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FC6DBC" w:rsidRDefault="00D37310" w:rsidP="00B723BE">
      <w:pPr>
        <w:jc w:val="right"/>
      </w:pPr>
      <w:r>
        <w:rPr>
          <w:rFonts w:eastAsia="Calibri" w:cs="Arial"/>
        </w:rPr>
        <w:t>General</w:t>
      </w:r>
      <w:r w:rsidR="000627CB">
        <w:rPr>
          <w:rFonts w:eastAsia="Calibri" w:cs="Arial"/>
        </w:rPr>
        <w:t xml:space="preserve"> Waiver</w:t>
      </w:r>
    </w:p>
    <w:p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rsidR="00630A0F" w:rsidRPr="002A12DF" w:rsidRDefault="00630A0F" w:rsidP="003F2A1E">
      <w:pPr>
        <w:pStyle w:val="Heading1"/>
        <w:spacing w:before="0" w:after="360"/>
        <w:jc w:val="center"/>
        <w:rPr>
          <w:sz w:val="40"/>
          <w:szCs w:val="40"/>
        </w:rPr>
      </w:pPr>
      <w:r w:rsidRPr="00AE5FE0">
        <w:rPr>
          <w:sz w:val="40"/>
          <w:szCs w:val="40"/>
        </w:rPr>
        <w:t xml:space="preserve">California State Board of Education </w:t>
      </w:r>
      <w:r w:rsidRPr="00AE5FE0">
        <w:rPr>
          <w:sz w:val="40"/>
          <w:szCs w:val="40"/>
        </w:rPr>
        <w:br/>
      </w:r>
      <w:r w:rsidR="009E2C11" w:rsidRPr="009E2C11">
        <w:rPr>
          <w:sz w:val="40"/>
          <w:szCs w:val="40"/>
        </w:rPr>
        <w:t>July</w:t>
      </w:r>
      <w:r w:rsidRPr="00FC6DBC">
        <w:rPr>
          <w:sz w:val="40"/>
          <w:szCs w:val="40"/>
        </w:rPr>
        <w:t xml:space="preserve"> </w:t>
      </w:r>
      <w:r w:rsidR="00FC6DBC">
        <w:rPr>
          <w:sz w:val="40"/>
          <w:szCs w:val="40"/>
        </w:rPr>
        <w:t>202</w:t>
      </w:r>
      <w:r w:rsidR="009E2C11">
        <w:rPr>
          <w:sz w:val="40"/>
          <w:szCs w:val="40"/>
        </w:rPr>
        <w:t>1</w:t>
      </w:r>
      <w:r w:rsidRPr="00AE5FE0">
        <w:rPr>
          <w:sz w:val="40"/>
          <w:szCs w:val="40"/>
        </w:rPr>
        <w:t xml:space="preserve"> Agenda</w:t>
      </w:r>
      <w:r w:rsidRPr="00AE5FE0">
        <w:rPr>
          <w:sz w:val="40"/>
          <w:szCs w:val="40"/>
        </w:rPr>
        <w:br/>
        <w:t>Item #W-</w:t>
      </w:r>
      <w:r w:rsidR="001468AF" w:rsidRPr="002A12DF">
        <w:rPr>
          <w:sz w:val="40"/>
          <w:szCs w:val="40"/>
        </w:rPr>
        <w:t>07</w:t>
      </w:r>
    </w:p>
    <w:p w:rsidR="00630A0F" w:rsidRPr="002A12DF" w:rsidRDefault="00630A0F" w:rsidP="00AB261E">
      <w:pPr>
        <w:pStyle w:val="Heading2"/>
        <w:spacing w:before="0"/>
        <w:rPr>
          <w:sz w:val="36"/>
          <w:szCs w:val="36"/>
        </w:rPr>
      </w:pPr>
      <w:r w:rsidRPr="002A12DF">
        <w:rPr>
          <w:sz w:val="36"/>
          <w:szCs w:val="36"/>
        </w:rPr>
        <w:t>Subject</w:t>
      </w:r>
    </w:p>
    <w:p w:rsidR="00630A0F" w:rsidRPr="002A12DF" w:rsidRDefault="00630A0F" w:rsidP="00B375E4">
      <w:pPr>
        <w:spacing w:after="240"/>
        <w:rPr>
          <w:rFonts w:eastAsiaTheme="minorHAnsi"/>
        </w:rPr>
      </w:pPr>
      <w:r w:rsidRPr="002A12DF">
        <w:rPr>
          <w:rFonts w:eastAsiaTheme="minorHAnsi"/>
        </w:rPr>
        <w:t xml:space="preserve">Request by the </w:t>
      </w:r>
      <w:r w:rsidR="00E47EA2" w:rsidRPr="002A12DF">
        <w:rPr>
          <w:rFonts w:eastAsiaTheme="minorHAnsi"/>
          <w:b/>
        </w:rPr>
        <w:t>Perris Union High</w:t>
      </w:r>
      <w:r w:rsidRPr="002A12DF">
        <w:rPr>
          <w:rFonts w:eastAsiaTheme="minorHAnsi"/>
          <w:b/>
        </w:rPr>
        <w:t xml:space="preserve"> School District </w:t>
      </w:r>
      <w:r w:rsidRPr="002A12DF">
        <w:rPr>
          <w:rFonts w:eastAsiaTheme="minorHAnsi"/>
        </w:rPr>
        <w:t xml:space="preserve">to waive California </w:t>
      </w:r>
      <w:r w:rsidRPr="002A12DF">
        <w:rPr>
          <w:rFonts w:eastAsiaTheme="minorHAnsi"/>
          <w:i/>
        </w:rPr>
        <w:t xml:space="preserve">Education Code </w:t>
      </w:r>
      <w:r w:rsidRPr="002A12DF">
        <w:rPr>
          <w:rFonts w:eastAsiaTheme="minorHAnsi"/>
        </w:rPr>
        <w:t xml:space="preserve">sections </w:t>
      </w:r>
      <w:r w:rsidRPr="002A12DF">
        <w:rPr>
          <w:rFonts w:cs="Arial"/>
        </w:rPr>
        <w:t xml:space="preserve">15102 </w:t>
      </w:r>
      <w:r w:rsidR="00E47EA2" w:rsidRPr="002A12DF">
        <w:rPr>
          <w:rFonts w:cs="Arial"/>
        </w:rPr>
        <w:t xml:space="preserve">and </w:t>
      </w:r>
      <w:r w:rsidRPr="002A12DF">
        <w:rPr>
          <w:rFonts w:cs="Arial"/>
        </w:rPr>
        <w:t xml:space="preserve">15268 </w:t>
      </w:r>
      <w:r w:rsidRPr="002A12DF">
        <w:rPr>
          <w:rFonts w:eastAsiaTheme="minorHAnsi"/>
        </w:rPr>
        <w:t xml:space="preserve">to allow the </w:t>
      </w:r>
      <w:r w:rsidR="003E7171" w:rsidRPr="002A12DF">
        <w:rPr>
          <w:rFonts w:eastAsiaTheme="minorHAnsi"/>
        </w:rPr>
        <w:t>d</w:t>
      </w:r>
      <w:r w:rsidRPr="002A12DF">
        <w:rPr>
          <w:rFonts w:eastAsiaTheme="minorHAnsi"/>
        </w:rPr>
        <w:t xml:space="preserve">istrict to exceed its bonded indebtedness limit. Total bonded indebtedness may not exceed </w:t>
      </w:r>
      <w:r w:rsidRPr="002A12DF">
        <w:rPr>
          <w:rFonts w:cs="Arial"/>
        </w:rPr>
        <w:t>1.25</w:t>
      </w:r>
      <w:r w:rsidR="0051031B" w:rsidRPr="002A12DF">
        <w:rPr>
          <w:rFonts w:cs="Arial"/>
        </w:rPr>
        <w:t xml:space="preserve"> </w:t>
      </w:r>
      <w:r w:rsidRPr="002A12DF">
        <w:rPr>
          <w:rFonts w:eastAsiaTheme="minorHAnsi"/>
        </w:rPr>
        <w:t xml:space="preserve">percent of the taxable assessed valuation of property for </w:t>
      </w:r>
      <w:r w:rsidRPr="002A12DF">
        <w:rPr>
          <w:rFonts w:cs="Arial"/>
        </w:rPr>
        <w:t>high</w:t>
      </w:r>
      <w:r w:rsidR="00E47EA2" w:rsidRPr="002A12DF">
        <w:rPr>
          <w:rFonts w:cs="Arial"/>
        </w:rPr>
        <w:t xml:space="preserve"> </w:t>
      </w:r>
      <w:r w:rsidRPr="002A12DF">
        <w:rPr>
          <w:rFonts w:eastAsiaTheme="minorHAnsi"/>
        </w:rPr>
        <w:t xml:space="preserve">school districts. Depending on the type of bond, </w:t>
      </w:r>
      <w:r w:rsidR="00EA7E08" w:rsidRPr="002A12DF">
        <w:rPr>
          <w:rFonts w:eastAsiaTheme="minorHAnsi"/>
        </w:rPr>
        <w:t>a tax rate levy limit of</w:t>
      </w:r>
      <w:r w:rsidRPr="002A12DF">
        <w:rPr>
          <w:rFonts w:eastAsiaTheme="minorHAnsi"/>
        </w:rPr>
        <w:t xml:space="preserve"> </w:t>
      </w:r>
      <w:r w:rsidRPr="002A12DF">
        <w:rPr>
          <w:rFonts w:cs="Arial"/>
        </w:rPr>
        <w:t xml:space="preserve">$30 </w:t>
      </w:r>
      <w:r w:rsidRPr="002A12DF">
        <w:rPr>
          <w:rFonts w:eastAsiaTheme="minorHAnsi"/>
        </w:rPr>
        <w:t xml:space="preserve">per $100,000 of assessed value for </w:t>
      </w:r>
      <w:r w:rsidRPr="002A12DF">
        <w:rPr>
          <w:rFonts w:cs="Arial"/>
        </w:rPr>
        <w:t xml:space="preserve">high </w:t>
      </w:r>
      <w:r w:rsidRPr="002A12DF">
        <w:rPr>
          <w:rFonts w:eastAsiaTheme="minorHAnsi"/>
        </w:rPr>
        <w:t>school districts may also apply.</w:t>
      </w:r>
    </w:p>
    <w:p w:rsidR="00630A0F" w:rsidRPr="002A12DF" w:rsidRDefault="00630A0F" w:rsidP="00AB261E">
      <w:pPr>
        <w:pStyle w:val="Heading2"/>
        <w:spacing w:before="0"/>
        <w:rPr>
          <w:sz w:val="36"/>
          <w:szCs w:val="36"/>
        </w:rPr>
      </w:pPr>
      <w:r w:rsidRPr="002A12DF">
        <w:rPr>
          <w:sz w:val="36"/>
          <w:szCs w:val="36"/>
        </w:rPr>
        <w:t>Waiver Number</w:t>
      </w:r>
    </w:p>
    <w:p w:rsidR="00630A0F" w:rsidRPr="002A12DF" w:rsidRDefault="0098212A" w:rsidP="00E47EA2">
      <w:pPr>
        <w:pStyle w:val="NoSpacing"/>
        <w:spacing w:after="240"/>
      </w:pPr>
      <w:r w:rsidRPr="002A12DF">
        <w:t>6-4-2021</w:t>
      </w:r>
    </w:p>
    <w:p w:rsidR="00630A0F" w:rsidRPr="002A12DF" w:rsidRDefault="00630A0F" w:rsidP="00AB261E">
      <w:pPr>
        <w:pStyle w:val="Heading2"/>
        <w:spacing w:before="0"/>
        <w:rPr>
          <w:sz w:val="36"/>
          <w:szCs w:val="36"/>
        </w:rPr>
      </w:pPr>
      <w:r w:rsidRPr="002A12DF">
        <w:rPr>
          <w:sz w:val="36"/>
          <w:szCs w:val="36"/>
        </w:rPr>
        <w:t>Type of Action</w:t>
      </w:r>
    </w:p>
    <w:p w:rsidR="00630A0F" w:rsidRPr="00870875" w:rsidRDefault="00630A0F" w:rsidP="00B375E4">
      <w:pPr>
        <w:pStyle w:val="NoSpacing"/>
        <w:spacing w:after="240"/>
      </w:pPr>
      <w:r w:rsidRPr="002A12DF">
        <w:t>Action</w:t>
      </w:r>
      <w:r w:rsidR="001468AF" w:rsidRPr="002A12DF">
        <w:t>, Consent</w:t>
      </w:r>
      <w:bookmarkStart w:id="0" w:name="_GoBack"/>
      <w:bookmarkEnd w:id="0"/>
    </w:p>
    <w:p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rsidR="00630A0F" w:rsidRDefault="00630A0F" w:rsidP="00B375E4">
      <w:pPr>
        <w:spacing w:after="240"/>
        <w:rPr>
          <w:rFonts w:eastAsiaTheme="minorHAnsi"/>
          <w:b/>
        </w:rPr>
      </w:pPr>
      <w:r w:rsidRPr="006E7C89">
        <w:rPr>
          <w:rFonts w:eastAsiaTheme="minorHAnsi"/>
        </w:rPr>
        <w:t xml:space="preserve">The </w:t>
      </w:r>
      <w:r w:rsidR="0098212A" w:rsidRPr="0098212A">
        <w:rPr>
          <w:rFonts w:eastAsiaTheme="minorHAnsi"/>
        </w:rPr>
        <w:t xml:space="preserve">Perris Union High School District’s </w:t>
      </w:r>
      <w:r w:rsidR="003E7171" w:rsidRPr="0098212A">
        <w:rPr>
          <w:rFonts w:eastAsiaTheme="minorHAnsi"/>
        </w:rPr>
        <w:t>(</w:t>
      </w:r>
      <w:r w:rsidR="0098212A" w:rsidRPr="0098212A">
        <w:rPr>
          <w:rFonts w:eastAsiaTheme="minorHAnsi"/>
        </w:rPr>
        <w:t>Perris UHSD</w:t>
      </w:r>
      <w:r w:rsidR="003E7171" w:rsidRPr="0098212A">
        <w:rPr>
          <w:rFonts w:eastAsiaTheme="minorHAnsi"/>
        </w:rPr>
        <w:t>)</w:t>
      </w:r>
      <w:r w:rsidRPr="0098212A">
        <w:rPr>
          <w:rFonts w:eastAsiaTheme="minorHAnsi"/>
        </w:rPr>
        <w:t xml:space="preserve"> bonded indebtedness is statutorily limited not to exceed </w:t>
      </w:r>
      <w:r w:rsidRPr="0098212A">
        <w:rPr>
          <w:rFonts w:cs="Arial"/>
        </w:rPr>
        <w:t xml:space="preserve">1.25 </w:t>
      </w:r>
      <w:r w:rsidRPr="0098212A">
        <w:rPr>
          <w:rFonts w:eastAsiaTheme="minorHAnsi"/>
        </w:rPr>
        <w:t xml:space="preserve">percent, which prohibits them from proceeding with </w:t>
      </w:r>
      <w:r w:rsidR="00381745" w:rsidRPr="0098212A">
        <w:rPr>
          <w:rFonts w:eastAsiaTheme="minorHAnsi"/>
        </w:rPr>
        <w:t>its</w:t>
      </w:r>
      <w:r w:rsidRPr="0098212A">
        <w:rPr>
          <w:rFonts w:eastAsiaTheme="minorHAnsi"/>
        </w:rPr>
        <w:t xml:space="preserve"> proposed </w:t>
      </w:r>
      <w:r w:rsidRPr="006C63D9">
        <w:rPr>
          <w:rFonts w:eastAsiaTheme="minorHAnsi"/>
        </w:rPr>
        <w:t>issuance of $</w:t>
      </w:r>
      <w:r w:rsidR="006C63D9" w:rsidRPr="006C63D9">
        <w:rPr>
          <w:rFonts w:eastAsiaTheme="minorHAnsi"/>
        </w:rPr>
        <w:t>78</w:t>
      </w:r>
      <w:r w:rsidRPr="006C63D9">
        <w:rPr>
          <w:rFonts w:eastAsiaTheme="minorHAnsi"/>
        </w:rPr>
        <w:t xml:space="preserve"> million from </w:t>
      </w:r>
      <w:r w:rsidR="00EB6835" w:rsidRPr="006C63D9">
        <w:rPr>
          <w:rFonts w:eastAsiaTheme="minorHAnsi"/>
        </w:rPr>
        <w:t>Measure T</w:t>
      </w:r>
      <w:r w:rsidRPr="006C63D9">
        <w:rPr>
          <w:rFonts w:eastAsiaTheme="minorHAnsi"/>
        </w:rPr>
        <w:t xml:space="preserve">, which was approved by voters </w:t>
      </w:r>
      <w:r w:rsidR="006C63D9" w:rsidRPr="006C63D9">
        <w:rPr>
          <w:rFonts w:eastAsiaTheme="minorHAnsi"/>
        </w:rPr>
        <w:t>in November 2012</w:t>
      </w:r>
      <w:r w:rsidRPr="006C63D9">
        <w:rPr>
          <w:rFonts w:eastAsiaTheme="minorHAnsi"/>
        </w:rPr>
        <w:t xml:space="preserve">. </w:t>
      </w:r>
      <w:r w:rsidR="00A44F5D" w:rsidRPr="006C63D9">
        <w:rPr>
          <w:rFonts w:eastAsiaTheme="minorHAnsi"/>
        </w:rPr>
        <w:t xml:space="preserve">The </w:t>
      </w:r>
      <w:r w:rsidR="003E7171" w:rsidRPr="006C63D9">
        <w:rPr>
          <w:rFonts w:eastAsiaTheme="minorHAnsi"/>
        </w:rPr>
        <w:t>d</w:t>
      </w:r>
      <w:r w:rsidR="00A44F5D" w:rsidRPr="006C63D9">
        <w:rPr>
          <w:rFonts w:eastAsiaTheme="minorHAnsi"/>
        </w:rPr>
        <w:t>istrict is requesting that the State Board of Education</w:t>
      </w:r>
      <w:r w:rsidR="00B4214C" w:rsidRPr="006C63D9">
        <w:rPr>
          <w:rFonts w:eastAsiaTheme="minorHAnsi"/>
        </w:rPr>
        <w:t xml:space="preserve"> (SBE)</w:t>
      </w:r>
      <w:r w:rsidR="00A44F5D" w:rsidRPr="006C63D9">
        <w:rPr>
          <w:rFonts w:eastAsiaTheme="minorHAnsi"/>
        </w:rPr>
        <w:t xml:space="preserve"> authorize the </w:t>
      </w:r>
      <w:r w:rsidR="003E7171" w:rsidRPr="006C63D9">
        <w:rPr>
          <w:rFonts w:eastAsiaTheme="minorHAnsi"/>
        </w:rPr>
        <w:t>d</w:t>
      </w:r>
      <w:r w:rsidR="00A44F5D" w:rsidRPr="006C63D9">
        <w:rPr>
          <w:rFonts w:eastAsiaTheme="minorHAnsi"/>
        </w:rPr>
        <w:t>istrict to exceed its statutory bonding capacity limit to a rate up to</w:t>
      </w:r>
      <w:r w:rsidR="00FB5F4D" w:rsidRPr="006C63D9">
        <w:rPr>
          <w:rFonts w:eastAsiaTheme="minorHAnsi"/>
        </w:rPr>
        <w:t>,</w:t>
      </w:r>
      <w:r w:rsidRPr="006C63D9">
        <w:rPr>
          <w:rFonts w:eastAsiaTheme="minorHAnsi"/>
        </w:rPr>
        <w:t xml:space="preserve"> but not to exceed, </w:t>
      </w:r>
      <w:r w:rsidR="006C63D9" w:rsidRPr="006C63D9">
        <w:rPr>
          <w:rFonts w:eastAsiaTheme="minorHAnsi" w:cs="Arial"/>
        </w:rPr>
        <w:t>1.62</w:t>
      </w:r>
      <w:r w:rsidRPr="006C63D9">
        <w:rPr>
          <w:rFonts w:eastAsiaTheme="minorHAnsi"/>
        </w:rPr>
        <w:t xml:space="preserve"> percent.</w:t>
      </w:r>
    </w:p>
    <w:p w:rsidR="00630A0F" w:rsidRPr="00AE5FE0" w:rsidRDefault="00630A0F" w:rsidP="00AB261E">
      <w:pPr>
        <w:pStyle w:val="Heading2"/>
        <w:spacing w:before="0"/>
        <w:rPr>
          <w:sz w:val="36"/>
          <w:szCs w:val="36"/>
        </w:rPr>
      </w:pPr>
      <w:r w:rsidRPr="00AE5FE0">
        <w:rPr>
          <w:sz w:val="36"/>
          <w:szCs w:val="36"/>
        </w:rPr>
        <w:t>Authority for Waiver</w:t>
      </w:r>
    </w:p>
    <w:p w:rsidR="00630A0F" w:rsidRDefault="00630A0F" w:rsidP="00A21043">
      <w:pPr>
        <w:spacing w:after="240"/>
        <w:rPr>
          <w:rFonts w:eastAsiaTheme="majorEastAsia" w:cstheme="majorBidi"/>
          <w:b/>
          <w:sz w:val="26"/>
          <w:szCs w:val="26"/>
        </w:rPr>
      </w:pPr>
      <w:r w:rsidRPr="00635F68">
        <w:t>California</w:t>
      </w:r>
      <w:r>
        <w:rPr>
          <w:i/>
        </w:rPr>
        <w:t xml:space="preserve"> </w:t>
      </w:r>
      <w:r w:rsidR="00385908">
        <w:rPr>
          <w:i/>
        </w:rPr>
        <w:t>Education Code (</w:t>
      </w:r>
      <w:r>
        <w:rPr>
          <w:i/>
        </w:rPr>
        <w:t>EC</w:t>
      </w:r>
      <w:r w:rsidR="00385908">
        <w:rPr>
          <w:i/>
        </w:rPr>
        <w:t>)</w:t>
      </w:r>
      <w:r>
        <w:rPr>
          <w:i/>
        </w:rPr>
        <w:t xml:space="preserve"> </w:t>
      </w:r>
      <w:r w:rsidRPr="00FC536B">
        <w:t>Section 33050</w:t>
      </w:r>
    </w:p>
    <w:p w:rsidR="00630A0F" w:rsidRPr="00AE5FE0" w:rsidRDefault="00630A0F" w:rsidP="00AB261E">
      <w:pPr>
        <w:pStyle w:val="Heading2"/>
        <w:spacing w:before="0"/>
        <w:rPr>
          <w:sz w:val="36"/>
          <w:szCs w:val="36"/>
        </w:rPr>
      </w:pPr>
      <w:r w:rsidRPr="00AE5FE0">
        <w:rPr>
          <w:sz w:val="36"/>
          <w:szCs w:val="36"/>
        </w:rPr>
        <w:t>Recommendation</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rsidR="00630A0F" w:rsidRDefault="00630A0F" w:rsidP="00B375E4">
      <w:pPr>
        <w:spacing w:after="240"/>
        <w:rPr>
          <w:rFonts w:eastAsiaTheme="minorHAnsi"/>
          <w:b/>
        </w:rPr>
      </w:pPr>
      <w:r w:rsidRPr="0026600F">
        <w:rPr>
          <w:rFonts w:eastAsiaTheme="minorHAnsi"/>
        </w:rPr>
        <w:lastRenderedPageBreak/>
        <w:t>The California Department of Education (CDE) recommends that the bonded indebtedness limit be waived</w:t>
      </w:r>
      <w:r w:rsidR="00F71F6C" w:rsidRPr="0026600F">
        <w:rPr>
          <w:rFonts w:eastAsiaTheme="minorHAnsi"/>
        </w:rPr>
        <w:t xml:space="preserve"> </w:t>
      </w:r>
      <w:r w:rsidR="00B375E4" w:rsidRPr="0026600F">
        <w:rPr>
          <w:rFonts w:eastAsiaTheme="minorHAnsi"/>
        </w:rPr>
        <w:t>with the following conditions:</w:t>
      </w:r>
      <w:r w:rsidR="0026600F" w:rsidRPr="0026600F">
        <w:rPr>
          <w:rFonts w:eastAsiaTheme="minorHAnsi"/>
        </w:rPr>
        <w:t xml:space="preserve"> </w:t>
      </w:r>
      <w:r w:rsidRPr="0026600F">
        <w:rPr>
          <w:rFonts w:eastAsiaTheme="minorHAnsi"/>
        </w:rPr>
        <w:t>(1) the period of request does not exceed the rec</w:t>
      </w:r>
      <w:r w:rsidR="00B375E4" w:rsidRPr="0026600F">
        <w:rPr>
          <w:rFonts w:eastAsiaTheme="minorHAnsi"/>
        </w:rPr>
        <w:t>ommended period on Attachment 1;</w:t>
      </w:r>
      <w:r w:rsidRPr="0026600F">
        <w:rPr>
          <w:rFonts w:eastAsiaTheme="minorHAnsi"/>
        </w:rPr>
        <w:t xml:space="preserve"> (2) the total bonded indebtedness does not exceed the recommended new maximum </w:t>
      </w:r>
      <w:r w:rsidR="00B375E4" w:rsidRPr="0026600F">
        <w:rPr>
          <w:rFonts w:eastAsiaTheme="minorHAnsi"/>
        </w:rPr>
        <w:t>shown on Attachment 1;</w:t>
      </w:r>
      <w:r w:rsidRPr="0026600F">
        <w:rPr>
          <w:rFonts w:eastAsiaTheme="minorHAnsi"/>
        </w:rPr>
        <w:t xml:space="preserve"> (3) the </w:t>
      </w:r>
      <w:r w:rsidR="00902B70" w:rsidRPr="0026600F">
        <w:rPr>
          <w:rFonts w:eastAsiaTheme="minorHAnsi"/>
        </w:rPr>
        <w:t>d</w:t>
      </w:r>
      <w:r w:rsidRPr="0026600F">
        <w:rPr>
          <w:rFonts w:eastAsiaTheme="minorHAnsi"/>
        </w:rPr>
        <w:t>istrict does no</w:t>
      </w:r>
      <w:r w:rsidR="00B375E4" w:rsidRPr="0026600F">
        <w:rPr>
          <w:rFonts w:eastAsiaTheme="minorHAnsi"/>
        </w:rPr>
        <w:t>t exceed the statutory tax rate;</w:t>
      </w:r>
      <w:r w:rsidRPr="0026600F">
        <w:rPr>
          <w:rFonts w:eastAsiaTheme="minorHAnsi"/>
        </w:rPr>
        <w:t xml:space="preserve"> (4) the waiver is limited to the sale of bonds approved by the voters on the measure note</w:t>
      </w:r>
      <w:r w:rsidR="00B375E4" w:rsidRPr="0026600F">
        <w:rPr>
          <w:rFonts w:eastAsiaTheme="minorHAnsi"/>
        </w:rPr>
        <w:t>d on Attachment 1;</w:t>
      </w:r>
      <w:r w:rsidRPr="0026600F">
        <w:rPr>
          <w:rFonts w:eastAsiaTheme="minorHAnsi"/>
        </w:rPr>
        <w:t xml:space="preserve"> and (5) the </w:t>
      </w:r>
      <w:r w:rsidR="00902B70" w:rsidRPr="0026600F">
        <w:rPr>
          <w:rFonts w:eastAsiaTheme="minorHAnsi"/>
        </w:rPr>
        <w:t>d</w:t>
      </w:r>
      <w:r w:rsidRPr="0026600F">
        <w:rPr>
          <w:rFonts w:eastAsiaTheme="minorHAnsi"/>
        </w:rPr>
        <w:t>istrict complies with the statutory req</w:t>
      </w:r>
      <w:r w:rsidR="005E54FD" w:rsidRPr="0026600F">
        <w:rPr>
          <w:rFonts w:eastAsiaTheme="minorHAnsi"/>
        </w:rPr>
        <w:t>uirements</w:t>
      </w:r>
      <w:r w:rsidR="005E54FD">
        <w:rPr>
          <w:rFonts w:eastAsiaTheme="minorHAnsi"/>
        </w:rPr>
        <w:t xml:space="preserve"> of Assembly Bill </w:t>
      </w:r>
      <w:r w:rsidRPr="009E676D">
        <w:rPr>
          <w:rFonts w:eastAsiaTheme="minorHAnsi"/>
        </w:rPr>
        <w:t>182 related to school bonds</w:t>
      </w:r>
      <w:r w:rsidR="005C0E2A">
        <w:rPr>
          <w:rFonts w:eastAsiaTheme="minorHAnsi"/>
        </w:rPr>
        <w:t>,</w:t>
      </w:r>
      <w:r w:rsidRPr="009E676D">
        <w:rPr>
          <w:rFonts w:eastAsiaTheme="minorHAnsi"/>
        </w:rPr>
        <w:t xml:space="preserve"> which b</w:t>
      </w:r>
      <w:r>
        <w:rPr>
          <w:rFonts w:eastAsiaTheme="minorHAnsi"/>
        </w:rPr>
        <w:t xml:space="preserve">ecame effective </w:t>
      </w:r>
      <w:r w:rsidR="005C0E2A">
        <w:rPr>
          <w:rFonts w:eastAsiaTheme="minorHAnsi"/>
        </w:rPr>
        <w:t xml:space="preserve">on </w:t>
      </w:r>
      <w:r>
        <w:rPr>
          <w:rFonts w:eastAsiaTheme="minorHAnsi"/>
        </w:rPr>
        <w:t>January 1, 2014</w:t>
      </w:r>
      <w:r w:rsidRPr="006E7C89">
        <w:rPr>
          <w:rFonts w:eastAsiaTheme="minorHAnsi"/>
        </w:rPr>
        <w:t>.</w:t>
      </w:r>
    </w:p>
    <w:p w:rsidR="00630A0F" w:rsidRPr="00AE5FE0" w:rsidRDefault="00630A0F" w:rsidP="00AB261E">
      <w:pPr>
        <w:pStyle w:val="Heading2"/>
        <w:spacing w:before="0"/>
        <w:rPr>
          <w:sz w:val="36"/>
          <w:szCs w:val="36"/>
        </w:rPr>
      </w:pPr>
      <w:r w:rsidRPr="00AE5FE0">
        <w:rPr>
          <w:sz w:val="36"/>
          <w:szCs w:val="36"/>
        </w:rPr>
        <w:t>Summary of Key Issue</w:t>
      </w:r>
      <w:r w:rsidRPr="000318E1">
        <w:rPr>
          <w:sz w:val="36"/>
          <w:szCs w:val="36"/>
        </w:rPr>
        <w:t>s</w:t>
      </w:r>
    </w:p>
    <w:p w:rsidR="00630A0F" w:rsidRDefault="00630A0F" w:rsidP="004020C0">
      <w:pPr>
        <w:spacing w:after="240"/>
        <w:rPr>
          <w:rFonts w:cs="Arial"/>
        </w:rPr>
      </w:pPr>
      <w:r>
        <w:rPr>
          <w:rFonts w:cs="Arial"/>
        </w:rPr>
        <w:t xml:space="preserve">The California </w:t>
      </w:r>
      <w:r w:rsidRPr="00AA7D96">
        <w:rPr>
          <w:rFonts w:cs="Arial"/>
          <w:i/>
        </w:rPr>
        <w:t>EC</w:t>
      </w:r>
      <w:r>
        <w:rPr>
          <w:rFonts w:cs="Arial"/>
        </w:rPr>
        <w:t xml:space="preserve"> provides limits related to a district’s total bonded indebtedness. </w:t>
      </w:r>
      <w:r w:rsidRPr="00AA7D96">
        <w:rPr>
          <w:rFonts w:cs="Arial"/>
          <w:i/>
        </w:rPr>
        <w:t>EC</w:t>
      </w:r>
      <w:r>
        <w:rPr>
          <w:rFonts w:cs="Arial"/>
        </w:rPr>
        <w:t xml:space="preserve"> </w:t>
      </w:r>
      <w:r w:rsidRPr="00C31A07">
        <w:rPr>
          <w:rFonts w:cs="Arial"/>
        </w:rPr>
        <w:t>sections 15102 and 15268 limit a</w:t>
      </w:r>
      <w:r w:rsidR="00C31A07" w:rsidRPr="00C31A07">
        <w:rPr>
          <w:rFonts w:cs="Arial"/>
        </w:rPr>
        <w:t xml:space="preserve"> </w:t>
      </w:r>
      <w:r w:rsidRPr="00C31A07">
        <w:rPr>
          <w:rFonts w:cs="Arial"/>
        </w:rPr>
        <w:t>high school district’s total general obligation (G.O.) bond indebtedness to 1.25 percent</w:t>
      </w:r>
      <w:r>
        <w:rPr>
          <w:rFonts w:cs="Arial"/>
        </w:rPr>
        <w:t>.</w:t>
      </w:r>
    </w:p>
    <w:p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w:t>
      </w:r>
      <w:r w:rsidR="00630A0F" w:rsidRPr="00C31A07">
        <w:rPr>
          <w:rFonts w:cs="Arial"/>
        </w:rPr>
        <w:t xml:space="preserve">pay the principal and interest on the bond. </w:t>
      </w:r>
      <w:r w:rsidR="00674EB6" w:rsidRPr="00C31A07">
        <w:rPr>
          <w:rFonts w:cs="Arial"/>
        </w:rPr>
        <w:t xml:space="preserve">For Proposition 39 bonds, </w:t>
      </w:r>
      <w:r w:rsidR="00674EB6" w:rsidRPr="00C31A07">
        <w:rPr>
          <w:rFonts w:cs="Arial"/>
          <w:i/>
        </w:rPr>
        <w:t>EC</w:t>
      </w:r>
      <w:r w:rsidR="00674EB6" w:rsidRPr="00C31A07">
        <w:rPr>
          <w:rFonts w:cs="Arial"/>
        </w:rPr>
        <w:t xml:space="preserve"> Section 15268 limits the tax rate levy authorized in each election to $30 per $100,000 of taxable property for high school districts</w:t>
      </w:r>
      <w:r w:rsidR="00630A0F" w:rsidRPr="00C31A07">
        <w:rPr>
          <w:rFonts w:cs="Arial"/>
        </w:rPr>
        <w:t>.</w:t>
      </w:r>
    </w:p>
    <w:p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t the SBE</w:t>
      </w:r>
      <w:r>
        <w:rPr>
          <w:rFonts w:cs="Arial"/>
        </w:rPr>
        <w:t xml:space="preserve"> approve related waiver requests with the condition that the statutory tax levies are not exceeded at the time the bonds are </w:t>
      </w:r>
      <w:r w:rsidR="004020C0">
        <w:rPr>
          <w:rFonts w:cs="Arial"/>
        </w:rPr>
        <w:t>issued.</w:t>
      </w:r>
    </w:p>
    <w:p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rsidR="00630A0F" w:rsidRDefault="00630A0F" w:rsidP="00B375E4">
      <w:pPr>
        <w:widowControl w:val="0"/>
        <w:numPr>
          <w:ilvl w:val="0"/>
          <w:numId w:val="8"/>
        </w:numPr>
        <w:spacing w:after="120"/>
        <w:rPr>
          <w:rFonts w:cs="Arial"/>
        </w:rPr>
      </w:pPr>
      <w:r>
        <w:rPr>
          <w:rFonts w:cs="Arial"/>
        </w:rPr>
        <w:lastRenderedPageBreak/>
        <w:t>Before the bond sale, adopt a resolution at a public meeting that includes specific criteria, including being publicly noticed on at least two consecutive meeting agendas.</w:t>
      </w:r>
    </w:p>
    <w:p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rsidR="00102D3B" w:rsidRPr="00102D3B" w:rsidRDefault="00102D3B" w:rsidP="00102D3B">
      <w:pPr>
        <w:autoSpaceDE w:val="0"/>
        <w:autoSpaceDN w:val="0"/>
        <w:adjustRightInd w:val="0"/>
        <w:spacing w:after="120"/>
        <w:rPr>
          <w:rFonts w:eastAsiaTheme="minorHAnsi" w:cs="Arial"/>
        </w:rPr>
      </w:pPr>
      <w:r w:rsidRPr="00102D3B">
        <w:t>Perris UHSD</w:t>
      </w:r>
      <w:r w:rsidR="00630A0F" w:rsidRPr="00102D3B">
        <w:t xml:space="preserve"> </w:t>
      </w:r>
      <w:r w:rsidR="00630A0F" w:rsidRPr="00102D3B">
        <w:rPr>
          <w:rFonts w:eastAsiaTheme="minorHAnsi" w:cs="Arial"/>
        </w:rPr>
        <w:t xml:space="preserve">wishes to proceed with </w:t>
      </w:r>
      <w:r w:rsidR="00420420" w:rsidRPr="00102D3B">
        <w:rPr>
          <w:rFonts w:eastAsiaTheme="minorHAnsi" w:cs="Arial"/>
        </w:rPr>
        <w:t>its</w:t>
      </w:r>
      <w:r w:rsidR="00630A0F" w:rsidRPr="00102D3B">
        <w:rPr>
          <w:rFonts w:eastAsiaTheme="minorHAnsi" w:cs="Arial"/>
        </w:rPr>
        <w:t xml:space="preserve"> proposed issuance for the $</w:t>
      </w:r>
      <w:r w:rsidRPr="00102D3B">
        <w:rPr>
          <w:rFonts w:eastAsiaTheme="minorHAnsi" w:cs="Arial"/>
        </w:rPr>
        <w:t>78</w:t>
      </w:r>
      <w:r w:rsidR="00630A0F" w:rsidRPr="00102D3B">
        <w:rPr>
          <w:rFonts w:eastAsiaTheme="minorHAnsi" w:cs="Arial"/>
        </w:rPr>
        <w:t xml:space="preserve"> million from Measure</w:t>
      </w:r>
      <w:r w:rsidRPr="00102D3B">
        <w:rPr>
          <w:rFonts w:eastAsiaTheme="minorHAnsi" w:cs="Arial"/>
        </w:rPr>
        <w:t xml:space="preserve"> T</w:t>
      </w:r>
      <w:r w:rsidR="00630A0F" w:rsidRPr="00102D3B">
        <w:rPr>
          <w:rFonts w:eastAsiaTheme="minorHAnsi" w:cs="Arial"/>
        </w:rPr>
        <w:t xml:space="preserve">, which </w:t>
      </w:r>
      <w:r w:rsidR="00630A0F" w:rsidRPr="00102D3B">
        <w:rPr>
          <w:rFonts w:eastAsiaTheme="minorHAnsi"/>
        </w:rPr>
        <w:t>was</w:t>
      </w:r>
      <w:r w:rsidR="00630A0F" w:rsidRPr="00102D3B">
        <w:rPr>
          <w:rFonts w:eastAsiaTheme="minorHAnsi" w:cs="Arial"/>
        </w:rPr>
        <w:t xml:space="preserve"> approved</w:t>
      </w:r>
      <w:r w:rsidR="00630A0F">
        <w:rPr>
          <w:rFonts w:eastAsiaTheme="minorHAnsi" w:cs="Arial"/>
        </w:rPr>
        <w:t xml:space="preserve"> by voters </w:t>
      </w:r>
      <w:r>
        <w:rPr>
          <w:rFonts w:eastAsiaTheme="minorHAnsi" w:cs="Arial"/>
        </w:rPr>
        <w:t>in November 2012</w:t>
      </w:r>
      <w:r w:rsidR="00630A0F" w:rsidRPr="00E87030">
        <w:rPr>
          <w:rFonts w:eastAsiaTheme="minorHAnsi" w:cs="Arial"/>
        </w:rPr>
        <w:t xml:space="preserve">. The issuance will go toward </w:t>
      </w:r>
      <w:r w:rsidRPr="00102D3B">
        <w:rPr>
          <w:rFonts w:eastAsiaTheme="minorHAnsi" w:cs="Arial"/>
        </w:rPr>
        <w:t>fund</w:t>
      </w:r>
      <w:r>
        <w:rPr>
          <w:rFonts w:eastAsiaTheme="minorHAnsi" w:cs="Arial"/>
        </w:rPr>
        <w:t>ing</w:t>
      </w:r>
      <w:r w:rsidRPr="00102D3B">
        <w:rPr>
          <w:rFonts w:eastAsiaTheme="minorHAnsi" w:cs="Arial"/>
        </w:rPr>
        <w:t xml:space="preserve"> the following projects:</w:t>
      </w:r>
    </w:p>
    <w:p w:rsidR="00102D3B" w:rsidRPr="00102D3B" w:rsidRDefault="00102D3B" w:rsidP="00102D3B">
      <w:pPr>
        <w:pStyle w:val="ListParagraph"/>
        <w:numPr>
          <w:ilvl w:val="0"/>
          <w:numId w:val="14"/>
        </w:numPr>
        <w:autoSpaceDE w:val="0"/>
        <w:autoSpaceDN w:val="0"/>
        <w:adjustRightInd w:val="0"/>
        <w:spacing w:after="120"/>
        <w:rPr>
          <w:rFonts w:eastAsiaTheme="minorHAnsi" w:cs="Arial"/>
        </w:rPr>
      </w:pPr>
      <w:r w:rsidRPr="00102D3B">
        <w:rPr>
          <w:rFonts w:eastAsiaTheme="minorHAnsi" w:cs="Arial"/>
        </w:rPr>
        <w:t>A portion of the new Liberty High School</w:t>
      </w:r>
    </w:p>
    <w:p w:rsidR="00102D3B" w:rsidRPr="00102D3B" w:rsidRDefault="00102D3B" w:rsidP="00102D3B">
      <w:pPr>
        <w:pStyle w:val="ListParagraph"/>
        <w:numPr>
          <w:ilvl w:val="0"/>
          <w:numId w:val="14"/>
        </w:numPr>
        <w:autoSpaceDE w:val="0"/>
        <w:autoSpaceDN w:val="0"/>
        <w:adjustRightInd w:val="0"/>
        <w:spacing w:after="120"/>
        <w:rPr>
          <w:rFonts w:eastAsiaTheme="minorHAnsi" w:cs="Arial"/>
        </w:rPr>
      </w:pPr>
      <w:r w:rsidRPr="00102D3B">
        <w:rPr>
          <w:rFonts w:eastAsiaTheme="minorHAnsi" w:cs="Arial"/>
        </w:rPr>
        <w:t>The Paloma Valley High School Improvement Project</w:t>
      </w:r>
    </w:p>
    <w:p w:rsidR="00102D3B" w:rsidRPr="00102D3B" w:rsidRDefault="00102D3B" w:rsidP="00102D3B">
      <w:pPr>
        <w:pStyle w:val="ListParagraph"/>
        <w:numPr>
          <w:ilvl w:val="0"/>
          <w:numId w:val="14"/>
        </w:numPr>
        <w:autoSpaceDE w:val="0"/>
        <w:autoSpaceDN w:val="0"/>
        <w:adjustRightInd w:val="0"/>
        <w:spacing w:after="120"/>
        <w:rPr>
          <w:rFonts w:eastAsiaTheme="minorHAnsi" w:cs="Arial"/>
        </w:rPr>
      </w:pPr>
      <w:r w:rsidRPr="00102D3B">
        <w:rPr>
          <w:rFonts w:eastAsiaTheme="minorHAnsi" w:cs="Arial"/>
        </w:rPr>
        <w:t>The Paloma Valley High School Aquatics Center</w:t>
      </w:r>
    </w:p>
    <w:p w:rsidR="00102D3B" w:rsidRPr="00102D3B" w:rsidRDefault="00102D3B" w:rsidP="00102D3B">
      <w:pPr>
        <w:pStyle w:val="ListParagraph"/>
        <w:numPr>
          <w:ilvl w:val="0"/>
          <w:numId w:val="14"/>
        </w:numPr>
        <w:autoSpaceDE w:val="0"/>
        <w:autoSpaceDN w:val="0"/>
        <w:adjustRightInd w:val="0"/>
        <w:spacing w:after="120"/>
        <w:rPr>
          <w:rFonts w:eastAsiaTheme="minorHAnsi" w:cs="Arial"/>
        </w:rPr>
      </w:pPr>
      <w:r w:rsidRPr="00102D3B">
        <w:rPr>
          <w:rFonts w:eastAsiaTheme="minorHAnsi" w:cs="Arial"/>
        </w:rPr>
        <w:t>The Heritage High School Aquatics Center</w:t>
      </w:r>
    </w:p>
    <w:p w:rsidR="00102D3B" w:rsidRPr="00102D3B" w:rsidRDefault="00102D3B" w:rsidP="00102D3B">
      <w:pPr>
        <w:pStyle w:val="ListParagraph"/>
        <w:numPr>
          <w:ilvl w:val="0"/>
          <w:numId w:val="14"/>
        </w:numPr>
        <w:autoSpaceDE w:val="0"/>
        <w:autoSpaceDN w:val="0"/>
        <w:adjustRightInd w:val="0"/>
        <w:spacing w:after="120"/>
        <w:rPr>
          <w:rFonts w:eastAsiaTheme="minorHAnsi" w:cs="Arial"/>
        </w:rPr>
      </w:pPr>
      <w:r w:rsidRPr="00102D3B">
        <w:rPr>
          <w:rFonts w:eastAsiaTheme="minorHAnsi" w:cs="Arial"/>
        </w:rPr>
        <w:t>The Perris High School Completion Project</w:t>
      </w:r>
    </w:p>
    <w:p w:rsidR="00630A0F" w:rsidRDefault="00630A0F" w:rsidP="00102D3B">
      <w:pPr>
        <w:autoSpaceDE w:val="0"/>
        <w:autoSpaceDN w:val="0"/>
        <w:adjustRightInd w:val="0"/>
        <w:spacing w:after="240"/>
        <w:rPr>
          <w:rFonts w:eastAsiaTheme="minorHAnsi" w:cs="Arial"/>
        </w:rPr>
      </w:pPr>
      <w:r w:rsidRPr="00E87030">
        <w:rPr>
          <w:rFonts w:eastAsiaTheme="minorHAnsi" w:cs="Arial"/>
        </w:rPr>
        <w:t xml:space="preserve">The </w:t>
      </w:r>
      <w:r w:rsidRPr="00102D3B">
        <w:rPr>
          <w:rFonts w:eastAsiaTheme="minorHAnsi" w:cs="Arial"/>
        </w:rPr>
        <w:t>issuance of $</w:t>
      </w:r>
      <w:r w:rsidR="00102D3B" w:rsidRPr="00102D3B">
        <w:rPr>
          <w:rFonts w:eastAsiaTheme="minorHAnsi" w:cs="Arial"/>
        </w:rPr>
        <w:t>78</w:t>
      </w:r>
      <w:r w:rsidRPr="00102D3B">
        <w:rPr>
          <w:rFonts w:eastAsiaTheme="minorHAnsi" w:cs="Arial"/>
        </w:rPr>
        <w:t xml:space="preserve"> million will increase the </w:t>
      </w:r>
      <w:r w:rsidR="00F71F6C" w:rsidRPr="00102D3B">
        <w:rPr>
          <w:rFonts w:eastAsiaTheme="minorHAnsi" w:cs="Arial"/>
        </w:rPr>
        <w:t>d</w:t>
      </w:r>
      <w:r w:rsidRPr="00102D3B">
        <w:rPr>
          <w:rFonts w:eastAsiaTheme="minorHAnsi" w:cs="Arial"/>
        </w:rPr>
        <w:t xml:space="preserve">istrict’s outstanding bonded indebtedness limit to a rate up to, but not to exceed, </w:t>
      </w:r>
      <w:r w:rsidR="00102D3B" w:rsidRPr="00102D3B">
        <w:rPr>
          <w:rFonts w:eastAsiaTheme="minorHAnsi" w:cs="Arial"/>
        </w:rPr>
        <w:t>1.62</w:t>
      </w:r>
      <w:r w:rsidRPr="00A74698">
        <w:rPr>
          <w:rFonts w:eastAsiaTheme="minorHAnsi" w:cs="Arial"/>
        </w:rPr>
        <w:t xml:space="preserve"> percent</w:t>
      </w:r>
      <w:r>
        <w:rPr>
          <w:rFonts w:eastAsiaTheme="minorHAnsi" w:cs="Arial"/>
        </w:rPr>
        <w:t>.</w:t>
      </w:r>
    </w:p>
    <w:p w:rsidR="00D15FE5" w:rsidRPr="00102D3B" w:rsidRDefault="00CA5C2D" w:rsidP="00102D3B">
      <w:pPr>
        <w:autoSpaceDE w:val="0"/>
        <w:autoSpaceDN w:val="0"/>
        <w:adjustRightInd w:val="0"/>
        <w:spacing w:after="240"/>
        <w:rPr>
          <w:rFonts w:eastAsiaTheme="minorHAnsi" w:cs="Arial"/>
          <w:highlight w:val="yellow"/>
        </w:rPr>
      </w:pPr>
      <w:r w:rsidRPr="005E7B04">
        <w:t xml:space="preserve">The district has a previously approved waiver </w:t>
      </w:r>
      <w:r w:rsidR="00B95A81">
        <w:t xml:space="preserve">from the May 2019 SBE board meeting </w:t>
      </w:r>
      <w:r w:rsidRPr="005E7B04">
        <w:t xml:space="preserve">(Waiver </w:t>
      </w:r>
      <w:r w:rsidR="00A537F6" w:rsidRPr="00A537F6">
        <w:t>25-2-2019</w:t>
      </w:r>
      <w:r w:rsidRPr="005E7B04">
        <w:t>, Item W-</w:t>
      </w:r>
      <w:r w:rsidRPr="00A537F6">
        <w:t>0</w:t>
      </w:r>
      <w:r w:rsidR="00A537F6" w:rsidRPr="00A537F6">
        <w:t>4</w:t>
      </w:r>
      <w:r w:rsidRPr="00A537F6">
        <w:t>,</w:t>
      </w:r>
      <w:r w:rsidRPr="005E7B04">
        <w:t xml:space="preserve"> </w:t>
      </w:r>
      <w:hyperlink r:id="rId11" w:tooltip="Link to May 2019 agenda on SBE website." w:history="1">
        <w:r w:rsidR="00A537F6" w:rsidRPr="00CA3166">
          <w:rPr>
            <w:rStyle w:val="Hyperlink"/>
          </w:rPr>
          <w:t>https://www.cde.ca.gov/be/ag/ag/yr19/documents/may19itemw04.docx</w:t>
        </w:r>
      </w:hyperlink>
      <w:r w:rsidR="003C7E28">
        <w:t>)</w:t>
      </w:r>
      <w:r w:rsidR="00B95A81">
        <w:t xml:space="preserve">. That waiver </w:t>
      </w:r>
      <w:r w:rsidRPr="005E7B04">
        <w:t>was for an issuance of $</w:t>
      </w:r>
      <w:r w:rsidR="00A537F6" w:rsidRPr="003C7E28">
        <w:t>148</w:t>
      </w:r>
      <w:r w:rsidRPr="003C7E28">
        <w:t xml:space="preserve"> million from Measure </w:t>
      </w:r>
      <w:r w:rsidR="00A537F6" w:rsidRPr="003C7E28">
        <w:t>W</w:t>
      </w:r>
      <w:r w:rsidRPr="003C7E28">
        <w:t xml:space="preserve">, </w:t>
      </w:r>
      <w:r w:rsidR="003C7E28">
        <w:t xml:space="preserve">approved by voters in November 2018, </w:t>
      </w:r>
      <w:r w:rsidR="00B95A81">
        <w:t>which increased</w:t>
      </w:r>
      <w:r w:rsidRPr="003C7E28">
        <w:t xml:space="preserve"> the district’s outstanding bonded indebtedness limit to </w:t>
      </w:r>
      <w:r w:rsidR="00A537F6" w:rsidRPr="003C7E28">
        <w:t>1.60</w:t>
      </w:r>
      <w:r w:rsidRPr="003C7E28">
        <w:t xml:space="preserve"> percent, and it expires on </w:t>
      </w:r>
      <w:r w:rsidR="00A537F6" w:rsidRPr="003C7E28">
        <w:t>June 30, 2022</w:t>
      </w:r>
      <w:r w:rsidRPr="003C7E28">
        <w:t xml:space="preserve">. The current waiver request is inclusive of the issuances authorized </w:t>
      </w:r>
      <w:r w:rsidR="003C7E28" w:rsidRPr="003C7E28">
        <w:t>in</w:t>
      </w:r>
      <w:r w:rsidRPr="003C7E28">
        <w:t xml:space="preserve"> the </w:t>
      </w:r>
      <w:r w:rsidR="00A537F6" w:rsidRPr="003C7E28">
        <w:t>May 2019</w:t>
      </w:r>
      <w:r w:rsidRPr="005E7B04">
        <w:t xml:space="preserve"> request.</w:t>
      </w:r>
    </w:p>
    <w:p w:rsidR="00630A0F" w:rsidRPr="00AC3012" w:rsidRDefault="00057EC5" w:rsidP="009216D3">
      <w:pPr>
        <w:pStyle w:val="Heading3"/>
      </w:pPr>
      <w:r w:rsidRPr="00AC3012">
        <w:t>Demographic Information</w:t>
      </w:r>
    </w:p>
    <w:p w:rsidR="00630A0F" w:rsidRDefault="00102D3B" w:rsidP="00630A0F">
      <w:pPr>
        <w:pStyle w:val="NoSpacing"/>
        <w:spacing w:after="240"/>
      </w:pPr>
      <w:r w:rsidRPr="00640070">
        <w:t xml:space="preserve">Perris UHSD </w:t>
      </w:r>
      <w:r w:rsidR="00630A0F" w:rsidRPr="00640070">
        <w:t xml:space="preserve">has a student population of </w:t>
      </w:r>
      <w:r w:rsidR="00640070" w:rsidRPr="00640070">
        <w:t>9,864</w:t>
      </w:r>
      <w:r w:rsidR="00630A0F" w:rsidRPr="00640070">
        <w:t xml:space="preserve"> and is located in </w:t>
      </w:r>
      <w:r w:rsidR="00640070" w:rsidRPr="00640070">
        <w:t>Riverside</w:t>
      </w:r>
      <w:r w:rsidR="00630A0F" w:rsidRPr="00640070">
        <w:t xml:space="preserve"> County</w:t>
      </w:r>
      <w:r w:rsidR="00630A0F" w:rsidRPr="006E7C89">
        <w:t>.</w:t>
      </w:r>
    </w:p>
    <w:p w:rsidR="00630A0F" w:rsidRPr="00046BA8" w:rsidRDefault="00D40BC3" w:rsidP="00F1239A">
      <w:pPr>
        <w:pStyle w:val="NoSpacing"/>
        <w:spacing w:after="240"/>
        <w:rPr>
          <w:b/>
        </w:rPr>
      </w:pPr>
      <w:r w:rsidRPr="00640070">
        <w:rPr>
          <w:b/>
        </w:rPr>
        <w:t>Because this is a general</w:t>
      </w:r>
      <w:r w:rsidRPr="00046BA8">
        <w:rPr>
          <w:b/>
        </w:rPr>
        <w:t xml:space="preserve"> waiver, i</w:t>
      </w:r>
      <w:r w:rsidR="009D7653">
        <w:rPr>
          <w:b/>
        </w:rPr>
        <w:t>f the SBE</w:t>
      </w:r>
      <w:r w:rsidRPr="00046BA8">
        <w:rPr>
          <w:b/>
        </w:rPr>
        <w:t xml:space="preserve"> decides to deny the waiver, it must cite one of the seven reasons in </w:t>
      </w:r>
      <w:r w:rsidRPr="00046BA8">
        <w:rPr>
          <w:b/>
          <w:i/>
        </w:rPr>
        <w:t>EC</w:t>
      </w:r>
      <w:r w:rsidRPr="00046BA8">
        <w:rPr>
          <w:b/>
        </w:rPr>
        <w:t xml:space="preserve"> </w:t>
      </w:r>
      <w:r w:rsidR="00D56BEB">
        <w:rPr>
          <w:b/>
        </w:rPr>
        <w:t xml:space="preserve">Section </w:t>
      </w:r>
      <w:r w:rsidRPr="00046BA8">
        <w:rPr>
          <w:b/>
        </w:rPr>
        <w:t>33051(a), available on the California Legislation Info</w:t>
      </w:r>
      <w:r w:rsidR="00B375E4">
        <w:rPr>
          <w:b/>
        </w:rPr>
        <w:t>rmation W</w:t>
      </w:r>
      <w:r w:rsidRPr="00046BA8">
        <w:rPr>
          <w:b/>
        </w:rPr>
        <w:t xml:space="preserve">eb page at </w:t>
      </w:r>
      <w:hyperlink r:id="rId12"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rsidR="00630A0F" w:rsidRPr="00AE5FE0" w:rsidRDefault="00630A0F" w:rsidP="00AB261E">
      <w:pPr>
        <w:pStyle w:val="Heading2"/>
        <w:spacing w:before="0"/>
        <w:rPr>
          <w:sz w:val="36"/>
          <w:szCs w:val="36"/>
        </w:rPr>
      </w:pPr>
      <w:r w:rsidRPr="00AE5FE0">
        <w:rPr>
          <w:sz w:val="36"/>
          <w:szCs w:val="36"/>
        </w:rPr>
        <w:t>Summary of Previous</w:t>
      </w:r>
      <w:r w:rsidR="00D40BC3" w:rsidRPr="00AE5FE0">
        <w:rPr>
          <w:sz w:val="36"/>
          <w:szCs w:val="36"/>
        </w:rPr>
        <w:t xml:space="preserve"> </w:t>
      </w:r>
      <w:r w:rsidRPr="00AE5FE0">
        <w:rPr>
          <w:sz w:val="36"/>
          <w:szCs w:val="36"/>
        </w:rPr>
        <w:t>State Board of Education Discussion and Action</w:t>
      </w:r>
    </w:p>
    <w:p w:rsidR="001B4484" w:rsidRDefault="00FE4C75" w:rsidP="001B4484">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rsidR="00630A0F" w:rsidRPr="00AE5FE0" w:rsidRDefault="00630A0F" w:rsidP="00AB261E">
      <w:pPr>
        <w:pStyle w:val="Heading2"/>
        <w:spacing w:before="0"/>
        <w:rPr>
          <w:sz w:val="36"/>
          <w:szCs w:val="36"/>
        </w:rPr>
      </w:pPr>
      <w:r w:rsidRPr="00AE5FE0">
        <w:rPr>
          <w:sz w:val="36"/>
          <w:szCs w:val="36"/>
        </w:rPr>
        <w:lastRenderedPageBreak/>
        <w:t>Fiscal Analysis</w:t>
      </w:r>
    </w:p>
    <w:p w:rsidR="00630A0F" w:rsidRPr="00C17D7D" w:rsidRDefault="00630A0F" w:rsidP="00F1239A">
      <w:pPr>
        <w:pStyle w:val="NoSpacing"/>
        <w:spacing w:after="240"/>
        <w:rPr>
          <w:highlight w:val="lightGray"/>
        </w:rPr>
      </w:pPr>
      <w:r w:rsidRPr="00A33601">
        <w:t>Approval</w:t>
      </w:r>
      <w:r>
        <w:t xml:space="preserve"> of the waiver would allow the </w:t>
      </w:r>
      <w:r w:rsidR="00693EEB">
        <w:t>d</w:t>
      </w:r>
      <w:r w:rsidRPr="00A33601">
        <w:t xml:space="preserve">istrict to </w:t>
      </w:r>
      <w:r w:rsidRPr="00693C5F">
        <w:t xml:space="preserve">accelerate </w:t>
      </w:r>
      <w:r w:rsidR="007E7BB2" w:rsidRPr="00693C5F">
        <w:t>its</w:t>
      </w:r>
      <w:r w:rsidR="00695713" w:rsidRPr="00693C5F">
        <w:t xml:space="preserve"> issuance</w:t>
      </w:r>
      <w:r w:rsidR="00695713">
        <w:t xml:space="preserve"> of voter-</w:t>
      </w:r>
      <w:r w:rsidRPr="00A33601">
        <w:t>a</w:t>
      </w:r>
      <w:r>
        <w:t>pproved bonds</w:t>
      </w:r>
      <w:r w:rsidRPr="00C6026A">
        <w:t>.</w:t>
      </w:r>
    </w:p>
    <w:p w:rsidR="00630A0F" w:rsidRPr="00AE5FE0" w:rsidRDefault="00630A0F" w:rsidP="00AB261E">
      <w:pPr>
        <w:pStyle w:val="Heading2"/>
        <w:spacing w:before="0"/>
        <w:rPr>
          <w:sz w:val="36"/>
          <w:szCs w:val="36"/>
        </w:rPr>
      </w:pPr>
      <w:r w:rsidRPr="00AE5FE0">
        <w:rPr>
          <w:sz w:val="36"/>
          <w:szCs w:val="36"/>
        </w:rPr>
        <w:t>Attachments</w:t>
      </w:r>
    </w:p>
    <w:p w:rsidR="00630A0F" w:rsidRPr="00A6664F" w:rsidRDefault="00630A0F" w:rsidP="00F1239A">
      <w:pPr>
        <w:pStyle w:val="ListParagraph"/>
        <w:numPr>
          <w:ilvl w:val="0"/>
          <w:numId w:val="12"/>
        </w:numPr>
        <w:spacing w:after="120"/>
        <w:contextualSpacing w:val="0"/>
      </w:pPr>
      <w:r w:rsidRPr="00CB7285">
        <w:rPr>
          <w:rFonts w:cs="Arial"/>
          <w:b/>
        </w:rPr>
        <w:t>Attachment 1:</w:t>
      </w:r>
      <w:r w:rsidR="0094112C">
        <w:rPr>
          <w:rFonts w:cs="Arial"/>
        </w:rPr>
        <w:t xml:space="preserve">  </w:t>
      </w:r>
      <w:r w:rsidR="0094112C" w:rsidRPr="00A6664F">
        <w:rPr>
          <w:rFonts w:cs="Arial"/>
        </w:rPr>
        <w:t>Summary Table (</w:t>
      </w:r>
      <w:r w:rsidR="00A6664F" w:rsidRPr="00A6664F">
        <w:rPr>
          <w:rFonts w:cs="Arial"/>
        </w:rPr>
        <w:t>1</w:t>
      </w:r>
      <w:r w:rsidRPr="00A6664F">
        <w:rPr>
          <w:rFonts w:cs="Arial"/>
        </w:rPr>
        <w:t xml:space="preserve"> page)</w:t>
      </w:r>
    </w:p>
    <w:p w:rsidR="00A21043" w:rsidRDefault="00A21043" w:rsidP="00F1239A">
      <w:pPr>
        <w:pStyle w:val="ListParagraph"/>
        <w:numPr>
          <w:ilvl w:val="0"/>
          <w:numId w:val="12"/>
        </w:numPr>
        <w:spacing w:after="120"/>
        <w:contextualSpacing w:val="0"/>
        <w:sectPr w:rsidR="00A21043" w:rsidSect="0091117B">
          <w:type w:val="continuous"/>
          <w:pgSz w:w="12240" w:h="15840"/>
          <w:pgMar w:top="720" w:right="1440" w:bottom="1440" w:left="1440" w:header="720" w:footer="720" w:gutter="0"/>
          <w:cols w:space="720"/>
          <w:docGrid w:linePitch="360"/>
        </w:sectPr>
      </w:pPr>
      <w:r w:rsidRPr="00A6664F">
        <w:rPr>
          <w:b/>
        </w:rPr>
        <w:t xml:space="preserve">Attachment 2: </w:t>
      </w:r>
      <w:r w:rsidRPr="00A6664F">
        <w:t xml:space="preserve"> </w:t>
      </w:r>
      <w:r w:rsidR="00A6664F" w:rsidRPr="00A6664F">
        <w:t>Perris Union High</w:t>
      </w:r>
      <w:r w:rsidRPr="00A6664F">
        <w:t xml:space="preserve"> School District General Waiver Request</w:t>
      </w:r>
      <w:r w:rsidR="00A6664F">
        <w:br/>
      </w:r>
      <w:r w:rsidR="00A6664F" w:rsidRPr="00A6664F">
        <w:t>6-4-2021</w:t>
      </w:r>
      <w:r>
        <w:t xml:space="preserve"> </w:t>
      </w:r>
      <w:r w:rsidRPr="002C06B7">
        <w:t>(</w:t>
      </w:r>
      <w:r w:rsidR="002C06B7" w:rsidRPr="002C06B7">
        <w:t>4</w:t>
      </w:r>
      <w:r>
        <w:t xml:space="preserve"> pages).</w:t>
      </w:r>
      <w:r w:rsidRPr="002D1A82">
        <w:t xml:space="preserve"> (Original waiver request is signed an</w:t>
      </w:r>
      <w:r w:rsidR="00F1239A">
        <w:t>d on file in the Waiver Office.</w:t>
      </w:r>
    </w:p>
    <w:p w:rsidR="00A21043" w:rsidRPr="002D1A82" w:rsidRDefault="00A21043" w:rsidP="00F1239A">
      <w:pPr>
        <w:spacing w:after="240"/>
      </w:pPr>
    </w:p>
    <w:p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rsidR="00693951" w:rsidRPr="00AE5FE0" w:rsidRDefault="00693951" w:rsidP="00AB261E">
      <w:pPr>
        <w:pStyle w:val="Heading1"/>
        <w:spacing w:before="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rsidR="006E7C89" w:rsidRDefault="00553084" w:rsidP="00AB261E">
      <w:pPr>
        <w:tabs>
          <w:tab w:val="center" w:pos="7200"/>
          <w:tab w:val="left" w:pos="12896"/>
        </w:tabs>
        <w:spacing w:after="120"/>
      </w:pPr>
      <w:r>
        <w:tab/>
      </w:r>
      <w:r w:rsidR="006E7C89">
        <w:t xml:space="preserve">California </w:t>
      </w:r>
      <w:r w:rsidR="006E7C89" w:rsidRPr="002F2FA0">
        <w:rPr>
          <w:i/>
        </w:rPr>
        <w:t>Education Code</w:t>
      </w:r>
      <w:r w:rsidR="006E7C89">
        <w:t xml:space="preserve"> (</w:t>
      </w:r>
      <w:r w:rsidR="006E7C89" w:rsidRPr="002F2FA0">
        <w:rPr>
          <w:i/>
        </w:rPr>
        <w:t>EC</w:t>
      </w:r>
      <w:r w:rsidR="006E7C89">
        <w:t xml:space="preserve">) </w:t>
      </w:r>
      <w:r w:rsidR="006E7C89" w:rsidRPr="00A6664F">
        <w:t xml:space="preserve">Section </w:t>
      </w:r>
      <w:r w:rsidR="007C6EC0" w:rsidRPr="00A6664F">
        <w:t xml:space="preserve">15102 </w:t>
      </w:r>
      <w:r w:rsidR="00DC7D23" w:rsidRPr="00A6664F">
        <w:t>et</w:t>
      </w:r>
      <w:r w:rsidR="00DC7D23">
        <w:t xml:space="preserve"> seq.</w:t>
      </w:r>
    </w:p>
    <w:tbl>
      <w:tblPr>
        <w:tblStyle w:val="TableGrid"/>
        <w:tblW w:w="4915"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426"/>
        <w:gridCol w:w="1507"/>
        <w:gridCol w:w="2103"/>
        <w:gridCol w:w="2103"/>
        <w:gridCol w:w="2376"/>
        <w:gridCol w:w="2195"/>
        <w:gridCol w:w="2658"/>
      </w:tblGrid>
      <w:tr w:rsidR="00553084" w:rsidRPr="00C1333C" w:rsidTr="00012BE6">
        <w:trPr>
          <w:cantSplit/>
          <w:trHeight w:val="917"/>
          <w:tblHeader/>
          <w:jc w:val="center"/>
        </w:trPr>
        <w:tc>
          <w:tcPr>
            <w:tcW w:w="496"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Waiver Number</w:t>
            </w:r>
          </w:p>
        </w:tc>
        <w:tc>
          <w:tcPr>
            <w:tcW w:w="524"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District</w:t>
            </w:r>
          </w:p>
        </w:tc>
        <w:tc>
          <w:tcPr>
            <w:tcW w:w="732"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Period of Request</w:t>
            </w:r>
          </w:p>
        </w:tc>
        <w:tc>
          <w:tcPr>
            <w:tcW w:w="732" w:type="pct"/>
            <w:tcBorders>
              <w:bottom w:val="single" w:sz="4" w:space="0" w:color="auto"/>
            </w:tcBorders>
            <w:shd w:val="clear" w:color="auto" w:fill="D9D9D9" w:themeFill="background1" w:themeFillShade="D9"/>
            <w:vAlign w:val="center"/>
          </w:tcPr>
          <w:p w:rsidR="00553084" w:rsidRPr="00CD7BCF" w:rsidRDefault="00553084" w:rsidP="00CD7BCF">
            <w:pPr>
              <w:jc w:val="center"/>
              <w:rPr>
                <w:b/>
              </w:rPr>
            </w:pPr>
            <w:r w:rsidRPr="00CD7BCF">
              <w:rPr>
                <w:b/>
              </w:rPr>
              <w:t>District’s Request</w:t>
            </w:r>
          </w:p>
        </w:tc>
        <w:tc>
          <w:tcPr>
            <w:tcW w:w="827" w:type="pct"/>
            <w:tcBorders>
              <w:bottom w:val="single" w:sz="4" w:space="0" w:color="auto"/>
            </w:tcBorders>
            <w:shd w:val="clear" w:color="auto" w:fill="D9D9D9" w:themeFill="background1" w:themeFillShade="D9"/>
            <w:vAlign w:val="center"/>
          </w:tcPr>
          <w:p w:rsidR="00553084" w:rsidRPr="00CD7BCF" w:rsidRDefault="00553084" w:rsidP="00553084">
            <w:pPr>
              <w:jc w:val="center"/>
              <w:rPr>
                <w:b/>
              </w:rPr>
            </w:pPr>
            <w:r w:rsidRPr="00CD7BCF">
              <w:rPr>
                <w:b/>
              </w:rPr>
              <w:t>CDE Recommended</w:t>
            </w:r>
          </w:p>
        </w:tc>
        <w:tc>
          <w:tcPr>
            <w:tcW w:w="764" w:type="pct"/>
            <w:tcBorders>
              <w:bottom w:val="single" w:sz="4" w:space="0" w:color="auto"/>
            </w:tcBorders>
            <w:shd w:val="clear" w:color="auto" w:fill="D9D9D9" w:themeFill="background1" w:themeFillShade="D9"/>
            <w:vAlign w:val="center"/>
          </w:tcPr>
          <w:p w:rsidR="00553084" w:rsidRPr="00CD7BCF" w:rsidRDefault="00553084" w:rsidP="00567214">
            <w:pPr>
              <w:jc w:val="center"/>
              <w:rPr>
                <w:b/>
              </w:rPr>
            </w:pPr>
            <w:r w:rsidRPr="00CD7BCF">
              <w:rPr>
                <w:b/>
              </w:rPr>
              <w:t>Bargaining Unit Representative</w:t>
            </w:r>
            <w:r>
              <w:rPr>
                <w:b/>
              </w:rPr>
              <w:t>s</w:t>
            </w:r>
          </w:p>
        </w:tc>
        <w:tc>
          <w:tcPr>
            <w:tcW w:w="925" w:type="pct"/>
            <w:tcBorders>
              <w:bottom w:val="single" w:sz="4" w:space="0" w:color="auto"/>
            </w:tcBorders>
            <w:shd w:val="clear" w:color="auto" w:fill="D9D9D9" w:themeFill="background1" w:themeFillShade="D9"/>
            <w:vAlign w:val="center"/>
          </w:tcPr>
          <w:p w:rsidR="00553084" w:rsidRPr="00CD7BCF" w:rsidRDefault="00FE28A2" w:rsidP="00CD7BCF">
            <w:pPr>
              <w:jc w:val="center"/>
              <w:rPr>
                <w:b/>
              </w:rPr>
            </w:pPr>
            <w:r w:rsidRPr="00FE28A2">
              <w:rPr>
                <w:b/>
              </w:rPr>
              <w:t>Local Board, Public Hearing, and Advisory Committee Approval</w:t>
            </w:r>
          </w:p>
        </w:tc>
      </w:tr>
      <w:tr w:rsidR="007A11A5" w:rsidRPr="00C1333C" w:rsidTr="00012BE6">
        <w:trPr>
          <w:cantSplit/>
          <w:trHeight w:val="6128"/>
          <w:jc w:val="center"/>
        </w:trPr>
        <w:tc>
          <w:tcPr>
            <w:tcW w:w="496" w:type="pct"/>
            <w:shd w:val="clear" w:color="auto" w:fill="auto"/>
          </w:tcPr>
          <w:p w:rsidR="007A11A5" w:rsidRPr="00CD7BCF" w:rsidRDefault="00A6664F" w:rsidP="007A11A5">
            <w:pPr>
              <w:jc w:val="center"/>
            </w:pPr>
            <w:r w:rsidRPr="00A6664F">
              <w:t>6-4-2021</w:t>
            </w:r>
          </w:p>
        </w:tc>
        <w:tc>
          <w:tcPr>
            <w:tcW w:w="524" w:type="pct"/>
            <w:shd w:val="clear" w:color="auto" w:fill="auto"/>
          </w:tcPr>
          <w:p w:rsidR="007A11A5" w:rsidRPr="00CD7BCF" w:rsidRDefault="00A6664F" w:rsidP="007A11A5">
            <w:pPr>
              <w:jc w:val="center"/>
            </w:pPr>
            <w:r w:rsidRPr="00A6664F">
              <w:t>Perris Union High</w:t>
            </w:r>
            <w:r w:rsidR="007A11A5" w:rsidRPr="00CD7BCF">
              <w:t xml:space="preserve"> School District</w:t>
            </w:r>
          </w:p>
        </w:tc>
        <w:tc>
          <w:tcPr>
            <w:tcW w:w="732" w:type="pct"/>
          </w:tcPr>
          <w:p w:rsidR="007A11A5" w:rsidRPr="00CD7BCF" w:rsidRDefault="007A11A5" w:rsidP="007A11A5">
            <w:pPr>
              <w:spacing w:after="240"/>
              <w:jc w:val="center"/>
            </w:pPr>
            <w:r w:rsidRPr="00CD7BCF">
              <w:rPr>
                <w:b/>
              </w:rPr>
              <w:t>Requested:</w:t>
            </w:r>
            <w:r>
              <w:rPr>
                <w:b/>
              </w:rPr>
              <w:br/>
            </w:r>
            <w:r w:rsidR="007A6DD6" w:rsidRPr="007A6DD6">
              <w:t>April 8, 2021 to June 30, 2025</w:t>
            </w:r>
          </w:p>
          <w:p w:rsidR="007A11A5" w:rsidRPr="00057EC5" w:rsidRDefault="007A11A5" w:rsidP="007A11A5">
            <w:pPr>
              <w:pStyle w:val="NoSpacing"/>
              <w:spacing w:after="240"/>
              <w:jc w:val="center"/>
              <w:rPr>
                <w:b/>
              </w:rPr>
            </w:pPr>
            <w:r w:rsidRPr="002B4230">
              <w:rPr>
                <w:b/>
              </w:rPr>
              <w:t>Recommended:</w:t>
            </w:r>
            <w:r w:rsidRPr="00544802">
              <w:rPr>
                <w:highlight w:val="yellow"/>
              </w:rPr>
              <w:t xml:space="preserve"> </w:t>
            </w:r>
            <w:r w:rsidR="007A6DD6">
              <w:t>July</w:t>
            </w:r>
            <w:r w:rsidR="007A6DD6" w:rsidRPr="007A6DD6">
              <w:t xml:space="preserve"> </w:t>
            </w:r>
            <w:r w:rsidR="007A6DD6">
              <w:t>15</w:t>
            </w:r>
            <w:r w:rsidR="007A6DD6" w:rsidRPr="007A6DD6">
              <w:t xml:space="preserve">, 2021 to </w:t>
            </w:r>
            <w:r w:rsidR="007A6DD6" w:rsidRPr="009144FB">
              <w:t>June 30, 2025</w:t>
            </w:r>
          </w:p>
        </w:tc>
        <w:tc>
          <w:tcPr>
            <w:tcW w:w="732" w:type="pct"/>
          </w:tcPr>
          <w:p w:rsidR="007A11A5" w:rsidRPr="00EE220B" w:rsidRDefault="007A11A5" w:rsidP="007A11A5">
            <w:pPr>
              <w:spacing w:after="240"/>
              <w:jc w:val="center"/>
            </w:pPr>
            <w:r w:rsidRPr="00CD7BCF">
              <w:rPr>
                <w:b/>
              </w:rPr>
              <w:t>Requested:</w:t>
            </w:r>
            <w:r>
              <w:rPr>
                <w:b/>
              </w:rPr>
              <w:br/>
            </w:r>
            <w:r w:rsidRPr="00CD7BCF">
              <w:t>Debt Lim</w:t>
            </w:r>
            <w:r w:rsidRPr="00EE220B">
              <w:t>it</w:t>
            </w:r>
            <w:r>
              <w:t>:</w:t>
            </w:r>
            <w:r w:rsidRPr="00EE220B">
              <w:t xml:space="preserve"> </w:t>
            </w:r>
            <w:r w:rsidR="00DC0DF5" w:rsidRPr="00DC0DF5">
              <w:t>1.62</w:t>
            </w:r>
            <w:r w:rsidRPr="00EE220B">
              <w:t>%</w:t>
            </w:r>
          </w:p>
          <w:p w:rsidR="007A11A5" w:rsidRPr="00CD7BCF" w:rsidRDefault="007A11A5" w:rsidP="007A11A5">
            <w:pPr>
              <w:spacing w:after="240"/>
              <w:jc w:val="center"/>
            </w:pPr>
            <w:r w:rsidRPr="002B4230">
              <w:rPr>
                <w:b/>
              </w:rPr>
              <w:t>Recommended</w:t>
            </w:r>
            <w:r w:rsidRPr="00EE220B">
              <w:rPr>
                <w:b/>
              </w:rPr>
              <w:t>:</w:t>
            </w:r>
            <w:r>
              <w:rPr>
                <w:b/>
              </w:rPr>
              <w:br/>
            </w:r>
            <w:r w:rsidRPr="00EE220B">
              <w:t>Debt Limit</w:t>
            </w:r>
            <w:r>
              <w:t>:</w:t>
            </w:r>
            <w:r w:rsidRPr="00EE220B">
              <w:t xml:space="preserve"> </w:t>
            </w:r>
            <w:r w:rsidR="00DC0DF5" w:rsidRPr="004F0435">
              <w:t>1.62</w:t>
            </w:r>
            <w:r w:rsidRPr="00EE220B">
              <w:t>%</w:t>
            </w:r>
          </w:p>
        </w:tc>
        <w:tc>
          <w:tcPr>
            <w:tcW w:w="827" w:type="pct"/>
          </w:tcPr>
          <w:p w:rsidR="007A11A5" w:rsidRPr="00CD7BCF" w:rsidRDefault="007A11A5" w:rsidP="007A11A5">
            <w:pPr>
              <w:spacing w:after="240"/>
              <w:jc w:val="center"/>
            </w:pPr>
            <w:r w:rsidRPr="00CD7BCF">
              <w:t xml:space="preserve">Debt </w:t>
            </w:r>
            <w:r w:rsidRPr="004F0435">
              <w:t xml:space="preserve">Limit </w:t>
            </w:r>
            <w:r w:rsidR="00DC0DF5" w:rsidRPr="004F0435">
              <w:t>1.62</w:t>
            </w:r>
            <w:r w:rsidRPr="00CD7BCF">
              <w:t>%</w:t>
            </w:r>
          </w:p>
          <w:p w:rsidR="007A11A5" w:rsidRPr="007A6DD6" w:rsidRDefault="008F4804" w:rsidP="007A11A5">
            <w:pPr>
              <w:spacing w:after="240"/>
              <w:jc w:val="center"/>
            </w:pPr>
            <w:r>
              <w:t xml:space="preserve">Limited to sale of </w:t>
            </w:r>
            <w:r w:rsidRPr="007A6DD6">
              <w:t>b</w:t>
            </w:r>
            <w:r w:rsidR="007A11A5" w:rsidRPr="007A6DD6">
              <w:t xml:space="preserve">onds applicable to Measure </w:t>
            </w:r>
            <w:r w:rsidR="007A6DD6" w:rsidRPr="007A6DD6">
              <w:t>T</w:t>
            </w:r>
            <w:r w:rsidRPr="007A6DD6">
              <w:t>, approved by v</w:t>
            </w:r>
            <w:r w:rsidR="007A11A5" w:rsidRPr="007A6DD6">
              <w:t xml:space="preserve">oters in the </w:t>
            </w:r>
            <w:r w:rsidR="007A6DD6" w:rsidRPr="007A6DD6">
              <w:t>November 2012</w:t>
            </w:r>
            <w:r w:rsidRPr="007A6DD6">
              <w:t xml:space="preserve"> e</w:t>
            </w:r>
            <w:r w:rsidR="007A11A5" w:rsidRPr="007A6DD6">
              <w:t>lection</w:t>
            </w:r>
          </w:p>
          <w:p w:rsidR="007A11A5" w:rsidRPr="00CD7BCF" w:rsidRDefault="007A11A5" w:rsidP="007A11A5">
            <w:pPr>
              <w:spacing w:after="240"/>
              <w:jc w:val="center"/>
            </w:pPr>
            <w:r w:rsidRPr="007A6DD6">
              <w:t>Tax Rate $30</w:t>
            </w:r>
            <w:r w:rsidR="007A6DD6" w:rsidRPr="007A6DD6">
              <w:t xml:space="preserve"> </w:t>
            </w:r>
            <w:r w:rsidRPr="007A6DD6">
              <w:t>per $100,000 (authorization approved under Proposition 39</w:t>
            </w:r>
            <w:r w:rsidRPr="008E0213">
              <w:t>)</w:t>
            </w:r>
          </w:p>
        </w:tc>
        <w:tc>
          <w:tcPr>
            <w:tcW w:w="764" w:type="pct"/>
            <w:shd w:val="clear" w:color="auto" w:fill="auto"/>
          </w:tcPr>
          <w:p w:rsidR="007A11A5" w:rsidRDefault="00B53723" w:rsidP="007A11A5">
            <w:pPr>
              <w:spacing w:after="240"/>
              <w:jc w:val="center"/>
              <w:rPr>
                <w:b/>
                <w:highlight w:val="yellow"/>
              </w:rPr>
            </w:pPr>
            <w:r w:rsidRPr="00B53723">
              <w:t>California School Employees Association</w:t>
            </w:r>
            <w:r>
              <w:t xml:space="preserve"> (CSEA)</w:t>
            </w:r>
            <w:r>
              <w:br/>
            </w:r>
            <w:r w:rsidR="00CA5C2D">
              <w:t xml:space="preserve"> Chapter </w:t>
            </w:r>
            <w:r w:rsidRPr="00B53723">
              <w:t>469</w:t>
            </w:r>
            <w:r w:rsidR="007A11A5">
              <w:rPr>
                <w:highlight w:val="yellow"/>
              </w:rPr>
              <w:br/>
            </w:r>
            <w:r w:rsidRPr="00B53723">
              <w:t>Joshua Rushing</w:t>
            </w:r>
            <w:r w:rsidR="007A11A5" w:rsidRPr="00B53723">
              <w:t xml:space="preserve">, </w:t>
            </w:r>
            <w:r w:rsidRPr="00B53723">
              <w:t>CSEA President</w:t>
            </w:r>
            <w:r w:rsidR="007A11A5">
              <w:rPr>
                <w:highlight w:val="yellow"/>
              </w:rPr>
              <w:br/>
            </w:r>
            <w:r w:rsidRPr="00B53723">
              <w:t>2/10/2021</w:t>
            </w:r>
            <w:r w:rsidR="007A11A5">
              <w:rPr>
                <w:highlight w:val="yellow"/>
              </w:rPr>
              <w:br/>
            </w:r>
            <w:r w:rsidRPr="00B53723">
              <w:rPr>
                <w:b/>
              </w:rPr>
              <w:t>Support</w:t>
            </w:r>
          </w:p>
          <w:p w:rsidR="00B53723" w:rsidRDefault="00B53723" w:rsidP="00B53723">
            <w:pPr>
              <w:spacing w:after="240"/>
              <w:jc w:val="center"/>
              <w:rPr>
                <w:b/>
                <w:highlight w:val="yellow"/>
              </w:rPr>
            </w:pPr>
            <w:r w:rsidRPr="00B53723">
              <w:t>Perris Secondary Educators Association (PSEA)</w:t>
            </w:r>
            <w:r>
              <w:rPr>
                <w:highlight w:val="yellow"/>
              </w:rPr>
              <w:br/>
            </w:r>
            <w:r w:rsidRPr="00B53723">
              <w:t>Jason Miller, PSEA President</w:t>
            </w:r>
            <w:r>
              <w:rPr>
                <w:highlight w:val="yellow"/>
              </w:rPr>
              <w:br/>
            </w:r>
            <w:r w:rsidRPr="00B53723">
              <w:t>1/22/2021</w:t>
            </w:r>
            <w:r>
              <w:rPr>
                <w:highlight w:val="yellow"/>
              </w:rPr>
              <w:br/>
            </w:r>
            <w:r w:rsidRPr="00B53723">
              <w:rPr>
                <w:b/>
              </w:rPr>
              <w:t>Support</w:t>
            </w:r>
          </w:p>
          <w:p w:rsidR="00B53723" w:rsidRPr="009A6715" w:rsidRDefault="00B53723" w:rsidP="007A11A5">
            <w:pPr>
              <w:spacing w:after="240"/>
              <w:jc w:val="center"/>
              <w:rPr>
                <w:b/>
              </w:rPr>
            </w:pPr>
          </w:p>
        </w:tc>
        <w:tc>
          <w:tcPr>
            <w:tcW w:w="925" w:type="pct"/>
            <w:shd w:val="clear" w:color="auto" w:fill="auto"/>
          </w:tcPr>
          <w:p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B53723">
              <w:t xml:space="preserve"> </w:t>
            </w:r>
            <w:r w:rsidR="00B53723" w:rsidRPr="00B53723">
              <w:rPr>
                <w:rFonts w:cs="Arial"/>
                <w:snapToGrid w:val="0"/>
              </w:rPr>
              <w:t>3/</w:t>
            </w:r>
            <w:r w:rsidR="00741340">
              <w:rPr>
                <w:rFonts w:cs="Arial"/>
                <w:snapToGrid w:val="0"/>
              </w:rPr>
              <w:t>1</w:t>
            </w:r>
            <w:r w:rsidR="00B53723">
              <w:rPr>
                <w:rFonts w:cs="Arial"/>
                <w:snapToGrid w:val="0"/>
              </w:rPr>
              <w:t>7</w:t>
            </w:r>
            <w:r w:rsidR="00B53723" w:rsidRPr="00B53723">
              <w:rPr>
                <w:rFonts w:cs="Arial"/>
                <w:snapToGrid w:val="0"/>
              </w:rPr>
              <w:t>/2021</w:t>
            </w:r>
          </w:p>
          <w:p w:rsidR="007A11A5" w:rsidRPr="009144FB" w:rsidRDefault="007A11A5" w:rsidP="007A11A5">
            <w:pPr>
              <w:widowControl w:val="0"/>
              <w:spacing w:after="240"/>
              <w:jc w:val="center"/>
              <w:rPr>
                <w:rFonts w:cs="Arial"/>
                <w:snapToGrid w:val="0"/>
              </w:rPr>
            </w:pPr>
            <w:r>
              <w:rPr>
                <w:rFonts w:cs="Arial"/>
                <w:snapToGrid w:val="0"/>
              </w:rPr>
              <w:t>Public Hearing Date:</w:t>
            </w:r>
            <w:r w:rsidR="00B53723">
              <w:t xml:space="preserve"> </w:t>
            </w:r>
            <w:r w:rsidR="00B53723" w:rsidRPr="009144FB">
              <w:rPr>
                <w:rFonts w:cs="Arial"/>
                <w:snapToGrid w:val="0"/>
              </w:rPr>
              <w:t>3/</w:t>
            </w:r>
            <w:r w:rsidR="009144FB" w:rsidRPr="009144FB">
              <w:rPr>
                <w:rFonts w:cs="Arial"/>
                <w:snapToGrid w:val="0"/>
              </w:rPr>
              <w:t>17</w:t>
            </w:r>
            <w:r w:rsidR="00B53723" w:rsidRPr="009144FB">
              <w:rPr>
                <w:rFonts w:cs="Arial"/>
                <w:snapToGrid w:val="0"/>
              </w:rPr>
              <w:t>/2021</w:t>
            </w:r>
          </w:p>
          <w:p w:rsidR="007A11A5" w:rsidRPr="009144FB" w:rsidRDefault="007A11A5" w:rsidP="007A11A5">
            <w:pPr>
              <w:widowControl w:val="0"/>
              <w:spacing w:after="240"/>
              <w:jc w:val="center"/>
              <w:rPr>
                <w:rFonts w:cs="Arial"/>
                <w:snapToGrid w:val="0"/>
              </w:rPr>
            </w:pPr>
            <w:r w:rsidRPr="009144FB">
              <w:rPr>
                <w:rFonts w:cs="Arial"/>
                <w:snapToGrid w:val="0"/>
              </w:rPr>
              <w:t>Public Hearing Advertised:</w:t>
            </w:r>
            <w:r w:rsidR="00B53723" w:rsidRPr="009144FB">
              <w:t xml:space="preserve"> </w:t>
            </w:r>
            <w:r w:rsidR="00B53723" w:rsidRPr="009144FB">
              <w:rPr>
                <w:rFonts w:cs="Arial"/>
                <w:snapToGrid w:val="0"/>
              </w:rPr>
              <w:t xml:space="preserve">Published in a newspaper of general circulation, the Press-Enterprise, on </w:t>
            </w:r>
            <w:r w:rsidR="008B2FA6">
              <w:rPr>
                <w:rFonts w:cs="Arial"/>
                <w:snapToGrid w:val="0"/>
              </w:rPr>
              <w:t xml:space="preserve">3/3/2021 </w:t>
            </w:r>
            <w:r w:rsidR="00B53723" w:rsidRPr="009144FB">
              <w:rPr>
                <w:rFonts w:cs="Arial"/>
                <w:snapToGrid w:val="0"/>
              </w:rPr>
              <w:t xml:space="preserve">and </w:t>
            </w:r>
            <w:r w:rsidR="008B2FA6">
              <w:rPr>
                <w:rFonts w:cs="Arial"/>
                <w:snapToGrid w:val="0"/>
              </w:rPr>
              <w:t>3/10/</w:t>
            </w:r>
            <w:r w:rsidR="00B53723" w:rsidRPr="009144FB">
              <w:rPr>
                <w:rFonts w:cs="Arial"/>
                <w:snapToGrid w:val="0"/>
              </w:rPr>
              <w:t>2021</w:t>
            </w:r>
          </w:p>
          <w:p w:rsidR="007A11A5" w:rsidRPr="00CD7BCF" w:rsidRDefault="00B53723" w:rsidP="007A11A5">
            <w:pPr>
              <w:spacing w:after="240"/>
              <w:jc w:val="center"/>
              <w:rPr>
                <w:b/>
              </w:rPr>
            </w:pPr>
            <w:r w:rsidRPr="009144FB">
              <w:rPr>
                <w:rFonts w:cs="Arial"/>
              </w:rPr>
              <w:t>Perris Union</w:t>
            </w:r>
            <w:r w:rsidRPr="00B53723">
              <w:rPr>
                <w:rFonts w:cs="Arial"/>
              </w:rPr>
              <w:t xml:space="preserve"> High School District Measure T and Measure W Citizen’s Bond Oversight Committee</w:t>
            </w:r>
            <w:r w:rsidR="007A11A5" w:rsidRPr="00B53723">
              <w:rPr>
                <w:rFonts w:cs="Arial"/>
              </w:rPr>
              <w:br/>
            </w:r>
            <w:r w:rsidRPr="00B53723">
              <w:rPr>
                <w:rFonts w:cs="Arial"/>
                <w:snapToGrid w:val="0"/>
              </w:rPr>
              <w:t>3/2/2021</w:t>
            </w:r>
            <w:r w:rsidR="007A11A5" w:rsidRPr="00B53723">
              <w:rPr>
                <w:rFonts w:cs="Arial"/>
                <w:snapToGrid w:val="0"/>
              </w:rPr>
              <w:br/>
            </w:r>
            <w:r w:rsidRPr="00B53723">
              <w:rPr>
                <w:rFonts w:cs="Arial"/>
                <w:b/>
              </w:rPr>
              <w:t>No Objections</w:t>
            </w:r>
          </w:p>
        </w:tc>
      </w:tr>
    </w:tbl>
    <w:p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rsidR="00C17D7D" w:rsidRPr="006E7C89" w:rsidRDefault="00012BE6" w:rsidP="00CF5C8A">
      <w:pPr>
        <w:tabs>
          <w:tab w:val="center" w:pos="4680"/>
          <w:tab w:val="right" w:pos="9360"/>
        </w:tabs>
        <w:ind w:left="1620" w:hanging="1620"/>
        <w:rPr>
          <w:szCs w:val="16"/>
        </w:rPr>
      </w:pPr>
      <w:r w:rsidRPr="00012BE6">
        <w:t>May 2021</w:t>
      </w:r>
    </w:p>
    <w:p w:rsidR="00223112" w:rsidRDefault="00223112" w:rsidP="00517C00">
      <w:pPr>
        <w:spacing w:after="360"/>
        <w:sectPr w:rsidR="00223112" w:rsidSect="00E97C77">
          <w:headerReference w:type="default" r:id="rId13"/>
          <w:headerReference w:type="first" r:id="rId14"/>
          <w:pgSz w:w="15840" w:h="12240" w:orient="landscape" w:code="1"/>
          <w:pgMar w:top="720" w:right="720" w:bottom="720" w:left="720" w:header="720" w:footer="720" w:gutter="0"/>
          <w:pgNumType w:start="1"/>
          <w:cols w:space="720"/>
          <w:titlePg/>
          <w:docGrid w:linePitch="360"/>
        </w:sectPr>
      </w:pPr>
    </w:p>
    <w:p w:rsidR="00190775" w:rsidRPr="00CF27EF" w:rsidRDefault="00FB1610" w:rsidP="001468AF">
      <w:pPr>
        <w:pStyle w:val="Heading1"/>
        <w:rPr>
          <w:sz w:val="40"/>
          <w:szCs w:val="40"/>
        </w:rPr>
      </w:pPr>
      <w:r w:rsidRPr="00CF27EF">
        <w:rPr>
          <w:sz w:val="40"/>
          <w:szCs w:val="40"/>
        </w:rPr>
        <w:lastRenderedPageBreak/>
        <w:t xml:space="preserve">Attachment 2: </w:t>
      </w:r>
      <w:r w:rsidR="009E4C62" w:rsidRPr="009E4C62">
        <w:rPr>
          <w:rStyle w:val="Heading2Char"/>
          <w:b/>
          <w:sz w:val="40"/>
          <w:szCs w:val="40"/>
        </w:rPr>
        <w:t>Perris Union High</w:t>
      </w:r>
      <w:r w:rsidR="009E4C62">
        <w:rPr>
          <w:rStyle w:val="Heading2Char"/>
          <w:b/>
          <w:sz w:val="40"/>
          <w:szCs w:val="40"/>
        </w:rPr>
        <w:t xml:space="preserve"> </w:t>
      </w:r>
      <w:r w:rsidR="00190775" w:rsidRPr="00CF27EF">
        <w:rPr>
          <w:rStyle w:val="Heading2Char"/>
          <w:b/>
          <w:sz w:val="40"/>
          <w:szCs w:val="40"/>
        </w:rPr>
        <w:t>School District General</w:t>
      </w:r>
      <w:r w:rsidRPr="00CF27EF">
        <w:rPr>
          <w:sz w:val="40"/>
          <w:szCs w:val="40"/>
        </w:rPr>
        <w:t xml:space="preserve"> </w:t>
      </w:r>
      <w:r w:rsidRPr="00CF27EF">
        <w:rPr>
          <w:rStyle w:val="Heading2Char"/>
          <w:b/>
          <w:sz w:val="40"/>
          <w:szCs w:val="40"/>
        </w:rPr>
        <w:t xml:space="preserve">Waiver Request </w:t>
      </w:r>
      <w:r w:rsidR="009E4C62" w:rsidRPr="009E4C62">
        <w:rPr>
          <w:rStyle w:val="Heading2Char"/>
          <w:b/>
          <w:sz w:val="40"/>
          <w:szCs w:val="40"/>
        </w:rPr>
        <w:t>6-4-2021</w:t>
      </w:r>
    </w:p>
    <w:p w:rsidR="00190775" w:rsidRPr="00DC721E" w:rsidRDefault="00190775" w:rsidP="0019077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190775" w:rsidRDefault="00190775" w:rsidP="001D5EC7">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rsidR="00190775" w:rsidRPr="00BC7E62" w:rsidRDefault="008E3BD5" w:rsidP="00505C17">
      <w:pPr>
        <w:pStyle w:val="NoSpacing"/>
        <w:spacing w:after="240"/>
      </w:pPr>
      <w:r w:rsidRPr="00BC7E62">
        <w:rPr>
          <w:w w:val="105"/>
        </w:rPr>
        <w:t>CD</w:t>
      </w:r>
      <w:r w:rsidRPr="00BC7E62">
        <w:rPr>
          <w:spacing w:val="-13"/>
          <w:w w:val="105"/>
        </w:rPr>
        <w:t xml:space="preserve"> </w:t>
      </w:r>
      <w:r w:rsidRPr="00BC7E62">
        <w:rPr>
          <w:spacing w:val="3"/>
          <w:w w:val="105"/>
        </w:rPr>
        <w:t>Code</w:t>
      </w:r>
      <w:r w:rsidRPr="00BC7E62">
        <w:rPr>
          <w:spacing w:val="2"/>
          <w:w w:val="105"/>
        </w:rPr>
        <w:t>:</w:t>
      </w:r>
      <w:r w:rsidR="009F5BCD" w:rsidRPr="009F5BCD">
        <w:t xml:space="preserve"> </w:t>
      </w:r>
      <w:r w:rsidR="009F5BCD" w:rsidRPr="009F5BCD">
        <w:rPr>
          <w:spacing w:val="2"/>
          <w:w w:val="105"/>
        </w:rPr>
        <w:t>3367207</w:t>
      </w:r>
    </w:p>
    <w:p w:rsidR="008E3BD5" w:rsidRPr="00BC7E62" w:rsidRDefault="008E3BD5" w:rsidP="00505C17">
      <w:pPr>
        <w:pStyle w:val="NoSpacing"/>
      </w:pPr>
      <w:r w:rsidRPr="00BC7E62">
        <w:rPr>
          <w:w w:val="105"/>
        </w:rPr>
        <w:t>Waiver</w:t>
      </w:r>
      <w:r w:rsidRPr="00BC7E62">
        <w:rPr>
          <w:spacing w:val="7"/>
          <w:w w:val="105"/>
        </w:rPr>
        <w:t xml:space="preserve"> </w:t>
      </w:r>
      <w:r w:rsidRPr="00BC7E62">
        <w:rPr>
          <w:w w:val="105"/>
        </w:rPr>
        <w:t>Numbe</w:t>
      </w:r>
      <w:r w:rsidRPr="00BC7E62">
        <w:rPr>
          <w:spacing w:val="14"/>
          <w:w w:val="105"/>
        </w:rPr>
        <w:t>r</w:t>
      </w:r>
      <w:r w:rsidRPr="00BC7E62">
        <w:rPr>
          <w:w w:val="105"/>
        </w:rPr>
        <w:t>:</w:t>
      </w:r>
      <w:r w:rsidR="009F5BCD" w:rsidRPr="009F5BCD">
        <w:t xml:space="preserve"> </w:t>
      </w:r>
      <w:r w:rsidR="009F5BCD" w:rsidRPr="009F5BCD">
        <w:rPr>
          <w:w w:val="105"/>
        </w:rPr>
        <w:t>6-4-2021</w:t>
      </w:r>
    </w:p>
    <w:p w:rsidR="008E3BD5" w:rsidRPr="00BC7E62" w:rsidRDefault="008E3BD5" w:rsidP="00505C17">
      <w:pPr>
        <w:pStyle w:val="NoSpacing"/>
        <w:spacing w:after="240"/>
        <w:rPr>
          <w:w w:val="105"/>
        </w:rPr>
      </w:pPr>
      <w:r w:rsidRPr="00BC7E62">
        <w:rPr>
          <w:w w:val="105"/>
        </w:rPr>
        <w:t>Active</w:t>
      </w:r>
      <w:r w:rsidRPr="00BC7E62">
        <w:rPr>
          <w:spacing w:val="-4"/>
          <w:w w:val="105"/>
        </w:rPr>
        <w:t xml:space="preserve"> </w:t>
      </w:r>
      <w:r w:rsidRPr="00BC7E62">
        <w:rPr>
          <w:w w:val="105"/>
        </w:rPr>
        <w:t>Year:</w:t>
      </w:r>
      <w:r w:rsidR="009F5BCD">
        <w:rPr>
          <w:w w:val="105"/>
        </w:rPr>
        <w:t xml:space="preserve"> 2021</w:t>
      </w:r>
    </w:p>
    <w:p w:rsidR="008E3BD5" w:rsidRPr="00BC7E62" w:rsidRDefault="008E3BD5" w:rsidP="00505C17">
      <w:pPr>
        <w:kinsoku w:val="0"/>
        <w:overflowPunct w:val="0"/>
        <w:autoSpaceDE w:val="0"/>
        <w:autoSpaceDN w:val="0"/>
        <w:adjustRightInd w:val="0"/>
        <w:spacing w:after="240"/>
        <w:ind w:left="14"/>
        <w:rPr>
          <w:rFonts w:eastAsiaTheme="minorHAnsi" w:cs="Arial"/>
        </w:rPr>
      </w:pPr>
      <w:r w:rsidRPr="00BC7E62">
        <w:rPr>
          <w:rFonts w:eastAsiaTheme="minorHAnsi" w:cs="Arial"/>
          <w:w w:val="105"/>
        </w:rPr>
        <w:t>Date</w:t>
      </w:r>
      <w:r w:rsidRPr="00BC7E62">
        <w:rPr>
          <w:rFonts w:eastAsiaTheme="minorHAnsi" w:cs="Arial"/>
          <w:spacing w:val="6"/>
          <w:w w:val="105"/>
        </w:rPr>
        <w:t xml:space="preserve"> </w:t>
      </w:r>
      <w:r w:rsidRPr="00BC7E62">
        <w:rPr>
          <w:rFonts w:eastAsiaTheme="minorHAnsi" w:cs="Arial"/>
          <w:w w:val="105"/>
        </w:rPr>
        <w:t>In:</w:t>
      </w:r>
      <w:r w:rsidR="009F5BCD" w:rsidRPr="009F5BCD">
        <w:t xml:space="preserve"> </w:t>
      </w:r>
      <w:r w:rsidR="009F5BCD" w:rsidRPr="009F5BCD">
        <w:rPr>
          <w:rFonts w:eastAsiaTheme="minorHAnsi" w:cs="Arial"/>
          <w:w w:val="105"/>
        </w:rPr>
        <w:t>4/8/2021 2:58:37 PM</w:t>
      </w:r>
    </w:p>
    <w:p w:rsidR="008E3BD5" w:rsidRPr="00BC7E62" w:rsidRDefault="008E3BD5" w:rsidP="00505C17">
      <w:pPr>
        <w:kinsoku w:val="0"/>
        <w:overflowPunct w:val="0"/>
        <w:autoSpaceDE w:val="0"/>
        <w:autoSpaceDN w:val="0"/>
        <w:adjustRightInd w:val="0"/>
        <w:spacing w:before="40"/>
        <w:ind w:firstLine="21"/>
        <w:rPr>
          <w:rFonts w:eastAsiaTheme="minorHAnsi" w:cs="Arial"/>
          <w:spacing w:val="2"/>
          <w:w w:val="105"/>
        </w:rPr>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Agenc</w:t>
      </w:r>
      <w:r w:rsidR="00381745">
        <w:rPr>
          <w:rFonts w:eastAsiaTheme="minorHAnsi" w:cs="Arial"/>
          <w:w w:val="105"/>
        </w:rPr>
        <w:t>y:</w:t>
      </w:r>
      <w:r w:rsidR="009F5BCD" w:rsidRPr="009F5BCD">
        <w:t xml:space="preserve"> </w:t>
      </w:r>
      <w:r w:rsidR="009F5BCD" w:rsidRPr="009F5BCD">
        <w:rPr>
          <w:rFonts w:eastAsiaTheme="minorHAnsi" w:cs="Arial"/>
          <w:w w:val="105"/>
        </w:rPr>
        <w:t>Perris Union High</w:t>
      </w:r>
    </w:p>
    <w:p w:rsidR="008E3BD5" w:rsidRDefault="008E3BD5" w:rsidP="00505C17">
      <w:pPr>
        <w:kinsoku w:val="0"/>
        <w:overflowPunct w:val="0"/>
        <w:autoSpaceDE w:val="0"/>
        <w:autoSpaceDN w:val="0"/>
        <w:adjustRightInd w:val="0"/>
        <w:ind w:firstLine="14"/>
        <w:rPr>
          <w:rFonts w:eastAsiaTheme="minorHAnsi" w:cs="Arial"/>
          <w:spacing w:val="-60"/>
          <w:w w:val="125"/>
        </w:rPr>
      </w:pPr>
      <w:r w:rsidRPr="00BC7E62">
        <w:rPr>
          <w:rFonts w:eastAsiaTheme="minorHAnsi" w:cs="Arial"/>
          <w:w w:val="105"/>
        </w:rPr>
        <w:t>District</w:t>
      </w:r>
      <w:r w:rsidRPr="00BC7E62">
        <w:rPr>
          <w:rFonts w:eastAsiaTheme="minorHAnsi" w:cs="Arial"/>
          <w:spacing w:val="22"/>
          <w:w w:val="102"/>
        </w:rPr>
        <w:t xml:space="preserve"> </w:t>
      </w:r>
      <w:r w:rsidRPr="00BC7E62">
        <w:rPr>
          <w:rFonts w:eastAsiaTheme="minorHAnsi" w:cs="Arial"/>
          <w:w w:val="110"/>
        </w:rPr>
        <w:t>Addres</w:t>
      </w:r>
      <w:r w:rsidR="00E50443">
        <w:rPr>
          <w:rFonts w:eastAsiaTheme="minorHAnsi" w:cs="Arial"/>
          <w:w w:val="110"/>
        </w:rPr>
        <w:t>s:</w:t>
      </w:r>
      <w:r w:rsidR="009F5BCD" w:rsidRPr="009F5BCD">
        <w:t xml:space="preserve"> </w:t>
      </w:r>
      <w:r w:rsidR="009F5BCD" w:rsidRPr="009F5BCD">
        <w:rPr>
          <w:rFonts w:eastAsiaTheme="minorHAnsi" w:cs="Arial"/>
          <w:w w:val="110"/>
        </w:rPr>
        <w:t>155 East Fourth St.</w:t>
      </w:r>
    </w:p>
    <w:p w:rsidR="00057EC5" w:rsidRPr="00BC7E62" w:rsidRDefault="009F5BCD" w:rsidP="00505C17">
      <w:pPr>
        <w:kinsoku w:val="0"/>
        <w:overflowPunct w:val="0"/>
        <w:autoSpaceDE w:val="0"/>
        <w:autoSpaceDN w:val="0"/>
        <w:adjustRightInd w:val="0"/>
        <w:spacing w:after="240"/>
        <w:ind w:firstLine="14"/>
        <w:rPr>
          <w:rFonts w:eastAsiaTheme="minorHAnsi" w:cs="Arial"/>
        </w:rPr>
      </w:pPr>
      <w:r w:rsidRPr="009F5BCD">
        <w:rPr>
          <w:rFonts w:eastAsiaTheme="minorHAnsi" w:cs="Arial"/>
        </w:rPr>
        <w:t>Perris, CA 92570</w:t>
      </w:r>
    </w:p>
    <w:p w:rsidR="008E3BD5" w:rsidRPr="00BC7E62" w:rsidRDefault="008E3BD5" w:rsidP="00505C17">
      <w:pPr>
        <w:kinsoku w:val="0"/>
        <w:overflowPunct w:val="0"/>
        <w:autoSpaceDE w:val="0"/>
        <w:autoSpaceDN w:val="0"/>
        <w:adjustRightInd w:val="0"/>
        <w:spacing w:before="33"/>
        <w:ind w:left="21" w:right="4853" w:hanging="8"/>
        <w:rPr>
          <w:rFonts w:eastAsiaTheme="minorHAnsi" w:cs="Arial"/>
          <w:w w:val="103"/>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009F5BCD" w:rsidRPr="009F5BCD">
        <w:t xml:space="preserve"> </w:t>
      </w:r>
      <w:r w:rsidR="009F5BCD" w:rsidRPr="009F5BCD">
        <w:rPr>
          <w:rFonts w:eastAsiaTheme="minorHAnsi" w:cs="Arial"/>
          <w:w w:val="105"/>
        </w:rPr>
        <w:t>4/8/2021</w:t>
      </w:r>
    </w:p>
    <w:p w:rsidR="008E3BD5" w:rsidRPr="00BC7E62" w:rsidRDefault="008E3BD5" w:rsidP="00505C17">
      <w:pPr>
        <w:kinsoku w:val="0"/>
        <w:overflowPunct w:val="0"/>
        <w:autoSpaceDE w:val="0"/>
        <w:autoSpaceDN w:val="0"/>
        <w:adjustRightInd w:val="0"/>
        <w:spacing w:before="33" w:after="240"/>
        <w:ind w:left="21" w:right="4853" w:hanging="8"/>
        <w:rPr>
          <w:rFonts w:eastAsiaTheme="minorHAnsi" w:cs="Arial"/>
          <w:w w:val="105"/>
        </w:rPr>
      </w:pPr>
      <w:r w:rsidRPr="00BC7E62">
        <w:rPr>
          <w:rFonts w:eastAsiaTheme="minorHAnsi" w:cs="Arial"/>
          <w:spacing w:val="1"/>
          <w:w w:val="105"/>
        </w:rPr>
        <w:t>End:</w:t>
      </w:r>
      <w:r w:rsidR="009F5BCD" w:rsidRPr="009F5BCD">
        <w:t xml:space="preserve"> </w:t>
      </w:r>
      <w:r w:rsidR="009F5BCD" w:rsidRPr="009F5BCD">
        <w:rPr>
          <w:rFonts w:eastAsiaTheme="minorHAnsi" w:cs="Arial"/>
          <w:spacing w:val="1"/>
          <w:w w:val="105"/>
        </w:rPr>
        <w:t>6/30/2025</w:t>
      </w:r>
    </w:p>
    <w:p w:rsidR="008E3BD5" w:rsidRPr="00BC7E62" w:rsidRDefault="008E3BD5" w:rsidP="00505C17">
      <w:pPr>
        <w:kinsoku w:val="0"/>
        <w:overflowPunct w:val="0"/>
        <w:autoSpaceDE w:val="0"/>
        <w:autoSpaceDN w:val="0"/>
        <w:adjustRightInd w:val="0"/>
        <w:spacing w:before="33"/>
        <w:ind w:left="7"/>
        <w:rPr>
          <w:rFonts w:eastAsiaTheme="minorHAnsi" w:cs="Arial"/>
        </w:rPr>
      </w:pPr>
      <w:r w:rsidRPr="00BC7E62">
        <w:rPr>
          <w:rFonts w:eastAsiaTheme="minorHAnsi" w:cs="Arial"/>
          <w:w w:val="105"/>
        </w:rPr>
        <w:t>Waiver</w:t>
      </w:r>
      <w:r w:rsidRPr="00BC7E62">
        <w:rPr>
          <w:rFonts w:eastAsiaTheme="minorHAnsi" w:cs="Arial"/>
          <w:spacing w:val="19"/>
          <w:w w:val="105"/>
        </w:rPr>
        <w:t xml:space="preserve"> </w:t>
      </w:r>
      <w:r w:rsidRPr="00BC7E62">
        <w:rPr>
          <w:rFonts w:eastAsiaTheme="minorHAnsi" w:cs="Arial"/>
          <w:w w:val="105"/>
        </w:rPr>
        <w:t>Renewal:</w:t>
      </w:r>
      <w:r w:rsidR="009F5BCD">
        <w:rPr>
          <w:rFonts w:eastAsiaTheme="minorHAnsi" w:cs="Arial"/>
          <w:w w:val="105"/>
        </w:rPr>
        <w:t xml:space="preserve"> No</w:t>
      </w:r>
    </w:p>
    <w:p w:rsidR="008E3BD5" w:rsidRPr="00BC7E62" w:rsidRDefault="008E3BD5" w:rsidP="00505C17">
      <w:pPr>
        <w:kinsoku w:val="0"/>
        <w:overflowPunct w:val="0"/>
        <w:autoSpaceDE w:val="0"/>
        <w:autoSpaceDN w:val="0"/>
        <w:adjustRightInd w:val="0"/>
        <w:spacing w:before="24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009F5BCD" w:rsidRPr="009F5BCD">
        <w:t xml:space="preserve"> </w:t>
      </w:r>
      <w:r w:rsidR="009F5BCD" w:rsidRPr="009F5BCD">
        <w:rPr>
          <w:rFonts w:eastAsiaTheme="minorHAnsi" w:cs="Arial"/>
          <w:w w:val="105"/>
        </w:rPr>
        <w:t>School Construction Bonds</w:t>
      </w:r>
    </w:p>
    <w:p w:rsidR="008E3BD5" w:rsidRPr="00BC7E62" w:rsidRDefault="008E3BD5" w:rsidP="00505C17">
      <w:pPr>
        <w:kinsoku w:val="0"/>
        <w:overflowPunct w:val="0"/>
        <w:autoSpaceDE w:val="0"/>
        <w:autoSpaceDN w:val="0"/>
        <w:adjustRightInd w:val="0"/>
        <w:spacing w:before="16"/>
        <w:ind w:left="14"/>
        <w:rPr>
          <w:rFonts w:eastAsiaTheme="minorHAnsi" w:cs="Arial"/>
          <w:spacing w:val="33"/>
          <w:w w:val="103"/>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20"/>
          <w:w w:val="105"/>
        </w:rPr>
        <w:t xml:space="preserve"> </w:t>
      </w:r>
      <w:r w:rsidRPr="00BC7E62">
        <w:rPr>
          <w:rFonts w:eastAsiaTheme="minorHAnsi" w:cs="Arial"/>
          <w:spacing w:val="2"/>
          <w:w w:val="105"/>
        </w:rPr>
        <w:t>Title</w:t>
      </w:r>
      <w:r w:rsidRPr="00BC7E62">
        <w:rPr>
          <w:rFonts w:eastAsiaTheme="minorHAnsi" w:cs="Arial"/>
          <w:spacing w:val="1"/>
          <w:w w:val="105"/>
        </w:rPr>
        <w:t>:</w:t>
      </w:r>
      <w:r w:rsidR="009F5BCD" w:rsidRPr="009F5BCD">
        <w:t xml:space="preserve"> </w:t>
      </w:r>
      <w:r w:rsidR="009F5BCD" w:rsidRPr="009F5BCD">
        <w:rPr>
          <w:rFonts w:eastAsiaTheme="minorHAnsi" w:cs="Arial"/>
          <w:spacing w:val="1"/>
          <w:w w:val="105"/>
        </w:rPr>
        <w:t>Bond Indebtedness Limit - Non-Unified</w:t>
      </w:r>
    </w:p>
    <w:p w:rsidR="008E3BD5" w:rsidRPr="00BC7E62" w:rsidRDefault="008E3BD5" w:rsidP="00505C17">
      <w:pPr>
        <w:kinsoku w:val="0"/>
        <w:overflowPunct w:val="0"/>
        <w:autoSpaceDE w:val="0"/>
        <w:autoSpaceDN w:val="0"/>
        <w:adjustRightInd w:val="0"/>
        <w:spacing w:before="16"/>
        <w:ind w:left="14"/>
        <w:rPr>
          <w:rFonts w:eastAsiaTheme="minorHAnsi" w:cs="Arial"/>
        </w:rPr>
      </w:pPr>
      <w:r w:rsidRPr="00BC7E62">
        <w:rPr>
          <w:rFonts w:eastAsiaTheme="minorHAnsi" w:cs="Arial"/>
          <w:i/>
          <w:w w:val="105"/>
        </w:rPr>
        <w:t>Ed</w:t>
      </w:r>
      <w:r w:rsidRPr="00BC7E62">
        <w:rPr>
          <w:rFonts w:eastAsiaTheme="minorHAnsi" w:cs="Arial"/>
          <w:i/>
          <w:spacing w:val="-9"/>
          <w:w w:val="105"/>
        </w:rPr>
        <w:t xml:space="preserve"> </w:t>
      </w:r>
      <w:r w:rsidRPr="00BC7E62">
        <w:rPr>
          <w:rFonts w:eastAsiaTheme="minorHAnsi" w:cs="Arial"/>
          <w:i/>
          <w:w w:val="105"/>
        </w:rPr>
        <w:t>Code</w:t>
      </w:r>
      <w:r w:rsidRPr="00BC7E62">
        <w:rPr>
          <w:rFonts w:eastAsiaTheme="minorHAnsi" w:cs="Arial"/>
          <w:spacing w:val="6"/>
          <w:w w:val="105"/>
        </w:rPr>
        <w:t xml:space="preserve"> </w:t>
      </w:r>
      <w:r w:rsidRPr="00BC7E62">
        <w:rPr>
          <w:rFonts w:eastAsiaTheme="minorHAnsi" w:cs="Arial"/>
          <w:w w:val="105"/>
        </w:rPr>
        <w:t>Sectio</w:t>
      </w:r>
      <w:r w:rsidRPr="00BC7E62">
        <w:rPr>
          <w:rFonts w:eastAsiaTheme="minorHAnsi" w:cs="Arial"/>
          <w:spacing w:val="16"/>
          <w:w w:val="105"/>
        </w:rPr>
        <w:t>n</w:t>
      </w:r>
      <w:r w:rsidRPr="00BC7E62">
        <w:rPr>
          <w:rFonts w:eastAsiaTheme="minorHAnsi" w:cs="Arial"/>
          <w:w w:val="105"/>
        </w:rPr>
        <w:t>:</w:t>
      </w:r>
      <w:r w:rsidR="009F5BCD" w:rsidRPr="009F5BCD">
        <w:t xml:space="preserve"> </w:t>
      </w:r>
      <w:r w:rsidR="009F5BCD" w:rsidRPr="009F5BCD">
        <w:rPr>
          <w:rFonts w:eastAsiaTheme="minorHAnsi" w:cs="Arial"/>
          <w:w w:val="105"/>
        </w:rPr>
        <w:t>15102 and 15268</w:t>
      </w:r>
    </w:p>
    <w:p w:rsidR="008E3BD5" w:rsidRPr="00BC7E62" w:rsidRDefault="008E3BD5" w:rsidP="00505C17">
      <w:pPr>
        <w:kinsoku w:val="0"/>
        <w:overflowPunct w:val="0"/>
        <w:autoSpaceDE w:val="0"/>
        <w:autoSpaceDN w:val="0"/>
        <w:adjustRightInd w:val="0"/>
        <w:spacing w:before="7"/>
        <w:ind w:left="14"/>
        <w:rPr>
          <w:rFonts w:eastAsiaTheme="minorHAnsi" w:cs="Arial"/>
          <w:w w:val="105"/>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13"/>
          <w:w w:val="105"/>
        </w:rPr>
        <w:t xml:space="preserve"> </w:t>
      </w:r>
      <w:r w:rsidRPr="00BC7E62">
        <w:rPr>
          <w:rFonts w:eastAsiaTheme="minorHAnsi" w:cs="Arial"/>
          <w:spacing w:val="2"/>
          <w:w w:val="105"/>
        </w:rPr>
        <w:t>Authority</w:t>
      </w:r>
      <w:r w:rsidRPr="00BC7E62">
        <w:rPr>
          <w:rFonts w:eastAsiaTheme="minorHAnsi" w:cs="Arial"/>
          <w:spacing w:val="1"/>
          <w:w w:val="105"/>
        </w:rPr>
        <w:t>:</w:t>
      </w:r>
      <w:r w:rsidR="009F5BCD" w:rsidRPr="009F5BCD">
        <w:t xml:space="preserve"> </w:t>
      </w:r>
      <w:r w:rsidR="009F5BCD" w:rsidRPr="009F5BCD">
        <w:rPr>
          <w:rFonts w:eastAsiaTheme="minorHAnsi" w:cs="Arial"/>
          <w:spacing w:val="1"/>
          <w:w w:val="105"/>
        </w:rPr>
        <w:t>33050</w:t>
      </w:r>
    </w:p>
    <w:p w:rsidR="008E3BD5" w:rsidRDefault="008E3BD5" w:rsidP="00505C17">
      <w:pPr>
        <w:kinsoku w:val="0"/>
        <w:overflowPunct w:val="0"/>
        <w:autoSpaceDE w:val="0"/>
        <w:autoSpaceDN w:val="0"/>
        <w:adjustRightInd w:val="0"/>
        <w:spacing w:before="240"/>
        <w:rPr>
          <w:rFonts w:eastAsiaTheme="minorHAnsi" w:cs="Arial"/>
          <w:w w:val="105"/>
        </w:rPr>
      </w:pPr>
      <w:r w:rsidRPr="00BC7E62">
        <w:rPr>
          <w:rFonts w:eastAsiaTheme="minorHAnsi" w:cs="Arial"/>
          <w:i/>
          <w:iCs/>
          <w:w w:val="105"/>
        </w:rPr>
        <w:t>Education</w:t>
      </w:r>
      <w:r w:rsidRPr="00BC7E62">
        <w:rPr>
          <w:rFonts w:eastAsiaTheme="minorHAnsi" w:cs="Arial"/>
          <w:i/>
          <w:iCs/>
          <w:spacing w:val="19"/>
          <w:w w:val="105"/>
        </w:rPr>
        <w:t xml:space="preserve"> </w:t>
      </w:r>
      <w:r w:rsidRPr="00BC7E62">
        <w:rPr>
          <w:rFonts w:eastAsiaTheme="minorHAnsi" w:cs="Arial"/>
          <w:i/>
          <w:iCs/>
          <w:w w:val="105"/>
        </w:rPr>
        <w:t>Code</w:t>
      </w:r>
      <w:r w:rsidRPr="00BC7E62">
        <w:rPr>
          <w:rFonts w:eastAsiaTheme="minorHAnsi" w:cs="Arial"/>
          <w:i/>
          <w:iCs/>
          <w:spacing w:val="-8"/>
          <w:w w:val="105"/>
        </w:rPr>
        <w:t xml:space="preserve"> </w:t>
      </w:r>
      <w:r w:rsidRPr="00BC7E62">
        <w:rPr>
          <w:rFonts w:eastAsiaTheme="minorHAnsi" w:cs="Arial"/>
          <w:w w:val="105"/>
        </w:rPr>
        <w:t>or</w:t>
      </w:r>
      <w:r w:rsidRPr="00BC7E62">
        <w:rPr>
          <w:rFonts w:eastAsiaTheme="minorHAnsi" w:cs="Arial"/>
          <w:spacing w:val="7"/>
          <w:w w:val="105"/>
        </w:rPr>
        <w:t xml:space="preserve"> </w:t>
      </w:r>
      <w:r w:rsidRPr="00BC7E62">
        <w:rPr>
          <w:rFonts w:eastAsiaTheme="minorHAnsi" w:cs="Arial"/>
          <w:i/>
          <w:iCs/>
          <w:w w:val="105"/>
        </w:rPr>
        <w:t>CCR</w:t>
      </w:r>
      <w:r w:rsidRPr="00BC7E62">
        <w:rPr>
          <w:rFonts w:eastAsiaTheme="minorHAnsi" w:cs="Arial"/>
          <w:i/>
          <w:iCs/>
          <w:spacing w:val="-21"/>
          <w:w w:val="105"/>
        </w:rPr>
        <w:t xml:space="preserve"> </w:t>
      </w:r>
      <w:r w:rsidRPr="00BC7E62">
        <w:rPr>
          <w:rFonts w:eastAsiaTheme="minorHAnsi" w:cs="Arial"/>
          <w:w w:val="105"/>
        </w:rPr>
        <w:t>to</w:t>
      </w:r>
      <w:r w:rsidRPr="00BC7E62">
        <w:rPr>
          <w:rFonts w:eastAsiaTheme="minorHAnsi" w:cs="Arial"/>
          <w:spacing w:val="-12"/>
          <w:w w:val="105"/>
        </w:rPr>
        <w:t xml:space="preserve"> </w:t>
      </w:r>
      <w:r w:rsidRPr="00BC7E62">
        <w:rPr>
          <w:rFonts w:eastAsiaTheme="minorHAnsi" w:cs="Arial"/>
          <w:w w:val="105"/>
        </w:rPr>
        <w:t>Wa</w:t>
      </w:r>
      <w:r w:rsidRPr="00BC7E62">
        <w:rPr>
          <w:rFonts w:eastAsiaTheme="minorHAnsi" w:cs="Arial"/>
          <w:spacing w:val="-22"/>
          <w:w w:val="105"/>
        </w:rPr>
        <w:t>i</w:t>
      </w:r>
      <w:r w:rsidRPr="00BC7E62">
        <w:rPr>
          <w:rFonts w:eastAsiaTheme="minorHAnsi" w:cs="Arial"/>
          <w:w w:val="105"/>
        </w:rPr>
        <w:t>v</w:t>
      </w:r>
      <w:r w:rsidRPr="00BC7E62">
        <w:rPr>
          <w:rFonts w:eastAsiaTheme="minorHAnsi" w:cs="Arial"/>
          <w:spacing w:val="13"/>
          <w:w w:val="105"/>
        </w:rPr>
        <w:t>e</w:t>
      </w:r>
      <w:r w:rsidRPr="00BC7E62">
        <w:rPr>
          <w:rFonts w:eastAsiaTheme="minorHAnsi" w:cs="Arial"/>
          <w:w w:val="105"/>
        </w:rPr>
        <w:t>:</w:t>
      </w:r>
      <w:r w:rsidR="008C2797">
        <w:rPr>
          <w:rFonts w:eastAsiaTheme="minorHAnsi" w:cs="Arial"/>
          <w:w w:val="105"/>
        </w:rPr>
        <w:t xml:space="preserve"> </w:t>
      </w:r>
      <w:r w:rsidR="009F5BCD" w:rsidRPr="009F5BCD">
        <w:rPr>
          <w:rFonts w:eastAsiaTheme="minorHAnsi" w:cs="Arial"/>
          <w:w w:val="105"/>
        </w:rPr>
        <w:t xml:space="preserve">15102 – The total amount of bonds issued pursuant to this chapter and Chapter 1.5 (commencing with Section 15264) shall not exceed </w:t>
      </w:r>
      <w:r w:rsidR="009F5BCD">
        <w:rPr>
          <w:rFonts w:eastAsiaTheme="minorHAnsi" w:cs="Arial"/>
          <w:w w:val="105"/>
        </w:rPr>
        <w:t>[</w:t>
      </w:r>
      <w:r w:rsidR="009F5BCD" w:rsidRPr="009F5BCD">
        <w:rPr>
          <w:rFonts w:eastAsiaTheme="minorHAnsi" w:cs="Arial"/>
          <w:w w:val="105"/>
        </w:rPr>
        <w:t>1.25 percent</w:t>
      </w:r>
      <w:r w:rsidR="009F5BCD">
        <w:rPr>
          <w:rFonts w:eastAsiaTheme="minorHAnsi" w:cs="Arial"/>
          <w:w w:val="105"/>
        </w:rPr>
        <w:t>]</w:t>
      </w:r>
      <w:r w:rsidR="009F5BCD" w:rsidRPr="009F5BCD">
        <w:rPr>
          <w:rFonts w:eastAsiaTheme="minorHAnsi" w:cs="Arial"/>
          <w:w w:val="105"/>
        </w:rPr>
        <w:t xml:space="preserve"> of the taxable property of the school district or community college district, or the school facilities improvement district, if applicable, as shown by the last equalized assessment of the county or counties in which the district is located.</w:t>
      </w:r>
    </w:p>
    <w:p w:rsidR="009F5BCD" w:rsidRPr="00BC7E62"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 xml:space="preserve">15268 - The total amount of bonds issued, including bonds issued pursuant to Chapter 1 (commencing with Section 15100), shall not exceed </w:t>
      </w:r>
      <w:r>
        <w:rPr>
          <w:rFonts w:eastAsiaTheme="minorHAnsi" w:cs="Arial"/>
        </w:rPr>
        <w:t>[</w:t>
      </w:r>
      <w:r w:rsidRPr="009F5BCD">
        <w:rPr>
          <w:rFonts w:eastAsiaTheme="minorHAnsi" w:cs="Arial"/>
        </w:rPr>
        <w:t>1.25 percent</w:t>
      </w:r>
      <w:r>
        <w:rPr>
          <w:rFonts w:eastAsiaTheme="minorHAnsi" w:cs="Arial"/>
        </w:rPr>
        <w:t>]</w:t>
      </w:r>
      <w:r w:rsidRPr="009F5BCD">
        <w:rPr>
          <w:rFonts w:eastAsiaTheme="minorHAnsi" w:cs="Arial"/>
        </w:rPr>
        <w:t xml:space="preserve"> of the taxable property of the district as shown by the last equalized assessment of the county or counties in which the district is located.</w:t>
      </w:r>
    </w:p>
    <w:p w:rsidR="009F5BCD" w:rsidRPr="009F5BCD" w:rsidRDefault="008E3BD5" w:rsidP="009F5BCD">
      <w:pPr>
        <w:kinsoku w:val="0"/>
        <w:overflowPunct w:val="0"/>
        <w:autoSpaceDE w:val="0"/>
        <w:autoSpaceDN w:val="0"/>
        <w:adjustRightInd w:val="0"/>
        <w:spacing w:before="240"/>
        <w:rPr>
          <w:rFonts w:eastAsiaTheme="minorHAnsi" w:cs="Arial"/>
          <w:spacing w:val="1"/>
          <w:w w:val="105"/>
        </w:rPr>
      </w:pPr>
      <w:r w:rsidRPr="00BC7E62">
        <w:rPr>
          <w:rFonts w:eastAsiaTheme="minorHAnsi" w:cs="Arial"/>
          <w:w w:val="105"/>
        </w:rPr>
        <w:t>Outcome</w:t>
      </w:r>
      <w:r w:rsidRPr="00BC7E62">
        <w:rPr>
          <w:rFonts w:eastAsiaTheme="minorHAnsi" w:cs="Arial"/>
          <w:spacing w:val="10"/>
          <w:w w:val="105"/>
        </w:rPr>
        <w:t xml:space="preserve"> </w:t>
      </w:r>
      <w:r w:rsidRPr="00BC7E62">
        <w:rPr>
          <w:rFonts w:eastAsiaTheme="minorHAnsi" w:cs="Arial"/>
          <w:spacing w:val="2"/>
          <w:w w:val="105"/>
        </w:rPr>
        <w:t>Rationale</w:t>
      </w:r>
      <w:r w:rsidRPr="00BC7E62">
        <w:rPr>
          <w:rFonts w:eastAsiaTheme="minorHAnsi" w:cs="Arial"/>
          <w:spacing w:val="1"/>
          <w:w w:val="105"/>
        </w:rPr>
        <w:t>:</w:t>
      </w:r>
      <w:r w:rsidR="009F5BCD" w:rsidRPr="009F5BCD">
        <w:t xml:space="preserve"> </w:t>
      </w:r>
      <w:r w:rsidR="009F5BCD" w:rsidRPr="009F5BCD">
        <w:rPr>
          <w:rFonts w:eastAsiaTheme="minorHAnsi" w:cs="Arial"/>
          <w:spacing w:val="1"/>
          <w:w w:val="105"/>
        </w:rPr>
        <w:t>Desired Outcome: The granting of this waiver will permit the Perris Union High School District to issue up to $78,005,000 in general obligation bonds, as authorized by the District voters on November 6, 2012. This is the last remaining amount of bond financing authorized from that election. Reasons to approve the waiver will permit the District to:</w:t>
      </w:r>
    </w:p>
    <w:p w:rsidR="009F5BCD" w:rsidRPr="009F5BCD" w:rsidRDefault="009F5BCD" w:rsidP="009F5BCD">
      <w:pPr>
        <w:kinsoku w:val="0"/>
        <w:overflowPunct w:val="0"/>
        <w:autoSpaceDE w:val="0"/>
        <w:autoSpaceDN w:val="0"/>
        <w:adjustRightInd w:val="0"/>
        <w:spacing w:before="240"/>
        <w:rPr>
          <w:rFonts w:eastAsiaTheme="minorHAnsi" w:cs="Arial"/>
          <w:spacing w:val="1"/>
          <w:w w:val="105"/>
        </w:rPr>
      </w:pPr>
      <w:r w:rsidRPr="009F5BCD">
        <w:rPr>
          <w:rFonts w:eastAsiaTheme="minorHAnsi" w:cs="Arial"/>
          <w:spacing w:val="1"/>
          <w:w w:val="105"/>
        </w:rPr>
        <w:lastRenderedPageBreak/>
        <w:t>1. Provide essential learning facilities to its students sooner, rather the waiting until a future fiscal year when the bond indebtedness of the District is expected to fall below the 1.25% limit set forth in the California Education Code.</w:t>
      </w:r>
    </w:p>
    <w:p w:rsidR="009F5BCD" w:rsidRPr="009F5BCD" w:rsidRDefault="009F5BCD" w:rsidP="009F5BCD">
      <w:pPr>
        <w:kinsoku w:val="0"/>
        <w:overflowPunct w:val="0"/>
        <w:autoSpaceDE w:val="0"/>
        <w:autoSpaceDN w:val="0"/>
        <w:adjustRightInd w:val="0"/>
        <w:spacing w:before="240"/>
        <w:rPr>
          <w:rFonts w:eastAsiaTheme="minorHAnsi" w:cs="Arial"/>
          <w:spacing w:val="1"/>
          <w:w w:val="105"/>
        </w:rPr>
      </w:pPr>
      <w:r w:rsidRPr="009F5BCD">
        <w:rPr>
          <w:rFonts w:eastAsiaTheme="minorHAnsi" w:cs="Arial"/>
          <w:spacing w:val="1"/>
          <w:w w:val="105"/>
        </w:rPr>
        <w:t>2. Approval will allow the District to capitalize on lower construction costs due to a rising construction cost environment.</w:t>
      </w:r>
    </w:p>
    <w:p w:rsidR="009F5BCD" w:rsidRPr="009F5BCD" w:rsidRDefault="009F5BCD" w:rsidP="009F5BCD">
      <w:pPr>
        <w:kinsoku w:val="0"/>
        <w:overflowPunct w:val="0"/>
        <w:autoSpaceDE w:val="0"/>
        <w:autoSpaceDN w:val="0"/>
        <w:adjustRightInd w:val="0"/>
        <w:spacing w:before="240"/>
        <w:rPr>
          <w:rFonts w:eastAsiaTheme="minorHAnsi" w:cs="Arial"/>
          <w:spacing w:val="1"/>
          <w:w w:val="105"/>
        </w:rPr>
      </w:pPr>
      <w:r w:rsidRPr="009F5BCD">
        <w:rPr>
          <w:rFonts w:eastAsiaTheme="minorHAnsi" w:cs="Arial"/>
          <w:spacing w:val="1"/>
          <w:w w:val="105"/>
        </w:rPr>
        <w:t>3, Approval will allow the District to take advantage of historically low interest rates.</w:t>
      </w:r>
    </w:p>
    <w:p w:rsidR="009F5BCD" w:rsidRPr="009F5BCD" w:rsidRDefault="009F5BCD" w:rsidP="009F5BCD">
      <w:pPr>
        <w:kinsoku w:val="0"/>
        <w:overflowPunct w:val="0"/>
        <w:autoSpaceDE w:val="0"/>
        <w:autoSpaceDN w:val="0"/>
        <w:adjustRightInd w:val="0"/>
        <w:spacing w:before="240"/>
        <w:rPr>
          <w:rFonts w:eastAsiaTheme="minorHAnsi" w:cs="Arial"/>
          <w:spacing w:val="1"/>
          <w:w w:val="105"/>
        </w:rPr>
      </w:pPr>
      <w:r w:rsidRPr="009F5BCD">
        <w:rPr>
          <w:rFonts w:eastAsiaTheme="minorHAnsi" w:cs="Arial"/>
          <w:spacing w:val="1"/>
          <w:w w:val="105"/>
        </w:rPr>
        <w:t>4. Approval will satisfy the will of District voters who, at the November 2012 election, reviewed and approved the authorization of $153,420,000 of bonds, while maintaining the tax rate at or below $30 per $100,000 of assessed valuation.</w:t>
      </w:r>
    </w:p>
    <w:p w:rsidR="008E3BD5" w:rsidRDefault="009F5BCD" w:rsidP="009F5BCD">
      <w:pPr>
        <w:kinsoku w:val="0"/>
        <w:overflowPunct w:val="0"/>
        <w:autoSpaceDE w:val="0"/>
        <w:autoSpaceDN w:val="0"/>
        <w:adjustRightInd w:val="0"/>
        <w:spacing w:before="240"/>
        <w:rPr>
          <w:rFonts w:eastAsiaTheme="minorHAnsi" w:cs="Arial"/>
          <w:spacing w:val="1"/>
          <w:w w:val="105"/>
        </w:rPr>
      </w:pPr>
      <w:r w:rsidRPr="009F5BCD">
        <w:rPr>
          <w:rFonts w:eastAsiaTheme="minorHAnsi" w:cs="Arial"/>
          <w:spacing w:val="1"/>
          <w:w w:val="105"/>
        </w:rPr>
        <w:t>Rationale: Voters in the District approved Measure T on November 6, 2012, which authorized the District to issue $153.42 million in general obligation bonds to build various school facilities. Under the Measure T authorization, the District has issued $75.24 million to date, and approximately $78 million of financing capacity remains. The Series C Bonds will fund the following projects:</w:t>
      </w:r>
    </w:p>
    <w:p w:rsidR="009F5BCD" w:rsidRPr="009F5BCD"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 Portion of Liberty High School (new HS)</w:t>
      </w:r>
    </w:p>
    <w:p w:rsidR="009F5BCD" w:rsidRPr="009F5BCD"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 Paloma Valley High School Improvement Project</w:t>
      </w:r>
    </w:p>
    <w:p w:rsidR="009F5BCD" w:rsidRPr="009F5BCD"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 Paloma Valley High School Aquatics Center</w:t>
      </w:r>
    </w:p>
    <w:p w:rsidR="009F5BCD" w:rsidRPr="009F5BCD"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 Heritage High School Aquatics Center</w:t>
      </w:r>
    </w:p>
    <w:p w:rsidR="009F5BCD" w:rsidRPr="009F5BCD"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 Perris High School Completion Project</w:t>
      </w:r>
    </w:p>
    <w:p w:rsidR="009F5BCD" w:rsidRPr="009F5BCD"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The District wishes to issue its $78,005,000 million of general obligation bonds authorized under Measure T in a single series of bonds to begin construction. Construction is scheduled to commence upon issuance of the bonds. The District is accelerating these projects due to escalating construction costs and state funding constraints. This accelerated schedule also allows the District to keep pace with rapid growth of the area and to modernize outdated facilities and will potentially save hundreds of thousands of dollars in construction escalation costs.</w:t>
      </w:r>
    </w:p>
    <w:p w:rsidR="009F5BCD"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The District requests that its outstanding bonded indebtedness limit be increased to an amount not to exceed 1.62% of assessed value for bonds issued through June 30, 2022. The requested debt limit will allow the District to accelerate the bond issuance, and the amount requested is limited to the remaining bond capacity authorized by Measure T in November 2012. The District does not expect to issue bonds that would increase the tax rate above the legal limit of $30 per $100,000 of assessed valuation.</w:t>
      </w:r>
    </w:p>
    <w:p w:rsidR="009F5BCD" w:rsidRPr="009F5BCD"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The District does not expect to issue any capital appreciation bonds, and are otherwise in compliance with the statutory requirements of Assembly Bill 182 relating to capital appreciation bonds.</w:t>
      </w:r>
    </w:p>
    <w:p w:rsidR="009F5BCD" w:rsidRPr="009F5BCD"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lastRenderedPageBreak/>
        <w:t>Absent a waiver, the District will be limited to issuing approximately $6,650,000 million at this time, which will significantly delay Measure T projects. If the issuance of the remaining bonds were delayed, the District would not be able to complete all of the projects as designed due to escalating construction costs. By issuing the total amount now, the District debt as a percentage of assessed value will increase to approximately 1.62%, but is expected to decrease below 1.25% in fiscal year ending 2025.</w:t>
      </w:r>
    </w:p>
    <w:p w:rsidR="009F5BCD" w:rsidRPr="009F5BCD"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Please see Attachments A-D for additional supporting information regarding the District’s circumstances and financing plan, including:</w:t>
      </w:r>
    </w:p>
    <w:p w:rsidR="009F5BCD" w:rsidRPr="009F5BCD"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 Attachment A – Estimated Statutory Bond Capacity for Fiscal Year 2020-21; and</w:t>
      </w:r>
    </w:p>
    <w:p w:rsidR="009F5BCD" w:rsidRPr="009F5BCD"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 Attachment B – Projected Future Bond Capacity for General Obligation Bonds</w:t>
      </w:r>
    </w:p>
    <w:p w:rsidR="009F5BCD" w:rsidRPr="009F5BCD"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 Attachment C – Historic Assessed Valuation of the District 1991 through 2021</w:t>
      </w:r>
    </w:p>
    <w:p w:rsidR="009F5BCD" w:rsidRPr="00BC7E62" w:rsidRDefault="009F5BCD" w:rsidP="009F5BCD">
      <w:pPr>
        <w:kinsoku w:val="0"/>
        <w:overflowPunct w:val="0"/>
        <w:autoSpaceDE w:val="0"/>
        <w:autoSpaceDN w:val="0"/>
        <w:adjustRightInd w:val="0"/>
        <w:spacing w:before="240"/>
        <w:rPr>
          <w:rFonts w:eastAsiaTheme="minorHAnsi" w:cs="Arial"/>
        </w:rPr>
      </w:pPr>
      <w:r w:rsidRPr="009F5BCD">
        <w:rPr>
          <w:rFonts w:eastAsiaTheme="minorHAnsi" w:cs="Arial"/>
        </w:rPr>
        <w:t>• Attachment D – Resolution approving Waiver Request</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Student Population:</w:t>
      </w:r>
      <w:r w:rsidR="009F5BCD" w:rsidRPr="009F5BCD">
        <w:t xml:space="preserve"> </w:t>
      </w:r>
      <w:r w:rsidR="009F5BCD" w:rsidRPr="009F5BCD">
        <w:rPr>
          <w:rFonts w:eastAsiaTheme="minorHAnsi" w:cs="Arial"/>
          <w:w w:val="105"/>
        </w:rPr>
        <w:t>9</w:t>
      </w:r>
      <w:r w:rsidR="009F5BCD">
        <w:rPr>
          <w:rFonts w:eastAsiaTheme="minorHAnsi" w:cs="Arial"/>
          <w:w w:val="105"/>
        </w:rPr>
        <w:t>,</w:t>
      </w:r>
      <w:r w:rsidR="009F5BCD" w:rsidRPr="009F5BCD">
        <w:rPr>
          <w:rFonts w:eastAsiaTheme="minorHAnsi" w:cs="Arial"/>
          <w:w w:val="105"/>
        </w:rPr>
        <w:t>864</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City Type:</w:t>
      </w:r>
      <w:r w:rsidR="009F5BCD" w:rsidRPr="009F5BCD">
        <w:t xml:space="preserve"> </w:t>
      </w:r>
      <w:r w:rsidR="009F5BCD" w:rsidRPr="009F5BCD">
        <w:rPr>
          <w:rFonts w:eastAsiaTheme="minorHAnsi" w:cs="Arial"/>
          <w:w w:val="105"/>
        </w:rPr>
        <w:t>Suburban</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Public Hearing Date</w:t>
      </w:r>
      <w:r w:rsidRPr="00CA5C2D">
        <w:rPr>
          <w:rFonts w:eastAsiaTheme="minorHAnsi" w:cs="Arial"/>
          <w:w w:val="105"/>
        </w:rPr>
        <w:t>:</w:t>
      </w:r>
      <w:r w:rsidR="009F5BCD" w:rsidRPr="00CA5C2D">
        <w:t xml:space="preserve"> </w:t>
      </w:r>
      <w:r w:rsidR="009144FB" w:rsidRPr="00CA5C2D">
        <w:rPr>
          <w:rFonts w:eastAsiaTheme="minorHAnsi" w:cs="Arial"/>
          <w:w w:val="105"/>
        </w:rPr>
        <w:t>3/17/2021</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Public Hearing Advertised:</w:t>
      </w:r>
      <w:r w:rsidR="009F5BCD" w:rsidRPr="009F5BCD">
        <w:t xml:space="preserve"> </w:t>
      </w:r>
      <w:r w:rsidR="009F5BCD" w:rsidRPr="009F5BCD">
        <w:rPr>
          <w:rFonts w:eastAsiaTheme="minorHAnsi" w:cs="Arial"/>
          <w:w w:val="105"/>
        </w:rPr>
        <w:t>Published in a newspaper of general circulation, the Press-Enterprise, on March 3 and March 10, 2021.</w:t>
      </w:r>
    </w:p>
    <w:p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Local Board Approval Date:</w:t>
      </w:r>
      <w:r w:rsidR="009F5BCD" w:rsidRPr="009F5BCD">
        <w:t xml:space="preserve"> </w:t>
      </w:r>
      <w:r w:rsidR="009F5BCD" w:rsidRPr="009F5BCD">
        <w:rPr>
          <w:rFonts w:eastAsiaTheme="minorHAnsi" w:cs="Arial"/>
          <w:w w:val="105"/>
        </w:rPr>
        <w:t>3/</w:t>
      </w:r>
      <w:r w:rsidR="00741340">
        <w:rPr>
          <w:rFonts w:eastAsiaTheme="minorHAnsi" w:cs="Arial"/>
          <w:w w:val="105"/>
        </w:rPr>
        <w:t>1</w:t>
      </w:r>
      <w:r w:rsidR="009F5BCD" w:rsidRPr="009F5BCD">
        <w:rPr>
          <w:rFonts w:eastAsiaTheme="minorHAnsi" w:cs="Arial"/>
          <w:w w:val="105"/>
        </w:rPr>
        <w:t>7/2021</w:t>
      </w:r>
    </w:p>
    <w:p w:rsidR="008E3BD5" w:rsidRPr="00BC7E62" w:rsidRDefault="008E3BD5"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Community Council Reviewed By:</w:t>
      </w:r>
      <w:r w:rsidR="009F5BCD" w:rsidRPr="009F5BCD">
        <w:t xml:space="preserve"> </w:t>
      </w:r>
      <w:r w:rsidR="009F5BCD" w:rsidRPr="009F5BCD">
        <w:rPr>
          <w:rFonts w:eastAsiaTheme="minorHAnsi" w:cs="Arial"/>
          <w:w w:val="105"/>
        </w:rPr>
        <w:t>Perris Union High School District Measure T and Measure W Citizen’s Bond Oversight Committee</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C</w:t>
      </w:r>
      <w:r w:rsidR="00841D5F" w:rsidRPr="00BC7E62">
        <w:rPr>
          <w:rFonts w:eastAsiaTheme="minorHAnsi" w:cs="Arial"/>
          <w:w w:val="105"/>
        </w:rPr>
        <w:t>ommunity Council Reviewed Date:</w:t>
      </w:r>
      <w:r w:rsidR="009F5BCD" w:rsidRPr="009F5BCD">
        <w:t xml:space="preserve"> </w:t>
      </w:r>
      <w:r w:rsidR="009F5BCD" w:rsidRPr="009F5BCD">
        <w:rPr>
          <w:rFonts w:eastAsiaTheme="minorHAnsi" w:cs="Arial"/>
          <w:w w:val="105"/>
        </w:rPr>
        <w:t>3/2/2021</w:t>
      </w:r>
    </w:p>
    <w:p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 xml:space="preserve">Community Council </w:t>
      </w:r>
      <w:r w:rsidR="00841D5F" w:rsidRPr="00BC7E62">
        <w:rPr>
          <w:rFonts w:eastAsiaTheme="minorHAnsi" w:cs="Arial"/>
          <w:w w:val="105"/>
        </w:rPr>
        <w:t>Objection:</w:t>
      </w:r>
      <w:r w:rsidR="009F5BCD">
        <w:rPr>
          <w:rFonts w:eastAsiaTheme="minorHAnsi" w:cs="Arial"/>
          <w:w w:val="105"/>
        </w:rPr>
        <w:t xml:space="preserve"> No</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 Explanation:</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Audit Penalty Yes or No:</w:t>
      </w:r>
      <w:r w:rsidR="009F5BCD">
        <w:rPr>
          <w:rFonts w:eastAsiaTheme="minorHAnsi" w:cs="Arial"/>
          <w:w w:val="105"/>
        </w:rPr>
        <w:t xml:space="preserve"> No</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Ca</w:t>
      </w:r>
      <w:r w:rsidR="00841D5F" w:rsidRPr="00BC7E62">
        <w:rPr>
          <w:rFonts w:eastAsiaTheme="minorHAnsi" w:cs="Arial"/>
          <w:w w:val="105"/>
        </w:rPr>
        <w:t>tegorical Program Monitoring:</w:t>
      </w:r>
      <w:r w:rsidR="009F5BCD">
        <w:rPr>
          <w:rFonts w:eastAsiaTheme="minorHAnsi" w:cs="Arial"/>
          <w:w w:val="105"/>
        </w:rPr>
        <w:t xml:space="preserve"> No</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Submitted by:</w:t>
      </w:r>
      <w:r w:rsidR="00206F64" w:rsidRPr="00206F64">
        <w:t xml:space="preserve"> </w:t>
      </w:r>
      <w:r w:rsidR="00206F64" w:rsidRPr="00206F64">
        <w:rPr>
          <w:rFonts w:eastAsiaTheme="minorHAnsi" w:cs="Arial"/>
          <w:w w:val="105"/>
        </w:rPr>
        <w:t>Ms. Candace Reines</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00206F64" w:rsidRPr="00206F64">
        <w:t xml:space="preserve"> </w:t>
      </w:r>
      <w:r w:rsidR="00206F64" w:rsidRPr="00206F64">
        <w:rPr>
          <w:rFonts w:eastAsiaTheme="minorHAnsi" w:cs="Arial"/>
          <w:w w:val="105"/>
        </w:rPr>
        <w:t>Deputy Superintendent, Business Services</w:t>
      </w:r>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E-mail:</w:t>
      </w:r>
      <w:r w:rsidR="0094112C">
        <w:rPr>
          <w:rFonts w:eastAsiaTheme="minorHAnsi" w:cs="Arial"/>
          <w:w w:val="105"/>
        </w:rPr>
        <w:t xml:space="preserve"> </w:t>
      </w:r>
      <w:hyperlink r:id="rId15" w:tooltip="Email address for Candace Reines" w:history="1">
        <w:r w:rsidR="00206F64" w:rsidRPr="00206F64">
          <w:rPr>
            <w:rStyle w:val="Hyperlink"/>
            <w:rFonts w:eastAsiaTheme="minorHAnsi" w:cs="Arial"/>
            <w:w w:val="105"/>
          </w:rPr>
          <w:t>candace.reines@puhsd.org</w:t>
        </w:r>
      </w:hyperlink>
    </w:p>
    <w:p w:rsidR="008E3BD5" w:rsidRPr="00BC7E62" w:rsidRDefault="00841D5F"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Telephone:</w:t>
      </w:r>
      <w:r w:rsidR="00206F64" w:rsidRPr="00206F64">
        <w:t xml:space="preserve"> </w:t>
      </w:r>
      <w:r w:rsidR="00206F64" w:rsidRPr="00206F64">
        <w:rPr>
          <w:rFonts w:eastAsiaTheme="minorHAnsi" w:cs="Arial"/>
          <w:w w:val="105"/>
        </w:rPr>
        <w:t>951-943-6369 x80202</w:t>
      </w:r>
    </w:p>
    <w:p w:rsidR="00206F64" w:rsidRDefault="00841D5F" w:rsidP="00206F64">
      <w:pPr>
        <w:kinsoku w:val="0"/>
        <w:overflowPunct w:val="0"/>
        <w:autoSpaceDE w:val="0"/>
        <w:autoSpaceDN w:val="0"/>
        <w:adjustRightInd w:val="0"/>
        <w:ind w:right="230"/>
        <w:rPr>
          <w:rFonts w:eastAsiaTheme="minorHAnsi" w:cs="Arial"/>
          <w:w w:val="105"/>
        </w:rPr>
      </w:pPr>
      <w:r w:rsidRPr="00BC7E62">
        <w:rPr>
          <w:rFonts w:eastAsiaTheme="minorHAnsi" w:cs="Arial"/>
          <w:w w:val="105"/>
        </w:rPr>
        <w:t>Fax:</w:t>
      </w:r>
      <w:r w:rsidR="00206F64" w:rsidRPr="00206F64">
        <w:t xml:space="preserve"> </w:t>
      </w:r>
      <w:r w:rsidR="00206F64" w:rsidRPr="00206F64">
        <w:rPr>
          <w:rFonts w:eastAsiaTheme="minorHAnsi" w:cs="Arial"/>
          <w:w w:val="105"/>
        </w:rPr>
        <w:t>951-940-5301</w:t>
      </w:r>
      <w:r w:rsidR="00206F64">
        <w:rPr>
          <w:rFonts w:eastAsiaTheme="minorHAnsi" w:cs="Arial"/>
          <w:w w:val="105"/>
        </w:rPr>
        <w:br w:type="page"/>
      </w:r>
    </w:p>
    <w:p w:rsidR="00206F64" w:rsidRPr="00BC7E62" w:rsidRDefault="00206F64" w:rsidP="00206F64">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lastRenderedPageBreak/>
        <w:t>Bargaining Unit Date:</w:t>
      </w:r>
      <w:r w:rsidRPr="00206F64">
        <w:t xml:space="preserve"> </w:t>
      </w:r>
      <w:r w:rsidRPr="00206F64">
        <w:rPr>
          <w:rFonts w:eastAsiaTheme="minorHAnsi" w:cs="Arial"/>
          <w:w w:val="105"/>
        </w:rPr>
        <w:t>02/10/2021</w:t>
      </w:r>
    </w:p>
    <w:p w:rsidR="00206F64" w:rsidRPr="00BC7E62" w:rsidRDefault="00206F64" w:rsidP="00206F64">
      <w:pPr>
        <w:kinsoku w:val="0"/>
        <w:overflowPunct w:val="0"/>
        <w:autoSpaceDE w:val="0"/>
        <w:autoSpaceDN w:val="0"/>
        <w:adjustRightInd w:val="0"/>
        <w:ind w:right="230"/>
        <w:rPr>
          <w:rFonts w:eastAsiaTheme="minorHAnsi" w:cs="Arial"/>
          <w:w w:val="105"/>
        </w:rPr>
      </w:pPr>
      <w:r w:rsidRPr="00BC7E62">
        <w:rPr>
          <w:rFonts w:eastAsiaTheme="minorHAnsi" w:cs="Arial"/>
          <w:w w:val="105"/>
        </w:rPr>
        <w:t>Name:</w:t>
      </w:r>
      <w:r w:rsidRPr="00206F64">
        <w:t xml:space="preserve"> </w:t>
      </w:r>
      <w:r w:rsidRPr="00206F64">
        <w:rPr>
          <w:rFonts w:eastAsiaTheme="minorHAnsi" w:cs="Arial"/>
          <w:w w:val="105"/>
        </w:rPr>
        <w:t>California School Employees Association Ch. 469</w:t>
      </w:r>
    </w:p>
    <w:p w:rsidR="00206F64" w:rsidRPr="00BC7E62" w:rsidRDefault="00206F64" w:rsidP="00206F64">
      <w:pPr>
        <w:kinsoku w:val="0"/>
        <w:overflowPunct w:val="0"/>
        <w:autoSpaceDE w:val="0"/>
        <w:autoSpaceDN w:val="0"/>
        <w:adjustRightInd w:val="0"/>
        <w:ind w:right="230"/>
        <w:rPr>
          <w:rFonts w:eastAsiaTheme="minorHAnsi" w:cs="Arial"/>
          <w:w w:val="105"/>
        </w:rPr>
      </w:pPr>
      <w:r w:rsidRPr="00BC7E62">
        <w:rPr>
          <w:rFonts w:eastAsiaTheme="minorHAnsi" w:cs="Arial"/>
          <w:w w:val="105"/>
        </w:rPr>
        <w:t>Representative:</w:t>
      </w:r>
      <w:r w:rsidRPr="00206F64">
        <w:t xml:space="preserve"> </w:t>
      </w:r>
      <w:r w:rsidRPr="00206F64">
        <w:rPr>
          <w:rFonts w:eastAsiaTheme="minorHAnsi" w:cs="Arial"/>
          <w:w w:val="105"/>
        </w:rPr>
        <w:t>Joshua Rushing</w:t>
      </w:r>
    </w:p>
    <w:p w:rsidR="00206F64" w:rsidRDefault="00206F64" w:rsidP="00206F64">
      <w:pPr>
        <w:kinsoku w:val="0"/>
        <w:overflowPunct w:val="0"/>
        <w:autoSpaceDE w:val="0"/>
        <w:autoSpaceDN w:val="0"/>
        <w:adjustRightInd w:val="0"/>
        <w:ind w:right="230"/>
        <w:rPr>
          <w:rFonts w:eastAsiaTheme="minorHAnsi" w:cs="Arial"/>
          <w:w w:val="105"/>
        </w:rPr>
      </w:pPr>
      <w:r w:rsidRPr="00BC7E62">
        <w:rPr>
          <w:rFonts w:eastAsiaTheme="minorHAnsi" w:cs="Arial"/>
          <w:w w:val="105"/>
        </w:rPr>
        <w:t>Title:</w:t>
      </w:r>
      <w:r w:rsidRPr="00206F64">
        <w:t xml:space="preserve"> </w:t>
      </w:r>
      <w:r w:rsidRPr="00206F64">
        <w:rPr>
          <w:rFonts w:eastAsiaTheme="minorHAnsi" w:cs="Arial"/>
          <w:w w:val="105"/>
        </w:rPr>
        <w:t>CSEA President</w:t>
      </w:r>
    </w:p>
    <w:p w:rsidR="00206F64" w:rsidRPr="00BC7E62" w:rsidRDefault="00206F64" w:rsidP="00206F64">
      <w:pPr>
        <w:kinsoku w:val="0"/>
        <w:overflowPunct w:val="0"/>
        <w:autoSpaceDE w:val="0"/>
        <w:autoSpaceDN w:val="0"/>
        <w:adjustRightInd w:val="0"/>
        <w:ind w:right="230"/>
        <w:rPr>
          <w:rFonts w:eastAsiaTheme="minorHAnsi" w:cs="Arial"/>
          <w:w w:val="105"/>
        </w:rPr>
      </w:pPr>
      <w:r>
        <w:rPr>
          <w:rFonts w:eastAsiaTheme="minorHAnsi" w:cs="Arial"/>
          <w:w w:val="105"/>
        </w:rPr>
        <w:t>Phone: 951-570-1492</w:t>
      </w:r>
    </w:p>
    <w:p w:rsidR="00206F64" w:rsidRPr="00BC7E62" w:rsidRDefault="00206F64" w:rsidP="00206F64">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Pr="00206F64">
        <w:t xml:space="preserve"> </w:t>
      </w:r>
      <w:r w:rsidRPr="00206F64">
        <w:rPr>
          <w:rFonts w:eastAsiaTheme="minorHAnsi" w:cs="Arial"/>
          <w:w w:val="105"/>
        </w:rPr>
        <w:t>Support</w:t>
      </w:r>
    </w:p>
    <w:p w:rsidR="00206F64" w:rsidRPr="00BC7E62" w:rsidRDefault="00206F64" w:rsidP="00206F64">
      <w:pPr>
        <w:kinsoku w:val="0"/>
        <w:overflowPunct w:val="0"/>
        <w:autoSpaceDE w:val="0"/>
        <w:autoSpaceDN w:val="0"/>
        <w:adjustRightInd w:val="0"/>
        <w:spacing w:after="240"/>
        <w:ind w:right="230"/>
        <w:rPr>
          <w:rFonts w:eastAsiaTheme="minorHAnsi" w:cs="Arial"/>
        </w:rPr>
      </w:pPr>
      <w:r w:rsidRPr="00BC7E62">
        <w:rPr>
          <w:rFonts w:eastAsiaTheme="minorHAnsi" w:cs="Arial"/>
          <w:w w:val="105"/>
        </w:rPr>
        <w:t>Comments:</w:t>
      </w:r>
    </w:p>
    <w:p w:rsidR="00206F64" w:rsidRPr="00206F64" w:rsidRDefault="008E3BD5" w:rsidP="00206F64">
      <w:pPr>
        <w:kinsoku w:val="0"/>
        <w:overflowPunct w:val="0"/>
        <w:autoSpaceDE w:val="0"/>
        <w:autoSpaceDN w:val="0"/>
        <w:adjustRightInd w:val="0"/>
        <w:ind w:right="230"/>
        <w:rPr>
          <w:rFonts w:eastAsiaTheme="minorHAnsi" w:cs="Arial"/>
          <w:w w:val="105"/>
        </w:rPr>
      </w:pPr>
      <w:r w:rsidRPr="00BC7E62">
        <w:rPr>
          <w:rFonts w:eastAsiaTheme="minorHAnsi" w:cs="Arial"/>
          <w:w w:val="105"/>
        </w:rPr>
        <w:t>Bargaining Unit Date:</w:t>
      </w:r>
      <w:r w:rsidR="00206F64" w:rsidRPr="00206F64">
        <w:t xml:space="preserve"> </w:t>
      </w:r>
      <w:r w:rsidR="00206F64" w:rsidRPr="00206F64">
        <w:rPr>
          <w:rFonts w:eastAsiaTheme="minorHAnsi" w:cs="Arial"/>
          <w:w w:val="105"/>
        </w:rPr>
        <w:t>01/22/2021</w:t>
      </w:r>
    </w:p>
    <w:p w:rsidR="00206F64" w:rsidRPr="00206F64" w:rsidRDefault="00206F64" w:rsidP="00206F64">
      <w:pPr>
        <w:kinsoku w:val="0"/>
        <w:overflowPunct w:val="0"/>
        <w:autoSpaceDE w:val="0"/>
        <w:autoSpaceDN w:val="0"/>
        <w:adjustRightInd w:val="0"/>
        <w:ind w:right="230"/>
        <w:rPr>
          <w:rFonts w:eastAsiaTheme="minorHAnsi" w:cs="Arial"/>
          <w:w w:val="105"/>
        </w:rPr>
      </w:pPr>
      <w:r w:rsidRPr="00206F64">
        <w:rPr>
          <w:rFonts w:eastAsiaTheme="minorHAnsi" w:cs="Arial"/>
          <w:w w:val="105"/>
        </w:rPr>
        <w:t>Name: Perris Secondary Educators Association (PSEA)</w:t>
      </w:r>
    </w:p>
    <w:p w:rsidR="00206F64" w:rsidRPr="00206F64" w:rsidRDefault="00206F64" w:rsidP="00206F64">
      <w:pPr>
        <w:kinsoku w:val="0"/>
        <w:overflowPunct w:val="0"/>
        <w:autoSpaceDE w:val="0"/>
        <w:autoSpaceDN w:val="0"/>
        <w:adjustRightInd w:val="0"/>
        <w:ind w:right="230"/>
        <w:rPr>
          <w:rFonts w:eastAsiaTheme="minorHAnsi" w:cs="Arial"/>
          <w:w w:val="105"/>
        </w:rPr>
      </w:pPr>
      <w:r w:rsidRPr="00206F64">
        <w:rPr>
          <w:rFonts w:eastAsiaTheme="minorHAnsi" w:cs="Arial"/>
          <w:w w:val="105"/>
        </w:rPr>
        <w:t>Representative: Jason Miller</w:t>
      </w:r>
    </w:p>
    <w:p w:rsidR="00206F64" w:rsidRPr="00206F64" w:rsidRDefault="00206F64" w:rsidP="00206F64">
      <w:pPr>
        <w:kinsoku w:val="0"/>
        <w:overflowPunct w:val="0"/>
        <w:autoSpaceDE w:val="0"/>
        <w:autoSpaceDN w:val="0"/>
        <w:adjustRightInd w:val="0"/>
        <w:ind w:right="230"/>
        <w:rPr>
          <w:rFonts w:eastAsiaTheme="minorHAnsi" w:cs="Arial"/>
          <w:w w:val="105"/>
        </w:rPr>
      </w:pPr>
      <w:r w:rsidRPr="00206F64">
        <w:rPr>
          <w:rFonts w:eastAsiaTheme="minorHAnsi" w:cs="Arial"/>
          <w:w w:val="105"/>
        </w:rPr>
        <w:t>Title: PSEA President</w:t>
      </w:r>
    </w:p>
    <w:p w:rsidR="00206F64" w:rsidRPr="00206F64" w:rsidRDefault="00206F64" w:rsidP="00206F64">
      <w:pPr>
        <w:kinsoku w:val="0"/>
        <w:overflowPunct w:val="0"/>
        <w:autoSpaceDE w:val="0"/>
        <w:autoSpaceDN w:val="0"/>
        <w:adjustRightInd w:val="0"/>
        <w:ind w:right="230"/>
        <w:rPr>
          <w:rFonts w:eastAsiaTheme="minorHAnsi" w:cs="Arial"/>
          <w:w w:val="105"/>
        </w:rPr>
      </w:pPr>
      <w:r w:rsidRPr="00206F64">
        <w:rPr>
          <w:rFonts w:eastAsiaTheme="minorHAnsi" w:cs="Arial"/>
          <w:w w:val="105"/>
        </w:rPr>
        <w:t>Phone: 915-836-7331</w:t>
      </w:r>
    </w:p>
    <w:p w:rsidR="00206F64" w:rsidRDefault="00206F64" w:rsidP="00206F64">
      <w:pPr>
        <w:kinsoku w:val="0"/>
        <w:overflowPunct w:val="0"/>
        <w:autoSpaceDE w:val="0"/>
        <w:autoSpaceDN w:val="0"/>
        <w:adjustRightInd w:val="0"/>
        <w:ind w:right="230"/>
        <w:rPr>
          <w:rFonts w:eastAsiaTheme="minorHAnsi" w:cs="Arial"/>
          <w:w w:val="105"/>
        </w:rPr>
      </w:pPr>
      <w:r w:rsidRPr="00206F64">
        <w:rPr>
          <w:rFonts w:eastAsiaTheme="minorHAnsi" w:cs="Arial"/>
          <w:w w:val="105"/>
        </w:rPr>
        <w:t>Position: Support</w:t>
      </w:r>
    </w:p>
    <w:p w:rsidR="00057EC5" w:rsidRPr="00BC7E62" w:rsidRDefault="00057EC5" w:rsidP="00206F64">
      <w:pPr>
        <w:kinsoku w:val="0"/>
        <w:overflowPunct w:val="0"/>
        <w:autoSpaceDE w:val="0"/>
        <w:autoSpaceDN w:val="0"/>
        <w:adjustRightInd w:val="0"/>
        <w:ind w:right="230"/>
        <w:rPr>
          <w:rFonts w:eastAsiaTheme="minorHAnsi" w:cs="Arial"/>
        </w:rPr>
      </w:pPr>
      <w:r w:rsidRPr="00BC7E62">
        <w:rPr>
          <w:rFonts w:eastAsiaTheme="minorHAnsi" w:cs="Arial"/>
          <w:w w:val="105"/>
        </w:rPr>
        <w:t>Comments:</w:t>
      </w:r>
    </w:p>
    <w:p w:rsidR="000318E1" w:rsidRDefault="000318E1" w:rsidP="00057EC5">
      <w:pPr>
        <w:rPr>
          <w:rFonts w:eastAsiaTheme="minorHAnsi" w:cs="Arial"/>
        </w:rPr>
        <w:sectPr w:rsidR="000318E1" w:rsidSect="006E6316">
          <w:headerReference w:type="default" r:id="rId16"/>
          <w:headerReference w:type="first" r:id="rId17"/>
          <w:pgSz w:w="12240" w:h="15840"/>
          <w:pgMar w:top="720" w:right="806" w:bottom="1440" w:left="1440" w:header="720" w:footer="720" w:gutter="0"/>
          <w:pgNumType w:start="1"/>
          <w:cols w:space="720"/>
          <w:docGrid w:linePitch="360"/>
        </w:sectPr>
      </w:pPr>
    </w:p>
    <w:p w:rsidR="00057EC5" w:rsidRPr="00520966" w:rsidRDefault="00057EC5" w:rsidP="00057EC5">
      <w:pPr>
        <w:rPr>
          <w:rFonts w:eastAsiaTheme="minorHAnsi"/>
        </w:rPr>
      </w:pPr>
    </w:p>
    <w:sectPr w:rsidR="00057EC5" w:rsidRPr="00520966" w:rsidSect="000318E1">
      <w:headerReference w:type="default" r:id="rId18"/>
      <w:type w:val="continuous"/>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6C9" w:rsidRDefault="009F16C9" w:rsidP="000E09DC">
      <w:r>
        <w:separator/>
      </w:r>
    </w:p>
  </w:endnote>
  <w:endnote w:type="continuationSeparator" w:id="0">
    <w:p w:rsidR="009F16C9" w:rsidRDefault="009F16C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6C9" w:rsidRDefault="009F16C9" w:rsidP="000E09DC">
      <w:r>
        <w:separator/>
      </w:r>
    </w:p>
  </w:footnote>
  <w:footnote w:type="continuationSeparator" w:id="0">
    <w:p w:rsidR="009F16C9" w:rsidRDefault="009F16C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1AB" w:rsidRPr="00C17D7D" w:rsidRDefault="006E6316" w:rsidP="00FC6DBC">
    <w:pPr>
      <w:tabs>
        <w:tab w:val="center" w:pos="4680"/>
        <w:tab w:val="right" w:pos="9360"/>
      </w:tabs>
      <w:autoSpaceDE w:val="0"/>
      <w:autoSpaceDN w:val="0"/>
      <w:adjustRightInd w:val="0"/>
      <w:spacing w:after="120"/>
      <w:jc w:val="right"/>
      <w:rPr>
        <w:rFonts w:eastAsia="Calibri" w:cs="Arial"/>
      </w:rPr>
    </w:pPr>
    <w:r>
      <w:rPr>
        <w:rFonts w:eastAsia="Calibri" w:cs="Arial"/>
      </w:rPr>
      <w:t>Bond</w:t>
    </w:r>
    <w:r w:rsidR="008E0213">
      <w:rPr>
        <w:rFonts w:eastAsia="Calibri" w:cs="Arial"/>
      </w:rPr>
      <w:t>ed Indebtedness</w:t>
    </w:r>
    <w:r w:rsidR="006811AB">
      <w:rPr>
        <w:rFonts w:eastAsia="Calibri" w:cs="Arial"/>
      </w:rPr>
      <w:br/>
    </w:r>
    <w:r w:rsidR="006811AB" w:rsidRPr="000E09DC">
      <w:rPr>
        <w:rFonts w:cs="Arial"/>
      </w:rPr>
      <w:t xml:space="preserve">Page </w:t>
    </w:r>
    <w:r w:rsidR="006811AB" w:rsidRPr="000E09DC">
      <w:rPr>
        <w:rFonts w:cs="Arial"/>
      </w:rPr>
      <w:fldChar w:fldCharType="begin"/>
    </w:r>
    <w:r w:rsidR="006811AB" w:rsidRPr="000E09DC">
      <w:rPr>
        <w:rFonts w:cs="Arial"/>
      </w:rPr>
      <w:instrText xml:space="preserve"> PAGE   \* MERGEFORMAT </w:instrText>
    </w:r>
    <w:r w:rsidR="006811AB" w:rsidRPr="000E09DC">
      <w:rPr>
        <w:rFonts w:cs="Arial"/>
      </w:rPr>
      <w:fldChar w:fldCharType="separate"/>
    </w:r>
    <w:r w:rsidR="00E50443">
      <w:rPr>
        <w:rFonts w:cs="Arial"/>
        <w:noProof/>
      </w:rPr>
      <w:t>2</w:t>
    </w:r>
    <w:r w:rsidR="006811AB" w:rsidRPr="000E09DC">
      <w:rPr>
        <w:rFonts w:cs="Arial"/>
        <w:noProof/>
      </w:rPr>
      <w:fldChar w:fldCharType="end"/>
    </w:r>
    <w:r w:rsidR="006811AB" w:rsidRPr="000E09DC">
      <w:rPr>
        <w:rFonts w:cs="Arial"/>
      </w:rPr>
      <w:t xml:space="preserve"> of </w:t>
    </w:r>
    <w:r w:rsidR="00057EC5">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822" w:rsidRPr="00363822" w:rsidRDefault="00363822"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902537"/>
      <w:docPartObj>
        <w:docPartGallery w:val="Page Numbers (Top of Page)"/>
        <w:docPartUnique/>
      </w:docPartObj>
    </w:sdtPr>
    <w:sdtEndPr>
      <w:rPr>
        <w:noProof/>
      </w:rPr>
    </w:sdtEndPr>
    <w:sdtContent>
      <w:p w:rsidR="00D44D8B" w:rsidRDefault="00D44D8B" w:rsidP="00D44D8B">
        <w:pPr>
          <w:tabs>
            <w:tab w:val="center" w:pos="4680"/>
            <w:tab w:val="right" w:pos="9360"/>
          </w:tabs>
          <w:autoSpaceDE w:val="0"/>
          <w:autoSpaceDN w:val="0"/>
          <w:adjustRightInd w:val="0"/>
          <w:jc w:val="right"/>
          <w:rPr>
            <w:rFonts w:eastAsia="Calibri" w:cs="Arial"/>
          </w:rPr>
        </w:pPr>
        <w:r>
          <w:rPr>
            <w:rFonts w:eastAsia="Calibri" w:cs="Arial"/>
          </w:rPr>
          <w:t>Bonded Indebtedness</w:t>
        </w:r>
      </w:p>
      <w:p w:rsidR="00D44D8B" w:rsidRDefault="00D44D8B" w:rsidP="00D44D8B">
        <w:pPr>
          <w:pStyle w:val="Header"/>
          <w:spacing w:after="120"/>
          <w:jc w:val="right"/>
        </w:pPr>
        <w:r>
          <w:rPr>
            <w:rFonts w:eastAsia="Calibri" w:cs="Arial"/>
          </w:rPr>
          <w:t>Attachment 1</w:t>
        </w:r>
        <w:r>
          <w:rPr>
            <w:rFonts w:eastAsia="Calibri" w:cs="Arial"/>
          </w:rPr>
          <w:br/>
        </w:r>
        <w:r w:rsidRPr="000E09DC">
          <w:rPr>
            <w:rFonts w:cs="Arial"/>
          </w:rPr>
          <w:t xml:space="preserve">Page </w:t>
        </w:r>
        <w:r>
          <w:fldChar w:fldCharType="begin"/>
        </w:r>
        <w:r>
          <w:instrText xml:space="preserve"> PAGE   \* MERGEFORMAT </w:instrText>
        </w:r>
        <w:r>
          <w:fldChar w:fldCharType="separate"/>
        </w:r>
        <w:r w:rsidR="00E50443">
          <w:rPr>
            <w:noProof/>
          </w:rPr>
          <w:t>2</w:t>
        </w:r>
        <w:r>
          <w:rPr>
            <w:noProof/>
          </w:rPr>
          <w:fldChar w:fldCharType="end"/>
        </w:r>
        <w:r>
          <w:rPr>
            <w:noProof/>
          </w:rPr>
          <w:t xml:space="preserve"> of 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56111"/>
      <w:docPartObj>
        <w:docPartGallery w:val="Page Numbers (Top of Page)"/>
        <w:docPartUnique/>
      </w:docPartObj>
    </w:sdtPr>
    <w:sdtEndPr>
      <w:rPr>
        <w:noProof/>
      </w:rPr>
    </w:sdtEndPr>
    <w:sdtContent>
      <w:p w:rsidR="000627CB" w:rsidRDefault="000627CB">
        <w:pPr>
          <w:pStyle w:val="Header"/>
          <w:jc w:val="right"/>
        </w:pPr>
        <w:r w:rsidRPr="000627CB">
          <w:t>Bonded Indebtedness</w:t>
        </w:r>
      </w:p>
      <w:p w:rsidR="00E97C77" w:rsidRDefault="00E97C77">
        <w:pPr>
          <w:pStyle w:val="Header"/>
          <w:jc w:val="right"/>
        </w:pPr>
        <w:r>
          <w:t>Attachment 1</w:t>
        </w:r>
      </w:p>
      <w:p w:rsidR="00E97C77" w:rsidRDefault="00E97C77">
        <w:pPr>
          <w:pStyle w:val="Header"/>
          <w:jc w:val="right"/>
        </w:pPr>
        <w:r>
          <w:t>Page</w:t>
        </w:r>
        <w:r w:rsidR="0054723A">
          <w:t xml:space="preserve"> </w:t>
        </w:r>
        <w:r>
          <w:fldChar w:fldCharType="begin"/>
        </w:r>
        <w:r>
          <w:instrText xml:space="preserve"> PAGE   \* MERGEFORMAT </w:instrText>
        </w:r>
        <w:r>
          <w:fldChar w:fldCharType="separate"/>
        </w:r>
        <w:r w:rsidR="00E50443">
          <w:rPr>
            <w:noProof/>
          </w:rPr>
          <w:t>1</w:t>
        </w:r>
        <w:r>
          <w:rPr>
            <w:noProof/>
          </w:rPr>
          <w:fldChar w:fldCharType="end"/>
        </w:r>
        <w:r>
          <w:rPr>
            <w:noProof/>
          </w:rPr>
          <w:t xml:space="preserve"> of </w:t>
        </w:r>
        <w:r w:rsidR="00012BE6">
          <w:rPr>
            <w:noProof/>
          </w:rPr>
          <w:t>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ECE" w:rsidRDefault="00032ECE" w:rsidP="00032ECE">
    <w:pPr>
      <w:tabs>
        <w:tab w:val="center" w:pos="4680"/>
        <w:tab w:val="right" w:pos="9360"/>
      </w:tabs>
      <w:autoSpaceDE w:val="0"/>
      <w:autoSpaceDN w:val="0"/>
      <w:adjustRightInd w:val="0"/>
      <w:jc w:val="right"/>
      <w:rPr>
        <w:rFonts w:eastAsia="Calibri" w:cs="Arial"/>
      </w:rPr>
    </w:pPr>
    <w:r>
      <w:rPr>
        <w:rFonts w:eastAsia="Calibri" w:cs="Arial"/>
      </w:rPr>
      <w:t>Bonded Indebtedness</w:t>
    </w:r>
  </w:p>
  <w:p w:rsidR="00057EC5" w:rsidRDefault="00057EC5">
    <w:pPr>
      <w:pStyle w:val="Header"/>
      <w:jc w:val="right"/>
    </w:pPr>
    <w:r>
      <w:t xml:space="preserve">Attachment </w:t>
    </w:r>
    <w:r w:rsidR="00206F64">
      <w:t>2</w:t>
    </w:r>
  </w:p>
  <w:p w:rsidR="00057EC5" w:rsidRDefault="00057EC5" w:rsidP="00032ECE">
    <w:pPr>
      <w:pStyle w:val="Header"/>
      <w:spacing w:after="120"/>
      <w:jc w:val="right"/>
    </w:pPr>
    <w:r>
      <w:t xml:space="preserve">Page </w:t>
    </w:r>
    <w:sdt>
      <w:sdtPr>
        <w:id w:val="-13831725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44D8B">
          <w:rPr>
            <w:noProof/>
          </w:rPr>
          <w:t>2</w:t>
        </w:r>
        <w:r>
          <w:rPr>
            <w:noProof/>
          </w:rPr>
          <w:fldChar w:fldCharType="end"/>
        </w:r>
        <w:r>
          <w:rPr>
            <w:noProof/>
          </w:rPr>
          <w:t xml:space="preserve"> of </w:t>
        </w:r>
        <w:r w:rsidR="00206F64">
          <w:rPr>
            <w:noProof/>
          </w:rPr>
          <w:t>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EC5" w:rsidRPr="00363822" w:rsidRDefault="00057EC5"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77" w:rsidRDefault="00E97C77">
    <w:pPr>
      <w:pStyle w:val="Header"/>
      <w:jc w:val="right"/>
    </w:pPr>
    <w:r>
      <w:t xml:space="preserve">Attachment </w:t>
    </w:r>
    <w:r w:rsidR="00A21043">
      <w:t>5</w:t>
    </w:r>
  </w:p>
  <w:p w:rsidR="00E97C77" w:rsidRDefault="00E97C77"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18E1">
          <w:rPr>
            <w:noProof/>
          </w:rPr>
          <w:t>1</w:t>
        </w:r>
        <w:r>
          <w:rPr>
            <w:noProof/>
          </w:rPr>
          <w:fldChar w:fldCharType="end"/>
        </w:r>
        <w:r>
          <w:rPr>
            <w:noProof/>
          </w:rPr>
          <w:t xml:space="preserve"> of </w:t>
        </w:r>
        <w:r w:rsidR="003D7745">
          <w:rPr>
            <w:noProof/>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2EE9052"/>
    <w:lvl w:ilvl="0" w:tplc="04090001">
      <w:start w:val="1"/>
      <w:numFmt w:val="bullet"/>
      <w:lvlText w:val=""/>
      <w:lvlJc w:val="left"/>
      <w:pPr>
        <w:ind w:left="720" w:hanging="360"/>
      </w:pPr>
      <w:rPr>
        <w:rFonts w:ascii="Symbol" w:hAnsi="Symbol" w:hint="default"/>
      </w:rPr>
    </w:lvl>
    <w:lvl w:ilvl="1" w:tplc="2E92E5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E0FCF"/>
    <w:multiLevelType w:val="hybridMultilevel"/>
    <w:tmpl w:val="406E1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7B"/>
    <w:rsid w:val="000040D5"/>
    <w:rsid w:val="00012BE6"/>
    <w:rsid w:val="00014A21"/>
    <w:rsid w:val="000253B7"/>
    <w:rsid w:val="000318E1"/>
    <w:rsid w:val="00032ECE"/>
    <w:rsid w:val="000342BC"/>
    <w:rsid w:val="00046BA8"/>
    <w:rsid w:val="00051AC8"/>
    <w:rsid w:val="00057C24"/>
    <w:rsid w:val="00057EC5"/>
    <w:rsid w:val="000627CB"/>
    <w:rsid w:val="000A1B32"/>
    <w:rsid w:val="000D5C31"/>
    <w:rsid w:val="000E09DC"/>
    <w:rsid w:val="000F2218"/>
    <w:rsid w:val="00102D3B"/>
    <w:rsid w:val="001048F3"/>
    <w:rsid w:val="001076C9"/>
    <w:rsid w:val="001336AD"/>
    <w:rsid w:val="001468AF"/>
    <w:rsid w:val="00157E79"/>
    <w:rsid w:val="0018148D"/>
    <w:rsid w:val="00190775"/>
    <w:rsid w:val="00192C97"/>
    <w:rsid w:val="001A0CA5"/>
    <w:rsid w:val="001A575A"/>
    <w:rsid w:val="001A5BE6"/>
    <w:rsid w:val="001B3958"/>
    <w:rsid w:val="001B4484"/>
    <w:rsid w:val="001B6378"/>
    <w:rsid w:val="001C3077"/>
    <w:rsid w:val="001C6359"/>
    <w:rsid w:val="001D1901"/>
    <w:rsid w:val="001D5EC7"/>
    <w:rsid w:val="00206F64"/>
    <w:rsid w:val="002070D4"/>
    <w:rsid w:val="00211E3E"/>
    <w:rsid w:val="002128B3"/>
    <w:rsid w:val="00220C51"/>
    <w:rsid w:val="00223112"/>
    <w:rsid w:val="00226A69"/>
    <w:rsid w:val="002339BF"/>
    <w:rsid w:val="00240B26"/>
    <w:rsid w:val="002521D0"/>
    <w:rsid w:val="00253AB9"/>
    <w:rsid w:val="0025563A"/>
    <w:rsid w:val="00265C54"/>
    <w:rsid w:val="0026600F"/>
    <w:rsid w:val="002669A4"/>
    <w:rsid w:val="00272F88"/>
    <w:rsid w:val="00274DCA"/>
    <w:rsid w:val="00284BF9"/>
    <w:rsid w:val="00290F05"/>
    <w:rsid w:val="00294B79"/>
    <w:rsid w:val="002A12DF"/>
    <w:rsid w:val="002A7CFE"/>
    <w:rsid w:val="002A7EB4"/>
    <w:rsid w:val="002B4230"/>
    <w:rsid w:val="002C06B7"/>
    <w:rsid w:val="002C7888"/>
    <w:rsid w:val="002D1A82"/>
    <w:rsid w:val="002E3629"/>
    <w:rsid w:val="002E4CB5"/>
    <w:rsid w:val="002E6FCA"/>
    <w:rsid w:val="002F62BB"/>
    <w:rsid w:val="002F7E6F"/>
    <w:rsid w:val="00303101"/>
    <w:rsid w:val="00322BA8"/>
    <w:rsid w:val="00363822"/>
    <w:rsid w:val="00380D78"/>
    <w:rsid w:val="00381745"/>
    <w:rsid w:val="00383B34"/>
    <w:rsid w:val="00384ACF"/>
    <w:rsid w:val="00385908"/>
    <w:rsid w:val="00387F79"/>
    <w:rsid w:val="003902D8"/>
    <w:rsid w:val="00395DDF"/>
    <w:rsid w:val="003A2E45"/>
    <w:rsid w:val="003A325B"/>
    <w:rsid w:val="003A4D58"/>
    <w:rsid w:val="003A50A3"/>
    <w:rsid w:val="003B3F65"/>
    <w:rsid w:val="003C7009"/>
    <w:rsid w:val="003C7E28"/>
    <w:rsid w:val="003D5B39"/>
    <w:rsid w:val="003D7745"/>
    <w:rsid w:val="003E328B"/>
    <w:rsid w:val="003E7171"/>
    <w:rsid w:val="003F2A1E"/>
    <w:rsid w:val="004020C0"/>
    <w:rsid w:val="00402644"/>
    <w:rsid w:val="00403C94"/>
    <w:rsid w:val="00406F50"/>
    <w:rsid w:val="004203BC"/>
    <w:rsid w:val="00420420"/>
    <w:rsid w:val="004400C0"/>
    <w:rsid w:val="004432C1"/>
    <w:rsid w:val="0044670C"/>
    <w:rsid w:val="00461B12"/>
    <w:rsid w:val="00467F7B"/>
    <w:rsid w:val="004711D9"/>
    <w:rsid w:val="00476437"/>
    <w:rsid w:val="004B398F"/>
    <w:rsid w:val="004C43EF"/>
    <w:rsid w:val="004E029B"/>
    <w:rsid w:val="004F0435"/>
    <w:rsid w:val="004F170A"/>
    <w:rsid w:val="00505C17"/>
    <w:rsid w:val="0051031B"/>
    <w:rsid w:val="005107BE"/>
    <w:rsid w:val="00512071"/>
    <w:rsid w:val="00514FDA"/>
    <w:rsid w:val="00517C00"/>
    <w:rsid w:val="00520966"/>
    <w:rsid w:val="00523B4D"/>
    <w:rsid w:val="00527AD8"/>
    <w:rsid w:val="00527B0E"/>
    <w:rsid w:val="00532DAF"/>
    <w:rsid w:val="00541AC4"/>
    <w:rsid w:val="00544802"/>
    <w:rsid w:val="00545DE4"/>
    <w:rsid w:val="0054662B"/>
    <w:rsid w:val="0054723A"/>
    <w:rsid w:val="00551A55"/>
    <w:rsid w:val="00553084"/>
    <w:rsid w:val="0055733B"/>
    <w:rsid w:val="00567214"/>
    <w:rsid w:val="00574B7D"/>
    <w:rsid w:val="005764D6"/>
    <w:rsid w:val="005807AB"/>
    <w:rsid w:val="005A1390"/>
    <w:rsid w:val="005B2057"/>
    <w:rsid w:val="005B60C9"/>
    <w:rsid w:val="005B645F"/>
    <w:rsid w:val="005C0E2A"/>
    <w:rsid w:val="005D000B"/>
    <w:rsid w:val="005D3601"/>
    <w:rsid w:val="005D7C6D"/>
    <w:rsid w:val="005E54FD"/>
    <w:rsid w:val="005E73BC"/>
    <w:rsid w:val="005F03C9"/>
    <w:rsid w:val="005F73EC"/>
    <w:rsid w:val="005F7CF1"/>
    <w:rsid w:val="00601381"/>
    <w:rsid w:val="00611360"/>
    <w:rsid w:val="00630A0F"/>
    <w:rsid w:val="00635F68"/>
    <w:rsid w:val="00640070"/>
    <w:rsid w:val="00656B85"/>
    <w:rsid w:val="00665D2D"/>
    <w:rsid w:val="00674EB6"/>
    <w:rsid w:val="0068050B"/>
    <w:rsid w:val="006811AB"/>
    <w:rsid w:val="00690378"/>
    <w:rsid w:val="00692300"/>
    <w:rsid w:val="00693951"/>
    <w:rsid w:val="00693C5F"/>
    <w:rsid w:val="00693EEB"/>
    <w:rsid w:val="00695713"/>
    <w:rsid w:val="006A2F41"/>
    <w:rsid w:val="006A3D0A"/>
    <w:rsid w:val="006A4E9E"/>
    <w:rsid w:val="006B4D66"/>
    <w:rsid w:val="006C0B4F"/>
    <w:rsid w:val="006C63D9"/>
    <w:rsid w:val="006D0223"/>
    <w:rsid w:val="006D0D15"/>
    <w:rsid w:val="006E06C6"/>
    <w:rsid w:val="006E6316"/>
    <w:rsid w:val="006E7C89"/>
    <w:rsid w:val="00710805"/>
    <w:rsid w:val="00711DA8"/>
    <w:rsid w:val="00741340"/>
    <w:rsid w:val="007428B8"/>
    <w:rsid w:val="00746164"/>
    <w:rsid w:val="00761321"/>
    <w:rsid w:val="00765435"/>
    <w:rsid w:val="0077666B"/>
    <w:rsid w:val="00780BB6"/>
    <w:rsid w:val="00781480"/>
    <w:rsid w:val="007A11A5"/>
    <w:rsid w:val="007A6DD6"/>
    <w:rsid w:val="007B6AD5"/>
    <w:rsid w:val="007C6EC0"/>
    <w:rsid w:val="007D1E49"/>
    <w:rsid w:val="007D2ACC"/>
    <w:rsid w:val="007D78B8"/>
    <w:rsid w:val="007E395D"/>
    <w:rsid w:val="007E7BB2"/>
    <w:rsid w:val="008041F4"/>
    <w:rsid w:val="0081395D"/>
    <w:rsid w:val="00824FC3"/>
    <w:rsid w:val="00825BF3"/>
    <w:rsid w:val="008267F1"/>
    <w:rsid w:val="00841D5F"/>
    <w:rsid w:val="00844767"/>
    <w:rsid w:val="0085485E"/>
    <w:rsid w:val="00863C0E"/>
    <w:rsid w:val="00870875"/>
    <w:rsid w:val="00880527"/>
    <w:rsid w:val="008B2FA6"/>
    <w:rsid w:val="008C2797"/>
    <w:rsid w:val="008D48E0"/>
    <w:rsid w:val="008E0213"/>
    <w:rsid w:val="008E3BD5"/>
    <w:rsid w:val="008E6DA3"/>
    <w:rsid w:val="008E72A1"/>
    <w:rsid w:val="008F2DC9"/>
    <w:rsid w:val="008F4804"/>
    <w:rsid w:val="008F65BE"/>
    <w:rsid w:val="009001B9"/>
    <w:rsid w:val="00902B70"/>
    <w:rsid w:val="0091117B"/>
    <w:rsid w:val="009144FB"/>
    <w:rsid w:val="0091638D"/>
    <w:rsid w:val="009216D3"/>
    <w:rsid w:val="0094112C"/>
    <w:rsid w:val="00944182"/>
    <w:rsid w:val="009561D5"/>
    <w:rsid w:val="00967259"/>
    <w:rsid w:val="009736F8"/>
    <w:rsid w:val="0098212A"/>
    <w:rsid w:val="00991770"/>
    <w:rsid w:val="009A1256"/>
    <w:rsid w:val="009A6715"/>
    <w:rsid w:val="009D5028"/>
    <w:rsid w:val="009D7653"/>
    <w:rsid w:val="009E2C11"/>
    <w:rsid w:val="009E4C62"/>
    <w:rsid w:val="009E66D0"/>
    <w:rsid w:val="009E676D"/>
    <w:rsid w:val="009E7731"/>
    <w:rsid w:val="009F16C9"/>
    <w:rsid w:val="009F4D70"/>
    <w:rsid w:val="009F5BCD"/>
    <w:rsid w:val="00A0291A"/>
    <w:rsid w:val="00A0514B"/>
    <w:rsid w:val="00A14524"/>
    <w:rsid w:val="00A16315"/>
    <w:rsid w:val="00A21043"/>
    <w:rsid w:val="00A26C23"/>
    <w:rsid w:val="00A33601"/>
    <w:rsid w:val="00A427E6"/>
    <w:rsid w:val="00A44F5D"/>
    <w:rsid w:val="00A537F6"/>
    <w:rsid w:val="00A573FD"/>
    <w:rsid w:val="00A6664F"/>
    <w:rsid w:val="00A72DC3"/>
    <w:rsid w:val="00A74698"/>
    <w:rsid w:val="00A77358"/>
    <w:rsid w:val="00A82361"/>
    <w:rsid w:val="00A86666"/>
    <w:rsid w:val="00AB261E"/>
    <w:rsid w:val="00AB36A4"/>
    <w:rsid w:val="00AC3012"/>
    <w:rsid w:val="00AD1BA7"/>
    <w:rsid w:val="00AD357B"/>
    <w:rsid w:val="00AE3D76"/>
    <w:rsid w:val="00AE5FE0"/>
    <w:rsid w:val="00AF2534"/>
    <w:rsid w:val="00AF4C35"/>
    <w:rsid w:val="00AF5BAE"/>
    <w:rsid w:val="00B1695B"/>
    <w:rsid w:val="00B375E4"/>
    <w:rsid w:val="00B404A1"/>
    <w:rsid w:val="00B4214C"/>
    <w:rsid w:val="00B50B42"/>
    <w:rsid w:val="00B53723"/>
    <w:rsid w:val="00B5707E"/>
    <w:rsid w:val="00B603EF"/>
    <w:rsid w:val="00B66358"/>
    <w:rsid w:val="00B712D4"/>
    <w:rsid w:val="00B723BE"/>
    <w:rsid w:val="00B82705"/>
    <w:rsid w:val="00B922CC"/>
    <w:rsid w:val="00B95A81"/>
    <w:rsid w:val="00BC62F1"/>
    <w:rsid w:val="00BC7E62"/>
    <w:rsid w:val="00BD0034"/>
    <w:rsid w:val="00BE0CC8"/>
    <w:rsid w:val="00BF4613"/>
    <w:rsid w:val="00C02C7E"/>
    <w:rsid w:val="00C11A10"/>
    <w:rsid w:val="00C17D7D"/>
    <w:rsid w:val="00C31A07"/>
    <w:rsid w:val="00C40626"/>
    <w:rsid w:val="00C454A3"/>
    <w:rsid w:val="00C4555E"/>
    <w:rsid w:val="00C463CA"/>
    <w:rsid w:val="00C6026A"/>
    <w:rsid w:val="00C746D6"/>
    <w:rsid w:val="00C82CBA"/>
    <w:rsid w:val="00C95304"/>
    <w:rsid w:val="00CA4874"/>
    <w:rsid w:val="00CA57C9"/>
    <w:rsid w:val="00CA57D6"/>
    <w:rsid w:val="00CA5C2D"/>
    <w:rsid w:val="00CB3D7D"/>
    <w:rsid w:val="00CB7285"/>
    <w:rsid w:val="00CC193B"/>
    <w:rsid w:val="00CC68DD"/>
    <w:rsid w:val="00CD4985"/>
    <w:rsid w:val="00CD7BCF"/>
    <w:rsid w:val="00CE1C84"/>
    <w:rsid w:val="00CE76B4"/>
    <w:rsid w:val="00CF27EF"/>
    <w:rsid w:val="00CF5C8A"/>
    <w:rsid w:val="00D00036"/>
    <w:rsid w:val="00D03B10"/>
    <w:rsid w:val="00D06AE4"/>
    <w:rsid w:val="00D14A17"/>
    <w:rsid w:val="00D15FE5"/>
    <w:rsid w:val="00D37310"/>
    <w:rsid w:val="00D37B85"/>
    <w:rsid w:val="00D40030"/>
    <w:rsid w:val="00D40BC3"/>
    <w:rsid w:val="00D44D8B"/>
    <w:rsid w:val="00D47DAB"/>
    <w:rsid w:val="00D5115F"/>
    <w:rsid w:val="00D52326"/>
    <w:rsid w:val="00D52902"/>
    <w:rsid w:val="00D56BEB"/>
    <w:rsid w:val="00D7625B"/>
    <w:rsid w:val="00D8667C"/>
    <w:rsid w:val="00D93F28"/>
    <w:rsid w:val="00D96DAF"/>
    <w:rsid w:val="00DB1327"/>
    <w:rsid w:val="00DB1487"/>
    <w:rsid w:val="00DC0DF5"/>
    <w:rsid w:val="00DC7D23"/>
    <w:rsid w:val="00DD3795"/>
    <w:rsid w:val="00DE5FE9"/>
    <w:rsid w:val="00DF46AC"/>
    <w:rsid w:val="00E0572C"/>
    <w:rsid w:val="00E10EEB"/>
    <w:rsid w:val="00E32B83"/>
    <w:rsid w:val="00E46DD9"/>
    <w:rsid w:val="00E4797C"/>
    <w:rsid w:val="00E47EA2"/>
    <w:rsid w:val="00E50443"/>
    <w:rsid w:val="00E81569"/>
    <w:rsid w:val="00E87030"/>
    <w:rsid w:val="00E8777B"/>
    <w:rsid w:val="00E92847"/>
    <w:rsid w:val="00E97C77"/>
    <w:rsid w:val="00EA4679"/>
    <w:rsid w:val="00EA7E08"/>
    <w:rsid w:val="00EB16F7"/>
    <w:rsid w:val="00EB3EF4"/>
    <w:rsid w:val="00EB6835"/>
    <w:rsid w:val="00EB7D15"/>
    <w:rsid w:val="00EC504C"/>
    <w:rsid w:val="00ED1797"/>
    <w:rsid w:val="00ED5B9F"/>
    <w:rsid w:val="00ED636D"/>
    <w:rsid w:val="00EE220B"/>
    <w:rsid w:val="00EF5927"/>
    <w:rsid w:val="00F004EF"/>
    <w:rsid w:val="00F07D30"/>
    <w:rsid w:val="00F103CD"/>
    <w:rsid w:val="00F1239A"/>
    <w:rsid w:val="00F17D69"/>
    <w:rsid w:val="00F377B6"/>
    <w:rsid w:val="00F40510"/>
    <w:rsid w:val="00F71F6C"/>
    <w:rsid w:val="00F8007E"/>
    <w:rsid w:val="00FA2F71"/>
    <w:rsid w:val="00FB1610"/>
    <w:rsid w:val="00FB315C"/>
    <w:rsid w:val="00FB436F"/>
    <w:rsid w:val="00FB5F4D"/>
    <w:rsid w:val="00FC1FCE"/>
    <w:rsid w:val="00FC3672"/>
    <w:rsid w:val="00FC6DBC"/>
    <w:rsid w:val="00FD6D4A"/>
    <w:rsid w:val="00FD71F4"/>
    <w:rsid w:val="00FE28A2"/>
    <w:rsid w:val="00FE3007"/>
    <w:rsid w:val="00FE4BD6"/>
    <w:rsid w:val="00FE4C75"/>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5BAB688A-2736-49D1-BD17-6DE911CB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UnresolvedMention">
    <w:name w:val="Unresolved Mention"/>
    <w:basedOn w:val="DefaultParagraphFont"/>
    <w:uiPriority w:val="99"/>
    <w:semiHidden/>
    <w:unhideWhenUsed/>
    <w:rsid w:val="00206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codes_displaySection.xhtml?lawCode=EDC&amp;sectionNum=33051."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9/documents/may19itemw04.docx" TargetMode="External"/><Relationship Id="rId5" Type="http://schemas.openxmlformats.org/officeDocument/2006/relationships/webSettings" Target="webSettings.xml"/><Relationship Id="rId15" Type="http://schemas.openxmlformats.org/officeDocument/2006/relationships/hyperlink" Target="candace.reines@puhsd.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5B70-4665-48AC-A9AE-05A84836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2179</Words>
  <Characters>12424</Characters>
  <DocSecurity>0</DocSecurity>
  <Lines>103</Lines>
  <Paragraphs>29</Paragraphs>
  <ScaleCrop>false</ScaleCrop>
  <HeadingPairs>
    <vt:vector size="2" baseType="variant">
      <vt:variant>
        <vt:lpstr>Title</vt:lpstr>
      </vt:variant>
      <vt:variant>
        <vt:i4>1</vt:i4>
      </vt:variant>
    </vt:vector>
  </HeadingPairs>
  <TitlesOfParts>
    <vt:vector size="1" baseType="lpstr">
      <vt:lpstr>July 2021 Waiver Item WXX - Meeting Agenda (CA State Board of Education)</vt:lpstr>
    </vt:vector>
  </TitlesOfParts>
  <Company>California State Board of Education</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Waiver Item W-07 - Meeting Agendas (CA State Board of Education)</dc:title>
  <dc:subject>Request by the Perris Union High School District to waive California Education Code sections 15102 and 15268 to allow the district to exceed its bonded indebtedness limit.</dc:subject>
  <dc:creator/>
  <cp:keywords/>
  <dc:description/>
  <cp:lastPrinted>2018-05-16T00:02:00Z</cp:lastPrinted>
  <dcterms:created xsi:type="dcterms:W3CDTF">2018-06-22T23:18:00Z</dcterms:created>
  <dcterms:modified xsi:type="dcterms:W3CDTF">2021-06-25T16:33:00Z</dcterms:modified>
  <cp:category/>
</cp:coreProperties>
</file>