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33CD" w14:textId="77777777" w:rsidR="006E06C6" w:rsidRDefault="00D5115F" w:rsidP="00B723BE">
      <w:r>
        <w:rPr>
          <w:noProof/>
          <w:color w:val="2B579A"/>
          <w:shd w:val="clear" w:color="auto" w:fill="E6E6E6"/>
        </w:rPr>
        <w:drawing>
          <wp:inline distT="0" distB="0" distL="0" distR="0" wp14:anchorId="5851D362" wp14:editId="56273DA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18D733C4" w14:textId="77777777" w:rsidR="00B723BE" w:rsidRDefault="00FC1FCE" w:rsidP="00B723BE">
      <w:pPr>
        <w:jc w:val="right"/>
      </w:pPr>
      <w:r w:rsidRPr="00B723BE">
        <w:t>California Department of Education</w:t>
      </w:r>
    </w:p>
    <w:p w14:paraId="12E99616" w14:textId="77777777" w:rsidR="00B723BE" w:rsidRDefault="00FC1FCE" w:rsidP="00B723BE">
      <w:pPr>
        <w:jc w:val="right"/>
      </w:pPr>
      <w:r w:rsidRPr="00B723BE">
        <w:t>Executive Office</w:t>
      </w:r>
    </w:p>
    <w:p w14:paraId="262F8018"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0751D1BE" w14:textId="77777777" w:rsidR="00B723BE" w:rsidRDefault="00120A9E" w:rsidP="00B723BE">
      <w:pPr>
        <w:jc w:val="right"/>
      </w:pPr>
      <w:r>
        <w:t>im</w:t>
      </w:r>
      <w:r w:rsidR="0039464E">
        <w:t>a</w:t>
      </w:r>
      <w:r>
        <w:t>b-adad-</w:t>
      </w:r>
      <w:r w:rsidR="0039464E">
        <w:t>mar</w:t>
      </w:r>
      <w:r>
        <w:t>2</w:t>
      </w:r>
      <w:r w:rsidR="0039464E">
        <w:t>2</w:t>
      </w:r>
      <w:r>
        <w:t>item0</w:t>
      </w:r>
      <w:r w:rsidR="00B30A0E">
        <w:t>1</w:t>
      </w:r>
    </w:p>
    <w:p w14:paraId="68E82243"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C77660B"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B927794" w14:textId="2681659B" w:rsidR="00FC1FCE" w:rsidRPr="001B3958" w:rsidRDefault="0091117B" w:rsidP="00477030">
      <w:pPr>
        <w:pStyle w:val="Heading1"/>
        <w:spacing w:before="240" w:after="240"/>
        <w:jc w:val="center"/>
        <w:rPr>
          <w:sz w:val="40"/>
          <w:szCs w:val="40"/>
        </w:rPr>
      </w:pPr>
      <w:r w:rsidRPr="038E1869">
        <w:rPr>
          <w:sz w:val="40"/>
          <w:szCs w:val="40"/>
        </w:rPr>
        <w:t>Californ</w:t>
      </w:r>
      <w:r w:rsidR="00693951" w:rsidRPr="038E1869">
        <w:rPr>
          <w:sz w:val="40"/>
          <w:szCs w:val="40"/>
        </w:rPr>
        <w:t>ia State Board of Education</w:t>
      </w:r>
      <w:r>
        <w:br/>
      </w:r>
      <w:r w:rsidR="003F0826">
        <w:rPr>
          <w:sz w:val="40"/>
          <w:szCs w:val="40"/>
        </w:rPr>
        <w:t>March 2022</w:t>
      </w:r>
      <w:r w:rsidRPr="038E1869">
        <w:rPr>
          <w:sz w:val="40"/>
          <w:szCs w:val="40"/>
        </w:rPr>
        <w:t xml:space="preserve"> Agenda</w:t>
      </w:r>
      <w:r>
        <w:br/>
      </w:r>
      <w:r w:rsidR="00FC1FCE" w:rsidRPr="038E1869">
        <w:rPr>
          <w:sz w:val="40"/>
          <w:szCs w:val="40"/>
        </w:rPr>
        <w:t>Item</w:t>
      </w:r>
      <w:r w:rsidR="00692300" w:rsidRPr="038E1869">
        <w:rPr>
          <w:sz w:val="40"/>
          <w:szCs w:val="40"/>
        </w:rPr>
        <w:t xml:space="preserve"> </w:t>
      </w:r>
      <w:r w:rsidR="00692300" w:rsidRPr="00FD1E36">
        <w:rPr>
          <w:sz w:val="40"/>
          <w:szCs w:val="40"/>
        </w:rPr>
        <w:t>#</w:t>
      </w:r>
      <w:r w:rsidR="00130059" w:rsidRPr="00FD1E36">
        <w:rPr>
          <w:sz w:val="40"/>
          <w:szCs w:val="40"/>
        </w:rPr>
        <w:t>0</w:t>
      </w:r>
      <w:r w:rsidR="00FD1E36">
        <w:rPr>
          <w:sz w:val="40"/>
          <w:szCs w:val="40"/>
        </w:rPr>
        <w:t>2</w:t>
      </w:r>
    </w:p>
    <w:p w14:paraId="3D0262D3" w14:textId="77777777" w:rsidR="00FC1FCE" w:rsidRPr="001B3958" w:rsidRDefault="00FC1FCE" w:rsidP="00477030">
      <w:pPr>
        <w:pStyle w:val="Heading2"/>
      </w:pPr>
      <w:r w:rsidRPr="001B3958">
        <w:t>Subject</w:t>
      </w:r>
    </w:p>
    <w:p w14:paraId="1F960E73" w14:textId="35020A3C" w:rsidR="00692300" w:rsidRPr="00E445B4" w:rsidRDefault="00104AEF" w:rsidP="00477030">
      <w:pPr>
        <w:pStyle w:val="NormalWeb"/>
        <w:spacing w:before="0" w:beforeAutospacing="0" w:after="480" w:afterAutospacing="0"/>
        <w:rPr>
          <w:rFonts w:ascii="Calibri" w:hAnsi="Calibri"/>
          <w:color w:val="000000"/>
          <w:sz w:val="22"/>
          <w:szCs w:val="22"/>
        </w:rPr>
      </w:pPr>
      <w:r w:rsidRPr="4FE8EDA1">
        <w:rPr>
          <w:rFonts w:ascii="Arial" w:hAnsi="Arial" w:cs="Arial"/>
          <w:color w:val="000000" w:themeColor="text1"/>
        </w:rPr>
        <w:t>The California Assessment of Student Performance and Progress</w:t>
      </w:r>
      <w:r w:rsidR="35EC3B82" w:rsidRPr="4FE8EDA1">
        <w:rPr>
          <w:rFonts w:ascii="Arial" w:hAnsi="Arial" w:cs="Arial"/>
          <w:color w:val="000000" w:themeColor="text1"/>
        </w:rPr>
        <w:t xml:space="preserve"> and</w:t>
      </w:r>
      <w:r w:rsidRPr="4FE8EDA1">
        <w:rPr>
          <w:rFonts w:ascii="Arial" w:hAnsi="Arial" w:cs="Arial"/>
          <w:color w:val="000000" w:themeColor="text1"/>
        </w:rPr>
        <w:t xml:space="preserve"> the English Language Proficiency Assessments for California: </w:t>
      </w:r>
      <w:commentRangeStart w:id="0"/>
      <w:commentRangeStart w:id="1"/>
      <w:commentRangeEnd w:id="0"/>
      <w:commentRangeEnd w:id="1"/>
      <w:r w:rsidR="00B00EB1">
        <w:rPr>
          <w:rFonts w:ascii="Arial" w:hAnsi="Arial" w:cs="Arial"/>
          <w:color w:val="000000" w:themeColor="text1"/>
        </w:rPr>
        <w:t xml:space="preserve">Approval of the </w:t>
      </w:r>
      <w:r w:rsidR="00B60815">
        <w:rPr>
          <w:rFonts w:ascii="Arial" w:hAnsi="Arial" w:cs="Arial"/>
          <w:color w:val="000000" w:themeColor="text1"/>
        </w:rPr>
        <w:t>Revised</w:t>
      </w:r>
      <w:r w:rsidR="00B60815" w:rsidRPr="4FE8EDA1">
        <w:rPr>
          <w:rFonts w:ascii="Arial" w:hAnsi="Arial" w:cs="Arial"/>
          <w:color w:val="000000" w:themeColor="text1"/>
        </w:rPr>
        <w:t xml:space="preserve"> </w:t>
      </w:r>
      <w:r w:rsidR="00B528C2" w:rsidRPr="4FE8EDA1">
        <w:rPr>
          <w:rFonts w:ascii="Arial" w:hAnsi="Arial" w:cs="Arial"/>
          <w:color w:val="000000" w:themeColor="text1"/>
        </w:rPr>
        <w:t xml:space="preserve">Student Score Reports for </w:t>
      </w:r>
      <w:r w:rsidR="00224A13">
        <w:rPr>
          <w:rFonts w:ascii="Arial" w:hAnsi="Arial" w:cs="Arial"/>
          <w:color w:val="000000" w:themeColor="text1"/>
        </w:rPr>
        <w:t xml:space="preserve">both </w:t>
      </w:r>
      <w:r w:rsidR="00B528C2" w:rsidRPr="4FE8EDA1">
        <w:rPr>
          <w:rFonts w:ascii="Arial" w:hAnsi="Arial" w:cs="Arial"/>
          <w:color w:val="000000" w:themeColor="text1"/>
        </w:rPr>
        <w:t>the</w:t>
      </w:r>
      <w:r w:rsidR="7F2FBECA" w:rsidRPr="4FE8EDA1">
        <w:rPr>
          <w:rFonts w:ascii="Arial" w:hAnsi="Arial" w:cs="Arial"/>
          <w:color w:val="000000" w:themeColor="text1"/>
        </w:rPr>
        <w:t xml:space="preserve"> 2022</w:t>
      </w:r>
      <w:r w:rsidR="12065131" w:rsidRPr="4FE8EDA1">
        <w:rPr>
          <w:rFonts w:ascii="Arial" w:eastAsia="Arial" w:hAnsi="Arial" w:cs="Arial"/>
          <w:color w:val="000000" w:themeColor="text1"/>
        </w:rPr>
        <w:t>–</w:t>
      </w:r>
      <w:r w:rsidR="7F2FBECA" w:rsidRPr="4FE8EDA1">
        <w:rPr>
          <w:rFonts w:ascii="Arial" w:hAnsi="Arial" w:cs="Arial"/>
          <w:color w:val="000000" w:themeColor="text1"/>
        </w:rPr>
        <w:t xml:space="preserve">23 </w:t>
      </w:r>
      <w:r w:rsidR="40388555" w:rsidRPr="4FE8EDA1">
        <w:rPr>
          <w:rFonts w:ascii="Arial" w:hAnsi="Arial" w:cs="Arial"/>
          <w:color w:val="000000" w:themeColor="text1"/>
        </w:rPr>
        <w:t xml:space="preserve">Initial </w:t>
      </w:r>
      <w:r w:rsidR="00E90FA6" w:rsidRPr="4FE8EDA1">
        <w:rPr>
          <w:rFonts w:ascii="Arial" w:hAnsi="Arial" w:cs="Arial"/>
          <w:color w:val="000000" w:themeColor="text1"/>
        </w:rPr>
        <w:t xml:space="preserve">English Language Proficiency Assessments for California </w:t>
      </w:r>
      <w:r w:rsidR="00B528C2" w:rsidRPr="4FE8EDA1">
        <w:rPr>
          <w:rFonts w:ascii="Arial" w:hAnsi="Arial" w:cs="Arial"/>
          <w:color w:val="000000" w:themeColor="text1"/>
        </w:rPr>
        <w:t xml:space="preserve">and </w:t>
      </w:r>
      <w:r w:rsidR="68A26BF6" w:rsidRPr="4FE8EDA1">
        <w:rPr>
          <w:rFonts w:ascii="Arial" w:hAnsi="Arial" w:cs="Arial"/>
          <w:color w:val="000000" w:themeColor="text1"/>
        </w:rPr>
        <w:t xml:space="preserve">Initial </w:t>
      </w:r>
      <w:r w:rsidR="40388555" w:rsidRPr="4FE8EDA1">
        <w:rPr>
          <w:rFonts w:ascii="Arial" w:hAnsi="Arial" w:cs="Arial"/>
          <w:color w:val="000000" w:themeColor="text1"/>
        </w:rPr>
        <w:t>Al</w:t>
      </w:r>
      <w:r w:rsidR="323DE590" w:rsidRPr="4FE8EDA1">
        <w:rPr>
          <w:rFonts w:ascii="Arial" w:hAnsi="Arial" w:cs="Arial"/>
          <w:color w:val="000000" w:themeColor="text1"/>
        </w:rPr>
        <w:t xml:space="preserve">ternate </w:t>
      </w:r>
      <w:r w:rsidR="00B528C2" w:rsidRPr="4FE8EDA1">
        <w:rPr>
          <w:rFonts w:ascii="Arial" w:hAnsi="Arial" w:cs="Arial"/>
          <w:color w:val="000000" w:themeColor="text1"/>
        </w:rPr>
        <w:t>English Language Proficiency Assessments for California</w:t>
      </w:r>
      <w:r w:rsidR="323DE590" w:rsidRPr="4FE8EDA1">
        <w:rPr>
          <w:rFonts w:ascii="Arial" w:hAnsi="Arial" w:cs="Arial"/>
          <w:color w:val="000000" w:themeColor="text1"/>
        </w:rPr>
        <w:t>,</w:t>
      </w:r>
      <w:r w:rsidRPr="4FE8EDA1">
        <w:rPr>
          <w:rFonts w:ascii="Arial" w:hAnsi="Arial" w:cs="Arial"/>
          <w:color w:val="000000" w:themeColor="text1"/>
        </w:rPr>
        <w:t xml:space="preserve"> and an Update on Assessment Program Activities.</w:t>
      </w:r>
    </w:p>
    <w:p w14:paraId="5AB5046D" w14:textId="77777777" w:rsidR="00FC1FCE" w:rsidRPr="001B3958" w:rsidRDefault="00FC1FCE" w:rsidP="00477030">
      <w:pPr>
        <w:pStyle w:val="Heading2"/>
      </w:pPr>
      <w:r w:rsidRPr="001B3958">
        <w:t>Type of Action</w:t>
      </w:r>
    </w:p>
    <w:p w14:paraId="6D77C1B5" w14:textId="77777777" w:rsidR="0091117B" w:rsidRPr="00E445B4" w:rsidRDefault="008909EE" w:rsidP="00477030">
      <w:pPr>
        <w:spacing w:after="480"/>
      </w:pPr>
      <w:r w:rsidRPr="00E445B4">
        <w:t>Action, Information</w:t>
      </w:r>
    </w:p>
    <w:p w14:paraId="264F1D1D" w14:textId="77777777" w:rsidR="00FC1FCE" w:rsidRPr="001B3958" w:rsidRDefault="00FC1FCE" w:rsidP="00477030">
      <w:pPr>
        <w:pStyle w:val="Heading2"/>
      </w:pPr>
      <w:r w:rsidRPr="001B3958">
        <w:t>Summary of the Issue(s)</w:t>
      </w:r>
    </w:p>
    <w:p w14:paraId="441CABCA" w14:textId="30A660B1" w:rsidR="00E445B4" w:rsidRPr="00FD1E36" w:rsidRDefault="7370D043" w:rsidP="00477030">
      <w:pPr>
        <w:spacing w:after="480"/>
      </w:pPr>
      <w:r w:rsidRPr="00FD1E36">
        <w:rPr>
          <w:rFonts w:cs="Arial"/>
          <w:color w:val="000000" w:themeColor="text1"/>
        </w:rPr>
        <w:t xml:space="preserve">The California Department of Education (CDE) seeks approval </w:t>
      </w:r>
      <w:r w:rsidR="00053598" w:rsidRPr="00FD1E36">
        <w:rPr>
          <w:rFonts w:cs="Arial"/>
          <w:color w:val="000000" w:themeColor="text1"/>
        </w:rPr>
        <w:t xml:space="preserve">for </w:t>
      </w:r>
      <w:r w:rsidR="72079B6E" w:rsidRPr="00FD1E36">
        <w:rPr>
          <w:rFonts w:cs="Arial"/>
          <w:color w:val="000000" w:themeColor="text1"/>
        </w:rPr>
        <w:t>minor revisions to the Initial ELPAC and Initial</w:t>
      </w:r>
      <w:r w:rsidR="76D8065D" w:rsidRPr="00FD1E36">
        <w:rPr>
          <w:rFonts w:cs="Arial"/>
          <w:color w:val="000000" w:themeColor="text1"/>
        </w:rPr>
        <w:t xml:space="preserve"> </w:t>
      </w:r>
      <w:r w:rsidR="3E8892DD" w:rsidRPr="00FD1E36">
        <w:rPr>
          <w:rFonts w:cs="Arial"/>
          <w:color w:val="000000" w:themeColor="text1"/>
        </w:rPr>
        <w:t xml:space="preserve">Alternate </w:t>
      </w:r>
      <w:r w:rsidR="72079B6E" w:rsidRPr="00FD1E36">
        <w:rPr>
          <w:rFonts w:cs="Arial"/>
          <w:color w:val="000000" w:themeColor="text1"/>
        </w:rPr>
        <w:t xml:space="preserve">ELPAC </w:t>
      </w:r>
      <w:r w:rsidR="3B3E83BF" w:rsidRPr="00FD1E36">
        <w:rPr>
          <w:rFonts w:cs="Arial"/>
          <w:color w:val="000000" w:themeColor="text1"/>
        </w:rPr>
        <w:t>Student Score Reports (</w:t>
      </w:r>
      <w:r w:rsidR="72079B6E" w:rsidRPr="00FD1E36">
        <w:rPr>
          <w:rFonts w:cs="Arial"/>
          <w:color w:val="000000" w:themeColor="text1"/>
        </w:rPr>
        <w:t>SSRs</w:t>
      </w:r>
      <w:r w:rsidR="3B3E83BF" w:rsidRPr="00FD1E36">
        <w:rPr>
          <w:rFonts w:cs="Arial"/>
          <w:color w:val="000000" w:themeColor="text1"/>
        </w:rPr>
        <w:t>)</w:t>
      </w:r>
      <w:r w:rsidRPr="00FD1E36">
        <w:rPr>
          <w:rFonts w:cs="Arial"/>
          <w:color w:val="000000" w:themeColor="text1"/>
        </w:rPr>
        <w:t>. In addition, this item provides</w:t>
      </w:r>
      <w:r w:rsidR="1D7914B6" w:rsidRPr="00FD1E36">
        <w:rPr>
          <w:rFonts w:cs="Arial"/>
          <w:color w:val="000000" w:themeColor="text1"/>
        </w:rPr>
        <w:t xml:space="preserve"> </w:t>
      </w:r>
      <w:r w:rsidR="0169EE28" w:rsidRPr="00FD1E36">
        <w:rPr>
          <w:rFonts w:cs="Arial"/>
          <w:color w:val="000000" w:themeColor="text1"/>
        </w:rPr>
        <w:t>update</w:t>
      </w:r>
      <w:r w:rsidR="0172A454" w:rsidRPr="00FD1E36">
        <w:rPr>
          <w:rFonts w:cs="Arial"/>
          <w:color w:val="000000" w:themeColor="text1"/>
        </w:rPr>
        <w:t>s</w:t>
      </w:r>
      <w:r w:rsidR="72B4AB89" w:rsidRPr="00FD1E36">
        <w:rPr>
          <w:rFonts w:cs="Arial"/>
          <w:color w:val="000000" w:themeColor="text1"/>
        </w:rPr>
        <w:t xml:space="preserve"> </w:t>
      </w:r>
      <w:r w:rsidRPr="00FD1E36">
        <w:rPr>
          <w:rFonts w:eastAsia="Arial" w:cs="Arial"/>
          <w:color w:val="000000" w:themeColor="text1"/>
        </w:rPr>
        <w:t>on</w:t>
      </w:r>
      <w:r w:rsidR="18DE4DED" w:rsidRPr="00FD1E36">
        <w:rPr>
          <w:rFonts w:eastAsia="Arial" w:cs="Arial"/>
          <w:color w:val="000000" w:themeColor="text1"/>
        </w:rPr>
        <w:t xml:space="preserve"> </w:t>
      </w:r>
      <w:r w:rsidR="00B60815" w:rsidRPr="00FD1E36">
        <w:rPr>
          <w:rFonts w:eastAsia="Arial" w:cs="Arial"/>
          <w:color w:val="000000" w:themeColor="text1"/>
        </w:rPr>
        <w:t xml:space="preserve">the </w:t>
      </w:r>
      <w:r w:rsidR="00394AE2" w:rsidRPr="00FD1E36">
        <w:rPr>
          <w:rFonts w:eastAsia="Arial" w:cs="Arial"/>
          <w:color w:val="000000" w:themeColor="text1"/>
        </w:rPr>
        <w:t xml:space="preserve">development of </w:t>
      </w:r>
      <w:r w:rsidR="00B60815" w:rsidRPr="00FD1E36">
        <w:rPr>
          <w:rFonts w:eastAsia="Arial" w:cs="Arial"/>
          <w:color w:val="000000" w:themeColor="text1"/>
        </w:rPr>
        <w:t xml:space="preserve">both </w:t>
      </w:r>
      <w:r w:rsidR="459EC6B2" w:rsidRPr="00FD1E36">
        <w:rPr>
          <w:rFonts w:eastAsia="Arial" w:cs="Arial"/>
          <w:color w:val="000000" w:themeColor="text1"/>
        </w:rPr>
        <w:t xml:space="preserve">the </w:t>
      </w:r>
      <w:r w:rsidR="18DE4DED" w:rsidRPr="00FD1E36">
        <w:rPr>
          <w:rFonts w:eastAsia="Arial" w:cs="Arial"/>
          <w:color w:val="000000" w:themeColor="text1"/>
        </w:rPr>
        <w:t>Alternate ELPAC</w:t>
      </w:r>
      <w:r w:rsidR="31BE1667" w:rsidRPr="00FD1E36">
        <w:rPr>
          <w:rFonts w:eastAsia="Arial" w:cs="Arial"/>
          <w:color w:val="000000" w:themeColor="text1"/>
        </w:rPr>
        <w:t xml:space="preserve"> and</w:t>
      </w:r>
      <w:r w:rsidR="31BE1667" w:rsidRPr="00FD1E36">
        <w:rPr>
          <w:rFonts w:cs="Arial"/>
          <w:color w:val="000000" w:themeColor="text1"/>
        </w:rPr>
        <w:t xml:space="preserve"> the Smarter Balanced Demonstration of Concept Study</w:t>
      </w:r>
      <w:r w:rsidR="35CD860F" w:rsidRPr="00FD1E36">
        <w:rPr>
          <w:rFonts w:eastAsia="Arial" w:cs="Arial"/>
          <w:color w:val="000000" w:themeColor="text1"/>
        </w:rPr>
        <w:t xml:space="preserve">. </w:t>
      </w:r>
      <w:r w:rsidR="39B338E5" w:rsidRPr="00FD1E36">
        <w:rPr>
          <w:rFonts w:eastAsia="Arial" w:cs="Arial"/>
          <w:color w:val="000000" w:themeColor="text1"/>
        </w:rPr>
        <w:t xml:space="preserve">Attachment 1 provides the </w:t>
      </w:r>
      <w:r w:rsidR="001539DD" w:rsidRPr="00FD1E36">
        <w:rPr>
          <w:rFonts w:eastAsia="Arial" w:cs="Arial"/>
          <w:color w:val="000000" w:themeColor="text1"/>
        </w:rPr>
        <w:t>California Assessment of Student Performance and Progress (</w:t>
      </w:r>
      <w:r w:rsidR="39B338E5" w:rsidRPr="00FD1E36">
        <w:rPr>
          <w:rFonts w:eastAsia="Arial" w:cs="Arial"/>
          <w:color w:val="000000" w:themeColor="text1"/>
        </w:rPr>
        <w:t>CAASPP</w:t>
      </w:r>
      <w:r w:rsidR="001539DD" w:rsidRPr="00FD1E36">
        <w:rPr>
          <w:rFonts w:eastAsia="Arial" w:cs="Arial"/>
          <w:color w:val="000000" w:themeColor="text1"/>
        </w:rPr>
        <w:t>)</w:t>
      </w:r>
      <w:r w:rsidR="39B338E5" w:rsidRPr="00FD1E36">
        <w:rPr>
          <w:rFonts w:eastAsia="Arial" w:cs="Arial"/>
          <w:color w:val="000000" w:themeColor="text1"/>
        </w:rPr>
        <w:t xml:space="preserve"> and </w:t>
      </w:r>
      <w:r w:rsidR="001539DD" w:rsidRPr="00FD1E36">
        <w:rPr>
          <w:rFonts w:eastAsia="Arial" w:cs="Arial"/>
          <w:color w:val="000000" w:themeColor="text1"/>
        </w:rPr>
        <w:t>English Language Proficiency Assessments for California (</w:t>
      </w:r>
      <w:r w:rsidR="39B338E5" w:rsidRPr="00FD1E36">
        <w:rPr>
          <w:rFonts w:eastAsia="Arial" w:cs="Arial"/>
          <w:color w:val="000000" w:themeColor="text1"/>
        </w:rPr>
        <w:t>ELPAC</w:t>
      </w:r>
      <w:r w:rsidR="001539DD" w:rsidRPr="00FD1E36">
        <w:rPr>
          <w:rFonts w:eastAsia="Arial" w:cs="Arial"/>
          <w:color w:val="000000" w:themeColor="text1"/>
        </w:rPr>
        <w:t>)</w:t>
      </w:r>
      <w:r w:rsidR="39B338E5" w:rsidRPr="00FD1E36">
        <w:rPr>
          <w:rFonts w:eastAsia="Arial" w:cs="Arial"/>
          <w:color w:val="000000" w:themeColor="text1"/>
        </w:rPr>
        <w:t xml:space="preserve"> outreach and professional development activities from </w:t>
      </w:r>
      <w:r w:rsidR="1A2CCEBF" w:rsidRPr="00FD1E36">
        <w:rPr>
          <w:rFonts w:eastAsia="Arial" w:cs="Arial"/>
          <w:color w:val="000000" w:themeColor="text1"/>
        </w:rPr>
        <w:t>J</w:t>
      </w:r>
      <w:r w:rsidR="5F8B0065" w:rsidRPr="00FD1E36">
        <w:rPr>
          <w:rFonts w:eastAsia="Arial" w:cs="Arial"/>
          <w:color w:val="000000" w:themeColor="text1"/>
        </w:rPr>
        <w:t>anuary</w:t>
      </w:r>
      <w:r w:rsidR="1A2CCEBF" w:rsidRPr="00FD1E36">
        <w:rPr>
          <w:rFonts w:eastAsia="Arial" w:cs="Arial"/>
          <w:color w:val="000000" w:themeColor="text1"/>
        </w:rPr>
        <w:t xml:space="preserve"> </w:t>
      </w:r>
      <w:r w:rsidR="5F8B0065" w:rsidRPr="00FD1E36">
        <w:rPr>
          <w:rFonts w:eastAsia="Arial" w:cs="Arial"/>
          <w:color w:val="000000" w:themeColor="text1"/>
        </w:rPr>
        <w:t xml:space="preserve">2022 </w:t>
      </w:r>
      <w:r w:rsidR="39B338E5" w:rsidRPr="00FD1E36">
        <w:rPr>
          <w:rFonts w:eastAsia="Arial" w:cs="Arial"/>
          <w:color w:val="000000" w:themeColor="text1"/>
        </w:rPr>
        <w:t>through February 2022.</w:t>
      </w:r>
    </w:p>
    <w:p w14:paraId="1AF73E73" w14:textId="77777777" w:rsidR="003E4DF7" w:rsidRPr="00F40510" w:rsidRDefault="003E4DF7" w:rsidP="00477030">
      <w:pPr>
        <w:pStyle w:val="Heading2"/>
      </w:pPr>
      <w:r>
        <w:t>Recommendation</w:t>
      </w:r>
    </w:p>
    <w:p w14:paraId="6DB99056" w14:textId="63A6C65D" w:rsidR="7D2BC567" w:rsidRPr="00836289" w:rsidRDefault="00E445B4" w:rsidP="00836289">
      <w:pPr>
        <w:spacing w:after="480"/>
        <w:rPr>
          <w:rFonts w:eastAsia="Arial" w:cs="Arial"/>
        </w:rPr>
      </w:pPr>
      <w:r w:rsidRPr="00FD1E36">
        <w:rPr>
          <w:rFonts w:eastAsia="Arial" w:cs="Arial"/>
        </w:rPr>
        <w:t xml:space="preserve">The CDE recommends that the California State Board of Education (SBE) approve the </w:t>
      </w:r>
      <w:r w:rsidR="00836289" w:rsidRPr="00FD1E36">
        <w:rPr>
          <w:rFonts w:eastAsia="Arial" w:cs="Arial"/>
        </w:rPr>
        <w:t>r</w:t>
      </w:r>
      <w:r w:rsidR="00B60815" w:rsidRPr="00FD1E36">
        <w:rPr>
          <w:rFonts w:cs="Arial"/>
          <w:color w:val="000000" w:themeColor="text1"/>
        </w:rPr>
        <w:t xml:space="preserve">evised </w:t>
      </w:r>
      <w:r w:rsidR="5C7E3800" w:rsidRPr="00FD1E36">
        <w:rPr>
          <w:rFonts w:cs="Arial"/>
          <w:color w:val="000000" w:themeColor="text1"/>
        </w:rPr>
        <w:t xml:space="preserve">Initial ELPAC and Initial </w:t>
      </w:r>
      <w:r w:rsidR="00BD0CB9" w:rsidRPr="00FD1E36">
        <w:rPr>
          <w:rFonts w:cs="Arial"/>
          <w:color w:val="000000" w:themeColor="text1"/>
        </w:rPr>
        <w:t xml:space="preserve">Alternate </w:t>
      </w:r>
      <w:r w:rsidR="5C7E3800" w:rsidRPr="00FD1E36">
        <w:rPr>
          <w:rFonts w:cs="Arial"/>
          <w:color w:val="000000" w:themeColor="text1"/>
        </w:rPr>
        <w:t>ELPAC S</w:t>
      </w:r>
      <w:r w:rsidR="16E31514" w:rsidRPr="00FD1E36">
        <w:rPr>
          <w:rFonts w:cs="Arial"/>
          <w:color w:val="000000" w:themeColor="text1"/>
        </w:rPr>
        <w:t>SRs</w:t>
      </w:r>
      <w:r w:rsidR="005B73D8" w:rsidRPr="00FD1E36">
        <w:rPr>
          <w:rFonts w:cs="Arial"/>
          <w:color w:val="000000" w:themeColor="text1"/>
        </w:rPr>
        <w:t xml:space="preserve"> for</w:t>
      </w:r>
      <w:r w:rsidR="008842E8" w:rsidRPr="00FD1E36">
        <w:rPr>
          <w:rFonts w:cs="Arial"/>
          <w:color w:val="000000" w:themeColor="text1"/>
        </w:rPr>
        <w:t xml:space="preserve"> the</w:t>
      </w:r>
      <w:r w:rsidR="005B73D8" w:rsidRPr="00FD1E36">
        <w:rPr>
          <w:rFonts w:cs="Arial"/>
          <w:color w:val="000000" w:themeColor="text1"/>
        </w:rPr>
        <w:t xml:space="preserve"> </w:t>
      </w:r>
      <w:r w:rsidR="005B73D8" w:rsidRPr="00FD1E36">
        <w:rPr>
          <w:rFonts w:eastAsia="Arial" w:cs="Arial"/>
        </w:rPr>
        <w:t>2022</w:t>
      </w:r>
      <w:r w:rsidR="005B73D8" w:rsidRPr="00FD1E36">
        <w:rPr>
          <w:rFonts w:eastAsia="Arial" w:cs="Arial"/>
          <w:color w:val="000000" w:themeColor="text1"/>
        </w:rPr>
        <w:t>–</w:t>
      </w:r>
      <w:r w:rsidR="005B73D8" w:rsidRPr="00FD1E36">
        <w:rPr>
          <w:rFonts w:eastAsia="Arial" w:cs="Arial"/>
        </w:rPr>
        <w:t>23</w:t>
      </w:r>
      <w:r w:rsidR="008842E8" w:rsidRPr="00FD1E36">
        <w:rPr>
          <w:rFonts w:eastAsia="Arial" w:cs="Arial"/>
        </w:rPr>
        <w:t xml:space="preserve"> test results</w:t>
      </w:r>
      <w:r w:rsidR="5C7E3800" w:rsidRPr="00FD1E36">
        <w:rPr>
          <w:rFonts w:cs="Arial"/>
          <w:color w:val="000000" w:themeColor="text1"/>
        </w:rPr>
        <w:t>.</w:t>
      </w:r>
    </w:p>
    <w:p w14:paraId="02E3347F" w14:textId="77777777" w:rsidR="00F40510" w:rsidRPr="003F1838" w:rsidRDefault="003E4DF7" w:rsidP="00477030">
      <w:pPr>
        <w:pStyle w:val="Heading2"/>
      </w:pPr>
      <w:r w:rsidRPr="003F1838">
        <w:lastRenderedPageBreak/>
        <w:t>Brief History of Key Issues</w:t>
      </w:r>
    </w:p>
    <w:p w14:paraId="6161AC59" w14:textId="77777777" w:rsidR="00391677" w:rsidRPr="00391677" w:rsidRDefault="00391677" w:rsidP="00477030">
      <w:pPr>
        <w:spacing w:after="240"/>
        <w:rPr>
          <w:rFonts w:eastAsia="Arial" w:cs="Arial"/>
        </w:rPr>
      </w:pPr>
      <w:r w:rsidRPr="4FE8EDA1">
        <w:rPr>
          <w:rFonts w:eastAsia="Arial" w:cs="Arial"/>
        </w:rPr>
        <w:t>The following sections detail the CDE’s proposed recommendations to the SBE and provide a summary of developments and updates related to the California Assessment System, which consists of the CAASPP and</w:t>
      </w:r>
      <w:r w:rsidR="00222FF9" w:rsidRPr="4FE8EDA1">
        <w:rPr>
          <w:rFonts w:eastAsia="Arial" w:cs="Arial"/>
        </w:rPr>
        <w:t xml:space="preserve"> the</w:t>
      </w:r>
      <w:r w:rsidRPr="4FE8EDA1">
        <w:rPr>
          <w:rFonts w:eastAsia="Arial" w:cs="Arial"/>
        </w:rPr>
        <w:t xml:space="preserve"> ELPAC.</w:t>
      </w:r>
    </w:p>
    <w:p w14:paraId="5C8FAC76" w14:textId="77777777" w:rsidR="3BD0AA99" w:rsidRPr="003F1838" w:rsidRDefault="28C1132F" w:rsidP="00477030">
      <w:pPr>
        <w:pStyle w:val="Heading3"/>
      </w:pPr>
      <w:r>
        <w:t xml:space="preserve">Revisions to the </w:t>
      </w:r>
      <w:r w:rsidR="0F1676E6" w:rsidRPr="2557FE0A">
        <w:rPr>
          <w:rFonts w:cs="Arial"/>
          <w:color w:val="000000" w:themeColor="text1"/>
        </w:rPr>
        <w:t>2022–23</w:t>
      </w:r>
      <w:r w:rsidR="0F1676E6">
        <w:t xml:space="preserve"> </w:t>
      </w:r>
      <w:r>
        <w:t xml:space="preserve">Initial ELPAC and </w:t>
      </w:r>
      <w:r w:rsidR="48D70846">
        <w:t xml:space="preserve">Initial </w:t>
      </w:r>
      <w:r w:rsidR="5932AFB8">
        <w:t xml:space="preserve">Alternate </w:t>
      </w:r>
      <w:r>
        <w:t xml:space="preserve">ELPAC </w:t>
      </w:r>
      <w:r w:rsidR="48D70846">
        <w:t>Student Score Reports</w:t>
      </w:r>
    </w:p>
    <w:p w14:paraId="0ED80D67" w14:textId="2AFBA77D" w:rsidR="3BD0AA99" w:rsidRPr="00FD1E36" w:rsidRDefault="3BD0AA99" w:rsidP="00477030">
      <w:pPr>
        <w:spacing w:after="240"/>
      </w:pPr>
      <w:r w:rsidRPr="00FD1E36">
        <w:rPr>
          <w:rFonts w:eastAsia="Arial" w:cs="Arial"/>
          <w:color w:val="000000" w:themeColor="text1"/>
        </w:rPr>
        <w:t xml:space="preserve">The CDE requests that the SBE approve the proposed revisions to the 2022–23 Initial ELPAC and </w:t>
      </w:r>
      <w:r w:rsidR="00E31BFB" w:rsidRPr="00FD1E36">
        <w:rPr>
          <w:rFonts w:eastAsia="Arial" w:cs="Arial"/>
          <w:color w:val="000000" w:themeColor="text1"/>
        </w:rPr>
        <w:t xml:space="preserve">Initial </w:t>
      </w:r>
      <w:r w:rsidR="00B30308" w:rsidRPr="00FD1E36">
        <w:rPr>
          <w:rFonts w:eastAsia="Arial" w:cs="Arial"/>
          <w:color w:val="000000" w:themeColor="text1"/>
        </w:rPr>
        <w:t xml:space="preserve">Alternate </w:t>
      </w:r>
      <w:r w:rsidRPr="00FD1E36">
        <w:rPr>
          <w:rFonts w:eastAsia="Arial" w:cs="Arial"/>
          <w:color w:val="000000" w:themeColor="text1"/>
        </w:rPr>
        <w:t xml:space="preserve">ELPAC SSRs. The proposed revisions are necessary in order to </w:t>
      </w:r>
      <w:r w:rsidRPr="00FD1E36">
        <w:rPr>
          <w:rFonts w:eastAsia="Arial" w:cs="Arial"/>
        </w:rPr>
        <w:t>reflect the most recent updates to test administration and ensure that key information regarding student performance is communicated clearly to parents</w:t>
      </w:r>
      <w:r w:rsidR="00FD1E36">
        <w:rPr>
          <w:rFonts w:eastAsia="Arial" w:cs="Arial"/>
        </w:rPr>
        <w:t>/guardians.</w:t>
      </w:r>
      <w:bookmarkStart w:id="2" w:name="_GoBack"/>
      <w:bookmarkEnd w:id="2"/>
    </w:p>
    <w:p w14:paraId="1186D66D" w14:textId="76BC9655" w:rsidR="3BD0AA99" w:rsidRPr="00FD1E36" w:rsidRDefault="28C1132F" w:rsidP="00477030">
      <w:pPr>
        <w:spacing w:after="240"/>
      </w:pPr>
      <w:r w:rsidRPr="00FD1E36">
        <w:rPr>
          <w:rFonts w:eastAsia="Arial" w:cs="Arial"/>
          <w:color w:val="000000" w:themeColor="text1"/>
        </w:rPr>
        <w:t>The CDE proposes removing the alternate assessment footnote</w:t>
      </w:r>
      <w:r w:rsidR="6F157749" w:rsidRPr="00FD1E36">
        <w:rPr>
          <w:rFonts w:eastAsia="Arial" w:cs="Arial"/>
          <w:color w:val="000000" w:themeColor="text1"/>
        </w:rPr>
        <w:t xml:space="preserve">, </w:t>
      </w:r>
      <w:r w:rsidRPr="00FD1E36">
        <w:rPr>
          <w:rFonts w:eastAsia="Arial" w:cs="Arial"/>
          <w:color w:val="000000" w:themeColor="text1"/>
        </w:rPr>
        <w:t>updating the unlisted resource footnote to a single asterisk</w:t>
      </w:r>
      <w:r w:rsidR="7E655DE5" w:rsidRPr="00FD1E36">
        <w:rPr>
          <w:rFonts w:eastAsia="Arial" w:cs="Arial"/>
          <w:color w:val="000000" w:themeColor="text1"/>
        </w:rPr>
        <w:t>, and</w:t>
      </w:r>
      <w:r w:rsidRPr="00FD1E36">
        <w:rPr>
          <w:rFonts w:eastAsia="Arial" w:cs="Arial"/>
          <w:color w:val="000000" w:themeColor="text1"/>
        </w:rPr>
        <w:t xml:space="preserve"> </w:t>
      </w:r>
      <w:r w:rsidR="37344E63" w:rsidRPr="00FD1E36">
        <w:rPr>
          <w:rFonts w:eastAsia="Arial" w:cs="Arial"/>
          <w:color w:val="000000" w:themeColor="text1"/>
        </w:rPr>
        <w:t xml:space="preserve">making a minor edit to the language in the footnote </w:t>
      </w:r>
      <w:r w:rsidRPr="00FD1E36">
        <w:rPr>
          <w:rFonts w:eastAsia="Arial" w:cs="Arial"/>
          <w:color w:val="000000" w:themeColor="text1"/>
        </w:rPr>
        <w:t>on th</w:t>
      </w:r>
      <w:r w:rsidR="07E10D97" w:rsidRPr="00FD1E36">
        <w:rPr>
          <w:rFonts w:eastAsia="Arial" w:cs="Arial"/>
          <w:color w:val="000000" w:themeColor="text1"/>
        </w:rPr>
        <w:t>e</w:t>
      </w:r>
      <w:r w:rsidRPr="00FD1E36">
        <w:rPr>
          <w:rFonts w:eastAsia="Arial" w:cs="Arial"/>
          <w:color w:val="000000" w:themeColor="text1"/>
        </w:rPr>
        <w:t xml:space="preserve"> Initial ELPAC SSR</w:t>
      </w:r>
      <w:r w:rsidR="59867700" w:rsidRPr="00FD1E36">
        <w:rPr>
          <w:rFonts w:eastAsia="Arial" w:cs="Arial"/>
          <w:color w:val="000000" w:themeColor="text1"/>
        </w:rPr>
        <w:t xml:space="preserve">, which are consistent with the Summative ELPAC SSRs approved in January 2022. </w:t>
      </w:r>
      <w:r w:rsidRPr="00FD1E36">
        <w:rPr>
          <w:rFonts w:eastAsia="Arial" w:cs="Arial"/>
          <w:color w:val="000000" w:themeColor="text1"/>
        </w:rPr>
        <w:t xml:space="preserve">The Initial </w:t>
      </w:r>
      <w:r w:rsidR="5257CDCA" w:rsidRPr="00FD1E36">
        <w:rPr>
          <w:rFonts w:eastAsia="Arial" w:cs="Arial"/>
          <w:color w:val="000000" w:themeColor="text1"/>
        </w:rPr>
        <w:t xml:space="preserve">Alternate </w:t>
      </w:r>
      <w:r w:rsidRPr="00FD1E36">
        <w:rPr>
          <w:rFonts w:eastAsia="Arial" w:cs="Arial"/>
          <w:color w:val="000000" w:themeColor="text1"/>
        </w:rPr>
        <w:t>ELPAC will be operational on July</w:t>
      </w:r>
      <w:r w:rsidR="00947006" w:rsidRPr="00FD1E36">
        <w:rPr>
          <w:rFonts w:eastAsia="Arial" w:cs="Arial"/>
          <w:color w:val="000000" w:themeColor="text1"/>
        </w:rPr>
        <w:t> </w:t>
      </w:r>
      <w:r w:rsidRPr="00FD1E36">
        <w:rPr>
          <w:rFonts w:eastAsia="Arial" w:cs="Arial"/>
          <w:color w:val="000000" w:themeColor="text1"/>
        </w:rPr>
        <w:t>1, 2022, and LEAs will no longer administer a locally determined alternate assessment; therefore, the footnote is no longer necessary on the Initial ELPAC SSR. With the removal of the alternate assessment footnote, it is recommended that the footnote for unlisted resource use a single asterisk, as the single asterisk was previously reserved to indicate a locally determined alternate assessment, and the double asterisk was used to indicate an unlisted resource.</w:t>
      </w:r>
      <w:r w:rsidR="2F754BA2" w:rsidRPr="00FD1E36">
        <w:rPr>
          <w:rFonts w:eastAsia="Arial" w:cs="Arial"/>
          <w:color w:val="333333"/>
          <w:sz w:val="18"/>
          <w:szCs w:val="18"/>
        </w:rPr>
        <w:t xml:space="preserve"> </w:t>
      </w:r>
      <w:r w:rsidR="2F754BA2" w:rsidRPr="00FD1E36">
        <w:rPr>
          <w:rFonts w:eastAsia="Arial" w:cs="Arial"/>
          <w:color w:val="333333"/>
        </w:rPr>
        <w:t xml:space="preserve">Based on recent feedback </w:t>
      </w:r>
      <w:r w:rsidR="233ED608" w:rsidRPr="00FD1E36">
        <w:rPr>
          <w:rFonts w:eastAsia="Arial" w:cs="Arial"/>
          <w:color w:val="333333"/>
        </w:rPr>
        <w:t xml:space="preserve">from interest holders </w:t>
      </w:r>
      <w:r w:rsidR="2F754BA2" w:rsidRPr="00FD1E36">
        <w:rPr>
          <w:rFonts w:eastAsia="Arial" w:cs="Arial"/>
          <w:color w:val="333333"/>
        </w:rPr>
        <w:t xml:space="preserve">during the January 2022 SBE </w:t>
      </w:r>
      <w:r w:rsidR="2F754BA2" w:rsidRPr="00FD1E36">
        <w:rPr>
          <w:rFonts w:eastAsia="Arial" w:cs="Arial"/>
        </w:rPr>
        <w:t>meeting</w:t>
      </w:r>
      <w:r w:rsidRPr="00FD1E36">
        <w:rPr>
          <w:rFonts w:eastAsia="Arial" w:cs="Arial"/>
        </w:rPr>
        <w:t xml:space="preserve">, </w:t>
      </w:r>
      <w:r w:rsidR="7F4B3DEA" w:rsidRPr="00FD1E36">
        <w:rPr>
          <w:rFonts w:eastAsia="Arial" w:cs="Arial"/>
        </w:rPr>
        <w:t xml:space="preserve">the </w:t>
      </w:r>
      <w:r w:rsidR="5BD675AB" w:rsidRPr="00FD1E36">
        <w:rPr>
          <w:rFonts w:eastAsia="Arial" w:cs="Arial"/>
        </w:rPr>
        <w:t>“</w:t>
      </w:r>
      <w:r w:rsidR="7F4B3DEA" w:rsidRPr="00FD1E36">
        <w:rPr>
          <w:rFonts w:eastAsia="Arial" w:cs="Arial"/>
        </w:rPr>
        <w:t>What is the ELPAC</w:t>
      </w:r>
      <w:r w:rsidR="4D5BF99D" w:rsidRPr="00FD1E36">
        <w:rPr>
          <w:rFonts w:eastAsia="Arial" w:cs="Arial"/>
        </w:rPr>
        <w:t>?</w:t>
      </w:r>
      <w:r w:rsidR="7F4B3DEA" w:rsidRPr="00FD1E36">
        <w:rPr>
          <w:rFonts w:eastAsia="Arial" w:cs="Arial"/>
        </w:rPr>
        <w:t xml:space="preserve">” </w:t>
      </w:r>
      <w:r w:rsidR="48C19B4C" w:rsidRPr="00FD1E36">
        <w:rPr>
          <w:rFonts w:eastAsia="Arial" w:cs="Arial"/>
        </w:rPr>
        <w:t>has been incorporated into</w:t>
      </w:r>
      <w:r w:rsidR="0F02C9CE" w:rsidRPr="00FD1E36">
        <w:rPr>
          <w:rFonts w:eastAsia="Arial" w:cs="Arial"/>
        </w:rPr>
        <w:t xml:space="preserve"> the</w:t>
      </w:r>
      <w:r w:rsidR="48C19B4C" w:rsidRPr="00FD1E36">
        <w:rPr>
          <w:rFonts w:eastAsia="Arial" w:cs="Arial"/>
        </w:rPr>
        <w:t xml:space="preserve"> </w:t>
      </w:r>
      <w:r w:rsidR="0E679E6A" w:rsidRPr="00FD1E36">
        <w:rPr>
          <w:rFonts w:eastAsia="Arial" w:cs="Arial"/>
        </w:rPr>
        <w:t xml:space="preserve">“Why” sections of </w:t>
      </w:r>
      <w:r w:rsidR="48C19B4C" w:rsidRPr="00FD1E36">
        <w:rPr>
          <w:rFonts w:eastAsia="Arial" w:cs="Arial"/>
        </w:rPr>
        <w:t>both the Initial ELPAC and</w:t>
      </w:r>
      <w:r w:rsidRPr="00FD1E36">
        <w:rPr>
          <w:rFonts w:eastAsia="Arial" w:cs="Arial"/>
        </w:rPr>
        <w:t xml:space="preserve"> Initial </w:t>
      </w:r>
      <w:r w:rsidR="2F277A96" w:rsidRPr="00FD1E36">
        <w:rPr>
          <w:rFonts w:eastAsia="Arial" w:cs="Arial"/>
        </w:rPr>
        <w:t xml:space="preserve">Alternate </w:t>
      </w:r>
      <w:r w:rsidRPr="00FD1E36">
        <w:rPr>
          <w:rFonts w:eastAsia="Arial" w:cs="Arial"/>
        </w:rPr>
        <w:t>ELPAC SSR</w:t>
      </w:r>
      <w:r w:rsidR="7A1CE178" w:rsidRPr="00FD1E36">
        <w:rPr>
          <w:rFonts w:eastAsia="Arial" w:cs="Arial"/>
        </w:rPr>
        <w:t>s</w:t>
      </w:r>
      <w:r w:rsidRPr="00FD1E36">
        <w:rPr>
          <w:rFonts w:eastAsia="Arial" w:cs="Arial"/>
        </w:rPr>
        <w:t xml:space="preserve"> </w:t>
      </w:r>
      <w:r w:rsidR="2B4ADA96" w:rsidRPr="00FD1E36">
        <w:rPr>
          <w:rFonts w:eastAsia="Arial" w:cs="Arial"/>
        </w:rPr>
        <w:t xml:space="preserve">to be consistent with </w:t>
      </w:r>
      <w:r w:rsidR="2C715145" w:rsidRPr="00FD1E36">
        <w:rPr>
          <w:rFonts w:eastAsia="Arial" w:cs="Arial"/>
        </w:rPr>
        <w:t>other SSRs</w:t>
      </w:r>
      <w:r w:rsidR="2B4ADA96" w:rsidRPr="00FD1E36">
        <w:rPr>
          <w:rFonts w:eastAsia="Arial" w:cs="Arial"/>
        </w:rPr>
        <w:t xml:space="preserve">. </w:t>
      </w:r>
      <w:r w:rsidR="24E4BD2B" w:rsidRPr="00FD1E36">
        <w:rPr>
          <w:rFonts w:eastAsia="Arial" w:cs="Arial"/>
        </w:rPr>
        <w:t>Lastly</w:t>
      </w:r>
      <w:r w:rsidR="11C1DED8" w:rsidRPr="00FD1E36">
        <w:rPr>
          <w:rFonts w:eastAsia="Arial" w:cs="Arial"/>
        </w:rPr>
        <w:t>, the bubble graphic including the level has</w:t>
      </w:r>
      <w:r w:rsidR="460C7125" w:rsidRPr="00FD1E36">
        <w:rPr>
          <w:rFonts w:eastAsia="Arial" w:cs="Arial"/>
        </w:rPr>
        <w:t xml:space="preserve"> been added</w:t>
      </w:r>
      <w:r w:rsidR="2BD7D3C0" w:rsidRPr="00FD1E36">
        <w:rPr>
          <w:rFonts w:eastAsia="Arial" w:cs="Arial"/>
        </w:rPr>
        <w:t xml:space="preserve"> to </w:t>
      </w:r>
      <w:r w:rsidR="731CCAC0" w:rsidRPr="00FD1E36">
        <w:rPr>
          <w:rFonts w:eastAsia="Arial" w:cs="Arial"/>
        </w:rPr>
        <w:t xml:space="preserve">the Initial ELPAC SSR to </w:t>
      </w:r>
      <w:r w:rsidR="2BD7D3C0" w:rsidRPr="00FD1E36">
        <w:rPr>
          <w:rFonts w:eastAsia="Arial" w:cs="Arial"/>
        </w:rPr>
        <w:t>be consistent with the Summative ELPAC SSR</w:t>
      </w:r>
      <w:r w:rsidR="27A42C36" w:rsidRPr="00FD1E36">
        <w:rPr>
          <w:rFonts w:eastAsia="Arial" w:cs="Arial"/>
        </w:rPr>
        <w:t xml:space="preserve">, and </w:t>
      </w:r>
      <w:r w:rsidRPr="00FD1E36">
        <w:rPr>
          <w:rFonts w:eastAsia="Arial" w:cs="Arial"/>
        </w:rPr>
        <w:t xml:space="preserve">the academic year </w:t>
      </w:r>
      <w:r w:rsidR="2BF50580" w:rsidRPr="00FD1E36">
        <w:rPr>
          <w:rFonts w:eastAsia="Arial" w:cs="Arial"/>
        </w:rPr>
        <w:t xml:space="preserve">was updated </w:t>
      </w:r>
      <w:r w:rsidRPr="00FD1E36">
        <w:rPr>
          <w:rFonts w:eastAsia="Arial" w:cs="Arial"/>
        </w:rPr>
        <w:t>to 2022</w:t>
      </w:r>
      <w:r w:rsidR="6045AFD3" w:rsidRPr="00FD1E36">
        <w:rPr>
          <w:rFonts w:eastAsia="Arial" w:cs="Arial"/>
        </w:rPr>
        <w:t>–</w:t>
      </w:r>
      <w:r w:rsidRPr="00FD1E36">
        <w:rPr>
          <w:rFonts w:eastAsia="Arial" w:cs="Arial"/>
        </w:rPr>
        <w:t>23</w:t>
      </w:r>
      <w:r w:rsidR="5CE21EA7" w:rsidRPr="00FD1E36">
        <w:rPr>
          <w:rFonts w:eastAsia="Arial" w:cs="Arial"/>
        </w:rPr>
        <w:t xml:space="preserve"> in both SSRs</w:t>
      </w:r>
      <w:r w:rsidRPr="00FD1E36">
        <w:rPr>
          <w:rFonts w:eastAsia="Arial" w:cs="Arial"/>
        </w:rPr>
        <w:t>.</w:t>
      </w:r>
      <w:r w:rsidR="20598C2B" w:rsidRPr="00FD1E36">
        <w:rPr>
          <w:rFonts w:eastAsia="Arial" w:cs="Arial"/>
        </w:rPr>
        <w:t xml:space="preserve"> The</w:t>
      </w:r>
      <w:r w:rsidR="00FD1E36">
        <w:rPr>
          <w:rFonts w:eastAsia="Arial" w:cs="Arial"/>
        </w:rPr>
        <w:t xml:space="preserve"> revised draft</w:t>
      </w:r>
      <w:r w:rsidR="20598C2B" w:rsidRPr="00FD1E36">
        <w:rPr>
          <w:rFonts w:eastAsia="Arial" w:cs="Arial"/>
        </w:rPr>
        <w:t xml:space="preserve"> SSRs can be found in Attachment </w:t>
      </w:r>
      <w:r w:rsidR="00190B17" w:rsidRPr="00FD1E36">
        <w:rPr>
          <w:rFonts w:eastAsia="Arial" w:cs="Arial"/>
        </w:rPr>
        <w:t>2</w:t>
      </w:r>
      <w:r w:rsidR="20598C2B" w:rsidRPr="00FD1E36">
        <w:rPr>
          <w:rFonts w:eastAsia="Arial" w:cs="Arial"/>
        </w:rPr>
        <w:t>.</w:t>
      </w:r>
    </w:p>
    <w:p w14:paraId="7CDCDB4D" w14:textId="77777777" w:rsidR="00120A9E" w:rsidRPr="00FD1E36" w:rsidRDefault="3B7A7A79" w:rsidP="00477030">
      <w:pPr>
        <w:pStyle w:val="Heading3"/>
      </w:pPr>
      <w:r w:rsidRPr="00FD1E36">
        <w:t>Alternate ELPAC</w:t>
      </w:r>
    </w:p>
    <w:p w14:paraId="3FD612A8" w14:textId="03B1FECA" w:rsidR="00120A9E" w:rsidRDefault="117033E3" w:rsidP="00477030">
      <w:pPr>
        <w:spacing w:after="240"/>
      </w:pPr>
      <w:r w:rsidRPr="00FD1E36">
        <w:t xml:space="preserve">The Alternate ELPAC </w:t>
      </w:r>
      <w:r w:rsidR="00C0188E" w:rsidRPr="00FD1E36">
        <w:t>o</w:t>
      </w:r>
      <w:r w:rsidRPr="00FD1E36">
        <w:t xml:space="preserve">perational </w:t>
      </w:r>
      <w:r w:rsidR="00C0188E" w:rsidRPr="00FD1E36">
        <w:t>f</w:t>
      </w:r>
      <w:r w:rsidRPr="00FD1E36">
        <w:t xml:space="preserve">ield </w:t>
      </w:r>
      <w:r w:rsidR="00C0188E" w:rsidRPr="00FD1E36">
        <w:t>t</w:t>
      </w:r>
      <w:r w:rsidRPr="00FD1E36">
        <w:t>est opened on November 1, 2021</w:t>
      </w:r>
      <w:r w:rsidR="00C0188E" w:rsidRPr="00FD1E36">
        <w:t>,</w:t>
      </w:r>
      <w:r w:rsidRPr="00FD1E36">
        <w:t xml:space="preserve"> and was set to close on </w:t>
      </w:r>
      <w:r w:rsidR="6FDD365B" w:rsidRPr="00FD1E36">
        <w:t>February</w:t>
      </w:r>
      <w:r w:rsidRPr="00FD1E36">
        <w:t xml:space="preserve"> 15, 2022. </w:t>
      </w:r>
      <w:r w:rsidR="26338B1F" w:rsidRPr="00FD1E36">
        <w:t xml:space="preserve">As of </w:t>
      </w:r>
      <w:r w:rsidR="349E6CFA" w:rsidRPr="00FD1E36">
        <w:t>February</w:t>
      </w:r>
      <w:r w:rsidR="26338B1F" w:rsidRPr="00FD1E36">
        <w:t xml:space="preserve"> 22, 2022, 13,032</w:t>
      </w:r>
      <w:r w:rsidR="55A14D6A" w:rsidRPr="00FD1E36">
        <w:t xml:space="preserve"> </w:t>
      </w:r>
      <w:r w:rsidR="79425F7E" w:rsidRPr="00FD1E36">
        <w:t xml:space="preserve">of the 18,408 eligible students </w:t>
      </w:r>
      <w:r w:rsidR="00F62967" w:rsidRPr="00FD1E36">
        <w:t xml:space="preserve">have </w:t>
      </w:r>
      <w:r w:rsidR="00C0188E" w:rsidRPr="00FD1E36">
        <w:t xml:space="preserve">been </w:t>
      </w:r>
      <w:r w:rsidR="55A14D6A" w:rsidRPr="00FD1E36">
        <w:t xml:space="preserve">tested. </w:t>
      </w:r>
      <w:r w:rsidR="6D0273BF" w:rsidRPr="00FD1E36">
        <w:t>The goal was to conduct a census field test</w:t>
      </w:r>
      <w:r w:rsidR="55697000" w:rsidRPr="00FD1E36">
        <w:t>, as</w:t>
      </w:r>
      <w:r w:rsidR="37C34FD0" w:rsidRPr="00FD1E36">
        <w:t xml:space="preserve"> this ass</w:t>
      </w:r>
      <w:r w:rsidR="3B8C0E5B" w:rsidRPr="00FD1E36">
        <w:t xml:space="preserve">essment serves </w:t>
      </w:r>
      <w:r w:rsidR="009F7CC1" w:rsidRPr="00FD1E36">
        <w:t xml:space="preserve">only </w:t>
      </w:r>
      <w:r w:rsidR="39226B06" w:rsidRPr="00FD1E36">
        <w:t xml:space="preserve">approximately </w:t>
      </w:r>
      <w:r w:rsidR="3B8C0E5B" w:rsidRPr="00FD1E36">
        <w:t xml:space="preserve">1 percent of eligible </w:t>
      </w:r>
      <w:r w:rsidR="2C1B479A" w:rsidRPr="00FD1E36">
        <w:t xml:space="preserve">English learner </w:t>
      </w:r>
      <w:r w:rsidR="3B8C0E5B" w:rsidRPr="00FD1E36">
        <w:t>students.</w:t>
      </w:r>
      <w:r w:rsidR="37C34FD0" w:rsidRPr="00FD1E36">
        <w:t xml:space="preserve"> </w:t>
      </w:r>
      <w:r w:rsidR="009F7CC1" w:rsidRPr="00FD1E36">
        <w:t xml:space="preserve">Because </w:t>
      </w:r>
      <w:r w:rsidR="76C05213" w:rsidRPr="00FD1E36">
        <w:t>not all LEAs were able to complete testing</w:t>
      </w:r>
      <w:r w:rsidR="009F7CC1" w:rsidRPr="00FD1E36">
        <w:t>,</w:t>
      </w:r>
      <w:r w:rsidR="1CBDBB36" w:rsidRPr="00FD1E36">
        <w:t xml:space="preserve"> and to ensure that all students are provided with the opportunity to be assessed</w:t>
      </w:r>
      <w:r w:rsidR="76C05213" w:rsidRPr="00FD1E36">
        <w:t xml:space="preserve">, the administration window </w:t>
      </w:r>
      <w:r w:rsidR="33F03D3B" w:rsidRPr="00FD1E36">
        <w:t>has been</w:t>
      </w:r>
      <w:r w:rsidR="76C05213" w:rsidRPr="00FD1E36">
        <w:t xml:space="preserve"> extended to </w:t>
      </w:r>
      <w:r w:rsidR="007153B0" w:rsidRPr="00FD1E36">
        <w:t>May </w:t>
      </w:r>
      <w:r w:rsidR="76C05213" w:rsidRPr="00FD1E36">
        <w:t>31, 2022, which coincides with the close of the Summative ELPAC window.</w:t>
      </w:r>
    </w:p>
    <w:p w14:paraId="12969046" w14:textId="6D91ADC5" w:rsidR="00120A9E" w:rsidRDefault="75767D3F" w:rsidP="00477030">
      <w:pPr>
        <w:spacing w:after="240"/>
      </w:pPr>
      <w:r w:rsidRPr="00FD1E36">
        <w:t>The n</w:t>
      </w:r>
      <w:r w:rsidR="7D71DCAC" w:rsidRPr="00FD1E36">
        <w:t xml:space="preserve">ext step </w:t>
      </w:r>
      <w:r w:rsidR="12BCDFDA" w:rsidRPr="00FD1E36">
        <w:t xml:space="preserve">in </w:t>
      </w:r>
      <w:r w:rsidR="009F589A" w:rsidRPr="00FD1E36">
        <w:t xml:space="preserve">the </w:t>
      </w:r>
      <w:r w:rsidR="12BCDFDA" w:rsidRPr="00FD1E36">
        <w:t xml:space="preserve">development </w:t>
      </w:r>
      <w:r w:rsidR="009F589A" w:rsidRPr="00FD1E36">
        <w:t xml:space="preserve">of </w:t>
      </w:r>
      <w:r w:rsidR="7D71DCAC" w:rsidRPr="00FD1E36">
        <w:t>the Alternate ELPAC is standard setting</w:t>
      </w:r>
      <w:r w:rsidR="009F589A" w:rsidRPr="00FD1E36">
        <w:t>.</w:t>
      </w:r>
      <w:r w:rsidR="7D71DCAC" w:rsidRPr="00FD1E36">
        <w:t xml:space="preserve"> </w:t>
      </w:r>
      <w:r w:rsidR="009F589A" w:rsidRPr="00FD1E36">
        <w:t>T</w:t>
      </w:r>
      <w:r w:rsidR="68796208" w:rsidRPr="00FD1E36">
        <w:t>he standard setting plan is sche</w:t>
      </w:r>
      <w:r w:rsidR="15A77580" w:rsidRPr="00FD1E36">
        <w:t>duled to</w:t>
      </w:r>
      <w:r w:rsidR="00FD1E36">
        <w:t xml:space="preserve"> be shared with</w:t>
      </w:r>
      <w:r w:rsidR="15A77580" w:rsidRPr="00FD1E36">
        <w:t xml:space="preserve"> the </w:t>
      </w:r>
      <w:r w:rsidR="009F589A" w:rsidRPr="00FD1E36">
        <w:t>SBE</w:t>
      </w:r>
      <w:r w:rsidR="487C6B6F" w:rsidRPr="00FD1E36">
        <w:t xml:space="preserve"> in April 2022 as a</w:t>
      </w:r>
      <w:r w:rsidR="296730D4" w:rsidRPr="00FD1E36">
        <w:t xml:space="preserve">n </w:t>
      </w:r>
      <w:r w:rsidR="004656E6" w:rsidRPr="00FD1E36">
        <w:lastRenderedPageBreak/>
        <w:t>I</w:t>
      </w:r>
      <w:r w:rsidR="296730D4" w:rsidRPr="00FD1E36">
        <w:t>nformation</w:t>
      </w:r>
      <w:r w:rsidR="487C6B6F" w:rsidRPr="00FD1E36">
        <w:t xml:space="preserve"> </w:t>
      </w:r>
      <w:r w:rsidR="004656E6" w:rsidRPr="00FD1E36">
        <w:t>M</w:t>
      </w:r>
      <w:r w:rsidR="487C6B6F" w:rsidRPr="00FD1E36">
        <w:t>emorandum</w:t>
      </w:r>
      <w:r w:rsidR="007153B0" w:rsidRPr="00FD1E36">
        <w:t xml:space="preserve"> and</w:t>
      </w:r>
      <w:r w:rsidR="00FD1E36">
        <w:t xml:space="preserve"> the </w:t>
      </w:r>
      <w:r w:rsidR="007153B0" w:rsidRPr="00FD1E36">
        <w:t xml:space="preserve">recommended threshold scores </w:t>
      </w:r>
      <w:r w:rsidR="373E1AC1" w:rsidRPr="00FD1E36">
        <w:t>will be</w:t>
      </w:r>
      <w:r w:rsidR="007153B0" w:rsidRPr="00FD1E36">
        <w:t xml:space="preserve"> brought to the SBE for approval in May 2022.</w:t>
      </w:r>
    </w:p>
    <w:p w14:paraId="35298DB8" w14:textId="77777777" w:rsidR="7A8CEB67" w:rsidRDefault="28C2BF8D" w:rsidP="00477030">
      <w:pPr>
        <w:pStyle w:val="Heading3"/>
      </w:pPr>
      <w:r>
        <w:t>Smarter Balanced Demonstration of Concept Study</w:t>
      </w:r>
    </w:p>
    <w:p w14:paraId="45A9F947" w14:textId="34F65F3C" w:rsidR="40029DC1" w:rsidRPr="00FD1E36" w:rsidRDefault="28C2BF8D" w:rsidP="00D01070">
      <w:pPr>
        <w:spacing w:after="240" w:line="257" w:lineRule="auto"/>
        <w:rPr>
          <w:rFonts w:eastAsia="Arial" w:cs="Arial"/>
          <w:color w:val="242424"/>
        </w:rPr>
      </w:pPr>
      <w:r w:rsidRPr="00FD1E36">
        <w:rPr>
          <w:rFonts w:eastAsia="Arial" w:cs="Arial"/>
          <w:color w:val="242424"/>
        </w:rPr>
        <w:t xml:space="preserve">During the January </w:t>
      </w:r>
      <w:r w:rsidR="00F43FD4" w:rsidRPr="00FD1E36">
        <w:rPr>
          <w:rFonts w:eastAsia="Arial" w:cs="Arial"/>
          <w:color w:val="242424"/>
        </w:rPr>
        <w:t xml:space="preserve">2022 </w:t>
      </w:r>
      <w:r w:rsidRPr="00FD1E36">
        <w:rPr>
          <w:rFonts w:eastAsia="Arial" w:cs="Arial"/>
          <w:color w:val="242424"/>
        </w:rPr>
        <w:t xml:space="preserve">SBE meeting, the CDE provided the SBE with information about a study being conducted by the Smarter Balanced Assessment Consortium, in partnership with the New Teacher Center. </w:t>
      </w:r>
      <w:r w:rsidR="40029DC1" w:rsidRPr="00FD1E36">
        <w:rPr>
          <w:rFonts w:eastAsia="Arial" w:cs="Arial"/>
        </w:rPr>
        <w:t xml:space="preserve">This study is taking </w:t>
      </w:r>
      <w:r w:rsidR="00D03BEF" w:rsidRPr="00FD1E36">
        <w:rPr>
          <w:rFonts w:eastAsia="Arial" w:cs="Arial"/>
        </w:rPr>
        <w:t xml:space="preserve">initial </w:t>
      </w:r>
      <w:r w:rsidR="40029DC1" w:rsidRPr="00FD1E36">
        <w:rPr>
          <w:rFonts w:eastAsia="Arial" w:cs="Arial"/>
        </w:rPr>
        <w:t>steps to explore how embedding Smarter Balanced performance tasks into classroom instruction can benefit the summative assessment process.</w:t>
      </w:r>
    </w:p>
    <w:p w14:paraId="15B6C656" w14:textId="33D53949" w:rsidR="70DA8410" w:rsidRPr="00FD1E36" w:rsidRDefault="28C2BF8D" w:rsidP="00477030">
      <w:pPr>
        <w:spacing w:after="240"/>
        <w:rPr>
          <w:rFonts w:eastAsia="Arial" w:cs="Arial"/>
          <w:color w:val="242424"/>
        </w:rPr>
      </w:pPr>
      <w:r w:rsidRPr="00FD1E36">
        <w:rPr>
          <w:rFonts w:eastAsia="Arial" w:cs="Arial"/>
          <w:color w:val="242424"/>
        </w:rPr>
        <w:t>Since the January update, the number of participating states and school districts has narrowed due to</w:t>
      </w:r>
      <w:r w:rsidR="391AE4FC" w:rsidRPr="00FD1E36">
        <w:rPr>
          <w:rFonts w:eastAsia="Arial" w:cs="Arial"/>
          <w:color w:val="242424"/>
        </w:rPr>
        <w:t xml:space="preserve"> the challenges</w:t>
      </w:r>
      <w:r w:rsidR="0CA50AB3" w:rsidRPr="00FD1E36">
        <w:rPr>
          <w:rFonts w:eastAsia="Arial" w:cs="Arial"/>
          <w:color w:val="242424"/>
        </w:rPr>
        <w:t xml:space="preserve"> LEAs have faced as a result of the C</w:t>
      </w:r>
      <w:r w:rsidR="002B2581" w:rsidRPr="00FD1E36">
        <w:rPr>
          <w:rFonts w:eastAsia="Arial" w:cs="Arial"/>
          <w:color w:val="242424"/>
        </w:rPr>
        <w:t>OVID</w:t>
      </w:r>
      <w:r w:rsidR="0CA50AB3" w:rsidRPr="00FD1E36">
        <w:rPr>
          <w:rFonts w:eastAsia="Arial" w:cs="Arial"/>
          <w:color w:val="242424"/>
        </w:rPr>
        <w:t>-19 pandemic</w:t>
      </w:r>
      <w:r w:rsidRPr="00FD1E36">
        <w:rPr>
          <w:rFonts w:eastAsia="Arial" w:cs="Arial"/>
          <w:color w:val="242424"/>
        </w:rPr>
        <w:t xml:space="preserve">. </w:t>
      </w:r>
      <w:r w:rsidR="00F7580A" w:rsidRPr="00FD1E36">
        <w:rPr>
          <w:rFonts w:eastAsia="Arial" w:cs="Arial"/>
          <w:color w:val="242424"/>
        </w:rPr>
        <w:t>T</w:t>
      </w:r>
      <w:r w:rsidRPr="00FD1E36">
        <w:rPr>
          <w:rFonts w:eastAsia="Arial" w:cs="Arial"/>
          <w:color w:val="242424"/>
        </w:rPr>
        <w:t>wo California LEAs—Val Verde Unified School District</w:t>
      </w:r>
      <w:r w:rsidR="004F5753" w:rsidRPr="00FD1E36">
        <w:rPr>
          <w:rFonts w:eastAsia="Arial" w:cs="Arial"/>
          <w:color w:val="242424"/>
        </w:rPr>
        <w:t xml:space="preserve"> and Upper Lake Unified School District</w:t>
      </w:r>
      <w:r w:rsidR="00F7580A" w:rsidRPr="00FD1E36">
        <w:rPr>
          <w:rFonts w:eastAsia="Arial" w:cs="Arial"/>
          <w:color w:val="242424"/>
        </w:rPr>
        <w:t>—</w:t>
      </w:r>
      <w:r w:rsidR="002935A5" w:rsidRPr="00FD1E36">
        <w:rPr>
          <w:rFonts w:eastAsia="Arial" w:cs="Arial"/>
          <w:color w:val="242424"/>
        </w:rPr>
        <w:t>remain in</w:t>
      </w:r>
      <w:r w:rsidR="001969B6" w:rsidRPr="00FD1E36">
        <w:rPr>
          <w:rFonts w:eastAsia="Arial" w:cs="Arial"/>
          <w:color w:val="242424"/>
        </w:rPr>
        <w:t xml:space="preserve"> </w:t>
      </w:r>
      <w:r w:rsidR="000F5AE5" w:rsidRPr="00FD1E36">
        <w:rPr>
          <w:rFonts w:eastAsia="Arial" w:cs="Arial"/>
          <w:color w:val="242424"/>
        </w:rPr>
        <w:t>t</w:t>
      </w:r>
      <w:r w:rsidR="001969B6" w:rsidRPr="00FD1E36">
        <w:rPr>
          <w:rFonts w:eastAsia="Arial" w:cs="Arial"/>
          <w:color w:val="242424"/>
        </w:rPr>
        <w:t>he study</w:t>
      </w:r>
      <w:r w:rsidRPr="00FD1E36">
        <w:rPr>
          <w:rFonts w:eastAsia="Arial" w:cs="Arial"/>
          <w:color w:val="242424"/>
        </w:rPr>
        <w:t xml:space="preserve">. Customized professional learning sessions </w:t>
      </w:r>
      <w:r w:rsidRPr="00FD1E36">
        <w:rPr>
          <w:rFonts w:eastAsia="Arial" w:cs="Arial"/>
        </w:rPr>
        <w:t xml:space="preserve">for teachers and administrators kicked off in late January and </w:t>
      </w:r>
      <w:r w:rsidR="007153B0" w:rsidRPr="00FD1E36">
        <w:rPr>
          <w:rFonts w:eastAsia="Arial" w:cs="Arial"/>
        </w:rPr>
        <w:t xml:space="preserve">will </w:t>
      </w:r>
      <w:r w:rsidRPr="00FD1E36">
        <w:rPr>
          <w:rFonts w:eastAsia="Arial" w:cs="Arial"/>
        </w:rPr>
        <w:t>continue through mid</w:t>
      </w:r>
      <w:r w:rsidR="4DE90924" w:rsidRPr="00FD1E36">
        <w:rPr>
          <w:rFonts w:eastAsia="Arial" w:cs="Arial"/>
        </w:rPr>
        <w:t>-April</w:t>
      </w:r>
      <w:r w:rsidRPr="00FD1E36">
        <w:rPr>
          <w:rFonts w:eastAsia="Arial" w:cs="Arial"/>
        </w:rPr>
        <w:t>.</w:t>
      </w:r>
      <w:r w:rsidR="093F489A" w:rsidRPr="00FD1E36">
        <w:rPr>
          <w:rFonts w:eastAsia="Arial" w:cs="Arial"/>
        </w:rPr>
        <w:t xml:space="preserve"> </w:t>
      </w:r>
      <w:r w:rsidR="4E0EE5AD" w:rsidRPr="00FD1E36">
        <w:rPr>
          <w:rFonts w:eastAsia="Arial" w:cs="Arial"/>
          <w:color w:val="242424"/>
        </w:rPr>
        <w:t>S</w:t>
      </w:r>
      <w:r w:rsidR="3B9B3325" w:rsidRPr="00FD1E36">
        <w:rPr>
          <w:rFonts w:eastAsia="Arial" w:cs="Arial"/>
          <w:color w:val="242424"/>
        </w:rPr>
        <w:t>essions for d</w:t>
      </w:r>
      <w:r w:rsidR="093F489A" w:rsidRPr="00FD1E36">
        <w:rPr>
          <w:rFonts w:eastAsia="Arial" w:cs="Arial"/>
          <w:color w:val="242424"/>
        </w:rPr>
        <w:t xml:space="preserve">istrict and </w:t>
      </w:r>
      <w:r w:rsidR="253BC757" w:rsidRPr="00FD1E36">
        <w:rPr>
          <w:rFonts w:eastAsia="Arial" w:cs="Arial"/>
          <w:color w:val="242424"/>
        </w:rPr>
        <w:t>s</w:t>
      </w:r>
      <w:r w:rsidR="093F489A" w:rsidRPr="00FD1E36">
        <w:rPr>
          <w:rFonts w:eastAsia="Arial" w:cs="Arial"/>
          <w:color w:val="242424"/>
        </w:rPr>
        <w:t>chool</w:t>
      </w:r>
      <w:r w:rsidR="71A04E19" w:rsidRPr="00FD1E36">
        <w:rPr>
          <w:rFonts w:eastAsia="Arial" w:cs="Arial"/>
          <w:color w:val="242424"/>
        </w:rPr>
        <w:t xml:space="preserve"> leaders include topic</w:t>
      </w:r>
      <w:r w:rsidR="47A9FB08" w:rsidRPr="00FD1E36">
        <w:rPr>
          <w:rFonts w:eastAsia="Arial" w:cs="Arial"/>
          <w:color w:val="242424"/>
        </w:rPr>
        <w:t>s</w:t>
      </w:r>
      <w:r w:rsidR="00452799" w:rsidRPr="00FD1E36">
        <w:rPr>
          <w:rFonts w:eastAsia="Arial" w:cs="Arial"/>
          <w:color w:val="242424"/>
        </w:rPr>
        <w:t xml:space="preserve"> such as</w:t>
      </w:r>
      <w:r w:rsidR="71A04E19" w:rsidRPr="00FD1E36">
        <w:rPr>
          <w:rFonts w:eastAsia="Arial" w:cs="Arial"/>
          <w:color w:val="242424"/>
        </w:rPr>
        <w:t xml:space="preserve"> assessment literacy, understanding the Smarter Balanced </w:t>
      </w:r>
      <w:r w:rsidR="007153B0" w:rsidRPr="00FD1E36">
        <w:rPr>
          <w:rFonts w:eastAsia="Arial" w:cs="Arial"/>
          <w:color w:val="242424"/>
        </w:rPr>
        <w:t>Assessment System</w:t>
      </w:r>
      <w:r w:rsidR="71A04E19" w:rsidRPr="00FD1E36">
        <w:rPr>
          <w:rFonts w:eastAsia="Arial" w:cs="Arial"/>
          <w:color w:val="242424"/>
        </w:rPr>
        <w:t>, and</w:t>
      </w:r>
      <w:r w:rsidR="00452799" w:rsidRPr="00FD1E36">
        <w:rPr>
          <w:rFonts w:eastAsia="Arial" w:cs="Arial"/>
          <w:color w:val="242424"/>
        </w:rPr>
        <w:t xml:space="preserve"> understanding</w:t>
      </w:r>
      <w:r w:rsidR="71A04E19" w:rsidRPr="00FD1E36">
        <w:rPr>
          <w:rFonts w:eastAsia="Arial" w:cs="Arial"/>
          <w:color w:val="242424"/>
        </w:rPr>
        <w:t xml:space="preserve"> </w:t>
      </w:r>
      <w:r w:rsidR="2A612383" w:rsidRPr="00FD1E36">
        <w:rPr>
          <w:rFonts w:eastAsia="Arial" w:cs="Arial"/>
          <w:color w:val="242424"/>
        </w:rPr>
        <w:t>p</w:t>
      </w:r>
      <w:r w:rsidR="71A04E19" w:rsidRPr="00FD1E36">
        <w:rPr>
          <w:rFonts w:eastAsia="Arial" w:cs="Arial"/>
          <w:color w:val="242424"/>
        </w:rPr>
        <w:t xml:space="preserve">erformance </w:t>
      </w:r>
      <w:r w:rsidR="4EFDE5D2" w:rsidRPr="00FD1E36">
        <w:rPr>
          <w:rFonts w:eastAsia="Arial" w:cs="Arial"/>
          <w:color w:val="242424"/>
        </w:rPr>
        <w:t>t</w:t>
      </w:r>
      <w:r w:rsidR="71A04E19" w:rsidRPr="00FD1E36">
        <w:rPr>
          <w:rFonts w:eastAsia="Arial" w:cs="Arial"/>
          <w:color w:val="242424"/>
        </w:rPr>
        <w:t>asks</w:t>
      </w:r>
      <w:r w:rsidR="5F74EF31" w:rsidRPr="00FD1E36">
        <w:rPr>
          <w:rFonts w:eastAsia="Arial" w:cs="Arial"/>
          <w:color w:val="242424"/>
        </w:rPr>
        <w:t xml:space="preserve">. </w:t>
      </w:r>
      <w:r w:rsidR="0F9C2864" w:rsidRPr="00FD1E36">
        <w:rPr>
          <w:rFonts w:eastAsia="Arial" w:cs="Arial"/>
          <w:color w:val="242424"/>
        </w:rPr>
        <w:t>S</w:t>
      </w:r>
      <w:r w:rsidR="5F74EF31" w:rsidRPr="00FD1E36">
        <w:rPr>
          <w:rFonts w:eastAsia="Arial" w:cs="Arial"/>
          <w:color w:val="242424"/>
        </w:rPr>
        <w:t xml:space="preserve">essions for teachers include </w:t>
      </w:r>
      <w:r w:rsidR="00452799" w:rsidRPr="00FD1E36">
        <w:rPr>
          <w:rFonts w:eastAsia="Arial" w:cs="Arial"/>
          <w:color w:val="242424"/>
        </w:rPr>
        <w:t>t</w:t>
      </w:r>
      <w:r w:rsidR="5F74EF31" w:rsidRPr="00FD1E36">
        <w:rPr>
          <w:rFonts w:eastAsia="Arial" w:cs="Arial"/>
          <w:color w:val="242424"/>
        </w:rPr>
        <w:t>opics</w:t>
      </w:r>
      <w:r w:rsidR="00452799" w:rsidRPr="00FD1E36">
        <w:rPr>
          <w:rFonts w:eastAsia="Arial" w:cs="Arial"/>
          <w:color w:val="242424"/>
        </w:rPr>
        <w:t xml:space="preserve"> such as </w:t>
      </w:r>
      <w:r w:rsidR="5F74EF31" w:rsidRPr="00FD1E36">
        <w:rPr>
          <w:rFonts w:eastAsia="Arial" w:cs="Arial"/>
          <w:color w:val="242424"/>
        </w:rPr>
        <w:t>understanding the standards, preparing for and scoring the performance tasks, and planning for instruction.</w:t>
      </w:r>
    </w:p>
    <w:p w14:paraId="1FE392CF" w14:textId="4CD374D7" w:rsidR="00EC524A" w:rsidRPr="00FD1E36" w:rsidRDefault="00EC6670" w:rsidP="00477030">
      <w:pPr>
        <w:spacing w:after="240"/>
        <w:rPr>
          <w:rFonts w:eastAsia="Arial" w:cs="Arial"/>
          <w:color w:val="242424"/>
        </w:rPr>
      </w:pPr>
      <w:r w:rsidRPr="00FD1E36">
        <w:rPr>
          <w:rFonts w:eastAsia="Arial" w:cs="Arial"/>
          <w:color w:val="242424"/>
        </w:rPr>
        <w:t>A</w:t>
      </w:r>
      <w:r w:rsidR="28C2BF8D" w:rsidRPr="00FD1E36">
        <w:rPr>
          <w:rFonts w:eastAsia="Arial" w:cs="Arial"/>
          <w:color w:val="242424"/>
        </w:rPr>
        <w:t>fter attending</w:t>
      </w:r>
      <w:r w:rsidR="767A4B79" w:rsidRPr="00FD1E36">
        <w:rPr>
          <w:rFonts w:eastAsia="Arial" w:cs="Arial"/>
          <w:color w:val="242424"/>
        </w:rPr>
        <w:t xml:space="preserve"> </w:t>
      </w:r>
      <w:r w:rsidR="4297AED3" w:rsidRPr="00FD1E36">
        <w:rPr>
          <w:rFonts w:eastAsia="Arial" w:cs="Arial"/>
          <w:color w:val="242424"/>
        </w:rPr>
        <w:t>the</w:t>
      </w:r>
      <w:r w:rsidR="11CE2C61" w:rsidRPr="00FD1E36">
        <w:rPr>
          <w:rFonts w:eastAsia="Arial" w:cs="Arial"/>
          <w:color w:val="242424"/>
        </w:rPr>
        <w:t xml:space="preserve"> </w:t>
      </w:r>
      <w:r w:rsidR="28C2BF8D" w:rsidRPr="00FD1E36">
        <w:rPr>
          <w:rFonts w:eastAsia="Arial" w:cs="Arial"/>
          <w:color w:val="242424"/>
        </w:rPr>
        <w:t>sessions</w:t>
      </w:r>
      <w:r w:rsidR="24B9FE3B" w:rsidRPr="00FD1E36">
        <w:rPr>
          <w:rFonts w:eastAsia="Arial" w:cs="Arial"/>
          <w:color w:val="242424"/>
        </w:rPr>
        <w:t>,</w:t>
      </w:r>
      <w:r w:rsidR="66D0869E" w:rsidRPr="00FD1E36">
        <w:rPr>
          <w:rFonts w:eastAsia="Arial" w:cs="Arial"/>
          <w:color w:val="242424"/>
        </w:rPr>
        <w:t xml:space="preserve"> </w:t>
      </w:r>
      <w:r w:rsidR="28C2BF8D" w:rsidRPr="00FD1E36">
        <w:rPr>
          <w:rFonts w:eastAsia="Arial" w:cs="Arial"/>
          <w:color w:val="242424"/>
        </w:rPr>
        <w:t>participating teachers implement</w:t>
      </w:r>
      <w:r w:rsidR="1B901802" w:rsidRPr="00FD1E36">
        <w:rPr>
          <w:rFonts w:eastAsia="Arial" w:cs="Arial"/>
          <w:color w:val="242424"/>
        </w:rPr>
        <w:t>ed</w:t>
      </w:r>
      <w:r w:rsidR="28C2BF8D" w:rsidRPr="00FD1E36">
        <w:rPr>
          <w:rFonts w:eastAsia="Arial" w:cs="Arial"/>
          <w:color w:val="242424"/>
        </w:rPr>
        <w:t xml:space="preserve"> a performance task support activity to teach their students the skills and concepts required of the</w:t>
      </w:r>
      <w:r w:rsidR="00C22027" w:rsidRPr="00FD1E36">
        <w:rPr>
          <w:rFonts w:eastAsia="Arial" w:cs="Arial"/>
          <w:color w:val="242424"/>
        </w:rPr>
        <w:t xml:space="preserve"> corresponding</w:t>
      </w:r>
      <w:r w:rsidR="28C2BF8D" w:rsidRPr="00FD1E36">
        <w:rPr>
          <w:rFonts w:eastAsia="Arial" w:cs="Arial"/>
          <w:color w:val="242424"/>
        </w:rPr>
        <w:t xml:space="preserve"> interim assessment performance task. </w:t>
      </w:r>
      <w:r w:rsidR="0E93C4A2" w:rsidRPr="00FD1E36">
        <w:rPr>
          <w:rFonts w:eastAsia="Arial" w:cs="Arial"/>
          <w:color w:val="242424"/>
        </w:rPr>
        <w:t>In late February</w:t>
      </w:r>
      <w:r w:rsidR="28C2BF8D" w:rsidRPr="00FD1E36">
        <w:rPr>
          <w:rFonts w:eastAsia="Arial" w:cs="Arial"/>
          <w:color w:val="242424"/>
        </w:rPr>
        <w:t xml:space="preserve">, </w:t>
      </w:r>
      <w:r w:rsidR="00090967" w:rsidRPr="00FD1E36">
        <w:rPr>
          <w:rFonts w:eastAsia="Arial" w:cs="Arial"/>
          <w:color w:val="242424"/>
        </w:rPr>
        <w:t xml:space="preserve">participating </w:t>
      </w:r>
      <w:r w:rsidR="008B298F" w:rsidRPr="00FD1E36">
        <w:rPr>
          <w:rFonts w:eastAsia="Arial" w:cs="Arial"/>
          <w:color w:val="242424"/>
        </w:rPr>
        <w:t>teachers</w:t>
      </w:r>
      <w:r w:rsidR="28C2BF8D" w:rsidRPr="00FD1E36">
        <w:rPr>
          <w:rFonts w:eastAsia="Arial" w:cs="Arial"/>
          <w:color w:val="242424"/>
        </w:rPr>
        <w:t xml:space="preserve"> administer</w:t>
      </w:r>
      <w:r w:rsidR="1C16B673" w:rsidRPr="00FD1E36">
        <w:rPr>
          <w:rFonts w:eastAsia="Arial" w:cs="Arial"/>
          <w:color w:val="242424"/>
        </w:rPr>
        <w:t>ed</w:t>
      </w:r>
      <w:r w:rsidR="28C2BF8D" w:rsidRPr="00FD1E36">
        <w:rPr>
          <w:rFonts w:eastAsia="Arial" w:cs="Arial"/>
          <w:color w:val="242424"/>
        </w:rPr>
        <w:t xml:space="preserve"> the interim assessment performance task to their students, </w:t>
      </w:r>
      <w:r w:rsidR="00D22FF5" w:rsidRPr="00FD1E36">
        <w:rPr>
          <w:rFonts w:eastAsia="Arial" w:cs="Arial"/>
          <w:color w:val="242424"/>
        </w:rPr>
        <w:t>an</w:t>
      </w:r>
      <w:r w:rsidR="00F4224A" w:rsidRPr="00FD1E36">
        <w:rPr>
          <w:rFonts w:eastAsia="Arial" w:cs="Arial"/>
          <w:color w:val="242424"/>
        </w:rPr>
        <w:t xml:space="preserve">d </w:t>
      </w:r>
      <w:r w:rsidR="00C5692D" w:rsidRPr="00FD1E36">
        <w:rPr>
          <w:rFonts w:eastAsia="Arial" w:cs="Arial"/>
          <w:color w:val="242424"/>
        </w:rPr>
        <w:t xml:space="preserve">then </w:t>
      </w:r>
      <w:r w:rsidR="28C2BF8D" w:rsidRPr="00FD1E36">
        <w:rPr>
          <w:rFonts w:eastAsia="Arial" w:cs="Arial"/>
          <w:color w:val="242424"/>
        </w:rPr>
        <w:t>collaborat</w:t>
      </w:r>
      <w:r w:rsidR="00C5692D" w:rsidRPr="00FD1E36">
        <w:rPr>
          <w:rFonts w:eastAsia="Arial" w:cs="Arial"/>
          <w:color w:val="242424"/>
        </w:rPr>
        <w:t>ed</w:t>
      </w:r>
      <w:r w:rsidR="28C2BF8D" w:rsidRPr="00FD1E36">
        <w:rPr>
          <w:rFonts w:eastAsia="Arial" w:cs="Arial"/>
          <w:color w:val="242424"/>
        </w:rPr>
        <w:t xml:space="preserve"> with their teacher team while scoring student work. F</w:t>
      </w:r>
      <w:r w:rsidR="583505AB" w:rsidRPr="00FD1E36">
        <w:rPr>
          <w:rFonts w:eastAsia="Arial" w:cs="Arial"/>
          <w:color w:val="242424"/>
        </w:rPr>
        <w:t>ollowing the scoring of the performance task</w:t>
      </w:r>
      <w:r w:rsidR="28C2BF8D" w:rsidRPr="00FD1E36">
        <w:rPr>
          <w:rFonts w:eastAsia="Arial" w:cs="Arial"/>
          <w:color w:val="242424"/>
        </w:rPr>
        <w:t>, they plan</w:t>
      </w:r>
      <w:r w:rsidR="7079E840" w:rsidRPr="00FD1E36">
        <w:rPr>
          <w:rFonts w:eastAsia="Arial" w:cs="Arial"/>
          <w:color w:val="242424"/>
        </w:rPr>
        <w:t>ned</w:t>
      </w:r>
      <w:r w:rsidR="28C2BF8D" w:rsidRPr="00FD1E36">
        <w:rPr>
          <w:rFonts w:eastAsia="Arial" w:cs="Arial"/>
          <w:color w:val="242424"/>
        </w:rPr>
        <w:t xml:space="preserve"> for instruction based on the evidence collected about student achievement and how the support activity may have contributed to retainment of knowledge and skills.</w:t>
      </w:r>
    </w:p>
    <w:p w14:paraId="7883C033" w14:textId="177081B5" w:rsidR="70DA8410" w:rsidRDefault="07C49072" w:rsidP="00477030">
      <w:pPr>
        <w:spacing w:after="480"/>
        <w:rPr>
          <w:rFonts w:eastAsia="Arial" w:cs="Arial"/>
          <w:color w:val="242424"/>
        </w:rPr>
      </w:pPr>
      <w:r w:rsidRPr="00FD1E36">
        <w:rPr>
          <w:rFonts w:eastAsia="Arial" w:cs="Arial"/>
          <w:color w:val="242424"/>
        </w:rPr>
        <w:t>Throughout the months of March through May</w:t>
      </w:r>
      <w:r w:rsidR="4CD00C07" w:rsidRPr="00FD1E36">
        <w:rPr>
          <w:rFonts w:eastAsia="Arial" w:cs="Arial"/>
          <w:color w:val="242424"/>
        </w:rPr>
        <w:t xml:space="preserve"> 2022</w:t>
      </w:r>
      <w:r w:rsidRPr="00FD1E36">
        <w:rPr>
          <w:rFonts w:eastAsia="Arial" w:cs="Arial"/>
          <w:color w:val="242424"/>
        </w:rPr>
        <w:t xml:space="preserve">, </w:t>
      </w:r>
      <w:r w:rsidR="1A74217C" w:rsidRPr="00FD1E36">
        <w:rPr>
          <w:rFonts w:eastAsia="Arial" w:cs="Arial"/>
          <w:color w:val="242424"/>
        </w:rPr>
        <w:t>j</w:t>
      </w:r>
      <w:r w:rsidR="28C2BF8D" w:rsidRPr="00FD1E36">
        <w:rPr>
          <w:rFonts w:eastAsia="Arial" w:cs="Arial"/>
          <w:color w:val="242424"/>
        </w:rPr>
        <w:t>ob-embedded coaching and optional professional learning sessions</w:t>
      </w:r>
      <w:r w:rsidR="0F8DCFCC" w:rsidRPr="00FD1E36">
        <w:rPr>
          <w:rFonts w:eastAsia="Arial" w:cs="Arial"/>
          <w:color w:val="242424"/>
        </w:rPr>
        <w:t xml:space="preserve"> will be </w:t>
      </w:r>
      <w:r w:rsidR="000365DB" w:rsidRPr="00FD1E36">
        <w:rPr>
          <w:rFonts w:eastAsia="Arial" w:cs="Arial"/>
          <w:color w:val="242424"/>
        </w:rPr>
        <w:t>offered</w:t>
      </w:r>
      <w:r w:rsidR="0F8DCFCC" w:rsidRPr="00FD1E36">
        <w:rPr>
          <w:rFonts w:eastAsia="Arial" w:cs="Arial"/>
          <w:color w:val="242424"/>
        </w:rPr>
        <w:t xml:space="preserve"> </w:t>
      </w:r>
      <w:r w:rsidR="000365DB" w:rsidRPr="00FD1E36">
        <w:rPr>
          <w:rFonts w:eastAsia="Arial" w:cs="Arial"/>
          <w:color w:val="242424"/>
        </w:rPr>
        <w:t>to participating teachers</w:t>
      </w:r>
      <w:r w:rsidR="5563C2E0" w:rsidRPr="00FD1E36">
        <w:rPr>
          <w:rFonts w:eastAsia="Arial" w:cs="Arial"/>
          <w:color w:val="242424"/>
        </w:rPr>
        <w:t xml:space="preserve"> with topics such as understanding students through academic and non-academic measures, using the Tools for Teachers website, and analyzing student </w:t>
      </w:r>
      <w:r w:rsidR="6D9F825D" w:rsidRPr="00FD1E36">
        <w:rPr>
          <w:rFonts w:eastAsia="Arial" w:cs="Arial"/>
          <w:color w:val="242424"/>
        </w:rPr>
        <w:t xml:space="preserve">work. </w:t>
      </w:r>
      <w:r w:rsidR="4851F4AA" w:rsidRPr="00FD1E36">
        <w:rPr>
          <w:rFonts w:eastAsia="Arial" w:cs="Arial"/>
          <w:color w:val="242424"/>
        </w:rPr>
        <w:t>These sessions</w:t>
      </w:r>
      <w:r w:rsidR="28C2BF8D" w:rsidRPr="00FD1E36">
        <w:rPr>
          <w:rFonts w:eastAsia="Arial" w:cs="Arial"/>
          <w:color w:val="242424"/>
        </w:rPr>
        <w:t xml:space="preserve"> are </w:t>
      </w:r>
      <w:r w:rsidR="57CBC2FA" w:rsidRPr="00FD1E36">
        <w:rPr>
          <w:rFonts w:eastAsia="Arial" w:cs="Arial"/>
          <w:color w:val="242424"/>
        </w:rPr>
        <w:t>designed</w:t>
      </w:r>
      <w:r w:rsidR="28C2BF8D" w:rsidRPr="00FD1E36">
        <w:rPr>
          <w:rFonts w:eastAsia="Arial" w:cs="Arial"/>
          <w:color w:val="242424"/>
        </w:rPr>
        <w:t xml:space="preserve"> to support educators who </w:t>
      </w:r>
      <w:r w:rsidR="002F451D" w:rsidRPr="00FD1E36">
        <w:rPr>
          <w:rFonts w:eastAsia="Arial" w:cs="Arial"/>
          <w:color w:val="242424"/>
        </w:rPr>
        <w:t>would like</w:t>
      </w:r>
      <w:r w:rsidR="28C2BF8D" w:rsidRPr="00FD1E36">
        <w:rPr>
          <w:rFonts w:eastAsia="Arial" w:cs="Arial"/>
          <w:color w:val="242424"/>
        </w:rPr>
        <w:t xml:space="preserve"> additional training in a specific area.</w:t>
      </w:r>
      <w:r w:rsidRPr="00FD1E36">
        <w:rPr>
          <w:rFonts w:eastAsia="Arial" w:cs="Arial"/>
          <w:color w:val="242424"/>
        </w:rPr>
        <w:t xml:space="preserve"> The Demonstration of Concept </w:t>
      </w:r>
      <w:r w:rsidR="004D4686" w:rsidRPr="00FD1E36">
        <w:rPr>
          <w:rFonts w:eastAsia="Arial" w:cs="Arial"/>
          <w:color w:val="242424"/>
        </w:rPr>
        <w:t>S</w:t>
      </w:r>
      <w:r w:rsidRPr="00FD1E36">
        <w:rPr>
          <w:rFonts w:eastAsia="Arial" w:cs="Arial"/>
          <w:color w:val="242424"/>
        </w:rPr>
        <w:t xml:space="preserve">tudy is expected to conclude in </w:t>
      </w:r>
      <w:r w:rsidR="00276989" w:rsidRPr="00FD1E36">
        <w:rPr>
          <w:rFonts w:eastAsia="Arial" w:cs="Arial"/>
          <w:color w:val="242424"/>
        </w:rPr>
        <w:t>May</w:t>
      </w:r>
      <w:r w:rsidRPr="00FD1E36">
        <w:rPr>
          <w:rFonts w:eastAsia="Arial" w:cs="Arial"/>
          <w:color w:val="242424"/>
        </w:rPr>
        <w:t xml:space="preserve"> 2022</w:t>
      </w:r>
      <w:r w:rsidR="006508F5" w:rsidRPr="00FD1E36">
        <w:rPr>
          <w:rFonts w:eastAsia="Arial" w:cs="Arial"/>
          <w:color w:val="242424"/>
        </w:rPr>
        <w:t>.</w:t>
      </w:r>
      <w:r w:rsidR="55D6D97D" w:rsidRPr="00FD1E36">
        <w:rPr>
          <w:rFonts w:eastAsia="Arial" w:cs="Arial"/>
          <w:color w:val="242424"/>
        </w:rPr>
        <w:t xml:space="preserve"> </w:t>
      </w:r>
      <w:r w:rsidR="28C2BF8D" w:rsidRPr="00FD1E36">
        <w:rPr>
          <w:rFonts w:eastAsia="Arial" w:cs="Arial"/>
          <w:color w:val="242424"/>
        </w:rPr>
        <w:t>Further updates on study activities will be provided in the CAASPP update section of the ADAD’s May 2022 SBE item.</w:t>
      </w:r>
    </w:p>
    <w:p w14:paraId="71715CC9" w14:textId="77777777" w:rsidR="003E4DF7" w:rsidRDefault="003E4DF7" w:rsidP="00477030">
      <w:pPr>
        <w:pStyle w:val="Heading2"/>
      </w:pPr>
      <w:r>
        <w:lastRenderedPageBreak/>
        <w:t>Summary of Previous State Board of Education Discussion and Action</w:t>
      </w:r>
    </w:p>
    <w:p w14:paraId="5E00A039" w14:textId="590F848B" w:rsidR="00283736" w:rsidRPr="00FD1E36" w:rsidRDefault="00693583" w:rsidP="00283736">
      <w:r w:rsidRPr="00FD1E36">
        <w:t xml:space="preserve">In January 2022, the </w:t>
      </w:r>
      <w:r w:rsidR="004E2274" w:rsidRPr="00FD1E36">
        <w:t>SBE</w:t>
      </w:r>
      <w:r w:rsidR="641BCF40" w:rsidRPr="00FD1E36">
        <w:t xml:space="preserve"> </w:t>
      </w:r>
      <w:r w:rsidR="00CB658F" w:rsidRPr="00FD1E36">
        <w:t xml:space="preserve">approved the contract amendment extension with the University of California, Santa Cruz for the California Educator Reporting System and revisions to the CAASPP and ELPAC SSRs. This item also included program updates </w:t>
      </w:r>
      <w:r w:rsidR="641BCF40" w:rsidRPr="00FD1E36">
        <w:t>(</w:t>
      </w:r>
      <w:hyperlink r:id="rId13" w:tooltip="This link opens the January 2022 Agenda Item for the California State Board of Education." w:history="1">
        <w:r w:rsidR="00174CC2" w:rsidRPr="00FD1E36">
          <w:rPr>
            <w:rStyle w:val="Hyperlink"/>
          </w:rPr>
          <w:t>https://www.cde.ca.gov/be/ag/ag/yr22/documents/jan22item03rev.docx</w:t>
        </w:r>
      </w:hyperlink>
      <w:r w:rsidR="03C828C2" w:rsidRPr="00FD1E36">
        <w:t>)</w:t>
      </w:r>
      <w:r w:rsidR="00083B61" w:rsidRPr="00FD1E36">
        <w:t xml:space="preserve"> </w:t>
      </w:r>
    </w:p>
    <w:p w14:paraId="538700C5" w14:textId="7B215501" w:rsidR="00407FA2" w:rsidRPr="00FD1E36" w:rsidRDefault="00407FA2" w:rsidP="00283736">
      <w:r w:rsidRPr="00FD1E36">
        <w:t>(</w:t>
      </w:r>
      <w:hyperlink r:id="rId14" w:history="1">
        <w:r w:rsidRPr="00FD1E36">
          <w:rPr>
            <w:rStyle w:val="Hyperlink"/>
          </w:rPr>
          <w:t>https://www.cde.ca.gov/be/ag/ag/yr22/documents/jan22item03a2rev.docx</w:t>
        </w:r>
      </w:hyperlink>
      <w:r w:rsidRPr="00FD1E36">
        <w:t>)</w:t>
      </w:r>
    </w:p>
    <w:p w14:paraId="4A209D22" w14:textId="6CBAB905" w:rsidR="00407FA2" w:rsidRPr="00FD1E36" w:rsidRDefault="00407FA2" w:rsidP="00407FA2">
      <w:r w:rsidRPr="00FD1E36">
        <w:t>(</w:t>
      </w:r>
      <w:hyperlink r:id="rId15" w:history="1">
        <w:r w:rsidRPr="00FD1E36">
          <w:rPr>
            <w:rStyle w:val="Hyperlink"/>
          </w:rPr>
          <w:t>https://www.cde.ca.gov/be/ag/ag/yr22/documents/jan22item03a2arev.docx</w:t>
        </w:r>
      </w:hyperlink>
      <w:r w:rsidRPr="00FD1E36">
        <w:t>)</w:t>
      </w:r>
    </w:p>
    <w:p w14:paraId="16AFA6B4" w14:textId="4C9922C6" w:rsidR="00407FA2" w:rsidRPr="00FD1E36" w:rsidRDefault="00407FA2" w:rsidP="00407FA2">
      <w:r w:rsidRPr="00FD1E36">
        <w:t>(</w:t>
      </w:r>
      <w:hyperlink r:id="rId16" w:history="1">
        <w:r w:rsidRPr="00FD1E36">
          <w:rPr>
            <w:rStyle w:val="Hyperlink"/>
          </w:rPr>
          <w:t>https://www.cde.ca.gov/be/ag/ag/yr22/documents/jan22item03a2brev.xlsx</w:t>
        </w:r>
      </w:hyperlink>
      <w:r w:rsidRPr="00FD1E36">
        <w:t>)</w:t>
      </w:r>
    </w:p>
    <w:p w14:paraId="09DBCBA1" w14:textId="79F3BD3C" w:rsidR="00083B61" w:rsidRPr="00FD1E36" w:rsidRDefault="00083B61" w:rsidP="005733A2">
      <w:pPr>
        <w:spacing w:after="240"/>
      </w:pPr>
      <w:r w:rsidRPr="00FD1E36">
        <w:t>(</w:t>
      </w:r>
      <w:hyperlink r:id="rId17" w:history="1">
        <w:r w:rsidRPr="00FD1E36">
          <w:rPr>
            <w:rStyle w:val="Hyperlink"/>
          </w:rPr>
          <w:t>https://www.cde.ca.gov/be/ag/ag/yr22/documents/jan22item03a3.pdf</w:t>
        </w:r>
      </w:hyperlink>
      <w:r w:rsidRPr="00FD1E36">
        <w:t>).</w:t>
      </w:r>
    </w:p>
    <w:p w14:paraId="00729B2F" w14:textId="77777777" w:rsidR="00032E7E" w:rsidRPr="00FD1E36" w:rsidRDefault="00032E7E" w:rsidP="005733A2">
      <w:pPr>
        <w:spacing w:after="240"/>
        <w:rPr>
          <w:color w:val="000000"/>
        </w:rPr>
      </w:pPr>
      <w:r w:rsidRPr="00FD1E36">
        <w:rPr>
          <w:color w:val="000000"/>
        </w:rPr>
        <w:t xml:space="preserve">In November 2020, the SBE approved the </w:t>
      </w:r>
      <w:r w:rsidRPr="00FD1E36">
        <w:rPr>
          <w:rFonts w:eastAsia="Arial" w:cs="Arial"/>
          <w:color w:val="000000" w:themeColor="text1"/>
        </w:rPr>
        <w:t>Initial and Summative Alternate ELPAC SSRs (</w:t>
      </w:r>
      <w:hyperlink r:id="rId18" w:history="1">
        <w:r w:rsidRPr="00FD1E36">
          <w:rPr>
            <w:rStyle w:val="Hyperlink"/>
            <w:rFonts w:eastAsia="Arial" w:cs="Arial"/>
          </w:rPr>
          <w:t>https://www.cde.ca.gov/be/ag/ag/yr20/documents/nov20item04.docx</w:t>
        </w:r>
      </w:hyperlink>
      <w:r w:rsidRPr="00FD1E36">
        <w:rPr>
          <w:rFonts w:eastAsia="Arial" w:cs="Arial"/>
          <w:color w:val="000000" w:themeColor="text1"/>
        </w:rPr>
        <w:t>) (</w:t>
      </w:r>
      <w:hyperlink r:id="rId19" w:history="1">
        <w:r w:rsidRPr="00FD1E36">
          <w:rPr>
            <w:rStyle w:val="Hyperlink"/>
            <w:rFonts w:eastAsia="Arial" w:cs="Arial"/>
          </w:rPr>
          <w:t>https://www.cde.ca.gov/be/ag/ag/yr20/documents/nov20item04a2.pdf</w:t>
        </w:r>
      </w:hyperlink>
      <w:r w:rsidRPr="00FD1E36">
        <w:rPr>
          <w:rFonts w:eastAsia="Arial" w:cs="Arial"/>
          <w:color w:val="000000" w:themeColor="text1"/>
        </w:rPr>
        <w:t>).</w:t>
      </w:r>
    </w:p>
    <w:p w14:paraId="02B30D88" w14:textId="1C88C97E" w:rsidR="00CA5C39" w:rsidRPr="00FD1E36" w:rsidRDefault="00CA5C39" w:rsidP="005733A2">
      <w:pPr>
        <w:spacing w:after="240"/>
        <w:rPr>
          <w:color w:val="000000"/>
        </w:rPr>
      </w:pPr>
      <w:r w:rsidRPr="00FD1E36">
        <w:rPr>
          <w:color w:val="000000"/>
        </w:rPr>
        <w:t>In January 2020, the SBE approved the Initial ELPAC SSRs (</w:t>
      </w:r>
      <w:hyperlink r:id="rId20" w:history="1">
        <w:r w:rsidRPr="00FD1E36">
          <w:rPr>
            <w:rStyle w:val="Hyperlink"/>
          </w:rPr>
          <w:t>https://www.cde.ca.gov/be/ag/ag/yr20/documents/jan20item05.docx</w:t>
        </w:r>
      </w:hyperlink>
      <w:r w:rsidRPr="00FD1E36">
        <w:rPr>
          <w:color w:val="000000"/>
        </w:rPr>
        <w:t>) (</w:t>
      </w:r>
      <w:hyperlink r:id="rId21" w:history="1">
        <w:r w:rsidRPr="00FD1E36">
          <w:rPr>
            <w:rStyle w:val="Hyperlink"/>
          </w:rPr>
          <w:t>https://www.cde.ca.gov/be/ag/ag/yr20/documents/jan20item05a3.pdf</w:t>
        </w:r>
      </w:hyperlink>
      <w:r w:rsidRPr="00FD1E36">
        <w:rPr>
          <w:color w:val="000000"/>
        </w:rPr>
        <w:t xml:space="preserve">).  </w:t>
      </w:r>
    </w:p>
    <w:p w14:paraId="2558EE68" w14:textId="4CF0E6BB" w:rsidR="0072673D" w:rsidRPr="00FD1E36" w:rsidRDefault="00283453" w:rsidP="005733A2">
      <w:pPr>
        <w:spacing w:after="240"/>
        <w:rPr>
          <w:color w:val="000000"/>
        </w:rPr>
      </w:pPr>
      <w:r w:rsidRPr="00FD1E36">
        <w:rPr>
          <w:color w:val="000000"/>
        </w:rPr>
        <w:t>In September 2019, the SBE approved revisions to the CAASPP and Summative ELPAC SSRs to improve the design and format in order to make the SSRs more engaging to stakeholders (</w:t>
      </w:r>
      <w:hyperlink r:id="rId22" w:history="1">
        <w:r w:rsidR="009A7834" w:rsidRPr="00FD1E36">
          <w:rPr>
            <w:rStyle w:val="Hyperlink"/>
          </w:rPr>
          <w:t>https://www.cde.ca.gov/be/ag/ag/yr19/documents/sep19item03.docx</w:t>
        </w:r>
      </w:hyperlink>
      <w:r w:rsidR="009A7834" w:rsidRPr="00FD1E36">
        <w:rPr>
          <w:color w:val="000000"/>
        </w:rPr>
        <w:t>)</w:t>
      </w:r>
      <w:r w:rsidR="002B663E" w:rsidRPr="00FD1E36">
        <w:rPr>
          <w:color w:val="000000"/>
        </w:rPr>
        <w:t xml:space="preserve"> (</w:t>
      </w:r>
      <w:hyperlink r:id="rId23" w:history="1">
        <w:r w:rsidR="002B663E" w:rsidRPr="00FD1E36">
          <w:rPr>
            <w:rStyle w:val="Hyperlink"/>
          </w:rPr>
          <w:t>https://www.cde.ca.gov/be/ag/ag/yr19/documents/sep19item03a2.pdf</w:t>
        </w:r>
      </w:hyperlink>
      <w:r w:rsidR="002B663E" w:rsidRPr="00FD1E36">
        <w:rPr>
          <w:color w:val="000000"/>
        </w:rPr>
        <w:t>) (</w:t>
      </w:r>
      <w:hyperlink r:id="rId24" w:history="1">
        <w:r w:rsidR="002B663E" w:rsidRPr="00FD1E36">
          <w:rPr>
            <w:rStyle w:val="Hyperlink"/>
          </w:rPr>
          <w:t>https://www.cde.ca.gov/be/ag/ag/yr19/documents/sep19item03a3rev.docx</w:t>
        </w:r>
      </w:hyperlink>
      <w:r w:rsidR="002B663E" w:rsidRPr="00FD1E36">
        <w:rPr>
          <w:color w:val="000000"/>
        </w:rPr>
        <w:t>) (</w:t>
      </w:r>
      <w:hyperlink r:id="rId25" w:history="1">
        <w:r w:rsidR="002B663E" w:rsidRPr="00FD1E36">
          <w:rPr>
            <w:rStyle w:val="Hyperlink"/>
          </w:rPr>
          <w:t>https://www.cde.ca.gov/be/ag/ag/yr19/documents/sep19item03a3rev2.docx</w:t>
        </w:r>
      </w:hyperlink>
      <w:r w:rsidR="002B663E" w:rsidRPr="00FD1E36">
        <w:rPr>
          <w:color w:val="000000"/>
        </w:rPr>
        <w:t xml:space="preserve">). </w:t>
      </w:r>
    </w:p>
    <w:p w14:paraId="557A6839" w14:textId="3AE84223" w:rsidR="002B663E" w:rsidRPr="00FD1E36" w:rsidRDefault="002B663E" w:rsidP="005733A2">
      <w:pPr>
        <w:spacing w:after="240"/>
        <w:rPr>
          <w:rFonts w:cs="Arial"/>
          <w:color w:val="000000"/>
          <w:lang w:val="en"/>
        </w:rPr>
      </w:pPr>
      <w:r w:rsidRPr="00FD1E36">
        <w:rPr>
          <w:color w:val="000000"/>
        </w:rPr>
        <w:t xml:space="preserve">In May 2016, the SBE approved the California Alternate </w:t>
      </w:r>
      <w:r w:rsidRPr="00FD1E36">
        <w:rPr>
          <w:rFonts w:cs="Arial"/>
          <w:color w:val="000000"/>
          <w:lang w:val="en"/>
        </w:rPr>
        <w:t xml:space="preserve">Assessment 2015–16 </w:t>
      </w:r>
      <w:r w:rsidR="00CA5C39" w:rsidRPr="00FD1E36">
        <w:rPr>
          <w:rFonts w:cs="Arial"/>
          <w:color w:val="000000"/>
          <w:lang w:val="en"/>
        </w:rPr>
        <w:t>SSRs</w:t>
      </w:r>
      <w:r w:rsidRPr="00FD1E36">
        <w:rPr>
          <w:rFonts w:cs="Arial"/>
          <w:color w:val="000000"/>
          <w:lang w:val="en"/>
        </w:rPr>
        <w:t xml:space="preserve"> (</w:t>
      </w:r>
      <w:hyperlink r:id="rId26" w:history="1">
        <w:r w:rsidRPr="00FD1E36">
          <w:rPr>
            <w:rStyle w:val="Hyperlink"/>
            <w:rFonts w:cs="Arial"/>
            <w:lang w:val="en"/>
          </w:rPr>
          <w:t>https://www.cde.ca.gov/be/ag/ag/yr16/documents/may16item07.doc</w:t>
        </w:r>
      </w:hyperlink>
      <w:r w:rsidRPr="00FD1E36">
        <w:rPr>
          <w:rFonts w:cs="Arial"/>
          <w:color w:val="000000"/>
          <w:lang w:val="en"/>
        </w:rPr>
        <w:t>) (</w:t>
      </w:r>
      <w:hyperlink r:id="rId27" w:history="1">
        <w:r w:rsidRPr="00FD1E36">
          <w:rPr>
            <w:rStyle w:val="Hyperlink"/>
            <w:rFonts w:cs="Arial"/>
            <w:lang w:val="en"/>
          </w:rPr>
          <w:t>https://www.cde.ca.gov/be/ag/ag/yr16/documents/may16item07a3.pdf</w:t>
        </w:r>
      </w:hyperlink>
      <w:r w:rsidRPr="00FD1E36">
        <w:rPr>
          <w:rFonts w:cs="Arial"/>
          <w:color w:val="000000"/>
          <w:lang w:val="en"/>
        </w:rPr>
        <w:t>).</w:t>
      </w:r>
    </w:p>
    <w:p w14:paraId="4A40E28F" w14:textId="2D205EA0" w:rsidR="00AD2D6E" w:rsidRPr="00FD1E36" w:rsidRDefault="00AD2D6E" w:rsidP="005733A2">
      <w:pPr>
        <w:spacing w:after="240"/>
        <w:rPr>
          <w:color w:val="000000"/>
        </w:rPr>
      </w:pPr>
      <w:r w:rsidRPr="00FD1E36">
        <w:rPr>
          <w:color w:val="000000"/>
        </w:rPr>
        <w:t xml:space="preserve">In January 2016, the SBE approved the </w:t>
      </w:r>
      <w:r w:rsidR="004111C8" w:rsidRPr="00FD1E36">
        <w:rPr>
          <w:color w:val="000000"/>
        </w:rPr>
        <w:t xml:space="preserve">2015–16 CAASPP </w:t>
      </w:r>
      <w:r w:rsidR="00CA5C39" w:rsidRPr="00FD1E36">
        <w:rPr>
          <w:color w:val="000000"/>
        </w:rPr>
        <w:t>SSRs</w:t>
      </w:r>
      <w:r w:rsidRPr="00FD1E36">
        <w:rPr>
          <w:color w:val="000000"/>
        </w:rPr>
        <w:t xml:space="preserve"> and </w:t>
      </w:r>
      <w:r w:rsidR="00CA5C39" w:rsidRPr="00FD1E36">
        <w:rPr>
          <w:color w:val="000000"/>
        </w:rPr>
        <w:t>Beyond</w:t>
      </w:r>
      <w:r w:rsidRPr="00FD1E36">
        <w:rPr>
          <w:color w:val="000000"/>
        </w:rPr>
        <w:t xml:space="preserve"> (</w:t>
      </w:r>
      <w:hyperlink r:id="rId28" w:history="1">
        <w:r w:rsidRPr="00FD1E36">
          <w:rPr>
            <w:rStyle w:val="Hyperlink"/>
          </w:rPr>
          <w:t>https://www.cde.ca.gov/be/ag/ag/yr16/documents/jan16item04.doc</w:t>
        </w:r>
      </w:hyperlink>
      <w:r w:rsidR="00134477" w:rsidRPr="00FD1E36">
        <w:rPr>
          <w:color w:val="000000"/>
        </w:rPr>
        <w:t>)</w:t>
      </w:r>
      <w:r w:rsidRPr="00FD1E36">
        <w:rPr>
          <w:color w:val="000000"/>
        </w:rPr>
        <w:t xml:space="preserve"> </w:t>
      </w:r>
      <w:r w:rsidR="00134477" w:rsidRPr="00FD1E36">
        <w:rPr>
          <w:color w:val="000000"/>
        </w:rPr>
        <w:t>(</w:t>
      </w:r>
      <w:hyperlink r:id="rId29" w:history="1">
        <w:r w:rsidR="00134477" w:rsidRPr="00FD1E36">
          <w:rPr>
            <w:rStyle w:val="Hyperlink"/>
          </w:rPr>
          <w:t>https://www.cde.ca.gov/be/ag/ag/yr16/documents/jan16item04a1.pdf</w:t>
        </w:r>
      </w:hyperlink>
      <w:r w:rsidR="00134477" w:rsidRPr="00FD1E36">
        <w:rPr>
          <w:color w:val="000000"/>
        </w:rPr>
        <w:t>).</w:t>
      </w:r>
    </w:p>
    <w:p w14:paraId="42AE6813" w14:textId="310ECCCE" w:rsidR="00B41275" w:rsidRPr="00FD1E36" w:rsidRDefault="00B41275" w:rsidP="006516B9">
      <w:pPr>
        <w:rPr>
          <w:rFonts w:eastAsia="Arial" w:cs="Arial"/>
          <w:color w:val="000000" w:themeColor="text1"/>
        </w:rPr>
      </w:pPr>
      <w:r w:rsidRPr="00FD1E36">
        <w:rPr>
          <w:rFonts w:eastAsia="Arial" w:cs="Arial"/>
          <w:color w:val="000000" w:themeColor="text1"/>
        </w:rPr>
        <w:t>In March 2015, the SBE approved</w:t>
      </w:r>
      <w:r w:rsidR="00AD2D6E" w:rsidRPr="00FD1E36">
        <w:rPr>
          <w:rFonts w:eastAsia="Arial" w:cs="Arial"/>
          <w:color w:val="000000" w:themeColor="text1"/>
        </w:rPr>
        <w:t xml:space="preserve"> the 2015 CAASPP Individual Student Results Reports and granted the authority for the SBE Executive Director to approve technical changes to the reports as needed (</w:t>
      </w:r>
      <w:hyperlink r:id="rId30" w:history="1">
        <w:r w:rsidR="00AD2D6E" w:rsidRPr="00FD1E36">
          <w:rPr>
            <w:rStyle w:val="Hyperlink"/>
            <w:rFonts w:eastAsia="Arial" w:cs="Arial"/>
          </w:rPr>
          <w:t>https://www.cde.ca.gov/be/ag/ag/yr15/documents/mar15item03.doc</w:t>
        </w:r>
      </w:hyperlink>
      <w:r w:rsidR="00AD2D6E" w:rsidRPr="00FD1E36">
        <w:rPr>
          <w:rFonts w:eastAsia="Arial" w:cs="Arial"/>
          <w:color w:val="000000" w:themeColor="text1"/>
        </w:rPr>
        <w:t xml:space="preserve">) </w:t>
      </w:r>
    </w:p>
    <w:p w14:paraId="01A6DAD7" w14:textId="4DDAF10C" w:rsidR="00AD2D6E" w:rsidRDefault="00AD2D6E" w:rsidP="006516B9">
      <w:pPr>
        <w:rPr>
          <w:rFonts w:eastAsia="Arial" w:cs="Arial"/>
          <w:color w:val="000000" w:themeColor="text1"/>
        </w:rPr>
      </w:pPr>
      <w:r w:rsidRPr="00FD1E36">
        <w:rPr>
          <w:rFonts w:eastAsia="Arial" w:cs="Arial"/>
          <w:color w:val="000000" w:themeColor="text1"/>
        </w:rPr>
        <w:t>(</w:t>
      </w:r>
      <w:hyperlink r:id="rId31" w:history="1">
        <w:r w:rsidRPr="00FD1E36">
          <w:rPr>
            <w:rStyle w:val="Hyperlink"/>
            <w:rFonts w:eastAsia="Arial" w:cs="Arial"/>
          </w:rPr>
          <w:t>https://www.cde.ca.gov/be/ag/ag/yr15/documents/mar15item03a1.pdf</w:t>
        </w:r>
      </w:hyperlink>
      <w:r w:rsidRPr="00FD1E36">
        <w:rPr>
          <w:rFonts w:eastAsia="Arial" w:cs="Arial"/>
          <w:color w:val="000000" w:themeColor="text1"/>
        </w:rPr>
        <w:t>).</w:t>
      </w:r>
    </w:p>
    <w:p w14:paraId="0D485559" w14:textId="77777777" w:rsidR="003E4DF7" w:rsidRDefault="003E4DF7" w:rsidP="00FB6C94">
      <w:pPr>
        <w:pStyle w:val="Heading2"/>
      </w:pPr>
      <w:r>
        <w:lastRenderedPageBreak/>
        <w:t>Fiscal Analysis (as appropriate)</w:t>
      </w:r>
    </w:p>
    <w:p w14:paraId="2AFEFDB1" w14:textId="77777777" w:rsidR="00716A74" w:rsidRPr="00716A74" w:rsidRDefault="00716A74" w:rsidP="00FB6C94">
      <w:pPr>
        <w:spacing w:after="240"/>
        <w:rPr>
          <w:rFonts w:cs="Arial"/>
          <w:color w:val="000000"/>
        </w:rPr>
      </w:pPr>
      <w:r w:rsidRPr="00716A74">
        <w:rPr>
          <w:rFonts w:cs="Arial"/>
          <w:color w:val="000000"/>
        </w:rPr>
        <w:t>The 202</w:t>
      </w:r>
      <w:r>
        <w:rPr>
          <w:rFonts w:cs="Arial"/>
          <w:color w:val="000000"/>
        </w:rPr>
        <w:t>1</w:t>
      </w:r>
      <w:r w:rsidRPr="00716A74">
        <w:rPr>
          <w:rFonts w:cs="Arial"/>
          <w:color w:val="000000"/>
        </w:rPr>
        <w:t>–2</w:t>
      </w:r>
      <w:r>
        <w:rPr>
          <w:rFonts w:cs="Arial"/>
          <w:color w:val="000000"/>
        </w:rPr>
        <w:t>2</w:t>
      </w:r>
      <w:r w:rsidRPr="00716A74">
        <w:rPr>
          <w:rFonts w:cs="Arial"/>
          <w:color w:val="000000"/>
        </w:rPr>
        <w:t xml:space="preserve"> Budget Act includes the funding necessary for 202</w:t>
      </w:r>
      <w:r>
        <w:rPr>
          <w:rFonts w:cs="Arial"/>
          <w:color w:val="000000"/>
        </w:rPr>
        <w:t>1</w:t>
      </w:r>
      <w:r w:rsidRPr="00716A74">
        <w:rPr>
          <w:rFonts w:cs="Arial"/>
          <w:color w:val="000000"/>
        </w:rPr>
        <w:t>–2</w:t>
      </w:r>
      <w:r>
        <w:rPr>
          <w:rFonts w:cs="Arial"/>
          <w:color w:val="000000"/>
        </w:rPr>
        <w:t>2</w:t>
      </w:r>
      <w:r w:rsidRPr="00716A74">
        <w:rPr>
          <w:rFonts w:cs="Arial"/>
          <w:color w:val="000000"/>
        </w:rPr>
        <w:t xml:space="preserve"> CAASPP and ELPAC administration contract activities. Funding for 202</w:t>
      </w:r>
      <w:r>
        <w:rPr>
          <w:rFonts w:cs="Arial"/>
          <w:color w:val="000000"/>
        </w:rPr>
        <w:t>2</w:t>
      </w:r>
      <w:r w:rsidRPr="00716A74">
        <w:rPr>
          <w:rFonts w:cs="Arial"/>
          <w:color w:val="000000"/>
        </w:rPr>
        <w:t>–2</w:t>
      </w:r>
      <w:r>
        <w:rPr>
          <w:rFonts w:cs="Arial"/>
          <w:color w:val="000000"/>
        </w:rPr>
        <w:t>3</w:t>
      </w:r>
      <w:r w:rsidRPr="00716A74">
        <w:rPr>
          <w:rFonts w:cs="Arial"/>
          <w:color w:val="000000"/>
        </w:rPr>
        <w:t xml:space="preserve"> and beyond will be contingent on an annual appropriation being made available from the Legislature in future fiscal years.</w:t>
      </w:r>
    </w:p>
    <w:p w14:paraId="50557CBD" w14:textId="77777777" w:rsidR="00716A74" w:rsidRPr="00716A74" w:rsidRDefault="45A7E20F" w:rsidP="00FB6C94">
      <w:pPr>
        <w:spacing w:after="240"/>
        <w:rPr>
          <w:rFonts w:cs="Arial"/>
          <w:color w:val="000000"/>
        </w:rPr>
      </w:pPr>
      <w:r w:rsidRPr="2F029E9D">
        <w:rPr>
          <w:rFonts w:cs="Arial"/>
          <w:color w:val="000000" w:themeColor="text1"/>
        </w:rPr>
        <w:t>The 2021–22 Budget Act provides a total of $8</w:t>
      </w:r>
      <w:r w:rsidR="408047C5" w:rsidRPr="2F029E9D">
        <w:rPr>
          <w:rFonts w:cs="Arial"/>
          <w:color w:val="000000" w:themeColor="text1"/>
        </w:rPr>
        <w:t>6</w:t>
      </w:r>
      <w:r w:rsidRPr="2F029E9D">
        <w:rPr>
          <w:rFonts w:cs="Arial"/>
          <w:color w:val="000000" w:themeColor="text1"/>
        </w:rPr>
        <w:t>,</w:t>
      </w:r>
      <w:r w:rsidR="603C451C" w:rsidRPr="2F029E9D">
        <w:rPr>
          <w:rFonts w:cs="Arial"/>
          <w:color w:val="000000" w:themeColor="text1"/>
        </w:rPr>
        <w:t>977</w:t>
      </w:r>
      <w:r w:rsidRPr="2F029E9D">
        <w:rPr>
          <w:rFonts w:cs="Arial"/>
          <w:color w:val="000000" w:themeColor="text1"/>
        </w:rPr>
        <w:t>,000 in multiple CAASPP System contract costs, which includes $76,</w:t>
      </w:r>
      <w:r w:rsidR="18B15A02" w:rsidRPr="2F029E9D">
        <w:rPr>
          <w:rFonts w:cs="Arial"/>
          <w:color w:val="000000" w:themeColor="text1"/>
        </w:rPr>
        <w:t>896</w:t>
      </w:r>
      <w:r w:rsidRPr="2F029E9D">
        <w:rPr>
          <w:rFonts w:cs="Arial"/>
          <w:color w:val="000000" w:themeColor="text1"/>
        </w:rPr>
        <w:t>,000 in funding for the ETS CAASPP contract activities and $5</w:t>
      </w:r>
      <w:r w:rsidR="2D6D9106" w:rsidRPr="2F029E9D">
        <w:rPr>
          <w:rFonts w:cs="Arial"/>
          <w:color w:val="000000" w:themeColor="text1"/>
        </w:rPr>
        <w:t>31</w:t>
      </w:r>
      <w:r w:rsidRPr="2F029E9D">
        <w:rPr>
          <w:rFonts w:cs="Arial"/>
          <w:color w:val="000000" w:themeColor="text1"/>
        </w:rPr>
        <w:t xml:space="preserve">,000 for the </w:t>
      </w:r>
      <w:r w:rsidR="7F608A3F" w:rsidRPr="2F029E9D">
        <w:rPr>
          <w:rFonts w:cs="Arial"/>
          <w:color w:val="000000" w:themeColor="text1"/>
        </w:rPr>
        <w:t>University of California, Santa</w:t>
      </w:r>
      <w:r w:rsidR="1C3173F5" w:rsidRPr="2F029E9D">
        <w:rPr>
          <w:rFonts w:cs="Arial"/>
          <w:color w:val="000000" w:themeColor="text1"/>
        </w:rPr>
        <w:t xml:space="preserve"> Cruz (UCSC)</w:t>
      </w:r>
      <w:r w:rsidR="7F608A3F" w:rsidRPr="2F029E9D">
        <w:rPr>
          <w:rFonts w:cs="Arial"/>
          <w:color w:val="000000" w:themeColor="text1"/>
        </w:rPr>
        <w:t xml:space="preserve"> </w:t>
      </w:r>
      <w:r w:rsidR="1C3173F5" w:rsidRPr="2F029E9D">
        <w:rPr>
          <w:rFonts w:cs="Arial"/>
          <w:color w:val="000000" w:themeColor="text1"/>
        </w:rPr>
        <w:t>California Educator Reporting System (</w:t>
      </w:r>
      <w:r w:rsidRPr="2F029E9D">
        <w:rPr>
          <w:rFonts w:cs="Arial"/>
          <w:color w:val="000000" w:themeColor="text1"/>
        </w:rPr>
        <w:t>CERS</w:t>
      </w:r>
      <w:r w:rsidR="1C3173F5" w:rsidRPr="2F029E9D">
        <w:rPr>
          <w:rFonts w:cs="Arial"/>
          <w:color w:val="000000" w:themeColor="text1"/>
        </w:rPr>
        <w:t>)</w:t>
      </w:r>
      <w:r w:rsidRPr="2F029E9D">
        <w:rPr>
          <w:rFonts w:cs="Arial"/>
          <w:color w:val="000000" w:themeColor="text1"/>
        </w:rPr>
        <w:t xml:space="preserve"> contract activities.</w:t>
      </w:r>
    </w:p>
    <w:p w14:paraId="7A9F4BAD" w14:textId="77777777" w:rsidR="00716A74" w:rsidRPr="00716A74" w:rsidRDefault="45A7E20F" w:rsidP="00FB6C94">
      <w:pPr>
        <w:spacing w:after="480"/>
        <w:rPr>
          <w:rFonts w:cs="Arial"/>
          <w:color w:val="000000"/>
        </w:rPr>
      </w:pPr>
      <w:r w:rsidRPr="2F029E9D">
        <w:rPr>
          <w:rFonts w:cs="Arial"/>
          <w:color w:val="000000" w:themeColor="text1"/>
        </w:rPr>
        <w:t>The 2021–22 Budget provides a total of $2</w:t>
      </w:r>
      <w:r w:rsidR="5D38A375" w:rsidRPr="2F029E9D">
        <w:rPr>
          <w:rFonts w:cs="Arial"/>
          <w:color w:val="000000" w:themeColor="text1"/>
        </w:rPr>
        <w:t>3</w:t>
      </w:r>
      <w:r w:rsidRPr="2F029E9D">
        <w:rPr>
          <w:rFonts w:cs="Arial"/>
          <w:color w:val="000000" w:themeColor="text1"/>
        </w:rPr>
        <w:t>,</w:t>
      </w:r>
      <w:r w:rsidR="5D0D0DB5" w:rsidRPr="2F029E9D">
        <w:rPr>
          <w:rFonts w:cs="Arial"/>
          <w:color w:val="000000" w:themeColor="text1"/>
        </w:rPr>
        <w:t>205</w:t>
      </w:r>
      <w:r w:rsidRPr="2F029E9D">
        <w:rPr>
          <w:rFonts w:cs="Arial"/>
          <w:color w:val="000000" w:themeColor="text1"/>
        </w:rPr>
        <w:t>,000 in funding for ELPAC contract costs, which includes $2</w:t>
      </w:r>
      <w:r w:rsidR="4CF9CA83" w:rsidRPr="2F029E9D">
        <w:rPr>
          <w:rFonts w:cs="Arial"/>
          <w:color w:val="000000" w:themeColor="text1"/>
        </w:rPr>
        <w:t>2</w:t>
      </w:r>
      <w:r w:rsidRPr="2F029E9D">
        <w:rPr>
          <w:rFonts w:cs="Arial"/>
          <w:color w:val="000000" w:themeColor="text1"/>
        </w:rPr>
        <w:t>,</w:t>
      </w:r>
      <w:r w:rsidR="09FEBF0E" w:rsidRPr="2F029E9D">
        <w:rPr>
          <w:rFonts w:cs="Arial"/>
          <w:color w:val="000000" w:themeColor="text1"/>
        </w:rPr>
        <w:t>919</w:t>
      </w:r>
      <w:r w:rsidRPr="2F029E9D">
        <w:rPr>
          <w:rFonts w:cs="Arial"/>
          <w:color w:val="000000" w:themeColor="text1"/>
        </w:rPr>
        <w:t>,000 for the ETS ELPAC contract activities and $2</w:t>
      </w:r>
      <w:r w:rsidR="3C8B160E" w:rsidRPr="2F029E9D">
        <w:rPr>
          <w:rFonts w:cs="Arial"/>
          <w:color w:val="000000" w:themeColor="text1"/>
        </w:rPr>
        <w:t>86</w:t>
      </w:r>
      <w:r w:rsidRPr="2F029E9D">
        <w:rPr>
          <w:rFonts w:cs="Arial"/>
          <w:color w:val="000000" w:themeColor="text1"/>
        </w:rPr>
        <w:t xml:space="preserve">,000 for the UCSC CERS contract activities. </w:t>
      </w:r>
    </w:p>
    <w:p w14:paraId="4C273710" w14:textId="77777777" w:rsidR="00406F50" w:rsidRPr="001B3958" w:rsidRDefault="00406F50" w:rsidP="00FB6C94">
      <w:pPr>
        <w:pStyle w:val="Heading2"/>
      </w:pPr>
      <w:r w:rsidRPr="001B3958">
        <w:t>Attachment(s)</w:t>
      </w:r>
    </w:p>
    <w:p w14:paraId="17784D89" w14:textId="77777777" w:rsidR="002D4BFF" w:rsidRPr="0066460C" w:rsidRDefault="002D4BFF" w:rsidP="00FB6C94">
      <w:pPr>
        <w:pStyle w:val="ListParagraph"/>
        <w:numPr>
          <w:ilvl w:val="0"/>
          <w:numId w:val="9"/>
        </w:numPr>
        <w:spacing w:after="240"/>
        <w:contextualSpacing w:val="0"/>
        <w:rPr>
          <w:rFonts w:asciiTheme="minorHAnsi" w:eastAsiaTheme="minorEastAsia" w:hAnsiTheme="minorHAnsi" w:cstheme="minorBidi"/>
        </w:rPr>
      </w:pPr>
      <w:r w:rsidRPr="2C8C656B">
        <w:rPr>
          <w:rFonts w:eastAsia="Arial" w:cs="Arial"/>
        </w:rPr>
        <w:t xml:space="preserve">Attachment 1: Outreach and Professional Development </w:t>
      </w:r>
      <w:r w:rsidRPr="002D4BFF">
        <w:rPr>
          <w:rFonts w:eastAsia="Arial" w:cs="Arial"/>
        </w:rPr>
        <w:t>Activities (</w:t>
      </w:r>
      <w:r w:rsidR="00FB6C94">
        <w:rPr>
          <w:rFonts w:eastAsia="Arial" w:cs="Arial"/>
        </w:rPr>
        <w:t>4</w:t>
      </w:r>
      <w:r w:rsidRPr="002D4BFF">
        <w:rPr>
          <w:rFonts w:eastAsia="Arial" w:cs="Arial"/>
        </w:rPr>
        <w:t xml:space="preserve"> Pages)</w:t>
      </w:r>
    </w:p>
    <w:p w14:paraId="241CCC09" w14:textId="689874F5" w:rsidR="735A567D" w:rsidRPr="00FD1E36" w:rsidRDefault="735A567D" w:rsidP="00FB6C94">
      <w:pPr>
        <w:pStyle w:val="ListParagraph"/>
        <w:numPr>
          <w:ilvl w:val="0"/>
          <w:numId w:val="9"/>
        </w:numPr>
        <w:spacing w:after="240"/>
      </w:pPr>
      <w:r w:rsidRPr="00FD1E36">
        <w:rPr>
          <w:rFonts w:eastAsiaTheme="minorEastAsia" w:cs="Arial"/>
        </w:rPr>
        <w:t xml:space="preserve">Attachment </w:t>
      </w:r>
      <w:r w:rsidR="00B00EB1" w:rsidRPr="00FD1E36">
        <w:rPr>
          <w:rFonts w:eastAsiaTheme="minorEastAsia" w:cs="Arial"/>
        </w:rPr>
        <w:t>2</w:t>
      </w:r>
      <w:r w:rsidRPr="00FD1E36">
        <w:rPr>
          <w:rFonts w:eastAsiaTheme="minorEastAsia" w:cs="Arial"/>
        </w:rPr>
        <w:t>: Proposed Initial Alternate ELPAC and Initial ELPAC SSRs</w:t>
      </w:r>
      <w:r w:rsidR="00111511" w:rsidRPr="00FD1E36">
        <w:rPr>
          <w:rFonts w:eastAsiaTheme="minorEastAsia" w:cs="Arial"/>
        </w:rPr>
        <w:t xml:space="preserve"> (</w:t>
      </w:r>
      <w:r w:rsidR="00BE36AB" w:rsidRPr="00FD1E36">
        <w:rPr>
          <w:rFonts w:eastAsiaTheme="minorEastAsia" w:cs="Arial"/>
        </w:rPr>
        <w:t>12 </w:t>
      </w:r>
      <w:r w:rsidR="00111511" w:rsidRPr="00FD1E36">
        <w:rPr>
          <w:rFonts w:eastAsiaTheme="minorEastAsia" w:cs="Arial"/>
        </w:rPr>
        <w:t>Pages)</w:t>
      </w:r>
    </w:p>
    <w:p w14:paraId="7FCC42E4" w14:textId="77777777" w:rsidR="002D4BFF" w:rsidRDefault="002D4BFF" w:rsidP="002D4BFF">
      <w:pPr>
        <w:spacing w:after="480"/>
        <w:rPr>
          <w:highlight w:val="lightGray"/>
        </w:rPr>
        <w:sectPr w:rsidR="002D4BFF" w:rsidSect="00407E9B">
          <w:headerReference w:type="default" r:id="rId32"/>
          <w:type w:val="continuous"/>
          <w:pgSz w:w="12240" w:h="15840"/>
          <w:pgMar w:top="720" w:right="1440" w:bottom="1440" w:left="1440" w:header="720" w:footer="720" w:gutter="0"/>
          <w:cols w:space="720"/>
          <w:docGrid w:linePitch="360"/>
        </w:sectPr>
      </w:pPr>
    </w:p>
    <w:p w14:paraId="5A2F2BEC" w14:textId="77777777" w:rsidR="002D4BFF" w:rsidRDefault="002D4BFF" w:rsidP="003F1838">
      <w:pPr>
        <w:pStyle w:val="Heading2"/>
      </w:pPr>
      <w:r w:rsidRPr="00C85BCB">
        <w:lastRenderedPageBreak/>
        <w:t>Outreach and Professional Development Activities</w:t>
      </w:r>
    </w:p>
    <w:p w14:paraId="5EB4E9C1" w14:textId="77777777" w:rsidR="0039464E" w:rsidRPr="00C85BCB" w:rsidRDefault="002D4BFF" w:rsidP="002D4BFF">
      <w:pPr>
        <w:spacing w:after="240"/>
        <w:rPr>
          <w:rFonts w:cs="Arial"/>
        </w:rPr>
      </w:pPr>
      <w:r w:rsidRPr="4FE8EDA1">
        <w:rPr>
          <w:rFonts w:cs="Arial"/>
        </w:rPr>
        <w:t xml:space="preserve">The California Department of Education (CDE), in coordination with California Assessment of Student Performance and Progress (CAASPP) and </w:t>
      </w:r>
      <w:r>
        <w:t xml:space="preserve">English Language Proficiency Assessments for California (ELPAC) </w:t>
      </w:r>
      <w:r w:rsidRPr="4FE8EDA1">
        <w:rPr>
          <w:rFonts w:cs="Arial"/>
        </w:rPr>
        <w:t>contractors ETS and the Sacramento County Office of Education (SCOE), ha</w:t>
      </w:r>
      <w:r w:rsidR="0006495C" w:rsidRPr="4FE8EDA1">
        <w:rPr>
          <w:rFonts w:cs="Arial"/>
        </w:rPr>
        <w:t>s</w:t>
      </w:r>
      <w:r w:rsidRPr="4FE8EDA1">
        <w:rPr>
          <w:rFonts w:cs="Arial"/>
        </w:rPr>
        <w:t xml:space="preserve"> provided a variety of virtual outreach activities, including workshops, focus group meetings, and presentations to prepare local educational agencies (LEAs) for the administration of the CAASPP System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w:t>
      </w:r>
      <w:r w:rsidR="003F0826" w:rsidRPr="4FE8EDA1">
        <w:rPr>
          <w:rFonts w:cs="Arial"/>
        </w:rPr>
        <w:t xml:space="preserve">January </w:t>
      </w:r>
      <w:r w:rsidR="0006495C" w:rsidRPr="4FE8EDA1">
        <w:rPr>
          <w:rFonts w:cs="Arial"/>
        </w:rPr>
        <w:t xml:space="preserve">and February </w:t>
      </w:r>
      <w:r w:rsidRPr="4FE8EDA1">
        <w:rPr>
          <w:rFonts w:cs="Arial"/>
        </w:rPr>
        <w:t>202</w:t>
      </w:r>
      <w:r w:rsidR="003F0826" w:rsidRPr="4FE8EDA1">
        <w:rPr>
          <w:rFonts w:cs="Arial"/>
        </w:rPr>
        <w:t>2</w:t>
      </w:r>
      <w:r w:rsidRPr="4FE8EDA1">
        <w:rPr>
          <w:rFonts w:cs="Arial"/>
        </w:rPr>
        <w:t>.</w:t>
      </w:r>
    </w:p>
    <w:p w14:paraId="5D7875F7" w14:textId="77777777" w:rsidR="002D4BFF" w:rsidRPr="007A6DC8" w:rsidRDefault="002D4BFF" w:rsidP="002D4BFF">
      <w:pPr>
        <w:keepNext/>
        <w:keepLines/>
        <w:spacing w:after="240"/>
        <w:outlineLvl w:val="1"/>
        <w:rPr>
          <w:rFonts w:eastAsiaTheme="majorEastAsia" w:cstheme="majorBidi"/>
          <w:b/>
          <w:sz w:val="26"/>
          <w:szCs w:val="26"/>
        </w:rPr>
      </w:pPr>
      <w:r w:rsidRPr="007A6DC8">
        <w:rPr>
          <w:rFonts w:eastAsiaTheme="majorEastAsia" w:cstheme="majorBidi"/>
          <w:b/>
          <w:sz w:val="26"/>
          <w:szCs w:val="26"/>
        </w:rPr>
        <w:t>Table 1. Trainings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trainings provided by the CDE, in coordination with CAASPP contractors."/>
      </w:tblPr>
      <w:tblGrid>
        <w:gridCol w:w="1165"/>
        <w:gridCol w:w="1530"/>
        <w:gridCol w:w="1440"/>
        <w:gridCol w:w="5456"/>
      </w:tblGrid>
      <w:tr w:rsidR="002D4BFF" w:rsidRPr="007A6DC8" w14:paraId="0CF2AB26" w14:textId="77777777" w:rsidTr="4FE8EDA1">
        <w:trPr>
          <w:cantSplit/>
          <w:tblHeader/>
        </w:trPr>
        <w:tc>
          <w:tcPr>
            <w:tcW w:w="1165" w:type="dxa"/>
            <w:shd w:val="clear" w:color="auto" w:fill="D9D9D9" w:themeFill="background1" w:themeFillShade="D9"/>
            <w:vAlign w:val="center"/>
          </w:tcPr>
          <w:p w14:paraId="7152714D" w14:textId="77777777" w:rsidR="002D4BFF" w:rsidRPr="007A6DC8" w:rsidRDefault="002D4BFF" w:rsidP="002D4BFF">
            <w:pPr>
              <w:spacing w:before="120" w:after="120"/>
              <w:jc w:val="center"/>
              <w:rPr>
                <w:rFonts w:cs="Arial"/>
                <w:b/>
                <w:bCs/>
              </w:rPr>
            </w:pPr>
            <w:r w:rsidRPr="007A6DC8">
              <w:rPr>
                <w:rFonts w:cs="Arial"/>
                <w:b/>
                <w:bCs/>
              </w:rPr>
              <w:t>Date(s)</w:t>
            </w:r>
          </w:p>
        </w:tc>
        <w:tc>
          <w:tcPr>
            <w:tcW w:w="1530" w:type="dxa"/>
            <w:shd w:val="clear" w:color="auto" w:fill="D9D9D9" w:themeFill="background1" w:themeFillShade="D9"/>
            <w:vAlign w:val="center"/>
          </w:tcPr>
          <w:p w14:paraId="02D17862" w14:textId="77777777" w:rsidR="002D4BFF" w:rsidRPr="007A6DC8" w:rsidRDefault="002D4BFF" w:rsidP="002D4BFF">
            <w:pPr>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3904002C" w14:textId="77777777" w:rsidR="002D4BFF" w:rsidRPr="007A6DC8" w:rsidRDefault="002D4BFF" w:rsidP="002D4BFF">
            <w:pPr>
              <w:spacing w:before="120" w:after="120"/>
              <w:jc w:val="center"/>
              <w:rPr>
                <w:rFonts w:cs="Arial"/>
                <w:color w:val="000000"/>
                <w:lang w:val="en"/>
              </w:rPr>
            </w:pPr>
            <w:r w:rsidRPr="007A6DC8">
              <w:rPr>
                <w:rFonts w:cs="Arial"/>
                <w:b/>
                <w:bCs/>
              </w:rPr>
              <w:t>Estimated Number of Attendees</w:t>
            </w:r>
          </w:p>
        </w:tc>
        <w:tc>
          <w:tcPr>
            <w:tcW w:w="5456" w:type="dxa"/>
            <w:shd w:val="clear" w:color="auto" w:fill="D9D9D9" w:themeFill="background1" w:themeFillShade="D9"/>
            <w:vAlign w:val="center"/>
          </w:tcPr>
          <w:p w14:paraId="69877725" w14:textId="77777777" w:rsidR="002D4BFF" w:rsidRPr="007A6DC8" w:rsidRDefault="002D4BFF" w:rsidP="002D4BFF">
            <w:pPr>
              <w:spacing w:before="120" w:after="120"/>
              <w:jc w:val="center"/>
              <w:rPr>
                <w:rFonts w:cs="Arial"/>
                <w:b/>
                <w:bCs/>
              </w:rPr>
            </w:pPr>
            <w:r w:rsidRPr="007A6DC8">
              <w:rPr>
                <w:rFonts w:cs="Arial"/>
                <w:b/>
                <w:bCs/>
              </w:rPr>
              <w:t>Description</w:t>
            </w:r>
          </w:p>
        </w:tc>
      </w:tr>
      <w:tr w:rsidR="0006495C" w:rsidRPr="007A6DC8" w:rsidDel="00C434CE" w14:paraId="6DE805BF" w14:textId="77777777" w:rsidTr="4FE8EDA1">
        <w:trPr>
          <w:cantSplit/>
        </w:trPr>
        <w:tc>
          <w:tcPr>
            <w:tcW w:w="1165" w:type="dxa"/>
            <w:vAlign w:val="center"/>
          </w:tcPr>
          <w:p w14:paraId="549C8913" w14:textId="77777777" w:rsidR="0006495C" w:rsidRDefault="000002E4" w:rsidP="0006495C">
            <w:pPr>
              <w:spacing w:before="120" w:after="120" w:line="259" w:lineRule="auto"/>
              <w:jc w:val="center"/>
              <w:rPr>
                <w:rFonts w:cs="Arial"/>
              </w:rPr>
            </w:pPr>
            <w:r>
              <w:rPr>
                <w:rFonts w:cs="Arial"/>
              </w:rPr>
              <w:t>1/6</w:t>
            </w:r>
          </w:p>
        </w:tc>
        <w:tc>
          <w:tcPr>
            <w:tcW w:w="1530" w:type="dxa"/>
            <w:vAlign w:val="center"/>
          </w:tcPr>
          <w:p w14:paraId="1443878E" w14:textId="77777777" w:rsidR="0006495C" w:rsidRDefault="0006495C" w:rsidP="0006495C">
            <w:pPr>
              <w:spacing w:before="120" w:after="120"/>
              <w:jc w:val="center"/>
              <w:rPr>
                <w:rFonts w:cs="Arial"/>
              </w:rPr>
            </w:pPr>
            <w:r w:rsidRPr="00E325A7">
              <w:rPr>
                <w:rFonts w:cs="Arial"/>
              </w:rPr>
              <w:t>Vi</w:t>
            </w:r>
            <w:r w:rsidRPr="00E325A7">
              <w:rPr>
                <w:rFonts w:cs="Arial"/>
                <w:shd w:val="clear" w:color="auto" w:fill="FFFFFF" w:themeFill="background1"/>
              </w:rPr>
              <w:t>rtua</w:t>
            </w:r>
            <w:r w:rsidRPr="00E325A7">
              <w:rPr>
                <w:rFonts w:cs="Arial"/>
              </w:rPr>
              <w:t>l</w:t>
            </w:r>
          </w:p>
        </w:tc>
        <w:tc>
          <w:tcPr>
            <w:tcW w:w="1440" w:type="dxa"/>
            <w:vAlign w:val="center"/>
          </w:tcPr>
          <w:p w14:paraId="7DB40A67" w14:textId="77777777" w:rsidR="0006495C" w:rsidRDefault="00196725" w:rsidP="0006495C">
            <w:pPr>
              <w:spacing w:before="120" w:after="120" w:line="259" w:lineRule="auto"/>
              <w:jc w:val="center"/>
              <w:rPr>
                <w:rFonts w:cs="Arial"/>
              </w:rPr>
            </w:pPr>
            <w:r>
              <w:rPr>
                <w:rFonts w:cs="Arial"/>
              </w:rPr>
              <w:t>450</w:t>
            </w:r>
          </w:p>
        </w:tc>
        <w:tc>
          <w:tcPr>
            <w:tcW w:w="5456" w:type="dxa"/>
          </w:tcPr>
          <w:p w14:paraId="7F001DFB" w14:textId="77777777" w:rsidR="0006495C" w:rsidRDefault="6C3BC5DE" w:rsidP="0006495C">
            <w:pPr>
              <w:spacing w:before="120" w:after="120"/>
            </w:pPr>
            <w:r>
              <w:t>CAASPP</w:t>
            </w:r>
            <w:r w:rsidR="0006495C" w:rsidRPr="004C1055">
              <w:t xml:space="preserve"> Pretest Training</w:t>
            </w:r>
            <w:r w:rsidR="0006495C">
              <w:rPr>
                <w:rFonts w:cs="Arial"/>
              </w:rPr>
              <w:t>—</w:t>
            </w:r>
            <w:r w:rsidR="0006495C">
              <w:t xml:space="preserve">What’s New for </w:t>
            </w:r>
            <w:r>
              <w:t>CAASPP</w:t>
            </w:r>
            <w:r w:rsidR="0006495C">
              <w:t xml:space="preserve"> Testing?</w:t>
            </w:r>
          </w:p>
          <w:p w14:paraId="428B1D18" w14:textId="77777777" w:rsidR="000002E4" w:rsidRPr="00955A70" w:rsidRDefault="0006495C" w:rsidP="000002E4">
            <w:pPr>
              <w:spacing w:before="120" w:after="120"/>
              <w:rPr>
                <w:rFonts w:cs="Arial"/>
                <w:color w:val="363636"/>
                <w:sz w:val="21"/>
                <w:szCs w:val="21"/>
                <w:shd w:val="clear" w:color="auto" w:fill="FFFFFF"/>
              </w:rPr>
            </w:pPr>
            <w:r w:rsidRPr="004C1055">
              <w:t>Th</w:t>
            </w:r>
            <w:r>
              <w:t>is</w:t>
            </w:r>
            <w:r w:rsidRPr="004C1055">
              <w:t xml:space="preserve"> </w:t>
            </w:r>
            <w:r>
              <w:t>virtual p</w:t>
            </w:r>
            <w:r w:rsidRPr="004C1055">
              <w:t xml:space="preserve">retest </w:t>
            </w:r>
            <w:r>
              <w:t>w</w:t>
            </w:r>
            <w:r w:rsidRPr="004C1055">
              <w:t>orkshop provide</w:t>
            </w:r>
            <w:r>
              <w:t>d</w:t>
            </w:r>
            <w:r w:rsidRPr="004C1055">
              <w:t xml:space="preserve"> coordinators with the information </w:t>
            </w:r>
            <w:r>
              <w:t xml:space="preserve">they </w:t>
            </w:r>
            <w:r w:rsidRPr="004C1055">
              <w:t xml:space="preserve">need to successfully prepare for and administer the </w:t>
            </w:r>
            <w:r w:rsidR="6C3BC5DE">
              <w:t>CAASPP assessments</w:t>
            </w:r>
            <w:r w:rsidRPr="004C1055">
              <w:t>.</w:t>
            </w:r>
            <w:r>
              <w:rPr>
                <w:rFonts w:cs="Arial"/>
                <w:color w:val="363636"/>
                <w:sz w:val="21"/>
                <w:szCs w:val="21"/>
                <w:shd w:val="clear" w:color="auto" w:fill="FFFFFF"/>
              </w:rPr>
              <w:t> </w:t>
            </w:r>
            <w:r w:rsidR="6252466A" w:rsidRPr="002E2BC5">
              <w:rPr>
                <w:rFonts w:cs="Arial"/>
                <w:color w:val="363636"/>
                <w:shd w:val="clear" w:color="auto" w:fill="FFFFFF"/>
              </w:rPr>
              <w:t>It focused on</w:t>
            </w:r>
            <w:r w:rsidR="4727D1FB">
              <w:rPr>
                <w:rFonts w:cs="Arial"/>
                <w:color w:val="363636"/>
                <w:shd w:val="clear" w:color="auto" w:fill="FFFFFF"/>
              </w:rPr>
              <w:t xml:space="preserve"> new</w:t>
            </w:r>
            <w:r w:rsidR="6252466A" w:rsidRPr="002E2BC5">
              <w:rPr>
                <w:rFonts w:cs="Arial"/>
                <w:color w:val="363636"/>
                <w:shd w:val="clear" w:color="auto" w:fill="FFFFFF"/>
              </w:rPr>
              <w:t xml:space="preserve"> </w:t>
            </w:r>
            <w:r w:rsidR="6252466A">
              <w:rPr>
                <w:rFonts w:cs="Arial"/>
                <w:color w:val="363636"/>
                <w:shd w:val="clear" w:color="auto" w:fill="FFFFFF"/>
              </w:rPr>
              <w:t xml:space="preserve">information </w:t>
            </w:r>
            <w:r w:rsidR="6252466A" w:rsidRPr="002E2BC5">
              <w:rPr>
                <w:rFonts w:cs="Arial"/>
                <w:color w:val="363636"/>
                <w:shd w:val="clear" w:color="auto" w:fill="FFFFFF"/>
              </w:rPr>
              <w:t>for this year’s CAASPP testing.</w:t>
            </w:r>
          </w:p>
        </w:tc>
      </w:tr>
      <w:tr w:rsidR="000002E4" w:rsidRPr="007A6DC8" w:rsidDel="00C434CE" w14:paraId="6B04470C" w14:textId="77777777" w:rsidTr="4FE8EDA1">
        <w:trPr>
          <w:cantSplit/>
        </w:trPr>
        <w:tc>
          <w:tcPr>
            <w:tcW w:w="1165" w:type="dxa"/>
            <w:vAlign w:val="center"/>
          </w:tcPr>
          <w:p w14:paraId="79315D08" w14:textId="77777777" w:rsidR="000002E4" w:rsidRDefault="000002E4" w:rsidP="000002E4">
            <w:pPr>
              <w:spacing w:before="120" w:after="120" w:line="259" w:lineRule="auto"/>
              <w:jc w:val="center"/>
              <w:rPr>
                <w:rFonts w:cs="Arial"/>
              </w:rPr>
            </w:pPr>
            <w:r>
              <w:rPr>
                <w:rFonts w:cs="Arial"/>
              </w:rPr>
              <w:t>1/14</w:t>
            </w:r>
          </w:p>
        </w:tc>
        <w:tc>
          <w:tcPr>
            <w:tcW w:w="1530" w:type="dxa"/>
            <w:vAlign w:val="center"/>
          </w:tcPr>
          <w:p w14:paraId="75CAE46E" w14:textId="77777777" w:rsidR="000002E4" w:rsidRPr="00E325A7" w:rsidRDefault="000002E4" w:rsidP="000002E4">
            <w:pPr>
              <w:spacing w:before="120" w:after="120"/>
              <w:jc w:val="center"/>
              <w:rPr>
                <w:rFonts w:cs="Arial"/>
              </w:rPr>
            </w:pPr>
            <w:r>
              <w:rPr>
                <w:rFonts w:cs="Arial"/>
              </w:rPr>
              <w:t>Virtual</w:t>
            </w:r>
          </w:p>
        </w:tc>
        <w:tc>
          <w:tcPr>
            <w:tcW w:w="1440" w:type="dxa"/>
            <w:vAlign w:val="center"/>
          </w:tcPr>
          <w:p w14:paraId="03AA38CA" w14:textId="77777777" w:rsidR="000002E4" w:rsidRDefault="001922DC" w:rsidP="000002E4">
            <w:pPr>
              <w:spacing w:before="120" w:after="120" w:line="259" w:lineRule="auto"/>
              <w:jc w:val="center"/>
              <w:rPr>
                <w:rFonts w:cs="Arial"/>
              </w:rPr>
            </w:pPr>
            <w:r>
              <w:rPr>
                <w:rFonts w:cs="Arial"/>
              </w:rPr>
              <w:t>420</w:t>
            </w:r>
          </w:p>
        </w:tc>
        <w:tc>
          <w:tcPr>
            <w:tcW w:w="5456" w:type="dxa"/>
          </w:tcPr>
          <w:p w14:paraId="3451555B" w14:textId="77777777" w:rsidR="000002E4" w:rsidRDefault="000002E4" w:rsidP="000002E4">
            <w:pPr>
              <w:spacing w:before="120" w:after="120"/>
            </w:pPr>
            <w:r w:rsidRPr="00F12BB8">
              <w:t>CAASPP and ELPAC Coffee Session</w:t>
            </w:r>
          </w:p>
          <w:p w14:paraId="2F4451D6" w14:textId="77777777" w:rsidR="000002E4" w:rsidRDefault="000002E4" w:rsidP="000002E4">
            <w:pPr>
              <w:spacing w:before="120" w:after="120"/>
            </w:pPr>
            <w:r w:rsidRPr="69DC2805">
              <w:rPr>
                <w:rFonts w:cs="Arial"/>
              </w:rPr>
              <w:t xml:space="preserve">Hosted by the CDE and ETS, this virtual Coffee Session offered LEA staff an opportunity to ask questions and receive answers about assessments, trainings, resources, and assessment-related developments. </w:t>
            </w:r>
          </w:p>
        </w:tc>
      </w:tr>
      <w:tr w:rsidR="005E67C3" w:rsidRPr="005E67C3" w:rsidDel="00C434CE" w14:paraId="165A9014" w14:textId="77777777" w:rsidTr="4FE8EDA1">
        <w:trPr>
          <w:cantSplit/>
        </w:trPr>
        <w:tc>
          <w:tcPr>
            <w:tcW w:w="1165" w:type="dxa"/>
            <w:vAlign w:val="center"/>
          </w:tcPr>
          <w:p w14:paraId="1E267C11" w14:textId="77777777" w:rsidR="00C11CBC" w:rsidRPr="005E67C3" w:rsidRDefault="00C11CBC" w:rsidP="005E67C3">
            <w:pPr>
              <w:spacing w:before="120" w:after="120"/>
              <w:jc w:val="center"/>
              <w:rPr>
                <w:rFonts w:cs="Arial"/>
              </w:rPr>
            </w:pPr>
            <w:r w:rsidRPr="005E67C3">
              <w:rPr>
                <w:rFonts w:cs="Arial"/>
              </w:rPr>
              <w:lastRenderedPageBreak/>
              <w:t>1/26</w:t>
            </w:r>
          </w:p>
        </w:tc>
        <w:tc>
          <w:tcPr>
            <w:tcW w:w="1530" w:type="dxa"/>
            <w:vAlign w:val="center"/>
          </w:tcPr>
          <w:p w14:paraId="45725072" w14:textId="77777777" w:rsidR="00C11CBC" w:rsidRPr="005E67C3" w:rsidRDefault="00C11CBC" w:rsidP="005E67C3">
            <w:pPr>
              <w:spacing w:before="120" w:after="120"/>
              <w:jc w:val="center"/>
              <w:rPr>
                <w:rFonts w:cs="Arial"/>
              </w:rPr>
            </w:pPr>
            <w:r w:rsidRPr="005E67C3">
              <w:rPr>
                <w:rFonts w:cs="Arial"/>
              </w:rPr>
              <w:t>Virtual</w:t>
            </w:r>
          </w:p>
        </w:tc>
        <w:tc>
          <w:tcPr>
            <w:tcW w:w="1440" w:type="dxa"/>
            <w:vAlign w:val="center"/>
          </w:tcPr>
          <w:p w14:paraId="4D850F10" w14:textId="77777777" w:rsidR="00C11CBC" w:rsidRPr="005E67C3" w:rsidRDefault="002E2BC5" w:rsidP="005E67C3">
            <w:pPr>
              <w:spacing w:before="120" w:after="120"/>
              <w:jc w:val="center"/>
              <w:rPr>
                <w:rFonts w:cs="Arial"/>
              </w:rPr>
            </w:pPr>
            <w:r w:rsidRPr="005E67C3">
              <w:rPr>
                <w:rFonts w:cs="Arial"/>
              </w:rPr>
              <w:t>425</w:t>
            </w:r>
          </w:p>
        </w:tc>
        <w:tc>
          <w:tcPr>
            <w:tcW w:w="5456" w:type="dxa"/>
          </w:tcPr>
          <w:p w14:paraId="049FB700" w14:textId="77777777" w:rsidR="001922DC" w:rsidRPr="005E67C3" w:rsidRDefault="001922DC" w:rsidP="005E67C3">
            <w:pPr>
              <w:pStyle w:val="Heading3"/>
              <w:outlineLvl w:val="2"/>
              <w:rPr>
                <w:b w:val="0"/>
                <w:bCs/>
                <w:sz w:val="24"/>
                <w:szCs w:val="24"/>
              </w:rPr>
            </w:pPr>
            <w:r w:rsidRPr="005E67C3">
              <w:rPr>
                <w:b w:val="0"/>
                <w:bCs/>
                <w:sz w:val="24"/>
                <w:szCs w:val="24"/>
              </w:rPr>
              <w:t>Data-Driven Decision-Making for Educational Leaders</w:t>
            </w:r>
          </w:p>
          <w:p w14:paraId="7E3C3AD6" w14:textId="77777777" w:rsidR="001922DC" w:rsidRPr="005E67C3" w:rsidRDefault="4B4DEDE1" w:rsidP="005E67C3">
            <w:pPr>
              <w:shd w:val="clear" w:color="auto" w:fill="FFFFFF" w:themeFill="background1"/>
              <w:rPr>
                <w:rFonts w:cs="Arial"/>
              </w:rPr>
            </w:pPr>
            <w:r w:rsidRPr="005E67C3">
              <w:rPr>
                <w:rFonts w:cs="Arial"/>
              </w:rPr>
              <w:t xml:space="preserve">This training </w:t>
            </w:r>
            <w:r w:rsidR="6252466A" w:rsidRPr="005E67C3">
              <w:rPr>
                <w:rFonts w:cs="Arial"/>
              </w:rPr>
              <w:t>was</w:t>
            </w:r>
            <w:r w:rsidRPr="005E67C3">
              <w:rPr>
                <w:rFonts w:cs="Arial"/>
              </w:rPr>
              <w:t xml:space="preserve"> for school and district leaders interested in additional training </w:t>
            </w:r>
            <w:r w:rsidR="4A9A997D" w:rsidRPr="005E67C3">
              <w:rPr>
                <w:rFonts w:cs="Arial"/>
              </w:rPr>
              <w:t>on the use of</w:t>
            </w:r>
            <w:r w:rsidRPr="005E67C3">
              <w:rPr>
                <w:rFonts w:cs="Arial"/>
              </w:rPr>
              <w:t xml:space="preserve"> assessment data. The training</w:t>
            </w:r>
            <w:r w:rsidR="6252466A" w:rsidRPr="005E67C3">
              <w:rPr>
                <w:rFonts w:cs="Arial"/>
              </w:rPr>
              <w:t xml:space="preserve"> </w:t>
            </w:r>
            <w:r w:rsidRPr="005E67C3">
              <w:rPr>
                <w:rFonts w:cs="Arial"/>
              </w:rPr>
              <w:t>cover</w:t>
            </w:r>
            <w:r w:rsidR="6252466A" w:rsidRPr="005E67C3">
              <w:rPr>
                <w:rFonts w:cs="Arial"/>
              </w:rPr>
              <w:t>ed</w:t>
            </w:r>
            <w:r w:rsidRPr="005E67C3">
              <w:rPr>
                <w:rFonts w:cs="Arial"/>
              </w:rPr>
              <w:t>:</w:t>
            </w:r>
          </w:p>
          <w:p w14:paraId="67AA1AA7" w14:textId="77777777" w:rsidR="001922DC" w:rsidRPr="005E67C3" w:rsidRDefault="4B4DEDE1" w:rsidP="005E67C3">
            <w:pPr>
              <w:numPr>
                <w:ilvl w:val="0"/>
                <w:numId w:val="14"/>
              </w:numPr>
              <w:shd w:val="clear" w:color="auto" w:fill="FFFFFF" w:themeFill="background1"/>
              <w:spacing w:before="100" w:beforeAutospacing="1" w:after="120"/>
              <w:ind w:left="450"/>
              <w:rPr>
                <w:rFonts w:cs="Arial"/>
              </w:rPr>
            </w:pPr>
            <w:r w:rsidRPr="005E67C3">
              <w:rPr>
                <w:rFonts w:cs="Arial"/>
              </w:rPr>
              <w:t xml:space="preserve">Data consistency between LEAs, given </w:t>
            </w:r>
            <w:r w:rsidR="4A9A997D" w:rsidRPr="005E67C3">
              <w:rPr>
                <w:rFonts w:cs="Arial"/>
              </w:rPr>
              <w:t xml:space="preserve">the </w:t>
            </w:r>
            <w:r w:rsidRPr="005E67C3">
              <w:rPr>
                <w:rFonts w:cs="Arial"/>
              </w:rPr>
              <w:t>local flexibility to not administer the Smarter Balanced assessments in spring 2021</w:t>
            </w:r>
          </w:p>
          <w:p w14:paraId="03CD5CB4" w14:textId="77777777" w:rsidR="001922DC" w:rsidRPr="005E67C3" w:rsidRDefault="001922DC" w:rsidP="005E67C3">
            <w:pPr>
              <w:numPr>
                <w:ilvl w:val="0"/>
                <w:numId w:val="14"/>
              </w:numPr>
              <w:shd w:val="clear" w:color="auto" w:fill="FFFFFF"/>
              <w:spacing w:before="100" w:beforeAutospacing="1" w:after="120"/>
              <w:ind w:left="450"/>
              <w:rPr>
                <w:rFonts w:cs="Arial"/>
              </w:rPr>
            </w:pPr>
            <w:r w:rsidRPr="005E67C3">
              <w:rPr>
                <w:rFonts w:cs="Arial"/>
              </w:rPr>
              <w:t>Reporting data</w:t>
            </w:r>
          </w:p>
          <w:p w14:paraId="786A054F" w14:textId="77777777" w:rsidR="00C11CBC" w:rsidRPr="005E67C3" w:rsidRDefault="001922DC" w:rsidP="005E67C3">
            <w:pPr>
              <w:numPr>
                <w:ilvl w:val="0"/>
                <w:numId w:val="14"/>
              </w:numPr>
              <w:shd w:val="clear" w:color="auto" w:fill="FFFFFF"/>
              <w:spacing w:before="100" w:beforeAutospacing="1" w:after="120"/>
              <w:ind w:left="450"/>
              <w:rPr>
                <w:rFonts w:cs="Arial"/>
                <w:sz w:val="21"/>
                <w:szCs w:val="21"/>
              </w:rPr>
            </w:pPr>
            <w:r w:rsidRPr="005E67C3">
              <w:rPr>
                <w:rFonts w:cs="Arial"/>
              </w:rPr>
              <w:t>Data collection and data usage moving forward</w:t>
            </w:r>
          </w:p>
        </w:tc>
      </w:tr>
      <w:tr w:rsidR="005E67C3" w:rsidRPr="005E67C3" w:rsidDel="00C434CE" w14:paraId="36BBAF98" w14:textId="77777777" w:rsidTr="4FE8EDA1">
        <w:trPr>
          <w:cantSplit/>
        </w:trPr>
        <w:tc>
          <w:tcPr>
            <w:tcW w:w="1165" w:type="dxa"/>
            <w:vAlign w:val="center"/>
          </w:tcPr>
          <w:p w14:paraId="2B5603CB" w14:textId="77777777" w:rsidR="00C11CBC" w:rsidRPr="005E67C3" w:rsidRDefault="00C11CBC" w:rsidP="005E67C3">
            <w:pPr>
              <w:spacing w:before="120" w:after="120"/>
              <w:jc w:val="center"/>
              <w:rPr>
                <w:rFonts w:cs="Arial"/>
              </w:rPr>
            </w:pPr>
            <w:r w:rsidRPr="005E67C3">
              <w:rPr>
                <w:rFonts w:cs="Arial"/>
              </w:rPr>
              <w:t>2/3</w:t>
            </w:r>
          </w:p>
        </w:tc>
        <w:tc>
          <w:tcPr>
            <w:tcW w:w="1530" w:type="dxa"/>
            <w:vAlign w:val="center"/>
          </w:tcPr>
          <w:p w14:paraId="1DDC42E3" w14:textId="77777777" w:rsidR="00C11CBC" w:rsidRPr="005E67C3" w:rsidRDefault="00C11CBC" w:rsidP="005E67C3">
            <w:pPr>
              <w:spacing w:before="120" w:after="120"/>
              <w:jc w:val="center"/>
              <w:rPr>
                <w:rFonts w:cs="Arial"/>
              </w:rPr>
            </w:pPr>
            <w:r w:rsidRPr="005E67C3">
              <w:rPr>
                <w:rFonts w:cs="Arial"/>
              </w:rPr>
              <w:t>Virtual</w:t>
            </w:r>
          </w:p>
        </w:tc>
        <w:tc>
          <w:tcPr>
            <w:tcW w:w="1440" w:type="dxa"/>
            <w:vAlign w:val="center"/>
          </w:tcPr>
          <w:p w14:paraId="25FEC486" w14:textId="77777777" w:rsidR="00C11CBC" w:rsidRPr="005E67C3" w:rsidRDefault="001922DC" w:rsidP="005E67C3">
            <w:pPr>
              <w:spacing w:before="120" w:after="120"/>
              <w:jc w:val="center"/>
              <w:rPr>
                <w:rFonts w:cs="Arial"/>
              </w:rPr>
            </w:pPr>
            <w:r w:rsidRPr="005E67C3">
              <w:rPr>
                <w:rFonts w:cs="Arial"/>
              </w:rPr>
              <w:t>500</w:t>
            </w:r>
          </w:p>
        </w:tc>
        <w:tc>
          <w:tcPr>
            <w:tcW w:w="5456" w:type="dxa"/>
          </w:tcPr>
          <w:p w14:paraId="39C61C27" w14:textId="77777777" w:rsidR="00C11CBC" w:rsidRPr="005E67C3" w:rsidRDefault="00C11CBC" w:rsidP="005E67C3">
            <w:pPr>
              <w:spacing w:before="120" w:after="120"/>
            </w:pPr>
            <w:r w:rsidRPr="005E67C3">
              <w:t>CAASPP and ELPAC Pretest Virtual Training</w:t>
            </w:r>
            <w:r w:rsidRPr="005E67C3">
              <w:rPr>
                <w:rFonts w:cs="Arial"/>
              </w:rPr>
              <w:t xml:space="preserve">— </w:t>
            </w:r>
            <w:r w:rsidRPr="005E67C3">
              <w:t>Administering and Monitoring Testing</w:t>
            </w:r>
          </w:p>
          <w:p w14:paraId="0032C4FC" w14:textId="77777777" w:rsidR="00C11CBC" w:rsidRPr="005E67C3" w:rsidRDefault="001922DC" w:rsidP="005E67C3">
            <w:pPr>
              <w:spacing w:before="120" w:after="120"/>
            </w:pPr>
            <w:r w:rsidRPr="005E67C3">
              <w:rPr>
                <w:rFonts w:cs="Arial"/>
                <w:shd w:val="clear" w:color="auto" w:fill="FFFFFF"/>
              </w:rPr>
              <w:t>The Pretest Virtual Training provide</w:t>
            </w:r>
            <w:r w:rsidR="002E2BC5" w:rsidRPr="005E67C3">
              <w:rPr>
                <w:rFonts w:cs="Arial"/>
                <w:shd w:val="clear" w:color="auto" w:fill="FFFFFF"/>
              </w:rPr>
              <w:t>d</w:t>
            </w:r>
            <w:r w:rsidRPr="005E67C3">
              <w:rPr>
                <w:rFonts w:cs="Arial"/>
                <w:shd w:val="clear" w:color="auto" w:fill="FFFFFF"/>
              </w:rPr>
              <w:t xml:space="preserve"> coordinators with the information they need to successfully prepare for and administer the CAASPP and the ELPAC. </w:t>
            </w:r>
            <w:r w:rsidR="002E2BC5" w:rsidRPr="005E67C3">
              <w:rPr>
                <w:rFonts w:cs="Arial"/>
                <w:shd w:val="clear" w:color="auto" w:fill="FFFFFF"/>
              </w:rPr>
              <w:t>This session focused on administering and monitoring the state assessments.</w:t>
            </w:r>
          </w:p>
        </w:tc>
      </w:tr>
      <w:tr w:rsidR="005E67C3" w:rsidRPr="005E67C3" w:rsidDel="00C434CE" w14:paraId="6DCCEC19" w14:textId="77777777" w:rsidTr="4FE8EDA1">
        <w:trPr>
          <w:cantSplit/>
        </w:trPr>
        <w:tc>
          <w:tcPr>
            <w:tcW w:w="1165" w:type="dxa"/>
            <w:vAlign w:val="center"/>
          </w:tcPr>
          <w:p w14:paraId="594C2EF7" w14:textId="77777777" w:rsidR="00F96BDD" w:rsidRPr="005E67C3" w:rsidRDefault="00F96BDD" w:rsidP="005E67C3">
            <w:pPr>
              <w:spacing w:before="120" w:after="120"/>
              <w:jc w:val="center"/>
              <w:rPr>
                <w:rFonts w:cs="Arial"/>
              </w:rPr>
            </w:pPr>
            <w:r w:rsidRPr="005E67C3">
              <w:rPr>
                <w:rFonts w:cs="Arial"/>
              </w:rPr>
              <w:t>2/11</w:t>
            </w:r>
          </w:p>
        </w:tc>
        <w:tc>
          <w:tcPr>
            <w:tcW w:w="1530" w:type="dxa"/>
            <w:vAlign w:val="center"/>
          </w:tcPr>
          <w:p w14:paraId="5AB28C4D" w14:textId="77777777" w:rsidR="00F96BDD" w:rsidRPr="005E67C3" w:rsidRDefault="00F96BDD" w:rsidP="005E67C3">
            <w:pPr>
              <w:spacing w:before="120" w:after="120"/>
              <w:jc w:val="center"/>
              <w:rPr>
                <w:rFonts w:cs="Arial"/>
              </w:rPr>
            </w:pPr>
            <w:r w:rsidRPr="005E67C3">
              <w:rPr>
                <w:rFonts w:cs="Arial"/>
              </w:rPr>
              <w:t>Virtual</w:t>
            </w:r>
          </w:p>
        </w:tc>
        <w:tc>
          <w:tcPr>
            <w:tcW w:w="1440" w:type="dxa"/>
            <w:vAlign w:val="center"/>
          </w:tcPr>
          <w:p w14:paraId="0EBD4642" w14:textId="77777777" w:rsidR="00F96BDD" w:rsidRPr="005E67C3" w:rsidRDefault="001922DC" w:rsidP="005E67C3">
            <w:pPr>
              <w:spacing w:before="120" w:after="120"/>
              <w:jc w:val="center"/>
              <w:rPr>
                <w:rFonts w:cs="Arial"/>
              </w:rPr>
            </w:pPr>
            <w:r w:rsidRPr="005E67C3">
              <w:rPr>
                <w:rFonts w:cs="Arial"/>
              </w:rPr>
              <w:t>400</w:t>
            </w:r>
          </w:p>
        </w:tc>
        <w:tc>
          <w:tcPr>
            <w:tcW w:w="5456" w:type="dxa"/>
          </w:tcPr>
          <w:p w14:paraId="0E3D151E" w14:textId="77777777" w:rsidR="00F96BDD" w:rsidRPr="005E67C3" w:rsidRDefault="00F96BDD" w:rsidP="005E67C3">
            <w:pPr>
              <w:spacing w:before="120" w:after="120"/>
            </w:pPr>
            <w:r w:rsidRPr="005E67C3">
              <w:t>CAASPP and ELPAC Coffee Session</w:t>
            </w:r>
          </w:p>
          <w:p w14:paraId="585FC9C8" w14:textId="77777777" w:rsidR="00F96BDD" w:rsidRPr="005E67C3" w:rsidRDefault="00F96BDD" w:rsidP="005E67C3">
            <w:pPr>
              <w:spacing w:before="120" w:after="120"/>
            </w:pPr>
            <w:r w:rsidRPr="005E67C3">
              <w:rPr>
                <w:rFonts w:cs="Arial"/>
              </w:rPr>
              <w:t xml:space="preserve">Hosted by the CDE and ETS, this virtual Coffee Session offered LEA staff an opportunity to ask questions and receive answers about assessments, trainings, resources, and assessment-related developments. </w:t>
            </w:r>
          </w:p>
        </w:tc>
      </w:tr>
      <w:tr w:rsidR="005E67C3" w:rsidRPr="005E67C3" w:rsidDel="00C434CE" w14:paraId="3AD1857E" w14:textId="77777777" w:rsidTr="4FE8EDA1">
        <w:trPr>
          <w:cantSplit/>
        </w:trPr>
        <w:tc>
          <w:tcPr>
            <w:tcW w:w="1165" w:type="dxa"/>
            <w:vAlign w:val="center"/>
          </w:tcPr>
          <w:p w14:paraId="698A713E" w14:textId="77777777" w:rsidR="00F96BDD" w:rsidRPr="005E67C3" w:rsidRDefault="00F96BDD" w:rsidP="005E67C3">
            <w:pPr>
              <w:spacing w:before="120" w:after="120"/>
              <w:jc w:val="center"/>
              <w:rPr>
                <w:rFonts w:cs="Arial"/>
              </w:rPr>
            </w:pPr>
            <w:r w:rsidRPr="005E67C3">
              <w:rPr>
                <w:rFonts w:cs="Arial"/>
              </w:rPr>
              <w:t>2/24</w:t>
            </w:r>
          </w:p>
        </w:tc>
        <w:tc>
          <w:tcPr>
            <w:tcW w:w="1530" w:type="dxa"/>
            <w:vAlign w:val="center"/>
          </w:tcPr>
          <w:p w14:paraId="7F274298" w14:textId="77777777" w:rsidR="00F96BDD" w:rsidRPr="005E67C3" w:rsidRDefault="00F96BDD" w:rsidP="005E67C3">
            <w:pPr>
              <w:spacing w:before="120" w:after="120"/>
              <w:jc w:val="center"/>
              <w:rPr>
                <w:rFonts w:cs="Arial"/>
              </w:rPr>
            </w:pPr>
            <w:r w:rsidRPr="005E67C3">
              <w:rPr>
                <w:rFonts w:cs="Arial"/>
              </w:rPr>
              <w:t>Virtual</w:t>
            </w:r>
          </w:p>
        </w:tc>
        <w:tc>
          <w:tcPr>
            <w:tcW w:w="1440" w:type="dxa"/>
            <w:vAlign w:val="center"/>
          </w:tcPr>
          <w:p w14:paraId="2032B0B7" w14:textId="77777777" w:rsidR="00F96BDD" w:rsidRPr="005E67C3" w:rsidRDefault="002E2BC5" w:rsidP="005E67C3">
            <w:pPr>
              <w:spacing w:before="120" w:after="120"/>
              <w:jc w:val="center"/>
              <w:rPr>
                <w:rFonts w:cs="Arial"/>
              </w:rPr>
            </w:pPr>
            <w:r w:rsidRPr="005E67C3">
              <w:rPr>
                <w:rFonts w:cs="Arial"/>
              </w:rPr>
              <w:t>200</w:t>
            </w:r>
          </w:p>
        </w:tc>
        <w:tc>
          <w:tcPr>
            <w:tcW w:w="5456" w:type="dxa"/>
          </w:tcPr>
          <w:p w14:paraId="53B21ABF" w14:textId="77777777" w:rsidR="00F96BDD" w:rsidRPr="005E67C3" w:rsidRDefault="00F96BDD" w:rsidP="005E67C3">
            <w:pPr>
              <w:spacing w:before="120" w:after="120"/>
            </w:pPr>
            <w:r w:rsidRPr="005E67C3">
              <w:t>New Coordinator Webinar 4</w:t>
            </w:r>
          </w:p>
          <w:p w14:paraId="72B8E90D" w14:textId="77777777" w:rsidR="00F96BDD" w:rsidRPr="005E67C3" w:rsidRDefault="00F96BDD" w:rsidP="005E67C3">
            <w:pPr>
              <w:spacing w:before="120" w:after="120"/>
              <w:rPr>
                <w:rFonts w:cs="Arial"/>
              </w:rPr>
            </w:pPr>
            <w:r w:rsidRPr="005E67C3">
              <w:rPr>
                <w:rFonts w:cs="Arial"/>
              </w:rPr>
              <w:t>This webinar, hosted by SCOE, was for all new CAASPP and ELPAC coordinators. It provided a review of upcoming coordinator checklist tasks as well as a detailed discussion of the Security and Test Administration Incident Reporting System</w:t>
            </w:r>
            <w:r w:rsidR="007B18E0" w:rsidRPr="005E67C3">
              <w:rPr>
                <w:rFonts w:cs="Arial"/>
              </w:rPr>
              <w:t xml:space="preserve"> </w:t>
            </w:r>
            <w:r w:rsidRPr="005E67C3">
              <w:rPr>
                <w:rFonts w:cs="Arial"/>
              </w:rPr>
              <w:t>process and types of security</w:t>
            </w:r>
            <w:r w:rsidRPr="005E67C3">
              <w:t xml:space="preserve"> incidents. </w:t>
            </w:r>
          </w:p>
        </w:tc>
      </w:tr>
    </w:tbl>
    <w:p w14:paraId="12FB10A9" w14:textId="77777777" w:rsidR="002D4BFF" w:rsidRPr="005E67C3" w:rsidRDefault="002D4BFF" w:rsidP="005E67C3">
      <w:pPr>
        <w:spacing w:before="240" w:after="240"/>
        <w:outlineLvl w:val="1"/>
        <w:rPr>
          <w:b/>
        </w:rPr>
      </w:pPr>
      <w:r w:rsidRPr="005E67C3">
        <w:rPr>
          <w:b/>
        </w:rPr>
        <w:lastRenderedPageBreak/>
        <w:t xml:space="preserve">Table 2. </w:t>
      </w:r>
      <w:r w:rsidRPr="005E67C3">
        <w:rPr>
          <w:rFonts w:eastAsiaTheme="majorEastAsia" w:cstheme="majorBidi"/>
          <w:b/>
          <w:sz w:val="26"/>
          <w:szCs w:val="26"/>
        </w:rPr>
        <w:t>Advisory Panel/Review Committee Meetings</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advisory panel/review committe meetings."/>
      </w:tblPr>
      <w:tblGrid>
        <w:gridCol w:w="1165"/>
        <w:gridCol w:w="1530"/>
        <w:gridCol w:w="1440"/>
        <w:gridCol w:w="5456"/>
      </w:tblGrid>
      <w:tr w:rsidR="005E67C3" w:rsidRPr="00FD1E36" w14:paraId="02520B4E" w14:textId="77777777" w:rsidTr="63B25E77">
        <w:trPr>
          <w:cantSplit/>
          <w:tblHeader/>
        </w:trPr>
        <w:tc>
          <w:tcPr>
            <w:tcW w:w="1165" w:type="dxa"/>
            <w:shd w:val="clear" w:color="auto" w:fill="D9D9D9" w:themeFill="background1" w:themeFillShade="D9"/>
            <w:vAlign w:val="center"/>
          </w:tcPr>
          <w:p w14:paraId="44BAEDB9" w14:textId="77777777" w:rsidR="002D4BFF" w:rsidRPr="00FD1E36" w:rsidRDefault="002D4BFF" w:rsidP="005E67C3">
            <w:pPr>
              <w:spacing w:before="120" w:after="120"/>
              <w:jc w:val="center"/>
              <w:rPr>
                <w:rFonts w:cs="Arial"/>
                <w:b/>
                <w:bCs/>
              </w:rPr>
            </w:pPr>
            <w:r w:rsidRPr="00FD1E36">
              <w:rPr>
                <w:rFonts w:cs="Arial"/>
                <w:b/>
                <w:bCs/>
              </w:rPr>
              <w:t>Date(s)</w:t>
            </w:r>
          </w:p>
        </w:tc>
        <w:tc>
          <w:tcPr>
            <w:tcW w:w="1530" w:type="dxa"/>
            <w:shd w:val="clear" w:color="auto" w:fill="D9D9D9" w:themeFill="background1" w:themeFillShade="D9"/>
            <w:vAlign w:val="center"/>
          </w:tcPr>
          <w:p w14:paraId="523EB33D" w14:textId="77777777" w:rsidR="002D4BFF" w:rsidRPr="00FD1E36" w:rsidRDefault="002D4BFF" w:rsidP="005E67C3">
            <w:pPr>
              <w:spacing w:before="120" w:after="120"/>
              <w:jc w:val="center"/>
              <w:rPr>
                <w:rFonts w:cs="Arial"/>
                <w:b/>
                <w:bCs/>
              </w:rPr>
            </w:pPr>
            <w:r w:rsidRPr="00FD1E36">
              <w:rPr>
                <w:rFonts w:cs="Arial"/>
                <w:b/>
                <w:bCs/>
              </w:rPr>
              <w:t>Location</w:t>
            </w:r>
          </w:p>
        </w:tc>
        <w:tc>
          <w:tcPr>
            <w:tcW w:w="1440" w:type="dxa"/>
            <w:shd w:val="clear" w:color="auto" w:fill="D9D9D9" w:themeFill="background1" w:themeFillShade="D9"/>
            <w:vAlign w:val="center"/>
          </w:tcPr>
          <w:p w14:paraId="4A6F0D9E" w14:textId="77777777" w:rsidR="002D4BFF" w:rsidRPr="00FD1E36" w:rsidRDefault="002D4BFF" w:rsidP="005E67C3">
            <w:pPr>
              <w:spacing w:before="120" w:after="120"/>
              <w:jc w:val="center"/>
              <w:rPr>
                <w:rFonts w:cs="Arial"/>
                <w:lang w:val="en"/>
              </w:rPr>
            </w:pPr>
            <w:r w:rsidRPr="00FD1E36">
              <w:rPr>
                <w:rFonts w:cs="Arial"/>
                <w:b/>
                <w:bCs/>
              </w:rPr>
              <w:t>Estimated Number of Attendees</w:t>
            </w:r>
          </w:p>
        </w:tc>
        <w:tc>
          <w:tcPr>
            <w:tcW w:w="5456" w:type="dxa"/>
            <w:shd w:val="clear" w:color="auto" w:fill="D9D9D9" w:themeFill="background1" w:themeFillShade="D9"/>
            <w:vAlign w:val="center"/>
          </w:tcPr>
          <w:p w14:paraId="216A33CD" w14:textId="77777777" w:rsidR="002D4BFF" w:rsidRPr="00FD1E36" w:rsidRDefault="002D4BFF" w:rsidP="005E67C3">
            <w:pPr>
              <w:spacing w:before="120" w:after="120"/>
              <w:jc w:val="center"/>
              <w:rPr>
                <w:rFonts w:cs="Arial"/>
                <w:b/>
                <w:bCs/>
              </w:rPr>
            </w:pPr>
            <w:r w:rsidRPr="00FD1E36">
              <w:rPr>
                <w:rFonts w:cs="Arial"/>
                <w:b/>
                <w:bCs/>
              </w:rPr>
              <w:t>Description</w:t>
            </w:r>
          </w:p>
        </w:tc>
      </w:tr>
      <w:tr w:rsidR="005E67C3" w:rsidRPr="00FD1E36" w:rsidDel="00C434CE" w14:paraId="053BD862" w14:textId="77777777" w:rsidTr="63B25E77">
        <w:trPr>
          <w:cantSplit/>
        </w:trPr>
        <w:tc>
          <w:tcPr>
            <w:tcW w:w="1165" w:type="dxa"/>
            <w:vAlign w:val="center"/>
          </w:tcPr>
          <w:p w14:paraId="76EAE6A0" w14:textId="77777777" w:rsidR="00DE5B7D" w:rsidRPr="00FD1E36" w:rsidRDefault="380FF338" w:rsidP="005E67C3">
            <w:pPr>
              <w:spacing w:before="120" w:after="120"/>
              <w:jc w:val="center"/>
              <w:rPr>
                <w:rFonts w:cs="Arial"/>
              </w:rPr>
            </w:pPr>
            <w:r w:rsidRPr="00FD1E36">
              <w:rPr>
                <w:rFonts w:cs="Arial"/>
              </w:rPr>
              <w:t>2/1</w:t>
            </w:r>
          </w:p>
        </w:tc>
        <w:tc>
          <w:tcPr>
            <w:tcW w:w="1530" w:type="dxa"/>
            <w:vAlign w:val="center"/>
          </w:tcPr>
          <w:p w14:paraId="2C9E8FD2" w14:textId="77777777" w:rsidR="00DE5B7D" w:rsidRPr="00FD1E36" w:rsidRDefault="00DE5B7D" w:rsidP="005E67C3">
            <w:pPr>
              <w:spacing w:before="120" w:after="120"/>
              <w:jc w:val="center"/>
              <w:rPr>
                <w:rFonts w:cs="Arial"/>
              </w:rPr>
            </w:pPr>
            <w:r w:rsidRPr="00FD1E36">
              <w:rPr>
                <w:rFonts w:cs="Arial"/>
              </w:rPr>
              <w:t>Virtual</w:t>
            </w:r>
          </w:p>
        </w:tc>
        <w:tc>
          <w:tcPr>
            <w:tcW w:w="1440" w:type="dxa"/>
            <w:vAlign w:val="center"/>
          </w:tcPr>
          <w:p w14:paraId="5A004354" w14:textId="77777777" w:rsidR="00DE5B7D" w:rsidRPr="00FD1E36" w:rsidRDefault="5FDB0E46" w:rsidP="005E67C3">
            <w:pPr>
              <w:spacing w:before="120" w:after="120"/>
              <w:jc w:val="center"/>
              <w:rPr>
                <w:rFonts w:cs="Arial"/>
              </w:rPr>
            </w:pPr>
            <w:r w:rsidRPr="00FD1E36">
              <w:rPr>
                <w:rFonts w:cs="Arial"/>
              </w:rPr>
              <w:t>8</w:t>
            </w:r>
          </w:p>
        </w:tc>
        <w:tc>
          <w:tcPr>
            <w:tcW w:w="5456" w:type="dxa"/>
          </w:tcPr>
          <w:p w14:paraId="5723D7C3" w14:textId="77777777" w:rsidR="00DE5B7D" w:rsidRPr="00FD1E36" w:rsidRDefault="6218C3F1" w:rsidP="005E67C3">
            <w:pPr>
              <w:spacing w:before="120" w:after="120"/>
            </w:pPr>
            <w:r w:rsidRPr="00FD1E36">
              <w:t xml:space="preserve">Alternate ELPAC </w:t>
            </w:r>
            <w:r w:rsidR="1BC3F74E" w:rsidRPr="00FD1E36">
              <w:rPr>
                <w:i/>
                <w:iCs/>
              </w:rPr>
              <w:t>DFAs</w:t>
            </w:r>
            <w:r w:rsidRPr="00FD1E36">
              <w:t xml:space="preserve"> Focus Group # 1</w:t>
            </w:r>
          </w:p>
          <w:p w14:paraId="15194369" w14:textId="77777777" w:rsidR="00DE5B7D" w:rsidRPr="00FD1E36" w:rsidRDefault="02061382" w:rsidP="005E67C3">
            <w:pPr>
              <w:spacing w:before="120" w:after="120"/>
            </w:pPr>
            <w:r w:rsidRPr="00FD1E36">
              <w:t xml:space="preserve">Educators participated in providing feedback on the Alternate ELPAC </w:t>
            </w:r>
            <w:r w:rsidR="2A6370AD" w:rsidRPr="00FD1E36">
              <w:rPr>
                <w:i/>
                <w:iCs/>
              </w:rPr>
              <w:t>DFAs</w:t>
            </w:r>
            <w:r w:rsidRPr="00FD1E36">
              <w:t>, which will inform future iterations.</w:t>
            </w:r>
          </w:p>
        </w:tc>
      </w:tr>
      <w:tr w:rsidR="005E67C3" w:rsidRPr="00FD1E36" w:rsidDel="00C434CE" w14:paraId="0521EC46" w14:textId="77777777" w:rsidTr="63B25E77">
        <w:trPr>
          <w:cantSplit/>
        </w:trPr>
        <w:tc>
          <w:tcPr>
            <w:tcW w:w="1165" w:type="dxa"/>
            <w:vAlign w:val="center"/>
          </w:tcPr>
          <w:p w14:paraId="63E8D4C8" w14:textId="77777777" w:rsidR="002D4BFF" w:rsidRPr="00FD1E36" w:rsidRDefault="00C02D59" w:rsidP="005E67C3">
            <w:pPr>
              <w:spacing w:before="120" w:after="120"/>
              <w:jc w:val="center"/>
              <w:rPr>
                <w:rFonts w:cs="Arial"/>
              </w:rPr>
            </w:pPr>
            <w:r w:rsidRPr="00FD1E36">
              <w:rPr>
                <w:rFonts w:cs="Arial"/>
              </w:rPr>
              <w:t>2/15–17</w:t>
            </w:r>
          </w:p>
        </w:tc>
        <w:tc>
          <w:tcPr>
            <w:tcW w:w="1530" w:type="dxa"/>
            <w:vAlign w:val="center"/>
          </w:tcPr>
          <w:p w14:paraId="7637EACC" w14:textId="77777777" w:rsidR="002D4BFF" w:rsidRPr="00FD1E36" w:rsidRDefault="00C02D59" w:rsidP="005E67C3">
            <w:pPr>
              <w:spacing w:before="120" w:after="120"/>
              <w:jc w:val="center"/>
              <w:rPr>
                <w:rFonts w:cs="Arial"/>
              </w:rPr>
            </w:pPr>
            <w:r w:rsidRPr="00FD1E36">
              <w:rPr>
                <w:rFonts w:cs="Arial"/>
              </w:rPr>
              <w:t>Virtual</w:t>
            </w:r>
          </w:p>
        </w:tc>
        <w:tc>
          <w:tcPr>
            <w:tcW w:w="1440" w:type="dxa"/>
            <w:vAlign w:val="center"/>
          </w:tcPr>
          <w:p w14:paraId="5A3794C3" w14:textId="77777777" w:rsidR="002D4BFF" w:rsidRPr="00FD1E36" w:rsidRDefault="00C02D59" w:rsidP="005E67C3">
            <w:pPr>
              <w:spacing w:before="120" w:after="120"/>
              <w:jc w:val="center"/>
              <w:rPr>
                <w:rFonts w:cs="Arial"/>
              </w:rPr>
            </w:pPr>
            <w:r w:rsidRPr="00FD1E36">
              <w:rPr>
                <w:rFonts w:cs="Arial"/>
              </w:rPr>
              <w:t>TBD</w:t>
            </w:r>
          </w:p>
        </w:tc>
        <w:tc>
          <w:tcPr>
            <w:tcW w:w="5456" w:type="dxa"/>
          </w:tcPr>
          <w:p w14:paraId="2152D209" w14:textId="77777777" w:rsidR="00C02D59" w:rsidRPr="00FD1E36" w:rsidRDefault="00C02D59" w:rsidP="005E67C3">
            <w:pPr>
              <w:spacing w:before="120" w:after="120"/>
            </w:pPr>
            <w:r w:rsidRPr="00FD1E36">
              <w:t>ELPAC Item Review Meeting</w:t>
            </w:r>
          </w:p>
          <w:p w14:paraId="01506AE8" w14:textId="77777777" w:rsidR="00C02D59" w:rsidRPr="00FD1E36" w:rsidRDefault="0BFF811D" w:rsidP="005E67C3">
            <w:pPr>
              <w:spacing w:before="120" w:after="120"/>
            </w:pPr>
            <w:r w:rsidRPr="00FD1E36">
              <w:t>Educators review</w:t>
            </w:r>
            <w:r w:rsidR="0BE7A9BC" w:rsidRPr="00FD1E36">
              <w:t>ed</w:t>
            </w:r>
            <w:r w:rsidRPr="00FD1E36">
              <w:t xml:space="preserve"> </w:t>
            </w:r>
            <w:r w:rsidR="756E0BA8" w:rsidRPr="00FD1E36">
              <w:t xml:space="preserve">test </w:t>
            </w:r>
            <w:r w:rsidRPr="00FD1E36">
              <w:t>items for content, bias, and sensitivity.</w:t>
            </w:r>
          </w:p>
        </w:tc>
      </w:tr>
      <w:tr w:rsidR="005E67C3" w:rsidRPr="00FD1E36" w:rsidDel="00C434CE" w14:paraId="77A079A6" w14:textId="77777777" w:rsidTr="63B25E77">
        <w:trPr>
          <w:cantSplit/>
        </w:trPr>
        <w:tc>
          <w:tcPr>
            <w:tcW w:w="1165" w:type="dxa"/>
            <w:vAlign w:val="center"/>
          </w:tcPr>
          <w:p w14:paraId="0171F06F" w14:textId="77777777" w:rsidR="00C02D59" w:rsidRPr="00FD1E36" w:rsidRDefault="00C02D59" w:rsidP="005E67C3">
            <w:pPr>
              <w:spacing w:before="120" w:after="120"/>
              <w:jc w:val="center"/>
              <w:rPr>
                <w:rFonts w:cs="Arial"/>
              </w:rPr>
            </w:pPr>
            <w:r w:rsidRPr="00FD1E36">
              <w:rPr>
                <w:rFonts w:cs="Arial"/>
              </w:rPr>
              <w:t>2/22–25</w:t>
            </w:r>
          </w:p>
        </w:tc>
        <w:tc>
          <w:tcPr>
            <w:tcW w:w="1530" w:type="dxa"/>
            <w:vAlign w:val="center"/>
          </w:tcPr>
          <w:p w14:paraId="0B217760" w14:textId="77777777" w:rsidR="00C02D59" w:rsidRPr="00FD1E36" w:rsidRDefault="00C02D59" w:rsidP="005E67C3">
            <w:pPr>
              <w:spacing w:before="120" w:after="120"/>
              <w:jc w:val="center"/>
              <w:rPr>
                <w:rFonts w:cs="Arial"/>
              </w:rPr>
            </w:pPr>
            <w:r w:rsidRPr="00FD1E36">
              <w:rPr>
                <w:rFonts w:cs="Arial"/>
              </w:rPr>
              <w:t>Virtual</w:t>
            </w:r>
          </w:p>
        </w:tc>
        <w:tc>
          <w:tcPr>
            <w:tcW w:w="1440" w:type="dxa"/>
            <w:vAlign w:val="center"/>
          </w:tcPr>
          <w:p w14:paraId="1DED560D" w14:textId="3979C680" w:rsidR="00C02D59" w:rsidRPr="00FD1E36" w:rsidRDefault="73BA750A" w:rsidP="63B25E77">
            <w:pPr>
              <w:spacing w:before="120" w:after="120"/>
              <w:jc w:val="center"/>
              <w:rPr>
                <w:rFonts w:cs="Arial"/>
              </w:rPr>
            </w:pPr>
            <w:r w:rsidRPr="00FD1E36">
              <w:rPr>
                <w:rFonts w:cs="Arial"/>
              </w:rPr>
              <w:t>22</w:t>
            </w:r>
          </w:p>
        </w:tc>
        <w:tc>
          <w:tcPr>
            <w:tcW w:w="5456" w:type="dxa"/>
          </w:tcPr>
          <w:p w14:paraId="350AF8C2" w14:textId="77777777" w:rsidR="00C02D59" w:rsidRPr="00FD1E36" w:rsidRDefault="19BE6BF4" w:rsidP="005E67C3">
            <w:pPr>
              <w:spacing w:before="120" w:after="120"/>
            </w:pPr>
            <w:r w:rsidRPr="00FD1E36">
              <w:t>Alt</w:t>
            </w:r>
            <w:r w:rsidR="1BC3F74E" w:rsidRPr="00FD1E36">
              <w:t>ernate</w:t>
            </w:r>
            <w:r w:rsidRPr="00FD1E36">
              <w:t xml:space="preserve"> ELPAC Standard Setting Meeting</w:t>
            </w:r>
            <w:r w:rsidR="4A0AD5E6" w:rsidRPr="00FD1E36">
              <w:t>—</w:t>
            </w:r>
            <w:r w:rsidR="6DC8D689" w:rsidRPr="00FD1E36">
              <w:t>K</w:t>
            </w:r>
            <w:r w:rsidR="4A0AD5E6" w:rsidRPr="00FD1E36">
              <w:t xml:space="preserve">indergarten </w:t>
            </w:r>
            <w:r w:rsidR="6DC8D689" w:rsidRPr="00FD1E36">
              <w:t>T</w:t>
            </w:r>
            <w:r w:rsidR="4A0AD5E6" w:rsidRPr="00FD1E36">
              <w:t xml:space="preserve">hrough </w:t>
            </w:r>
            <w:r w:rsidR="6DC8D689" w:rsidRPr="00FD1E36">
              <w:t>G</w:t>
            </w:r>
            <w:r w:rsidR="4A0AD5E6" w:rsidRPr="00FD1E36">
              <w:t xml:space="preserve">rade </w:t>
            </w:r>
            <w:r w:rsidR="6DC8D689" w:rsidRPr="00FD1E36">
              <w:t>T</w:t>
            </w:r>
            <w:r w:rsidR="4A0AD5E6" w:rsidRPr="00FD1E36">
              <w:t>wo</w:t>
            </w:r>
          </w:p>
          <w:p w14:paraId="00F5FABB" w14:textId="77777777" w:rsidR="00C02D59" w:rsidRPr="00FD1E36" w:rsidRDefault="437C44B4" w:rsidP="005E67C3">
            <w:pPr>
              <w:spacing w:before="120" w:after="120"/>
            </w:pPr>
            <w:r w:rsidRPr="00FD1E36">
              <w:t xml:space="preserve">Educators </w:t>
            </w:r>
            <w:r w:rsidR="074B7E87" w:rsidRPr="00FD1E36">
              <w:t>participated in providing recommendations for threshold scores between performance levels.</w:t>
            </w:r>
          </w:p>
        </w:tc>
      </w:tr>
      <w:tr w:rsidR="005E67C3" w:rsidRPr="005E67C3" w:rsidDel="00C434CE" w14:paraId="767F7716" w14:textId="77777777" w:rsidTr="63B25E77">
        <w:trPr>
          <w:cantSplit/>
        </w:trPr>
        <w:tc>
          <w:tcPr>
            <w:tcW w:w="1165" w:type="dxa"/>
            <w:vAlign w:val="center"/>
          </w:tcPr>
          <w:p w14:paraId="6267CB77" w14:textId="77777777" w:rsidR="00C02D59" w:rsidRPr="00FD1E36" w:rsidRDefault="00C02D59" w:rsidP="005E67C3">
            <w:pPr>
              <w:spacing w:before="120" w:after="120"/>
              <w:jc w:val="center"/>
              <w:rPr>
                <w:rFonts w:cs="Arial"/>
              </w:rPr>
            </w:pPr>
            <w:r w:rsidRPr="00FD1E36">
              <w:rPr>
                <w:rFonts w:cs="Arial"/>
              </w:rPr>
              <w:t>2/28–3/3</w:t>
            </w:r>
          </w:p>
        </w:tc>
        <w:tc>
          <w:tcPr>
            <w:tcW w:w="1530" w:type="dxa"/>
            <w:vAlign w:val="center"/>
          </w:tcPr>
          <w:p w14:paraId="42F58AD8" w14:textId="77777777" w:rsidR="00C02D59" w:rsidRPr="00FD1E36" w:rsidRDefault="00C02D59" w:rsidP="005E67C3">
            <w:pPr>
              <w:spacing w:before="120" w:after="120"/>
              <w:jc w:val="center"/>
              <w:rPr>
                <w:rFonts w:cs="Arial"/>
              </w:rPr>
            </w:pPr>
            <w:r w:rsidRPr="00FD1E36">
              <w:rPr>
                <w:rFonts w:cs="Arial"/>
              </w:rPr>
              <w:t>Virtual</w:t>
            </w:r>
          </w:p>
        </w:tc>
        <w:tc>
          <w:tcPr>
            <w:tcW w:w="1440" w:type="dxa"/>
            <w:vAlign w:val="center"/>
          </w:tcPr>
          <w:p w14:paraId="60DC488C" w14:textId="77D3AEB6" w:rsidR="00C02D59" w:rsidRPr="00FD1E36" w:rsidRDefault="18CDDD0C" w:rsidP="63B25E77">
            <w:pPr>
              <w:spacing w:before="120" w:after="120"/>
              <w:jc w:val="center"/>
              <w:rPr>
                <w:rFonts w:cs="Arial"/>
              </w:rPr>
            </w:pPr>
            <w:r w:rsidRPr="00FD1E36">
              <w:rPr>
                <w:rFonts w:cs="Arial"/>
              </w:rPr>
              <w:t>24–30</w:t>
            </w:r>
          </w:p>
        </w:tc>
        <w:tc>
          <w:tcPr>
            <w:tcW w:w="5456" w:type="dxa"/>
          </w:tcPr>
          <w:p w14:paraId="7DD81905" w14:textId="77777777" w:rsidR="00C02D59" w:rsidRPr="00FD1E36" w:rsidRDefault="19BE6BF4" w:rsidP="005E67C3">
            <w:pPr>
              <w:spacing w:before="120" w:after="120"/>
            </w:pPr>
            <w:r w:rsidRPr="00FD1E36">
              <w:t>Alt</w:t>
            </w:r>
            <w:r w:rsidR="6DC8D689" w:rsidRPr="00FD1E36">
              <w:t>ernate</w:t>
            </w:r>
            <w:r w:rsidRPr="00FD1E36">
              <w:t xml:space="preserve"> ELPAC Standard Setting Meeting</w:t>
            </w:r>
            <w:r w:rsidR="11B5D3DE" w:rsidRPr="00FD1E36">
              <w:t>—grades three through twelve</w:t>
            </w:r>
          </w:p>
          <w:p w14:paraId="6644BFD0" w14:textId="77777777" w:rsidR="00C02D59" w:rsidRPr="005E67C3" w:rsidRDefault="3E51CD61" w:rsidP="005E67C3">
            <w:pPr>
              <w:spacing w:before="120" w:after="120"/>
            </w:pPr>
            <w:r w:rsidRPr="00FD1E36">
              <w:t>Educators participated in providing recommendations for threshold scores between performance levels.</w:t>
            </w:r>
          </w:p>
        </w:tc>
      </w:tr>
    </w:tbl>
    <w:p w14:paraId="13086FBF" w14:textId="77777777" w:rsidR="002D4BFF" w:rsidRPr="007A6DC8" w:rsidRDefault="002D4BFF" w:rsidP="005E67C3">
      <w:pPr>
        <w:keepNext/>
        <w:spacing w:before="240" w:after="240"/>
        <w:outlineLvl w:val="1"/>
        <w:rPr>
          <w:b/>
        </w:rPr>
      </w:pPr>
      <w:r w:rsidRPr="007A6DC8">
        <w:rPr>
          <w:b/>
        </w:rPr>
        <w:t>Table 3</w:t>
      </w:r>
      <w:r>
        <w:rPr>
          <w:b/>
        </w:rPr>
        <w:t>.</w:t>
      </w:r>
      <w:r w:rsidRPr="007A6DC8">
        <w:rPr>
          <w:b/>
        </w:rPr>
        <w:t xml:space="preserve"> Presentations by CDE Staff</w:t>
      </w:r>
    </w:p>
    <w:tbl>
      <w:tblPr>
        <w:tblStyle w:val="TableGrid"/>
        <w:tblW w:w="9591" w:type="dxa"/>
        <w:tblLayout w:type="fixed"/>
        <w:tblLook w:val="0620" w:firstRow="1" w:lastRow="0" w:firstColumn="0" w:lastColumn="0" w:noHBand="1" w:noVBand="1"/>
        <w:tblCaption w:val="Provides the dates, locations, and estimated number of attendees for trainings provided by the CDE, in coordination with CAASPP contractors."/>
        <w:tblDescription w:val="Provides the dates, locations, and estimated number of attendees for presentation by CDE staff."/>
      </w:tblPr>
      <w:tblGrid>
        <w:gridCol w:w="1165"/>
        <w:gridCol w:w="1620"/>
        <w:gridCol w:w="1440"/>
        <w:gridCol w:w="5366"/>
      </w:tblGrid>
      <w:tr w:rsidR="002D4BFF" w:rsidRPr="007A6DC8" w14:paraId="5DBFB750" w14:textId="77777777" w:rsidTr="4FE8EDA1">
        <w:trPr>
          <w:cantSplit/>
          <w:tblHeader/>
        </w:trPr>
        <w:tc>
          <w:tcPr>
            <w:tcW w:w="1165" w:type="dxa"/>
            <w:shd w:val="clear" w:color="auto" w:fill="D9D9D9" w:themeFill="background1" w:themeFillShade="D9"/>
            <w:vAlign w:val="center"/>
          </w:tcPr>
          <w:p w14:paraId="45B3A377" w14:textId="77777777" w:rsidR="002D4BFF" w:rsidRPr="007A6DC8" w:rsidRDefault="002D4BFF" w:rsidP="005E67C3">
            <w:pPr>
              <w:keepNext/>
              <w:spacing w:before="120" w:after="120"/>
              <w:jc w:val="center"/>
              <w:rPr>
                <w:rFonts w:cs="Arial"/>
                <w:b/>
                <w:bCs/>
              </w:rPr>
            </w:pPr>
            <w:r w:rsidRPr="007A6DC8">
              <w:rPr>
                <w:rFonts w:cs="Arial"/>
                <w:b/>
                <w:bCs/>
              </w:rPr>
              <w:t>Date(s)</w:t>
            </w:r>
          </w:p>
        </w:tc>
        <w:tc>
          <w:tcPr>
            <w:tcW w:w="1620" w:type="dxa"/>
            <w:shd w:val="clear" w:color="auto" w:fill="D9D9D9" w:themeFill="background1" w:themeFillShade="D9"/>
            <w:vAlign w:val="center"/>
          </w:tcPr>
          <w:p w14:paraId="1792E519" w14:textId="77777777" w:rsidR="002D4BFF" w:rsidRPr="007A6DC8" w:rsidRDefault="002D4BFF" w:rsidP="005E67C3">
            <w:pPr>
              <w:keepNext/>
              <w:spacing w:before="120" w:after="120"/>
              <w:jc w:val="center"/>
              <w:rPr>
                <w:rFonts w:cs="Arial"/>
                <w:b/>
                <w:bCs/>
              </w:rPr>
            </w:pPr>
            <w:r w:rsidRPr="007A6DC8">
              <w:rPr>
                <w:rFonts w:cs="Arial"/>
                <w:b/>
                <w:bCs/>
              </w:rPr>
              <w:t>Location</w:t>
            </w:r>
          </w:p>
        </w:tc>
        <w:tc>
          <w:tcPr>
            <w:tcW w:w="1440" w:type="dxa"/>
            <w:shd w:val="clear" w:color="auto" w:fill="D9D9D9" w:themeFill="background1" w:themeFillShade="D9"/>
            <w:vAlign w:val="center"/>
          </w:tcPr>
          <w:p w14:paraId="796BB3E4" w14:textId="77777777" w:rsidR="002D4BFF" w:rsidRPr="007A6DC8" w:rsidRDefault="002D4BFF" w:rsidP="005E67C3">
            <w:pPr>
              <w:keepNext/>
              <w:spacing w:before="120" w:after="120"/>
              <w:jc w:val="center"/>
              <w:rPr>
                <w:rFonts w:cs="Arial"/>
                <w:color w:val="000000"/>
                <w:lang w:val="en"/>
              </w:rPr>
            </w:pPr>
            <w:r w:rsidRPr="007A6DC8">
              <w:rPr>
                <w:rFonts w:cs="Arial"/>
                <w:b/>
                <w:bCs/>
              </w:rPr>
              <w:t>Estimated Number of Attendees</w:t>
            </w:r>
          </w:p>
        </w:tc>
        <w:tc>
          <w:tcPr>
            <w:tcW w:w="5366" w:type="dxa"/>
            <w:shd w:val="clear" w:color="auto" w:fill="D9D9D9" w:themeFill="background1" w:themeFillShade="D9"/>
            <w:vAlign w:val="center"/>
          </w:tcPr>
          <w:p w14:paraId="33E11A6E" w14:textId="77777777" w:rsidR="002D4BFF" w:rsidRPr="007A6DC8" w:rsidRDefault="002D4BFF" w:rsidP="005E67C3">
            <w:pPr>
              <w:keepNext/>
              <w:spacing w:before="120" w:after="120"/>
              <w:jc w:val="center"/>
              <w:rPr>
                <w:rFonts w:cs="Arial"/>
                <w:b/>
                <w:bCs/>
              </w:rPr>
            </w:pPr>
            <w:r w:rsidRPr="007A6DC8">
              <w:rPr>
                <w:rFonts w:cs="Arial"/>
                <w:b/>
                <w:bCs/>
              </w:rPr>
              <w:t>Description</w:t>
            </w:r>
          </w:p>
        </w:tc>
      </w:tr>
      <w:tr w:rsidR="007B18E0" w:rsidRPr="007A6DC8" w:rsidDel="00C434CE" w14:paraId="0992D929" w14:textId="77777777" w:rsidTr="4FE8EDA1">
        <w:trPr>
          <w:cantSplit/>
        </w:trPr>
        <w:tc>
          <w:tcPr>
            <w:tcW w:w="1165" w:type="dxa"/>
            <w:vAlign w:val="center"/>
          </w:tcPr>
          <w:p w14:paraId="1EE87199" w14:textId="77777777" w:rsidR="007B18E0" w:rsidRDefault="007B18E0" w:rsidP="005E67C3">
            <w:pPr>
              <w:keepNext/>
              <w:spacing w:before="120" w:after="120"/>
              <w:jc w:val="center"/>
              <w:rPr>
                <w:rFonts w:cs="Arial"/>
              </w:rPr>
            </w:pPr>
            <w:r>
              <w:rPr>
                <w:rFonts w:cs="Arial"/>
              </w:rPr>
              <w:t>1/19</w:t>
            </w:r>
          </w:p>
        </w:tc>
        <w:tc>
          <w:tcPr>
            <w:tcW w:w="1620" w:type="dxa"/>
            <w:vAlign w:val="center"/>
          </w:tcPr>
          <w:p w14:paraId="565AC5E2" w14:textId="77777777" w:rsidR="007B18E0" w:rsidRDefault="007B18E0" w:rsidP="005E67C3">
            <w:pPr>
              <w:keepNext/>
              <w:spacing w:before="120" w:after="120"/>
              <w:jc w:val="center"/>
              <w:rPr>
                <w:rFonts w:cs="Arial"/>
              </w:rPr>
            </w:pPr>
            <w:r>
              <w:rPr>
                <w:rFonts w:cs="Arial"/>
              </w:rPr>
              <w:t>Virtual</w:t>
            </w:r>
          </w:p>
        </w:tc>
        <w:tc>
          <w:tcPr>
            <w:tcW w:w="1440" w:type="dxa"/>
            <w:vAlign w:val="center"/>
          </w:tcPr>
          <w:p w14:paraId="73665DFE" w14:textId="77777777" w:rsidR="007B18E0" w:rsidRDefault="007B18E0" w:rsidP="005E67C3">
            <w:pPr>
              <w:keepNext/>
              <w:spacing w:before="120" w:after="120"/>
              <w:jc w:val="center"/>
              <w:rPr>
                <w:rFonts w:cs="Arial"/>
              </w:rPr>
            </w:pPr>
            <w:r>
              <w:rPr>
                <w:rFonts w:cs="Arial"/>
              </w:rPr>
              <w:t>25</w:t>
            </w:r>
          </w:p>
        </w:tc>
        <w:tc>
          <w:tcPr>
            <w:tcW w:w="5366" w:type="dxa"/>
          </w:tcPr>
          <w:p w14:paraId="3930D2E2" w14:textId="77777777" w:rsidR="007B18E0" w:rsidRPr="00312594" w:rsidRDefault="007B18E0" w:rsidP="005E67C3">
            <w:pPr>
              <w:keepNext/>
              <w:spacing w:before="120" w:after="120"/>
            </w:pPr>
            <w:r w:rsidRPr="00312594">
              <w:t>Regional Assessment Network Meeting</w:t>
            </w:r>
          </w:p>
          <w:p w14:paraId="2116FA73" w14:textId="77777777" w:rsidR="007B18E0" w:rsidRPr="00DF5C22" w:rsidRDefault="007B18E0" w:rsidP="005E67C3">
            <w:pPr>
              <w:keepNext/>
              <w:spacing w:before="120" w:after="120"/>
            </w:pPr>
            <w:r>
              <w:t>The Assessment Development and Administration Division (ADAD) provided updates on activities and test developments.</w:t>
            </w:r>
          </w:p>
        </w:tc>
      </w:tr>
      <w:tr w:rsidR="00843B14" w:rsidRPr="007A6DC8" w:rsidDel="00C434CE" w14:paraId="69CD28DD" w14:textId="77777777" w:rsidTr="4FE8EDA1">
        <w:trPr>
          <w:cantSplit/>
        </w:trPr>
        <w:tc>
          <w:tcPr>
            <w:tcW w:w="1165" w:type="dxa"/>
            <w:vAlign w:val="center"/>
          </w:tcPr>
          <w:p w14:paraId="61A1A307" w14:textId="77777777" w:rsidR="00843B14" w:rsidRDefault="00843B14" w:rsidP="005E67C3">
            <w:pPr>
              <w:spacing w:before="120" w:after="120"/>
              <w:jc w:val="center"/>
              <w:rPr>
                <w:rFonts w:cs="Arial"/>
              </w:rPr>
            </w:pPr>
            <w:r>
              <w:rPr>
                <w:rFonts w:cs="Arial"/>
              </w:rPr>
              <w:t>1/20</w:t>
            </w:r>
          </w:p>
        </w:tc>
        <w:tc>
          <w:tcPr>
            <w:tcW w:w="1620" w:type="dxa"/>
            <w:vAlign w:val="center"/>
          </w:tcPr>
          <w:p w14:paraId="10F83909" w14:textId="77777777" w:rsidR="00843B14" w:rsidRDefault="00843B14" w:rsidP="005E67C3">
            <w:pPr>
              <w:spacing w:before="120" w:after="120"/>
              <w:jc w:val="center"/>
              <w:rPr>
                <w:rFonts w:cs="Arial"/>
              </w:rPr>
            </w:pPr>
            <w:r>
              <w:rPr>
                <w:rFonts w:cs="Arial"/>
              </w:rPr>
              <w:t>Virtual</w:t>
            </w:r>
          </w:p>
        </w:tc>
        <w:tc>
          <w:tcPr>
            <w:tcW w:w="1440" w:type="dxa"/>
            <w:vAlign w:val="center"/>
          </w:tcPr>
          <w:p w14:paraId="1DB0BA8E" w14:textId="77777777" w:rsidR="00843B14" w:rsidRDefault="00843B14" w:rsidP="005E67C3">
            <w:pPr>
              <w:spacing w:before="120" w:after="120"/>
              <w:jc w:val="center"/>
              <w:rPr>
                <w:rFonts w:cs="Arial"/>
              </w:rPr>
            </w:pPr>
            <w:r>
              <w:rPr>
                <w:rFonts w:cs="Arial"/>
              </w:rPr>
              <w:t>15</w:t>
            </w:r>
          </w:p>
        </w:tc>
        <w:tc>
          <w:tcPr>
            <w:tcW w:w="5366" w:type="dxa"/>
          </w:tcPr>
          <w:p w14:paraId="1FF19A7A" w14:textId="016B958A" w:rsidR="00843B14" w:rsidRPr="00EF62DF" w:rsidRDefault="00843B14" w:rsidP="005E67C3">
            <w:pPr>
              <w:spacing w:before="120" w:after="120"/>
            </w:pPr>
            <w:r w:rsidRPr="00EF62DF">
              <w:t xml:space="preserve">Statewide </w:t>
            </w:r>
            <w:r w:rsidRPr="00FD1E36">
              <w:t xml:space="preserve">Assessment </w:t>
            </w:r>
            <w:r w:rsidR="00CB3889" w:rsidRPr="00FD1E36">
              <w:t xml:space="preserve">Interest Holder </w:t>
            </w:r>
            <w:r w:rsidRPr="00FD1E36">
              <w:t>Meeting</w:t>
            </w:r>
          </w:p>
          <w:p w14:paraId="12BFF957" w14:textId="77777777" w:rsidR="00843B14" w:rsidRPr="00DF5C22" w:rsidRDefault="00843B14" w:rsidP="005E67C3">
            <w:pPr>
              <w:spacing w:before="120" w:after="120"/>
            </w:pPr>
            <w:r>
              <w:t>The ADAD provided updates on activities and test development.</w:t>
            </w:r>
          </w:p>
        </w:tc>
      </w:tr>
      <w:tr w:rsidR="007B18E0" w:rsidRPr="007A6DC8" w:rsidDel="00C434CE" w14:paraId="5E1749B4" w14:textId="77777777" w:rsidTr="4FE8EDA1">
        <w:trPr>
          <w:cantSplit/>
        </w:trPr>
        <w:tc>
          <w:tcPr>
            <w:tcW w:w="1165" w:type="dxa"/>
            <w:vAlign w:val="center"/>
          </w:tcPr>
          <w:p w14:paraId="7EA59134" w14:textId="77777777" w:rsidR="007B18E0" w:rsidRDefault="007B18E0" w:rsidP="005E67C3">
            <w:pPr>
              <w:spacing w:before="120" w:after="120"/>
              <w:jc w:val="center"/>
              <w:rPr>
                <w:rFonts w:cs="Arial"/>
              </w:rPr>
            </w:pPr>
            <w:r>
              <w:rPr>
                <w:rFonts w:cs="Arial"/>
              </w:rPr>
              <w:lastRenderedPageBreak/>
              <w:t>1/25</w:t>
            </w:r>
          </w:p>
        </w:tc>
        <w:tc>
          <w:tcPr>
            <w:tcW w:w="1620" w:type="dxa"/>
            <w:vAlign w:val="center"/>
          </w:tcPr>
          <w:p w14:paraId="30C07FD0" w14:textId="77777777" w:rsidR="007B18E0" w:rsidRDefault="007B18E0" w:rsidP="005E67C3">
            <w:pPr>
              <w:spacing w:before="120" w:after="120"/>
              <w:jc w:val="center"/>
              <w:rPr>
                <w:rFonts w:cs="Arial"/>
              </w:rPr>
            </w:pPr>
            <w:r>
              <w:rPr>
                <w:rFonts w:cs="Arial"/>
              </w:rPr>
              <w:t>Virtual</w:t>
            </w:r>
          </w:p>
        </w:tc>
        <w:tc>
          <w:tcPr>
            <w:tcW w:w="1440" w:type="dxa"/>
            <w:vAlign w:val="center"/>
          </w:tcPr>
          <w:p w14:paraId="63F41538" w14:textId="77777777" w:rsidR="007B18E0" w:rsidRPr="000002E4" w:rsidRDefault="5183EA8F" w:rsidP="005E67C3">
            <w:pPr>
              <w:spacing w:before="120" w:after="120"/>
              <w:jc w:val="center"/>
              <w:rPr>
                <w:rFonts w:cs="Arial"/>
                <w:highlight w:val="yellow"/>
              </w:rPr>
            </w:pPr>
            <w:r w:rsidRPr="00A2081C">
              <w:rPr>
                <w:rFonts w:cs="Arial"/>
              </w:rPr>
              <w:t>300</w:t>
            </w:r>
          </w:p>
        </w:tc>
        <w:tc>
          <w:tcPr>
            <w:tcW w:w="5366" w:type="dxa"/>
          </w:tcPr>
          <w:p w14:paraId="25DEEA33" w14:textId="77777777" w:rsidR="007B18E0" w:rsidRPr="000002E4" w:rsidRDefault="007B18E0" w:rsidP="005E67C3">
            <w:pPr>
              <w:spacing w:before="120" w:after="120"/>
            </w:pPr>
            <w:r w:rsidRPr="000002E4">
              <w:t>Tools for Teachers and Other Formative Resources at Your Fingertips</w:t>
            </w:r>
          </w:p>
          <w:p w14:paraId="73CB6CBB" w14:textId="77777777" w:rsidR="007B18E0" w:rsidRPr="00F12BB8" w:rsidRDefault="09AEEB87" w:rsidP="005E67C3">
            <w:pPr>
              <w:spacing w:before="120" w:after="120"/>
            </w:pPr>
            <w:r>
              <w:t>This was one of five webinars offered as part of Tools for Teachers Shared Practices Webinar Series</w:t>
            </w:r>
            <w:r w:rsidR="2978C709">
              <w:t>.</w:t>
            </w:r>
            <w:r>
              <w:t xml:space="preserve"> CDE staff and LEA representatives share</w:t>
            </w:r>
            <w:r w:rsidR="5C29F7CF">
              <w:t>d</w:t>
            </w:r>
            <w:r>
              <w:t xml:space="preserve"> how Tools for Teachers resources can be used to improve teaching and learning.</w:t>
            </w:r>
          </w:p>
        </w:tc>
      </w:tr>
      <w:tr w:rsidR="00C02D59" w:rsidRPr="007A6DC8" w:rsidDel="00C434CE" w14:paraId="7F7A2727" w14:textId="77777777" w:rsidTr="4FE8EDA1">
        <w:trPr>
          <w:cantSplit/>
        </w:trPr>
        <w:tc>
          <w:tcPr>
            <w:tcW w:w="1165" w:type="dxa"/>
            <w:vAlign w:val="center"/>
          </w:tcPr>
          <w:p w14:paraId="3E735D53" w14:textId="77777777" w:rsidR="00C02D59" w:rsidRDefault="00C02D59" w:rsidP="005E67C3">
            <w:pPr>
              <w:spacing w:before="120" w:after="120"/>
              <w:jc w:val="center"/>
              <w:rPr>
                <w:rFonts w:cs="Arial"/>
              </w:rPr>
            </w:pPr>
            <w:r>
              <w:rPr>
                <w:rFonts w:cs="Arial"/>
              </w:rPr>
              <w:t>2/17</w:t>
            </w:r>
          </w:p>
        </w:tc>
        <w:tc>
          <w:tcPr>
            <w:tcW w:w="1620" w:type="dxa"/>
            <w:vAlign w:val="center"/>
          </w:tcPr>
          <w:p w14:paraId="6AD0184F" w14:textId="77777777" w:rsidR="00C02D59" w:rsidRDefault="00C02D59" w:rsidP="005E67C3">
            <w:pPr>
              <w:spacing w:before="120" w:after="120"/>
              <w:jc w:val="center"/>
              <w:rPr>
                <w:rFonts w:cs="Arial"/>
              </w:rPr>
            </w:pPr>
            <w:r>
              <w:rPr>
                <w:rFonts w:cs="Arial"/>
              </w:rPr>
              <w:t>Virtual</w:t>
            </w:r>
          </w:p>
        </w:tc>
        <w:tc>
          <w:tcPr>
            <w:tcW w:w="1440" w:type="dxa"/>
            <w:vAlign w:val="center"/>
          </w:tcPr>
          <w:p w14:paraId="4C4182C3" w14:textId="77777777" w:rsidR="00C02D59" w:rsidRDefault="00C02D59" w:rsidP="005E67C3">
            <w:pPr>
              <w:spacing w:before="120" w:after="120"/>
              <w:jc w:val="center"/>
              <w:rPr>
                <w:rFonts w:cs="Arial"/>
              </w:rPr>
            </w:pPr>
            <w:r>
              <w:rPr>
                <w:rFonts w:cs="Arial"/>
              </w:rPr>
              <w:t>15</w:t>
            </w:r>
          </w:p>
        </w:tc>
        <w:tc>
          <w:tcPr>
            <w:tcW w:w="5366" w:type="dxa"/>
          </w:tcPr>
          <w:p w14:paraId="08425A9F" w14:textId="22A46F82" w:rsidR="00C02D59" w:rsidRPr="00EF62DF" w:rsidRDefault="00C02D59" w:rsidP="005E67C3">
            <w:pPr>
              <w:spacing w:before="120" w:after="120"/>
            </w:pPr>
            <w:r w:rsidRPr="00EF62DF">
              <w:t xml:space="preserve">Statewide </w:t>
            </w:r>
            <w:r w:rsidRPr="00FD1E36">
              <w:t xml:space="preserve">Assessment </w:t>
            </w:r>
            <w:r w:rsidR="00CB3889" w:rsidRPr="00FD1E36">
              <w:t xml:space="preserve">Interest Holder </w:t>
            </w:r>
            <w:r w:rsidRPr="00FD1E36">
              <w:t>Meeting</w:t>
            </w:r>
          </w:p>
          <w:p w14:paraId="749B28D3" w14:textId="77777777" w:rsidR="00C02D59" w:rsidRPr="00DF5C22" w:rsidRDefault="00C02D59" w:rsidP="005E67C3">
            <w:pPr>
              <w:spacing w:before="120" w:after="120"/>
            </w:pPr>
            <w:r>
              <w:t>The ADAD provided updates on activities and test development.</w:t>
            </w:r>
          </w:p>
        </w:tc>
      </w:tr>
      <w:tr w:rsidR="00FB6C94" w:rsidRPr="00FB6C94" w:rsidDel="00C434CE" w14:paraId="4D73DE86" w14:textId="77777777" w:rsidTr="4FE8EDA1">
        <w:trPr>
          <w:cantSplit/>
        </w:trPr>
        <w:tc>
          <w:tcPr>
            <w:tcW w:w="1165" w:type="dxa"/>
            <w:vAlign w:val="center"/>
          </w:tcPr>
          <w:p w14:paraId="0C3CF0CB" w14:textId="77777777" w:rsidR="00C02D59" w:rsidRDefault="00C02D59" w:rsidP="005E67C3">
            <w:pPr>
              <w:spacing w:before="120" w:after="120"/>
              <w:jc w:val="center"/>
              <w:rPr>
                <w:rFonts w:cs="Arial"/>
              </w:rPr>
            </w:pPr>
            <w:r>
              <w:rPr>
                <w:rFonts w:cs="Arial"/>
              </w:rPr>
              <w:t>2/17–18</w:t>
            </w:r>
          </w:p>
        </w:tc>
        <w:tc>
          <w:tcPr>
            <w:tcW w:w="1620" w:type="dxa"/>
            <w:vAlign w:val="center"/>
          </w:tcPr>
          <w:p w14:paraId="18EE4556" w14:textId="77777777" w:rsidR="00C02D59" w:rsidRPr="00FB6C94" w:rsidRDefault="05558189" w:rsidP="005E67C3">
            <w:pPr>
              <w:spacing w:before="120" w:after="120"/>
              <w:jc w:val="center"/>
              <w:rPr>
                <w:rFonts w:cs="Arial"/>
              </w:rPr>
            </w:pPr>
            <w:r w:rsidRPr="00FB6C94">
              <w:rPr>
                <w:rFonts w:cs="Arial"/>
              </w:rPr>
              <w:t>Virtual</w:t>
            </w:r>
          </w:p>
        </w:tc>
        <w:tc>
          <w:tcPr>
            <w:tcW w:w="1440" w:type="dxa"/>
            <w:vAlign w:val="center"/>
          </w:tcPr>
          <w:p w14:paraId="07E6A074" w14:textId="77777777" w:rsidR="00C02D59" w:rsidRPr="00FB6C94" w:rsidRDefault="05558189" w:rsidP="005E67C3">
            <w:pPr>
              <w:spacing w:before="120" w:after="120"/>
              <w:jc w:val="center"/>
              <w:rPr>
                <w:rFonts w:cs="Arial"/>
              </w:rPr>
            </w:pPr>
            <w:r w:rsidRPr="00FB6C94">
              <w:rPr>
                <w:rFonts w:cs="Arial"/>
              </w:rPr>
              <w:t>80</w:t>
            </w:r>
          </w:p>
        </w:tc>
        <w:tc>
          <w:tcPr>
            <w:tcW w:w="5366" w:type="dxa"/>
          </w:tcPr>
          <w:p w14:paraId="35A63C10" w14:textId="77777777" w:rsidR="00C02D59" w:rsidRPr="00FB6C94" w:rsidRDefault="00C02D59" w:rsidP="005E67C3">
            <w:pPr>
              <w:spacing w:before="120" w:after="120"/>
              <w:rPr>
                <w:rFonts w:ascii="Helvetica" w:hAnsi="Helvetica" w:cs="Helvetica"/>
                <w:shd w:val="clear" w:color="auto" w:fill="FFFFFF"/>
              </w:rPr>
            </w:pPr>
            <w:r w:rsidRPr="00FB6C94">
              <w:rPr>
                <w:rFonts w:ascii="Helvetica" w:hAnsi="Helvetica" w:cs="Helvetica"/>
                <w:shd w:val="clear" w:color="auto" w:fill="FFFFFF"/>
              </w:rPr>
              <w:t>Bilingual Coordinators Network Meeting</w:t>
            </w:r>
          </w:p>
          <w:p w14:paraId="455AF4F3" w14:textId="77777777" w:rsidR="00C02D59" w:rsidRPr="00FB6C94" w:rsidRDefault="19BE6BF4" w:rsidP="005E67C3">
            <w:pPr>
              <w:spacing w:before="120" w:after="120"/>
            </w:pPr>
            <w:r w:rsidRPr="00FB6C94">
              <w:t xml:space="preserve">Participants were provided with the most up-to-date information on the ELPAC, Alternate ELPAC, and </w:t>
            </w:r>
            <w:r w:rsidR="3B12B126" w:rsidRPr="00FB6C94">
              <w:t>California Spanish Assessment</w:t>
            </w:r>
            <w:r w:rsidRPr="00FB6C94">
              <w:t>.</w:t>
            </w:r>
          </w:p>
        </w:tc>
      </w:tr>
    </w:tbl>
    <w:p w14:paraId="712CA91F" w14:textId="77777777" w:rsidR="002D4BFF" w:rsidRDefault="002D4BFF" w:rsidP="002D4BFF">
      <w:pPr>
        <w:spacing w:after="480"/>
        <w:rPr>
          <w:highlight w:val="lightGray"/>
        </w:rPr>
      </w:pPr>
    </w:p>
    <w:p w14:paraId="71F82935" w14:textId="77777777" w:rsidR="00D26CC1" w:rsidRPr="00D26CC1" w:rsidRDefault="00D26CC1" w:rsidP="00D26CC1">
      <w:pPr>
        <w:spacing w:before="240" w:after="240"/>
        <w:ind w:left="-630"/>
        <w:textAlignment w:val="baseline"/>
        <w:rPr>
          <w:rFonts w:ascii="Segoe UI" w:hAnsi="Segoe UI" w:cs="Segoe UI"/>
          <w:sz w:val="18"/>
          <w:szCs w:val="18"/>
        </w:rPr>
      </w:pPr>
    </w:p>
    <w:sectPr w:rsidR="00D26CC1" w:rsidRPr="00D26CC1" w:rsidSect="002D4BFF">
      <w:headerReference w:type="default" r:id="rId33"/>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5851412C" w16cex:dateUtc="2022-02-10T18:03:00Z"/>
  <w16cex:commentExtensible w16cex:durableId="03B85A59" w16cex:dateUtc="2022-02-17T15:34:00Z"/>
  <w16cex:commentExtensible w16cex:durableId="25AF6151" w16cex:dateUtc="2022-02-09T19:09:00Z"/>
  <w16cex:commentExtensible w16cex:durableId="0EC11933" w16cex:dateUtc="2022-02-17T21:01:00Z"/>
  <w16cex:commentExtensible w16cex:durableId="25C1188F" w16cex:dateUtc="2022-02-24T04:33:00Z"/>
  <w16cex:commentExtensible w16cex:durableId="25C070D9" w16cex:dateUtc="2022-02-23T16:37:00Z"/>
  <w16cex:commentExtensible w16cex:durableId="2DF996FD" w16cex:dateUtc="2022-02-23T23:23:00Z"/>
  <w16cex:commentExtensible w16cex:durableId="25B8A49A" w16cex:dateUtc="2022-02-17T18:40:00Z"/>
  <w16cex:commentExtensible w16cex:durableId="25AF6153" w16cex:dateUtc="2022-02-09T19:18:00Z"/>
  <w16cex:commentExtensible w16cex:durableId="25B7B412" w16cex:dateUtc="2022-02-17T01:34:00Z"/>
  <w16cex:commentExtensible w16cex:durableId="25C0E95A" w16cex:dateUtc="2022-02-24T01:11:00Z"/>
  <w16cex:commentExtensible w16cex:durableId="25AF6154" w16cex:dateUtc="2022-02-09T19:21:00Z"/>
  <w16cex:commentExtensible w16cex:durableId="25B8955D" w16cex:dateUtc="2022-02-17T17:35:00Z"/>
  <w16cex:commentExtensible w16cex:durableId="25B917B8" w16cex:dateUtc="2022-02-18T02:51:00Z"/>
  <w16cex:commentExtensible w16cex:durableId="25C07087" w16cex:dateUtc="2022-02-23T16:36:00Z"/>
  <w16cex:commentExtensible w16cex:durableId="25C0D155" w16cex:dateUtc="2022-02-23T23:29:00Z"/>
  <w16cex:commentExtensible w16cex:durableId="25C0FFDC" w16cex:dateUtc="2022-02-24T02:47:00Z"/>
  <w16cex:commentExtensible w16cex:durableId="25AF6157" w16cex:dateUtc="2022-02-09T19:23:00Z"/>
  <w16cex:commentExtensible w16cex:durableId="3946FA67" w16cex:dateUtc="2022-02-17T16: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FE876" w14:textId="77777777" w:rsidR="007B1490" w:rsidRDefault="007B1490" w:rsidP="000E09DC">
      <w:r>
        <w:separator/>
      </w:r>
    </w:p>
  </w:endnote>
  <w:endnote w:type="continuationSeparator" w:id="0">
    <w:p w14:paraId="2ED9F48D" w14:textId="77777777" w:rsidR="007B1490" w:rsidRDefault="007B1490" w:rsidP="000E09DC">
      <w:r>
        <w:continuationSeparator/>
      </w:r>
    </w:p>
  </w:endnote>
  <w:endnote w:type="continuationNotice" w:id="1">
    <w:p w14:paraId="3E476D7F" w14:textId="77777777" w:rsidR="007B1490" w:rsidRDefault="007B1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224C" w14:textId="77777777" w:rsidR="007B1490" w:rsidRDefault="007B1490" w:rsidP="000E09DC">
      <w:r>
        <w:separator/>
      </w:r>
    </w:p>
  </w:footnote>
  <w:footnote w:type="continuationSeparator" w:id="0">
    <w:p w14:paraId="32A593B0" w14:textId="77777777" w:rsidR="007B1490" w:rsidRDefault="007B1490" w:rsidP="000E09DC">
      <w:r>
        <w:continuationSeparator/>
      </w:r>
    </w:p>
  </w:footnote>
  <w:footnote w:type="continuationNotice" w:id="1">
    <w:p w14:paraId="77AFF7C0" w14:textId="77777777" w:rsidR="007B1490" w:rsidRDefault="007B1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CE16" w14:textId="77777777" w:rsidR="00A13A00" w:rsidRPr="000E09DC" w:rsidRDefault="00A13A00"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3D29CB0E" w14:textId="77777777" w:rsidR="00A13A00" w:rsidRDefault="00A13A00"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075FA03F" w14:textId="77777777" w:rsidR="00A13A00" w:rsidRPr="00527B0E" w:rsidRDefault="00A13A00"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9AC2" w14:textId="77777777" w:rsidR="00A13A00" w:rsidRPr="00F37727" w:rsidRDefault="00A13A00" w:rsidP="00120A9E">
    <w:pPr>
      <w:pStyle w:val="Header"/>
      <w:jc w:val="right"/>
    </w:pPr>
    <w:r>
      <w:t>imab-adad-</w:t>
    </w:r>
    <w:r w:rsidRPr="00F37727">
      <w:t>mar22item01</w:t>
    </w:r>
  </w:p>
  <w:p w14:paraId="7609ED73" w14:textId="376EEB14" w:rsidR="00A13A00" w:rsidRPr="00F37727" w:rsidRDefault="00FD1E36" w:rsidP="003F0826">
    <w:pPr>
      <w:pStyle w:val="Header"/>
      <w:spacing w:after="360"/>
      <w:jc w:val="right"/>
      <w:rPr>
        <w:bCs/>
      </w:rPr>
    </w:pPr>
    <w:sdt>
      <w:sdtPr>
        <w:rPr>
          <w:color w:val="2B579A"/>
          <w:shd w:val="clear" w:color="auto" w:fill="E6E6E6"/>
        </w:rPr>
        <w:id w:val="98381352"/>
        <w:docPartObj>
          <w:docPartGallery w:val="Page Numbers (Top of Page)"/>
          <w:docPartUnique/>
        </w:docPartObj>
      </w:sdtPr>
      <w:sdtEndPr>
        <w:rPr>
          <w:color w:val="auto"/>
          <w:shd w:val="clear" w:color="auto" w:fill="auto"/>
        </w:rPr>
      </w:sdtEndPr>
      <w:sdtContent>
        <w:r w:rsidR="00A13A00" w:rsidRPr="00F37727">
          <w:t xml:space="preserve">Page </w:t>
        </w:r>
        <w:r w:rsidR="00A13A00" w:rsidRPr="00D03A2B">
          <w:rPr>
            <w:bCs/>
            <w:color w:val="2B579A"/>
          </w:rPr>
          <w:fldChar w:fldCharType="begin"/>
        </w:r>
        <w:r w:rsidR="00A13A00" w:rsidRPr="00D03A2B">
          <w:rPr>
            <w:bCs/>
          </w:rPr>
          <w:instrText xml:space="preserve"> PAGE </w:instrText>
        </w:r>
        <w:r w:rsidR="00A13A00" w:rsidRPr="00D03A2B">
          <w:rPr>
            <w:bCs/>
            <w:color w:val="2B579A"/>
          </w:rPr>
          <w:fldChar w:fldCharType="separate"/>
        </w:r>
        <w:r w:rsidR="00A13A00" w:rsidRPr="00D03A2B">
          <w:rPr>
            <w:bCs/>
            <w:noProof/>
          </w:rPr>
          <w:t>2</w:t>
        </w:r>
        <w:r w:rsidR="00A13A00" w:rsidRPr="00D03A2B">
          <w:rPr>
            <w:bCs/>
            <w:color w:val="2B579A"/>
          </w:rPr>
          <w:fldChar w:fldCharType="end"/>
        </w:r>
        <w:r w:rsidR="00A13A00" w:rsidRPr="00F37727">
          <w:t xml:space="preserve"> of </w:t>
        </w:r>
        <w:r w:rsidR="0024191E">
          <w:rPr>
            <w:bCs/>
          </w:rPr>
          <w:t>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F780" w14:textId="77777777" w:rsidR="00A13A00" w:rsidRPr="00AF378D" w:rsidRDefault="00A13A00" w:rsidP="00120A9E">
    <w:pPr>
      <w:pStyle w:val="Header"/>
      <w:jc w:val="right"/>
    </w:pPr>
    <w:r w:rsidRPr="00AF378D">
      <w:t>imab-adad-mar22item01</w:t>
    </w:r>
  </w:p>
  <w:sdt>
    <w:sdtPr>
      <w:rPr>
        <w:color w:val="2B579A"/>
        <w:shd w:val="clear" w:color="auto" w:fill="E6E6E6"/>
      </w:rPr>
      <w:id w:val="-1892877342"/>
      <w:docPartObj>
        <w:docPartGallery w:val="Page Numbers (Top of Page)"/>
        <w:docPartUnique/>
      </w:docPartObj>
    </w:sdtPr>
    <w:sdtEndPr>
      <w:rPr>
        <w:color w:val="auto"/>
        <w:shd w:val="clear" w:color="auto" w:fill="auto"/>
      </w:rPr>
    </w:sdtEndPr>
    <w:sdtContent>
      <w:p w14:paraId="31159D6D" w14:textId="05A6A03D" w:rsidR="00A13A00" w:rsidRPr="00AF378D" w:rsidRDefault="00A13A00" w:rsidP="00E445B4">
        <w:pPr>
          <w:pStyle w:val="Header"/>
          <w:jc w:val="right"/>
        </w:pPr>
        <w:r w:rsidRPr="00AF378D">
          <w:t xml:space="preserve">Attachment </w:t>
        </w:r>
        <w:r w:rsidR="00485690">
          <w:t>1</w:t>
        </w:r>
      </w:p>
      <w:p w14:paraId="254533B8" w14:textId="64C0C532" w:rsidR="00A13A00" w:rsidRDefault="00A13A00" w:rsidP="00E445B4">
        <w:pPr>
          <w:pStyle w:val="Header"/>
          <w:spacing w:after="360"/>
          <w:jc w:val="right"/>
        </w:pPr>
        <w:r w:rsidRPr="00AF378D">
          <w:t xml:space="preserve">Page </w:t>
        </w:r>
        <w:r w:rsidRPr="00190B17">
          <w:rPr>
            <w:bCs/>
            <w:color w:val="2B579A"/>
          </w:rPr>
          <w:fldChar w:fldCharType="begin"/>
        </w:r>
        <w:r w:rsidRPr="00190B17">
          <w:rPr>
            <w:bCs/>
          </w:rPr>
          <w:instrText xml:space="preserve"> PAGE </w:instrText>
        </w:r>
        <w:r w:rsidRPr="00190B17">
          <w:rPr>
            <w:bCs/>
            <w:color w:val="2B579A"/>
          </w:rPr>
          <w:fldChar w:fldCharType="separate"/>
        </w:r>
        <w:r w:rsidRPr="00190B17">
          <w:rPr>
            <w:bCs/>
            <w:noProof/>
          </w:rPr>
          <w:t>2</w:t>
        </w:r>
        <w:r w:rsidRPr="00190B17">
          <w:rPr>
            <w:bCs/>
            <w:color w:val="2B579A"/>
          </w:rPr>
          <w:fldChar w:fldCharType="end"/>
        </w:r>
        <w:r w:rsidRPr="00AF378D">
          <w:t xml:space="preserve"> of </w:t>
        </w:r>
        <w:r w:rsidR="00190B17">
          <w:rPr>
            <w:bCs/>
          </w:rPr>
          <w:t>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0666"/>
    <w:multiLevelType w:val="hybridMultilevel"/>
    <w:tmpl w:val="5A3E567A"/>
    <w:lvl w:ilvl="0" w:tplc="E85A66BE">
      <w:start w:val="1"/>
      <w:numFmt w:val="bullet"/>
      <w:lvlText w:val=""/>
      <w:lvlJc w:val="left"/>
      <w:pPr>
        <w:ind w:left="360" w:hanging="360"/>
      </w:pPr>
      <w:rPr>
        <w:rFonts w:ascii="Symbol" w:hAnsi="Symbol" w:hint="default"/>
      </w:rPr>
    </w:lvl>
    <w:lvl w:ilvl="1" w:tplc="DCCCFCFA">
      <w:start w:val="1"/>
      <w:numFmt w:val="bullet"/>
      <w:lvlText w:val="o"/>
      <w:lvlJc w:val="left"/>
      <w:pPr>
        <w:ind w:left="1080" w:hanging="360"/>
      </w:pPr>
      <w:rPr>
        <w:rFonts w:ascii="Courier New" w:hAnsi="Courier New" w:hint="default"/>
      </w:rPr>
    </w:lvl>
    <w:lvl w:ilvl="2" w:tplc="C24EBE9A">
      <w:start w:val="1"/>
      <w:numFmt w:val="bullet"/>
      <w:lvlText w:val=""/>
      <w:lvlJc w:val="left"/>
      <w:pPr>
        <w:ind w:left="1800" w:hanging="360"/>
      </w:pPr>
      <w:rPr>
        <w:rFonts w:ascii="Wingdings" w:hAnsi="Wingdings" w:hint="default"/>
      </w:rPr>
    </w:lvl>
    <w:lvl w:ilvl="3" w:tplc="B8EEF860">
      <w:start w:val="1"/>
      <w:numFmt w:val="bullet"/>
      <w:lvlText w:val=""/>
      <w:lvlJc w:val="left"/>
      <w:pPr>
        <w:ind w:left="2520" w:hanging="360"/>
      </w:pPr>
      <w:rPr>
        <w:rFonts w:ascii="Symbol" w:hAnsi="Symbol" w:hint="default"/>
      </w:rPr>
    </w:lvl>
    <w:lvl w:ilvl="4" w:tplc="15E07502">
      <w:start w:val="1"/>
      <w:numFmt w:val="bullet"/>
      <w:lvlText w:val="o"/>
      <w:lvlJc w:val="left"/>
      <w:pPr>
        <w:ind w:left="3240" w:hanging="360"/>
      </w:pPr>
      <w:rPr>
        <w:rFonts w:ascii="Courier New" w:hAnsi="Courier New" w:hint="default"/>
      </w:rPr>
    </w:lvl>
    <w:lvl w:ilvl="5" w:tplc="28605DE6">
      <w:start w:val="1"/>
      <w:numFmt w:val="bullet"/>
      <w:lvlText w:val=""/>
      <w:lvlJc w:val="left"/>
      <w:pPr>
        <w:ind w:left="3960" w:hanging="360"/>
      </w:pPr>
      <w:rPr>
        <w:rFonts w:ascii="Wingdings" w:hAnsi="Wingdings" w:hint="default"/>
      </w:rPr>
    </w:lvl>
    <w:lvl w:ilvl="6" w:tplc="CFBC0C1C">
      <w:start w:val="1"/>
      <w:numFmt w:val="bullet"/>
      <w:lvlText w:val=""/>
      <w:lvlJc w:val="left"/>
      <w:pPr>
        <w:ind w:left="4680" w:hanging="360"/>
      </w:pPr>
      <w:rPr>
        <w:rFonts w:ascii="Symbol" w:hAnsi="Symbol" w:hint="default"/>
      </w:rPr>
    </w:lvl>
    <w:lvl w:ilvl="7" w:tplc="126E575C">
      <w:start w:val="1"/>
      <w:numFmt w:val="bullet"/>
      <w:lvlText w:val="o"/>
      <w:lvlJc w:val="left"/>
      <w:pPr>
        <w:ind w:left="5400" w:hanging="360"/>
      </w:pPr>
      <w:rPr>
        <w:rFonts w:ascii="Courier New" w:hAnsi="Courier New" w:hint="default"/>
      </w:rPr>
    </w:lvl>
    <w:lvl w:ilvl="8" w:tplc="D55499F6">
      <w:start w:val="1"/>
      <w:numFmt w:val="bullet"/>
      <w:lvlText w:val=""/>
      <w:lvlJc w:val="left"/>
      <w:pPr>
        <w:ind w:left="6120" w:hanging="360"/>
      </w:pPr>
      <w:rPr>
        <w:rFonts w:ascii="Wingdings" w:hAnsi="Wingdings" w:hint="default"/>
      </w:rPr>
    </w:lvl>
  </w:abstractNum>
  <w:abstractNum w:abstractNumId="2"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1746FA"/>
    <w:multiLevelType w:val="hybridMultilevel"/>
    <w:tmpl w:val="4114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0669E"/>
    <w:multiLevelType w:val="hybridMultilevel"/>
    <w:tmpl w:val="116A58D2"/>
    <w:lvl w:ilvl="0" w:tplc="C510AF5A">
      <w:start w:val="1"/>
      <w:numFmt w:val="bullet"/>
      <w:lvlText w:val=""/>
      <w:lvlJc w:val="left"/>
      <w:pPr>
        <w:ind w:left="720" w:hanging="360"/>
      </w:pPr>
      <w:rPr>
        <w:rFonts w:ascii="Symbol" w:hAnsi="Symbol" w:hint="default"/>
      </w:rPr>
    </w:lvl>
    <w:lvl w:ilvl="1" w:tplc="96084DD0">
      <w:start w:val="1"/>
      <w:numFmt w:val="bullet"/>
      <w:lvlText w:val="o"/>
      <w:lvlJc w:val="left"/>
      <w:pPr>
        <w:ind w:left="1440" w:hanging="360"/>
      </w:pPr>
      <w:rPr>
        <w:rFonts w:ascii="Courier New" w:hAnsi="Courier New" w:hint="default"/>
      </w:rPr>
    </w:lvl>
    <w:lvl w:ilvl="2" w:tplc="909C5BE8">
      <w:start w:val="1"/>
      <w:numFmt w:val="bullet"/>
      <w:lvlText w:val=""/>
      <w:lvlJc w:val="left"/>
      <w:pPr>
        <w:ind w:left="2160" w:hanging="360"/>
      </w:pPr>
      <w:rPr>
        <w:rFonts w:ascii="Wingdings" w:hAnsi="Wingdings" w:hint="default"/>
      </w:rPr>
    </w:lvl>
    <w:lvl w:ilvl="3" w:tplc="5E2AFC58">
      <w:start w:val="1"/>
      <w:numFmt w:val="bullet"/>
      <w:lvlText w:val=""/>
      <w:lvlJc w:val="left"/>
      <w:pPr>
        <w:ind w:left="2880" w:hanging="360"/>
      </w:pPr>
      <w:rPr>
        <w:rFonts w:ascii="Symbol" w:hAnsi="Symbol" w:hint="default"/>
      </w:rPr>
    </w:lvl>
    <w:lvl w:ilvl="4" w:tplc="448868B8">
      <w:start w:val="1"/>
      <w:numFmt w:val="bullet"/>
      <w:lvlText w:val="o"/>
      <w:lvlJc w:val="left"/>
      <w:pPr>
        <w:ind w:left="3600" w:hanging="360"/>
      </w:pPr>
      <w:rPr>
        <w:rFonts w:ascii="Courier New" w:hAnsi="Courier New" w:hint="default"/>
      </w:rPr>
    </w:lvl>
    <w:lvl w:ilvl="5" w:tplc="C6B23CB8">
      <w:start w:val="1"/>
      <w:numFmt w:val="bullet"/>
      <w:lvlText w:val=""/>
      <w:lvlJc w:val="left"/>
      <w:pPr>
        <w:ind w:left="4320" w:hanging="360"/>
      </w:pPr>
      <w:rPr>
        <w:rFonts w:ascii="Wingdings" w:hAnsi="Wingdings" w:hint="default"/>
      </w:rPr>
    </w:lvl>
    <w:lvl w:ilvl="6" w:tplc="B85AEBB0">
      <w:start w:val="1"/>
      <w:numFmt w:val="bullet"/>
      <w:lvlText w:val=""/>
      <w:lvlJc w:val="left"/>
      <w:pPr>
        <w:ind w:left="5040" w:hanging="360"/>
      </w:pPr>
      <w:rPr>
        <w:rFonts w:ascii="Symbol" w:hAnsi="Symbol" w:hint="default"/>
      </w:rPr>
    </w:lvl>
    <w:lvl w:ilvl="7" w:tplc="493AB322">
      <w:start w:val="1"/>
      <w:numFmt w:val="bullet"/>
      <w:lvlText w:val="o"/>
      <w:lvlJc w:val="left"/>
      <w:pPr>
        <w:ind w:left="5760" w:hanging="360"/>
      </w:pPr>
      <w:rPr>
        <w:rFonts w:ascii="Courier New" w:hAnsi="Courier New" w:hint="default"/>
      </w:rPr>
    </w:lvl>
    <w:lvl w:ilvl="8" w:tplc="BA725A36">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064F3D"/>
    <w:multiLevelType w:val="hybridMultilevel"/>
    <w:tmpl w:val="573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54F13"/>
    <w:multiLevelType w:val="hybridMultilevel"/>
    <w:tmpl w:val="D2B85E70"/>
    <w:lvl w:ilvl="0" w:tplc="F5D0D1D0">
      <w:start w:val="1"/>
      <w:numFmt w:val="decimal"/>
      <w:lvlText w:val="%1."/>
      <w:lvlJc w:val="left"/>
      <w:pPr>
        <w:ind w:left="720" w:hanging="360"/>
      </w:pPr>
    </w:lvl>
    <w:lvl w:ilvl="1" w:tplc="91026A22">
      <w:start w:val="1"/>
      <w:numFmt w:val="lowerLetter"/>
      <w:lvlText w:val="%2."/>
      <w:lvlJc w:val="left"/>
      <w:pPr>
        <w:ind w:left="1440" w:hanging="360"/>
      </w:pPr>
    </w:lvl>
    <w:lvl w:ilvl="2" w:tplc="023E621C">
      <w:start w:val="1"/>
      <w:numFmt w:val="lowerRoman"/>
      <w:lvlText w:val="%3."/>
      <w:lvlJc w:val="right"/>
      <w:pPr>
        <w:ind w:left="2160" w:hanging="180"/>
      </w:pPr>
    </w:lvl>
    <w:lvl w:ilvl="3" w:tplc="5ED2326A">
      <w:start w:val="1"/>
      <w:numFmt w:val="decimal"/>
      <w:lvlText w:val="%4."/>
      <w:lvlJc w:val="left"/>
      <w:pPr>
        <w:ind w:left="2880" w:hanging="360"/>
      </w:pPr>
    </w:lvl>
    <w:lvl w:ilvl="4" w:tplc="61764888">
      <w:start w:val="1"/>
      <w:numFmt w:val="lowerLetter"/>
      <w:lvlText w:val="%5."/>
      <w:lvlJc w:val="left"/>
      <w:pPr>
        <w:ind w:left="3600" w:hanging="360"/>
      </w:pPr>
    </w:lvl>
    <w:lvl w:ilvl="5" w:tplc="EDB6F4F6">
      <w:start w:val="1"/>
      <w:numFmt w:val="lowerRoman"/>
      <w:lvlText w:val="%6."/>
      <w:lvlJc w:val="right"/>
      <w:pPr>
        <w:ind w:left="4320" w:hanging="180"/>
      </w:pPr>
    </w:lvl>
    <w:lvl w:ilvl="6" w:tplc="030E7B7A">
      <w:start w:val="1"/>
      <w:numFmt w:val="decimal"/>
      <w:lvlText w:val="%7."/>
      <w:lvlJc w:val="left"/>
      <w:pPr>
        <w:ind w:left="5040" w:hanging="360"/>
      </w:pPr>
    </w:lvl>
    <w:lvl w:ilvl="7" w:tplc="70E45E3E">
      <w:start w:val="1"/>
      <w:numFmt w:val="lowerLetter"/>
      <w:lvlText w:val="%8."/>
      <w:lvlJc w:val="left"/>
      <w:pPr>
        <w:ind w:left="5760" w:hanging="360"/>
      </w:pPr>
    </w:lvl>
    <w:lvl w:ilvl="8" w:tplc="FAD8BE4C">
      <w:start w:val="1"/>
      <w:numFmt w:val="lowerRoman"/>
      <w:lvlText w:val="%9."/>
      <w:lvlJc w:val="right"/>
      <w:pPr>
        <w:ind w:left="6480" w:hanging="180"/>
      </w:pPr>
    </w:lvl>
  </w:abstractNum>
  <w:abstractNum w:abstractNumId="14" w15:restartNumberingAfterBreak="0">
    <w:nsid w:val="79F86C78"/>
    <w:multiLevelType w:val="multilevel"/>
    <w:tmpl w:val="30521D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7D0C0BC1"/>
    <w:multiLevelType w:val="multilevel"/>
    <w:tmpl w:val="2C947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1"/>
  </w:num>
  <w:num w:numId="4">
    <w:abstractNumId w:val="3"/>
  </w:num>
  <w:num w:numId="5">
    <w:abstractNumId w:val="8"/>
  </w:num>
  <w:num w:numId="6">
    <w:abstractNumId w:val="9"/>
  </w:num>
  <w:num w:numId="7">
    <w:abstractNumId w:val="0"/>
  </w:num>
  <w:num w:numId="8">
    <w:abstractNumId w:val="4"/>
  </w:num>
  <w:num w:numId="9">
    <w:abstractNumId w:val="7"/>
  </w:num>
  <w:num w:numId="10">
    <w:abstractNumId w:val="2"/>
  </w:num>
  <w:num w:numId="11">
    <w:abstractNumId w:val="13"/>
  </w:num>
  <w:num w:numId="12">
    <w:abstractNumId w:val="14"/>
  </w:num>
  <w:num w:numId="13">
    <w:abstractNumId w:val="1"/>
  </w:num>
  <w:num w:numId="14">
    <w:abstractNumId w:val="1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2E4"/>
    <w:rsid w:val="000040D5"/>
    <w:rsid w:val="000051B0"/>
    <w:rsid w:val="000141BB"/>
    <w:rsid w:val="00014446"/>
    <w:rsid w:val="000324AD"/>
    <w:rsid w:val="00032E7E"/>
    <w:rsid w:val="000365DB"/>
    <w:rsid w:val="0004243A"/>
    <w:rsid w:val="000428E4"/>
    <w:rsid w:val="00047DC7"/>
    <w:rsid w:val="00051BEB"/>
    <w:rsid w:val="00053541"/>
    <w:rsid w:val="00053598"/>
    <w:rsid w:val="000542D8"/>
    <w:rsid w:val="00060009"/>
    <w:rsid w:val="0006287B"/>
    <w:rsid w:val="0006495C"/>
    <w:rsid w:val="0006605C"/>
    <w:rsid w:val="00077B8E"/>
    <w:rsid w:val="00083B61"/>
    <w:rsid w:val="00084C63"/>
    <w:rsid w:val="00090967"/>
    <w:rsid w:val="000B4805"/>
    <w:rsid w:val="000B7658"/>
    <w:rsid w:val="000C5D48"/>
    <w:rsid w:val="000D496C"/>
    <w:rsid w:val="000E09DC"/>
    <w:rsid w:val="000E124F"/>
    <w:rsid w:val="000E6769"/>
    <w:rsid w:val="000F5AE5"/>
    <w:rsid w:val="00101565"/>
    <w:rsid w:val="00103805"/>
    <w:rsid w:val="001048F3"/>
    <w:rsid w:val="00104AEF"/>
    <w:rsid w:val="00110CAB"/>
    <w:rsid w:val="00111511"/>
    <w:rsid w:val="00113614"/>
    <w:rsid w:val="0011621A"/>
    <w:rsid w:val="00120A9E"/>
    <w:rsid w:val="00121000"/>
    <w:rsid w:val="00130059"/>
    <w:rsid w:val="00131EDE"/>
    <w:rsid w:val="00132601"/>
    <w:rsid w:val="00134477"/>
    <w:rsid w:val="00135760"/>
    <w:rsid w:val="001500EA"/>
    <w:rsid w:val="001539DD"/>
    <w:rsid w:val="001540A3"/>
    <w:rsid w:val="00161DA9"/>
    <w:rsid w:val="001631BE"/>
    <w:rsid w:val="00170A16"/>
    <w:rsid w:val="00171214"/>
    <w:rsid w:val="00174CC2"/>
    <w:rsid w:val="001751B5"/>
    <w:rsid w:val="0018148D"/>
    <w:rsid w:val="001868BD"/>
    <w:rsid w:val="00190B17"/>
    <w:rsid w:val="001922DC"/>
    <w:rsid w:val="00196725"/>
    <w:rsid w:val="001969B6"/>
    <w:rsid w:val="001A0CA5"/>
    <w:rsid w:val="001A6D79"/>
    <w:rsid w:val="001B3958"/>
    <w:rsid w:val="001B6A9D"/>
    <w:rsid w:val="001D7192"/>
    <w:rsid w:val="001E1929"/>
    <w:rsid w:val="001E4914"/>
    <w:rsid w:val="001E6EC4"/>
    <w:rsid w:val="001E7919"/>
    <w:rsid w:val="00206D3C"/>
    <w:rsid w:val="0021715D"/>
    <w:rsid w:val="00222FF9"/>
    <w:rsid w:val="00223112"/>
    <w:rsid w:val="00224A13"/>
    <w:rsid w:val="00236AAB"/>
    <w:rsid w:val="002373FF"/>
    <w:rsid w:val="00240B26"/>
    <w:rsid w:val="0024191E"/>
    <w:rsid w:val="0024504F"/>
    <w:rsid w:val="00246164"/>
    <w:rsid w:val="00247E65"/>
    <w:rsid w:val="00255DB0"/>
    <w:rsid w:val="00263D84"/>
    <w:rsid w:val="0027589B"/>
    <w:rsid w:val="00276989"/>
    <w:rsid w:val="00283453"/>
    <w:rsid w:val="00283736"/>
    <w:rsid w:val="002859E9"/>
    <w:rsid w:val="00286AE5"/>
    <w:rsid w:val="002935A5"/>
    <w:rsid w:val="002A5ACD"/>
    <w:rsid w:val="002B136E"/>
    <w:rsid w:val="002B2581"/>
    <w:rsid w:val="002B262E"/>
    <w:rsid w:val="002B4B14"/>
    <w:rsid w:val="002B663E"/>
    <w:rsid w:val="002C1C4F"/>
    <w:rsid w:val="002D1A82"/>
    <w:rsid w:val="002D4BFF"/>
    <w:rsid w:val="002E2BC5"/>
    <w:rsid w:val="002E4CB5"/>
    <w:rsid w:val="002E6FCA"/>
    <w:rsid w:val="002F279B"/>
    <w:rsid w:val="002F451D"/>
    <w:rsid w:val="00300EDF"/>
    <w:rsid w:val="00303F7F"/>
    <w:rsid w:val="00313CC3"/>
    <w:rsid w:val="00315131"/>
    <w:rsid w:val="00317768"/>
    <w:rsid w:val="0033599C"/>
    <w:rsid w:val="003430B4"/>
    <w:rsid w:val="00343117"/>
    <w:rsid w:val="00357BC3"/>
    <w:rsid w:val="00360FD5"/>
    <w:rsid w:val="003618D1"/>
    <w:rsid w:val="003630D4"/>
    <w:rsid w:val="00363520"/>
    <w:rsid w:val="00365273"/>
    <w:rsid w:val="00367CC0"/>
    <w:rsid w:val="003705FC"/>
    <w:rsid w:val="00370B64"/>
    <w:rsid w:val="00374E8D"/>
    <w:rsid w:val="00380F8A"/>
    <w:rsid w:val="00383A90"/>
    <w:rsid w:val="00384ACF"/>
    <w:rsid w:val="00387570"/>
    <w:rsid w:val="00388849"/>
    <w:rsid w:val="00391677"/>
    <w:rsid w:val="0039464E"/>
    <w:rsid w:val="00394AE2"/>
    <w:rsid w:val="003A0F23"/>
    <w:rsid w:val="003A1082"/>
    <w:rsid w:val="003B343B"/>
    <w:rsid w:val="003D1ECD"/>
    <w:rsid w:val="003E1E8D"/>
    <w:rsid w:val="003E2E6B"/>
    <w:rsid w:val="003E4DF7"/>
    <w:rsid w:val="003F0826"/>
    <w:rsid w:val="003F1838"/>
    <w:rsid w:val="003F5297"/>
    <w:rsid w:val="0040262D"/>
    <w:rsid w:val="00402C62"/>
    <w:rsid w:val="00406F50"/>
    <w:rsid w:val="00407E9B"/>
    <w:rsid w:val="00407FA2"/>
    <w:rsid w:val="004111C8"/>
    <w:rsid w:val="00413D7D"/>
    <w:rsid w:val="00414590"/>
    <w:rsid w:val="004203BC"/>
    <w:rsid w:val="0042044D"/>
    <w:rsid w:val="00421B85"/>
    <w:rsid w:val="004323A1"/>
    <w:rsid w:val="00433AC1"/>
    <w:rsid w:val="0044362C"/>
    <w:rsid w:val="0044670C"/>
    <w:rsid w:val="00447AE2"/>
    <w:rsid w:val="00452799"/>
    <w:rsid w:val="004536BE"/>
    <w:rsid w:val="004575DE"/>
    <w:rsid w:val="00464E66"/>
    <w:rsid w:val="004656E6"/>
    <w:rsid w:val="00465A9A"/>
    <w:rsid w:val="0047534A"/>
    <w:rsid w:val="00476A93"/>
    <w:rsid w:val="00477030"/>
    <w:rsid w:val="00481146"/>
    <w:rsid w:val="00485690"/>
    <w:rsid w:val="004A122F"/>
    <w:rsid w:val="004A3ECD"/>
    <w:rsid w:val="004B30E6"/>
    <w:rsid w:val="004D3D0F"/>
    <w:rsid w:val="004D4686"/>
    <w:rsid w:val="004E029B"/>
    <w:rsid w:val="004E1122"/>
    <w:rsid w:val="004E2274"/>
    <w:rsid w:val="004E2ADB"/>
    <w:rsid w:val="004F5753"/>
    <w:rsid w:val="00505A40"/>
    <w:rsid w:val="005103A4"/>
    <w:rsid w:val="0051627E"/>
    <w:rsid w:val="00517C00"/>
    <w:rsid w:val="00520CA2"/>
    <w:rsid w:val="00521DA5"/>
    <w:rsid w:val="00522DF7"/>
    <w:rsid w:val="005239FF"/>
    <w:rsid w:val="00527B0E"/>
    <w:rsid w:val="0053109D"/>
    <w:rsid w:val="00536AF9"/>
    <w:rsid w:val="00554280"/>
    <w:rsid w:val="005547C5"/>
    <w:rsid w:val="00564300"/>
    <w:rsid w:val="005644AB"/>
    <w:rsid w:val="00570E8D"/>
    <w:rsid w:val="005733A2"/>
    <w:rsid w:val="00576D97"/>
    <w:rsid w:val="005A0238"/>
    <w:rsid w:val="005A1656"/>
    <w:rsid w:val="005A2996"/>
    <w:rsid w:val="005B73D8"/>
    <w:rsid w:val="005C0D50"/>
    <w:rsid w:val="005C7492"/>
    <w:rsid w:val="005E67C3"/>
    <w:rsid w:val="005E7603"/>
    <w:rsid w:val="005F0F0C"/>
    <w:rsid w:val="005F34DF"/>
    <w:rsid w:val="006011B1"/>
    <w:rsid w:val="00607192"/>
    <w:rsid w:val="00611837"/>
    <w:rsid w:val="0061282E"/>
    <w:rsid w:val="00616D3C"/>
    <w:rsid w:val="00624133"/>
    <w:rsid w:val="00626A29"/>
    <w:rsid w:val="006331C0"/>
    <w:rsid w:val="00647C02"/>
    <w:rsid w:val="006508F5"/>
    <w:rsid w:val="006516B9"/>
    <w:rsid w:val="00654167"/>
    <w:rsid w:val="0066460C"/>
    <w:rsid w:val="006665A8"/>
    <w:rsid w:val="0066773E"/>
    <w:rsid w:val="006746A0"/>
    <w:rsid w:val="006767DE"/>
    <w:rsid w:val="00677498"/>
    <w:rsid w:val="00685025"/>
    <w:rsid w:val="00692300"/>
    <w:rsid w:val="00693583"/>
    <w:rsid w:val="00693951"/>
    <w:rsid w:val="006A2CC9"/>
    <w:rsid w:val="006A696A"/>
    <w:rsid w:val="006B2111"/>
    <w:rsid w:val="006C4779"/>
    <w:rsid w:val="006D0223"/>
    <w:rsid w:val="006D2EC6"/>
    <w:rsid w:val="006D5D16"/>
    <w:rsid w:val="006E0012"/>
    <w:rsid w:val="006E06C6"/>
    <w:rsid w:val="006E6078"/>
    <w:rsid w:val="00701364"/>
    <w:rsid w:val="007048AE"/>
    <w:rsid w:val="00712407"/>
    <w:rsid w:val="0071385A"/>
    <w:rsid w:val="007153B0"/>
    <w:rsid w:val="007159A1"/>
    <w:rsid w:val="00716A74"/>
    <w:rsid w:val="00716C8D"/>
    <w:rsid w:val="00717178"/>
    <w:rsid w:val="0072673D"/>
    <w:rsid w:val="00726EDA"/>
    <w:rsid w:val="007313A3"/>
    <w:rsid w:val="007367D5"/>
    <w:rsid w:val="007428B8"/>
    <w:rsid w:val="00746164"/>
    <w:rsid w:val="00750AFC"/>
    <w:rsid w:val="00765025"/>
    <w:rsid w:val="007653BD"/>
    <w:rsid w:val="00773C3E"/>
    <w:rsid w:val="00775DCA"/>
    <w:rsid w:val="00780BB6"/>
    <w:rsid w:val="00785469"/>
    <w:rsid w:val="007973A2"/>
    <w:rsid w:val="007A116B"/>
    <w:rsid w:val="007A4C6C"/>
    <w:rsid w:val="007B1490"/>
    <w:rsid w:val="007B18E0"/>
    <w:rsid w:val="007B220D"/>
    <w:rsid w:val="007C5697"/>
    <w:rsid w:val="007C7893"/>
    <w:rsid w:val="007D0695"/>
    <w:rsid w:val="007D6054"/>
    <w:rsid w:val="007D6A8F"/>
    <w:rsid w:val="007F242B"/>
    <w:rsid w:val="007F4DB6"/>
    <w:rsid w:val="00802ED7"/>
    <w:rsid w:val="008071B1"/>
    <w:rsid w:val="00836289"/>
    <w:rsid w:val="00843B14"/>
    <w:rsid w:val="00872DB1"/>
    <w:rsid w:val="00877FC9"/>
    <w:rsid w:val="008842E8"/>
    <w:rsid w:val="00886724"/>
    <w:rsid w:val="008909EE"/>
    <w:rsid w:val="00897D5A"/>
    <w:rsid w:val="008B298F"/>
    <w:rsid w:val="008C1A95"/>
    <w:rsid w:val="008E493E"/>
    <w:rsid w:val="008E4BC4"/>
    <w:rsid w:val="008E6C53"/>
    <w:rsid w:val="008EC2F7"/>
    <w:rsid w:val="008F10C3"/>
    <w:rsid w:val="008F7DDC"/>
    <w:rsid w:val="009000D1"/>
    <w:rsid w:val="00900EA8"/>
    <w:rsid w:val="00906AC1"/>
    <w:rsid w:val="00907E94"/>
    <w:rsid w:val="00910103"/>
    <w:rsid w:val="0091117B"/>
    <w:rsid w:val="009259EC"/>
    <w:rsid w:val="00926EB1"/>
    <w:rsid w:val="00945713"/>
    <w:rsid w:val="00947006"/>
    <w:rsid w:val="00955A70"/>
    <w:rsid w:val="0097061C"/>
    <w:rsid w:val="00980DFB"/>
    <w:rsid w:val="00990332"/>
    <w:rsid w:val="00990B6C"/>
    <w:rsid w:val="009914C8"/>
    <w:rsid w:val="00992A89"/>
    <w:rsid w:val="009951D0"/>
    <w:rsid w:val="009A1DD9"/>
    <w:rsid w:val="009A7834"/>
    <w:rsid w:val="009B04E1"/>
    <w:rsid w:val="009B0D24"/>
    <w:rsid w:val="009B0DE8"/>
    <w:rsid w:val="009C2A77"/>
    <w:rsid w:val="009C3B92"/>
    <w:rsid w:val="009D0709"/>
    <w:rsid w:val="009D5028"/>
    <w:rsid w:val="009D7A21"/>
    <w:rsid w:val="009F1EAD"/>
    <w:rsid w:val="009F54C0"/>
    <w:rsid w:val="009F56C3"/>
    <w:rsid w:val="009F589A"/>
    <w:rsid w:val="009F7CC1"/>
    <w:rsid w:val="00A037BA"/>
    <w:rsid w:val="00A07F42"/>
    <w:rsid w:val="00A13A00"/>
    <w:rsid w:val="00A1614C"/>
    <w:rsid w:val="00A16315"/>
    <w:rsid w:val="00A2081C"/>
    <w:rsid w:val="00A30B3C"/>
    <w:rsid w:val="00A331EF"/>
    <w:rsid w:val="00A53D70"/>
    <w:rsid w:val="00A623AA"/>
    <w:rsid w:val="00A76655"/>
    <w:rsid w:val="00AA4E85"/>
    <w:rsid w:val="00AC278A"/>
    <w:rsid w:val="00AD1732"/>
    <w:rsid w:val="00AD2D6E"/>
    <w:rsid w:val="00AD6772"/>
    <w:rsid w:val="00AE5F87"/>
    <w:rsid w:val="00AF104A"/>
    <w:rsid w:val="00AF1DD6"/>
    <w:rsid w:val="00AF378D"/>
    <w:rsid w:val="00B00EB1"/>
    <w:rsid w:val="00B042D2"/>
    <w:rsid w:val="00B14133"/>
    <w:rsid w:val="00B2045B"/>
    <w:rsid w:val="00B30308"/>
    <w:rsid w:val="00B30A0E"/>
    <w:rsid w:val="00B33A7F"/>
    <w:rsid w:val="00B351E8"/>
    <w:rsid w:val="00B41275"/>
    <w:rsid w:val="00B51A7A"/>
    <w:rsid w:val="00B528C2"/>
    <w:rsid w:val="00B60815"/>
    <w:rsid w:val="00B6273D"/>
    <w:rsid w:val="00B723BE"/>
    <w:rsid w:val="00B82705"/>
    <w:rsid w:val="00B845D3"/>
    <w:rsid w:val="00B87512"/>
    <w:rsid w:val="00B9491E"/>
    <w:rsid w:val="00B96173"/>
    <w:rsid w:val="00BA0170"/>
    <w:rsid w:val="00BA6A3A"/>
    <w:rsid w:val="00BB6B77"/>
    <w:rsid w:val="00BC3F29"/>
    <w:rsid w:val="00BD0CB9"/>
    <w:rsid w:val="00BD37C3"/>
    <w:rsid w:val="00BE2257"/>
    <w:rsid w:val="00BE2A01"/>
    <w:rsid w:val="00BE36AB"/>
    <w:rsid w:val="00BF024B"/>
    <w:rsid w:val="00BF51AD"/>
    <w:rsid w:val="00C009F5"/>
    <w:rsid w:val="00C0188E"/>
    <w:rsid w:val="00C02D59"/>
    <w:rsid w:val="00C06842"/>
    <w:rsid w:val="00C11CBC"/>
    <w:rsid w:val="00C22027"/>
    <w:rsid w:val="00C2449B"/>
    <w:rsid w:val="00C245B7"/>
    <w:rsid w:val="00C25AB9"/>
    <w:rsid w:val="00C26E26"/>
    <w:rsid w:val="00C27D57"/>
    <w:rsid w:val="00C32603"/>
    <w:rsid w:val="00C4165D"/>
    <w:rsid w:val="00C43332"/>
    <w:rsid w:val="00C43CFE"/>
    <w:rsid w:val="00C56655"/>
    <w:rsid w:val="00C5692D"/>
    <w:rsid w:val="00C57719"/>
    <w:rsid w:val="00C751D5"/>
    <w:rsid w:val="00C752F7"/>
    <w:rsid w:val="00C77B65"/>
    <w:rsid w:val="00C82CBA"/>
    <w:rsid w:val="00C879A1"/>
    <w:rsid w:val="00CA1178"/>
    <w:rsid w:val="00CA5C39"/>
    <w:rsid w:val="00CB137A"/>
    <w:rsid w:val="00CB3889"/>
    <w:rsid w:val="00CB3D52"/>
    <w:rsid w:val="00CB658F"/>
    <w:rsid w:val="00CB79FC"/>
    <w:rsid w:val="00CD2324"/>
    <w:rsid w:val="00CE0BE0"/>
    <w:rsid w:val="00CE17C1"/>
    <w:rsid w:val="00CE1C84"/>
    <w:rsid w:val="00CF6643"/>
    <w:rsid w:val="00D01070"/>
    <w:rsid w:val="00D02648"/>
    <w:rsid w:val="00D03A2B"/>
    <w:rsid w:val="00D03BEF"/>
    <w:rsid w:val="00D11C49"/>
    <w:rsid w:val="00D20211"/>
    <w:rsid w:val="00D22FF5"/>
    <w:rsid w:val="00D23850"/>
    <w:rsid w:val="00D26CC1"/>
    <w:rsid w:val="00D270FC"/>
    <w:rsid w:val="00D3186F"/>
    <w:rsid w:val="00D34534"/>
    <w:rsid w:val="00D36411"/>
    <w:rsid w:val="00D474D0"/>
    <w:rsid w:val="00D47DAB"/>
    <w:rsid w:val="00D50BBD"/>
    <w:rsid w:val="00D5115F"/>
    <w:rsid w:val="00D54AFD"/>
    <w:rsid w:val="00D62172"/>
    <w:rsid w:val="00D62A5E"/>
    <w:rsid w:val="00D67CDA"/>
    <w:rsid w:val="00D67EBA"/>
    <w:rsid w:val="00D76430"/>
    <w:rsid w:val="00D8667C"/>
    <w:rsid w:val="00D86AB9"/>
    <w:rsid w:val="00D90A6A"/>
    <w:rsid w:val="00DB6066"/>
    <w:rsid w:val="00DB7759"/>
    <w:rsid w:val="00DB7FF5"/>
    <w:rsid w:val="00DC77E3"/>
    <w:rsid w:val="00DC7992"/>
    <w:rsid w:val="00DD5490"/>
    <w:rsid w:val="00DE1E0F"/>
    <w:rsid w:val="00DE2B87"/>
    <w:rsid w:val="00DE2CFC"/>
    <w:rsid w:val="00DE4C7B"/>
    <w:rsid w:val="00DE5B7D"/>
    <w:rsid w:val="00DF7CC5"/>
    <w:rsid w:val="00E05C54"/>
    <w:rsid w:val="00E07573"/>
    <w:rsid w:val="00E13A00"/>
    <w:rsid w:val="00E152E5"/>
    <w:rsid w:val="00E233E8"/>
    <w:rsid w:val="00E23E2B"/>
    <w:rsid w:val="00E30FC5"/>
    <w:rsid w:val="00E31BFB"/>
    <w:rsid w:val="00E34A5F"/>
    <w:rsid w:val="00E445B4"/>
    <w:rsid w:val="00E4632A"/>
    <w:rsid w:val="00E52899"/>
    <w:rsid w:val="00E62A3D"/>
    <w:rsid w:val="00E70078"/>
    <w:rsid w:val="00E80D2C"/>
    <w:rsid w:val="00E823B5"/>
    <w:rsid w:val="00E86702"/>
    <w:rsid w:val="00E86EFE"/>
    <w:rsid w:val="00E9043D"/>
    <w:rsid w:val="00E90FA6"/>
    <w:rsid w:val="00EA0870"/>
    <w:rsid w:val="00EA489A"/>
    <w:rsid w:val="00EA6DE9"/>
    <w:rsid w:val="00EA7D4F"/>
    <w:rsid w:val="00EB15A5"/>
    <w:rsid w:val="00EB16F7"/>
    <w:rsid w:val="00EB6B48"/>
    <w:rsid w:val="00EC36B9"/>
    <w:rsid w:val="00EC504C"/>
    <w:rsid w:val="00EC524A"/>
    <w:rsid w:val="00EC564E"/>
    <w:rsid w:val="00EC6670"/>
    <w:rsid w:val="00ED1A66"/>
    <w:rsid w:val="00ED5A05"/>
    <w:rsid w:val="00ED79E1"/>
    <w:rsid w:val="00EE055B"/>
    <w:rsid w:val="00EE0B99"/>
    <w:rsid w:val="00EE19B7"/>
    <w:rsid w:val="00EE4B85"/>
    <w:rsid w:val="00F00878"/>
    <w:rsid w:val="00F009C0"/>
    <w:rsid w:val="00F00EAD"/>
    <w:rsid w:val="00F03561"/>
    <w:rsid w:val="00F056C4"/>
    <w:rsid w:val="00F07428"/>
    <w:rsid w:val="00F13D9E"/>
    <w:rsid w:val="00F1618F"/>
    <w:rsid w:val="00F164B1"/>
    <w:rsid w:val="00F321D5"/>
    <w:rsid w:val="00F32A71"/>
    <w:rsid w:val="00F33A14"/>
    <w:rsid w:val="00F33C64"/>
    <w:rsid w:val="00F37727"/>
    <w:rsid w:val="00F40510"/>
    <w:rsid w:val="00F4224A"/>
    <w:rsid w:val="00F43FD4"/>
    <w:rsid w:val="00F44824"/>
    <w:rsid w:val="00F4794F"/>
    <w:rsid w:val="00F52B26"/>
    <w:rsid w:val="00F62967"/>
    <w:rsid w:val="00F73179"/>
    <w:rsid w:val="00F7580A"/>
    <w:rsid w:val="00F76C5E"/>
    <w:rsid w:val="00F96BDD"/>
    <w:rsid w:val="00F96C98"/>
    <w:rsid w:val="00F97D15"/>
    <w:rsid w:val="00FA350C"/>
    <w:rsid w:val="00FA5CF3"/>
    <w:rsid w:val="00FB39A9"/>
    <w:rsid w:val="00FB561B"/>
    <w:rsid w:val="00FB6C94"/>
    <w:rsid w:val="00FC1FCE"/>
    <w:rsid w:val="00FC5BB4"/>
    <w:rsid w:val="00FD1E36"/>
    <w:rsid w:val="00FD6844"/>
    <w:rsid w:val="00FDD5F9"/>
    <w:rsid w:val="00FE3007"/>
    <w:rsid w:val="00FE37C4"/>
    <w:rsid w:val="00FE4BD6"/>
    <w:rsid w:val="00FE6909"/>
    <w:rsid w:val="00FF277C"/>
    <w:rsid w:val="013AD6F2"/>
    <w:rsid w:val="0157929B"/>
    <w:rsid w:val="0169EE28"/>
    <w:rsid w:val="0172A454"/>
    <w:rsid w:val="0184AA22"/>
    <w:rsid w:val="02061382"/>
    <w:rsid w:val="02B5E972"/>
    <w:rsid w:val="033C5771"/>
    <w:rsid w:val="037088C7"/>
    <w:rsid w:val="038E1869"/>
    <w:rsid w:val="03A9B769"/>
    <w:rsid w:val="03C828C2"/>
    <w:rsid w:val="043E810A"/>
    <w:rsid w:val="04FB0308"/>
    <w:rsid w:val="05558189"/>
    <w:rsid w:val="05629698"/>
    <w:rsid w:val="056F23A0"/>
    <w:rsid w:val="05FB1BB1"/>
    <w:rsid w:val="06099252"/>
    <w:rsid w:val="063FAAB9"/>
    <w:rsid w:val="06489169"/>
    <w:rsid w:val="064E9FCC"/>
    <w:rsid w:val="06671120"/>
    <w:rsid w:val="0691299A"/>
    <w:rsid w:val="06A0AD33"/>
    <w:rsid w:val="06A48A65"/>
    <w:rsid w:val="06A736A5"/>
    <w:rsid w:val="074AA807"/>
    <w:rsid w:val="074B7E87"/>
    <w:rsid w:val="0781FAE8"/>
    <w:rsid w:val="0793CBC3"/>
    <w:rsid w:val="07A16D56"/>
    <w:rsid w:val="07C49072"/>
    <w:rsid w:val="07D8A55F"/>
    <w:rsid w:val="07E10D97"/>
    <w:rsid w:val="08530E4B"/>
    <w:rsid w:val="085C8888"/>
    <w:rsid w:val="086F2BB0"/>
    <w:rsid w:val="087815CA"/>
    <w:rsid w:val="08AED496"/>
    <w:rsid w:val="08C85DD1"/>
    <w:rsid w:val="08D6A111"/>
    <w:rsid w:val="093F489A"/>
    <w:rsid w:val="09AEEB87"/>
    <w:rsid w:val="09C844F5"/>
    <w:rsid w:val="09F858E9"/>
    <w:rsid w:val="09F97717"/>
    <w:rsid w:val="09FEBF0E"/>
    <w:rsid w:val="0A50D652"/>
    <w:rsid w:val="0A566773"/>
    <w:rsid w:val="0A7C8D85"/>
    <w:rsid w:val="0A98A097"/>
    <w:rsid w:val="0ADECAA0"/>
    <w:rsid w:val="0BD17CFB"/>
    <w:rsid w:val="0BD85837"/>
    <w:rsid w:val="0BE7A9BC"/>
    <w:rsid w:val="0BEE6A79"/>
    <w:rsid w:val="0BFF811D"/>
    <w:rsid w:val="0C12FA3A"/>
    <w:rsid w:val="0C8810AD"/>
    <w:rsid w:val="0CA50AB3"/>
    <w:rsid w:val="0D4A2D6E"/>
    <w:rsid w:val="0D6DA87D"/>
    <w:rsid w:val="0D8A3ADA"/>
    <w:rsid w:val="0DE36D07"/>
    <w:rsid w:val="0E679E6A"/>
    <w:rsid w:val="0E93C4A2"/>
    <w:rsid w:val="0E95837D"/>
    <w:rsid w:val="0EA3C604"/>
    <w:rsid w:val="0ED43420"/>
    <w:rsid w:val="0EFC5B19"/>
    <w:rsid w:val="0F02C9CE"/>
    <w:rsid w:val="0F1676E6"/>
    <w:rsid w:val="0F8DCFCC"/>
    <w:rsid w:val="0F9C2864"/>
    <w:rsid w:val="0FE45F3B"/>
    <w:rsid w:val="10148757"/>
    <w:rsid w:val="117033E3"/>
    <w:rsid w:val="11A0623B"/>
    <w:rsid w:val="11B5D3DE"/>
    <w:rsid w:val="11BF3104"/>
    <w:rsid w:val="11C1DED8"/>
    <w:rsid w:val="11CE2C61"/>
    <w:rsid w:val="11FC5F21"/>
    <w:rsid w:val="12065131"/>
    <w:rsid w:val="1227F143"/>
    <w:rsid w:val="12B2B660"/>
    <w:rsid w:val="12BCDFDA"/>
    <w:rsid w:val="12CF3EAF"/>
    <w:rsid w:val="12FF62C5"/>
    <w:rsid w:val="131070BB"/>
    <w:rsid w:val="136990D2"/>
    <w:rsid w:val="13814780"/>
    <w:rsid w:val="139C241B"/>
    <w:rsid w:val="13D96FBB"/>
    <w:rsid w:val="143C6349"/>
    <w:rsid w:val="1479FA35"/>
    <w:rsid w:val="14BFAD92"/>
    <w:rsid w:val="14DAA3A1"/>
    <w:rsid w:val="15671D0D"/>
    <w:rsid w:val="15A77580"/>
    <w:rsid w:val="15E69ADC"/>
    <w:rsid w:val="15FE3C48"/>
    <w:rsid w:val="166BFC5C"/>
    <w:rsid w:val="167B124B"/>
    <w:rsid w:val="16B2742B"/>
    <w:rsid w:val="16D7BCB6"/>
    <w:rsid w:val="16E31514"/>
    <w:rsid w:val="16E9AF86"/>
    <w:rsid w:val="1702ED6E"/>
    <w:rsid w:val="17564C39"/>
    <w:rsid w:val="17745EBD"/>
    <w:rsid w:val="17C230ED"/>
    <w:rsid w:val="1816E2AC"/>
    <w:rsid w:val="1854B8A3"/>
    <w:rsid w:val="186C941B"/>
    <w:rsid w:val="186CE795"/>
    <w:rsid w:val="18A1C63C"/>
    <w:rsid w:val="18B15A02"/>
    <w:rsid w:val="18CDDD0C"/>
    <w:rsid w:val="18DE4DED"/>
    <w:rsid w:val="192A85CB"/>
    <w:rsid w:val="194A442A"/>
    <w:rsid w:val="195194CC"/>
    <w:rsid w:val="19BE6BF4"/>
    <w:rsid w:val="1A2CCEBF"/>
    <w:rsid w:val="1A3C5F8F"/>
    <w:rsid w:val="1A622D05"/>
    <w:rsid w:val="1A74217C"/>
    <w:rsid w:val="1A9F3713"/>
    <w:rsid w:val="1ADB3F13"/>
    <w:rsid w:val="1AF43972"/>
    <w:rsid w:val="1B2F52F7"/>
    <w:rsid w:val="1B33A281"/>
    <w:rsid w:val="1B40B8BC"/>
    <w:rsid w:val="1B632FD2"/>
    <w:rsid w:val="1B786B94"/>
    <w:rsid w:val="1B901802"/>
    <w:rsid w:val="1BC0123D"/>
    <w:rsid w:val="1BC3F74E"/>
    <w:rsid w:val="1C0E4BBD"/>
    <w:rsid w:val="1C16B673"/>
    <w:rsid w:val="1C3173F5"/>
    <w:rsid w:val="1C407049"/>
    <w:rsid w:val="1C472296"/>
    <w:rsid w:val="1CB8DBBC"/>
    <w:rsid w:val="1CBDBB36"/>
    <w:rsid w:val="1CD2B6B3"/>
    <w:rsid w:val="1CFF0033"/>
    <w:rsid w:val="1D2829C6"/>
    <w:rsid w:val="1D2E0007"/>
    <w:rsid w:val="1D7914B6"/>
    <w:rsid w:val="1D8C4CC2"/>
    <w:rsid w:val="1D9A2543"/>
    <w:rsid w:val="1E54AC1D"/>
    <w:rsid w:val="1E7F478E"/>
    <w:rsid w:val="1E9AD094"/>
    <w:rsid w:val="1EF4AA3D"/>
    <w:rsid w:val="1F1A851A"/>
    <w:rsid w:val="1F989459"/>
    <w:rsid w:val="1FB4A3E3"/>
    <w:rsid w:val="1FF31AE4"/>
    <w:rsid w:val="1FF777DB"/>
    <w:rsid w:val="2036A0F5"/>
    <w:rsid w:val="20598C2B"/>
    <w:rsid w:val="2086C9EB"/>
    <w:rsid w:val="208F21B1"/>
    <w:rsid w:val="2092BC57"/>
    <w:rsid w:val="20D78DFD"/>
    <w:rsid w:val="215BC588"/>
    <w:rsid w:val="21935C92"/>
    <w:rsid w:val="2195AC7E"/>
    <w:rsid w:val="21FA4E04"/>
    <w:rsid w:val="2243940D"/>
    <w:rsid w:val="2298ED5E"/>
    <w:rsid w:val="22ACA22F"/>
    <w:rsid w:val="22DA1B8A"/>
    <w:rsid w:val="230D9CB1"/>
    <w:rsid w:val="233ED608"/>
    <w:rsid w:val="23523406"/>
    <w:rsid w:val="236E41B7"/>
    <w:rsid w:val="23DE660A"/>
    <w:rsid w:val="240FDAF3"/>
    <w:rsid w:val="24298DC7"/>
    <w:rsid w:val="245E4294"/>
    <w:rsid w:val="24B9FE3B"/>
    <w:rsid w:val="24DDFFE5"/>
    <w:rsid w:val="24E4BD2B"/>
    <w:rsid w:val="24FD4C3A"/>
    <w:rsid w:val="250AE3E7"/>
    <w:rsid w:val="253BC757"/>
    <w:rsid w:val="2557FE0A"/>
    <w:rsid w:val="25A59DDC"/>
    <w:rsid w:val="2616EF77"/>
    <w:rsid w:val="26338B1F"/>
    <w:rsid w:val="264CE37B"/>
    <w:rsid w:val="26A5E279"/>
    <w:rsid w:val="26B2892C"/>
    <w:rsid w:val="2708DDBA"/>
    <w:rsid w:val="27A083B6"/>
    <w:rsid w:val="27A42C36"/>
    <w:rsid w:val="280CD42B"/>
    <w:rsid w:val="282DB50F"/>
    <w:rsid w:val="28C1132F"/>
    <w:rsid w:val="28C2BF8D"/>
    <w:rsid w:val="2907A10C"/>
    <w:rsid w:val="294D858F"/>
    <w:rsid w:val="296730D4"/>
    <w:rsid w:val="2978C709"/>
    <w:rsid w:val="29859EC3"/>
    <w:rsid w:val="29D37978"/>
    <w:rsid w:val="2A0D3BBA"/>
    <w:rsid w:val="2A612383"/>
    <w:rsid w:val="2A6370AD"/>
    <w:rsid w:val="2B21167B"/>
    <w:rsid w:val="2B4ADA96"/>
    <w:rsid w:val="2BBDDA6A"/>
    <w:rsid w:val="2BD7D3C0"/>
    <w:rsid w:val="2BEB7E5C"/>
    <w:rsid w:val="2BF50580"/>
    <w:rsid w:val="2C06D77A"/>
    <w:rsid w:val="2C1B479A"/>
    <w:rsid w:val="2C5DEF04"/>
    <w:rsid w:val="2C715145"/>
    <w:rsid w:val="2CE12B5E"/>
    <w:rsid w:val="2CF94F30"/>
    <w:rsid w:val="2D055CC0"/>
    <w:rsid w:val="2D4276E9"/>
    <w:rsid w:val="2D6D9106"/>
    <w:rsid w:val="2D735E57"/>
    <w:rsid w:val="2D9DD324"/>
    <w:rsid w:val="2E18E826"/>
    <w:rsid w:val="2E321083"/>
    <w:rsid w:val="2E3EEDCB"/>
    <w:rsid w:val="2E7E3D9A"/>
    <w:rsid w:val="2EE86561"/>
    <w:rsid w:val="2F029E9D"/>
    <w:rsid w:val="2F277A96"/>
    <w:rsid w:val="2F324DD6"/>
    <w:rsid w:val="2F6FD8A2"/>
    <w:rsid w:val="2F754BA2"/>
    <w:rsid w:val="2F77B596"/>
    <w:rsid w:val="2F9CD4A8"/>
    <w:rsid w:val="3102382F"/>
    <w:rsid w:val="31B74A2E"/>
    <w:rsid w:val="31BE1667"/>
    <w:rsid w:val="31CE26F7"/>
    <w:rsid w:val="320B5219"/>
    <w:rsid w:val="3211D2F7"/>
    <w:rsid w:val="323DE590"/>
    <w:rsid w:val="333F299F"/>
    <w:rsid w:val="3396C17D"/>
    <w:rsid w:val="33A0702D"/>
    <w:rsid w:val="33F03D3B"/>
    <w:rsid w:val="349E6CFA"/>
    <w:rsid w:val="3514EBE8"/>
    <w:rsid w:val="352E33FF"/>
    <w:rsid w:val="3546089D"/>
    <w:rsid w:val="35500016"/>
    <w:rsid w:val="35CD860F"/>
    <w:rsid w:val="35EC3B82"/>
    <w:rsid w:val="35ECAD08"/>
    <w:rsid w:val="3630D753"/>
    <w:rsid w:val="36768AB0"/>
    <w:rsid w:val="36ABA95E"/>
    <w:rsid w:val="36E1D8FE"/>
    <w:rsid w:val="370ADBB0"/>
    <w:rsid w:val="37344E63"/>
    <w:rsid w:val="373E1AC1"/>
    <w:rsid w:val="37BFCA6C"/>
    <w:rsid w:val="37C34FD0"/>
    <w:rsid w:val="37C5A0AD"/>
    <w:rsid w:val="380FF338"/>
    <w:rsid w:val="38125B11"/>
    <w:rsid w:val="3909499D"/>
    <w:rsid w:val="391AE4FC"/>
    <w:rsid w:val="39226B06"/>
    <w:rsid w:val="3961710E"/>
    <w:rsid w:val="39B338E5"/>
    <w:rsid w:val="39DFD667"/>
    <w:rsid w:val="3A0D2330"/>
    <w:rsid w:val="3A30F613"/>
    <w:rsid w:val="3A3F4E99"/>
    <w:rsid w:val="3A49B9B0"/>
    <w:rsid w:val="3A5FE685"/>
    <w:rsid w:val="3A892FC7"/>
    <w:rsid w:val="3A91D7E4"/>
    <w:rsid w:val="3ACB3877"/>
    <w:rsid w:val="3AEB9568"/>
    <w:rsid w:val="3B044876"/>
    <w:rsid w:val="3B12B126"/>
    <w:rsid w:val="3B3E83BF"/>
    <w:rsid w:val="3B5994B8"/>
    <w:rsid w:val="3B7A7A79"/>
    <w:rsid w:val="3B8C0E5B"/>
    <w:rsid w:val="3B9B3325"/>
    <w:rsid w:val="3BD0AA99"/>
    <w:rsid w:val="3C461AA9"/>
    <w:rsid w:val="3C561431"/>
    <w:rsid w:val="3C8B160E"/>
    <w:rsid w:val="3CC5E9BD"/>
    <w:rsid w:val="3E51CD61"/>
    <w:rsid w:val="3E5477BC"/>
    <w:rsid w:val="3E76C88D"/>
    <w:rsid w:val="3E7FD77A"/>
    <w:rsid w:val="3E84AEA8"/>
    <w:rsid w:val="3E8892DD"/>
    <w:rsid w:val="3EC0316C"/>
    <w:rsid w:val="3F6BC922"/>
    <w:rsid w:val="3F758184"/>
    <w:rsid w:val="3FD2C9D7"/>
    <w:rsid w:val="40029DC1"/>
    <w:rsid w:val="40323275"/>
    <w:rsid w:val="40388555"/>
    <w:rsid w:val="408047C5"/>
    <w:rsid w:val="411CF4AB"/>
    <w:rsid w:val="415CFDBC"/>
    <w:rsid w:val="41B68F53"/>
    <w:rsid w:val="427D02B6"/>
    <w:rsid w:val="4297AED3"/>
    <w:rsid w:val="42BD7EB3"/>
    <w:rsid w:val="4301C59E"/>
    <w:rsid w:val="43028867"/>
    <w:rsid w:val="43171FA8"/>
    <w:rsid w:val="43225EFE"/>
    <w:rsid w:val="437C44B4"/>
    <w:rsid w:val="43FB6038"/>
    <w:rsid w:val="43FEAFB6"/>
    <w:rsid w:val="442F2135"/>
    <w:rsid w:val="44CB834F"/>
    <w:rsid w:val="44CEEEA9"/>
    <w:rsid w:val="44E9C250"/>
    <w:rsid w:val="45036D5F"/>
    <w:rsid w:val="450914D6"/>
    <w:rsid w:val="4515EE4A"/>
    <w:rsid w:val="4561042B"/>
    <w:rsid w:val="459EC6B2"/>
    <w:rsid w:val="45A7E20F"/>
    <w:rsid w:val="460C7125"/>
    <w:rsid w:val="464ADDBB"/>
    <w:rsid w:val="4657225B"/>
    <w:rsid w:val="467C6C9F"/>
    <w:rsid w:val="4694DBB1"/>
    <w:rsid w:val="46A0AFF5"/>
    <w:rsid w:val="46A4E537"/>
    <w:rsid w:val="46D6E274"/>
    <w:rsid w:val="46F6223F"/>
    <w:rsid w:val="4727D1FB"/>
    <w:rsid w:val="47A9FB08"/>
    <w:rsid w:val="4847D306"/>
    <w:rsid w:val="4851F4AA"/>
    <w:rsid w:val="487C6B6F"/>
    <w:rsid w:val="48C19B4C"/>
    <w:rsid w:val="48D70846"/>
    <w:rsid w:val="48E4ECA9"/>
    <w:rsid w:val="4979AC1D"/>
    <w:rsid w:val="497ECC4F"/>
    <w:rsid w:val="4988895E"/>
    <w:rsid w:val="49C3B149"/>
    <w:rsid w:val="49FFEE40"/>
    <w:rsid w:val="4A0AD5E6"/>
    <w:rsid w:val="4A511CF2"/>
    <w:rsid w:val="4A9A997D"/>
    <w:rsid w:val="4AFA91EB"/>
    <w:rsid w:val="4B26CC31"/>
    <w:rsid w:val="4B4DEDE1"/>
    <w:rsid w:val="4B5F81AA"/>
    <w:rsid w:val="4B7B8239"/>
    <w:rsid w:val="4B8043E0"/>
    <w:rsid w:val="4C4A6255"/>
    <w:rsid w:val="4C987EEC"/>
    <w:rsid w:val="4CD00C07"/>
    <w:rsid w:val="4CF9CA83"/>
    <w:rsid w:val="4D5BF99D"/>
    <w:rsid w:val="4DCD753B"/>
    <w:rsid w:val="4DE90924"/>
    <w:rsid w:val="4E0EE5AD"/>
    <w:rsid w:val="4E595535"/>
    <w:rsid w:val="4E649316"/>
    <w:rsid w:val="4EA3A833"/>
    <w:rsid w:val="4EB7E4A2"/>
    <w:rsid w:val="4EE598E7"/>
    <w:rsid w:val="4EF3F44D"/>
    <w:rsid w:val="4EFDE5D2"/>
    <w:rsid w:val="4F332FF1"/>
    <w:rsid w:val="4F5DEE3F"/>
    <w:rsid w:val="4FE8EDA1"/>
    <w:rsid w:val="4FF52596"/>
    <w:rsid w:val="5030DCE2"/>
    <w:rsid w:val="50437674"/>
    <w:rsid w:val="508BC221"/>
    <w:rsid w:val="50AB3662"/>
    <w:rsid w:val="50AFC4EB"/>
    <w:rsid w:val="50C97123"/>
    <w:rsid w:val="50CCEA64"/>
    <w:rsid w:val="5172C6EA"/>
    <w:rsid w:val="517469E5"/>
    <w:rsid w:val="5183EA8F"/>
    <w:rsid w:val="5190F5F7"/>
    <w:rsid w:val="51B83A37"/>
    <w:rsid w:val="51C081D6"/>
    <w:rsid w:val="5257CDCA"/>
    <w:rsid w:val="526ACBB4"/>
    <w:rsid w:val="52C7F921"/>
    <w:rsid w:val="52F764D0"/>
    <w:rsid w:val="532C97D9"/>
    <w:rsid w:val="53D6DBC5"/>
    <w:rsid w:val="5433E85D"/>
    <w:rsid w:val="543B3993"/>
    <w:rsid w:val="547FCCD1"/>
    <w:rsid w:val="54E15A56"/>
    <w:rsid w:val="5563C2E0"/>
    <w:rsid w:val="55697000"/>
    <w:rsid w:val="5580D5E0"/>
    <w:rsid w:val="55A14D6A"/>
    <w:rsid w:val="55D6D97D"/>
    <w:rsid w:val="55D87410"/>
    <w:rsid w:val="55E7F502"/>
    <w:rsid w:val="55F1355E"/>
    <w:rsid w:val="55F3661F"/>
    <w:rsid w:val="562F0592"/>
    <w:rsid w:val="56355970"/>
    <w:rsid w:val="567DD098"/>
    <w:rsid w:val="56C2F687"/>
    <w:rsid w:val="57080680"/>
    <w:rsid w:val="577B4105"/>
    <w:rsid w:val="578F6CFF"/>
    <w:rsid w:val="57CBC2FA"/>
    <w:rsid w:val="5812B414"/>
    <w:rsid w:val="5818FB18"/>
    <w:rsid w:val="583169B1"/>
    <w:rsid w:val="583505AB"/>
    <w:rsid w:val="5837AE76"/>
    <w:rsid w:val="5910B91F"/>
    <w:rsid w:val="5920FB47"/>
    <w:rsid w:val="5932AFB8"/>
    <w:rsid w:val="59449BAD"/>
    <w:rsid w:val="59478220"/>
    <w:rsid w:val="595108D6"/>
    <w:rsid w:val="59867700"/>
    <w:rsid w:val="59965ED3"/>
    <w:rsid w:val="59A4727C"/>
    <w:rsid w:val="59CDEB9A"/>
    <w:rsid w:val="59CF3AAE"/>
    <w:rsid w:val="59FEF965"/>
    <w:rsid w:val="5A3BC341"/>
    <w:rsid w:val="5A56700B"/>
    <w:rsid w:val="5BD675AB"/>
    <w:rsid w:val="5BE5D138"/>
    <w:rsid w:val="5BF6143E"/>
    <w:rsid w:val="5C29F7CF"/>
    <w:rsid w:val="5C335E1F"/>
    <w:rsid w:val="5C4F5440"/>
    <w:rsid w:val="5C7E3800"/>
    <w:rsid w:val="5CE21EA7"/>
    <w:rsid w:val="5D0D0DB5"/>
    <w:rsid w:val="5D190FAE"/>
    <w:rsid w:val="5D38A375"/>
    <w:rsid w:val="5D91350F"/>
    <w:rsid w:val="5DC3E3C4"/>
    <w:rsid w:val="5DE4F48B"/>
    <w:rsid w:val="5E36C691"/>
    <w:rsid w:val="5E4CE503"/>
    <w:rsid w:val="5E91136D"/>
    <w:rsid w:val="5EB9FECE"/>
    <w:rsid w:val="5EC6B694"/>
    <w:rsid w:val="5F1B9057"/>
    <w:rsid w:val="5F3C7D06"/>
    <w:rsid w:val="5F3E5751"/>
    <w:rsid w:val="5F74EF31"/>
    <w:rsid w:val="5F8B0065"/>
    <w:rsid w:val="5FBE646D"/>
    <w:rsid w:val="5FC84516"/>
    <w:rsid w:val="5FDB0E46"/>
    <w:rsid w:val="5FDDF062"/>
    <w:rsid w:val="600B59E8"/>
    <w:rsid w:val="60396743"/>
    <w:rsid w:val="603C451C"/>
    <w:rsid w:val="6045AFD3"/>
    <w:rsid w:val="6071AF2D"/>
    <w:rsid w:val="60798D33"/>
    <w:rsid w:val="60D9AC01"/>
    <w:rsid w:val="610C437E"/>
    <w:rsid w:val="613C78C8"/>
    <w:rsid w:val="61EA7D00"/>
    <w:rsid w:val="6218C3F1"/>
    <w:rsid w:val="6252466A"/>
    <w:rsid w:val="6254CE0F"/>
    <w:rsid w:val="625C3BCA"/>
    <w:rsid w:val="6277468B"/>
    <w:rsid w:val="62FC2A01"/>
    <w:rsid w:val="633CE0A3"/>
    <w:rsid w:val="63B25E77"/>
    <w:rsid w:val="641BCF40"/>
    <w:rsid w:val="646C5310"/>
    <w:rsid w:val="64C54D7C"/>
    <w:rsid w:val="64D65EB7"/>
    <w:rsid w:val="64E5A1E9"/>
    <w:rsid w:val="64EE4DDD"/>
    <w:rsid w:val="65AA72C6"/>
    <w:rsid w:val="6617E486"/>
    <w:rsid w:val="661CF441"/>
    <w:rsid w:val="66520C96"/>
    <w:rsid w:val="6685B26A"/>
    <w:rsid w:val="6698DCBF"/>
    <w:rsid w:val="669D1A9F"/>
    <w:rsid w:val="66AA0FC5"/>
    <w:rsid w:val="66D0869E"/>
    <w:rsid w:val="6703D2EF"/>
    <w:rsid w:val="68796208"/>
    <w:rsid w:val="688DCCA1"/>
    <w:rsid w:val="68A26BF6"/>
    <w:rsid w:val="68ADC554"/>
    <w:rsid w:val="68B0BC52"/>
    <w:rsid w:val="68CB9589"/>
    <w:rsid w:val="68CD0F96"/>
    <w:rsid w:val="6917F314"/>
    <w:rsid w:val="692DB49F"/>
    <w:rsid w:val="692F25E7"/>
    <w:rsid w:val="69B145E9"/>
    <w:rsid w:val="6A1A9FDC"/>
    <w:rsid w:val="6A4995B5"/>
    <w:rsid w:val="6A59CACE"/>
    <w:rsid w:val="6A8D6B8F"/>
    <w:rsid w:val="6AB394A3"/>
    <w:rsid w:val="6B93E841"/>
    <w:rsid w:val="6BAEA522"/>
    <w:rsid w:val="6BDA0CB8"/>
    <w:rsid w:val="6BDF374A"/>
    <w:rsid w:val="6BE73811"/>
    <w:rsid w:val="6BEEB3DC"/>
    <w:rsid w:val="6C3BC5DE"/>
    <w:rsid w:val="6C7B16A2"/>
    <w:rsid w:val="6C7E8832"/>
    <w:rsid w:val="6C84CAE7"/>
    <w:rsid w:val="6D0273BF"/>
    <w:rsid w:val="6D165EC8"/>
    <w:rsid w:val="6D5F99C7"/>
    <w:rsid w:val="6D7330A9"/>
    <w:rsid w:val="6D9F825D"/>
    <w:rsid w:val="6DA4FDA2"/>
    <w:rsid w:val="6DC10800"/>
    <w:rsid w:val="6DC8D689"/>
    <w:rsid w:val="6E252FB0"/>
    <w:rsid w:val="6E2C9524"/>
    <w:rsid w:val="6E9F355B"/>
    <w:rsid w:val="6EA7A233"/>
    <w:rsid w:val="6F157749"/>
    <w:rsid w:val="6F202614"/>
    <w:rsid w:val="6F448D27"/>
    <w:rsid w:val="6F74DE52"/>
    <w:rsid w:val="6FDD365B"/>
    <w:rsid w:val="70035D02"/>
    <w:rsid w:val="704663C3"/>
    <w:rsid w:val="7079E840"/>
    <w:rsid w:val="70D0D8EE"/>
    <w:rsid w:val="70DA8410"/>
    <w:rsid w:val="713FF732"/>
    <w:rsid w:val="71734DAD"/>
    <w:rsid w:val="71A04E19"/>
    <w:rsid w:val="72079B6E"/>
    <w:rsid w:val="723177F6"/>
    <w:rsid w:val="725E13AF"/>
    <w:rsid w:val="72B4AB89"/>
    <w:rsid w:val="72C6FAD9"/>
    <w:rsid w:val="72C9D717"/>
    <w:rsid w:val="731CCAC0"/>
    <w:rsid w:val="735A567D"/>
    <w:rsid w:val="7370D043"/>
    <w:rsid w:val="73891939"/>
    <w:rsid w:val="73BA750A"/>
    <w:rsid w:val="74C3273F"/>
    <w:rsid w:val="74E2D17F"/>
    <w:rsid w:val="75083CD9"/>
    <w:rsid w:val="7520091E"/>
    <w:rsid w:val="75661EBC"/>
    <w:rsid w:val="756E0BA8"/>
    <w:rsid w:val="75767D3F"/>
    <w:rsid w:val="75BCD454"/>
    <w:rsid w:val="75C9CFDA"/>
    <w:rsid w:val="7605E5EC"/>
    <w:rsid w:val="767A4B79"/>
    <w:rsid w:val="76C05213"/>
    <w:rsid w:val="76D8065D"/>
    <w:rsid w:val="76E72CA8"/>
    <w:rsid w:val="7721ADC3"/>
    <w:rsid w:val="7729F561"/>
    <w:rsid w:val="7789FD97"/>
    <w:rsid w:val="77929D1A"/>
    <w:rsid w:val="77E5E2B0"/>
    <w:rsid w:val="77E69D70"/>
    <w:rsid w:val="78257769"/>
    <w:rsid w:val="782E7EAA"/>
    <w:rsid w:val="7877CFD4"/>
    <w:rsid w:val="78C4AA13"/>
    <w:rsid w:val="78F62139"/>
    <w:rsid w:val="79425F7E"/>
    <w:rsid w:val="79C1C084"/>
    <w:rsid w:val="79C4DA70"/>
    <w:rsid w:val="79D5F7F7"/>
    <w:rsid w:val="79EB1B93"/>
    <w:rsid w:val="7A17F66A"/>
    <w:rsid w:val="7A1CE178"/>
    <w:rsid w:val="7A2889BD"/>
    <w:rsid w:val="7A3488C7"/>
    <w:rsid w:val="7A8CEB67"/>
    <w:rsid w:val="7A922C49"/>
    <w:rsid w:val="7B4E2781"/>
    <w:rsid w:val="7C066E64"/>
    <w:rsid w:val="7C2DDED3"/>
    <w:rsid w:val="7C6865B9"/>
    <w:rsid w:val="7C7E7A00"/>
    <w:rsid w:val="7C8919A5"/>
    <w:rsid w:val="7CB61EB4"/>
    <w:rsid w:val="7CF9BCBD"/>
    <w:rsid w:val="7D09A555"/>
    <w:rsid w:val="7D2BC567"/>
    <w:rsid w:val="7D71DCAC"/>
    <w:rsid w:val="7DEA3B3D"/>
    <w:rsid w:val="7E655DE5"/>
    <w:rsid w:val="7EA40913"/>
    <w:rsid w:val="7F176E88"/>
    <w:rsid w:val="7F2FBECA"/>
    <w:rsid w:val="7F2FE66B"/>
    <w:rsid w:val="7F4B3DEA"/>
    <w:rsid w:val="7F608A3F"/>
    <w:rsid w:val="7F932707"/>
    <w:rsid w:val="7F94730B"/>
    <w:rsid w:val="7FA2ED89"/>
    <w:rsid w:val="7FD5C2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73D5"/>
  <w15:chartTrackingRefBased/>
  <w15:docId w15:val="{63B57895-F860-4E14-B3E1-3566B074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F1838"/>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3F1838"/>
    <w:pPr>
      <w:keepNext/>
      <w:keepLines/>
      <w:spacing w:before="240" w:after="240"/>
      <w:outlineLvl w:val="2"/>
    </w:pPr>
    <w:rPr>
      <w:rFonts w:eastAsia="Arial" w:cstheme="majorBidi"/>
      <w:b/>
      <w:sz w:val="32"/>
      <w:szCs w:val="32"/>
    </w:rPr>
  </w:style>
  <w:style w:type="paragraph" w:styleId="Heading4">
    <w:name w:val="heading 4"/>
    <w:basedOn w:val="Normal"/>
    <w:next w:val="Normal"/>
    <w:link w:val="Heading4Char"/>
    <w:uiPriority w:val="9"/>
    <w:unhideWhenUsed/>
    <w:qFormat/>
    <w:rsid w:val="003F1838"/>
    <w:pPr>
      <w:keepNext/>
      <w:keepLines/>
      <w:spacing w:before="240" w:after="240"/>
      <w:outlineLvl w:val="3"/>
    </w:pPr>
    <w:rPr>
      <w:rFonts w:eastAsia="Arial" w:cs="Arial"/>
      <w:b/>
      <w:bCs/>
      <w:iCs/>
      <w:sz w:val="28"/>
      <w:szCs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F1838"/>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3F1838"/>
    <w:rPr>
      <w:rFonts w:ascii="Arial" w:eastAsia="Arial" w:hAnsi="Arial" w:cstheme="majorBidi"/>
      <w:b/>
      <w:sz w:val="32"/>
      <w:szCs w:val="32"/>
    </w:rPr>
  </w:style>
  <w:style w:type="character" w:customStyle="1" w:styleId="Heading4Char">
    <w:name w:val="Heading 4 Char"/>
    <w:basedOn w:val="DefaultParagraphFont"/>
    <w:link w:val="Heading4"/>
    <w:uiPriority w:val="9"/>
    <w:rsid w:val="003F1838"/>
    <w:rPr>
      <w:rFonts w:ascii="Arial" w:eastAsia="Arial" w:hAnsi="Arial" w:cs="Arial"/>
      <w:b/>
      <w:bCs/>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D4BFF"/>
    <w:rPr>
      <w:sz w:val="16"/>
      <w:szCs w:val="16"/>
    </w:rPr>
  </w:style>
  <w:style w:type="character" w:customStyle="1" w:styleId="ListParagraphChar">
    <w:name w:val="List Paragraph Char"/>
    <w:aliases w:val="list Char,List1 Char,List11 Char,Step Paragraph Char,Indented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E37C4"/>
    <w:rPr>
      <w:b/>
      <w:bCs/>
    </w:rPr>
  </w:style>
  <w:style w:type="character" w:customStyle="1" w:styleId="CommentSubjectChar">
    <w:name w:val="Comment Subject Char"/>
    <w:basedOn w:val="CommentTextChar"/>
    <w:link w:val="CommentSubject"/>
    <w:uiPriority w:val="99"/>
    <w:semiHidden/>
    <w:rsid w:val="00FE37C4"/>
    <w:rPr>
      <w:rFonts w:ascii="Arial" w:eastAsia="Times New Roman" w:hAnsi="Arial"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5C0D50"/>
    <w:rPr>
      <w:color w:val="605E5C"/>
      <w:shd w:val="clear" w:color="auto" w:fill="E1DFDD"/>
    </w:rPr>
  </w:style>
  <w:style w:type="character" w:styleId="FollowedHyperlink">
    <w:name w:val="FollowedHyperlink"/>
    <w:basedOn w:val="DefaultParagraphFont"/>
    <w:uiPriority w:val="99"/>
    <w:semiHidden/>
    <w:unhideWhenUsed/>
    <w:rsid w:val="005C0D50"/>
    <w:rPr>
      <w:color w:val="954F72" w:themeColor="followedHyperlink"/>
      <w:u w:val="single"/>
    </w:rPr>
  </w:style>
  <w:style w:type="paragraph" w:styleId="Revision">
    <w:name w:val="Revision"/>
    <w:hidden/>
    <w:uiPriority w:val="99"/>
    <w:semiHidden/>
    <w:rsid w:val="00B33A7F"/>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283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543767">
      <w:bodyDiv w:val="1"/>
      <w:marLeft w:val="0"/>
      <w:marRight w:val="0"/>
      <w:marTop w:val="0"/>
      <w:marBottom w:val="0"/>
      <w:divBdr>
        <w:top w:val="none" w:sz="0" w:space="0" w:color="auto"/>
        <w:left w:val="none" w:sz="0" w:space="0" w:color="auto"/>
        <w:bottom w:val="none" w:sz="0" w:space="0" w:color="auto"/>
        <w:right w:val="none" w:sz="0" w:space="0" w:color="auto"/>
      </w:divBdr>
    </w:div>
    <w:div w:id="1118528439">
      <w:bodyDiv w:val="1"/>
      <w:marLeft w:val="0"/>
      <w:marRight w:val="0"/>
      <w:marTop w:val="0"/>
      <w:marBottom w:val="0"/>
      <w:divBdr>
        <w:top w:val="none" w:sz="0" w:space="0" w:color="auto"/>
        <w:left w:val="none" w:sz="0" w:space="0" w:color="auto"/>
        <w:bottom w:val="none" w:sz="0" w:space="0" w:color="auto"/>
        <w:right w:val="none" w:sz="0" w:space="0" w:color="auto"/>
      </w:divBdr>
    </w:div>
    <w:div w:id="1484353369">
      <w:bodyDiv w:val="1"/>
      <w:marLeft w:val="0"/>
      <w:marRight w:val="0"/>
      <w:marTop w:val="0"/>
      <w:marBottom w:val="0"/>
      <w:divBdr>
        <w:top w:val="none" w:sz="0" w:space="0" w:color="auto"/>
        <w:left w:val="none" w:sz="0" w:space="0" w:color="auto"/>
        <w:bottom w:val="none" w:sz="0" w:space="0" w:color="auto"/>
        <w:right w:val="none" w:sz="0" w:space="0" w:color="auto"/>
      </w:divBdr>
    </w:div>
    <w:div w:id="1504470439">
      <w:bodyDiv w:val="1"/>
      <w:marLeft w:val="0"/>
      <w:marRight w:val="0"/>
      <w:marTop w:val="0"/>
      <w:marBottom w:val="0"/>
      <w:divBdr>
        <w:top w:val="none" w:sz="0" w:space="0" w:color="auto"/>
        <w:left w:val="none" w:sz="0" w:space="0" w:color="auto"/>
        <w:bottom w:val="none" w:sz="0" w:space="0" w:color="auto"/>
        <w:right w:val="none" w:sz="0" w:space="0" w:color="auto"/>
      </w:divBdr>
    </w:div>
    <w:div w:id="1666203086">
      <w:bodyDiv w:val="1"/>
      <w:marLeft w:val="0"/>
      <w:marRight w:val="0"/>
      <w:marTop w:val="0"/>
      <w:marBottom w:val="0"/>
      <w:divBdr>
        <w:top w:val="none" w:sz="0" w:space="0" w:color="auto"/>
        <w:left w:val="none" w:sz="0" w:space="0" w:color="auto"/>
        <w:bottom w:val="none" w:sz="0" w:space="0" w:color="auto"/>
        <w:right w:val="none" w:sz="0" w:space="0" w:color="auto"/>
      </w:divBdr>
    </w:div>
    <w:div w:id="191739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ag/ag/yr22/documents/jan22item03rev.docx" TargetMode="External"/><Relationship Id="rId18" Type="http://schemas.openxmlformats.org/officeDocument/2006/relationships/hyperlink" Target="https://www.cde.ca.gov/be/ag/ag/yr20/documents/nov20item04.docx" TargetMode="External"/><Relationship Id="rId26" Type="http://schemas.openxmlformats.org/officeDocument/2006/relationships/hyperlink" Target="https://www.cde.ca.gov/be/ag/ag/yr16/documents/may16item07.doc" TargetMode="External"/><Relationship Id="rId3" Type="http://schemas.openxmlformats.org/officeDocument/2006/relationships/customXml" Target="../customXml/item3.xml"/><Relationship Id="rId21" Type="http://schemas.openxmlformats.org/officeDocument/2006/relationships/hyperlink" Target="https://www.cde.ca.gov/be/ag/ag/yr20/documents/jan20item05a3.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2/documents/jan22item03a3.pdf" TargetMode="External"/><Relationship Id="rId25" Type="http://schemas.openxmlformats.org/officeDocument/2006/relationships/hyperlink" Target="https://www.cde.ca.gov/be/ag/ag/yr19/documents/sep19item03a3rev2.doc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e.ca.gov/be/ag/ag/yr22/documents/jan22item03a2brev.xlsx" TargetMode="External"/><Relationship Id="rId20" Type="http://schemas.openxmlformats.org/officeDocument/2006/relationships/hyperlink" Target="https://www.cde.ca.gov/be/ag/ag/yr20/documents/jan20item05.docx" TargetMode="External"/><Relationship Id="rId29" Type="http://schemas.openxmlformats.org/officeDocument/2006/relationships/hyperlink" Target="https://www.cde.ca.gov/be/ag/ag/yr16/documents/jan16item04a1.pdf"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9/documents/sep19item03a3rev.docx" TargetMode="External"/><Relationship Id="rId32" Type="http://schemas.openxmlformats.org/officeDocument/2006/relationships/header" Target="header2.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cde.ca.gov/be/ag/ag/yr22/documents/jan22item03a2arev.docx" TargetMode="External"/><Relationship Id="rId23" Type="http://schemas.openxmlformats.org/officeDocument/2006/relationships/hyperlink" Target="https://www.cde.ca.gov/be/ag/ag/yr19/documents/sep19item03a2.pdf" TargetMode="External"/><Relationship Id="rId28" Type="http://schemas.openxmlformats.org/officeDocument/2006/relationships/hyperlink" Target="https://www.cde.ca.gov/be/ag/ag/yr16/documents/jan16item04.doc" TargetMode="External"/><Relationship Id="rId10" Type="http://schemas.openxmlformats.org/officeDocument/2006/relationships/endnotes" Target="endnotes.xml"/><Relationship Id="rId19" Type="http://schemas.openxmlformats.org/officeDocument/2006/relationships/hyperlink" Target="https://www.cde.ca.gov/be/ag/ag/yr20/documents/nov20item04a2.pdf" TargetMode="External"/><Relationship Id="rId31" Type="http://schemas.openxmlformats.org/officeDocument/2006/relationships/hyperlink" Target="https://www.cde.ca.gov/be/ag/ag/yr15/documents/mar15item03a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2/documents/jan22item03a2rev.docx" TargetMode="External"/><Relationship Id="rId22" Type="http://schemas.openxmlformats.org/officeDocument/2006/relationships/hyperlink" Target="https://www.cde.ca.gov/be/ag/ag/yr19/documents/sep19item03.docx" TargetMode="External"/><Relationship Id="rId27" Type="http://schemas.openxmlformats.org/officeDocument/2006/relationships/hyperlink" Target="https://www.cde.ca.gov/be/ag/ag/yr16/documents/may16item07a3.pdf" TargetMode="External"/><Relationship Id="rId30" Type="http://schemas.openxmlformats.org/officeDocument/2006/relationships/hyperlink" Target="https://www.cde.ca.gov/be/ag/ag/yr15/documents/mar15item03.doc" TargetMode="External"/><Relationship Id="rId35"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FD4818B6-6810-44C5-849B-5E4084839B70}">
    <t:Anchor>
      <t:Comment id="1874653011"/>
    </t:Anchor>
    <t:History>
      <t:Event id="{5C5B83D9-F682-430C-866E-47BAA82FBAD1}" time="2021-12-22T17:36:47.277Z">
        <t:Attribution userId="S::tsaldana@cde.ca.gov::8e51278e-45ca-4c48-b37d-88e33baf3512" userProvider="AD" userName="Tammy Saldana"/>
        <t:Anchor>
          <t:Comment id="1874653011"/>
        </t:Anchor>
        <t:Create/>
      </t:Event>
      <t:Event id="{A5B59291-F28B-4296-B272-8013D66585A4}" time="2021-12-22T17:36:47.277Z">
        <t:Attribution userId="S::tsaldana@cde.ca.gov::8e51278e-45ca-4c48-b37d-88e33baf3512" userProvider="AD" userName="Tammy Saldana"/>
        <t:Anchor>
          <t:Comment id="1874653011"/>
        </t:Anchor>
        <t:Assign userId="S::GRaman@cde.ca.gov::30d4f3c8-c99e-4690-8b63-af3b320c46e1" userProvider="AD" userName="Gita Raman"/>
      </t:Event>
      <t:Event id="{7C34FCA7-F6EB-492F-9B33-082EBF9A38AE}" time="2021-12-22T17:36:47.277Z">
        <t:Attribution userId="S::tsaldana@cde.ca.gov::8e51278e-45ca-4c48-b37d-88e33baf3512" userProvider="AD" userName="Tammy Saldana"/>
        <t:Anchor>
          <t:Comment id="1874653011"/>
        </t:Anchor>
        <t:SetTitle title="@Gita Raman Please insert CHSPE article here."/>
      </t:Event>
    </t:History>
  </t:Task>
  <t:Task id="{A55EE530-360A-4241-A00B-BBBADE105D5B}">
    <t:Anchor>
      <t:Comment id="628035634"/>
    </t:Anchor>
    <t:History>
      <t:Event id="{56C4BCCE-1B62-415B-8A96-4B35E5970E1E}" time="2021-12-24T18:21:22.867Z">
        <t:Attribution userId="S::tsaldana@cde.ca.gov::8e51278e-45ca-4c48-b37d-88e33baf3512" userProvider="AD" userName="Tammy Saldana"/>
        <t:Anchor>
          <t:Comment id="2145862044"/>
        </t:Anchor>
        <t:Create/>
      </t:Event>
      <t:Event id="{101C2DCA-4600-49BF-B1D6-D11B57AA063C}" time="2021-12-24T18:21:22.867Z">
        <t:Attribution userId="S::tsaldana@cde.ca.gov::8e51278e-45ca-4c48-b37d-88e33baf3512" userProvider="AD" userName="Tammy Saldana"/>
        <t:Anchor>
          <t:Comment id="2145862044"/>
        </t:Anchor>
        <t:Assign userId="S::CNajeraKunsemiller@cde.ca.gov::c7b77773-ba28-4e40-b9f1-cd897667b3f9" userProvider="AD" userName="Carla Najera-Kunsemiller"/>
      </t:Event>
      <t:Event id="{7BC0E6ED-C931-4B17-B830-6DD8C63090F4}" time="2021-12-24T18:21:22.867Z">
        <t:Attribution userId="S::tsaldana@cde.ca.gov::8e51278e-45ca-4c48-b37d-88e33baf3512" userProvider="AD" userName="Tammy Saldana"/>
        <t:Anchor>
          <t:Comment id="2145862044"/>
        </t:Anchor>
        <t:SetTitle title="@Carla Najera-Kunsemiller Dixie wants to know if her edit works for you."/>
      </t:Event>
    </t:History>
  </t:Task>
  <t:Task id="{312431CE-DF0C-4769-B209-4AE750C43806}">
    <t:Anchor>
      <t:Comment id="628035915"/>
    </t:Anchor>
    <t:History>
      <t:Event id="{375C050D-CB0C-4257-8724-62CEEADF22B0}" time="2021-12-24T18:22:20.717Z">
        <t:Attribution userId="S::tsaldana@cde.ca.gov::8e51278e-45ca-4c48-b37d-88e33baf3512" userProvider="AD" userName="Tammy Saldana"/>
        <t:Anchor>
          <t:Comment id="1130464036"/>
        </t:Anchor>
        <t:Create/>
      </t:Event>
      <t:Event id="{02C61A75-E8D3-4B65-8E2A-2F1CB6F31FD8}" time="2021-12-24T18:22:20.717Z">
        <t:Attribution userId="S::tsaldana@cde.ca.gov::8e51278e-45ca-4c48-b37d-88e33baf3512" userProvider="AD" userName="Tammy Saldana"/>
        <t:Anchor>
          <t:Comment id="1130464036"/>
        </t:Anchor>
        <t:Assign userId="S::BrDoan@cde.ca.gov::8d25270d-b810-49e6-a4c0-7652dd5fac68" userProvider="AD" userName="Brandon Doan"/>
      </t:Event>
      <t:Event id="{38C5D071-C8C9-440C-AEA0-67C995104B21}" time="2021-12-24T18:22:20.717Z">
        <t:Attribution userId="S::tsaldana@cde.ca.gov::8e51278e-45ca-4c48-b37d-88e33baf3512" userProvider="AD" userName="Tammy Saldana"/>
        <t:Anchor>
          <t:Comment id="1130464036"/>
        </t:Anchor>
        <t:SetTitle title="@Brandon Doan Dixie wants to know if her edit works for this."/>
      </t:Event>
    </t:History>
  </t:Task>
  <t:Task id="{ED71F983-4ABF-471B-8D96-71DCDD6621EF}">
    <t:Anchor>
      <t:Comment id="585334749"/>
    </t:Anchor>
    <t:History>
      <t:Event id="{F815D7BF-96F2-4FF1-9D84-446B872A9D1E}" time="2021-12-24T18:23:33.003Z">
        <t:Attribution userId="S::tsaldana@cde.ca.gov::8e51278e-45ca-4c48-b37d-88e33baf3512" userProvider="AD" userName="Tammy Saldana"/>
        <t:Anchor>
          <t:Comment id="585334749"/>
        </t:Anchor>
        <t:Create/>
      </t:Event>
      <t:Event id="{C256C18F-F098-4499-8274-44B5A5C55D34}" time="2021-12-24T18:23:33.003Z">
        <t:Attribution userId="S::tsaldana@cde.ca.gov::8e51278e-45ca-4c48-b37d-88e33baf3512" userProvider="AD" userName="Tammy Saldana"/>
        <t:Anchor>
          <t:Comment id="585334749"/>
        </t:Anchor>
        <t:Assign userId="S::DAbbott@cde.ca.gov::2cdec5db-fa2d-49cc-9635-7512df94e685" userProvider="AD" userName="Dixie Abbott"/>
      </t:Event>
      <t:Event id="{B1853C5C-D349-45A9-AAD9-7F506ED443DB}" time="2021-12-24T18:23:33.003Z">
        <t:Attribution userId="S::tsaldana@cde.ca.gov::8e51278e-45ca-4c48-b37d-88e33baf3512" userProvider="AD" userName="Tammy Saldana"/>
        <t:Anchor>
          <t:Comment id="585334749"/>
        </t:Anchor>
        <t:SetTitle title="@Dixie Abbott Is this word supposed to be capitaliz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Traci Albee</DisplayName>
        <AccountId>44</AccountId>
        <AccountType/>
      </UserInfo>
      <UserInfo>
        <DisplayName>Gita Raman</DisplayName>
        <AccountId>127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77CDB-786C-4EAB-98F1-E2FCB236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3.xml><?xml version="1.0" encoding="utf-8"?>
<ds:datastoreItem xmlns:ds="http://schemas.openxmlformats.org/officeDocument/2006/customXml" ds:itemID="{C1DC637F-46F6-434A-B7A6-875C0B973A6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aae30ff-d7bc-47e3-882e-cd3423d00d62"/>
    <ds:schemaRef ds:uri="http://purl.org/dc/terms/"/>
    <ds:schemaRef ds:uri="http://schemas.openxmlformats.org/package/2006/metadata/core-properties"/>
    <ds:schemaRef ds:uri="f89dec18-d0c2-45d2-8a15-31051f2519f8"/>
    <ds:schemaRef ds:uri="http://www.w3.org/XML/1998/namespace"/>
  </ds:schemaRefs>
</ds:datastoreItem>
</file>

<file path=customXml/itemProps4.xml><?xml version="1.0" encoding="utf-8"?>
<ds:datastoreItem xmlns:ds="http://schemas.openxmlformats.org/officeDocument/2006/customXml" ds:itemID="{FA6F727B-9195-4E02-903F-0E62EC03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2391</Words>
  <Characters>13631</Characters>
  <DocSecurity>0</DocSecurity>
  <Lines>113</Lines>
  <Paragraphs>31</Paragraphs>
  <ScaleCrop>false</ScaleCrop>
  <Company>California State Board of Education</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02 - Meeting Agendas (CA State Board of Education)</dc:title>
  <dc:subject>The California Assessment of Student Performance and Progress and the English Language Proficiency Assessments for California.</dc:subject>
  <dc:creator/>
  <cp:keywords/>
  <dc:description/>
  <cp:lastPrinted>2017-10-30T17:36:00Z</cp:lastPrinted>
  <dcterms:created xsi:type="dcterms:W3CDTF">2022-02-23T16:38:00Z</dcterms:created>
  <dcterms:modified xsi:type="dcterms:W3CDTF">2022-02-24T23:43:00Z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