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AD606" w14:textId="4E481C17" w:rsidR="00021E9C" w:rsidRPr="00021E9C" w:rsidRDefault="00021E9C" w:rsidP="00021E9C">
      <w:pPr>
        <w:jc w:val="right"/>
        <w:rPr>
          <w:rFonts w:ascii="Arial" w:hAnsi="Arial" w:cs="Arial"/>
        </w:rPr>
      </w:pPr>
      <w:r w:rsidRPr="00021E9C">
        <w:rPr>
          <w:rFonts w:ascii="Arial" w:hAnsi="Arial" w:cs="Arial"/>
        </w:rPr>
        <w:t>imab-cfird-jul23item01</w:t>
      </w:r>
    </w:p>
    <w:p w14:paraId="38619C11" w14:textId="1EC7D973" w:rsidR="00021E9C" w:rsidRPr="00021E9C" w:rsidRDefault="00021E9C" w:rsidP="00021E9C">
      <w:pPr>
        <w:jc w:val="right"/>
        <w:rPr>
          <w:rFonts w:ascii="Arial" w:hAnsi="Arial" w:cs="Arial"/>
        </w:rPr>
      </w:pPr>
      <w:r w:rsidRPr="00021E9C">
        <w:rPr>
          <w:rFonts w:ascii="Arial" w:hAnsi="Arial" w:cs="Arial"/>
        </w:rPr>
        <w:t xml:space="preserve">Attachment </w:t>
      </w:r>
      <w:r w:rsidR="000F7A3A">
        <w:rPr>
          <w:rFonts w:ascii="Arial" w:hAnsi="Arial" w:cs="Arial"/>
        </w:rPr>
        <w:t>3</w:t>
      </w:r>
    </w:p>
    <w:p w14:paraId="13AD03A2" w14:textId="0EBE5646" w:rsidR="00021E9C" w:rsidRPr="00021E9C" w:rsidRDefault="00021E9C" w:rsidP="00021E9C">
      <w:pPr>
        <w:jc w:val="right"/>
        <w:rPr>
          <w:rFonts w:ascii="Arial" w:hAnsi="Arial" w:cs="Arial"/>
        </w:rPr>
      </w:pPr>
      <w:r w:rsidRPr="00021E9C">
        <w:rPr>
          <w:rFonts w:ascii="Arial" w:hAnsi="Arial" w:cs="Arial"/>
        </w:rPr>
        <w:t xml:space="preserve">Page </w:t>
      </w:r>
      <w:r w:rsidRPr="00021E9C">
        <w:rPr>
          <w:rFonts w:ascii="Arial" w:hAnsi="Arial" w:cs="Arial"/>
          <w:bCs/>
        </w:rPr>
        <w:fldChar w:fldCharType="begin"/>
      </w:r>
      <w:r w:rsidRPr="00021E9C">
        <w:rPr>
          <w:rFonts w:ascii="Arial" w:hAnsi="Arial" w:cs="Arial"/>
          <w:bCs/>
        </w:rPr>
        <w:instrText xml:space="preserve"> PAGE  \* Arabic  \* MERGEFORMAT </w:instrText>
      </w:r>
      <w:r w:rsidRPr="00021E9C">
        <w:rPr>
          <w:rFonts w:ascii="Arial" w:hAnsi="Arial" w:cs="Arial"/>
          <w:bCs/>
        </w:rPr>
        <w:fldChar w:fldCharType="separate"/>
      </w:r>
      <w:r w:rsidRPr="00021E9C">
        <w:rPr>
          <w:rFonts w:ascii="Arial" w:hAnsi="Arial" w:cs="Arial"/>
          <w:bCs/>
          <w:noProof/>
        </w:rPr>
        <w:t>1</w:t>
      </w:r>
      <w:r w:rsidRPr="00021E9C">
        <w:rPr>
          <w:rFonts w:ascii="Arial" w:hAnsi="Arial" w:cs="Arial"/>
          <w:bCs/>
        </w:rPr>
        <w:fldChar w:fldCharType="end"/>
      </w:r>
      <w:r w:rsidRPr="00021E9C">
        <w:rPr>
          <w:rFonts w:ascii="Arial" w:hAnsi="Arial" w:cs="Arial"/>
        </w:rPr>
        <w:t xml:space="preserve"> of </w:t>
      </w:r>
      <w:r w:rsidR="001D6913">
        <w:rPr>
          <w:rFonts w:ascii="Arial" w:hAnsi="Arial" w:cs="Arial"/>
          <w:bCs/>
        </w:rPr>
        <w:t>9</w:t>
      </w:r>
    </w:p>
    <w:p w14:paraId="4D900922" w14:textId="6DDC606C" w:rsidR="00407528" w:rsidRPr="00021E9C" w:rsidRDefault="00021E9C" w:rsidP="00F10FFC">
      <w:pPr>
        <w:pStyle w:val="Heading1"/>
        <w:jc w:val="center"/>
      </w:pPr>
      <w:r w:rsidRPr="00021E9C">
        <w:t>Summary of Revisions by Chapter</w:t>
      </w:r>
    </w:p>
    <w:p w14:paraId="1B8E1791" w14:textId="213E3D1B" w:rsidR="007D1E7E" w:rsidRPr="00021E9C" w:rsidRDefault="005C3232" w:rsidP="00F10FFC">
      <w:pPr>
        <w:pStyle w:val="Heading2"/>
        <w:spacing w:before="0" w:after="240"/>
      </w:pPr>
      <w:r w:rsidRPr="00021E9C">
        <w:t>Overall Revision Summary</w:t>
      </w:r>
    </w:p>
    <w:p w14:paraId="4DB62C83" w14:textId="7F6001E4" w:rsidR="005C3232" w:rsidRPr="00C66302" w:rsidRDefault="005C3232">
      <w:pPr>
        <w:spacing w:after="240"/>
        <w:rPr>
          <w:rFonts w:ascii="Arial" w:eastAsia="Times New Roman" w:hAnsi="Arial" w:cs="Arial"/>
          <w:color w:val="000000" w:themeColor="text1"/>
          <w:lang w:eastAsia="en-US"/>
        </w:rPr>
      </w:pPr>
      <w:r w:rsidRPr="00D10E43">
        <w:rPr>
          <w:rFonts w:ascii="Arial" w:eastAsia="Times New Roman" w:hAnsi="Arial" w:cs="Arial"/>
          <w:color w:val="000000"/>
          <w:shd w:val="clear" w:color="auto" w:fill="FFFFFF"/>
          <w:lang w:eastAsia="en-US"/>
        </w:rPr>
        <w:t>The public comments generally underscored the importance of clear phrasing and reader-friendly structuring and formatting of information throughout the framework</w:t>
      </w:r>
      <w:r w:rsidR="000563E6" w:rsidRPr="00D10E43">
        <w:rPr>
          <w:rStyle w:val="normaltextrun"/>
          <w:rFonts w:ascii="Arial" w:hAnsi="Arial" w:cs="Arial"/>
          <w:shd w:val="clear" w:color="auto" w:fill="FFFFFF"/>
        </w:rPr>
        <w:t>, as well as reducing the volume of text</w:t>
      </w:r>
      <w:r w:rsidRPr="00D10E43">
        <w:rPr>
          <w:rFonts w:ascii="Arial" w:eastAsia="Times New Roman" w:hAnsi="Arial" w:cs="Arial"/>
          <w:color w:val="000000"/>
          <w:shd w:val="clear" w:color="auto" w:fill="FFFFFF"/>
          <w:lang w:eastAsia="en-US"/>
        </w:rPr>
        <w:t xml:space="preserve">. </w:t>
      </w:r>
      <w:r w:rsidR="0062198D" w:rsidRPr="00D10E43">
        <w:rPr>
          <w:rFonts w:ascii="Arial" w:eastAsia="Times New Roman" w:hAnsi="Arial" w:cs="Arial"/>
          <w:color w:val="000000"/>
          <w:shd w:val="clear" w:color="auto" w:fill="FFFFFF"/>
          <w:lang w:eastAsia="en-US"/>
        </w:rPr>
        <w:t xml:space="preserve">Recognizing this, each chapter was edited for clear and concise wording, to remove redundancies, </w:t>
      </w:r>
      <w:r w:rsidR="000563E6" w:rsidRPr="00D10E43">
        <w:rPr>
          <w:rStyle w:val="normaltextrun"/>
          <w:rFonts w:ascii="Arial" w:hAnsi="Arial" w:cs="Arial"/>
        </w:rPr>
        <w:t xml:space="preserve">shortening where possible, </w:t>
      </w:r>
      <w:r w:rsidR="0062198D" w:rsidRPr="00D10E43">
        <w:rPr>
          <w:rFonts w:ascii="Arial" w:eastAsia="Times New Roman" w:hAnsi="Arial" w:cs="Arial"/>
          <w:color w:val="000000"/>
          <w:shd w:val="clear" w:color="auto" w:fill="FFFFFF"/>
          <w:lang w:eastAsia="en-US"/>
        </w:rPr>
        <w:t>and improve graphics</w:t>
      </w:r>
      <w:r w:rsidR="56974456" w:rsidRPr="00D10E43">
        <w:rPr>
          <w:rFonts w:ascii="Arial" w:eastAsia="Times New Roman" w:hAnsi="Arial" w:cs="Arial"/>
          <w:color w:val="000000" w:themeColor="text1"/>
          <w:lang w:eastAsia="en-US"/>
        </w:rPr>
        <w:t>. In some places text was rearranged, subheads or paragraph heads were added, and/or transitions were created to improve reader friendliness. To improve the flow and readability of the text, longer vignettes were moved to an appendix, with hyperlinks. To support framework-wide cohesion, discussion of the instructional design approach, which recurs across chapters, was clarified and standardized.</w:t>
      </w:r>
      <w:r w:rsidR="00C66302" w:rsidRPr="00D10E43">
        <w:rPr>
          <w:rFonts w:ascii="Arial" w:eastAsia="Times New Roman" w:hAnsi="Arial" w:cs="Arial"/>
          <w:color w:val="000000" w:themeColor="text1"/>
          <w:lang w:eastAsia="en-US"/>
        </w:rPr>
        <w:t xml:space="preserve"> </w:t>
      </w:r>
      <w:r w:rsidR="00C66302" w:rsidRPr="00D10E43">
        <w:rPr>
          <w:rFonts w:ascii="Arial" w:eastAsia="Times New Roman" w:hAnsi="Arial"/>
          <w:color w:val="000000" w:themeColor="text1"/>
          <w:lang w:eastAsia="en-US"/>
        </w:rPr>
        <w:t xml:space="preserve">Chapters 1, 2, 5, 8, 9, and 13 reflect more significant content changes. Those changes are summarized </w:t>
      </w:r>
      <w:r w:rsidR="00C66302" w:rsidRPr="0088671E">
        <w:rPr>
          <w:rFonts w:ascii="Arial" w:eastAsia="Times New Roman" w:hAnsi="Arial"/>
          <w:color w:val="000000" w:themeColor="text1"/>
          <w:lang w:eastAsia="en-US"/>
        </w:rPr>
        <w:t xml:space="preserve">in </w:t>
      </w:r>
      <w:r w:rsidR="004F65C5" w:rsidRPr="0088671E">
        <w:rPr>
          <w:rFonts w:ascii="Arial" w:eastAsia="Times New Roman" w:hAnsi="Arial"/>
          <w:color w:val="000000" w:themeColor="text1"/>
          <w:lang w:eastAsia="en-US"/>
        </w:rPr>
        <w:t>a</w:t>
      </w:r>
      <w:r w:rsidR="00C66302" w:rsidRPr="0088671E">
        <w:rPr>
          <w:rFonts w:ascii="Arial" w:eastAsia="Times New Roman" w:hAnsi="Arial"/>
          <w:color w:val="000000" w:themeColor="text1"/>
          <w:lang w:eastAsia="en-US"/>
        </w:rPr>
        <w:t>ttachment 2.</w:t>
      </w:r>
    </w:p>
    <w:p w14:paraId="1D8CF697" w14:textId="3884BB2A" w:rsidR="00216DD8" w:rsidRPr="00021E9C" w:rsidRDefault="00AE5514" w:rsidP="00F10FFC">
      <w:pPr>
        <w:pStyle w:val="Heading2"/>
        <w:spacing w:before="0" w:after="240"/>
      </w:pPr>
      <w:r w:rsidRPr="00021E9C">
        <w:t>Chapter 1—Mathematics for All: Purpose, Understanding, and Connection</w:t>
      </w:r>
    </w:p>
    <w:p w14:paraId="2A75A404" w14:textId="50B5DC7B" w:rsidR="00B9468E" w:rsidRPr="00021E9C" w:rsidRDefault="00B9468E" w:rsidP="00F10FFC">
      <w:pPr>
        <w:pStyle w:val="Heading3"/>
        <w:spacing w:before="0" w:after="240"/>
      </w:pPr>
      <w:r w:rsidRPr="00021E9C">
        <w:t>Chapter Overview</w:t>
      </w:r>
    </w:p>
    <w:p w14:paraId="3BB3CE9A" w14:textId="35F948C1" w:rsidR="00AE5514" w:rsidRPr="00021E9C" w:rsidRDefault="1B3BB4A4">
      <w:pPr>
        <w:spacing w:after="240"/>
        <w:rPr>
          <w:rFonts w:ascii="Arial" w:hAnsi="Arial" w:cs="Arial"/>
        </w:rPr>
      </w:pPr>
      <w:r w:rsidRPr="009C38CD">
        <w:rPr>
          <w:rFonts w:ascii="Arial" w:hAnsi="Arial" w:cs="Arial"/>
        </w:rPr>
        <w:t xml:space="preserve">Chapter 1 introduces and sets up the </w:t>
      </w:r>
      <w:r w:rsidRPr="009C38CD">
        <w:rPr>
          <w:rFonts w:ascii="Arial" w:hAnsi="Arial" w:cs="Arial"/>
          <w:i/>
          <w:iCs/>
        </w:rPr>
        <w:t xml:space="preserve">Mathematics Framework, </w:t>
      </w:r>
      <w:r w:rsidRPr="009C38CD">
        <w:rPr>
          <w:rFonts w:ascii="Arial" w:hAnsi="Arial" w:cs="Arial"/>
        </w:rPr>
        <w:t xml:space="preserve">which lays out the curricular and instructional approaches that evidence </w:t>
      </w:r>
      <w:r w:rsidR="009B0693" w:rsidRPr="009C38CD">
        <w:rPr>
          <w:rFonts w:ascii="Arial" w:hAnsi="Arial" w:cs="Arial"/>
        </w:rPr>
        <w:t xml:space="preserve">suggests </w:t>
      </w:r>
      <w:r w:rsidRPr="009C38CD">
        <w:rPr>
          <w:rFonts w:ascii="Arial" w:hAnsi="Arial" w:cs="Arial"/>
        </w:rPr>
        <w:t>will afford all students the opportunities they need to learn meaningful and rigorous math</w:t>
      </w:r>
      <w:r w:rsidR="009B0693" w:rsidRPr="009C38CD">
        <w:rPr>
          <w:rFonts w:ascii="Arial" w:hAnsi="Arial" w:cs="Arial"/>
        </w:rPr>
        <w:t>ematics</w:t>
      </w:r>
      <w:r w:rsidRPr="009C38CD">
        <w:rPr>
          <w:rFonts w:ascii="Arial" w:hAnsi="Arial" w:cs="Arial"/>
        </w:rPr>
        <w:t>, meet state mathematics standards, access pathways to high level math</w:t>
      </w:r>
      <w:r w:rsidR="00127E3A" w:rsidRPr="009C38CD">
        <w:rPr>
          <w:rFonts w:ascii="Arial" w:hAnsi="Arial" w:cs="Arial"/>
        </w:rPr>
        <w:t>ematics</w:t>
      </w:r>
      <w:r w:rsidRPr="009C38CD">
        <w:rPr>
          <w:rFonts w:ascii="Arial" w:hAnsi="Arial" w:cs="Arial"/>
        </w:rPr>
        <w:t xml:space="preserve"> courses, and achieve success. </w:t>
      </w:r>
      <w:bookmarkStart w:id="0" w:name="_1fob9te"/>
      <w:bookmarkEnd w:id="0"/>
      <w:r w:rsidRPr="009C38CD">
        <w:rPr>
          <w:rFonts w:ascii="Arial" w:hAnsi="Arial" w:cs="Arial"/>
        </w:rPr>
        <w:t xml:space="preserve">The California Common Core State Standards for Mathematics (CA CCSSM) were adopted in 2010 and modified in 2013. The standards map out what California students need to know and be able to do, grade by grade, in mathematics. Built upon principles of </w:t>
      </w:r>
      <w:r w:rsidRPr="009C38CD">
        <w:rPr>
          <w:rFonts w:ascii="Arial" w:hAnsi="Arial" w:cs="Arial"/>
          <w:i/>
          <w:iCs/>
        </w:rPr>
        <w:t>focus</w:t>
      </w:r>
      <w:r w:rsidRPr="009C38CD">
        <w:rPr>
          <w:rFonts w:ascii="Arial" w:hAnsi="Arial" w:cs="Arial"/>
        </w:rPr>
        <w:t xml:space="preserve">, </w:t>
      </w:r>
      <w:r w:rsidRPr="009C38CD">
        <w:rPr>
          <w:rFonts w:ascii="Arial" w:hAnsi="Arial" w:cs="Arial"/>
          <w:i/>
          <w:iCs/>
        </w:rPr>
        <w:t>coherence</w:t>
      </w:r>
      <w:r w:rsidRPr="009C38CD">
        <w:rPr>
          <w:rFonts w:ascii="Arial" w:hAnsi="Arial" w:cs="Arial"/>
        </w:rPr>
        <w:t xml:space="preserve">, and </w:t>
      </w:r>
      <w:r w:rsidRPr="009C38CD">
        <w:rPr>
          <w:rFonts w:ascii="Arial" w:hAnsi="Arial" w:cs="Arial"/>
          <w:i/>
          <w:iCs/>
        </w:rPr>
        <w:t>rigor</w:t>
      </w:r>
      <w:r w:rsidRPr="009C38CD">
        <w:rPr>
          <w:rFonts w:ascii="Arial" w:hAnsi="Arial" w:cs="Arial"/>
        </w:rPr>
        <w:t xml:space="preserve">, they hold the promise of enabling all California students to become powerful users of mathematics </w:t>
      </w:r>
      <w:proofErr w:type="gramStart"/>
      <w:r w:rsidRPr="009C38CD">
        <w:rPr>
          <w:rFonts w:ascii="Arial" w:hAnsi="Arial" w:cs="Arial"/>
        </w:rPr>
        <w:t>in order to</w:t>
      </w:r>
      <w:proofErr w:type="gramEnd"/>
      <w:r w:rsidRPr="009C38CD">
        <w:rPr>
          <w:rFonts w:ascii="Arial" w:hAnsi="Arial" w:cs="Arial"/>
        </w:rPr>
        <w:t xml:space="preserve"> better understand and positively impact the world. To fulfill that promise and reach the goal of deep, active learning of mathematics for all, the framework is centered around the investigation of </w:t>
      </w:r>
      <w:r w:rsidR="002D113A" w:rsidRPr="009C38CD">
        <w:rPr>
          <w:rFonts w:ascii="Arial" w:hAnsi="Arial" w:cs="Arial"/>
        </w:rPr>
        <w:t>Big Ideas</w:t>
      </w:r>
      <w:r w:rsidRPr="009C38CD">
        <w:rPr>
          <w:rFonts w:ascii="Arial" w:hAnsi="Arial" w:cs="Arial"/>
        </w:rPr>
        <w:t xml:space="preserve"> in mathematics, connected to authentic, real-world contexts and taught in multidimensional ways that meet varied learning needs. While this approach to mathematics education may be a tall order, research shows that it is the means to both provide access for all students and teach math</w:t>
      </w:r>
      <w:r w:rsidR="00127E3A" w:rsidRPr="009C38CD">
        <w:rPr>
          <w:rFonts w:ascii="Arial" w:hAnsi="Arial" w:cs="Arial"/>
        </w:rPr>
        <w:t>ematics</w:t>
      </w:r>
      <w:r w:rsidRPr="009C38CD">
        <w:rPr>
          <w:rFonts w:ascii="Arial" w:hAnsi="Arial" w:cs="Arial"/>
        </w:rPr>
        <w:t xml:space="preserve"> effectively. Chapter 1 provides an overview of how subsequent chapters are organized.</w:t>
      </w:r>
    </w:p>
    <w:p w14:paraId="6A6E7E39" w14:textId="4FCFBB79" w:rsidR="007D1E7E" w:rsidRPr="00021E9C" w:rsidRDefault="08AF7C88" w:rsidP="00F10FFC">
      <w:pPr>
        <w:pStyle w:val="Heading3"/>
        <w:spacing w:before="0" w:after="240"/>
      </w:pPr>
      <w:r w:rsidRPr="00F530ED">
        <w:t>Chapter</w:t>
      </w:r>
      <w:r w:rsidRPr="00021E9C">
        <w:rPr>
          <w:rStyle w:val="eop"/>
          <w:rFonts w:cs="Arial"/>
          <w:iCs/>
          <w:sz w:val="24"/>
        </w:rPr>
        <w:t xml:space="preserve"> </w:t>
      </w:r>
      <w:r w:rsidRPr="00021E9C">
        <w:rPr>
          <w:rStyle w:val="eop"/>
          <w:rFonts w:cs="Arial"/>
          <w:bCs/>
          <w:iCs/>
          <w:sz w:val="24"/>
        </w:rPr>
        <w:t>Revision Summary</w:t>
      </w:r>
    </w:p>
    <w:p w14:paraId="12EA1016" w14:textId="1F5F9942" w:rsidR="007D1E7E" w:rsidRPr="00021E9C" w:rsidRDefault="5B33A110">
      <w:pPr>
        <w:pStyle w:val="paragraph"/>
        <w:spacing w:before="0" w:beforeAutospacing="0" w:after="240" w:afterAutospacing="0"/>
        <w:rPr>
          <w:rFonts w:ascii="Arial" w:hAnsi="Arial" w:cs="Arial"/>
          <w:i/>
          <w:iCs/>
        </w:rPr>
      </w:pPr>
      <w:r w:rsidRPr="00021E9C">
        <w:rPr>
          <w:rFonts w:ascii="Arial" w:eastAsia="Calibri" w:hAnsi="Arial" w:cs="Arial"/>
        </w:rPr>
        <w:t xml:space="preserve">Addressing public comments in the second field review included </w:t>
      </w:r>
      <w:bookmarkStart w:id="1" w:name="_Hlk138412924"/>
      <w:r w:rsidR="000563E6" w:rsidRPr="009C38CD">
        <w:rPr>
          <w:rFonts w:ascii="Arial" w:hAnsi="Arial" w:cs="Arial"/>
        </w:rPr>
        <w:t xml:space="preserve">updating and revising the neuroscientific discussions to avoid overgeneralizations and ensure that citations </w:t>
      </w:r>
      <w:r w:rsidR="000563E6" w:rsidRPr="009C38CD">
        <w:rPr>
          <w:rFonts w:ascii="Arial" w:hAnsi="Arial" w:cs="Arial"/>
        </w:rPr>
        <w:lastRenderedPageBreak/>
        <w:t>are correct and research findings are clearly and accurately captured.</w:t>
      </w:r>
      <w:r w:rsidRPr="009C38CD">
        <w:rPr>
          <w:rFonts w:ascii="Arial" w:eastAsia="Calibri" w:hAnsi="Arial" w:cs="Arial"/>
        </w:rPr>
        <w:t xml:space="preserve"> </w:t>
      </w:r>
      <w:r w:rsidR="000563E6" w:rsidRPr="009C38CD">
        <w:rPr>
          <w:rFonts w:ascii="Arial" w:eastAsia="Calibri" w:hAnsi="Arial" w:cs="Arial"/>
        </w:rPr>
        <w:t>T</w:t>
      </w:r>
      <w:r w:rsidRPr="009C38CD">
        <w:rPr>
          <w:rFonts w:ascii="Arial" w:eastAsia="Calibri" w:hAnsi="Arial" w:cs="Arial"/>
        </w:rPr>
        <w:t>o clarify the core ideas introduced in this first chapter</w:t>
      </w:r>
      <w:r w:rsidR="001604CD" w:rsidRPr="009C38CD">
        <w:rPr>
          <w:rFonts w:ascii="Arial" w:eastAsia="Calibri" w:hAnsi="Arial" w:cs="Arial"/>
        </w:rPr>
        <w:t>,</w:t>
      </w:r>
      <w:r w:rsidRPr="009C38CD">
        <w:rPr>
          <w:rFonts w:ascii="Arial" w:eastAsia="Calibri" w:hAnsi="Arial" w:cs="Arial"/>
        </w:rPr>
        <w:t xml:space="preserve"> some sections were </w:t>
      </w:r>
      <w:proofErr w:type="gramStart"/>
      <w:r w:rsidRPr="009C38CD">
        <w:rPr>
          <w:rFonts w:ascii="Arial" w:eastAsia="Calibri" w:hAnsi="Arial" w:cs="Arial"/>
        </w:rPr>
        <w:t>moved</w:t>
      </w:r>
      <w:proofErr w:type="gramEnd"/>
      <w:r w:rsidRPr="009C38CD">
        <w:rPr>
          <w:rFonts w:ascii="Arial" w:eastAsia="Calibri" w:hAnsi="Arial" w:cs="Arial"/>
        </w:rPr>
        <w:t xml:space="preserve"> and section headers </w:t>
      </w:r>
      <w:r w:rsidRPr="0088671E">
        <w:rPr>
          <w:rFonts w:ascii="Arial" w:eastAsia="Calibri" w:hAnsi="Arial" w:cs="Arial"/>
        </w:rPr>
        <w:t>reworded</w:t>
      </w:r>
      <w:r w:rsidRPr="009C38CD">
        <w:rPr>
          <w:rFonts w:ascii="Arial" w:eastAsia="Calibri" w:hAnsi="Arial" w:cs="Arial"/>
        </w:rPr>
        <w:t xml:space="preserve"> to more effectively communicate the </w:t>
      </w:r>
      <w:r w:rsidR="000563E6" w:rsidRPr="009C38CD">
        <w:rPr>
          <w:rFonts w:ascii="Arial" w:hAnsi="Arial" w:cs="Arial"/>
        </w:rPr>
        <w:t xml:space="preserve">central ideas of the </w:t>
      </w:r>
      <w:r w:rsidRPr="009C38CD">
        <w:rPr>
          <w:rFonts w:ascii="Arial" w:eastAsia="Calibri" w:hAnsi="Arial" w:cs="Arial"/>
        </w:rPr>
        <w:t>framework</w:t>
      </w:r>
      <w:r w:rsidR="000563E6" w:rsidRPr="009C38CD">
        <w:rPr>
          <w:rFonts w:ascii="Arial" w:eastAsia="Calibri" w:hAnsi="Arial" w:cs="Arial"/>
        </w:rPr>
        <w:t>:</w:t>
      </w:r>
      <w:r w:rsidRPr="009C38CD">
        <w:rPr>
          <w:rFonts w:ascii="Arial" w:eastAsia="Calibri" w:hAnsi="Arial" w:cs="Arial"/>
        </w:rPr>
        <w:t xml:space="preserve"> </w:t>
      </w:r>
      <w:r w:rsidR="000563E6" w:rsidRPr="009C38CD">
        <w:rPr>
          <w:rFonts w:ascii="Arial" w:hAnsi="Arial" w:cs="Arial"/>
        </w:rPr>
        <w:t>an understanding of the Big Ideas that organize the standards, the use of multidimensional teaching approaches and open tasks, and a focus on equity</w:t>
      </w:r>
      <w:r w:rsidRPr="009C38CD">
        <w:rPr>
          <w:rFonts w:ascii="Arial" w:eastAsia="Calibri" w:hAnsi="Arial" w:cs="Arial"/>
        </w:rPr>
        <w:t>.</w:t>
      </w:r>
      <w:r w:rsidRPr="00021E9C">
        <w:rPr>
          <w:rFonts w:ascii="Arial" w:eastAsia="Calibri" w:hAnsi="Arial" w:cs="Arial"/>
        </w:rPr>
        <w:t xml:space="preserve"> </w:t>
      </w:r>
      <w:bookmarkEnd w:id="1"/>
      <w:r w:rsidRPr="00021E9C">
        <w:rPr>
          <w:rFonts w:ascii="Arial" w:eastAsia="Calibri" w:hAnsi="Arial" w:cs="Arial"/>
        </w:rPr>
        <w:t xml:space="preserve">Material from other chapters was incorporated to </w:t>
      </w:r>
      <w:proofErr w:type="gramStart"/>
      <w:r w:rsidRPr="00021E9C">
        <w:rPr>
          <w:rFonts w:ascii="Arial" w:eastAsia="Calibri" w:hAnsi="Arial" w:cs="Arial"/>
        </w:rPr>
        <w:t xml:space="preserve">more clearly explain the </w:t>
      </w:r>
      <w:r w:rsidR="002D113A">
        <w:rPr>
          <w:rFonts w:ascii="Arial" w:eastAsia="Calibri" w:hAnsi="Arial" w:cs="Arial"/>
        </w:rPr>
        <w:t>Drivers of Investigation (</w:t>
      </w:r>
      <w:r w:rsidRPr="00021E9C">
        <w:rPr>
          <w:rFonts w:ascii="Arial" w:eastAsia="Calibri" w:hAnsi="Arial" w:cs="Arial"/>
        </w:rPr>
        <w:t>DIs</w:t>
      </w:r>
      <w:r w:rsidR="002D113A">
        <w:rPr>
          <w:rFonts w:ascii="Arial" w:eastAsia="Calibri" w:hAnsi="Arial" w:cs="Arial"/>
        </w:rPr>
        <w:t>)</w:t>
      </w:r>
      <w:r w:rsidRPr="00021E9C">
        <w:rPr>
          <w:rFonts w:ascii="Arial" w:eastAsia="Calibri" w:hAnsi="Arial" w:cs="Arial"/>
        </w:rPr>
        <w:t xml:space="preserve">, </w:t>
      </w:r>
      <w:r w:rsidR="002D113A">
        <w:rPr>
          <w:rFonts w:ascii="Arial" w:eastAsia="Calibri" w:hAnsi="Arial" w:cs="Arial"/>
        </w:rPr>
        <w:t>Standards for Mathematical Practice</w:t>
      </w:r>
      <w:r w:rsidRPr="00021E9C">
        <w:rPr>
          <w:rFonts w:ascii="Arial" w:eastAsia="Calibri" w:hAnsi="Arial" w:cs="Arial"/>
        </w:rPr>
        <w:t xml:space="preserve">, and </w:t>
      </w:r>
      <w:r w:rsidR="002D113A">
        <w:rPr>
          <w:rFonts w:ascii="Arial" w:eastAsia="Calibri" w:hAnsi="Arial" w:cs="Arial"/>
        </w:rPr>
        <w:t>Content Connections (</w:t>
      </w:r>
      <w:r w:rsidRPr="00021E9C">
        <w:rPr>
          <w:rFonts w:ascii="Arial" w:eastAsia="Calibri" w:hAnsi="Arial" w:cs="Arial"/>
        </w:rPr>
        <w:t>CCs</w:t>
      </w:r>
      <w:r w:rsidR="002D113A">
        <w:rPr>
          <w:rFonts w:ascii="Arial" w:eastAsia="Calibri" w:hAnsi="Arial" w:cs="Arial"/>
        </w:rPr>
        <w:t>)</w:t>
      </w:r>
      <w:r w:rsidRPr="00021E9C">
        <w:rPr>
          <w:rFonts w:ascii="Arial" w:eastAsia="Calibri" w:hAnsi="Arial" w:cs="Arial"/>
        </w:rPr>
        <w:t xml:space="preserve"> and how they interact</w:t>
      </w:r>
      <w:proofErr w:type="gramEnd"/>
      <w:r w:rsidRPr="00021E9C">
        <w:rPr>
          <w:rFonts w:ascii="Arial" w:eastAsia="Calibri" w:hAnsi="Arial" w:cs="Arial"/>
        </w:rPr>
        <w:t>.</w:t>
      </w:r>
    </w:p>
    <w:p w14:paraId="0508E91C" w14:textId="57BA7EC4" w:rsidR="007D1E7E" w:rsidRPr="00021E9C" w:rsidRDefault="195AAC81" w:rsidP="00F10FFC">
      <w:pPr>
        <w:pStyle w:val="Heading2"/>
        <w:spacing w:before="0" w:after="240"/>
      </w:pPr>
      <w:r w:rsidRPr="00021E9C">
        <w:t xml:space="preserve">Chapter 2—Teaching for Equity and Engagement </w:t>
      </w:r>
    </w:p>
    <w:p w14:paraId="6B4AB5BE" w14:textId="0D29E5A7" w:rsidR="00B9468E" w:rsidRPr="00021E9C" w:rsidRDefault="00B9468E" w:rsidP="00F10FFC">
      <w:pPr>
        <w:pStyle w:val="Heading3"/>
        <w:spacing w:before="0" w:after="240"/>
      </w:pPr>
      <w:r w:rsidRPr="00021E9C">
        <w:t>Chapter Overview</w:t>
      </w:r>
    </w:p>
    <w:p w14:paraId="4C7FA816" w14:textId="7235EB1E" w:rsidR="007D1E7E" w:rsidRPr="00021E9C" w:rsidRDefault="007A582D">
      <w:pPr>
        <w:spacing w:after="240"/>
        <w:rPr>
          <w:rFonts w:ascii="Arial" w:hAnsi="Arial" w:cs="Arial"/>
        </w:rPr>
      </w:pPr>
      <w:r w:rsidRPr="00021E9C">
        <w:rPr>
          <w:rFonts w:ascii="Arial" w:hAnsi="Arial" w:cs="Arial"/>
        </w:rPr>
        <w:t xml:space="preserve">Chapter 2 focuses on how teachers can create equitable and engaging mathematics classroom environments, </w:t>
      </w:r>
      <w:r w:rsidR="002D113A">
        <w:rPr>
          <w:rFonts w:ascii="Arial" w:hAnsi="Arial" w:cs="Arial"/>
        </w:rPr>
        <w:t>transitional kindergarten through grade twelve (TK–12)</w:t>
      </w:r>
      <w:r w:rsidRPr="00021E9C">
        <w:rPr>
          <w:rFonts w:ascii="Arial" w:hAnsi="Arial" w:cs="Arial"/>
        </w:rPr>
        <w:t xml:space="preserve">, that support all students and </w:t>
      </w:r>
      <w:r w:rsidR="004357D5" w:rsidRPr="00021E9C">
        <w:rPr>
          <w:rFonts w:ascii="Arial" w:hAnsi="Arial" w:cs="Arial"/>
        </w:rPr>
        <w:t>i</w:t>
      </w:r>
      <w:r w:rsidR="007D1E7E" w:rsidRPr="00021E9C">
        <w:rPr>
          <w:rFonts w:ascii="Arial" w:hAnsi="Arial" w:cs="Arial"/>
        </w:rPr>
        <w:t>mprov</w:t>
      </w:r>
      <w:r w:rsidRPr="00021E9C">
        <w:rPr>
          <w:rFonts w:ascii="Arial" w:hAnsi="Arial" w:cs="Arial"/>
        </w:rPr>
        <w:t>e</w:t>
      </w:r>
      <w:r w:rsidR="007D1E7E" w:rsidRPr="00021E9C">
        <w:rPr>
          <w:rFonts w:ascii="Arial" w:hAnsi="Arial" w:cs="Arial"/>
        </w:rPr>
        <w:t xml:space="preserve"> mathematics access and outcomes</w:t>
      </w:r>
      <w:r w:rsidRPr="00021E9C">
        <w:rPr>
          <w:rFonts w:ascii="Arial" w:hAnsi="Arial" w:cs="Arial"/>
        </w:rPr>
        <w:t xml:space="preserve">. </w:t>
      </w:r>
      <w:r w:rsidR="008D4F35" w:rsidRPr="00021E9C">
        <w:rPr>
          <w:rStyle w:val="normaltextrun"/>
          <w:rFonts w:ascii="Arial" w:hAnsi="Arial" w:cs="Arial"/>
          <w:color w:val="000000" w:themeColor="text1"/>
          <w:shd w:val="clear" w:color="auto" w:fill="FFFFFF"/>
        </w:rPr>
        <w:t xml:space="preserve">The chapter describes dimensions of the system that contribute to access and equity and </w:t>
      </w:r>
      <w:r w:rsidR="007D1E7E" w:rsidRPr="00021E9C">
        <w:rPr>
          <w:rFonts w:ascii="Arial" w:hAnsi="Arial" w:cs="Arial"/>
        </w:rPr>
        <w:t xml:space="preserve">expands on the five components of instructional design, introduced in </w:t>
      </w:r>
      <w:r w:rsidR="00C416FE">
        <w:rPr>
          <w:rFonts w:ascii="Arial" w:hAnsi="Arial" w:cs="Arial"/>
        </w:rPr>
        <w:t>c</w:t>
      </w:r>
      <w:r w:rsidR="002D113A" w:rsidRPr="00021E9C">
        <w:rPr>
          <w:rFonts w:ascii="Arial" w:hAnsi="Arial" w:cs="Arial"/>
        </w:rPr>
        <w:t xml:space="preserve">hapter </w:t>
      </w:r>
      <w:r w:rsidR="007D1E7E" w:rsidRPr="00021E9C">
        <w:rPr>
          <w:rFonts w:ascii="Arial" w:hAnsi="Arial" w:cs="Arial"/>
        </w:rPr>
        <w:t xml:space="preserve">1, that encourage equitable outcomes and active student engagement: teaching </w:t>
      </w:r>
      <w:r w:rsidR="00AD1D67">
        <w:rPr>
          <w:rFonts w:ascii="Arial" w:hAnsi="Arial" w:cs="Arial"/>
        </w:rPr>
        <w:t>Big Ideas</w:t>
      </w:r>
      <w:r w:rsidR="007D1E7E" w:rsidRPr="00021E9C">
        <w:rPr>
          <w:rFonts w:ascii="Arial" w:hAnsi="Arial" w:cs="Arial"/>
        </w:rPr>
        <w:t xml:space="preserve">; using open tasks; teaching for </w:t>
      </w:r>
      <w:r w:rsidR="008D4F35" w:rsidRPr="00021E9C">
        <w:rPr>
          <w:rFonts w:ascii="Arial" w:hAnsi="Arial" w:cs="Arial"/>
        </w:rPr>
        <w:t xml:space="preserve">social </w:t>
      </w:r>
      <w:r w:rsidR="007D1E7E" w:rsidRPr="00021E9C">
        <w:rPr>
          <w:rFonts w:ascii="Arial" w:hAnsi="Arial" w:cs="Arial"/>
        </w:rPr>
        <w:t xml:space="preserve">justice; </w:t>
      </w:r>
      <w:r w:rsidR="008D4F35" w:rsidRPr="00021E9C">
        <w:rPr>
          <w:rFonts w:ascii="Arial" w:hAnsi="Arial" w:cs="Arial"/>
        </w:rPr>
        <w:t xml:space="preserve">inviting </w:t>
      </w:r>
      <w:r w:rsidR="007D1E7E" w:rsidRPr="00021E9C">
        <w:rPr>
          <w:rFonts w:ascii="Arial" w:hAnsi="Arial" w:cs="Arial"/>
        </w:rPr>
        <w:t>students’ questions and conjectures; and prioritizing reasoning and justification. Instruction that incorporates these components can enable a diverse group of students to see themselves as mathematically capable individuals w</w:t>
      </w:r>
      <w:r w:rsidRPr="00021E9C">
        <w:rPr>
          <w:rFonts w:ascii="Arial" w:hAnsi="Arial" w:cs="Arial"/>
        </w:rPr>
        <w:t>hose</w:t>
      </w:r>
      <w:r w:rsidR="007D1E7E" w:rsidRPr="00021E9C">
        <w:rPr>
          <w:rFonts w:ascii="Arial" w:hAnsi="Arial" w:cs="Arial"/>
        </w:rPr>
        <w:t xml:space="preserve"> curiosity and a love of </w:t>
      </w:r>
      <w:r w:rsidRPr="00021E9C">
        <w:rPr>
          <w:rFonts w:ascii="Arial" w:hAnsi="Arial" w:cs="Arial"/>
        </w:rPr>
        <w:t xml:space="preserve">mathematics </w:t>
      </w:r>
      <w:r w:rsidR="007D1E7E" w:rsidRPr="00021E9C">
        <w:rPr>
          <w:rFonts w:ascii="Arial" w:hAnsi="Arial" w:cs="Arial"/>
        </w:rPr>
        <w:t xml:space="preserve">learning will </w:t>
      </w:r>
      <w:r w:rsidR="002D113A">
        <w:rPr>
          <w:rFonts w:ascii="Arial" w:hAnsi="Arial" w:cs="Arial"/>
        </w:rPr>
        <w:t xml:space="preserve">be </w:t>
      </w:r>
      <w:r w:rsidRPr="00021E9C">
        <w:rPr>
          <w:rFonts w:ascii="Arial" w:hAnsi="Arial" w:cs="Arial"/>
        </w:rPr>
        <w:t>sustain</w:t>
      </w:r>
      <w:r w:rsidR="002D113A">
        <w:rPr>
          <w:rFonts w:ascii="Arial" w:hAnsi="Arial" w:cs="Arial"/>
        </w:rPr>
        <w:t>ed</w:t>
      </w:r>
      <w:r w:rsidR="007D1E7E" w:rsidRPr="00021E9C">
        <w:rPr>
          <w:rFonts w:ascii="Arial" w:hAnsi="Arial" w:cs="Arial"/>
        </w:rPr>
        <w:t xml:space="preserve"> throughout their schooling.</w:t>
      </w:r>
    </w:p>
    <w:p w14:paraId="1B4B7E8E" w14:textId="49D4FBD0" w:rsidR="005C3232" w:rsidRPr="00021E9C" w:rsidRDefault="005C3232" w:rsidP="00F10FFC">
      <w:pPr>
        <w:pStyle w:val="Heading3"/>
        <w:spacing w:before="0" w:after="240"/>
      </w:pPr>
      <w:r w:rsidRPr="00F530ED">
        <w:t>Chapter Revision Summary</w:t>
      </w:r>
    </w:p>
    <w:p w14:paraId="3A42DDC3" w14:textId="0430B026" w:rsidR="005C3232" w:rsidRPr="00021E9C" w:rsidRDefault="005C3232" w:rsidP="00021E9C">
      <w:pPr>
        <w:pStyle w:val="paragraph"/>
        <w:spacing w:before="0" w:beforeAutospacing="0" w:after="240" w:afterAutospacing="0"/>
        <w:textAlignment w:val="baseline"/>
        <w:rPr>
          <w:rFonts w:ascii="Arial" w:hAnsi="Arial" w:cs="Arial"/>
        </w:rPr>
      </w:pPr>
      <w:r w:rsidRPr="00C416FE">
        <w:rPr>
          <w:rStyle w:val="normaltextrun"/>
          <w:rFonts w:ascii="Arial" w:hAnsi="Arial" w:cs="Arial"/>
          <w:color w:val="000000"/>
        </w:rPr>
        <w:t>In responding to public comment, th</w:t>
      </w:r>
      <w:r w:rsidR="00B9468E" w:rsidRPr="00C416FE">
        <w:rPr>
          <w:rStyle w:val="normaltextrun"/>
          <w:rFonts w:ascii="Arial" w:hAnsi="Arial" w:cs="Arial"/>
          <w:color w:val="000000"/>
        </w:rPr>
        <w:t>is</w:t>
      </w:r>
      <w:r w:rsidRPr="00C416FE">
        <w:rPr>
          <w:rStyle w:val="normaltextrun"/>
          <w:rFonts w:ascii="Arial" w:hAnsi="Arial" w:cs="Arial"/>
          <w:color w:val="000000"/>
        </w:rPr>
        <w:t xml:space="preserve"> chapter revision began with </w:t>
      </w:r>
      <w:r w:rsidR="0082736B" w:rsidRPr="00C416FE">
        <w:rPr>
          <w:rFonts w:ascii="Arial" w:hAnsi="Arial" w:cs="Arial"/>
        </w:rPr>
        <w:t>data on mathematics achievement and</w:t>
      </w:r>
      <w:r w:rsidRPr="00C416FE">
        <w:rPr>
          <w:rStyle w:val="normaltextrun"/>
          <w:rFonts w:ascii="Arial" w:hAnsi="Arial" w:cs="Arial"/>
          <w:color w:val="000000"/>
        </w:rPr>
        <w:t xml:space="preserve"> inequities in student outcomes that warrant instructional change</w:t>
      </w:r>
      <w:r w:rsidR="00C63742" w:rsidRPr="00C416FE">
        <w:rPr>
          <w:rStyle w:val="normaltextrun"/>
          <w:rFonts w:ascii="Arial" w:hAnsi="Arial" w:cs="Arial"/>
          <w:color w:val="000000"/>
        </w:rPr>
        <w:t xml:space="preserve">. </w:t>
      </w:r>
      <w:r w:rsidR="00C63742" w:rsidRPr="00C416FE">
        <w:rPr>
          <w:rFonts w:ascii="Arial" w:hAnsi="Arial" w:cs="Arial"/>
        </w:rPr>
        <w:t>It then presents</w:t>
      </w:r>
      <w:r w:rsidRPr="00C416FE">
        <w:rPr>
          <w:rStyle w:val="normaltextrun"/>
          <w:rFonts w:ascii="Arial" w:hAnsi="Arial" w:cs="Arial"/>
          <w:color w:val="000000"/>
        </w:rPr>
        <w:t xml:space="preserve"> the five instructional strategies described in the chapter</w:t>
      </w:r>
      <w:r w:rsidR="00C63742" w:rsidRPr="00C416FE">
        <w:rPr>
          <w:rStyle w:val="normaltextrun"/>
          <w:rFonts w:ascii="Arial" w:hAnsi="Arial" w:cs="Arial"/>
          <w:color w:val="000000"/>
        </w:rPr>
        <w:t xml:space="preserve">, </w:t>
      </w:r>
      <w:r w:rsidR="00C63742" w:rsidRPr="00C416FE">
        <w:rPr>
          <w:rFonts w:ascii="Arial" w:hAnsi="Arial" w:cs="Arial"/>
        </w:rPr>
        <w:t>incorporating</w:t>
      </w:r>
      <w:r w:rsidRPr="00C416FE">
        <w:rPr>
          <w:rStyle w:val="normaltextrun"/>
          <w:rFonts w:ascii="Arial" w:hAnsi="Arial" w:cs="Arial"/>
          <w:color w:val="000000"/>
        </w:rPr>
        <w:t xml:space="preserve"> additional </w:t>
      </w:r>
      <w:r w:rsidR="00C63742" w:rsidRPr="00C416FE">
        <w:rPr>
          <w:rFonts w:ascii="Arial" w:hAnsi="Arial" w:cs="Arial"/>
        </w:rPr>
        <w:t xml:space="preserve">discussion and </w:t>
      </w:r>
      <w:r w:rsidRPr="00C416FE">
        <w:rPr>
          <w:rStyle w:val="normaltextrun"/>
          <w:rFonts w:ascii="Arial" w:hAnsi="Arial" w:cs="Arial"/>
          <w:color w:val="000000"/>
        </w:rPr>
        <w:t xml:space="preserve">research </w:t>
      </w:r>
      <w:r w:rsidR="00C63742" w:rsidRPr="00C416FE">
        <w:rPr>
          <w:rStyle w:val="normaltextrun"/>
          <w:rFonts w:ascii="Arial" w:hAnsi="Arial" w:cs="Arial"/>
          <w:color w:val="000000"/>
        </w:rPr>
        <w:t xml:space="preserve">evidence </w:t>
      </w:r>
      <w:r w:rsidRPr="00C416FE">
        <w:rPr>
          <w:rStyle w:val="normaltextrun"/>
          <w:rFonts w:ascii="Arial" w:hAnsi="Arial" w:cs="Arial"/>
          <w:color w:val="000000"/>
        </w:rPr>
        <w:t>to help readers understand what the strategy is and how its use may support equitable student outcomes. The chapter was shortened by rearranging text and removing several tables not previously discussed in the narrative as well as some</w:t>
      </w:r>
      <w:r w:rsidRPr="00021E9C">
        <w:rPr>
          <w:rStyle w:val="normaltextrun"/>
          <w:rFonts w:ascii="Arial" w:hAnsi="Arial" w:cs="Arial"/>
          <w:color w:val="000000"/>
        </w:rPr>
        <w:t xml:space="preserve"> information specific to implementation of the instructional strategies.</w:t>
      </w:r>
    </w:p>
    <w:p w14:paraId="2BDE59BD" w14:textId="44C213F3" w:rsidR="00C25BDF" w:rsidRPr="00021E9C" w:rsidRDefault="00216DD8" w:rsidP="00F10FFC">
      <w:pPr>
        <w:pStyle w:val="Heading2"/>
        <w:spacing w:before="0" w:after="240"/>
      </w:pPr>
      <w:r w:rsidRPr="00021E9C">
        <w:t>Chapter 3—Number Sense</w:t>
      </w:r>
    </w:p>
    <w:p w14:paraId="3C389BB6" w14:textId="4D9E1615" w:rsidR="00B9468E" w:rsidRPr="00021E9C" w:rsidRDefault="00B9468E" w:rsidP="00F10FFC">
      <w:pPr>
        <w:pStyle w:val="Heading3"/>
        <w:spacing w:before="0" w:after="240"/>
      </w:pPr>
      <w:r w:rsidRPr="00021E9C">
        <w:t>Chapter Overview</w:t>
      </w:r>
    </w:p>
    <w:p w14:paraId="4B9DC6A1" w14:textId="749249AF" w:rsidR="00FA711A" w:rsidRPr="00021E9C" w:rsidRDefault="00D5542C">
      <w:pPr>
        <w:spacing w:after="240"/>
        <w:rPr>
          <w:rFonts w:ascii="Arial" w:hAnsi="Arial" w:cs="Arial"/>
        </w:rPr>
      </w:pPr>
      <w:r w:rsidRPr="00021E9C">
        <w:rPr>
          <w:rFonts w:ascii="Arial" w:hAnsi="Arial" w:cs="Arial"/>
        </w:rPr>
        <w:t xml:space="preserve">By way of an in-depth discussion of number sense, </w:t>
      </w:r>
      <w:r w:rsidR="00BB32FC">
        <w:rPr>
          <w:rFonts w:ascii="Arial" w:hAnsi="Arial" w:cs="Arial"/>
        </w:rPr>
        <w:t>c</w:t>
      </w:r>
      <w:r w:rsidRPr="00021E9C">
        <w:rPr>
          <w:rFonts w:ascii="Arial" w:hAnsi="Arial" w:cs="Arial"/>
        </w:rPr>
        <w:t xml:space="preserve">hapter 3 illustrates how the progression of mathematical concepts occurs across TK–12 as </w:t>
      </w:r>
      <w:r w:rsidR="00E03F13" w:rsidRPr="00021E9C">
        <w:rPr>
          <w:rFonts w:ascii="Arial" w:hAnsi="Arial" w:cs="Arial"/>
        </w:rPr>
        <w:t xml:space="preserve">elementary, middle, and high school </w:t>
      </w:r>
      <w:r w:rsidR="00074213" w:rsidRPr="00021E9C">
        <w:rPr>
          <w:rFonts w:ascii="Arial" w:hAnsi="Arial" w:cs="Arial"/>
        </w:rPr>
        <w:t>teachers</w:t>
      </w:r>
      <w:r w:rsidR="00E03F13" w:rsidRPr="00021E9C">
        <w:rPr>
          <w:rFonts w:ascii="Arial" w:hAnsi="Arial" w:cs="Arial"/>
        </w:rPr>
        <w:t xml:space="preserve"> use investigations and connections to teach the mathematical </w:t>
      </w:r>
      <w:r w:rsidR="00AD1D67">
        <w:rPr>
          <w:rFonts w:ascii="Arial" w:hAnsi="Arial" w:cs="Arial"/>
        </w:rPr>
        <w:t>Big Ideas</w:t>
      </w:r>
      <w:r w:rsidR="00E03F13" w:rsidRPr="00021E9C">
        <w:rPr>
          <w:rFonts w:ascii="Arial" w:hAnsi="Arial" w:cs="Arial"/>
        </w:rPr>
        <w:t xml:space="preserve"> of each grade level</w:t>
      </w:r>
      <w:r w:rsidRPr="00021E9C">
        <w:rPr>
          <w:rFonts w:ascii="Arial" w:hAnsi="Arial" w:cs="Arial"/>
        </w:rPr>
        <w:t xml:space="preserve">. The chapter shows that number sense can itself be described as a progression of </w:t>
      </w:r>
      <w:r w:rsidR="00AD1D67">
        <w:rPr>
          <w:rFonts w:ascii="Arial" w:hAnsi="Arial" w:cs="Arial"/>
        </w:rPr>
        <w:t>Big Ideas</w:t>
      </w:r>
      <w:r w:rsidRPr="00021E9C">
        <w:rPr>
          <w:rFonts w:ascii="Arial" w:hAnsi="Arial" w:cs="Arial"/>
        </w:rPr>
        <w:t xml:space="preserve">, which include, for example: in </w:t>
      </w:r>
      <w:r w:rsidR="002D113A">
        <w:rPr>
          <w:rFonts w:ascii="Arial" w:hAnsi="Arial" w:cs="Arial"/>
        </w:rPr>
        <w:t>transitional kindergarten through grade two</w:t>
      </w:r>
      <w:r w:rsidRPr="00021E9C">
        <w:rPr>
          <w:rFonts w:ascii="Arial" w:hAnsi="Arial" w:cs="Arial"/>
        </w:rPr>
        <w:t xml:space="preserve">, organizing and counting with numbers; in grades </w:t>
      </w:r>
      <w:r w:rsidR="002D113A">
        <w:rPr>
          <w:rFonts w:ascii="Arial" w:hAnsi="Arial" w:cs="Arial"/>
        </w:rPr>
        <w:t>three through five</w:t>
      </w:r>
      <w:r w:rsidRPr="00021E9C">
        <w:rPr>
          <w:rFonts w:ascii="Arial" w:hAnsi="Arial" w:cs="Arial"/>
        </w:rPr>
        <w:t xml:space="preserve">, extending flexibility with numbers; in grades </w:t>
      </w:r>
      <w:r w:rsidR="002D113A">
        <w:rPr>
          <w:rFonts w:ascii="Arial" w:hAnsi="Arial" w:cs="Arial"/>
        </w:rPr>
        <w:t>six through eight</w:t>
      </w:r>
      <w:r w:rsidRPr="00021E9C">
        <w:rPr>
          <w:rFonts w:ascii="Arial" w:hAnsi="Arial" w:cs="Arial"/>
        </w:rPr>
        <w:t xml:space="preserve">, number line </w:t>
      </w:r>
      <w:r w:rsidRPr="00021E9C">
        <w:rPr>
          <w:rFonts w:ascii="Arial" w:hAnsi="Arial" w:cs="Arial"/>
        </w:rPr>
        <w:lastRenderedPageBreak/>
        <w:t xml:space="preserve">understanding; and in grades </w:t>
      </w:r>
      <w:r w:rsidR="002D113A">
        <w:rPr>
          <w:rFonts w:ascii="Arial" w:hAnsi="Arial" w:cs="Arial"/>
        </w:rPr>
        <w:t>nine through twelve</w:t>
      </w:r>
      <w:r w:rsidRPr="00021E9C">
        <w:rPr>
          <w:rFonts w:ascii="Arial" w:hAnsi="Arial" w:cs="Arial"/>
        </w:rPr>
        <w:t>, seeing parallels between numbers and functions. The chapter emphasizes the growth of number fluency—the ability to use strategies that are flexible, efficient, and accurate—and highlights the value of math talks and games, which encourage students’ mental problem solving and communication as well as playful exploration and skill practice.</w:t>
      </w:r>
    </w:p>
    <w:p w14:paraId="3B0FCD38" w14:textId="7ED9E58D" w:rsidR="00B9468E" w:rsidRPr="00021E9C" w:rsidRDefault="6B1CF87B" w:rsidP="00F10FFC">
      <w:pPr>
        <w:pStyle w:val="Heading3"/>
        <w:spacing w:before="0" w:after="240"/>
      </w:pPr>
      <w:r w:rsidRPr="00F530ED">
        <w:t>Chapter Revision Summary</w:t>
      </w:r>
    </w:p>
    <w:p w14:paraId="18C1B892" w14:textId="4772D7B2" w:rsidR="6B1CF87B" w:rsidRPr="00021E9C" w:rsidRDefault="08AF7C88">
      <w:pPr>
        <w:spacing w:after="240"/>
        <w:rPr>
          <w:rStyle w:val="eop"/>
          <w:rFonts w:ascii="Arial" w:hAnsi="Arial" w:cs="Arial"/>
          <w:b/>
          <w:bCs/>
          <w:i/>
          <w:iCs/>
        </w:rPr>
      </w:pPr>
      <w:r w:rsidRPr="00021E9C">
        <w:rPr>
          <w:rFonts w:ascii="Arial" w:eastAsia="Calibri" w:hAnsi="Arial" w:cs="Arial"/>
          <w:color w:val="000000" w:themeColor="text1"/>
        </w:rPr>
        <w:t xml:space="preserve">Changes in chapter </w:t>
      </w:r>
      <w:r w:rsidR="00BB32FC">
        <w:rPr>
          <w:rFonts w:ascii="Arial" w:eastAsia="Calibri" w:hAnsi="Arial" w:cs="Arial"/>
          <w:color w:val="000000" w:themeColor="text1"/>
        </w:rPr>
        <w:t>3</w:t>
      </w:r>
      <w:r w:rsidRPr="00021E9C">
        <w:rPr>
          <w:rFonts w:ascii="Arial" w:eastAsia="Calibri" w:hAnsi="Arial" w:cs="Arial"/>
          <w:color w:val="000000" w:themeColor="text1"/>
        </w:rPr>
        <w:t xml:space="preserve"> consisted of light editing for clarity and reader friendliness, </w:t>
      </w:r>
      <w:r w:rsidR="002D113A">
        <w:rPr>
          <w:rFonts w:ascii="Arial" w:eastAsia="Calibri" w:hAnsi="Arial" w:cs="Arial"/>
          <w:color w:val="000000" w:themeColor="text1"/>
        </w:rPr>
        <w:t>and</w:t>
      </w:r>
      <w:r w:rsidRPr="00021E9C">
        <w:rPr>
          <w:rFonts w:ascii="Arial" w:eastAsia="Calibri" w:hAnsi="Arial" w:cs="Arial"/>
          <w:color w:val="000000" w:themeColor="text1"/>
        </w:rPr>
        <w:t xml:space="preserve"> the addition of an introductory paragraph.</w:t>
      </w:r>
    </w:p>
    <w:p w14:paraId="483C0529" w14:textId="08D8BD79" w:rsidR="00216DD8" w:rsidRPr="00021E9C" w:rsidRDefault="004357D5" w:rsidP="00F10FFC">
      <w:pPr>
        <w:pStyle w:val="Heading2"/>
        <w:spacing w:before="0" w:after="240"/>
      </w:pPr>
      <w:r w:rsidRPr="00021E9C">
        <w:t xml:space="preserve">Chapter 4—Exploring, Discovering, and Reasoning With </w:t>
      </w:r>
      <w:r w:rsidR="002D113A">
        <w:t>and</w:t>
      </w:r>
      <w:r w:rsidR="002D113A" w:rsidRPr="00021E9C">
        <w:t xml:space="preserve"> </w:t>
      </w:r>
      <w:r w:rsidRPr="00021E9C">
        <w:t>About Mathematics</w:t>
      </w:r>
    </w:p>
    <w:p w14:paraId="419EDE32" w14:textId="089EDC7E" w:rsidR="00216DD8" w:rsidRPr="00021E9C" w:rsidRDefault="00B9468E" w:rsidP="00F10FFC">
      <w:pPr>
        <w:pStyle w:val="Heading3"/>
        <w:spacing w:before="0" w:after="240"/>
      </w:pPr>
      <w:r w:rsidRPr="00021E9C">
        <w:t>Chapter Overview</w:t>
      </w:r>
    </w:p>
    <w:p w14:paraId="06BEF803" w14:textId="19FEE5BD" w:rsidR="00216DD8" w:rsidRPr="00021E9C" w:rsidRDefault="00D5542C">
      <w:pPr>
        <w:spacing w:after="240"/>
        <w:rPr>
          <w:rFonts w:ascii="Arial" w:hAnsi="Arial" w:cs="Arial"/>
        </w:rPr>
      </w:pPr>
      <w:r w:rsidRPr="00C416FE">
        <w:rPr>
          <w:rFonts w:ascii="Arial" w:hAnsi="Arial" w:cs="Arial"/>
        </w:rPr>
        <w:t xml:space="preserve">Chapter 4 goes deeply into California’s </w:t>
      </w:r>
      <w:r w:rsidR="009B0693" w:rsidRPr="00C416FE">
        <w:rPr>
          <w:rFonts w:ascii="Arial" w:eastAsia="Calibri" w:hAnsi="Arial" w:cs="Arial"/>
        </w:rPr>
        <w:t>Standards for Mathematical Practice</w:t>
      </w:r>
      <w:r w:rsidRPr="00C416FE">
        <w:rPr>
          <w:rFonts w:ascii="Arial" w:hAnsi="Arial" w:cs="Arial"/>
        </w:rPr>
        <w:t>, providing</w:t>
      </w:r>
      <w:r w:rsidR="00D3265B" w:rsidRPr="00C416FE">
        <w:rPr>
          <w:rFonts w:ascii="Arial" w:hAnsi="Arial" w:cs="Arial"/>
        </w:rPr>
        <w:t xml:space="preserve"> important background for discussing how elementary, middle, and high school teachers teach the </w:t>
      </w:r>
      <w:r w:rsidR="002D113A" w:rsidRPr="00C416FE">
        <w:rPr>
          <w:rFonts w:ascii="Arial" w:hAnsi="Arial" w:cs="Arial"/>
        </w:rPr>
        <w:t>Big Ideas</w:t>
      </w:r>
      <w:r w:rsidR="00D3265B" w:rsidRPr="00C416FE">
        <w:rPr>
          <w:rFonts w:ascii="Arial" w:hAnsi="Arial" w:cs="Arial"/>
        </w:rPr>
        <w:t xml:space="preserve"> of mathematics (</w:t>
      </w:r>
      <w:r w:rsidR="000277B4" w:rsidRPr="00C416FE">
        <w:rPr>
          <w:rFonts w:ascii="Arial" w:hAnsi="Arial" w:cs="Arial"/>
        </w:rPr>
        <w:t xml:space="preserve">see </w:t>
      </w:r>
      <w:r w:rsidR="00D3265B" w:rsidRPr="00C416FE">
        <w:rPr>
          <w:rFonts w:ascii="Arial" w:hAnsi="Arial" w:cs="Arial"/>
        </w:rPr>
        <w:t xml:space="preserve">chapters </w:t>
      </w:r>
      <w:r w:rsidR="002D113A" w:rsidRPr="00C416FE">
        <w:rPr>
          <w:rFonts w:ascii="Arial" w:hAnsi="Arial" w:cs="Arial"/>
        </w:rPr>
        <w:t>6</w:t>
      </w:r>
      <w:r w:rsidR="00D3265B" w:rsidRPr="00C416FE">
        <w:rPr>
          <w:rFonts w:ascii="Arial" w:hAnsi="Arial" w:cs="Arial"/>
        </w:rPr>
        <w:t xml:space="preserve">, </w:t>
      </w:r>
      <w:r w:rsidR="002D113A" w:rsidRPr="00C416FE">
        <w:rPr>
          <w:rFonts w:ascii="Arial" w:hAnsi="Arial" w:cs="Arial"/>
        </w:rPr>
        <w:t>7</w:t>
      </w:r>
      <w:r w:rsidR="00D3265B" w:rsidRPr="00C416FE">
        <w:rPr>
          <w:rFonts w:ascii="Arial" w:hAnsi="Arial" w:cs="Arial"/>
        </w:rPr>
        <w:t xml:space="preserve">, and </w:t>
      </w:r>
      <w:r w:rsidR="002D113A" w:rsidRPr="00C416FE">
        <w:rPr>
          <w:rFonts w:ascii="Arial" w:hAnsi="Arial" w:cs="Arial"/>
        </w:rPr>
        <w:t>8</w:t>
      </w:r>
      <w:r w:rsidR="00D3265B" w:rsidRPr="00C416FE">
        <w:rPr>
          <w:rFonts w:ascii="Arial" w:hAnsi="Arial" w:cs="Arial"/>
        </w:rPr>
        <w:t>)</w:t>
      </w:r>
      <w:r w:rsidRPr="00C416FE">
        <w:rPr>
          <w:rFonts w:ascii="Arial" w:hAnsi="Arial" w:cs="Arial"/>
        </w:rPr>
        <w:t>.</w:t>
      </w:r>
      <w:r w:rsidR="00D3265B" w:rsidRPr="00C416FE">
        <w:rPr>
          <w:rFonts w:ascii="Arial" w:hAnsi="Arial" w:cs="Arial"/>
        </w:rPr>
        <w:t xml:space="preserve"> The </w:t>
      </w:r>
      <w:r w:rsidR="009B0693" w:rsidRPr="00C416FE">
        <w:rPr>
          <w:rFonts w:ascii="Arial" w:eastAsia="Calibri" w:hAnsi="Arial" w:cs="Arial"/>
        </w:rPr>
        <w:t>Standards for Mathematical Practice</w:t>
      </w:r>
      <w:r w:rsidR="00D3265B" w:rsidRPr="00C416FE">
        <w:rPr>
          <w:rFonts w:ascii="Arial" w:hAnsi="Arial" w:cs="Arial"/>
        </w:rPr>
        <w:t xml:space="preserve"> </w:t>
      </w:r>
      <w:r w:rsidR="00216DD8" w:rsidRPr="00C416FE">
        <w:rPr>
          <w:rFonts w:ascii="Arial" w:hAnsi="Arial" w:cs="Arial"/>
        </w:rPr>
        <w:t>embed the habits of mind and habits of interaction—for example, persevering in problem solving, explaining one’s thinking, constructing arguments—that form the basis of math</w:t>
      </w:r>
      <w:r w:rsidR="00127E3A" w:rsidRPr="00C416FE">
        <w:rPr>
          <w:rFonts w:ascii="Arial" w:hAnsi="Arial" w:cs="Arial"/>
        </w:rPr>
        <w:t>ematics</w:t>
      </w:r>
      <w:r w:rsidR="00216DD8" w:rsidRPr="00C416FE">
        <w:rPr>
          <w:rFonts w:ascii="Arial" w:hAnsi="Arial" w:cs="Arial"/>
        </w:rPr>
        <w:t xml:space="preserve"> learning. Using three interrelated </w:t>
      </w:r>
      <w:r w:rsidR="009B0693" w:rsidRPr="00C416FE">
        <w:rPr>
          <w:rFonts w:ascii="Arial" w:eastAsia="Calibri" w:hAnsi="Arial" w:cs="Arial"/>
        </w:rPr>
        <w:t>Standards for Mathematical Practice</w:t>
      </w:r>
      <w:r w:rsidR="00216DD8" w:rsidRPr="00C416FE">
        <w:rPr>
          <w:rFonts w:ascii="Arial" w:hAnsi="Arial" w:cs="Arial"/>
        </w:rPr>
        <w:t xml:space="preserve"> for illustration, the chapter demonstrates how key mathematical practices, integrated with each other, can help teachers across grade levels create powerful math</w:t>
      </w:r>
      <w:r w:rsidR="00127E3A" w:rsidRPr="00C416FE">
        <w:rPr>
          <w:rFonts w:ascii="Arial" w:hAnsi="Arial" w:cs="Arial"/>
        </w:rPr>
        <w:t>ematics</w:t>
      </w:r>
      <w:r w:rsidR="00216DD8" w:rsidRPr="00C416FE">
        <w:rPr>
          <w:rFonts w:ascii="Arial" w:hAnsi="Arial" w:cs="Arial"/>
        </w:rPr>
        <w:t xml:space="preserve"> experiences centered on exploring, discovery, and reasoning—thus enabling students to develop and deepen those skills, in relation to progressions in math</w:t>
      </w:r>
      <w:r w:rsidR="00127E3A" w:rsidRPr="00C416FE">
        <w:rPr>
          <w:rFonts w:ascii="Arial" w:hAnsi="Arial" w:cs="Arial"/>
        </w:rPr>
        <w:t>ematics</w:t>
      </w:r>
      <w:r w:rsidR="00216DD8" w:rsidRPr="00C416FE">
        <w:rPr>
          <w:rFonts w:ascii="Arial" w:hAnsi="Arial" w:cs="Arial"/>
        </w:rPr>
        <w:t xml:space="preserve"> content, as they move through the grades.</w:t>
      </w:r>
    </w:p>
    <w:p w14:paraId="13E936F0" w14:textId="77777777" w:rsidR="00FA711A" w:rsidRPr="00021E9C" w:rsidRDefault="0025AA13" w:rsidP="00F10FFC">
      <w:pPr>
        <w:pStyle w:val="Heading3"/>
        <w:spacing w:before="0" w:after="240"/>
      </w:pPr>
      <w:r w:rsidRPr="00F530ED">
        <w:t>Chapter Revision Summary</w:t>
      </w:r>
    </w:p>
    <w:p w14:paraId="594B29A4" w14:textId="3E08CDF2" w:rsidR="6B1CF87B" w:rsidRPr="00021E9C" w:rsidRDefault="08AF7C88" w:rsidP="00021E9C">
      <w:pPr>
        <w:pStyle w:val="paragraph"/>
        <w:spacing w:before="0" w:beforeAutospacing="0" w:after="240" w:afterAutospacing="0"/>
        <w:rPr>
          <w:rFonts w:ascii="Arial" w:hAnsi="Arial" w:cs="Arial"/>
        </w:rPr>
      </w:pPr>
      <w:r w:rsidRPr="00021E9C">
        <w:rPr>
          <w:rFonts w:ascii="Arial" w:hAnsi="Arial" w:cs="Arial"/>
        </w:rPr>
        <w:t xml:space="preserve">Changes in chapter </w:t>
      </w:r>
      <w:r w:rsidR="00BB32FC">
        <w:rPr>
          <w:rFonts w:ascii="Arial" w:hAnsi="Arial" w:cs="Arial"/>
        </w:rPr>
        <w:t>4</w:t>
      </w:r>
      <w:r w:rsidRPr="00021E9C">
        <w:rPr>
          <w:rFonts w:ascii="Arial" w:hAnsi="Arial" w:cs="Arial"/>
        </w:rPr>
        <w:t xml:space="preserve"> consisted of light editing throughout</w:t>
      </w:r>
      <w:r w:rsidR="00F059EF">
        <w:rPr>
          <w:rFonts w:ascii="Arial" w:hAnsi="Arial" w:cs="Arial"/>
        </w:rPr>
        <w:t>,</w:t>
      </w:r>
      <w:r w:rsidRPr="00021E9C">
        <w:rPr>
          <w:rFonts w:ascii="Arial" w:hAnsi="Arial" w:cs="Arial"/>
        </w:rPr>
        <w:t xml:space="preserve"> along with movement of text from the conclusion to earlier sections, per public comment, </w:t>
      </w:r>
      <w:r w:rsidRPr="0088671E">
        <w:rPr>
          <w:rFonts w:ascii="Arial" w:hAnsi="Arial" w:cs="Arial"/>
        </w:rPr>
        <w:t>r</w:t>
      </w:r>
      <w:r w:rsidR="00C416FE" w:rsidRPr="0088671E">
        <w:rPr>
          <w:rFonts w:ascii="Arial" w:hAnsi="Arial" w:cs="Arial"/>
        </w:rPr>
        <w:t>e</w:t>
      </w:r>
      <w:r w:rsidRPr="0088671E">
        <w:rPr>
          <w:rFonts w:ascii="Arial" w:hAnsi="Arial" w:cs="Arial"/>
        </w:rPr>
        <w:t>wording</w:t>
      </w:r>
      <w:r w:rsidRPr="00021E9C">
        <w:rPr>
          <w:rFonts w:ascii="Arial" w:hAnsi="Arial" w:cs="Arial"/>
        </w:rPr>
        <w:t xml:space="preserve"> of several subheads, addition of an introductory paragraph, and addition of the “Why, How, and What of Mathematics” table from </w:t>
      </w:r>
      <w:r w:rsidR="00C416FE">
        <w:rPr>
          <w:rFonts w:ascii="Arial" w:hAnsi="Arial" w:cs="Arial"/>
        </w:rPr>
        <w:t>c</w:t>
      </w:r>
      <w:r w:rsidRPr="00021E9C">
        <w:rPr>
          <w:rFonts w:ascii="Arial" w:hAnsi="Arial" w:cs="Arial"/>
        </w:rPr>
        <w:t xml:space="preserve">hapter </w:t>
      </w:r>
      <w:r w:rsidR="00F059EF">
        <w:rPr>
          <w:rFonts w:ascii="Arial" w:hAnsi="Arial" w:cs="Arial"/>
        </w:rPr>
        <w:t>1</w:t>
      </w:r>
      <w:r w:rsidRPr="00021E9C">
        <w:rPr>
          <w:rFonts w:ascii="Arial" w:hAnsi="Arial" w:cs="Arial"/>
        </w:rPr>
        <w:t xml:space="preserve"> to provide the reader with a visual of what the text explains.</w:t>
      </w:r>
    </w:p>
    <w:p w14:paraId="32D84DDF" w14:textId="261D56C7" w:rsidR="008B7345" w:rsidRPr="00021E9C" w:rsidRDefault="008B7345" w:rsidP="00F10FFC">
      <w:pPr>
        <w:pStyle w:val="Heading2"/>
        <w:spacing w:before="0" w:after="240"/>
      </w:pPr>
      <w:r w:rsidRPr="00021E9C">
        <w:t>Chapter 5—</w:t>
      </w:r>
      <w:r w:rsidR="00E03F13" w:rsidRPr="00021E9C">
        <w:t xml:space="preserve">Mathematical Foundations for </w:t>
      </w:r>
      <w:r w:rsidRPr="00021E9C">
        <w:t>Data Science</w:t>
      </w:r>
    </w:p>
    <w:p w14:paraId="5123D55F" w14:textId="0E2B22C6" w:rsidR="00B9468E" w:rsidRPr="00021E9C" w:rsidRDefault="00B9468E" w:rsidP="00F10FFC">
      <w:pPr>
        <w:pStyle w:val="Heading3"/>
        <w:spacing w:before="0" w:after="240"/>
      </w:pPr>
      <w:r w:rsidRPr="00021E9C">
        <w:t>Chapter Overview</w:t>
      </w:r>
    </w:p>
    <w:p w14:paraId="03E792CC" w14:textId="1AB7D64C" w:rsidR="00D5542C" w:rsidRPr="00021E9C" w:rsidRDefault="0644E6E1">
      <w:pPr>
        <w:spacing w:after="240"/>
        <w:rPr>
          <w:rFonts w:ascii="Arial" w:hAnsi="Arial" w:cs="Arial"/>
        </w:rPr>
      </w:pPr>
      <w:r w:rsidRPr="00C416FE">
        <w:rPr>
          <w:rFonts w:ascii="Arial" w:hAnsi="Arial" w:cs="Arial"/>
        </w:rPr>
        <w:t xml:space="preserve">This chapter is a first step in helping educators identify how the </w:t>
      </w:r>
      <w:r w:rsidR="000277B4" w:rsidRPr="00C416FE">
        <w:rPr>
          <w:rFonts w:ascii="Arial" w:hAnsi="Arial" w:cs="Arial"/>
        </w:rPr>
        <w:t>CA CCSSM</w:t>
      </w:r>
      <w:r w:rsidRPr="00C416FE">
        <w:rPr>
          <w:rFonts w:ascii="Arial" w:hAnsi="Arial" w:cs="Arial"/>
        </w:rPr>
        <w:t xml:space="preserve"> can support K–12 students to develop foundational knowledge and skills for the use of data as a tool for mathematical problem solving. Like number sense, discussed in </w:t>
      </w:r>
      <w:r w:rsidR="00C416FE">
        <w:rPr>
          <w:rFonts w:ascii="Arial" w:hAnsi="Arial" w:cs="Arial"/>
        </w:rPr>
        <w:t>c</w:t>
      </w:r>
      <w:r w:rsidRPr="00C416FE">
        <w:rPr>
          <w:rFonts w:ascii="Arial" w:hAnsi="Arial" w:cs="Arial"/>
        </w:rPr>
        <w:t>hapter 3, foundations of data science are embedded in mathematics at all grade levels. Making sense of data, identifying misleading uses of data, and using data to make decisions are all important skills for students in their roles as global citizens.</w:t>
      </w:r>
      <w:r w:rsidR="00F059EF" w:rsidRPr="00C416FE">
        <w:rPr>
          <w:rFonts w:ascii="Arial" w:hAnsi="Arial" w:cs="Arial"/>
        </w:rPr>
        <w:t xml:space="preserve"> </w:t>
      </w:r>
      <w:r w:rsidRPr="00C416FE">
        <w:rPr>
          <w:rFonts w:ascii="Arial" w:hAnsi="Arial" w:cs="Arial"/>
        </w:rPr>
        <w:t xml:space="preserve">Developing these abilities requires that students generate questions and work with data beginning in kindergarten </w:t>
      </w:r>
      <w:r w:rsidRPr="00C416FE">
        <w:rPr>
          <w:rFonts w:ascii="Arial" w:hAnsi="Arial" w:cs="Arial"/>
        </w:rPr>
        <w:lastRenderedPageBreak/>
        <w:t>(or before). This work should continue and increase in depth and complexity throughout their school careers. Across all grade levels</w:t>
      </w:r>
      <w:r w:rsidR="00F059EF" w:rsidRPr="00C416FE">
        <w:rPr>
          <w:rFonts w:ascii="Arial" w:hAnsi="Arial" w:cs="Arial"/>
        </w:rPr>
        <w:t>,</w:t>
      </w:r>
      <w:r w:rsidRPr="00C416FE">
        <w:rPr>
          <w:rFonts w:ascii="Arial" w:hAnsi="Arial" w:cs="Arial"/>
        </w:rPr>
        <w:t xml:space="preserve"> students should be encouraged and supported to understand and describe tendencies and variability in data and data distributions; consider data collection, sampling, and random processes; and compare distributions and identify associations between variables. Students who wish to focus extra attention on data science should have an opportunity to pursue advanced courses in high school.</w:t>
      </w:r>
    </w:p>
    <w:p w14:paraId="6A3C1083" w14:textId="77777777" w:rsidR="00FA711A" w:rsidRPr="00021E9C" w:rsidRDefault="00FA711A" w:rsidP="00F10FFC">
      <w:pPr>
        <w:pStyle w:val="Heading3"/>
        <w:spacing w:before="0" w:after="240"/>
      </w:pPr>
      <w:r w:rsidRPr="00F059EF">
        <w:t>Chapter Revision Summary</w:t>
      </w:r>
    </w:p>
    <w:p w14:paraId="3D16198F" w14:textId="4C6DD3DD" w:rsidR="000E3CE7" w:rsidRPr="00021E9C" w:rsidRDefault="0062198D" w:rsidP="00021E9C">
      <w:pPr>
        <w:spacing w:after="240"/>
        <w:rPr>
          <w:rFonts w:ascii="Arial" w:hAnsi="Arial" w:cs="Arial"/>
        </w:rPr>
      </w:pPr>
      <w:r w:rsidRPr="00C416FE">
        <w:rPr>
          <w:rFonts w:ascii="Arial" w:hAnsi="Arial" w:cs="Arial"/>
        </w:rPr>
        <w:t xml:space="preserve">In responding to public comments in the second field review, the revisions of this chapter </w:t>
      </w:r>
      <w:r w:rsidR="00C63742" w:rsidRPr="00C416FE">
        <w:rPr>
          <w:rFonts w:ascii="Arial" w:hAnsi="Arial" w:cs="Arial"/>
        </w:rPr>
        <w:t>seek t</w:t>
      </w:r>
      <w:r w:rsidRPr="00C416FE">
        <w:rPr>
          <w:rFonts w:ascii="Arial" w:hAnsi="Arial" w:cs="Arial"/>
        </w:rPr>
        <w:t xml:space="preserve">o help readers understand </w:t>
      </w:r>
      <w:r w:rsidR="00C63742" w:rsidRPr="00C416FE">
        <w:rPr>
          <w:rFonts w:ascii="Arial" w:hAnsi="Arial" w:cs="Arial"/>
          <w:shd w:val="clear" w:color="auto" w:fill="FFFFFF"/>
        </w:rPr>
        <w:t>how the foundations of</w:t>
      </w:r>
      <w:r w:rsidRPr="00C416FE">
        <w:rPr>
          <w:rFonts w:ascii="Arial" w:hAnsi="Arial" w:cs="Arial"/>
        </w:rPr>
        <w:t xml:space="preserve"> data science currently reside within existing content standards across grade levels, the chapter was reorganized around three thematic topics derived directly from the CA CCSSM: understanding and describing variability in data and data distributions; data collection, sampling, and random processes; and comparing distributions and identifying associations between variables. The revised chapter also seeks to clarify </w:t>
      </w:r>
      <w:r w:rsidR="00C63742" w:rsidRPr="00C416FE">
        <w:rPr>
          <w:rFonts w:ascii="Arial" w:hAnsi="Arial" w:cs="Arial"/>
        </w:rPr>
        <w:t xml:space="preserve">how </w:t>
      </w:r>
      <w:r w:rsidRPr="00C416FE">
        <w:rPr>
          <w:rFonts w:ascii="Arial" w:hAnsi="Arial" w:cs="Arial"/>
        </w:rPr>
        <w:t xml:space="preserve">data literacy and data science </w:t>
      </w:r>
      <w:r w:rsidR="00C63742" w:rsidRPr="00C416FE">
        <w:rPr>
          <w:rFonts w:ascii="Arial" w:hAnsi="Arial" w:cs="Arial"/>
        </w:rPr>
        <w:t>are part of</w:t>
      </w:r>
      <w:r w:rsidRPr="00C416FE">
        <w:rPr>
          <w:rFonts w:ascii="Arial" w:hAnsi="Arial" w:cs="Arial"/>
        </w:rPr>
        <w:t xml:space="preserve"> a continuum</w:t>
      </w:r>
      <w:r w:rsidR="001604CD" w:rsidRPr="00C416FE">
        <w:rPr>
          <w:rFonts w:ascii="Arial" w:hAnsi="Arial" w:cs="Arial"/>
        </w:rPr>
        <w:t xml:space="preserve">. </w:t>
      </w:r>
      <w:r w:rsidR="00C63742" w:rsidRPr="00C416FE">
        <w:rPr>
          <w:rFonts w:ascii="Arial" w:hAnsi="Arial" w:cs="Arial"/>
        </w:rPr>
        <w:t>While</w:t>
      </w:r>
      <w:r w:rsidRPr="00C416FE">
        <w:rPr>
          <w:rFonts w:ascii="Arial" w:hAnsi="Arial" w:cs="Arial"/>
        </w:rPr>
        <w:t xml:space="preserve"> data literacy</w:t>
      </w:r>
      <w:r w:rsidR="001604CD" w:rsidRPr="00C416FE">
        <w:rPr>
          <w:rFonts w:ascii="Arial" w:hAnsi="Arial" w:cs="Arial"/>
        </w:rPr>
        <w:t>—</w:t>
      </w:r>
      <w:r w:rsidR="00C63742" w:rsidRPr="00C416FE">
        <w:rPr>
          <w:rFonts w:ascii="Arial" w:hAnsi="Arial" w:cs="Arial"/>
          <w:shd w:val="clear" w:color="auto" w:fill="FFFFFF"/>
          <w:lang w:val="en"/>
        </w:rPr>
        <w:t>the ability to understand and use data to answer questions</w:t>
      </w:r>
      <w:r w:rsidR="001604CD" w:rsidRPr="00C416FE">
        <w:rPr>
          <w:rFonts w:ascii="Arial" w:hAnsi="Arial" w:cs="Arial"/>
        </w:rPr>
        <w:t>—</w:t>
      </w:r>
      <w:r w:rsidRPr="00C416FE">
        <w:rPr>
          <w:rFonts w:ascii="Arial" w:hAnsi="Arial" w:cs="Arial"/>
        </w:rPr>
        <w:t xml:space="preserve">is part of data science, </w:t>
      </w:r>
      <w:r w:rsidR="00C63742" w:rsidRPr="00C416FE">
        <w:rPr>
          <w:rFonts w:ascii="Arial" w:hAnsi="Arial" w:cs="Arial"/>
          <w:shd w:val="clear" w:color="auto" w:fill="FFFFFF"/>
          <w:lang w:val="en"/>
        </w:rPr>
        <w:t>the field of</w:t>
      </w:r>
      <w:r w:rsidRPr="00C416FE">
        <w:rPr>
          <w:rFonts w:ascii="Arial" w:hAnsi="Arial" w:cs="Arial"/>
        </w:rPr>
        <w:t xml:space="preserve"> data science also includes advanced math</w:t>
      </w:r>
      <w:r w:rsidR="00127E3A" w:rsidRPr="00C416FE">
        <w:rPr>
          <w:rFonts w:ascii="Arial" w:hAnsi="Arial" w:cs="Arial"/>
        </w:rPr>
        <w:t>ematics</w:t>
      </w:r>
      <w:r w:rsidRPr="00C416FE">
        <w:rPr>
          <w:rFonts w:ascii="Arial" w:hAnsi="Arial" w:cs="Arial"/>
        </w:rPr>
        <w:t>, and computational skills that build upon</w:t>
      </w:r>
      <w:bookmarkStart w:id="2" w:name="_Hlk138087567"/>
      <w:r w:rsidRPr="00C416FE">
        <w:rPr>
          <w:rFonts w:ascii="Arial" w:hAnsi="Arial" w:cs="Arial"/>
        </w:rPr>
        <w:t>—</w:t>
      </w:r>
      <w:bookmarkEnd w:id="2"/>
      <w:r w:rsidRPr="00C416FE">
        <w:rPr>
          <w:rFonts w:ascii="Arial" w:hAnsi="Arial" w:cs="Arial"/>
        </w:rPr>
        <w:t>and go far beyond—the content contained in the kindergarten through grade twelve CA CCSSM. The chapter also contains new content that highlights how the use of computational tools and bigger data sets can support students’ understanding of statistics in middle school and high school.</w:t>
      </w:r>
      <w:r w:rsidRPr="0062198D">
        <w:rPr>
          <w:rFonts w:ascii="Arial" w:hAnsi="Arial" w:cs="Arial"/>
        </w:rPr>
        <w:t xml:space="preserve"> </w:t>
      </w:r>
    </w:p>
    <w:p w14:paraId="5BF64560" w14:textId="03163C34" w:rsidR="008B7345" w:rsidRPr="00021E9C" w:rsidRDefault="008B7345" w:rsidP="00F10FFC">
      <w:pPr>
        <w:pStyle w:val="Heading2"/>
        <w:spacing w:before="0" w:after="240"/>
      </w:pPr>
      <w:r w:rsidRPr="00021E9C">
        <w:t>Chapter 6—</w:t>
      </w:r>
      <w:r w:rsidR="00433B52" w:rsidRPr="00021E9C">
        <w:rPr>
          <w:rFonts w:eastAsiaTheme="minorHAnsi"/>
          <w:lang w:eastAsia="en-US"/>
        </w:rPr>
        <w:t xml:space="preserve"> </w:t>
      </w:r>
      <w:r w:rsidR="00433B52" w:rsidRPr="00021E9C">
        <w:t>Mathematics: Investigating and Connecting, Transitional Kindergarten through Grade Five</w:t>
      </w:r>
    </w:p>
    <w:p w14:paraId="616F9E13" w14:textId="1351EBFE" w:rsidR="00B9468E" w:rsidRPr="00021E9C" w:rsidRDefault="00B9468E" w:rsidP="00F10FFC">
      <w:pPr>
        <w:pStyle w:val="Heading3"/>
        <w:spacing w:before="0" w:after="240"/>
      </w:pPr>
      <w:r w:rsidRPr="00021E9C">
        <w:t>Chapter Overview</w:t>
      </w:r>
    </w:p>
    <w:p w14:paraId="11D04A7F" w14:textId="3657D657" w:rsidR="008B7345" w:rsidRPr="00021E9C" w:rsidRDefault="004357D5">
      <w:pPr>
        <w:spacing w:after="240"/>
        <w:rPr>
          <w:rFonts w:ascii="Arial" w:hAnsi="Arial" w:cs="Arial"/>
        </w:rPr>
      </w:pPr>
      <w:r w:rsidRPr="00C416FE">
        <w:rPr>
          <w:rFonts w:ascii="Arial" w:hAnsi="Arial" w:cs="Arial"/>
        </w:rPr>
        <w:t>T</w:t>
      </w:r>
      <w:r w:rsidR="007B7A24" w:rsidRPr="00C416FE">
        <w:rPr>
          <w:rFonts w:ascii="Arial" w:hAnsi="Arial" w:cs="Arial"/>
        </w:rPr>
        <w:t xml:space="preserve">his chapter </w:t>
      </w:r>
      <w:r w:rsidR="008B7345" w:rsidRPr="00C416FE">
        <w:rPr>
          <w:rFonts w:ascii="Arial" w:hAnsi="Arial" w:cs="Arial"/>
        </w:rPr>
        <w:t>discuss</w:t>
      </w:r>
      <w:r w:rsidR="007B7A24" w:rsidRPr="00C416FE">
        <w:rPr>
          <w:rFonts w:ascii="Arial" w:hAnsi="Arial" w:cs="Arial"/>
        </w:rPr>
        <w:t>es</w:t>
      </w:r>
      <w:r w:rsidR="008B7345" w:rsidRPr="00C416FE">
        <w:rPr>
          <w:rFonts w:ascii="Arial" w:hAnsi="Arial" w:cs="Arial"/>
        </w:rPr>
        <w:t xml:space="preserve"> how th</w:t>
      </w:r>
      <w:r w:rsidR="007B7A24" w:rsidRPr="00C416FE">
        <w:rPr>
          <w:rFonts w:ascii="Arial" w:hAnsi="Arial" w:cs="Arial"/>
        </w:rPr>
        <w:t>e</w:t>
      </w:r>
      <w:r w:rsidR="008B7345" w:rsidRPr="00C416FE">
        <w:rPr>
          <w:rFonts w:ascii="Arial" w:hAnsi="Arial" w:cs="Arial"/>
        </w:rPr>
        <w:t xml:space="preserve"> framework’s approach to mathematics teaching unfolds throughout elementary</w:t>
      </w:r>
      <w:r w:rsidR="007B7A24" w:rsidRPr="00C416FE">
        <w:rPr>
          <w:rFonts w:ascii="Arial" w:hAnsi="Arial" w:cs="Arial"/>
        </w:rPr>
        <w:t xml:space="preserve"> school</w:t>
      </w:r>
      <w:r w:rsidR="008B7345" w:rsidRPr="00C416FE">
        <w:rPr>
          <w:rFonts w:ascii="Arial" w:hAnsi="Arial" w:cs="Arial"/>
        </w:rPr>
        <w:t xml:space="preserve">. The framework envisions mathematics in </w:t>
      </w:r>
      <w:r w:rsidR="00AD1D67" w:rsidRPr="00C416FE">
        <w:rPr>
          <w:rFonts w:ascii="Arial" w:hAnsi="Arial" w:cs="Arial"/>
        </w:rPr>
        <w:t>transitional kindergarten through grade five</w:t>
      </w:r>
      <w:r w:rsidR="008B7345" w:rsidRPr="00C416FE">
        <w:rPr>
          <w:rFonts w:ascii="Arial" w:hAnsi="Arial" w:cs="Arial"/>
        </w:rPr>
        <w:t xml:space="preserve"> as a vibrant, interactive, student-centered endeavor of investigating and connecting the </w:t>
      </w:r>
      <w:r w:rsidR="00AD1D67" w:rsidRPr="00C416FE">
        <w:rPr>
          <w:rFonts w:ascii="Arial" w:hAnsi="Arial" w:cs="Arial"/>
        </w:rPr>
        <w:t>Big Ideas</w:t>
      </w:r>
      <w:r w:rsidR="008B7345" w:rsidRPr="00C416FE">
        <w:rPr>
          <w:rFonts w:ascii="Arial" w:hAnsi="Arial" w:cs="Arial"/>
        </w:rPr>
        <w:t xml:space="preserve"> of mathematics. </w:t>
      </w:r>
      <w:r w:rsidR="007B7A24" w:rsidRPr="00C416FE">
        <w:rPr>
          <w:rFonts w:ascii="Arial" w:hAnsi="Arial" w:cs="Arial"/>
        </w:rPr>
        <w:t xml:space="preserve">In these grades, </w:t>
      </w:r>
      <w:r w:rsidR="008B7345" w:rsidRPr="00C416FE">
        <w:rPr>
          <w:rFonts w:ascii="Arial" w:hAnsi="Arial" w:cs="Arial"/>
        </w:rPr>
        <w:t xml:space="preserve">children experience enormous growth in maturity, reasoning, and conceptual understanding. They develop an understanding of concepts that include place value, arithmetic operations, fractions, geometric shapes and properties, and measurement. </w:t>
      </w:r>
      <w:r w:rsidR="006B6A0C" w:rsidRPr="00C416FE">
        <w:rPr>
          <w:rFonts w:ascii="Arial" w:hAnsi="Arial" w:cs="Arial"/>
        </w:rPr>
        <w:t xml:space="preserve">Building on this deep understanding, they also develop fluency, including the ability to retrieve and use facts and procedures as they undertake more complex topics. </w:t>
      </w:r>
      <w:r w:rsidR="007B7A24" w:rsidRPr="00C416FE">
        <w:rPr>
          <w:rFonts w:ascii="Arial" w:hAnsi="Arial" w:cs="Arial"/>
        </w:rPr>
        <w:t>The chapter examines how teachers can use meaningful math</w:t>
      </w:r>
      <w:r w:rsidR="00127E3A" w:rsidRPr="00C416FE">
        <w:rPr>
          <w:rFonts w:ascii="Arial" w:hAnsi="Arial" w:cs="Arial"/>
        </w:rPr>
        <w:t>ematics</w:t>
      </w:r>
      <w:r w:rsidR="007B7A24" w:rsidRPr="00C416FE">
        <w:rPr>
          <w:rFonts w:ascii="Arial" w:hAnsi="Arial" w:cs="Arial"/>
        </w:rPr>
        <w:t xml:space="preserve"> activities that nourish curiosity and develop reasoning skills, at the same time connecting content and mathematical practices within and across grade levels. </w:t>
      </w:r>
      <w:r w:rsidR="008B7345" w:rsidRPr="00C416FE">
        <w:rPr>
          <w:rFonts w:ascii="Arial" w:hAnsi="Arial" w:cs="Arial"/>
        </w:rPr>
        <w:t>Students who have gained an understanding of elementary math</w:t>
      </w:r>
      <w:r w:rsidR="00127E3A" w:rsidRPr="00C416FE">
        <w:rPr>
          <w:rFonts w:ascii="Arial" w:hAnsi="Arial" w:cs="Arial"/>
        </w:rPr>
        <w:t>ematics</w:t>
      </w:r>
      <w:r w:rsidR="008B7345" w:rsidRPr="00C416FE">
        <w:rPr>
          <w:rFonts w:ascii="Arial" w:hAnsi="Arial" w:cs="Arial"/>
        </w:rPr>
        <w:t xml:space="preserve"> and enter </w:t>
      </w:r>
      <w:r w:rsidR="00AD1D67" w:rsidRPr="00C416FE">
        <w:rPr>
          <w:rFonts w:ascii="Arial" w:hAnsi="Arial" w:cs="Arial"/>
        </w:rPr>
        <w:t xml:space="preserve">sixth </w:t>
      </w:r>
      <w:r w:rsidR="008B7345" w:rsidRPr="00C416FE">
        <w:rPr>
          <w:rFonts w:ascii="Arial" w:hAnsi="Arial" w:cs="Arial"/>
        </w:rPr>
        <w:t>grade viewing themselves as mathematically capable are positioned for success in middle school and beyond.</w:t>
      </w:r>
    </w:p>
    <w:p w14:paraId="0F5C3944" w14:textId="77777777" w:rsidR="00FA711A" w:rsidRPr="00021E9C" w:rsidRDefault="20603821" w:rsidP="00F10FFC">
      <w:pPr>
        <w:pStyle w:val="Heading3"/>
        <w:spacing w:before="0" w:after="240"/>
      </w:pPr>
      <w:r w:rsidRPr="00F059EF">
        <w:lastRenderedPageBreak/>
        <w:t>Chapter Revision Summary</w:t>
      </w:r>
    </w:p>
    <w:p w14:paraId="7C241590" w14:textId="0BCC5617" w:rsidR="00FA711A" w:rsidRPr="00021E9C" w:rsidRDefault="00C03B50" w:rsidP="00021E9C">
      <w:pPr>
        <w:spacing w:after="240"/>
        <w:rPr>
          <w:rFonts w:ascii="Arial" w:hAnsi="Arial" w:cs="Arial"/>
        </w:rPr>
      </w:pPr>
      <w:r w:rsidRPr="00021E9C">
        <w:rPr>
          <w:rFonts w:ascii="Arial" w:hAnsi="Arial" w:cs="Arial"/>
        </w:rPr>
        <w:t xml:space="preserve">Revisions in chapter </w:t>
      </w:r>
      <w:r w:rsidR="00F059EF">
        <w:rPr>
          <w:rFonts w:ascii="Arial" w:hAnsi="Arial" w:cs="Arial"/>
        </w:rPr>
        <w:t>6</w:t>
      </w:r>
      <w:r w:rsidRPr="00021E9C">
        <w:rPr>
          <w:rFonts w:ascii="Arial" w:hAnsi="Arial" w:cs="Arial"/>
        </w:rPr>
        <w:t xml:space="preserve"> were editorial, consisting of rearranging of some information for purposes of flow, coherence, and reader friendliness. Editing also added the standardized explanation of the instructional design model (used in multiple chapters), </w:t>
      </w:r>
      <w:r w:rsidRPr="0088671E">
        <w:rPr>
          <w:rFonts w:ascii="Arial" w:hAnsi="Arial" w:cs="Arial"/>
        </w:rPr>
        <w:t>reworded</w:t>
      </w:r>
      <w:r w:rsidRPr="00021E9C">
        <w:rPr>
          <w:rFonts w:ascii="Arial" w:hAnsi="Arial" w:cs="Arial"/>
        </w:rPr>
        <w:t xml:space="preserve"> several subheads, and added an introductory paragraph.</w:t>
      </w:r>
    </w:p>
    <w:p w14:paraId="2536E96C" w14:textId="16052C1E" w:rsidR="008B7345" w:rsidRPr="00021E9C" w:rsidRDefault="008B7345" w:rsidP="00F10FFC">
      <w:pPr>
        <w:pStyle w:val="Heading2"/>
        <w:spacing w:before="0" w:after="240"/>
      </w:pPr>
      <w:r w:rsidRPr="00021E9C">
        <w:t>Chapter 7—</w:t>
      </w:r>
      <w:r w:rsidR="00433B52" w:rsidRPr="00021E9C">
        <w:t>Mathematics: Investigating and Connecting, Grades Six through Eight</w:t>
      </w:r>
    </w:p>
    <w:p w14:paraId="0384AD16" w14:textId="188AF255" w:rsidR="00B9468E" w:rsidRPr="00021E9C" w:rsidRDefault="00B9468E" w:rsidP="00F10FFC">
      <w:pPr>
        <w:pStyle w:val="Heading3"/>
        <w:spacing w:before="0" w:after="240"/>
      </w:pPr>
      <w:r w:rsidRPr="00021E9C">
        <w:t>Chapter Overview</w:t>
      </w:r>
    </w:p>
    <w:p w14:paraId="59034F64" w14:textId="550318DA" w:rsidR="008B7345" w:rsidRPr="00021E9C" w:rsidRDefault="004357D5">
      <w:pPr>
        <w:pBdr>
          <w:top w:val="nil"/>
          <w:left w:val="nil"/>
          <w:right w:val="nil"/>
          <w:between w:val="nil"/>
        </w:pBdr>
        <w:spacing w:after="240"/>
        <w:rPr>
          <w:rFonts w:ascii="Arial" w:hAnsi="Arial" w:cs="Arial"/>
        </w:rPr>
      </w:pPr>
      <w:r w:rsidRPr="00C416FE">
        <w:rPr>
          <w:rFonts w:ascii="Arial" w:hAnsi="Arial" w:cs="Arial"/>
        </w:rPr>
        <w:t>T</w:t>
      </w:r>
      <w:r w:rsidR="007B7A24" w:rsidRPr="00C416FE">
        <w:rPr>
          <w:rFonts w:ascii="Arial" w:hAnsi="Arial" w:cs="Arial"/>
        </w:rPr>
        <w:t>his chapter discusses how the framework’s approach to mathematics teaching unfolds throughout middle school. B</w:t>
      </w:r>
      <w:r w:rsidR="008B7345" w:rsidRPr="00C416FE">
        <w:rPr>
          <w:rFonts w:ascii="Arial" w:hAnsi="Arial" w:cs="Arial"/>
        </w:rPr>
        <w:t>uild</w:t>
      </w:r>
      <w:r w:rsidR="007B7A24" w:rsidRPr="00C416FE">
        <w:rPr>
          <w:rFonts w:ascii="Arial" w:hAnsi="Arial" w:cs="Arial"/>
        </w:rPr>
        <w:t>ing</w:t>
      </w:r>
      <w:r w:rsidR="008B7345" w:rsidRPr="00C416FE">
        <w:rPr>
          <w:rFonts w:ascii="Arial" w:hAnsi="Arial" w:cs="Arial"/>
        </w:rPr>
        <w:t xml:space="preserve"> on the foundational understanding of math</w:t>
      </w:r>
      <w:r w:rsidR="00127E3A" w:rsidRPr="00C416FE">
        <w:rPr>
          <w:rFonts w:ascii="Arial" w:hAnsi="Arial" w:cs="Arial"/>
        </w:rPr>
        <w:t>ematics</w:t>
      </w:r>
      <w:r w:rsidR="008B7345" w:rsidRPr="00C416FE">
        <w:rPr>
          <w:rFonts w:ascii="Arial" w:hAnsi="Arial" w:cs="Arial"/>
        </w:rPr>
        <w:t xml:space="preserve"> concepts</w:t>
      </w:r>
      <w:r w:rsidR="007B7A24" w:rsidRPr="00C416FE">
        <w:rPr>
          <w:rFonts w:ascii="Arial" w:hAnsi="Arial" w:cs="Arial"/>
        </w:rPr>
        <w:t xml:space="preserve"> developed</w:t>
      </w:r>
      <w:r w:rsidR="008B7345" w:rsidRPr="00C416FE">
        <w:rPr>
          <w:rFonts w:ascii="Arial" w:hAnsi="Arial" w:cs="Arial"/>
        </w:rPr>
        <w:t xml:space="preserve"> </w:t>
      </w:r>
      <w:r w:rsidR="007B7A24" w:rsidRPr="00C416FE">
        <w:rPr>
          <w:rFonts w:ascii="Arial" w:hAnsi="Arial" w:cs="Arial"/>
        </w:rPr>
        <w:t>in</w:t>
      </w:r>
      <w:r w:rsidR="00AD1D67" w:rsidRPr="00C416FE">
        <w:rPr>
          <w:rFonts w:ascii="Arial" w:hAnsi="Arial" w:cs="Arial"/>
        </w:rPr>
        <w:t xml:space="preserve"> transitional kindergarten through</w:t>
      </w:r>
      <w:r w:rsidR="008B7345" w:rsidRPr="00C416FE">
        <w:rPr>
          <w:rFonts w:ascii="Arial" w:hAnsi="Arial" w:cs="Arial"/>
        </w:rPr>
        <w:t xml:space="preserve"> grade</w:t>
      </w:r>
      <w:r w:rsidR="00AD1D67" w:rsidRPr="00C416FE">
        <w:rPr>
          <w:rFonts w:ascii="Arial" w:hAnsi="Arial" w:cs="Arial"/>
        </w:rPr>
        <w:t xml:space="preserve"> five</w:t>
      </w:r>
      <w:r w:rsidR="007B7A24" w:rsidRPr="00C416FE">
        <w:rPr>
          <w:rFonts w:ascii="Arial" w:hAnsi="Arial" w:cs="Arial"/>
        </w:rPr>
        <w:t>, middle school’s</w:t>
      </w:r>
      <w:r w:rsidR="008B7345" w:rsidRPr="00C416FE">
        <w:rPr>
          <w:rFonts w:ascii="Arial" w:hAnsi="Arial" w:cs="Arial"/>
        </w:rPr>
        <w:t xml:space="preserve"> major topics include proportional reasoning, rational numbers, measurement in geometrical and data science scenarios—all developed through activities that </w:t>
      </w:r>
      <w:r w:rsidR="0067455F" w:rsidRPr="00C416FE">
        <w:rPr>
          <w:rFonts w:ascii="Arial" w:hAnsi="Arial" w:cs="Arial"/>
        </w:rPr>
        <w:t xml:space="preserve">are situated in intriguing, authentic contexts and </w:t>
      </w:r>
      <w:r w:rsidR="008B7345" w:rsidRPr="00C416FE">
        <w:rPr>
          <w:rFonts w:ascii="Arial" w:hAnsi="Arial" w:cs="Arial"/>
        </w:rPr>
        <w:t xml:space="preserve">require students to build connections </w:t>
      </w:r>
      <w:r w:rsidR="009B0693" w:rsidRPr="00C416FE">
        <w:rPr>
          <w:rFonts w:ascii="Arial" w:hAnsi="Arial" w:cs="Arial"/>
        </w:rPr>
        <w:t xml:space="preserve">among </w:t>
      </w:r>
      <w:r w:rsidR="008B7345" w:rsidRPr="00C416FE">
        <w:rPr>
          <w:rFonts w:ascii="Arial" w:hAnsi="Arial" w:cs="Arial"/>
        </w:rPr>
        <w:t>ideas</w:t>
      </w:r>
      <w:r w:rsidR="0067455F" w:rsidRPr="00C416FE">
        <w:rPr>
          <w:rFonts w:ascii="Arial" w:hAnsi="Arial" w:cs="Arial"/>
        </w:rPr>
        <w:t>.</w:t>
      </w:r>
      <w:r w:rsidR="008B7345" w:rsidRPr="00C416FE">
        <w:rPr>
          <w:rFonts w:ascii="Arial" w:hAnsi="Arial" w:cs="Arial"/>
        </w:rPr>
        <w:t xml:space="preserve"> The critical element of success continues to be piquing students’ curiosity and interest through engagement with meaningful and relevant math</w:t>
      </w:r>
      <w:r w:rsidR="00127E3A" w:rsidRPr="00C416FE">
        <w:rPr>
          <w:rFonts w:ascii="Arial" w:hAnsi="Arial" w:cs="Arial"/>
        </w:rPr>
        <w:t>ematics</w:t>
      </w:r>
      <w:r w:rsidR="008B7345" w:rsidRPr="00C416FE">
        <w:rPr>
          <w:rFonts w:ascii="Arial" w:hAnsi="Arial" w:cs="Arial"/>
        </w:rPr>
        <w:t xml:space="preserve"> activities and experiences. As th</w:t>
      </w:r>
      <w:r w:rsidR="0067455F" w:rsidRPr="00C416FE">
        <w:rPr>
          <w:rFonts w:ascii="Arial" w:hAnsi="Arial" w:cs="Arial"/>
        </w:rPr>
        <w:t>e</w:t>
      </w:r>
      <w:r w:rsidR="008B7345" w:rsidRPr="00C416FE">
        <w:rPr>
          <w:rFonts w:ascii="Arial" w:hAnsi="Arial" w:cs="Arial"/>
        </w:rPr>
        <w:t xml:space="preserve"> chapter discusses, students’ middle school experiences are pivotal in shaping their attitudes toward math</w:t>
      </w:r>
      <w:r w:rsidR="00127E3A" w:rsidRPr="00C416FE">
        <w:rPr>
          <w:rFonts w:ascii="Arial" w:hAnsi="Arial" w:cs="Arial"/>
        </w:rPr>
        <w:t>ematics</w:t>
      </w:r>
      <w:r w:rsidR="008B7345" w:rsidRPr="00C416FE">
        <w:rPr>
          <w:rFonts w:ascii="Arial" w:hAnsi="Arial" w:cs="Arial"/>
        </w:rPr>
        <w:t xml:space="preserve"> and self-perceptions as math</w:t>
      </w:r>
      <w:r w:rsidR="00127E3A" w:rsidRPr="00C416FE">
        <w:rPr>
          <w:rFonts w:ascii="Arial" w:hAnsi="Arial" w:cs="Arial"/>
        </w:rPr>
        <w:t>ematics</w:t>
      </w:r>
      <w:r w:rsidR="008B7345" w:rsidRPr="00C416FE">
        <w:rPr>
          <w:rFonts w:ascii="Arial" w:hAnsi="Arial" w:cs="Arial"/>
        </w:rPr>
        <w:t xml:space="preserve"> learners. Those experiences, combined with the guidance they receive, determine </w:t>
      </w:r>
      <w:proofErr w:type="gramStart"/>
      <w:r w:rsidR="008B7345" w:rsidRPr="00C416FE">
        <w:rPr>
          <w:rFonts w:ascii="Arial" w:hAnsi="Arial" w:cs="Arial"/>
        </w:rPr>
        <w:t>whether or not</w:t>
      </w:r>
      <w:proofErr w:type="gramEnd"/>
      <w:r w:rsidR="008B7345" w:rsidRPr="00C416FE">
        <w:rPr>
          <w:rFonts w:ascii="Arial" w:hAnsi="Arial" w:cs="Arial"/>
        </w:rPr>
        <w:t xml:space="preserve"> students get on a pathway to high</w:t>
      </w:r>
      <w:r w:rsidR="00F059EF" w:rsidRPr="00C416FE">
        <w:rPr>
          <w:rFonts w:ascii="Arial" w:hAnsi="Arial" w:cs="Arial"/>
        </w:rPr>
        <w:t>-</w:t>
      </w:r>
      <w:r w:rsidR="008B7345" w:rsidRPr="00C416FE">
        <w:rPr>
          <w:rFonts w:ascii="Arial" w:hAnsi="Arial" w:cs="Arial"/>
        </w:rPr>
        <w:t>level math</w:t>
      </w:r>
      <w:r w:rsidR="00127E3A" w:rsidRPr="00C416FE">
        <w:rPr>
          <w:rFonts w:ascii="Arial" w:hAnsi="Arial" w:cs="Arial"/>
        </w:rPr>
        <w:t>ematics</w:t>
      </w:r>
      <w:r w:rsidR="008B7345" w:rsidRPr="00C416FE">
        <w:rPr>
          <w:rFonts w:ascii="Arial" w:hAnsi="Arial" w:cs="Arial"/>
        </w:rPr>
        <w:t>, crucially affecting their mathematics futures in high school and beyond.</w:t>
      </w:r>
    </w:p>
    <w:p w14:paraId="03FC93EC" w14:textId="5500C33B" w:rsidR="00FA711A" w:rsidRPr="00021E9C" w:rsidRDefault="00C03B50" w:rsidP="00F10FFC">
      <w:pPr>
        <w:pStyle w:val="Heading3"/>
        <w:spacing w:before="0" w:after="240"/>
      </w:pPr>
      <w:r w:rsidRPr="00021E9C">
        <w:t>Chapter Revision Summary</w:t>
      </w:r>
    </w:p>
    <w:p w14:paraId="10D43BA2" w14:textId="6B0A78E2" w:rsidR="00C03B50" w:rsidRPr="00021E9C" w:rsidRDefault="00C03B50">
      <w:pPr>
        <w:spacing w:after="240"/>
        <w:rPr>
          <w:rFonts w:ascii="Arial" w:hAnsi="Arial" w:cs="Arial"/>
        </w:rPr>
      </w:pPr>
      <w:r w:rsidRPr="00021E9C">
        <w:rPr>
          <w:rFonts w:ascii="Arial" w:hAnsi="Arial" w:cs="Arial"/>
        </w:rPr>
        <w:t xml:space="preserve">Revisions in chapter </w:t>
      </w:r>
      <w:r w:rsidR="00AD1D67">
        <w:rPr>
          <w:rFonts w:ascii="Arial" w:hAnsi="Arial" w:cs="Arial"/>
        </w:rPr>
        <w:t>7</w:t>
      </w:r>
      <w:r w:rsidR="00AD1D67" w:rsidRPr="00021E9C">
        <w:rPr>
          <w:rFonts w:ascii="Arial" w:hAnsi="Arial" w:cs="Arial"/>
        </w:rPr>
        <w:t xml:space="preserve"> </w:t>
      </w:r>
      <w:r w:rsidRPr="00021E9C">
        <w:rPr>
          <w:rFonts w:ascii="Arial" w:hAnsi="Arial" w:cs="Arial"/>
        </w:rPr>
        <w:t xml:space="preserve">were editorial and intended to ensure a parallel structure with chapter </w:t>
      </w:r>
      <w:r w:rsidR="00AD1D67">
        <w:rPr>
          <w:rFonts w:ascii="Arial" w:hAnsi="Arial" w:cs="Arial"/>
        </w:rPr>
        <w:t>6</w:t>
      </w:r>
      <w:r w:rsidRPr="00021E9C">
        <w:rPr>
          <w:rFonts w:ascii="Arial" w:hAnsi="Arial" w:cs="Arial"/>
        </w:rPr>
        <w:t xml:space="preserve">, since these two chapters (grade band chapters for elementary and middle school) are analogous and likely to be read by an overlapping audience. As in chapter </w:t>
      </w:r>
      <w:r w:rsidR="00F059EF">
        <w:rPr>
          <w:rFonts w:ascii="Arial" w:hAnsi="Arial" w:cs="Arial"/>
        </w:rPr>
        <w:t>6</w:t>
      </w:r>
      <w:r w:rsidRPr="00021E9C">
        <w:rPr>
          <w:rFonts w:ascii="Arial" w:hAnsi="Arial" w:cs="Arial"/>
        </w:rPr>
        <w:t xml:space="preserve">, editing added the standardized explanation of the instructional design model (used in multiple chapters), </w:t>
      </w:r>
      <w:r w:rsidRPr="0088671E">
        <w:rPr>
          <w:rFonts w:ascii="Arial" w:hAnsi="Arial" w:cs="Arial"/>
        </w:rPr>
        <w:t>reworded</w:t>
      </w:r>
      <w:r w:rsidRPr="00021E9C">
        <w:rPr>
          <w:rFonts w:ascii="Arial" w:hAnsi="Arial" w:cs="Arial"/>
        </w:rPr>
        <w:t xml:space="preserve"> several subheads, and added an introductory paragraph.</w:t>
      </w:r>
    </w:p>
    <w:p w14:paraId="0EFAB62A" w14:textId="170F2160" w:rsidR="008B7345" w:rsidRPr="00021E9C" w:rsidRDefault="00021E9C" w:rsidP="00F10FFC">
      <w:pPr>
        <w:pStyle w:val="Heading2"/>
        <w:spacing w:before="0" w:after="240"/>
      </w:pPr>
      <w:r>
        <w:t>C</w:t>
      </w:r>
      <w:r w:rsidR="008B7345" w:rsidRPr="00021E9C">
        <w:t>hapter 8—</w:t>
      </w:r>
      <w:r w:rsidR="00433B52" w:rsidRPr="00021E9C">
        <w:t>Mathematics: Investigating and Connecting, High School</w:t>
      </w:r>
    </w:p>
    <w:p w14:paraId="20CB9177" w14:textId="3B84168C" w:rsidR="00B9468E" w:rsidRPr="00021E9C" w:rsidRDefault="00B9468E" w:rsidP="00F10FFC">
      <w:pPr>
        <w:pStyle w:val="Heading3"/>
        <w:spacing w:before="0" w:after="240"/>
      </w:pPr>
      <w:r w:rsidRPr="00021E9C">
        <w:t>Chapter Overview</w:t>
      </w:r>
    </w:p>
    <w:p w14:paraId="26357017" w14:textId="1D1BA883" w:rsidR="009B0693" w:rsidRPr="00C416FE" w:rsidRDefault="004357D5" w:rsidP="009B0693">
      <w:pPr>
        <w:spacing w:after="240"/>
        <w:rPr>
          <w:rFonts w:ascii="Arial" w:hAnsi="Arial" w:cs="Arial"/>
          <w:color w:val="000000" w:themeColor="text1"/>
          <w:shd w:val="clear" w:color="auto" w:fill="FFFFFF"/>
        </w:rPr>
      </w:pPr>
      <w:r w:rsidRPr="00021E9C">
        <w:rPr>
          <w:rFonts w:ascii="Arial" w:hAnsi="Arial" w:cs="Arial"/>
        </w:rPr>
        <w:t>T</w:t>
      </w:r>
      <w:r w:rsidR="0067455F" w:rsidRPr="00021E9C">
        <w:rPr>
          <w:rFonts w:ascii="Arial" w:hAnsi="Arial" w:cs="Arial"/>
        </w:rPr>
        <w:t xml:space="preserve">his chapter discusses how the framework’s approach to mathematics teaching unfolds throughout </w:t>
      </w:r>
      <w:r w:rsidR="008B7345" w:rsidRPr="00021E9C">
        <w:rPr>
          <w:rFonts w:ascii="Arial" w:hAnsi="Arial" w:cs="Arial"/>
        </w:rPr>
        <w:t>high school</w:t>
      </w:r>
      <w:r w:rsidR="0067455F" w:rsidRPr="00021E9C">
        <w:rPr>
          <w:rFonts w:ascii="Arial" w:hAnsi="Arial" w:cs="Arial"/>
        </w:rPr>
        <w:t>. California’s high school</w:t>
      </w:r>
      <w:r w:rsidR="008B7345" w:rsidRPr="00021E9C">
        <w:rPr>
          <w:rFonts w:ascii="Arial" w:hAnsi="Arial" w:cs="Arial"/>
        </w:rPr>
        <w:t xml:space="preserve"> mathematics content standards are organized into conceptual categories: number and quantity; algebra; functions; modeling; geometry; and statistics and probability</w:t>
      </w:r>
      <w:r w:rsidR="008B7345" w:rsidRPr="00C416FE">
        <w:rPr>
          <w:rFonts w:ascii="Arial" w:hAnsi="Arial" w:cs="Arial"/>
        </w:rPr>
        <w:t>.</w:t>
      </w:r>
      <w:r w:rsidR="002A471B" w:rsidRPr="00C416FE">
        <w:rPr>
          <w:rFonts w:ascii="Arial" w:hAnsi="Arial" w:cs="Arial"/>
        </w:rPr>
        <w:t xml:space="preserve"> </w:t>
      </w:r>
      <w:r w:rsidR="002A471B" w:rsidRPr="00C416FE">
        <w:rPr>
          <w:rStyle w:val="normaltextrun"/>
          <w:rFonts w:ascii="Arial" w:hAnsi="Arial" w:cs="Arial"/>
          <w:color w:val="000000" w:themeColor="text1"/>
          <w:shd w:val="clear" w:color="auto" w:fill="FFFFFF"/>
        </w:rPr>
        <w:t>This chapter provides an overview of the traditional and integrated pathways schools may offer, and describes the mathematical content that students learn in the courses associated with each pathway</w:t>
      </w:r>
      <w:r w:rsidR="006B6A0C" w:rsidRPr="00C416FE">
        <w:rPr>
          <w:rStyle w:val="normaltextrun"/>
          <w:rFonts w:ascii="Arial" w:hAnsi="Arial" w:cs="Arial"/>
          <w:color w:val="000000" w:themeColor="text1"/>
          <w:shd w:val="clear" w:color="auto" w:fill="FFFFFF"/>
        </w:rPr>
        <w:t xml:space="preserve">. </w:t>
      </w:r>
      <w:r w:rsidR="002A471B" w:rsidRPr="00C416FE">
        <w:rPr>
          <w:rFonts w:ascii="Arial" w:hAnsi="Arial" w:cs="Arial"/>
        </w:rPr>
        <w:t xml:space="preserve">It also </w:t>
      </w:r>
      <w:r w:rsidR="002A471B" w:rsidRPr="00C416FE">
        <w:rPr>
          <w:rStyle w:val="normaltextrun"/>
          <w:rFonts w:ascii="Arial" w:hAnsi="Arial" w:cs="Arial"/>
          <w:color w:val="000000" w:themeColor="text1"/>
          <w:shd w:val="clear" w:color="auto" w:fill="FFFFFF"/>
        </w:rPr>
        <w:t>describes the range of third- and fourth-year high school mathematics course options from which students may choose</w:t>
      </w:r>
      <w:r w:rsidR="006F0FB8" w:rsidRPr="00C416FE">
        <w:rPr>
          <w:rStyle w:val="normaltextrun"/>
          <w:rFonts w:ascii="Arial" w:hAnsi="Arial" w:cs="Arial"/>
          <w:color w:val="000000" w:themeColor="text1"/>
          <w:shd w:val="clear" w:color="auto" w:fill="FFFFFF"/>
        </w:rPr>
        <w:t xml:space="preserve"> to reflect their interests and future aspirations</w:t>
      </w:r>
      <w:r w:rsidR="002A471B" w:rsidRPr="00C416FE">
        <w:rPr>
          <w:rStyle w:val="normaltextrun"/>
          <w:rFonts w:ascii="Arial" w:hAnsi="Arial" w:cs="Arial"/>
          <w:color w:val="000000" w:themeColor="text1"/>
          <w:shd w:val="clear" w:color="auto" w:fill="FFFFFF"/>
        </w:rPr>
        <w:t xml:space="preserve"> </w:t>
      </w:r>
      <w:r w:rsidR="002A471B" w:rsidRPr="00C416FE">
        <w:rPr>
          <w:rStyle w:val="normaltextrun"/>
          <w:rFonts w:ascii="Arial" w:hAnsi="Arial" w:cs="Arial"/>
          <w:color w:val="000000" w:themeColor="text1"/>
          <w:shd w:val="clear" w:color="auto" w:fill="FFFFFF"/>
        </w:rPr>
        <w:lastRenderedPageBreak/>
        <w:t xml:space="preserve">and </w:t>
      </w:r>
      <w:r w:rsidR="002A471B" w:rsidRPr="00C416FE">
        <w:rPr>
          <w:rFonts w:ascii="Arial" w:hAnsi="Arial" w:cs="Arial"/>
        </w:rPr>
        <w:t>clarifies the expectations for coursework leading to different higher education options</w:t>
      </w:r>
      <w:r w:rsidR="006F0FB8" w:rsidRPr="00C416FE">
        <w:rPr>
          <w:rFonts w:ascii="Arial" w:hAnsi="Arial" w:cs="Arial"/>
        </w:rPr>
        <w:t>, including STEM careers</w:t>
      </w:r>
      <w:r w:rsidR="002A471B" w:rsidRPr="00C416FE">
        <w:rPr>
          <w:rFonts w:ascii="Arial" w:hAnsi="Arial" w:cs="Arial"/>
        </w:rPr>
        <w:t>.</w:t>
      </w:r>
      <w:r w:rsidR="002A471B" w:rsidRPr="00C416FE">
        <w:rPr>
          <w:rStyle w:val="normaltextrun"/>
          <w:rFonts w:ascii="Arial" w:hAnsi="Arial" w:cs="Arial"/>
          <w:color w:val="000000" w:themeColor="text1"/>
          <w:shd w:val="clear" w:color="auto" w:fill="FFFFFF"/>
        </w:rPr>
        <w:t xml:space="preserve"> </w:t>
      </w:r>
      <w:r w:rsidR="006F0FB8" w:rsidRPr="00C416FE">
        <w:rPr>
          <w:rStyle w:val="normaltextrun"/>
          <w:rFonts w:ascii="Arial" w:hAnsi="Arial" w:cs="Arial"/>
          <w:color w:val="000000" w:themeColor="text1"/>
          <w:shd w:val="clear" w:color="auto" w:fill="FFFFFF"/>
        </w:rPr>
        <w:t xml:space="preserve">(See also </w:t>
      </w:r>
      <w:r w:rsidR="00BB32FC" w:rsidRPr="00C416FE">
        <w:rPr>
          <w:rStyle w:val="normaltextrun"/>
          <w:rFonts w:ascii="Arial" w:hAnsi="Arial" w:cs="Arial"/>
          <w:color w:val="000000" w:themeColor="text1"/>
          <w:shd w:val="clear" w:color="auto" w:fill="FFFFFF"/>
        </w:rPr>
        <w:t>a</w:t>
      </w:r>
      <w:r w:rsidR="006F0FB8" w:rsidRPr="00C416FE">
        <w:rPr>
          <w:rStyle w:val="normaltextrun"/>
          <w:rFonts w:ascii="Arial" w:hAnsi="Arial" w:cs="Arial"/>
          <w:color w:val="000000" w:themeColor="text1"/>
          <w:shd w:val="clear" w:color="auto" w:fill="FFFFFF"/>
        </w:rPr>
        <w:t>ppendix A of the framework.)</w:t>
      </w:r>
    </w:p>
    <w:p w14:paraId="4D636814" w14:textId="10A2D3E7" w:rsidR="009B0693" w:rsidRPr="000E5264" w:rsidRDefault="00127E3A" w:rsidP="009B0693">
      <w:pPr>
        <w:spacing w:after="240"/>
        <w:rPr>
          <w:rFonts w:ascii="Arial" w:hAnsi="Arial" w:cs="Arial"/>
        </w:rPr>
      </w:pPr>
      <w:r w:rsidRPr="00C416FE">
        <w:rPr>
          <w:rStyle w:val="normaltextrun"/>
          <w:rFonts w:ascii="Arial" w:hAnsi="Arial" w:cs="Arial"/>
          <w:color w:val="000000" w:themeColor="text1"/>
          <w:shd w:val="clear" w:color="auto" w:fill="FFFFFF"/>
        </w:rPr>
        <w:t xml:space="preserve">Examples are included of how course content can support the </w:t>
      </w:r>
      <w:r w:rsidRPr="00C416FE">
        <w:rPr>
          <w:rFonts w:ascii="Arial" w:eastAsia="Calibri" w:hAnsi="Arial" w:cs="Arial"/>
        </w:rPr>
        <w:t>Standards for Mathematical Practice</w:t>
      </w:r>
      <w:r w:rsidRPr="00C416FE">
        <w:rPr>
          <w:rStyle w:val="normaltextrun"/>
          <w:rFonts w:ascii="Arial" w:hAnsi="Arial" w:cs="Arial"/>
          <w:color w:val="000000" w:themeColor="text1"/>
          <w:shd w:val="clear" w:color="auto" w:fill="FFFFFF"/>
        </w:rPr>
        <w:t>.</w:t>
      </w:r>
      <w:r>
        <w:rPr>
          <w:rFonts w:ascii="Arial" w:hAnsi="Arial" w:cs="Arial"/>
          <w:color w:val="000000" w:themeColor="text1"/>
          <w:shd w:val="clear" w:color="auto" w:fill="FFFFFF"/>
        </w:rPr>
        <w:t xml:space="preserve"> </w:t>
      </w:r>
      <w:r w:rsidR="00C50F91" w:rsidRPr="00021E9C">
        <w:rPr>
          <w:rFonts w:ascii="Arial" w:hAnsi="Arial" w:cs="Arial"/>
        </w:rPr>
        <w:t>T</w:t>
      </w:r>
      <w:r w:rsidR="008B7345" w:rsidRPr="00021E9C">
        <w:rPr>
          <w:rFonts w:ascii="Arial" w:hAnsi="Arial" w:cs="Arial"/>
        </w:rPr>
        <w:t>he pathways integrate content with math</w:t>
      </w:r>
      <w:r>
        <w:rPr>
          <w:rFonts w:ascii="Arial" w:hAnsi="Arial" w:cs="Arial"/>
        </w:rPr>
        <w:t>ematics</w:t>
      </w:r>
      <w:r w:rsidR="008B7345" w:rsidRPr="00021E9C">
        <w:rPr>
          <w:rFonts w:ascii="Arial" w:hAnsi="Arial" w:cs="Arial"/>
        </w:rPr>
        <w:t xml:space="preserve"> practices—that is, the</w:t>
      </w:r>
      <w:r w:rsidR="00C50F91" w:rsidRPr="00021E9C">
        <w:rPr>
          <w:rFonts w:ascii="Arial" w:hAnsi="Arial" w:cs="Arial"/>
        </w:rPr>
        <w:t xml:space="preserve"> framework’s</w:t>
      </w:r>
      <w:r w:rsidR="008B7345" w:rsidRPr="00021E9C">
        <w:rPr>
          <w:rFonts w:ascii="Arial" w:hAnsi="Arial" w:cs="Arial"/>
        </w:rPr>
        <w:t xml:space="preserve"> investigation/connection approach enables students to develop a disposition toward reasoning and communication in mathematics, knowledge of mathematical ideas and skills, and the ability to think both critically and creatively in solving problems. As this chapter discusses, teaching this way requires careful consideration of many issues in addition to learning goals, including motivation, coherence, students’ and teachers’ cultural and linguistic assets, access and equity, context, and sustainability</w:t>
      </w:r>
      <w:r w:rsidR="008B7345" w:rsidRPr="00021E9C">
        <w:rPr>
          <w:rFonts w:ascii="Arial" w:hAnsi="Arial" w:cs="Arial"/>
          <w:color w:val="000000" w:themeColor="text1"/>
        </w:rPr>
        <w:t>.</w:t>
      </w:r>
      <w:r w:rsidR="000C2837" w:rsidRPr="00021E9C">
        <w:rPr>
          <w:rFonts w:ascii="Arial" w:hAnsi="Arial" w:cs="Arial"/>
          <w:color w:val="000000" w:themeColor="text1"/>
        </w:rPr>
        <w:t xml:space="preserve"> </w:t>
      </w:r>
      <w:bookmarkStart w:id="3" w:name="_Hlk138084420"/>
    </w:p>
    <w:bookmarkEnd w:id="3"/>
    <w:p w14:paraId="7CF4DFE0" w14:textId="6A2A1FEC" w:rsidR="00FA711A" w:rsidRPr="00F059EF" w:rsidRDefault="00FA711A" w:rsidP="00F10FFC">
      <w:pPr>
        <w:pStyle w:val="Heading3"/>
        <w:spacing w:before="0" w:after="240"/>
      </w:pPr>
      <w:r w:rsidRPr="00F059EF">
        <w:t>Chapter Revision Summary</w:t>
      </w:r>
    </w:p>
    <w:p w14:paraId="1F8DEEA1" w14:textId="5BCCCFBF" w:rsidR="00FA711A" w:rsidRPr="00021E9C" w:rsidRDefault="00FA711A" w:rsidP="00021E9C">
      <w:pPr>
        <w:spacing w:after="240"/>
        <w:rPr>
          <w:rFonts w:ascii="Arial" w:eastAsia="Times New Roman" w:hAnsi="Arial" w:cs="Arial"/>
          <w:lang w:eastAsia="en-US"/>
        </w:rPr>
      </w:pPr>
      <w:r w:rsidRPr="00021E9C">
        <w:rPr>
          <w:rFonts w:ascii="Arial" w:eastAsia="Times New Roman" w:hAnsi="Arial" w:cs="Arial"/>
          <w:color w:val="000000"/>
          <w:shd w:val="clear" w:color="auto" w:fill="FFFFFF"/>
          <w:lang w:eastAsia="en-US"/>
        </w:rPr>
        <w:t xml:space="preserve">Chapter 8 was revised to address public comments in the second field review, particularly to remove all references to the </w:t>
      </w:r>
      <w:proofErr w:type="gramStart"/>
      <w:r w:rsidR="00AD1D67" w:rsidRPr="000E5264">
        <w:rPr>
          <w:rFonts w:ascii="Arial" w:hAnsi="Arial" w:cs="Arial"/>
          <w:shd w:val="clear" w:color="auto" w:fill="FFFFFF"/>
        </w:rPr>
        <w:t>Mathematics</w:t>
      </w:r>
      <w:proofErr w:type="gramEnd"/>
      <w:r w:rsidR="00AD1D67" w:rsidRPr="000E5264">
        <w:rPr>
          <w:rFonts w:ascii="Arial" w:hAnsi="Arial" w:cs="Arial"/>
          <w:shd w:val="clear" w:color="auto" w:fill="FFFFFF"/>
        </w:rPr>
        <w:t xml:space="preserve">: Investigating and Connecting </w:t>
      </w:r>
      <w:r w:rsidR="00AD1D67">
        <w:rPr>
          <w:rFonts w:ascii="Arial" w:hAnsi="Arial" w:cs="Arial"/>
          <w:shd w:val="clear" w:color="auto" w:fill="FFFFFF"/>
        </w:rPr>
        <w:t>(</w:t>
      </w:r>
      <w:r w:rsidRPr="00021E9C">
        <w:rPr>
          <w:rFonts w:ascii="Arial" w:eastAsia="Times New Roman" w:hAnsi="Arial" w:cs="Arial"/>
          <w:color w:val="000000"/>
          <w:shd w:val="clear" w:color="auto" w:fill="FFFFFF"/>
          <w:lang w:eastAsia="en-US"/>
        </w:rPr>
        <w:t>MIC</w:t>
      </w:r>
      <w:r w:rsidR="00AD1D67">
        <w:rPr>
          <w:rFonts w:ascii="Arial" w:eastAsia="Times New Roman" w:hAnsi="Arial" w:cs="Arial"/>
          <w:color w:val="000000"/>
          <w:shd w:val="clear" w:color="auto" w:fill="FFFFFF"/>
          <w:lang w:eastAsia="en-US"/>
        </w:rPr>
        <w:t>)</w:t>
      </w:r>
      <w:r w:rsidRPr="00021E9C">
        <w:rPr>
          <w:rFonts w:ascii="Arial" w:eastAsia="Times New Roman" w:hAnsi="Arial" w:cs="Arial"/>
          <w:color w:val="000000"/>
          <w:shd w:val="clear" w:color="auto" w:fill="FFFFFF"/>
          <w:lang w:eastAsia="en-US"/>
        </w:rPr>
        <w:t xml:space="preserve"> pathway, </w:t>
      </w:r>
      <w:r w:rsidR="19794BFB" w:rsidRPr="00021E9C">
        <w:rPr>
          <w:rFonts w:ascii="Arial" w:eastAsia="Calibri" w:hAnsi="Arial" w:cs="Arial"/>
          <w:color w:val="000000" w:themeColor="text1"/>
        </w:rPr>
        <w:t>which had encouraged more intensive use of data science</w:t>
      </w:r>
      <w:r w:rsidR="00F66BF3">
        <w:rPr>
          <w:rFonts w:ascii="Arial" w:eastAsia="Calibri" w:hAnsi="Arial" w:cs="Arial"/>
          <w:color w:val="000000" w:themeColor="text1"/>
        </w:rPr>
        <w:t xml:space="preserve">. </w:t>
      </w:r>
      <w:r w:rsidR="00F66BF3" w:rsidRPr="00C416FE">
        <w:rPr>
          <w:rFonts w:ascii="Arial" w:hAnsi="Arial" w:cs="Arial"/>
          <w:shd w:val="clear" w:color="auto" w:fill="FFFFFF"/>
        </w:rPr>
        <w:t>Instead the framework</w:t>
      </w:r>
      <w:r w:rsidR="19794BFB" w:rsidRPr="00C416FE">
        <w:rPr>
          <w:rFonts w:ascii="Arial" w:eastAsia="Calibri" w:hAnsi="Arial" w:cs="Arial"/>
          <w:color w:val="000000" w:themeColor="text1"/>
        </w:rPr>
        <w:t xml:space="preserve"> encourag</w:t>
      </w:r>
      <w:r w:rsidR="00F66BF3" w:rsidRPr="00C416FE">
        <w:rPr>
          <w:rFonts w:ascii="Arial" w:eastAsia="Calibri" w:hAnsi="Arial" w:cs="Arial"/>
          <w:color w:val="000000" w:themeColor="text1"/>
        </w:rPr>
        <w:t>es</w:t>
      </w:r>
      <w:r w:rsidR="19794BFB" w:rsidRPr="00C416FE">
        <w:rPr>
          <w:rFonts w:ascii="Arial" w:eastAsia="Calibri" w:hAnsi="Arial" w:cs="Arial"/>
          <w:color w:val="000000" w:themeColor="text1"/>
        </w:rPr>
        <w:t xml:space="preserve"> the</w:t>
      </w:r>
      <w:r w:rsidR="00F66BF3" w:rsidRPr="00C416FE">
        <w:rPr>
          <w:rFonts w:ascii="Arial" w:eastAsia="Calibri" w:hAnsi="Arial" w:cs="Arial"/>
          <w:color w:val="000000" w:themeColor="text1"/>
        </w:rPr>
        <w:t xml:space="preserve"> greater</w:t>
      </w:r>
      <w:r w:rsidR="19794BFB" w:rsidRPr="00C416FE">
        <w:rPr>
          <w:rFonts w:ascii="Arial" w:eastAsia="Calibri" w:hAnsi="Arial" w:cs="Arial"/>
          <w:color w:val="000000" w:themeColor="text1"/>
        </w:rPr>
        <w:t xml:space="preserve"> use of data in all course pathways. The</w:t>
      </w:r>
      <w:r w:rsidR="19794BFB" w:rsidRPr="00021E9C">
        <w:rPr>
          <w:rFonts w:ascii="Arial" w:eastAsia="Calibri" w:hAnsi="Arial" w:cs="Arial"/>
          <w:color w:val="000000" w:themeColor="text1"/>
        </w:rPr>
        <w:t xml:space="preserve"> revision also pulled </w:t>
      </w:r>
      <w:r w:rsidRPr="00021E9C">
        <w:rPr>
          <w:rFonts w:ascii="Arial" w:eastAsia="Times New Roman" w:hAnsi="Arial" w:cs="Arial"/>
          <w:color w:val="000000"/>
          <w:shd w:val="clear" w:color="auto" w:fill="FFFFFF"/>
          <w:lang w:eastAsia="en-US"/>
        </w:rPr>
        <w:t xml:space="preserve">portions of </w:t>
      </w:r>
      <w:r w:rsidR="004F65C5">
        <w:rPr>
          <w:rFonts w:ascii="Arial" w:eastAsia="Times New Roman" w:hAnsi="Arial" w:cs="Arial"/>
          <w:color w:val="000000"/>
          <w:shd w:val="clear" w:color="auto" w:fill="FFFFFF"/>
          <w:lang w:eastAsia="en-US"/>
        </w:rPr>
        <w:t>a</w:t>
      </w:r>
      <w:r w:rsidR="00AD1D67" w:rsidRPr="00021E9C">
        <w:rPr>
          <w:rFonts w:ascii="Arial" w:eastAsia="Times New Roman" w:hAnsi="Arial" w:cs="Arial"/>
          <w:color w:val="000000"/>
          <w:shd w:val="clear" w:color="auto" w:fill="FFFFFF"/>
          <w:lang w:eastAsia="en-US"/>
        </w:rPr>
        <w:t xml:space="preserve">ppendix </w:t>
      </w:r>
      <w:r w:rsidRPr="00021E9C">
        <w:rPr>
          <w:rFonts w:ascii="Arial" w:eastAsia="Times New Roman" w:hAnsi="Arial" w:cs="Arial"/>
          <w:color w:val="000000"/>
          <w:shd w:val="clear" w:color="auto" w:fill="FFFFFF"/>
          <w:lang w:eastAsia="en-US"/>
        </w:rPr>
        <w:t xml:space="preserve">A into the chapter to </w:t>
      </w:r>
      <w:r w:rsidR="00F66BF3" w:rsidRPr="00C416FE">
        <w:rPr>
          <w:rFonts w:ascii="Arial" w:hAnsi="Arial" w:cs="Arial"/>
          <w:shd w:val="clear" w:color="auto" w:fill="FFFFFF"/>
        </w:rPr>
        <w:t>better explain</w:t>
      </w:r>
      <w:r w:rsidRPr="00C416FE">
        <w:rPr>
          <w:rFonts w:ascii="Arial" w:eastAsia="Times New Roman" w:hAnsi="Arial" w:cs="Arial"/>
          <w:color w:val="000000"/>
          <w:shd w:val="clear" w:color="auto" w:fill="FFFFFF"/>
          <w:lang w:eastAsia="en-US"/>
        </w:rPr>
        <w:t xml:space="preserve"> the course content within each of the two pathways. The pathways </w:t>
      </w:r>
      <w:r w:rsidR="00BB32FC" w:rsidRPr="00C416FE">
        <w:rPr>
          <w:rFonts w:ascii="Arial" w:eastAsia="Times New Roman" w:hAnsi="Arial" w:cs="Arial"/>
          <w:color w:val="000000"/>
          <w:shd w:val="clear" w:color="auto" w:fill="FFFFFF"/>
          <w:lang w:eastAsia="en-US"/>
        </w:rPr>
        <w:t>graphic (</w:t>
      </w:r>
      <w:r w:rsidR="004F65C5">
        <w:rPr>
          <w:rFonts w:ascii="Arial" w:eastAsia="Times New Roman" w:hAnsi="Arial" w:cs="Arial"/>
          <w:color w:val="000000"/>
          <w:shd w:val="clear" w:color="auto" w:fill="FFFFFF"/>
          <w:lang w:eastAsia="en-US"/>
        </w:rPr>
        <w:t>f</w:t>
      </w:r>
      <w:r w:rsidR="00BB32FC" w:rsidRPr="00C416FE">
        <w:rPr>
          <w:rFonts w:ascii="Arial" w:eastAsia="Times New Roman" w:hAnsi="Arial" w:cs="Arial"/>
          <w:color w:val="000000"/>
          <w:shd w:val="clear" w:color="auto" w:fill="FFFFFF"/>
          <w:lang w:eastAsia="en-US"/>
        </w:rPr>
        <w:t>igure 8.4)</w:t>
      </w:r>
      <w:r w:rsidR="00BB32FC" w:rsidRPr="00021E9C">
        <w:rPr>
          <w:rFonts w:ascii="Arial" w:eastAsia="Times New Roman" w:hAnsi="Arial" w:cs="Arial"/>
          <w:color w:val="000000"/>
          <w:shd w:val="clear" w:color="auto" w:fill="FFFFFF"/>
          <w:lang w:eastAsia="en-US"/>
        </w:rPr>
        <w:t xml:space="preserve"> </w:t>
      </w:r>
      <w:r w:rsidRPr="00021E9C">
        <w:rPr>
          <w:rFonts w:ascii="Arial" w:eastAsia="Times New Roman" w:hAnsi="Arial" w:cs="Arial"/>
          <w:color w:val="000000"/>
          <w:shd w:val="clear" w:color="auto" w:fill="FFFFFF"/>
          <w:lang w:eastAsia="en-US"/>
        </w:rPr>
        <w:t xml:space="preserve">was also updated to clarify that students should be able to choose from more course offerings during their </w:t>
      </w:r>
      <w:r w:rsidR="00F10FFC">
        <w:rPr>
          <w:rFonts w:ascii="Arial" w:eastAsia="Times New Roman" w:hAnsi="Arial" w:cs="Arial"/>
          <w:color w:val="000000"/>
          <w:shd w:val="clear" w:color="auto" w:fill="FFFFFF"/>
          <w:lang w:eastAsia="en-US"/>
        </w:rPr>
        <w:t>third</w:t>
      </w:r>
      <w:r w:rsidR="00F10FFC" w:rsidRPr="00021E9C">
        <w:rPr>
          <w:rFonts w:ascii="Arial" w:eastAsia="Times New Roman" w:hAnsi="Arial" w:cs="Arial"/>
          <w:color w:val="000000"/>
          <w:shd w:val="clear" w:color="auto" w:fill="FFFFFF"/>
          <w:lang w:eastAsia="en-US"/>
        </w:rPr>
        <w:t>- and fourth-year</w:t>
      </w:r>
      <w:r w:rsidRPr="00021E9C">
        <w:rPr>
          <w:rFonts w:ascii="Arial" w:eastAsia="Times New Roman" w:hAnsi="Arial" w:cs="Arial"/>
          <w:color w:val="000000"/>
          <w:shd w:val="clear" w:color="auto" w:fill="FFFFFF"/>
          <w:lang w:eastAsia="en-US"/>
        </w:rPr>
        <w:t xml:space="preserve"> </w:t>
      </w:r>
      <w:r w:rsidRPr="00C416FE">
        <w:rPr>
          <w:rFonts w:ascii="Arial" w:eastAsia="Times New Roman" w:hAnsi="Arial" w:cs="Arial"/>
          <w:color w:val="000000"/>
          <w:shd w:val="clear" w:color="auto" w:fill="FFFFFF"/>
          <w:lang w:eastAsia="en-US"/>
        </w:rPr>
        <w:t>math</w:t>
      </w:r>
      <w:r w:rsidR="00127E3A" w:rsidRPr="00C416FE">
        <w:rPr>
          <w:rFonts w:ascii="Arial" w:eastAsia="Times New Roman" w:hAnsi="Arial" w:cs="Arial"/>
          <w:color w:val="000000"/>
          <w:shd w:val="clear" w:color="auto" w:fill="FFFFFF"/>
          <w:lang w:eastAsia="en-US"/>
        </w:rPr>
        <w:t>ematics</w:t>
      </w:r>
      <w:r w:rsidRPr="00C416FE">
        <w:rPr>
          <w:rFonts w:ascii="Arial" w:eastAsia="Times New Roman" w:hAnsi="Arial" w:cs="Arial"/>
          <w:color w:val="000000"/>
          <w:shd w:val="clear" w:color="auto" w:fill="FFFFFF"/>
          <w:lang w:eastAsia="en-US"/>
        </w:rPr>
        <w:t xml:space="preserve"> classes, </w:t>
      </w:r>
      <w:r w:rsidR="00F66BF3" w:rsidRPr="00C416FE">
        <w:rPr>
          <w:rFonts w:ascii="Arial" w:hAnsi="Arial" w:cs="Arial"/>
          <w:shd w:val="clear" w:color="auto" w:fill="FFFFFF"/>
        </w:rPr>
        <w:t>as well as to clarify which courses are needed to be ready to pursue a STEM pathway in college.</w:t>
      </w:r>
      <w:r w:rsidRPr="00C416FE">
        <w:rPr>
          <w:rFonts w:ascii="Arial" w:eastAsia="Times New Roman" w:hAnsi="Arial" w:cs="Arial"/>
          <w:color w:val="000000"/>
          <w:shd w:val="clear" w:color="auto" w:fill="FFFFFF"/>
          <w:lang w:eastAsia="en-US"/>
        </w:rPr>
        <w:t xml:space="preserve"> Redundancies</w:t>
      </w:r>
      <w:r w:rsidRPr="00021E9C">
        <w:rPr>
          <w:rFonts w:ascii="Arial" w:eastAsia="Times New Roman" w:hAnsi="Arial" w:cs="Arial"/>
          <w:color w:val="000000"/>
          <w:shd w:val="clear" w:color="auto" w:fill="FFFFFF"/>
          <w:lang w:eastAsia="en-US"/>
        </w:rPr>
        <w:t xml:space="preserve"> within the chapter were removed</w:t>
      </w:r>
      <w:r w:rsidR="00F059EF">
        <w:rPr>
          <w:rFonts w:ascii="Arial" w:eastAsia="Times New Roman" w:hAnsi="Arial" w:cs="Arial"/>
          <w:color w:val="000000"/>
          <w:shd w:val="clear" w:color="auto" w:fill="FFFFFF"/>
          <w:lang w:eastAsia="en-US"/>
        </w:rPr>
        <w:t>,</w:t>
      </w:r>
      <w:r w:rsidRPr="00021E9C">
        <w:rPr>
          <w:rFonts w:ascii="Arial" w:eastAsia="Times New Roman" w:hAnsi="Arial" w:cs="Arial"/>
          <w:color w:val="000000"/>
          <w:shd w:val="clear" w:color="auto" w:fill="FFFFFF"/>
          <w:lang w:eastAsia="en-US"/>
        </w:rPr>
        <w:t xml:space="preserve"> and the research citations were added to support the discussion of topics such as integration, algebra enrollment, and acceleration. Information about U</w:t>
      </w:r>
      <w:r w:rsidR="00AD1D67">
        <w:rPr>
          <w:rFonts w:ascii="Arial" w:eastAsia="Times New Roman" w:hAnsi="Arial" w:cs="Arial"/>
          <w:color w:val="000000"/>
          <w:shd w:val="clear" w:color="auto" w:fill="FFFFFF"/>
          <w:lang w:eastAsia="en-US"/>
        </w:rPr>
        <w:t xml:space="preserve">niversity of </w:t>
      </w:r>
      <w:r w:rsidRPr="00021E9C">
        <w:rPr>
          <w:rFonts w:ascii="Arial" w:eastAsia="Times New Roman" w:hAnsi="Arial" w:cs="Arial"/>
          <w:color w:val="000000"/>
          <w:shd w:val="clear" w:color="auto" w:fill="FFFFFF"/>
          <w:lang w:eastAsia="en-US"/>
        </w:rPr>
        <w:t>C</w:t>
      </w:r>
      <w:r w:rsidR="00AD1D67">
        <w:rPr>
          <w:rFonts w:ascii="Arial" w:eastAsia="Times New Roman" w:hAnsi="Arial" w:cs="Arial"/>
          <w:color w:val="000000"/>
          <w:shd w:val="clear" w:color="auto" w:fill="FFFFFF"/>
          <w:lang w:eastAsia="en-US"/>
        </w:rPr>
        <w:t>alifornia</w:t>
      </w:r>
      <w:r w:rsidRPr="00021E9C">
        <w:rPr>
          <w:rFonts w:ascii="Arial" w:eastAsia="Times New Roman" w:hAnsi="Arial" w:cs="Arial"/>
          <w:color w:val="000000"/>
          <w:shd w:val="clear" w:color="auto" w:fill="FFFFFF"/>
          <w:lang w:eastAsia="en-US"/>
        </w:rPr>
        <w:t xml:space="preserve"> mathematics (area C) course criteria was checked and clarified. </w:t>
      </w:r>
    </w:p>
    <w:p w14:paraId="0C256D0C" w14:textId="2A0B12D9" w:rsidR="00AE5514" w:rsidRPr="00021E9C" w:rsidRDefault="00947CD8" w:rsidP="00F10FFC">
      <w:pPr>
        <w:pStyle w:val="Heading2"/>
        <w:spacing w:before="0" w:after="240"/>
      </w:pPr>
      <w:r w:rsidRPr="00021E9C">
        <w:t>Chapter 9</w:t>
      </w:r>
      <w:r w:rsidR="00B948C6" w:rsidRPr="00021E9C">
        <w:t>—Structuring</w:t>
      </w:r>
      <w:r w:rsidR="009F6DBF" w:rsidRPr="00021E9C">
        <w:t xml:space="preserve"> School Experiences for</w:t>
      </w:r>
      <w:r w:rsidR="00B948C6" w:rsidRPr="00021E9C">
        <w:t xml:space="preserve"> Equit</w:t>
      </w:r>
      <w:r w:rsidR="009F6DBF" w:rsidRPr="00021E9C">
        <w:t>y and</w:t>
      </w:r>
      <w:r w:rsidR="00B948C6" w:rsidRPr="00021E9C">
        <w:t xml:space="preserve"> Engag</w:t>
      </w:r>
      <w:r w:rsidR="009F6DBF" w:rsidRPr="00021E9C">
        <w:t>ement</w:t>
      </w:r>
    </w:p>
    <w:p w14:paraId="264FBE05" w14:textId="24AF9B41" w:rsidR="00B9468E" w:rsidRPr="00021E9C" w:rsidRDefault="00B9468E" w:rsidP="00F10FFC">
      <w:pPr>
        <w:pStyle w:val="Heading3"/>
        <w:spacing w:before="0" w:after="240"/>
      </w:pPr>
      <w:r w:rsidRPr="00021E9C">
        <w:t>Chapter Overview</w:t>
      </w:r>
    </w:p>
    <w:p w14:paraId="6130FD36" w14:textId="6AD641BB" w:rsidR="009F6DBF" w:rsidRPr="00021E9C" w:rsidRDefault="004357D5">
      <w:pPr>
        <w:spacing w:after="240"/>
        <w:rPr>
          <w:rFonts w:ascii="Arial" w:hAnsi="Arial" w:cs="Arial"/>
        </w:rPr>
      </w:pPr>
      <w:r w:rsidRPr="00021E9C">
        <w:rPr>
          <w:rFonts w:ascii="Arial" w:hAnsi="Arial" w:cs="Arial"/>
        </w:rPr>
        <w:t>Chapter 9</w:t>
      </w:r>
      <w:r w:rsidR="009F6DBF" w:rsidRPr="00021E9C">
        <w:rPr>
          <w:rFonts w:ascii="Arial" w:hAnsi="Arial" w:cs="Arial"/>
        </w:rPr>
        <w:t xml:space="preserve"> describes methods of teaching </w:t>
      </w:r>
      <w:r w:rsidR="00127E3A" w:rsidRPr="00C416FE">
        <w:rPr>
          <w:rFonts w:ascii="Arial" w:hAnsi="Arial" w:cs="Arial"/>
        </w:rPr>
        <w:t xml:space="preserve">and coursework designs </w:t>
      </w:r>
      <w:r w:rsidR="009F6DBF" w:rsidRPr="00C416FE">
        <w:rPr>
          <w:rFonts w:ascii="Arial" w:hAnsi="Arial" w:cs="Arial"/>
        </w:rPr>
        <w:t xml:space="preserve">that </w:t>
      </w:r>
      <w:r w:rsidR="00127E3A" w:rsidRPr="00C416FE">
        <w:rPr>
          <w:rFonts w:ascii="Arial" w:hAnsi="Arial" w:cs="Arial"/>
        </w:rPr>
        <w:t xml:space="preserve">can </w:t>
      </w:r>
      <w:r w:rsidR="009F6DBF" w:rsidRPr="00C416FE">
        <w:rPr>
          <w:rFonts w:ascii="Arial" w:hAnsi="Arial" w:cs="Arial"/>
        </w:rPr>
        <w:t>enable all students to be appropriately challenged</w:t>
      </w:r>
      <w:r w:rsidR="00127E3A" w:rsidRPr="00C416FE">
        <w:rPr>
          <w:rFonts w:ascii="Arial" w:hAnsi="Arial" w:cs="Arial"/>
        </w:rPr>
        <w:t xml:space="preserve"> and many more to reach advanced mathematics</w:t>
      </w:r>
      <w:r w:rsidR="00904690" w:rsidRPr="00C416FE">
        <w:rPr>
          <w:rFonts w:ascii="Arial" w:hAnsi="Arial" w:cs="Arial"/>
        </w:rPr>
        <w:t>—</w:t>
      </w:r>
      <w:r w:rsidR="009F6DBF" w:rsidRPr="00C416FE">
        <w:rPr>
          <w:rFonts w:ascii="Arial" w:hAnsi="Arial" w:cs="Arial"/>
        </w:rPr>
        <w:t>without requiring that all students</w:t>
      </w:r>
      <w:r w:rsidR="009F6DBF" w:rsidRPr="00021E9C">
        <w:rPr>
          <w:rFonts w:ascii="Arial" w:hAnsi="Arial" w:cs="Arial"/>
        </w:rPr>
        <w:t xml:space="preserve"> work on the same mathematics or be placed in inflexible course sequences that make it difficult for them to move into or between STEM or non-STEM pathways if they so choose. </w:t>
      </w:r>
      <w:r w:rsidR="00147D8C" w:rsidRPr="00021E9C">
        <w:rPr>
          <w:rFonts w:ascii="Arial" w:hAnsi="Arial" w:cs="Arial"/>
        </w:rPr>
        <w:t xml:space="preserve">As with appropriate course sequencing (described </w:t>
      </w:r>
      <w:r w:rsidR="00147D8C" w:rsidRPr="00C416FE">
        <w:rPr>
          <w:rFonts w:ascii="Arial" w:hAnsi="Arial" w:cs="Arial"/>
        </w:rPr>
        <w:t xml:space="preserve">in </w:t>
      </w:r>
      <w:r w:rsidR="00185D27">
        <w:rPr>
          <w:rFonts w:ascii="Arial" w:hAnsi="Arial" w:cs="Arial"/>
        </w:rPr>
        <w:t>c</w:t>
      </w:r>
      <w:r w:rsidR="007648CB" w:rsidRPr="00C416FE">
        <w:rPr>
          <w:rFonts w:ascii="Arial" w:hAnsi="Arial" w:cs="Arial"/>
        </w:rPr>
        <w:t>hapter 8</w:t>
      </w:r>
      <w:r w:rsidR="00147D8C" w:rsidRPr="00C416FE">
        <w:rPr>
          <w:rFonts w:ascii="Arial" w:hAnsi="Arial" w:cs="Arial"/>
        </w:rPr>
        <w:t>),</w:t>
      </w:r>
      <w:r w:rsidR="00147D8C" w:rsidRPr="00021E9C">
        <w:rPr>
          <w:rFonts w:ascii="Arial" w:hAnsi="Arial" w:cs="Arial"/>
        </w:rPr>
        <w:t xml:space="preserve"> t</w:t>
      </w:r>
      <w:r w:rsidR="009F6DBF" w:rsidRPr="00021E9C">
        <w:rPr>
          <w:rFonts w:ascii="Arial" w:hAnsi="Arial" w:cs="Arial"/>
        </w:rPr>
        <w:t>he goal is to expand access to rigorous mathematics for all students, allowing each</w:t>
      </w:r>
      <w:r w:rsidR="00147D8C" w:rsidRPr="00021E9C">
        <w:rPr>
          <w:rFonts w:ascii="Arial" w:hAnsi="Arial" w:cs="Arial"/>
        </w:rPr>
        <w:t xml:space="preserve"> student</w:t>
      </w:r>
      <w:r w:rsidR="009F6DBF" w:rsidRPr="00021E9C">
        <w:rPr>
          <w:rFonts w:ascii="Arial" w:hAnsi="Arial" w:cs="Arial"/>
        </w:rPr>
        <w:t xml:space="preserve"> to experience the joy and excitement of well-taught mathematics in ways that stimulate their learning and engagement.</w:t>
      </w:r>
    </w:p>
    <w:p w14:paraId="3360536E" w14:textId="77777777" w:rsidR="00FA711A" w:rsidRPr="00021E9C" w:rsidRDefault="00FA711A" w:rsidP="00F10FFC">
      <w:pPr>
        <w:pStyle w:val="Heading3"/>
        <w:spacing w:before="0" w:after="240"/>
      </w:pPr>
      <w:r w:rsidRPr="00F059EF">
        <w:t>Chapter Revision Summary</w:t>
      </w:r>
    </w:p>
    <w:p w14:paraId="38220DBA" w14:textId="0E53BB27" w:rsidR="00FA711A" w:rsidRPr="00021E9C" w:rsidRDefault="00FA711A" w:rsidP="00021E9C">
      <w:pPr>
        <w:spacing w:after="240"/>
        <w:rPr>
          <w:rFonts w:ascii="Arial" w:eastAsia="Times New Roman" w:hAnsi="Arial" w:cs="Arial"/>
          <w:lang w:eastAsia="en-US"/>
        </w:rPr>
      </w:pPr>
      <w:r w:rsidRPr="00021E9C">
        <w:rPr>
          <w:rFonts w:ascii="Arial" w:eastAsia="Times New Roman" w:hAnsi="Arial" w:cs="Arial"/>
          <w:color w:val="000000"/>
          <w:shd w:val="clear" w:color="auto" w:fill="FFFFFF"/>
          <w:lang w:eastAsia="en-US"/>
        </w:rPr>
        <w:t xml:space="preserve">Chapter 9 was revised to address public comments in the second field review, specifically to clarify and ensure accuracy in discussions of the research on tracking, </w:t>
      </w:r>
      <w:r w:rsidRPr="00C416FE">
        <w:rPr>
          <w:rFonts w:ascii="Arial" w:eastAsia="Times New Roman" w:hAnsi="Arial" w:cs="Arial"/>
          <w:color w:val="000000"/>
          <w:shd w:val="clear" w:color="auto" w:fill="FFFFFF"/>
          <w:lang w:eastAsia="en-US"/>
        </w:rPr>
        <w:lastRenderedPageBreak/>
        <w:t xml:space="preserve">provide additional </w:t>
      </w:r>
      <w:r w:rsidR="001604CD" w:rsidRPr="00C416FE">
        <w:rPr>
          <w:rFonts w:ascii="Arial" w:eastAsia="Times New Roman" w:hAnsi="Arial" w:cs="Arial"/>
          <w:color w:val="000000"/>
          <w:shd w:val="clear" w:color="auto" w:fill="FFFFFF"/>
          <w:lang w:eastAsia="en-US"/>
        </w:rPr>
        <w:t xml:space="preserve">explanation </w:t>
      </w:r>
      <w:r w:rsidRPr="00C416FE">
        <w:rPr>
          <w:rFonts w:ascii="Arial" w:eastAsia="Times New Roman" w:hAnsi="Arial" w:cs="Arial"/>
          <w:color w:val="000000"/>
          <w:shd w:val="clear" w:color="auto" w:fill="FFFFFF"/>
          <w:lang w:eastAsia="en-US"/>
        </w:rPr>
        <w:t xml:space="preserve">and research </w:t>
      </w:r>
      <w:r w:rsidR="001604CD" w:rsidRPr="00C416FE">
        <w:rPr>
          <w:rFonts w:ascii="Arial" w:eastAsia="Times New Roman" w:hAnsi="Arial" w:cs="Arial"/>
          <w:color w:val="000000"/>
          <w:shd w:val="clear" w:color="auto" w:fill="FFFFFF"/>
          <w:lang w:eastAsia="en-US"/>
        </w:rPr>
        <w:t xml:space="preserve">evidence </w:t>
      </w:r>
      <w:r w:rsidRPr="00C416FE">
        <w:rPr>
          <w:rFonts w:ascii="Arial" w:eastAsia="Times New Roman" w:hAnsi="Arial" w:cs="Arial"/>
          <w:color w:val="000000"/>
          <w:shd w:val="clear" w:color="auto" w:fill="FFFFFF"/>
          <w:lang w:eastAsia="en-US"/>
        </w:rPr>
        <w:t>related to personalization, one-on-one tutoring, and technology integration, and eliminate redundancies within the chapter.</w:t>
      </w:r>
    </w:p>
    <w:p w14:paraId="4E2A123C" w14:textId="7FE3DE6E" w:rsidR="00AE5514" w:rsidRPr="00021E9C" w:rsidRDefault="00026F0F" w:rsidP="00F10FFC">
      <w:pPr>
        <w:pStyle w:val="Heading2"/>
        <w:spacing w:before="0" w:after="240"/>
      </w:pPr>
      <w:r w:rsidRPr="00021E9C">
        <w:t xml:space="preserve">Chapter </w:t>
      </w:r>
      <w:r w:rsidR="00E43A84" w:rsidRPr="00021E9C">
        <w:t>10</w:t>
      </w:r>
      <w:r w:rsidR="00C33334" w:rsidRPr="00021E9C">
        <w:t>—</w:t>
      </w:r>
      <w:r w:rsidR="00A176BE" w:rsidRPr="00021E9C">
        <w:t>Supporting Educators in Offering Equitable and Engaging Mathematics Instruction</w:t>
      </w:r>
    </w:p>
    <w:p w14:paraId="6264B60A" w14:textId="77FBD79B" w:rsidR="00B9468E" w:rsidRPr="00021E9C" w:rsidRDefault="00B9468E" w:rsidP="00F10FFC">
      <w:pPr>
        <w:pStyle w:val="Heading3"/>
        <w:spacing w:before="0" w:after="240"/>
      </w:pPr>
      <w:r w:rsidRPr="00021E9C">
        <w:t>Chapter Overview</w:t>
      </w:r>
    </w:p>
    <w:p w14:paraId="0B3108D3" w14:textId="3D03C701" w:rsidR="00C33334" w:rsidRPr="00021E9C" w:rsidRDefault="004357D5">
      <w:pPr>
        <w:spacing w:after="240"/>
        <w:rPr>
          <w:rFonts w:ascii="Arial" w:hAnsi="Arial" w:cs="Arial"/>
        </w:rPr>
      </w:pPr>
      <w:r w:rsidRPr="00021E9C">
        <w:rPr>
          <w:rFonts w:ascii="Arial" w:hAnsi="Arial" w:cs="Arial"/>
        </w:rPr>
        <w:t>Chapter 10</w:t>
      </w:r>
      <w:r w:rsidR="00147D8C" w:rsidRPr="00021E9C">
        <w:rPr>
          <w:rFonts w:ascii="Arial" w:hAnsi="Arial" w:cs="Arial"/>
        </w:rPr>
        <w:t xml:space="preserve"> discusses how to plan and design structured, ongoing</w:t>
      </w:r>
      <w:r w:rsidR="0037155A" w:rsidRPr="00021E9C">
        <w:rPr>
          <w:rFonts w:ascii="Arial" w:hAnsi="Arial" w:cs="Arial"/>
        </w:rPr>
        <w:t>, high</w:t>
      </w:r>
      <w:r w:rsidR="00F059EF">
        <w:rPr>
          <w:rFonts w:ascii="Arial" w:hAnsi="Arial" w:cs="Arial"/>
        </w:rPr>
        <w:t>-</w:t>
      </w:r>
      <w:r w:rsidR="0037155A" w:rsidRPr="00021E9C">
        <w:rPr>
          <w:rFonts w:ascii="Arial" w:hAnsi="Arial" w:cs="Arial"/>
        </w:rPr>
        <w:t>quality</w:t>
      </w:r>
      <w:r w:rsidR="00147D8C" w:rsidRPr="00021E9C">
        <w:rPr>
          <w:rFonts w:ascii="Arial" w:hAnsi="Arial" w:cs="Arial"/>
        </w:rPr>
        <w:t xml:space="preserve"> programs of professional learning that support teachers</w:t>
      </w:r>
      <w:r w:rsidR="0037155A" w:rsidRPr="00021E9C">
        <w:rPr>
          <w:rFonts w:ascii="Arial" w:hAnsi="Arial" w:cs="Arial"/>
        </w:rPr>
        <w:t xml:space="preserve"> throughout their careers</w:t>
      </w:r>
      <w:r w:rsidR="00147D8C" w:rsidRPr="00021E9C">
        <w:rPr>
          <w:rFonts w:ascii="Arial" w:hAnsi="Arial" w:cs="Arial"/>
        </w:rPr>
        <w:t xml:space="preserve"> as</w:t>
      </w:r>
      <w:r w:rsidR="0037155A" w:rsidRPr="00021E9C">
        <w:rPr>
          <w:rFonts w:ascii="Arial" w:hAnsi="Arial" w:cs="Arial"/>
        </w:rPr>
        <w:t xml:space="preserve"> they enact the framework’s approach to teaching </w:t>
      </w:r>
      <w:r w:rsidR="0037155A" w:rsidRPr="00C416FE">
        <w:rPr>
          <w:rFonts w:ascii="Arial" w:hAnsi="Arial" w:cs="Arial"/>
        </w:rPr>
        <w:t>mathematics</w:t>
      </w:r>
      <w:r w:rsidR="00147D8C" w:rsidRPr="00C416FE">
        <w:rPr>
          <w:rFonts w:ascii="Arial" w:hAnsi="Arial" w:cs="Arial"/>
        </w:rPr>
        <w:t>.</w:t>
      </w:r>
      <w:r w:rsidR="0037155A" w:rsidRPr="00C416FE">
        <w:rPr>
          <w:rFonts w:ascii="Arial" w:hAnsi="Arial" w:cs="Arial"/>
        </w:rPr>
        <w:t xml:space="preserve"> </w:t>
      </w:r>
      <w:r w:rsidR="00904690" w:rsidRPr="00C416FE">
        <w:rPr>
          <w:rFonts w:ascii="Arial" w:hAnsi="Arial" w:cs="Arial"/>
        </w:rPr>
        <w:t>T</w:t>
      </w:r>
      <w:r w:rsidR="00C33334" w:rsidRPr="00C416FE">
        <w:rPr>
          <w:rFonts w:ascii="Arial" w:hAnsi="Arial" w:cs="Arial"/>
        </w:rPr>
        <w:t>eaching for equity and engagement is as rewarding as it is complex. Teachers</w:t>
      </w:r>
      <w:r w:rsidR="00BD3201" w:rsidRPr="00C416FE">
        <w:rPr>
          <w:rFonts w:ascii="Arial" w:hAnsi="Arial" w:cs="Arial"/>
        </w:rPr>
        <w:t xml:space="preserve"> who </w:t>
      </w:r>
      <w:r w:rsidR="00880475" w:rsidRPr="00C416FE">
        <w:rPr>
          <w:rFonts w:ascii="Arial" w:hAnsi="Arial" w:cs="Arial"/>
        </w:rPr>
        <w:t>focus on</w:t>
      </w:r>
      <w:r w:rsidR="00BD3201" w:rsidRPr="00C416FE">
        <w:rPr>
          <w:rFonts w:ascii="Arial" w:hAnsi="Arial" w:cs="Arial"/>
        </w:rPr>
        <w:t xml:space="preserve"> </w:t>
      </w:r>
      <w:r w:rsidR="00AD1D67" w:rsidRPr="00C416FE">
        <w:rPr>
          <w:rFonts w:ascii="Arial" w:hAnsi="Arial" w:cs="Arial"/>
        </w:rPr>
        <w:t>Big Ideas</w:t>
      </w:r>
      <w:r w:rsidR="00BD3201" w:rsidRPr="00C416FE">
        <w:rPr>
          <w:rFonts w:ascii="Arial" w:hAnsi="Arial" w:cs="Arial"/>
        </w:rPr>
        <w:t xml:space="preserve"> </w:t>
      </w:r>
      <w:r w:rsidR="00880475" w:rsidRPr="00C416FE">
        <w:rPr>
          <w:rFonts w:ascii="Arial" w:hAnsi="Arial" w:cs="Arial"/>
        </w:rPr>
        <w:t>and connections</w:t>
      </w:r>
      <w:r w:rsidR="00BD3201" w:rsidRPr="00C416FE">
        <w:rPr>
          <w:rFonts w:ascii="Arial" w:hAnsi="Arial" w:cs="Arial"/>
        </w:rPr>
        <w:t xml:space="preserve"> and teach math</w:t>
      </w:r>
      <w:r w:rsidR="00127E3A" w:rsidRPr="00C416FE">
        <w:rPr>
          <w:rFonts w:ascii="Arial" w:hAnsi="Arial" w:cs="Arial"/>
        </w:rPr>
        <w:t>ematics</w:t>
      </w:r>
      <w:r w:rsidR="00BD3201" w:rsidRPr="00C416FE">
        <w:rPr>
          <w:rFonts w:ascii="Arial" w:hAnsi="Arial" w:cs="Arial"/>
        </w:rPr>
        <w:t xml:space="preserve"> by way of carefully designed, intriguing investigations</w:t>
      </w:r>
      <w:r w:rsidR="00C33334" w:rsidRPr="00C416FE">
        <w:rPr>
          <w:rFonts w:ascii="Arial" w:hAnsi="Arial" w:cs="Arial"/>
        </w:rPr>
        <w:t xml:space="preserve"> see their students</w:t>
      </w:r>
      <w:r w:rsidR="00BD3201" w:rsidRPr="00C416FE">
        <w:rPr>
          <w:rFonts w:ascii="Arial" w:hAnsi="Arial" w:cs="Arial"/>
        </w:rPr>
        <w:t xml:space="preserve"> come alive through</w:t>
      </w:r>
      <w:r w:rsidR="001E2E3D" w:rsidRPr="00C416FE">
        <w:rPr>
          <w:rFonts w:ascii="Arial" w:hAnsi="Arial" w:cs="Arial"/>
        </w:rPr>
        <w:t xml:space="preserve"> explor</w:t>
      </w:r>
      <w:r w:rsidR="00B57974" w:rsidRPr="00C416FE">
        <w:rPr>
          <w:rFonts w:ascii="Arial" w:hAnsi="Arial" w:cs="Arial"/>
        </w:rPr>
        <w:t>ation</w:t>
      </w:r>
      <w:r w:rsidR="001E2E3D" w:rsidRPr="00C416FE">
        <w:rPr>
          <w:rFonts w:ascii="Arial" w:hAnsi="Arial" w:cs="Arial"/>
        </w:rPr>
        <w:t xml:space="preserve"> and</w:t>
      </w:r>
      <w:r w:rsidR="00BD3201" w:rsidRPr="00C416FE">
        <w:rPr>
          <w:rFonts w:ascii="Arial" w:hAnsi="Arial" w:cs="Arial"/>
        </w:rPr>
        <w:t xml:space="preserve"> discovery</w:t>
      </w:r>
      <w:r w:rsidR="0037155A" w:rsidRPr="00C416FE">
        <w:rPr>
          <w:rFonts w:ascii="Arial" w:hAnsi="Arial" w:cs="Arial"/>
        </w:rPr>
        <w:t xml:space="preserve">. </w:t>
      </w:r>
      <w:r w:rsidR="00C33334" w:rsidRPr="00C416FE">
        <w:rPr>
          <w:rFonts w:ascii="Arial" w:hAnsi="Arial" w:cs="Arial"/>
        </w:rPr>
        <w:t>But especially since most teachers did not learn math</w:t>
      </w:r>
      <w:r w:rsidR="00B00012" w:rsidRPr="00C416FE">
        <w:rPr>
          <w:rFonts w:ascii="Arial" w:hAnsi="Arial" w:cs="Arial"/>
        </w:rPr>
        <w:t>ematics</w:t>
      </w:r>
      <w:r w:rsidR="00C33334" w:rsidRPr="00C416FE">
        <w:rPr>
          <w:rFonts w:ascii="Arial" w:hAnsi="Arial" w:cs="Arial"/>
        </w:rPr>
        <w:t xml:space="preserve"> this way</w:t>
      </w:r>
      <w:r w:rsidR="00741CEF" w:rsidRPr="00C416FE">
        <w:rPr>
          <w:rFonts w:ascii="Arial" w:hAnsi="Arial" w:cs="Arial"/>
        </w:rPr>
        <w:t>,</w:t>
      </w:r>
      <w:r w:rsidR="00C33334" w:rsidRPr="00C416FE">
        <w:rPr>
          <w:rFonts w:ascii="Arial" w:hAnsi="Arial" w:cs="Arial"/>
        </w:rPr>
        <w:t xml:space="preserve"> they need support to rethink math</w:t>
      </w:r>
      <w:r w:rsidR="00B00012" w:rsidRPr="00C416FE">
        <w:rPr>
          <w:rFonts w:ascii="Arial" w:hAnsi="Arial" w:cs="Arial"/>
        </w:rPr>
        <w:t>ematics</w:t>
      </w:r>
      <w:r w:rsidR="00C33334" w:rsidRPr="00C416FE">
        <w:rPr>
          <w:rFonts w:ascii="Arial" w:hAnsi="Arial" w:cs="Arial"/>
        </w:rPr>
        <w:t xml:space="preserve"> teaching and acquire skills and strategies that result in</w:t>
      </w:r>
      <w:r w:rsidR="00741CEF" w:rsidRPr="00C416FE">
        <w:rPr>
          <w:rFonts w:ascii="Arial" w:hAnsi="Arial" w:cs="Arial"/>
        </w:rPr>
        <w:t xml:space="preserve"> the</w:t>
      </w:r>
      <w:r w:rsidR="00C33334" w:rsidRPr="00C416FE">
        <w:rPr>
          <w:rFonts w:ascii="Arial" w:hAnsi="Arial" w:cs="Arial"/>
        </w:rPr>
        <w:t xml:space="preserve"> changes in practice vital to improving student learning.</w:t>
      </w:r>
      <w:r w:rsidR="00C33334" w:rsidRPr="00021E9C">
        <w:rPr>
          <w:rFonts w:ascii="Arial" w:hAnsi="Arial" w:cs="Arial"/>
        </w:rPr>
        <w:t xml:space="preserve"> </w:t>
      </w:r>
    </w:p>
    <w:p w14:paraId="4A558BBA" w14:textId="77777777" w:rsidR="00FA711A" w:rsidRPr="00021E9C" w:rsidRDefault="30DB38D2" w:rsidP="00F10FFC">
      <w:pPr>
        <w:pStyle w:val="Heading3"/>
        <w:spacing w:before="0" w:after="240"/>
      </w:pPr>
      <w:r w:rsidRPr="00F059EF">
        <w:t>Chapter Revision Summary</w:t>
      </w:r>
    </w:p>
    <w:p w14:paraId="5A790764" w14:textId="5B4AAB2D" w:rsidR="30DB38D2" w:rsidRPr="00021E9C" w:rsidRDefault="30DB38D2" w:rsidP="00021E9C">
      <w:pPr>
        <w:pStyle w:val="paragraph"/>
        <w:spacing w:before="0" w:beforeAutospacing="0" w:after="240" w:afterAutospacing="0"/>
        <w:rPr>
          <w:rFonts w:ascii="Arial" w:hAnsi="Arial" w:cs="Arial"/>
        </w:rPr>
      </w:pPr>
      <w:r w:rsidRPr="00021E9C">
        <w:rPr>
          <w:rFonts w:ascii="Arial" w:hAnsi="Arial" w:cs="Arial"/>
        </w:rPr>
        <w:t xml:space="preserve">Changes in chapter </w:t>
      </w:r>
      <w:r w:rsidR="000D01C7">
        <w:rPr>
          <w:rFonts w:ascii="Arial" w:hAnsi="Arial" w:cs="Arial"/>
        </w:rPr>
        <w:t>10</w:t>
      </w:r>
      <w:r w:rsidRPr="00021E9C">
        <w:rPr>
          <w:rFonts w:ascii="Arial" w:hAnsi="Arial" w:cs="Arial"/>
        </w:rPr>
        <w:t xml:space="preserve"> consisted of light editing throughout along with movement of one section (“Collaboration Among Partners and Communities”) where it fit better with the flow, </w:t>
      </w:r>
      <w:r w:rsidRPr="0088671E">
        <w:rPr>
          <w:rFonts w:ascii="Arial" w:hAnsi="Arial" w:cs="Arial"/>
        </w:rPr>
        <w:t>rewording</w:t>
      </w:r>
      <w:r w:rsidRPr="00021E9C">
        <w:rPr>
          <w:rFonts w:ascii="Arial" w:hAnsi="Arial" w:cs="Arial"/>
        </w:rPr>
        <w:t xml:space="preserve"> of several subheads, addition of an introductory paragraph, and addition of the “Why, How, and What of Mathematics” table from </w:t>
      </w:r>
      <w:r w:rsidR="00BB32FC">
        <w:rPr>
          <w:rFonts w:ascii="Arial" w:hAnsi="Arial" w:cs="Arial"/>
        </w:rPr>
        <w:t>c</w:t>
      </w:r>
      <w:r w:rsidRPr="00021E9C">
        <w:rPr>
          <w:rFonts w:ascii="Arial" w:hAnsi="Arial" w:cs="Arial"/>
        </w:rPr>
        <w:t xml:space="preserve">hapter </w:t>
      </w:r>
      <w:r w:rsidR="000D01C7">
        <w:rPr>
          <w:rFonts w:ascii="Arial" w:hAnsi="Arial" w:cs="Arial"/>
        </w:rPr>
        <w:t>1</w:t>
      </w:r>
      <w:r w:rsidRPr="00021E9C">
        <w:rPr>
          <w:rFonts w:ascii="Arial" w:hAnsi="Arial" w:cs="Arial"/>
        </w:rPr>
        <w:t xml:space="preserve"> to provide the reader with a visual of what the text explains.</w:t>
      </w:r>
    </w:p>
    <w:p w14:paraId="24E0A9C9" w14:textId="660FB5DA" w:rsidR="00A176BE" w:rsidRPr="00021E9C" w:rsidRDefault="00A176BE" w:rsidP="00F10FFC">
      <w:pPr>
        <w:pStyle w:val="Heading2"/>
        <w:spacing w:before="0" w:after="240"/>
      </w:pPr>
      <w:r w:rsidRPr="00021E9C">
        <w:t>Chapter 11—Technology and Distance Learning</w:t>
      </w:r>
      <w:r w:rsidR="00C9252E" w:rsidRPr="00021E9C">
        <w:t xml:space="preserve"> in the Teaching of Mathematics</w:t>
      </w:r>
    </w:p>
    <w:p w14:paraId="3FAE5B43" w14:textId="75A76503" w:rsidR="00B9468E" w:rsidRPr="00021E9C" w:rsidRDefault="00B9468E" w:rsidP="00F10FFC">
      <w:pPr>
        <w:pStyle w:val="Heading3"/>
        <w:spacing w:before="0" w:after="240"/>
      </w:pPr>
      <w:r w:rsidRPr="00021E9C">
        <w:t>Chapter Overview</w:t>
      </w:r>
    </w:p>
    <w:p w14:paraId="5C401A5A" w14:textId="5A95C08D" w:rsidR="00A176BE" w:rsidRPr="00021E9C" w:rsidRDefault="0037155A">
      <w:pPr>
        <w:spacing w:after="240"/>
        <w:rPr>
          <w:rFonts w:ascii="Arial" w:hAnsi="Arial" w:cs="Arial"/>
        </w:rPr>
      </w:pPr>
      <w:r w:rsidRPr="00021E9C">
        <w:rPr>
          <w:rFonts w:ascii="Arial" w:hAnsi="Arial" w:cs="Arial"/>
        </w:rPr>
        <w:t xml:space="preserve">This chapter provides guidance to help educators enrich students’ learning of </w:t>
      </w:r>
      <w:proofErr w:type="gramStart"/>
      <w:r w:rsidRPr="00021E9C">
        <w:rPr>
          <w:rFonts w:ascii="Arial" w:hAnsi="Arial" w:cs="Arial"/>
        </w:rPr>
        <w:t>the mathematics</w:t>
      </w:r>
      <w:proofErr w:type="gramEnd"/>
      <w:r w:rsidRPr="00021E9C">
        <w:rPr>
          <w:rFonts w:ascii="Arial" w:hAnsi="Arial" w:cs="Arial"/>
        </w:rPr>
        <w:t xml:space="preserve"> content and practice standards </w:t>
      </w:r>
      <w:proofErr w:type="gramStart"/>
      <w:r w:rsidRPr="00021E9C">
        <w:rPr>
          <w:rFonts w:ascii="Arial" w:hAnsi="Arial" w:cs="Arial"/>
        </w:rPr>
        <w:t>through the use of</w:t>
      </w:r>
      <w:proofErr w:type="gramEnd"/>
      <w:r w:rsidRPr="00021E9C">
        <w:rPr>
          <w:rFonts w:ascii="Arial" w:hAnsi="Arial" w:cs="Arial"/>
        </w:rPr>
        <w:t xml:space="preserve"> technology. </w:t>
      </w:r>
      <w:r w:rsidR="00A176BE" w:rsidRPr="00021E9C">
        <w:rPr>
          <w:rFonts w:ascii="Arial" w:hAnsi="Arial" w:cs="Arial"/>
        </w:rPr>
        <w:t xml:space="preserve">Today, a host of technologies have the potential to support rich and deep mathematical learning for all students. Introducing students to technology is </w:t>
      </w:r>
      <w:proofErr w:type="gramStart"/>
      <w:r w:rsidR="00A176BE" w:rsidRPr="00021E9C">
        <w:rPr>
          <w:rFonts w:ascii="Arial" w:hAnsi="Arial" w:cs="Arial"/>
        </w:rPr>
        <w:t>important in itself, given</w:t>
      </w:r>
      <w:proofErr w:type="gramEnd"/>
      <w:r w:rsidR="00A176BE" w:rsidRPr="00021E9C">
        <w:rPr>
          <w:rFonts w:ascii="Arial" w:hAnsi="Arial" w:cs="Arial"/>
        </w:rPr>
        <w:t xml:space="preserve"> its increasingly integral role in our lives. </w:t>
      </w:r>
      <w:r w:rsidR="00176BA9" w:rsidRPr="00C416FE">
        <w:rPr>
          <w:rFonts w:ascii="Arial" w:hAnsi="Arial" w:cs="Arial"/>
        </w:rPr>
        <w:t>At the same time, t</w:t>
      </w:r>
      <w:r w:rsidR="00A176BE" w:rsidRPr="00C416FE">
        <w:rPr>
          <w:rFonts w:ascii="Arial" w:hAnsi="Arial" w:cs="Arial"/>
        </w:rPr>
        <w:t xml:space="preserve">his chapter emphasizes that using technology in the teaching of mathematics </w:t>
      </w:r>
      <w:r w:rsidR="00176BA9" w:rsidRPr="00C416FE">
        <w:rPr>
          <w:rFonts w:ascii="Arial" w:hAnsi="Arial" w:cs="Arial"/>
        </w:rPr>
        <w:t>should</w:t>
      </w:r>
      <w:r w:rsidR="00A176BE" w:rsidRPr="00C416FE">
        <w:rPr>
          <w:rFonts w:ascii="Arial" w:hAnsi="Arial" w:cs="Arial"/>
        </w:rPr>
        <w:t xml:space="preserve"> support instructional objectives</w:t>
      </w:r>
      <w:r w:rsidR="00176BA9" w:rsidRPr="00C416FE">
        <w:rPr>
          <w:rFonts w:ascii="Arial" w:hAnsi="Arial" w:cs="Arial"/>
        </w:rPr>
        <w:t xml:space="preserve"> and student learning of mathematics, deeply understood</w:t>
      </w:r>
      <w:r w:rsidR="00A176BE" w:rsidRPr="00C416FE">
        <w:rPr>
          <w:rFonts w:ascii="Arial" w:hAnsi="Arial" w:cs="Arial"/>
        </w:rPr>
        <w:t>.</w:t>
      </w:r>
      <w:r w:rsidRPr="00C416FE">
        <w:rPr>
          <w:rFonts w:ascii="Arial" w:hAnsi="Arial" w:cs="Arial"/>
        </w:rPr>
        <w:t xml:space="preserve"> </w:t>
      </w:r>
      <w:r w:rsidR="00880475" w:rsidRPr="00C416FE">
        <w:rPr>
          <w:rFonts w:ascii="Arial" w:hAnsi="Arial" w:cs="Arial"/>
        </w:rPr>
        <w:t xml:space="preserve">Based on </w:t>
      </w:r>
      <w:r w:rsidR="00A176BE" w:rsidRPr="00C416FE">
        <w:rPr>
          <w:rFonts w:ascii="Arial" w:hAnsi="Arial" w:cs="Arial"/>
        </w:rPr>
        <w:t>principles for technology use in math</w:t>
      </w:r>
      <w:r w:rsidR="00B00012" w:rsidRPr="00C416FE">
        <w:rPr>
          <w:rFonts w:ascii="Arial" w:hAnsi="Arial" w:cs="Arial"/>
        </w:rPr>
        <w:t>ematics</w:t>
      </w:r>
      <w:r w:rsidR="00A176BE" w:rsidRPr="00C416FE">
        <w:rPr>
          <w:rFonts w:ascii="Arial" w:hAnsi="Arial" w:cs="Arial"/>
        </w:rPr>
        <w:t xml:space="preserve"> learning</w:t>
      </w:r>
      <w:r w:rsidR="00880475" w:rsidRPr="00C416FE">
        <w:rPr>
          <w:rFonts w:ascii="Arial" w:hAnsi="Arial" w:cs="Arial"/>
        </w:rPr>
        <w:t>, the chapter</w:t>
      </w:r>
      <w:r w:rsidR="00A176BE" w:rsidRPr="00C416FE">
        <w:rPr>
          <w:rFonts w:ascii="Arial" w:hAnsi="Arial" w:cs="Arial"/>
        </w:rPr>
        <w:t xml:space="preserve"> recommends adopting technology </w:t>
      </w:r>
      <w:r w:rsidR="00176BA9" w:rsidRPr="00C416FE">
        <w:rPr>
          <w:rFonts w:ascii="Arial" w:hAnsi="Arial" w:cs="Arial"/>
        </w:rPr>
        <w:t xml:space="preserve">in combination with </w:t>
      </w:r>
      <w:r w:rsidR="00A176BE" w:rsidRPr="00C416FE">
        <w:rPr>
          <w:rFonts w:ascii="Arial" w:hAnsi="Arial" w:cs="Arial"/>
        </w:rPr>
        <w:t xml:space="preserve">changes to teaching practices </w:t>
      </w:r>
      <w:r w:rsidR="00880475" w:rsidRPr="00C416FE">
        <w:rPr>
          <w:rFonts w:ascii="Arial" w:hAnsi="Arial" w:cs="Arial"/>
        </w:rPr>
        <w:t>that</w:t>
      </w:r>
      <w:r w:rsidR="00A176BE" w:rsidRPr="00C416FE">
        <w:rPr>
          <w:rFonts w:ascii="Arial" w:hAnsi="Arial" w:cs="Arial"/>
        </w:rPr>
        <w:t xml:space="preserve"> make the technology an integral and sustained component of the instruction—accompanied by high</w:t>
      </w:r>
      <w:r w:rsidR="000D01C7" w:rsidRPr="00C416FE">
        <w:rPr>
          <w:rFonts w:ascii="Arial" w:hAnsi="Arial" w:cs="Arial"/>
        </w:rPr>
        <w:t>-</w:t>
      </w:r>
      <w:r w:rsidR="00A176BE" w:rsidRPr="00C416FE">
        <w:rPr>
          <w:rFonts w:ascii="Arial" w:hAnsi="Arial" w:cs="Arial"/>
        </w:rPr>
        <w:t xml:space="preserve">quality, ongoing professional learning for teachers. </w:t>
      </w:r>
      <w:r w:rsidR="00880475" w:rsidRPr="00C416FE">
        <w:rPr>
          <w:rFonts w:ascii="Arial" w:hAnsi="Arial" w:cs="Arial"/>
        </w:rPr>
        <w:t>T</w:t>
      </w:r>
      <w:r w:rsidR="00A176BE" w:rsidRPr="00C416FE">
        <w:rPr>
          <w:rFonts w:ascii="Arial" w:hAnsi="Arial" w:cs="Arial"/>
        </w:rPr>
        <w:t>he chapter</w:t>
      </w:r>
      <w:r w:rsidR="00A176BE" w:rsidRPr="00021E9C">
        <w:rPr>
          <w:rFonts w:ascii="Arial" w:hAnsi="Arial" w:cs="Arial"/>
        </w:rPr>
        <w:t xml:space="preserve"> also discusses distance learning</w:t>
      </w:r>
      <w:r w:rsidR="00880475" w:rsidRPr="00021E9C">
        <w:rPr>
          <w:rFonts w:ascii="Arial" w:hAnsi="Arial" w:cs="Arial"/>
        </w:rPr>
        <w:t xml:space="preserve">, </w:t>
      </w:r>
      <w:r w:rsidR="00A176BE" w:rsidRPr="00021E9C">
        <w:rPr>
          <w:rFonts w:ascii="Arial" w:hAnsi="Arial" w:cs="Arial"/>
        </w:rPr>
        <w:t>features of effective distance learning</w:t>
      </w:r>
      <w:r w:rsidR="00880475" w:rsidRPr="00021E9C">
        <w:rPr>
          <w:rFonts w:ascii="Arial" w:hAnsi="Arial" w:cs="Arial"/>
        </w:rPr>
        <w:t>,</w:t>
      </w:r>
      <w:r w:rsidR="00A176BE" w:rsidRPr="00021E9C">
        <w:rPr>
          <w:rFonts w:ascii="Arial" w:hAnsi="Arial" w:cs="Arial"/>
        </w:rPr>
        <w:t xml:space="preserve"> and tips for success.</w:t>
      </w:r>
    </w:p>
    <w:p w14:paraId="117717C0" w14:textId="77777777" w:rsidR="00FA711A" w:rsidRPr="00021E9C" w:rsidRDefault="00FA711A" w:rsidP="00F10FFC">
      <w:pPr>
        <w:pStyle w:val="Heading3"/>
        <w:spacing w:before="0" w:after="240"/>
      </w:pPr>
      <w:r w:rsidRPr="000D01C7">
        <w:lastRenderedPageBreak/>
        <w:t>Chapter Revision Summary</w:t>
      </w:r>
    </w:p>
    <w:p w14:paraId="604D8183" w14:textId="4D371C0F" w:rsidR="30DB38D2" w:rsidRPr="00021E9C" w:rsidRDefault="30DB38D2" w:rsidP="00021E9C">
      <w:pPr>
        <w:spacing w:after="240"/>
        <w:rPr>
          <w:rFonts w:ascii="Arial" w:hAnsi="Arial" w:cs="Arial"/>
        </w:rPr>
      </w:pPr>
      <w:r w:rsidRPr="00021E9C">
        <w:rPr>
          <w:rFonts w:ascii="Arial" w:eastAsia="Calibri" w:hAnsi="Arial" w:cs="Arial"/>
          <w:color w:val="000000" w:themeColor="text1"/>
        </w:rPr>
        <w:t xml:space="preserve">Changes in chapter </w:t>
      </w:r>
      <w:r w:rsidR="000D01C7">
        <w:rPr>
          <w:rFonts w:ascii="Arial" w:eastAsia="Calibri" w:hAnsi="Arial" w:cs="Arial"/>
          <w:color w:val="000000" w:themeColor="text1"/>
        </w:rPr>
        <w:t>11</w:t>
      </w:r>
      <w:r w:rsidRPr="00021E9C">
        <w:rPr>
          <w:rFonts w:ascii="Arial" w:eastAsia="Calibri" w:hAnsi="Arial" w:cs="Arial"/>
          <w:color w:val="000000" w:themeColor="text1"/>
        </w:rPr>
        <w:t xml:space="preserve"> consisted of light editing for clarity and reader friendliness, along with the addition of an introductory paragraph.</w:t>
      </w:r>
    </w:p>
    <w:p w14:paraId="6796621C" w14:textId="77777777" w:rsidR="00C9252E" w:rsidRPr="00021E9C" w:rsidRDefault="00C9252E" w:rsidP="00F10FFC">
      <w:pPr>
        <w:pStyle w:val="Heading2"/>
        <w:spacing w:before="0" w:after="240"/>
      </w:pPr>
      <w:r w:rsidRPr="00021E9C">
        <w:t>Chapter 12—Mathematics Assessment in the 21</w:t>
      </w:r>
      <w:r w:rsidRPr="000D01C7">
        <w:t xml:space="preserve">st </w:t>
      </w:r>
      <w:r w:rsidRPr="00021E9C">
        <w:t>Century</w:t>
      </w:r>
    </w:p>
    <w:p w14:paraId="32C57639" w14:textId="77777777" w:rsidR="00B9468E" w:rsidRPr="00021E9C" w:rsidRDefault="00B9468E" w:rsidP="00F10FFC">
      <w:pPr>
        <w:pStyle w:val="Heading3"/>
        <w:spacing w:before="0" w:after="240"/>
      </w:pPr>
      <w:r w:rsidRPr="00021E9C">
        <w:t>Chapter Overview</w:t>
      </w:r>
    </w:p>
    <w:p w14:paraId="52A1EEB5" w14:textId="0419C7E0" w:rsidR="0037155A" w:rsidRPr="00021E9C" w:rsidRDefault="0037155A">
      <w:pPr>
        <w:spacing w:after="240"/>
        <w:rPr>
          <w:rFonts w:ascii="Arial" w:hAnsi="Arial" w:cs="Arial"/>
        </w:rPr>
      </w:pPr>
      <w:r w:rsidRPr="00021E9C">
        <w:rPr>
          <w:rFonts w:ascii="Arial" w:hAnsi="Arial" w:cs="Arial"/>
        </w:rPr>
        <w:t xml:space="preserve">This chapter </w:t>
      </w:r>
      <w:r w:rsidR="00DE2AAB" w:rsidRPr="00021E9C">
        <w:rPr>
          <w:rFonts w:ascii="Arial" w:hAnsi="Arial" w:cs="Arial"/>
        </w:rPr>
        <w:t>encourages educators, administrators, and policymakers to focus on assessment that engages students in continuous improvement efforts by using mastery-based approaches—notably, by assessing with rubrics and using self, peer</w:t>
      </w:r>
      <w:r w:rsidR="000D01C7">
        <w:rPr>
          <w:rFonts w:ascii="Arial" w:hAnsi="Arial" w:cs="Arial"/>
        </w:rPr>
        <w:t>,</w:t>
      </w:r>
      <w:r w:rsidR="00DE2AAB" w:rsidRPr="00021E9C">
        <w:rPr>
          <w:rFonts w:ascii="Arial" w:hAnsi="Arial" w:cs="Arial"/>
        </w:rPr>
        <w:t xml:space="preserve"> and teacher feedback. Such an approach reflects the goal of achieving conceptual understanding, problem</w:t>
      </w:r>
      <w:r w:rsidR="000D01C7">
        <w:rPr>
          <w:rFonts w:ascii="Arial" w:hAnsi="Arial" w:cs="Arial"/>
        </w:rPr>
        <w:t>-</w:t>
      </w:r>
      <w:r w:rsidR="00DE2AAB" w:rsidRPr="00021E9C">
        <w:rPr>
          <w:rFonts w:ascii="Arial" w:hAnsi="Arial" w:cs="Arial"/>
        </w:rPr>
        <w:t xml:space="preserve">solving capacity, and procedural fluency. It also promises to maximize the amount of learning each child is capable of while minimizing the socio-cultural effects of narrow testing. The chapter </w:t>
      </w:r>
      <w:r w:rsidRPr="00021E9C">
        <w:rPr>
          <w:rFonts w:ascii="Arial" w:hAnsi="Arial" w:cs="Arial"/>
        </w:rPr>
        <w:t xml:space="preserve">discusses California’s evolving comprehensive assessment system, </w:t>
      </w:r>
      <w:r w:rsidR="00DE2AAB" w:rsidRPr="00021E9C">
        <w:rPr>
          <w:rFonts w:ascii="Arial" w:hAnsi="Arial" w:cs="Arial"/>
        </w:rPr>
        <w:t>with its</w:t>
      </w:r>
      <w:r w:rsidRPr="00021E9C">
        <w:rPr>
          <w:rFonts w:ascii="Arial" w:hAnsi="Arial" w:cs="Arial"/>
        </w:rPr>
        <w:t xml:space="preserve"> two primary forms of </w:t>
      </w:r>
      <w:r w:rsidRPr="00513BD5">
        <w:rPr>
          <w:rFonts w:ascii="Arial" w:hAnsi="Arial" w:cs="Arial"/>
        </w:rPr>
        <w:t>math</w:t>
      </w:r>
      <w:r w:rsidR="00B00012" w:rsidRPr="00513BD5">
        <w:rPr>
          <w:rFonts w:ascii="Arial" w:hAnsi="Arial" w:cs="Arial"/>
        </w:rPr>
        <w:t>ematics</w:t>
      </w:r>
      <w:r w:rsidRPr="00513BD5">
        <w:rPr>
          <w:rFonts w:ascii="Arial" w:hAnsi="Arial" w:cs="Arial"/>
        </w:rPr>
        <w:t xml:space="preserve"> assessments—formative and summative—and how they relate to math</w:t>
      </w:r>
      <w:r w:rsidR="00B00012" w:rsidRPr="00513BD5">
        <w:rPr>
          <w:rFonts w:ascii="Arial" w:hAnsi="Arial" w:cs="Arial"/>
        </w:rPr>
        <w:t>ematics</w:t>
      </w:r>
      <w:r w:rsidRPr="00513BD5">
        <w:rPr>
          <w:rFonts w:ascii="Arial" w:hAnsi="Arial" w:cs="Arial"/>
        </w:rPr>
        <w:t xml:space="preserve"> instruction</w:t>
      </w:r>
      <w:r w:rsidRPr="00021E9C">
        <w:rPr>
          <w:rFonts w:ascii="Arial" w:hAnsi="Arial" w:cs="Arial"/>
        </w:rPr>
        <w:t xml:space="preserve"> and learning. </w:t>
      </w:r>
      <w:r w:rsidR="00C9252E" w:rsidRPr="00021E9C">
        <w:rPr>
          <w:rFonts w:ascii="Arial" w:hAnsi="Arial" w:cs="Arial"/>
        </w:rPr>
        <w:t>In California as nationwide, mathematics assessment is in transition, shifting from rote tests of fact-based skills to multi-dimensional measures of procedural skills, problem</w:t>
      </w:r>
      <w:r w:rsidR="000D01C7">
        <w:rPr>
          <w:rFonts w:ascii="Arial" w:hAnsi="Arial" w:cs="Arial"/>
        </w:rPr>
        <w:t>-</w:t>
      </w:r>
      <w:r w:rsidR="00C9252E" w:rsidRPr="00021E9C">
        <w:rPr>
          <w:rFonts w:ascii="Arial" w:hAnsi="Arial" w:cs="Arial"/>
        </w:rPr>
        <w:t>solving capacity, and evidence-based reasoning. The shift reflects a growing alignment between how mathematics is being taught and how it is being tested—in turn reflecting shifting classroom, school, district, and state priorities.</w:t>
      </w:r>
    </w:p>
    <w:p w14:paraId="69A337A2" w14:textId="623A37DE" w:rsidR="00FA711A" w:rsidRPr="00021E9C" w:rsidRDefault="30DB38D2" w:rsidP="00F10FFC">
      <w:pPr>
        <w:pStyle w:val="Heading3"/>
        <w:spacing w:before="0" w:after="240"/>
      </w:pPr>
      <w:r w:rsidRPr="00021E9C">
        <w:t>Chapter Revision Summary</w:t>
      </w:r>
    </w:p>
    <w:p w14:paraId="685683E5" w14:textId="7CBE21A9" w:rsidR="30DB38D2" w:rsidRPr="00021E9C" w:rsidRDefault="30DB38D2">
      <w:pPr>
        <w:spacing w:after="240"/>
        <w:rPr>
          <w:rFonts w:ascii="Arial" w:hAnsi="Arial" w:cs="Arial"/>
        </w:rPr>
      </w:pPr>
      <w:r w:rsidRPr="00021E9C">
        <w:rPr>
          <w:rFonts w:ascii="Arial" w:eastAsia="Calibri" w:hAnsi="Arial" w:cs="Arial"/>
          <w:color w:val="000000" w:themeColor="text1"/>
        </w:rPr>
        <w:t xml:space="preserve">Changes in chapter </w:t>
      </w:r>
      <w:r w:rsidR="000D01C7">
        <w:rPr>
          <w:rFonts w:ascii="Arial" w:eastAsia="Calibri" w:hAnsi="Arial" w:cs="Arial"/>
          <w:color w:val="000000" w:themeColor="text1"/>
        </w:rPr>
        <w:t>12</w:t>
      </w:r>
      <w:r w:rsidRPr="00021E9C">
        <w:rPr>
          <w:rFonts w:ascii="Arial" w:eastAsia="Calibri" w:hAnsi="Arial" w:cs="Arial"/>
          <w:color w:val="000000" w:themeColor="text1"/>
        </w:rPr>
        <w:t xml:space="preserve"> consisted of light editing for clarity and reader friendliness, along with the addition of an introductory paragraph.</w:t>
      </w:r>
    </w:p>
    <w:p w14:paraId="29084781" w14:textId="77777777" w:rsidR="00C9252E" w:rsidRPr="00021E9C" w:rsidRDefault="003011EA" w:rsidP="00F10FFC">
      <w:pPr>
        <w:pStyle w:val="Heading2"/>
        <w:spacing w:before="0" w:after="240"/>
      </w:pPr>
      <w:r w:rsidRPr="00021E9C">
        <w:t>Chapter 1</w:t>
      </w:r>
      <w:r w:rsidR="00A176BE" w:rsidRPr="00021E9C">
        <w:t>3</w:t>
      </w:r>
      <w:r w:rsidRPr="00021E9C">
        <w:t>—Instructional Materials</w:t>
      </w:r>
      <w:r w:rsidR="00C9252E" w:rsidRPr="00021E9C">
        <w:t xml:space="preserve"> to Support Equitable and Engaging Learning of the California Common Core State Standards for Mathematics</w:t>
      </w:r>
    </w:p>
    <w:p w14:paraId="5C5546E4" w14:textId="77777777" w:rsidR="00B9468E" w:rsidRPr="00021E9C" w:rsidRDefault="00B9468E" w:rsidP="00F10FFC">
      <w:pPr>
        <w:pStyle w:val="Heading3"/>
        <w:spacing w:before="0" w:after="240"/>
      </w:pPr>
      <w:r w:rsidRPr="00021E9C">
        <w:t>Chapter Overview</w:t>
      </w:r>
    </w:p>
    <w:p w14:paraId="123934F8" w14:textId="4D943130" w:rsidR="00F26C15" w:rsidRPr="00021E9C" w:rsidRDefault="004357D5">
      <w:pPr>
        <w:spacing w:after="240"/>
        <w:rPr>
          <w:rFonts w:ascii="Arial" w:hAnsi="Arial" w:cs="Arial"/>
        </w:rPr>
      </w:pPr>
      <w:r w:rsidRPr="00021E9C">
        <w:rPr>
          <w:rFonts w:ascii="Arial" w:hAnsi="Arial" w:cs="Arial"/>
        </w:rPr>
        <w:t>Chapter 13</w:t>
      </w:r>
      <w:r w:rsidR="00F26C15" w:rsidRPr="00021E9C">
        <w:rPr>
          <w:rFonts w:ascii="Arial" w:hAnsi="Arial" w:cs="Arial"/>
        </w:rPr>
        <w:t xml:space="preserve"> is directed to the </w:t>
      </w:r>
      <w:r w:rsidR="00127E3A" w:rsidRPr="00C416FE">
        <w:rPr>
          <w:rFonts w:ascii="Arial" w:hAnsi="Arial" w:cs="Arial"/>
        </w:rPr>
        <w:t xml:space="preserve">developers and </w:t>
      </w:r>
      <w:r w:rsidR="00F26C15" w:rsidRPr="00C416FE">
        <w:rPr>
          <w:rFonts w:ascii="Arial" w:hAnsi="Arial" w:cs="Arial"/>
        </w:rPr>
        <w:t xml:space="preserve">publishers of </w:t>
      </w:r>
      <w:r w:rsidR="00DE2AAB" w:rsidRPr="00C416FE">
        <w:rPr>
          <w:rFonts w:ascii="Arial" w:hAnsi="Arial" w:cs="Arial"/>
        </w:rPr>
        <w:t>instructional</w:t>
      </w:r>
      <w:r w:rsidR="00F26C15" w:rsidRPr="00C416FE">
        <w:rPr>
          <w:rFonts w:ascii="Arial" w:hAnsi="Arial" w:cs="Arial"/>
        </w:rPr>
        <w:t xml:space="preserve"> materials and conveys information needed to participate in the </w:t>
      </w:r>
      <w:r w:rsidR="000D01C7" w:rsidRPr="00C416FE">
        <w:rPr>
          <w:rFonts w:ascii="Arial" w:hAnsi="Arial" w:cs="Arial"/>
        </w:rPr>
        <w:t>State Board of Education’s</w:t>
      </w:r>
      <w:r w:rsidR="00F26C15" w:rsidRPr="00C416FE">
        <w:rPr>
          <w:rFonts w:ascii="Arial" w:hAnsi="Arial" w:cs="Arial"/>
        </w:rPr>
        <w:t xml:space="preserve"> instructional materials adoption process. It explains the need for </w:t>
      </w:r>
      <w:r w:rsidR="00127E3A" w:rsidRPr="00C416FE">
        <w:rPr>
          <w:rFonts w:ascii="Arial" w:hAnsi="Arial" w:cs="Arial"/>
        </w:rPr>
        <w:t xml:space="preserve">developers and </w:t>
      </w:r>
      <w:r w:rsidR="00F26C15" w:rsidRPr="00C416FE">
        <w:rPr>
          <w:rFonts w:ascii="Arial" w:hAnsi="Arial" w:cs="Arial"/>
        </w:rPr>
        <w:t xml:space="preserve">publishers </w:t>
      </w:r>
      <w:r w:rsidR="00DE2AAB" w:rsidRPr="00C416FE">
        <w:rPr>
          <w:rFonts w:ascii="Arial" w:hAnsi="Arial" w:cs="Arial"/>
        </w:rPr>
        <w:t xml:space="preserve">to </w:t>
      </w:r>
      <w:r w:rsidR="00F26C15" w:rsidRPr="00C416FE">
        <w:rPr>
          <w:rFonts w:ascii="Arial" w:hAnsi="Arial" w:cs="Arial"/>
        </w:rPr>
        <w:t>provide the content (including coverage, depth, and delivery) to address standards while at the same time maintaining coherence as learning progresses across grade levels. Materials need to reflect grade</w:t>
      </w:r>
      <w:r w:rsidR="000D01C7" w:rsidRPr="00C416FE">
        <w:rPr>
          <w:rFonts w:ascii="Arial" w:hAnsi="Arial" w:cs="Arial"/>
        </w:rPr>
        <w:t>-</w:t>
      </w:r>
      <w:r w:rsidR="00F26C15" w:rsidRPr="00C416FE">
        <w:rPr>
          <w:rFonts w:ascii="Arial" w:hAnsi="Arial" w:cs="Arial"/>
        </w:rPr>
        <w:t xml:space="preserve">level shifts in </w:t>
      </w:r>
      <w:r w:rsidR="00AD1D67" w:rsidRPr="00C416FE">
        <w:rPr>
          <w:rFonts w:ascii="Arial" w:hAnsi="Arial" w:cs="Arial"/>
        </w:rPr>
        <w:t>Big Ideas</w:t>
      </w:r>
      <w:r w:rsidR="003B2EB5" w:rsidRPr="00C416FE">
        <w:rPr>
          <w:rFonts w:ascii="Arial" w:hAnsi="Arial" w:cs="Arial"/>
        </w:rPr>
        <w:t>,</w:t>
      </w:r>
      <w:r w:rsidR="00F26C15" w:rsidRPr="00C416FE">
        <w:rPr>
          <w:rFonts w:ascii="Arial" w:hAnsi="Arial" w:cs="Arial"/>
        </w:rPr>
        <w:t xml:space="preserve"> and activities need to continue to be relevant to student lives. Resources that bridge content and context and provide guidance to teachers—while also allowing the flexibility necessary for supporting all students—will be critical for the implementation of th</w:t>
      </w:r>
      <w:r w:rsidRPr="00C416FE">
        <w:rPr>
          <w:rFonts w:ascii="Arial" w:hAnsi="Arial" w:cs="Arial"/>
        </w:rPr>
        <w:t>e</w:t>
      </w:r>
      <w:r w:rsidR="00F26C15" w:rsidRPr="00C416FE">
        <w:rPr>
          <w:rFonts w:ascii="Arial" w:hAnsi="Arial" w:cs="Arial"/>
        </w:rPr>
        <w:t xml:space="preserve"> framework. Notably, </w:t>
      </w:r>
      <w:r w:rsidR="00127E3A" w:rsidRPr="00C416FE">
        <w:rPr>
          <w:rFonts w:ascii="Arial" w:hAnsi="Arial" w:cs="Arial"/>
        </w:rPr>
        <w:t xml:space="preserve">developers and </w:t>
      </w:r>
      <w:r w:rsidR="00F26C15" w:rsidRPr="00C416FE">
        <w:rPr>
          <w:rFonts w:ascii="Arial" w:hAnsi="Arial" w:cs="Arial"/>
        </w:rPr>
        <w:t>publishers should consider the lens of equity when developing lessons and units to serve California’s</w:t>
      </w:r>
      <w:r w:rsidR="00F26C15" w:rsidRPr="00021E9C">
        <w:rPr>
          <w:rFonts w:ascii="Arial" w:hAnsi="Arial" w:cs="Arial"/>
        </w:rPr>
        <w:t xml:space="preserve"> diverse student population.</w:t>
      </w:r>
      <w:r w:rsidRPr="00021E9C">
        <w:rPr>
          <w:rFonts w:ascii="Arial" w:hAnsi="Arial" w:cs="Arial"/>
        </w:rPr>
        <w:t xml:space="preserve"> </w:t>
      </w:r>
      <w:r w:rsidR="00F26C15" w:rsidRPr="00021E9C">
        <w:rPr>
          <w:rFonts w:ascii="Arial" w:hAnsi="Arial" w:cs="Arial"/>
        </w:rPr>
        <w:t xml:space="preserve">The </w:t>
      </w:r>
      <w:bookmarkStart w:id="4" w:name="_gjdgxs" w:colFirst="0" w:colLast="0"/>
      <w:bookmarkEnd w:id="4"/>
      <w:r w:rsidR="00F26C15" w:rsidRPr="00021E9C">
        <w:rPr>
          <w:rFonts w:ascii="Arial" w:hAnsi="Arial" w:cs="Arial"/>
        </w:rPr>
        <w:t xml:space="preserve">chapter also provides guidance for local districts on the adoption of instructional materials for students in grades nine </w:t>
      </w:r>
      <w:r w:rsidR="00F26C15" w:rsidRPr="00021E9C">
        <w:rPr>
          <w:rFonts w:ascii="Arial" w:hAnsi="Arial" w:cs="Arial"/>
        </w:rPr>
        <w:lastRenderedPageBreak/>
        <w:t>through twelve, the social content review process, supplemental instructional materials, and accessible instructional materials.</w:t>
      </w:r>
    </w:p>
    <w:p w14:paraId="45FAACBF" w14:textId="77777777" w:rsidR="00FA711A" w:rsidRPr="00021E9C" w:rsidRDefault="30DB38D2" w:rsidP="00F10FFC">
      <w:pPr>
        <w:pStyle w:val="Heading3"/>
        <w:spacing w:before="0" w:after="240"/>
      </w:pPr>
      <w:r w:rsidRPr="000D01C7">
        <w:t>Chapter Revision Summary</w:t>
      </w:r>
    </w:p>
    <w:p w14:paraId="78FD9328" w14:textId="51467A7F" w:rsidR="007768ED" w:rsidRPr="00021E9C" w:rsidRDefault="00AC612C" w:rsidP="00021E9C">
      <w:pPr>
        <w:spacing w:after="240"/>
        <w:rPr>
          <w:rFonts w:ascii="Arial" w:hAnsi="Arial" w:cs="Arial"/>
        </w:rPr>
      </w:pPr>
      <w:r w:rsidRPr="00021E9C">
        <w:rPr>
          <w:rFonts w:ascii="Arial" w:eastAsiaTheme="minorHAnsi" w:hAnsi="Arial" w:cs="Arial"/>
          <w:color w:val="000000"/>
          <w:shd w:val="clear" w:color="auto" w:fill="FFFFFF"/>
        </w:rPr>
        <w:t xml:space="preserve">To align with public comments throughout the framework in the second field review, the revisions of this chapter included adding and adapting language from </w:t>
      </w:r>
      <w:r w:rsidRPr="00021E9C">
        <w:rPr>
          <w:rFonts w:ascii="Arial" w:hAnsi="Arial" w:cs="Arial"/>
        </w:rPr>
        <w:t>the 2013 evaluation criteria and piloting guidelines</w:t>
      </w:r>
      <w:r w:rsidRPr="00021E9C">
        <w:rPr>
          <w:rFonts w:ascii="Arial" w:eastAsiaTheme="minorHAnsi" w:hAnsi="Arial" w:cs="Arial"/>
          <w:color w:val="000000"/>
          <w:shd w:val="clear" w:color="auto" w:fill="FFFFFF"/>
        </w:rPr>
        <w:t xml:space="preserve"> into a new introduction </w:t>
      </w:r>
      <w:r w:rsidRPr="00021E9C">
        <w:rPr>
          <w:rFonts w:ascii="Arial" w:hAnsi="Arial" w:cs="Arial"/>
        </w:rPr>
        <w:t xml:space="preserve">with context around state and local adoptions with added emphasis on alternatives to traditional textbooks as technology evolves. </w:t>
      </w:r>
      <w:r w:rsidRPr="00021E9C">
        <w:rPr>
          <w:rFonts w:ascii="Arial" w:eastAsiaTheme="minorHAnsi" w:hAnsi="Arial" w:cs="Arial"/>
          <w:color w:val="000000"/>
          <w:shd w:val="clear" w:color="auto" w:fill="FFFFFF"/>
        </w:rPr>
        <w:t xml:space="preserve">The State Adoption of Instructional Materials section has added emphasis of the standards organization around </w:t>
      </w:r>
      <w:r w:rsidR="00AD1D67">
        <w:rPr>
          <w:rFonts w:ascii="Arial" w:eastAsiaTheme="minorHAnsi" w:hAnsi="Arial" w:cs="Arial"/>
          <w:color w:val="000000"/>
          <w:shd w:val="clear" w:color="auto" w:fill="FFFFFF"/>
        </w:rPr>
        <w:t>Big Ideas</w:t>
      </w:r>
      <w:r w:rsidRPr="00021E9C">
        <w:rPr>
          <w:rFonts w:ascii="Arial" w:eastAsiaTheme="minorHAnsi" w:hAnsi="Arial" w:cs="Arial"/>
          <w:color w:val="000000"/>
          <w:shd w:val="clear" w:color="auto" w:fill="FFFFFF"/>
        </w:rPr>
        <w:t xml:space="preserve"> along the learning progressions, and addresses </w:t>
      </w:r>
      <w:r w:rsidR="00AD1D67">
        <w:rPr>
          <w:rFonts w:ascii="Arial" w:eastAsiaTheme="minorHAnsi" w:hAnsi="Arial" w:cs="Arial"/>
          <w:color w:val="000000"/>
          <w:shd w:val="clear" w:color="auto" w:fill="FFFFFF"/>
        </w:rPr>
        <w:t>local educational agencies</w:t>
      </w:r>
      <w:r w:rsidRPr="00021E9C">
        <w:rPr>
          <w:rFonts w:ascii="Arial" w:eastAsiaTheme="minorHAnsi" w:hAnsi="Arial" w:cs="Arial"/>
          <w:color w:val="000000"/>
          <w:shd w:val="clear" w:color="auto" w:fill="FFFFFF"/>
        </w:rPr>
        <w:t>’ responsibility and authority to evaluate instructional materials and adopt those that best meet the needs of their students. Changes to this section further clarify the categories of criteria for the evaluation of instructional resources.</w:t>
      </w:r>
    </w:p>
    <w:p w14:paraId="7CE4E32B" w14:textId="19A942C9" w:rsidR="00C9252E" w:rsidRPr="00021E9C" w:rsidRDefault="003B2EB5" w:rsidP="00F10FFC">
      <w:pPr>
        <w:pStyle w:val="Heading2"/>
        <w:spacing w:before="0" w:after="240"/>
      </w:pPr>
      <w:r w:rsidRPr="00021E9C">
        <w:t xml:space="preserve">Appendix A—Mathematical Progressions within the High School Pathways and </w:t>
      </w:r>
      <w:hyperlink w:anchor="IntroMathQuantitativeFields" w:history="1">
        <w:r w:rsidRPr="00021E9C">
          <w:t>Key Mathematical Ideas to Promote Student Success in Introductory University Courses in Quantitative Fields</w:t>
        </w:r>
      </w:hyperlink>
    </w:p>
    <w:p w14:paraId="2EA0897F" w14:textId="6F25AE78" w:rsidR="005066F5" w:rsidRPr="00021E9C" w:rsidRDefault="005066F5">
      <w:pPr>
        <w:spacing w:after="240"/>
        <w:rPr>
          <w:rFonts w:ascii="Arial" w:hAnsi="Arial" w:cs="Arial"/>
          <w:bCs/>
        </w:rPr>
      </w:pPr>
      <w:r w:rsidRPr="00021E9C">
        <w:rPr>
          <w:rFonts w:ascii="Arial" w:hAnsi="Arial" w:cs="Arial"/>
          <w:bCs/>
        </w:rPr>
        <w:t xml:space="preserve">While </w:t>
      </w:r>
      <w:r w:rsidR="00AD1D67">
        <w:rPr>
          <w:rFonts w:ascii="Arial" w:hAnsi="Arial" w:cs="Arial"/>
          <w:bCs/>
        </w:rPr>
        <w:t>c</w:t>
      </w:r>
      <w:r w:rsidR="00AD1D67" w:rsidRPr="00021E9C">
        <w:rPr>
          <w:rFonts w:ascii="Arial" w:hAnsi="Arial" w:cs="Arial"/>
          <w:bCs/>
        </w:rPr>
        <w:t xml:space="preserve">hapter </w:t>
      </w:r>
      <w:r w:rsidRPr="00021E9C">
        <w:rPr>
          <w:rFonts w:ascii="Arial" w:hAnsi="Arial" w:cs="Arial"/>
          <w:bCs/>
        </w:rPr>
        <w:t>8 describes the course content in the two high school pathways—</w:t>
      </w:r>
      <w:r w:rsidR="007648CB">
        <w:rPr>
          <w:rFonts w:ascii="Arial" w:hAnsi="Arial" w:cs="Arial"/>
          <w:bCs/>
        </w:rPr>
        <w:t>T</w:t>
      </w:r>
      <w:r w:rsidRPr="00021E9C">
        <w:rPr>
          <w:rFonts w:ascii="Arial" w:hAnsi="Arial" w:cs="Arial"/>
          <w:bCs/>
        </w:rPr>
        <w:t xml:space="preserve">raditional and </w:t>
      </w:r>
      <w:r w:rsidR="007648CB">
        <w:rPr>
          <w:rFonts w:ascii="Arial" w:hAnsi="Arial" w:cs="Arial"/>
          <w:bCs/>
        </w:rPr>
        <w:t>I</w:t>
      </w:r>
      <w:r w:rsidRPr="00021E9C">
        <w:rPr>
          <w:rFonts w:ascii="Arial" w:hAnsi="Arial" w:cs="Arial"/>
          <w:bCs/>
        </w:rPr>
        <w:t>ntegrated—this appendix describes ways in which the content ideas progress from one course to the next in each pathway’s sequence. It then presents key mathematical ideas to promote student success in introductory university courses in quantitative fields.</w:t>
      </w:r>
    </w:p>
    <w:p w14:paraId="5CEAE255" w14:textId="46FF13A7" w:rsidR="005066F5" w:rsidRPr="00021E9C" w:rsidRDefault="005066F5" w:rsidP="00F10FFC">
      <w:pPr>
        <w:pStyle w:val="Heading2"/>
        <w:spacing w:before="0" w:after="240"/>
      </w:pPr>
      <w:r w:rsidRPr="00021E9C">
        <w:t>Appendix B—Works Cited</w:t>
      </w:r>
    </w:p>
    <w:p w14:paraId="6F1E4206" w14:textId="2D989FF1" w:rsidR="005066F5" w:rsidRPr="00021E9C" w:rsidRDefault="005066F5">
      <w:pPr>
        <w:spacing w:after="240"/>
        <w:rPr>
          <w:rFonts w:ascii="Arial" w:hAnsi="Arial" w:cs="Arial"/>
        </w:rPr>
      </w:pPr>
      <w:r w:rsidRPr="00021E9C">
        <w:rPr>
          <w:rFonts w:ascii="Arial" w:hAnsi="Arial" w:cs="Arial"/>
        </w:rPr>
        <w:t>This appendix</w:t>
      </w:r>
      <w:r w:rsidR="003B53CE" w:rsidRPr="00021E9C">
        <w:rPr>
          <w:rFonts w:ascii="Arial" w:hAnsi="Arial" w:cs="Arial"/>
        </w:rPr>
        <w:t xml:space="preserve"> lists all references cited in the framework, by chapter.</w:t>
      </w:r>
    </w:p>
    <w:p w14:paraId="380DB140" w14:textId="377CAA08" w:rsidR="003B53CE" w:rsidRPr="00021E9C" w:rsidRDefault="003B53CE" w:rsidP="00F10FFC">
      <w:pPr>
        <w:pStyle w:val="Heading2"/>
        <w:spacing w:before="0" w:after="240"/>
      </w:pPr>
      <w:r w:rsidRPr="00021E9C">
        <w:t>Appendix C</w:t>
      </w:r>
      <w:r w:rsidR="000D01C7">
        <w:t>––</w:t>
      </w:r>
      <w:r w:rsidR="00F10FFC">
        <w:t>Vignettes</w:t>
      </w:r>
    </w:p>
    <w:p w14:paraId="544D0787" w14:textId="04C5DE84" w:rsidR="003011EA" w:rsidRDefault="003B53CE">
      <w:pPr>
        <w:spacing w:after="240"/>
        <w:rPr>
          <w:rFonts w:ascii="Arial" w:hAnsi="Arial" w:cs="Arial"/>
          <w:b/>
          <w:bCs/>
        </w:rPr>
      </w:pPr>
      <w:r w:rsidRPr="00021E9C">
        <w:rPr>
          <w:rFonts w:ascii="Arial" w:hAnsi="Arial" w:cs="Arial"/>
        </w:rPr>
        <w:t>This appendix contains all vignettes referenced in the framework, by chapter, that are longer than two pages. Hyperlinks in the chapters give readers easy access to each vignette.</w:t>
      </w:r>
    </w:p>
    <w:p w14:paraId="71885956" w14:textId="35F61A16" w:rsidR="00021E9C" w:rsidRPr="00021E9C" w:rsidRDefault="00021E9C" w:rsidP="00021E9C">
      <w:pPr>
        <w:suppressLineNumbers/>
        <w:spacing w:before="720" w:line="360" w:lineRule="auto"/>
        <w:rPr>
          <w:rFonts w:ascii="Arial" w:hAnsi="Arial" w:cs="Arial"/>
          <w:b/>
          <w:bCs/>
        </w:rPr>
      </w:pPr>
      <w:r w:rsidRPr="00C87E26">
        <w:rPr>
          <w:rFonts w:ascii="Arial" w:eastAsia="Arial" w:hAnsi="Arial" w:cs="Arial"/>
        </w:rPr>
        <w:t xml:space="preserve">California Department of Education, </w:t>
      </w:r>
      <w:r>
        <w:rPr>
          <w:rFonts w:ascii="Arial" w:eastAsia="Arial" w:hAnsi="Arial" w:cs="Arial"/>
        </w:rPr>
        <w:t>June 2023</w:t>
      </w:r>
    </w:p>
    <w:sectPr w:rsidR="00021E9C" w:rsidRPr="00021E9C" w:rsidSect="00512FC1">
      <w:headerReference w:type="even" r:id="rId8"/>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9E8C" w14:textId="77777777" w:rsidR="00F004D2" w:rsidRDefault="00F004D2" w:rsidP="00512FC1">
      <w:r>
        <w:separator/>
      </w:r>
    </w:p>
  </w:endnote>
  <w:endnote w:type="continuationSeparator" w:id="0">
    <w:p w14:paraId="1E0446AE" w14:textId="77777777" w:rsidR="00F004D2" w:rsidRDefault="00F004D2" w:rsidP="0051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862C" w14:textId="017C39C1" w:rsidR="00AD1D67" w:rsidRPr="00F10FFC" w:rsidRDefault="00AD1D67" w:rsidP="00F10FFC">
    <w:pPr>
      <w:pStyle w:val="Footer"/>
      <w:jc w:val="right"/>
      <w:rPr>
        <w:rFonts w:ascii="Arial" w:hAnsi="Arial" w:cs="Arial"/>
      </w:rPr>
    </w:pPr>
    <w:r w:rsidRPr="00F10FFC">
      <w:rPr>
        <w:rFonts w:ascii="Arial" w:hAnsi="Arial" w:cs="Arial"/>
      </w:rPr>
      <w:fldChar w:fldCharType="begin"/>
    </w:r>
    <w:r w:rsidRPr="00F10FFC">
      <w:rPr>
        <w:rFonts w:ascii="Arial" w:hAnsi="Arial" w:cs="Arial"/>
      </w:rPr>
      <w:instrText xml:space="preserve"> PAGE   \* MERGEFORMAT </w:instrText>
    </w:r>
    <w:r w:rsidRPr="00F10FFC">
      <w:rPr>
        <w:rFonts w:ascii="Arial" w:hAnsi="Arial" w:cs="Arial"/>
      </w:rPr>
      <w:fldChar w:fldCharType="separate"/>
    </w:r>
    <w:r w:rsidRPr="00F10FFC">
      <w:rPr>
        <w:rFonts w:ascii="Arial" w:hAnsi="Arial" w:cs="Arial"/>
        <w:noProof/>
      </w:rPr>
      <w:t>1</w:t>
    </w:r>
    <w:r w:rsidRPr="00F10FFC">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BD0B" w14:textId="77777777" w:rsidR="00F004D2" w:rsidRDefault="00F004D2" w:rsidP="00512FC1">
      <w:r>
        <w:separator/>
      </w:r>
    </w:p>
  </w:footnote>
  <w:footnote w:type="continuationSeparator" w:id="0">
    <w:p w14:paraId="334A8E89" w14:textId="77777777" w:rsidR="00F004D2" w:rsidRDefault="00F004D2" w:rsidP="00512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6CDC" w14:textId="77777777" w:rsidR="007A582D" w:rsidRDefault="007A582D" w:rsidP="00D071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4961F11" w14:textId="77777777" w:rsidR="007A582D" w:rsidRDefault="007A582D" w:rsidP="00512F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0B2D" w14:textId="77777777" w:rsidR="007A582D" w:rsidRDefault="007A582D" w:rsidP="00512FC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4E4"/>
    <w:multiLevelType w:val="hybridMultilevel"/>
    <w:tmpl w:val="10FE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C689F"/>
    <w:multiLevelType w:val="hybridMultilevel"/>
    <w:tmpl w:val="D8CA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764AB"/>
    <w:multiLevelType w:val="hybridMultilevel"/>
    <w:tmpl w:val="2536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A651D"/>
    <w:multiLevelType w:val="hybridMultilevel"/>
    <w:tmpl w:val="BBD6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E088B"/>
    <w:multiLevelType w:val="hybridMultilevel"/>
    <w:tmpl w:val="D81C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4321A"/>
    <w:multiLevelType w:val="hybridMultilevel"/>
    <w:tmpl w:val="7B28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E7313"/>
    <w:multiLevelType w:val="hybridMultilevel"/>
    <w:tmpl w:val="C242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B3648"/>
    <w:multiLevelType w:val="hybridMultilevel"/>
    <w:tmpl w:val="5C3A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227B2"/>
    <w:multiLevelType w:val="hybridMultilevel"/>
    <w:tmpl w:val="17B6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F2806"/>
    <w:multiLevelType w:val="hybridMultilevel"/>
    <w:tmpl w:val="5B98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738A5"/>
    <w:multiLevelType w:val="hybridMultilevel"/>
    <w:tmpl w:val="46AEE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13EA6"/>
    <w:multiLevelType w:val="hybridMultilevel"/>
    <w:tmpl w:val="41A0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876F0"/>
    <w:multiLevelType w:val="hybridMultilevel"/>
    <w:tmpl w:val="8EC47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A2DA0"/>
    <w:multiLevelType w:val="multilevel"/>
    <w:tmpl w:val="258A7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69C1E7B"/>
    <w:multiLevelType w:val="hybridMultilevel"/>
    <w:tmpl w:val="9788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15C68"/>
    <w:multiLevelType w:val="hybridMultilevel"/>
    <w:tmpl w:val="DC94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C32A7"/>
    <w:multiLevelType w:val="hybridMultilevel"/>
    <w:tmpl w:val="D338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A2067"/>
    <w:multiLevelType w:val="hybridMultilevel"/>
    <w:tmpl w:val="278C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342F2"/>
    <w:multiLevelType w:val="hybridMultilevel"/>
    <w:tmpl w:val="0E40F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F0FFC"/>
    <w:multiLevelType w:val="multilevel"/>
    <w:tmpl w:val="F5763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14911C1"/>
    <w:multiLevelType w:val="hybridMultilevel"/>
    <w:tmpl w:val="AE80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D1A1D"/>
    <w:multiLevelType w:val="hybridMultilevel"/>
    <w:tmpl w:val="E36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71419"/>
    <w:multiLevelType w:val="hybridMultilevel"/>
    <w:tmpl w:val="7E7CC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AC1C07"/>
    <w:multiLevelType w:val="hybridMultilevel"/>
    <w:tmpl w:val="BE3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03AA2"/>
    <w:multiLevelType w:val="hybridMultilevel"/>
    <w:tmpl w:val="80B6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17FF6"/>
    <w:multiLevelType w:val="hybridMultilevel"/>
    <w:tmpl w:val="86E2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CB6AB9"/>
    <w:multiLevelType w:val="hybridMultilevel"/>
    <w:tmpl w:val="1798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E7C60"/>
    <w:multiLevelType w:val="hybridMultilevel"/>
    <w:tmpl w:val="8940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80A52"/>
    <w:multiLevelType w:val="hybridMultilevel"/>
    <w:tmpl w:val="2E74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414BF"/>
    <w:multiLevelType w:val="hybridMultilevel"/>
    <w:tmpl w:val="1060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BF6416"/>
    <w:multiLevelType w:val="hybridMultilevel"/>
    <w:tmpl w:val="E48C6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51BC2"/>
    <w:multiLevelType w:val="hybridMultilevel"/>
    <w:tmpl w:val="4E92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40596F"/>
    <w:multiLevelType w:val="hybridMultilevel"/>
    <w:tmpl w:val="5C7A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417080">
    <w:abstractNumId w:val="25"/>
  </w:num>
  <w:num w:numId="2" w16cid:durableId="1734040153">
    <w:abstractNumId w:val="28"/>
  </w:num>
  <w:num w:numId="3" w16cid:durableId="739863185">
    <w:abstractNumId w:val="32"/>
  </w:num>
  <w:num w:numId="4" w16cid:durableId="542251094">
    <w:abstractNumId w:val="19"/>
  </w:num>
  <w:num w:numId="5" w16cid:durableId="1672634430">
    <w:abstractNumId w:val="13"/>
  </w:num>
  <w:num w:numId="6" w16cid:durableId="1520852838">
    <w:abstractNumId w:val="8"/>
  </w:num>
  <w:num w:numId="7" w16cid:durableId="1074813778">
    <w:abstractNumId w:val="22"/>
  </w:num>
  <w:num w:numId="8" w16cid:durableId="441388653">
    <w:abstractNumId w:val="30"/>
  </w:num>
  <w:num w:numId="9" w16cid:durableId="493766179">
    <w:abstractNumId w:val="3"/>
  </w:num>
  <w:num w:numId="10" w16cid:durableId="582956316">
    <w:abstractNumId w:val="16"/>
  </w:num>
  <w:num w:numId="11" w16cid:durableId="1204446679">
    <w:abstractNumId w:val="12"/>
  </w:num>
  <w:num w:numId="12" w16cid:durableId="928196446">
    <w:abstractNumId w:val="15"/>
  </w:num>
  <w:num w:numId="13" w16cid:durableId="1586764612">
    <w:abstractNumId w:val="29"/>
  </w:num>
  <w:num w:numId="14" w16cid:durableId="305162243">
    <w:abstractNumId w:val="18"/>
  </w:num>
  <w:num w:numId="15" w16cid:durableId="1265453047">
    <w:abstractNumId w:val="1"/>
  </w:num>
  <w:num w:numId="16" w16cid:durableId="101386867">
    <w:abstractNumId w:val="21"/>
  </w:num>
  <w:num w:numId="17" w16cid:durableId="46536761">
    <w:abstractNumId w:val="23"/>
  </w:num>
  <w:num w:numId="18" w16cid:durableId="1799061099">
    <w:abstractNumId w:val="4"/>
  </w:num>
  <w:num w:numId="19" w16cid:durableId="1528832251">
    <w:abstractNumId w:val="14"/>
  </w:num>
  <w:num w:numId="20" w16cid:durableId="640891876">
    <w:abstractNumId w:val="5"/>
  </w:num>
  <w:num w:numId="21" w16cid:durableId="2040541032">
    <w:abstractNumId w:val="9"/>
  </w:num>
  <w:num w:numId="22" w16cid:durableId="143201943">
    <w:abstractNumId w:val="0"/>
  </w:num>
  <w:num w:numId="23" w16cid:durableId="351954106">
    <w:abstractNumId w:val="6"/>
  </w:num>
  <w:num w:numId="24" w16cid:durableId="1680618699">
    <w:abstractNumId w:val="20"/>
  </w:num>
  <w:num w:numId="25" w16cid:durableId="829640112">
    <w:abstractNumId w:val="11"/>
  </w:num>
  <w:num w:numId="26" w16cid:durableId="135687575">
    <w:abstractNumId w:val="7"/>
  </w:num>
  <w:num w:numId="27" w16cid:durableId="794953352">
    <w:abstractNumId w:val="17"/>
  </w:num>
  <w:num w:numId="28" w16cid:durableId="394399206">
    <w:abstractNumId w:val="24"/>
  </w:num>
  <w:num w:numId="29" w16cid:durableId="1003246597">
    <w:abstractNumId w:val="26"/>
  </w:num>
  <w:num w:numId="30" w16cid:durableId="146476901">
    <w:abstractNumId w:val="2"/>
  </w:num>
  <w:num w:numId="31" w16cid:durableId="785807841">
    <w:abstractNumId w:val="27"/>
  </w:num>
  <w:num w:numId="32" w16cid:durableId="1772892042">
    <w:abstractNumId w:val="10"/>
  </w:num>
  <w:num w:numId="33" w16cid:durableId="151611049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14"/>
    <w:rsid w:val="00001093"/>
    <w:rsid w:val="000151BB"/>
    <w:rsid w:val="00021E9C"/>
    <w:rsid w:val="00026F0F"/>
    <w:rsid w:val="000277B4"/>
    <w:rsid w:val="00041920"/>
    <w:rsid w:val="000448CA"/>
    <w:rsid w:val="000520B9"/>
    <w:rsid w:val="000563E6"/>
    <w:rsid w:val="00064AA5"/>
    <w:rsid w:val="00073BF0"/>
    <w:rsid w:val="00074213"/>
    <w:rsid w:val="00076368"/>
    <w:rsid w:val="00077C9A"/>
    <w:rsid w:val="000930F3"/>
    <w:rsid w:val="00093ACD"/>
    <w:rsid w:val="000A02A2"/>
    <w:rsid w:val="000A4303"/>
    <w:rsid w:val="000C2837"/>
    <w:rsid w:val="000D01C7"/>
    <w:rsid w:val="000D1A0F"/>
    <w:rsid w:val="000D34D9"/>
    <w:rsid w:val="000D4DCA"/>
    <w:rsid w:val="000D5F23"/>
    <w:rsid w:val="000E2C4A"/>
    <w:rsid w:val="000E3CE7"/>
    <w:rsid w:val="000E58ED"/>
    <w:rsid w:val="000F5B95"/>
    <w:rsid w:val="000F7A3A"/>
    <w:rsid w:val="001218A5"/>
    <w:rsid w:val="00127E3A"/>
    <w:rsid w:val="0013321C"/>
    <w:rsid w:val="00136D0E"/>
    <w:rsid w:val="001401DA"/>
    <w:rsid w:val="001427FE"/>
    <w:rsid w:val="001461CC"/>
    <w:rsid w:val="00147D8C"/>
    <w:rsid w:val="0015281D"/>
    <w:rsid w:val="001604CD"/>
    <w:rsid w:val="00176BA9"/>
    <w:rsid w:val="0018477D"/>
    <w:rsid w:val="00185D27"/>
    <w:rsid w:val="001A219D"/>
    <w:rsid w:val="001A282F"/>
    <w:rsid w:val="001A747B"/>
    <w:rsid w:val="001C7946"/>
    <w:rsid w:val="001D6913"/>
    <w:rsid w:val="001E2E3D"/>
    <w:rsid w:val="001E35A1"/>
    <w:rsid w:val="001F4EF8"/>
    <w:rsid w:val="001F5712"/>
    <w:rsid w:val="001F72BC"/>
    <w:rsid w:val="002052FD"/>
    <w:rsid w:val="002127CE"/>
    <w:rsid w:val="002135CC"/>
    <w:rsid w:val="00216DD8"/>
    <w:rsid w:val="00246BFA"/>
    <w:rsid w:val="0025AA13"/>
    <w:rsid w:val="002A3030"/>
    <w:rsid w:val="002A471B"/>
    <w:rsid w:val="002A5BAB"/>
    <w:rsid w:val="002B0E7F"/>
    <w:rsid w:val="002B4ED6"/>
    <w:rsid w:val="002C71C5"/>
    <w:rsid w:val="002D113A"/>
    <w:rsid w:val="002D4141"/>
    <w:rsid w:val="002D5916"/>
    <w:rsid w:val="002D7441"/>
    <w:rsid w:val="002F5674"/>
    <w:rsid w:val="003011EA"/>
    <w:rsid w:val="00317942"/>
    <w:rsid w:val="0034025B"/>
    <w:rsid w:val="00352D6B"/>
    <w:rsid w:val="00364D30"/>
    <w:rsid w:val="0037155A"/>
    <w:rsid w:val="003719A6"/>
    <w:rsid w:val="00377723"/>
    <w:rsid w:val="00380336"/>
    <w:rsid w:val="00397402"/>
    <w:rsid w:val="003B2EB5"/>
    <w:rsid w:val="003B4C1A"/>
    <w:rsid w:val="003B53CE"/>
    <w:rsid w:val="003B5F31"/>
    <w:rsid w:val="003C4981"/>
    <w:rsid w:val="003E3163"/>
    <w:rsid w:val="003F2930"/>
    <w:rsid w:val="00407528"/>
    <w:rsid w:val="00424A7F"/>
    <w:rsid w:val="0042675C"/>
    <w:rsid w:val="00433B52"/>
    <w:rsid w:val="004357D5"/>
    <w:rsid w:val="004618E8"/>
    <w:rsid w:val="00470DCB"/>
    <w:rsid w:val="0047764F"/>
    <w:rsid w:val="00486119"/>
    <w:rsid w:val="004B690B"/>
    <w:rsid w:val="004C12B4"/>
    <w:rsid w:val="004C1C55"/>
    <w:rsid w:val="004E2CDE"/>
    <w:rsid w:val="004E7049"/>
    <w:rsid w:val="004F65C5"/>
    <w:rsid w:val="0050009F"/>
    <w:rsid w:val="00500F2D"/>
    <w:rsid w:val="005041BB"/>
    <w:rsid w:val="005066F5"/>
    <w:rsid w:val="00511A8B"/>
    <w:rsid w:val="00512FC1"/>
    <w:rsid w:val="00513BD5"/>
    <w:rsid w:val="00537528"/>
    <w:rsid w:val="0054065E"/>
    <w:rsid w:val="00560312"/>
    <w:rsid w:val="0058297E"/>
    <w:rsid w:val="005C2B04"/>
    <w:rsid w:val="005C3232"/>
    <w:rsid w:val="005E46E9"/>
    <w:rsid w:val="00606059"/>
    <w:rsid w:val="00610415"/>
    <w:rsid w:val="00613CA8"/>
    <w:rsid w:val="0061566C"/>
    <w:rsid w:val="00616D22"/>
    <w:rsid w:val="0062198D"/>
    <w:rsid w:val="00630CC0"/>
    <w:rsid w:val="006412D1"/>
    <w:rsid w:val="00645B5E"/>
    <w:rsid w:val="00651CA4"/>
    <w:rsid w:val="00653B2E"/>
    <w:rsid w:val="00654E0B"/>
    <w:rsid w:val="00673B3B"/>
    <w:rsid w:val="0067455F"/>
    <w:rsid w:val="00691E04"/>
    <w:rsid w:val="006B6A0C"/>
    <w:rsid w:val="006C5788"/>
    <w:rsid w:val="006D0BF6"/>
    <w:rsid w:val="006D747B"/>
    <w:rsid w:val="006E3F25"/>
    <w:rsid w:val="006F0FB8"/>
    <w:rsid w:val="00717410"/>
    <w:rsid w:val="0071782D"/>
    <w:rsid w:val="007246DB"/>
    <w:rsid w:val="007404E1"/>
    <w:rsid w:val="00741CEF"/>
    <w:rsid w:val="007475F6"/>
    <w:rsid w:val="00753596"/>
    <w:rsid w:val="00763936"/>
    <w:rsid w:val="007648CB"/>
    <w:rsid w:val="007768ED"/>
    <w:rsid w:val="00797FE3"/>
    <w:rsid w:val="007A582D"/>
    <w:rsid w:val="007B04A1"/>
    <w:rsid w:val="007B12AB"/>
    <w:rsid w:val="007B1559"/>
    <w:rsid w:val="007B7A24"/>
    <w:rsid w:val="007D0631"/>
    <w:rsid w:val="007D1E7E"/>
    <w:rsid w:val="007D6121"/>
    <w:rsid w:val="00804A71"/>
    <w:rsid w:val="0081182F"/>
    <w:rsid w:val="00811D44"/>
    <w:rsid w:val="00814848"/>
    <w:rsid w:val="0082736B"/>
    <w:rsid w:val="00842E70"/>
    <w:rsid w:val="00880475"/>
    <w:rsid w:val="0088671E"/>
    <w:rsid w:val="008B7345"/>
    <w:rsid w:val="008C345C"/>
    <w:rsid w:val="008D4F35"/>
    <w:rsid w:val="00904690"/>
    <w:rsid w:val="0090531C"/>
    <w:rsid w:val="00913AA2"/>
    <w:rsid w:val="00947CD8"/>
    <w:rsid w:val="00962745"/>
    <w:rsid w:val="009B0693"/>
    <w:rsid w:val="009B43D8"/>
    <w:rsid w:val="009C13D5"/>
    <w:rsid w:val="009C38CD"/>
    <w:rsid w:val="009F412B"/>
    <w:rsid w:val="009F5541"/>
    <w:rsid w:val="009F6DBF"/>
    <w:rsid w:val="00A0374D"/>
    <w:rsid w:val="00A04690"/>
    <w:rsid w:val="00A050B0"/>
    <w:rsid w:val="00A12F09"/>
    <w:rsid w:val="00A1587C"/>
    <w:rsid w:val="00A176BE"/>
    <w:rsid w:val="00A20158"/>
    <w:rsid w:val="00A43660"/>
    <w:rsid w:val="00A6644D"/>
    <w:rsid w:val="00A77932"/>
    <w:rsid w:val="00A83E8A"/>
    <w:rsid w:val="00AB1E97"/>
    <w:rsid w:val="00AC612C"/>
    <w:rsid w:val="00AD1D67"/>
    <w:rsid w:val="00AE48E0"/>
    <w:rsid w:val="00AE5514"/>
    <w:rsid w:val="00B00012"/>
    <w:rsid w:val="00B17D76"/>
    <w:rsid w:val="00B21DFE"/>
    <w:rsid w:val="00B26292"/>
    <w:rsid w:val="00B3210D"/>
    <w:rsid w:val="00B36AA7"/>
    <w:rsid w:val="00B374C6"/>
    <w:rsid w:val="00B506AC"/>
    <w:rsid w:val="00B545CF"/>
    <w:rsid w:val="00B57974"/>
    <w:rsid w:val="00B80602"/>
    <w:rsid w:val="00B908C5"/>
    <w:rsid w:val="00B924F4"/>
    <w:rsid w:val="00B9468E"/>
    <w:rsid w:val="00B948C6"/>
    <w:rsid w:val="00BA0921"/>
    <w:rsid w:val="00BB32FC"/>
    <w:rsid w:val="00BC1D9C"/>
    <w:rsid w:val="00BD3201"/>
    <w:rsid w:val="00BE69C7"/>
    <w:rsid w:val="00BE7DA9"/>
    <w:rsid w:val="00C03B50"/>
    <w:rsid w:val="00C066D5"/>
    <w:rsid w:val="00C24630"/>
    <w:rsid w:val="00C24869"/>
    <w:rsid w:val="00C25BDF"/>
    <w:rsid w:val="00C33334"/>
    <w:rsid w:val="00C373A7"/>
    <w:rsid w:val="00C416FE"/>
    <w:rsid w:val="00C50F91"/>
    <w:rsid w:val="00C6326D"/>
    <w:rsid w:val="00C63742"/>
    <w:rsid w:val="00C66302"/>
    <w:rsid w:val="00C9252E"/>
    <w:rsid w:val="00C92FB2"/>
    <w:rsid w:val="00C96CA2"/>
    <w:rsid w:val="00CB334B"/>
    <w:rsid w:val="00CB7DE5"/>
    <w:rsid w:val="00CE3A8F"/>
    <w:rsid w:val="00D01FEB"/>
    <w:rsid w:val="00D0712E"/>
    <w:rsid w:val="00D10E43"/>
    <w:rsid w:val="00D23EF2"/>
    <w:rsid w:val="00D3265B"/>
    <w:rsid w:val="00D332F0"/>
    <w:rsid w:val="00D36150"/>
    <w:rsid w:val="00D454F2"/>
    <w:rsid w:val="00D456F3"/>
    <w:rsid w:val="00D4570B"/>
    <w:rsid w:val="00D5542C"/>
    <w:rsid w:val="00D6059C"/>
    <w:rsid w:val="00D66033"/>
    <w:rsid w:val="00D740A2"/>
    <w:rsid w:val="00D754E2"/>
    <w:rsid w:val="00D76CC0"/>
    <w:rsid w:val="00DB0FAB"/>
    <w:rsid w:val="00DB205B"/>
    <w:rsid w:val="00DD143A"/>
    <w:rsid w:val="00DD6B5E"/>
    <w:rsid w:val="00DE2AAB"/>
    <w:rsid w:val="00DE3306"/>
    <w:rsid w:val="00E0105D"/>
    <w:rsid w:val="00E03F13"/>
    <w:rsid w:val="00E114E6"/>
    <w:rsid w:val="00E11D05"/>
    <w:rsid w:val="00E3044D"/>
    <w:rsid w:val="00E3282B"/>
    <w:rsid w:val="00E43819"/>
    <w:rsid w:val="00E43A84"/>
    <w:rsid w:val="00E444F9"/>
    <w:rsid w:val="00E47C5E"/>
    <w:rsid w:val="00E86CC7"/>
    <w:rsid w:val="00E873EE"/>
    <w:rsid w:val="00E904F5"/>
    <w:rsid w:val="00EA0382"/>
    <w:rsid w:val="00EA091B"/>
    <w:rsid w:val="00EA0E6B"/>
    <w:rsid w:val="00EB2C6B"/>
    <w:rsid w:val="00ED350E"/>
    <w:rsid w:val="00EF0398"/>
    <w:rsid w:val="00F004D2"/>
    <w:rsid w:val="00F059EF"/>
    <w:rsid w:val="00F10FFC"/>
    <w:rsid w:val="00F26C15"/>
    <w:rsid w:val="00F4391A"/>
    <w:rsid w:val="00F530ED"/>
    <w:rsid w:val="00F56A9D"/>
    <w:rsid w:val="00F66BF3"/>
    <w:rsid w:val="00F74E59"/>
    <w:rsid w:val="00F91FE4"/>
    <w:rsid w:val="00F97E4A"/>
    <w:rsid w:val="00FA711A"/>
    <w:rsid w:val="00FD0D8C"/>
    <w:rsid w:val="00FD174C"/>
    <w:rsid w:val="0644E6E1"/>
    <w:rsid w:val="08AF7C88"/>
    <w:rsid w:val="195AAC81"/>
    <w:rsid w:val="19794BFB"/>
    <w:rsid w:val="1B3BB4A4"/>
    <w:rsid w:val="20603821"/>
    <w:rsid w:val="30DB38D2"/>
    <w:rsid w:val="37C26F5A"/>
    <w:rsid w:val="3B20E680"/>
    <w:rsid w:val="56974456"/>
    <w:rsid w:val="5A1050E5"/>
    <w:rsid w:val="5B33A110"/>
    <w:rsid w:val="6B1CF8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ECAB0"/>
  <w15:chartTrackingRefBased/>
  <w15:docId w15:val="{4F2F598D-FE54-634D-ACF8-9D85C945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5514"/>
    <w:pPr>
      <w:keepNext/>
      <w:keepLines/>
      <w:spacing w:before="240" w:after="240" w:line="360" w:lineRule="auto"/>
      <w:outlineLvl w:val="0"/>
    </w:pPr>
    <w:rPr>
      <w:rFonts w:ascii="Arial" w:eastAsia="Arial" w:hAnsi="Arial" w:cs="Arial"/>
      <w:b/>
      <w:sz w:val="36"/>
      <w:szCs w:val="32"/>
      <w:lang w:eastAsia="en-US"/>
    </w:rPr>
  </w:style>
  <w:style w:type="paragraph" w:styleId="Heading2">
    <w:name w:val="heading 2"/>
    <w:basedOn w:val="Normal"/>
    <w:next w:val="Normal"/>
    <w:link w:val="Heading2Char"/>
    <w:uiPriority w:val="9"/>
    <w:unhideWhenUsed/>
    <w:qFormat/>
    <w:rsid w:val="00021E9C"/>
    <w:pPr>
      <w:keepNext/>
      <w:keepLines/>
      <w:spacing w:before="4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021E9C"/>
    <w:pPr>
      <w:keepNext/>
      <w:keepLines/>
      <w:spacing w:before="40"/>
      <w:outlineLvl w:val="2"/>
    </w:pPr>
    <w:rPr>
      <w:rFonts w:ascii="Arial" w:eastAsiaTheme="majorEastAsia" w:hAnsi="Arial" w:cstheme="majorBid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514"/>
    <w:rPr>
      <w:rFonts w:ascii="Arial" w:eastAsia="Arial" w:hAnsi="Arial" w:cs="Arial"/>
      <w:b/>
      <w:sz w:val="36"/>
      <w:szCs w:val="32"/>
      <w:lang w:eastAsia="en-US"/>
    </w:rPr>
  </w:style>
  <w:style w:type="character" w:customStyle="1" w:styleId="Heading2Char">
    <w:name w:val="Heading 2 Char"/>
    <w:basedOn w:val="DefaultParagraphFont"/>
    <w:link w:val="Heading2"/>
    <w:uiPriority w:val="9"/>
    <w:rsid w:val="00021E9C"/>
    <w:rPr>
      <w:rFonts w:ascii="Arial" w:eastAsiaTheme="majorEastAsia" w:hAnsi="Arial" w:cstheme="majorBidi"/>
      <w:b/>
      <w:sz w:val="28"/>
      <w:szCs w:val="26"/>
    </w:rPr>
  </w:style>
  <w:style w:type="paragraph" w:styleId="ListParagraph">
    <w:name w:val="List Paragraph"/>
    <w:basedOn w:val="Normal"/>
    <w:uiPriority w:val="34"/>
    <w:qFormat/>
    <w:rsid w:val="00A6644D"/>
    <w:pPr>
      <w:ind w:left="720"/>
      <w:contextualSpacing/>
    </w:pPr>
  </w:style>
  <w:style w:type="paragraph" w:styleId="Header">
    <w:name w:val="header"/>
    <w:basedOn w:val="Normal"/>
    <w:link w:val="HeaderChar"/>
    <w:uiPriority w:val="99"/>
    <w:unhideWhenUsed/>
    <w:rsid w:val="00512FC1"/>
    <w:pPr>
      <w:tabs>
        <w:tab w:val="center" w:pos="4680"/>
        <w:tab w:val="right" w:pos="9360"/>
      </w:tabs>
    </w:pPr>
  </w:style>
  <w:style w:type="character" w:customStyle="1" w:styleId="HeaderChar">
    <w:name w:val="Header Char"/>
    <w:basedOn w:val="DefaultParagraphFont"/>
    <w:link w:val="Header"/>
    <w:uiPriority w:val="99"/>
    <w:rsid w:val="00512FC1"/>
  </w:style>
  <w:style w:type="character" w:styleId="PageNumber">
    <w:name w:val="page number"/>
    <w:basedOn w:val="DefaultParagraphFont"/>
    <w:uiPriority w:val="99"/>
    <w:semiHidden/>
    <w:unhideWhenUsed/>
    <w:rsid w:val="00512FC1"/>
  </w:style>
  <w:style w:type="character" w:styleId="CommentReference">
    <w:name w:val="annotation reference"/>
    <w:basedOn w:val="DefaultParagraphFont"/>
    <w:uiPriority w:val="99"/>
    <w:semiHidden/>
    <w:unhideWhenUsed/>
    <w:rsid w:val="00797FE3"/>
    <w:rPr>
      <w:sz w:val="16"/>
      <w:szCs w:val="16"/>
    </w:rPr>
  </w:style>
  <w:style w:type="paragraph" w:styleId="CommentText">
    <w:name w:val="annotation text"/>
    <w:basedOn w:val="Normal"/>
    <w:link w:val="CommentTextChar"/>
    <w:uiPriority w:val="99"/>
    <w:unhideWhenUsed/>
    <w:rsid w:val="00797FE3"/>
    <w:rPr>
      <w:sz w:val="20"/>
      <w:szCs w:val="20"/>
    </w:rPr>
  </w:style>
  <w:style w:type="character" w:customStyle="1" w:styleId="CommentTextChar">
    <w:name w:val="Comment Text Char"/>
    <w:basedOn w:val="DefaultParagraphFont"/>
    <w:link w:val="CommentText"/>
    <w:uiPriority w:val="99"/>
    <w:rsid w:val="00797FE3"/>
    <w:rPr>
      <w:sz w:val="20"/>
      <w:szCs w:val="20"/>
    </w:rPr>
  </w:style>
  <w:style w:type="paragraph" w:styleId="CommentSubject">
    <w:name w:val="annotation subject"/>
    <w:basedOn w:val="CommentText"/>
    <w:next w:val="CommentText"/>
    <w:link w:val="CommentSubjectChar"/>
    <w:uiPriority w:val="99"/>
    <w:semiHidden/>
    <w:unhideWhenUsed/>
    <w:rsid w:val="00797FE3"/>
    <w:rPr>
      <w:b/>
      <w:bCs/>
    </w:rPr>
  </w:style>
  <w:style w:type="character" w:customStyle="1" w:styleId="CommentSubjectChar">
    <w:name w:val="Comment Subject Char"/>
    <w:basedOn w:val="CommentTextChar"/>
    <w:link w:val="CommentSubject"/>
    <w:uiPriority w:val="99"/>
    <w:semiHidden/>
    <w:rsid w:val="00797FE3"/>
    <w:rPr>
      <w:b/>
      <w:bCs/>
      <w:sz w:val="20"/>
      <w:szCs w:val="20"/>
    </w:rPr>
  </w:style>
  <w:style w:type="paragraph" w:styleId="BalloonText">
    <w:name w:val="Balloon Text"/>
    <w:basedOn w:val="Normal"/>
    <w:link w:val="BalloonTextChar"/>
    <w:uiPriority w:val="99"/>
    <w:semiHidden/>
    <w:unhideWhenUsed/>
    <w:rsid w:val="00797F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7FE3"/>
    <w:rPr>
      <w:rFonts w:ascii="Times New Roman" w:hAnsi="Times New Roman" w:cs="Times New Roman"/>
      <w:sz w:val="18"/>
      <w:szCs w:val="18"/>
    </w:rPr>
  </w:style>
  <w:style w:type="character" w:customStyle="1" w:styleId="Heading3Char">
    <w:name w:val="Heading 3 Char"/>
    <w:basedOn w:val="DefaultParagraphFont"/>
    <w:link w:val="Heading3"/>
    <w:uiPriority w:val="9"/>
    <w:rsid w:val="00021E9C"/>
    <w:rPr>
      <w:rFonts w:ascii="Arial" w:eastAsiaTheme="majorEastAsia" w:hAnsi="Arial" w:cstheme="majorBidi"/>
      <w:b/>
      <w:i/>
      <w:sz w:val="26"/>
    </w:rPr>
  </w:style>
  <w:style w:type="character" w:styleId="Hyperlink">
    <w:name w:val="Hyperlink"/>
    <w:basedOn w:val="DefaultParagraphFont"/>
    <w:uiPriority w:val="99"/>
    <w:unhideWhenUsed/>
    <w:rsid w:val="00216DD8"/>
    <w:rPr>
      <w:rFonts w:ascii="Arial" w:hAnsi="Arial"/>
      <w:color w:val="0000FF"/>
      <w:sz w:val="24"/>
      <w:u w:val="single"/>
    </w:rPr>
  </w:style>
  <w:style w:type="paragraph" w:styleId="TOC1">
    <w:name w:val="toc 1"/>
    <w:basedOn w:val="Normal"/>
    <w:next w:val="Normal"/>
    <w:autoRedefine/>
    <w:uiPriority w:val="39"/>
    <w:unhideWhenUsed/>
    <w:rsid w:val="00216DD8"/>
    <w:pPr>
      <w:tabs>
        <w:tab w:val="right" w:pos="9350"/>
      </w:tabs>
      <w:spacing w:after="100" w:line="276" w:lineRule="auto"/>
    </w:pPr>
    <w:rPr>
      <w:rFonts w:ascii="Arial" w:eastAsia="Arial" w:hAnsi="Arial" w:cs="Arial"/>
      <w:sz w:val="22"/>
      <w:szCs w:val="22"/>
      <w:lang w:val="en" w:eastAsia="en-US"/>
    </w:rPr>
  </w:style>
  <w:style w:type="paragraph" w:styleId="TOC2">
    <w:name w:val="toc 2"/>
    <w:basedOn w:val="Normal"/>
    <w:next w:val="Normal"/>
    <w:autoRedefine/>
    <w:uiPriority w:val="39"/>
    <w:unhideWhenUsed/>
    <w:rsid w:val="00216DD8"/>
    <w:pPr>
      <w:tabs>
        <w:tab w:val="right" w:leader="dot" w:pos="9440"/>
      </w:tabs>
      <w:spacing w:line="276" w:lineRule="auto"/>
      <w:ind w:left="216"/>
    </w:pPr>
    <w:rPr>
      <w:rFonts w:ascii="Arial" w:eastAsia="Arial" w:hAnsi="Arial" w:cs="Arial"/>
      <w:sz w:val="22"/>
      <w:szCs w:val="22"/>
      <w:lang w:val="en" w:eastAsia="en-US"/>
    </w:rPr>
  </w:style>
  <w:style w:type="paragraph" w:styleId="TOC3">
    <w:name w:val="toc 3"/>
    <w:basedOn w:val="Normal"/>
    <w:next w:val="Normal"/>
    <w:autoRedefine/>
    <w:uiPriority w:val="39"/>
    <w:unhideWhenUsed/>
    <w:rsid w:val="00216DD8"/>
    <w:pPr>
      <w:tabs>
        <w:tab w:val="right" w:pos="9350"/>
      </w:tabs>
      <w:spacing w:after="100" w:line="276" w:lineRule="auto"/>
      <w:ind w:left="446"/>
    </w:pPr>
    <w:rPr>
      <w:rFonts w:ascii="Arial" w:eastAsia="Arial" w:hAnsi="Arial" w:cs="Arial"/>
      <w:sz w:val="22"/>
      <w:szCs w:val="22"/>
      <w:lang w:val="en" w:eastAsia="en-US"/>
    </w:rPr>
  </w:style>
  <w:style w:type="paragraph" w:styleId="NormalWeb">
    <w:name w:val="Normal (Web)"/>
    <w:basedOn w:val="Normal"/>
    <w:uiPriority w:val="99"/>
    <w:unhideWhenUsed/>
    <w:rsid w:val="009F6DBF"/>
    <w:pPr>
      <w:spacing w:before="100" w:beforeAutospacing="1" w:after="100" w:afterAutospacing="1"/>
    </w:pPr>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3B2EB5"/>
    <w:rPr>
      <w:color w:val="954F72" w:themeColor="followedHyperlink"/>
      <w:u w:val="single"/>
    </w:rPr>
  </w:style>
  <w:style w:type="paragraph" w:customStyle="1" w:styleId="Heading2A-TOC">
    <w:name w:val="Heading 2A - TOC"/>
    <w:basedOn w:val="Normal"/>
    <w:qFormat/>
    <w:rsid w:val="00D0712E"/>
    <w:pPr>
      <w:keepNext/>
      <w:spacing w:before="900" w:after="120" w:line="800" w:lineRule="exact"/>
      <w:outlineLvl w:val="1"/>
    </w:pPr>
    <w:rPr>
      <w:rFonts w:cstheme="minorHAnsi"/>
      <w:color w:val="1569C8"/>
      <w:sz w:val="80"/>
      <w:szCs w:val="80"/>
    </w:rPr>
  </w:style>
  <w:style w:type="paragraph" w:styleId="TOC4">
    <w:name w:val="toc 4"/>
    <w:basedOn w:val="Normal"/>
    <w:next w:val="Normal"/>
    <w:autoRedefine/>
    <w:uiPriority w:val="39"/>
    <w:semiHidden/>
    <w:unhideWhenUsed/>
    <w:rsid w:val="00D0712E"/>
    <w:pPr>
      <w:spacing w:after="100"/>
      <w:ind w:left="720"/>
    </w:pPr>
  </w:style>
  <w:style w:type="character" w:customStyle="1" w:styleId="normaltextrun">
    <w:name w:val="normaltextrun"/>
    <w:basedOn w:val="DefaultParagraphFont"/>
    <w:rsid w:val="00D5542C"/>
  </w:style>
  <w:style w:type="paragraph" w:styleId="Revision">
    <w:name w:val="Revision"/>
    <w:hidden/>
    <w:uiPriority w:val="99"/>
    <w:semiHidden/>
    <w:rsid w:val="008D4F35"/>
  </w:style>
  <w:style w:type="character" w:customStyle="1" w:styleId="eop">
    <w:name w:val="eop"/>
    <w:basedOn w:val="DefaultParagraphFont"/>
    <w:rsid w:val="000C2837"/>
  </w:style>
  <w:style w:type="paragraph" w:customStyle="1" w:styleId="paragraph">
    <w:name w:val="paragraph"/>
    <w:basedOn w:val="Normal"/>
    <w:rsid w:val="005C3232"/>
    <w:pPr>
      <w:spacing w:before="100" w:beforeAutospacing="1" w:after="100" w:afterAutospacing="1"/>
    </w:pPr>
    <w:rPr>
      <w:rFonts w:ascii="Times New Roman" w:eastAsia="Times New Roman" w:hAnsi="Times New Roman" w:cs="Times New Roman"/>
      <w:lang w:eastAsia="en-US"/>
    </w:rPr>
  </w:style>
  <w:style w:type="paragraph" w:styleId="Footer">
    <w:name w:val="footer"/>
    <w:basedOn w:val="Normal"/>
    <w:link w:val="FooterChar"/>
    <w:uiPriority w:val="99"/>
    <w:unhideWhenUsed/>
    <w:rsid w:val="00AD1D67"/>
    <w:pPr>
      <w:tabs>
        <w:tab w:val="center" w:pos="4680"/>
        <w:tab w:val="right" w:pos="9360"/>
      </w:tabs>
    </w:pPr>
  </w:style>
  <w:style w:type="character" w:customStyle="1" w:styleId="FooterChar">
    <w:name w:val="Footer Char"/>
    <w:basedOn w:val="DefaultParagraphFont"/>
    <w:link w:val="Footer"/>
    <w:uiPriority w:val="99"/>
    <w:rsid w:val="00AD1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264">
      <w:bodyDiv w:val="1"/>
      <w:marLeft w:val="0"/>
      <w:marRight w:val="0"/>
      <w:marTop w:val="0"/>
      <w:marBottom w:val="0"/>
      <w:divBdr>
        <w:top w:val="none" w:sz="0" w:space="0" w:color="auto"/>
        <w:left w:val="none" w:sz="0" w:space="0" w:color="auto"/>
        <w:bottom w:val="none" w:sz="0" w:space="0" w:color="auto"/>
        <w:right w:val="none" w:sz="0" w:space="0" w:color="auto"/>
      </w:divBdr>
    </w:div>
    <w:div w:id="196427842">
      <w:bodyDiv w:val="1"/>
      <w:marLeft w:val="0"/>
      <w:marRight w:val="0"/>
      <w:marTop w:val="0"/>
      <w:marBottom w:val="0"/>
      <w:divBdr>
        <w:top w:val="none" w:sz="0" w:space="0" w:color="auto"/>
        <w:left w:val="none" w:sz="0" w:space="0" w:color="auto"/>
        <w:bottom w:val="none" w:sz="0" w:space="0" w:color="auto"/>
        <w:right w:val="none" w:sz="0" w:space="0" w:color="auto"/>
      </w:divBdr>
    </w:div>
    <w:div w:id="1338119467">
      <w:bodyDiv w:val="1"/>
      <w:marLeft w:val="0"/>
      <w:marRight w:val="0"/>
      <w:marTop w:val="0"/>
      <w:marBottom w:val="0"/>
      <w:divBdr>
        <w:top w:val="none" w:sz="0" w:space="0" w:color="auto"/>
        <w:left w:val="none" w:sz="0" w:space="0" w:color="auto"/>
        <w:bottom w:val="none" w:sz="0" w:space="0" w:color="auto"/>
        <w:right w:val="none" w:sz="0" w:space="0" w:color="auto"/>
      </w:divBdr>
    </w:div>
    <w:div w:id="1677414516">
      <w:bodyDiv w:val="1"/>
      <w:marLeft w:val="0"/>
      <w:marRight w:val="0"/>
      <w:marTop w:val="0"/>
      <w:marBottom w:val="0"/>
      <w:divBdr>
        <w:top w:val="none" w:sz="0" w:space="0" w:color="auto"/>
        <w:left w:val="none" w:sz="0" w:space="0" w:color="auto"/>
        <w:bottom w:val="none" w:sz="0" w:space="0" w:color="auto"/>
        <w:right w:val="none" w:sz="0" w:space="0" w:color="auto"/>
      </w:divBdr>
    </w:div>
    <w:div w:id="1713453652">
      <w:bodyDiv w:val="1"/>
      <w:marLeft w:val="0"/>
      <w:marRight w:val="0"/>
      <w:marTop w:val="0"/>
      <w:marBottom w:val="0"/>
      <w:divBdr>
        <w:top w:val="none" w:sz="0" w:space="0" w:color="auto"/>
        <w:left w:val="none" w:sz="0" w:space="0" w:color="auto"/>
        <w:bottom w:val="none" w:sz="0" w:space="0" w:color="auto"/>
        <w:right w:val="none" w:sz="0" w:space="0" w:color="auto"/>
      </w:divBdr>
      <w:divsChild>
        <w:div w:id="946934181">
          <w:marLeft w:val="0"/>
          <w:marRight w:val="0"/>
          <w:marTop w:val="0"/>
          <w:marBottom w:val="0"/>
          <w:divBdr>
            <w:top w:val="none" w:sz="0" w:space="0" w:color="auto"/>
            <w:left w:val="none" w:sz="0" w:space="0" w:color="auto"/>
            <w:bottom w:val="none" w:sz="0" w:space="0" w:color="auto"/>
            <w:right w:val="none" w:sz="0" w:space="0" w:color="auto"/>
          </w:divBdr>
        </w:div>
        <w:div w:id="1815557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21715-D222-4007-B871-DCF71577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3519</Words>
  <Characters>20059</Characters>
  <DocSecurity>0</DocSecurity>
  <Lines>167</Lines>
  <Paragraphs>47</Paragraphs>
  <ScaleCrop>false</ScaleCrop>
  <HeadingPairs>
    <vt:vector size="2" baseType="variant">
      <vt:variant>
        <vt:lpstr>Title</vt:lpstr>
      </vt:variant>
      <vt:variant>
        <vt:i4>1</vt:i4>
      </vt:variant>
    </vt:vector>
  </HeadingPairs>
  <TitlesOfParts>
    <vt:vector size="1" baseType="lpstr">
      <vt:lpstr>July 2023 Agenda Item X Attachment 03 - Meeting Agendas (CA State Board of Education)</vt:lpstr>
    </vt:vector>
  </TitlesOfParts>
  <Company>California State Board of Education</Company>
  <LinksUpToDate>false</LinksUpToDate>
  <CharactersWithSpaces>23531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Agenda Item 11 Attachment 3 - Meeting Agendas (CA State Board of Education)</dc:title>
  <dc:subject>Summary of Revisions by Chapter. SBE Agenda Item Attachment.</dc:subject>
  <dc:creator/>
  <cp:keywords/>
  <dc:description/>
  <dcterms:created xsi:type="dcterms:W3CDTF">2023-06-23T21:48:00Z</dcterms:created>
  <dcterms:modified xsi:type="dcterms:W3CDTF">2023-06-23T22:17:00Z</dcterms:modified>
  <cp:category/>
</cp:coreProperties>
</file>