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258D" w14:textId="77777777" w:rsidR="006E06C6" w:rsidRDefault="00D5115F" w:rsidP="00B723BE">
      <w:r w:rsidRPr="00D5115F">
        <w:rPr>
          <w:noProof/>
        </w:rPr>
        <w:drawing>
          <wp:inline distT="0" distB="0" distL="0" distR="0" wp14:anchorId="3C385FD7" wp14:editId="59C17E2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3F364CB" w14:textId="77777777" w:rsidR="00B723BE" w:rsidRDefault="00FC1FCE" w:rsidP="00B723BE">
      <w:pPr>
        <w:jc w:val="right"/>
      </w:pPr>
      <w:r w:rsidRPr="00B723BE">
        <w:t>California Department of Education</w:t>
      </w:r>
    </w:p>
    <w:p w14:paraId="6B6EA007" w14:textId="77777777" w:rsidR="00B723BE" w:rsidRDefault="00FC1FCE" w:rsidP="00B723BE">
      <w:pPr>
        <w:jc w:val="right"/>
      </w:pPr>
      <w:r w:rsidRPr="00B723BE">
        <w:t>Executive Office</w:t>
      </w:r>
    </w:p>
    <w:p w14:paraId="0DFE160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7A0743E" w14:textId="6C7486E3" w:rsidR="00B723BE" w:rsidRDefault="00982B7A" w:rsidP="00B723BE">
      <w:pPr>
        <w:jc w:val="right"/>
      </w:pPr>
      <w:r>
        <w:t>imab-adad-nov23item04</w:t>
      </w:r>
    </w:p>
    <w:p w14:paraId="11985CF9"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D3365E5"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7D8C6D3" w14:textId="1B7B981A"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BB7713">
        <w:rPr>
          <w:sz w:val="40"/>
          <w:szCs w:val="40"/>
        </w:rPr>
        <w:t>November 2023</w:t>
      </w:r>
      <w:r w:rsidRPr="001B3958">
        <w:rPr>
          <w:sz w:val="40"/>
          <w:szCs w:val="40"/>
        </w:rPr>
        <w:t xml:space="preserve"> Agenda</w:t>
      </w:r>
      <w:r w:rsidR="00FC1FCE" w:rsidRPr="001B3958">
        <w:rPr>
          <w:sz w:val="40"/>
          <w:szCs w:val="40"/>
        </w:rPr>
        <w:br/>
      </w:r>
      <w:r w:rsidR="00FC1FCE" w:rsidRPr="000F278D">
        <w:rPr>
          <w:sz w:val="40"/>
          <w:szCs w:val="40"/>
        </w:rPr>
        <w:t>Item</w:t>
      </w:r>
      <w:r w:rsidR="00692300" w:rsidRPr="000F278D">
        <w:rPr>
          <w:sz w:val="40"/>
          <w:szCs w:val="40"/>
        </w:rPr>
        <w:t xml:space="preserve"> #</w:t>
      </w:r>
      <w:r w:rsidR="00130059" w:rsidRPr="000F278D">
        <w:rPr>
          <w:sz w:val="40"/>
          <w:szCs w:val="40"/>
        </w:rPr>
        <w:t>0</w:t>
      </w:r>
      <w:r w:rsidR="000F278D" w:rsidRPr="000F278D">
        <w:rPr>
          <w:sz w:val="40"/>
          <w:szCs w:val="40"/>
        </w:rPr>
        <w:t>5</w:t>
      </w:r>
    </w:p>
    <w:p w14:paraId="3250752E" w14:textId="77777777" w:rsidR="00FC1FCE" w:rsidRPr="001B3958" w:rsidRDefault="00FC1FCE" w:rsidP="002B4B14">
      <w:pPr>
        <w:pStyle w:val="Heading2"/>
        <w:spacing w:before="240" w:after="240"/>
        <w:rPr>
          <w:sz w:val="36"/>
          <w:szCs w:val="36"/>
        </w:rPr>
      </w:pPr>
      <w:r w:rsidRPr="001B3958">
        <w:rPr>
          <w:sz w:val="36"/>
          <w:szCs w:val="36"/>
        </w:rPr>
        <w:t>Subject</w:t>
      </w:r>
    </w:p>
    <w:p w14:paraId="2AA52C6B" w14:textId="35E0BFC0" w:rsidR="00982B7A" w:rsidRPr="00982B7A" w:rsidRDefault="00982B7A" w:rsidP="00982B7A">
      <w:pPr>
        <w:spacing w:before="240" w:after="240"/>
        <w:rPr>
          <w:rFonts w:eastAsia="Arial"/>
        </w:rPr>
      </w:pPr>
      <w:r w:rsidRPr="005B364B">
        <w:rPr>
          <w:rFonts w:eastAsia="Arial"/>
        </w:rPr>
        <w:t>California Assessment of Student Performance and Progress</w:t>
      </w:r>
      <w:r>
        <w:rPr>
          <w:rFonts w:eastAsia="Arial"/>
        </w:rPr>
        <w:t xml:space="preserve"> </w:t>
      </w:r>
      <w:r w:rsidRPr="005B364B">
        <w:rPr>
          <w:rFonts w:eastAsia="Arial"/>
        </w:rPr>
        <w:t>and English Language Proficiency Assessments</w:t>
      </w:r>
      <w:r>
        <w:rPr>
          <w:rFonts w:eastAsia="Arial"/>
        </w:rPr>
        <w:t xml:space="preserve"> </w:t>
      </w:r>
      <w:r w:rsidRPr="005B364B">
        <w:rPr>
          <w:rFonts w:eastAsia="Arial"/>
        </w:rPr>
        <w:t>for California: 2022–23 Results Release.</w:t>
      </w:r>
    </w:p>
    <w:p w14:paraId="0E8B1E60" w14:textId="77777777" w:rsidR="00FC1FCE" w:rsidRPr="001B3958" w:rsidRDefault="00FC1FCE" w:rsidP="00982B7A">
      <w:pPr>
        <w:pStyle w:val="Heading2"/>
        <w:spacing w:before="480" w:after="240"/>
        <w:rPr>
          <w:sz w:val="36"/>
          <w:szCs w:val="36"/>
        </w:rPr>
      </w:pPr>
      <w:r w:rsidRPr="001B3958">
        <w:rPr>
          <w:sz w:val="36"/>
          <w:szCs w:val="36"/>
        </w:rPr>
        <w:t>Type of Action</w:t>
      </w:r>
    </w:p>
    <w:p w14:paraId="7465EF17" w14:textId="627176A0" w:rsidR="00982B7A" w:rsidRPr="00982B7A" w:rsidRDefault="00982B7A" w:rsidP="00783A65">
      <w:pPr>
        <w:spacing w:after="240"/>
      </w:pPr>
      <w:r w:rsidRPr="00982B7A">
        <w:t>Information</w:t>
      </w:r>
    </w:p>
    <w:p w14:paraId="7F1991E2" w14:textId="77777777" w:rsidR="00FC1FCE" w:rsidRPr="001B3958" w:rsidRDefault="00FC1FCE" w:rsidP="00783A65">
      <w:pPr>
        <w:pStyle w:val="Heading2"/>
        <w:spacing w:before="480" w:after="240"/>
        <w:rPr>
          <w:sz w:val="36"/>
          <w:szCs w:val="36"/>
        </w:rPr>
      </w:pPr>
      <w:r w:rsidRPr="001B3958">
        <w:rPr>
          <w:sz w:val="36"/>
          <w:szCs w:val="36"/>
        </w:rPr>
        <w:t>Summary of the Issue(s)</w:t>
      </w:r>
    </w:p>
    <w:p w14:paraId="2312E856" w14:textId="49CE7059" w:rsidR="00982B7A" w:rsidRPr="002B4B14" w:rsidRDefault="00982B7A" w:rsidP="00982B7A">
      <w:pPr>
        <w:spacing w:after="240"/>
        <w:rPr>
          <w:highlight w:val="lightGray"/>
        </w:rPr>
      </w:pPr>
      <w:r w:rsidRPr="00DE14EC">
        <w:t xml:space="preserve">This item provides a summary of the </w:t>
      </w:r>
      <w:r>
        <w:t xml:space="preserve">public release of the 2022–23 </w:t>
      </w:r>
      <w:r w:rsidRPr="78F4E99D">
        <w:rPr>
          <w:rFonts w:eastAsia="Arial" w:cs="Arial"/>
        </w:rPr>
        <w:t xml:space="preserve">California Assessment of Student Performance and Progress </w:t>
      </w:r>
      <w:r>
        <w:rPr>
          <w:rFonts w:eastAsia="Arial" w:cs="Arial"/>
        </w:rPr>
        <w:t>(</w:t>
      </w:r>
      <w:r w:rsidRPr="00DE14EC">
        <w:t>CAASPP</w:t>
      </w:r>
      <w:r>
        <w:t>)</w:t>
      </w:r>
      <w:r w:rsidRPr="00DE14EC">
        <w:t xml:space="preserve"> and</w:t>
      </w:r>
      <w:r>
        <w:t xml:space="preserve"> </w:t>
      </w:r>
      <w:r w:rsidRPr="78F4E99D">
        <w:rPr>
          <w:rFonts w:eastAsia="Arial" w:cs="Arial"/>
        </w:rPr>
        <w:t>English Language Proficiency Assessments for California</w:t>
      </w:r>
      <w:r>
        <w:rPr>
          <w:rFonts w:eastAsia="Arial" w:cs="Arial"/>
        </w:rPr>
        <w:t xml:space="preserve"> </w:t>
      </w:r>
      <w:r>
        <w:t>(</w:t>
      </w:r>
      <w:r w:rsidRPr="00DE14EC">
        <w:t>ELPAC</w:t>
      </w:r>
      <w:r>
        <w:t>) aggregate results to the Test Results for California’s Assessments website.</w:t>
      </w:r>
    </w:p>
    <w:p w14:paraId="4C4C88F9" w14:textId="77777777" w:rsidR="003E4DF7" w:rsidRPr="00F40510" w:rsidRDefault="003E4DF7" w:rsidP="00907073">
      <w:pPr>
        <w:pStyle w:val="Heading2"/>
        <w:spacing w:before="480" w:after="240"/>
        <w:rPr>
          <w:sz w:val="36"/>
          <w:szCs w:val="36"/>
        </w:rPr>
      </w:pPr>
      <w:r>
        <w:rPr>
          <w:sz w:val="36"/>
          <w:szCs w:val="36"/>
        </w:rPr>
        <w:t>Recommendation</w:t>
      </w:r>
    </w:p>
    <w:p w14:paraId="2F2F9C6A" w14:textId="39705A97" w:rsidR="003E4DF7" w:rsidRPr="006F59A9" w:rsidRDefault="00E70E40" w:rsidP="000F6427">
      <w:pPr>
        <w:spacing w:after="240"/>
      </w:pPr>
      <w:r>
        <w:t xml:space="preserve">This item is information only, there are no recommendations </w:t>
      </w:r>
      <w:proofErr w:type="gramStart"/>
      <w:r>
        <w:t>at this time</w:t>
      </w:r>
      <w:proofErr w:type="gramEnd"/>
      <w:r>
        <w:t>.</w:t>
      </w:r>
    </w:p>
    <w:p w14:paraId="50904DD2" w14:textId="77777777" w:rsidR="00F40510" w:rsidRPr="00F40510" w:rsidRDefault="003E4DF7" w:rsidP="000F6427">
      <w:pPr>
        <w:pStyle w:val="Heading2"/>
        <w:spacing w:before="480" w:after="240"/>
        <w:rPr>
          <w:sz w:val="36"/>
          <w:szCs w:val="36"/>
        </w:rPr>
      </w:pPr>
      <w:r>
        <w:rPr>
          <w:sz w:val="36"/>
          <w:szCs w:val="36"/>
        </w:rPr>
        <w:t>Brief History of Key Issues</w:t>
      </w:r>
    </w:p>
    <w:p w14:paraId="42992769" w14:textId="724963E7" w:rsidR="00982B7A" w:rsidRDefault="3DF06BC9" w:rsidP="00982B7A">
      <w:pPr>
        <w:spacing w:after="240"/>
        <w:rPr>
          <w:rFonts w:eastAsia="Arial" w:cs="Arial"/>
        </w:rPr>
      </w:pPr>
      <w:r w:rsidRPr="20EDE324">
        <w:rPr>
          <w:rFonts w:eastAsia="Arial" w:cs="Arial"/>
        </w:rPr>
        <w:t>On October 1</w:t>
      </w:r>
      <w:r w:rsidR="2DF2C539" w:rsidRPr="20EDE324">
        <w:rPr>
          <w:rFonts w:eastAsia="Arial" w:cs="Arial"/>
        </w:rPr>
        <w:t>8</w:t>
      </w:r>
      <w:r w:rsidRPr="20EDE324">
        <w:rPr>
          <w:rFonts w:eastAsia="Arial" w:cs="Arial"/>
        </w:rPr>
        <w:t>, 2023, the California Department of Education (CDE) publicly released the 2022–23 CAASPP and ELPAC summary reports.</w:t>
      </w:r>
    </w:p>
    <w:p w14:paraId="0889BD3E" w14:textId="77777777" w:rsidR="00982B7A" w:rsidRPr="00B30631" w:rsidRDefault="00982B7A" w:rsidP="00982B7A">
      <w:pPr>
        <w:spacing w:after="240"/>
        <w:textAlignment w:val="baseline"/>
        <w:rPr>
          <w:rFonts w:eastAsiaTheme="majorEastAsia"/>
        </w:rPr>
      </w:pPr>
      <w:r w:rsidRPr="78F4E99D">
        <w:rPr>
          <w:rFonts w:eastAsiaTheme="majorEastAsia"/>
        </w:rPr>
        <w:t>The 2022–23 CAASPP summary reports include all results for the following assessments:</w:t>
      </w:r>
    </w:p>
    <w:p w14:paraId="272D9BB0" w14:textId="77777777" w:rsidR="00982B7A" w:rsidRDefault="00982B7A" w:rsidP="000F6427">
      <w:pPr>
        <w:pStyle w:val="ListParagraph"/>
        <w:numPr>
          <w:ilvl w:val="0"/>
          <w:numId w:val="8"/>
        </w:numPr>
        <w:spacing w:after="240"/>
        <w:rPr>
          <w:rFonts w:eastAsia="Calibri" w:cs="Arial"/>
        </w:rPr>
      </w:pPr>
      <w:r w:rsidRPr="78F4E99D">
        <w:rPr>
          <w:rFonts w:eastAsia="Calibri" w:cs="Arial"/>
        </w:rPr>
        <w:t>Smarter Balanced English language arts/literacy (ELA) and Mathematics</w:t>
      </w:r>
    </w:p>
    <w:p w14:paraId="1BBA7034" w14:textId="77777777" w:rsidR="00982B7A" w:rsidRDefault="00982B7A" w:rsidP="000F6427">
      <w:pPr>
        <w:pStyle w:val="ListParagraph"/>
        <w:numPr>
          <w:ilvl w:val="0"/>
          <w:numId w:val="8"/>
        </w:numPr>
        <w:spacing w:after="240"/>
        <w:rPr>
          <w:rFonts w:eastAsia="Calibri" w:cs="Arial"/>
        </w:rPr>
      </w:pPr>
      <w:r w:rsidRPr="78F4E99D">
        <w:rPr>
          <w:rFonts w:eastAsia="Calibri" w:cs="Arial"/>
        </w:rPr>
        <w:t>California Science Test</w:t>
      </w:r>
      <w:r>
        <w:rPr>
          <w:rFonts w:eastAsia="Calibri" w:cs="Arial"/>
        </w:rPr>
        <w:t xml:space="preserve"> (CAST)</w:t>
      </w:r>
    </w:p>
    <w:p w14:paraId="5A6F3662" w14:textId="77777777" w:rsidR="00982B7A" w:rsidRDefault="00982B7A" w:rsidP="000F6427">
      <w:pPr>
        <w:pStyle w:val="ListParagraph"/>
        <w:numPr>
          <w:ilvl w:val="0"/>
          <w:numId w:val="8"/>
        </w:numPr>
        <w:spacing w:after="240"/>
        <w:rPr>
          <w:rFonts w:eastAsia="Calibri" w:cs="Arial"/>
        </w:rPr>
      </w:pPr>
      <w:r w:rsidRPr="78F4E99D">
        <w:rPr>
          <w:rFonts w:eastAsia="Calibri" w:cs="Arial"/>
        </w:rPr>
        <w:t xml:space="preserve">California Alternate Assessments </w:t>
      </w:r>
      <w:r>
        <w:rPr>
          <w:rFonts w:eastAsia="Calibri" w:cs="Arial"/>
        </w:rPr>
        <w:t xml:space="preserve">(CAAs) </w:t>
      </w:r>
      <w:r w:rsidRPr="78F4E99D">
        <w:rPr>
          <w:rFonts w:eastAsia="Calibri" w:cs="Arial"/>
        </w:rPr>
        <w:t>for ELA, Mathematics, and Science</w:t>
      </w:r>
    </w:p>
    <w:p w14:paraId="77862FFB" w14:textId="77777777" w:rsidR="00982B7A" w:rsidRPr="00714EF6" w:rsidRDefault="00982B7A" w:rsidP="000F6427">
      <w:pPr>
        <w:pStyle w:val="ListParagraph"/>
        <w:numPr>
          <w:ilvl w:val="0"/>
          <w:numId w:val="8"/>
        </w:numPr>
        <w:spacing w:after="240"/>
        <w:rPr>
          <w:rFonts w:eastAsia="Calibri" w:cs="Arial"/>
        </w:rPr>
      </w:pPr>
      <w:r w:rsidRPr="78F4E99D">
        <w:rPr>
          <w:rFonts w:eastAsia="Calibri" w:cs="Arial"/>
        </w:rPr>
        <w:lastRenderedPageBreak/>
        <w:t>California Spanish Assessment</w:t>
      </w:r>
      <w:r w:rsidRPr="09114460">
        <w:rPr>
          <w:rFonts w:eastAsia="Calibri" w:cs="Arial"/>
        </w:rPr>
        <w:t xml:space="preserve"> (CSA)</w:t>
      </w:r>
    </w:p>
    <w:p w14:paraId="71EB9CFA" w14:textId="77777777" w:rsidR="00982B7A" w:rsidRPr="00B30631" w:rsidRDefault="00982B7A" w:rsidP="00982B7A">
      <w:pPr>
        <w:spacing w:before="240" w:after="240"/>
        <w:textAlignment w:val="baseline"/>
        <w:rPr>
          <w:rFonts w:eastAsiaTheme="majorEastAsia"/>
        </w:rPr>
      </w:pPr>
      <w:r w:rsidRPr="78F4E99D">
        <w:rPr>
          <w:rFonts w:eastAsiaTheme="majorEastAsia"/>
        </w:rPr>
        <w:t>The 2022–23 ELPAC summary reports include all results for the following assessments:</w:t>
      </w:r>
    </w:p>
    <w:p w14:paraId="76F21921" w14:textId="77777777" w:rsidR="00982B7A" w:rsidRPr="00283FCC" w:rsidRDefault="00982B7A" w:rsidP="000F6427">
      <w:pPr>
        <w:pStyle w:val="ListParagraph"/>
        <w:numPr>
          <w:ilvl w:val="0"/>
          <w:numId w:val="9"/>
        </w:numPr>
        <w:spacing w:after="240"/>
        <w:ind w:right="1440"/>
        <w:rPr>
          <w:rFonts w:eastAsia="Calibri" w:cs="Arial"/>
        </w:rPr>
      </w:pPr>
      <w:r w:rsidRPr="78F4E99D">
        <w:rPr>
          <w:rFonts w:eastAsia="Calibri" w:cs="Arial"/>
        </w:rPr>
        <w:t>Initial ELPAC</w:t>
      </w:r>
    </w:p>
    <w:p w14:paraId="40BAFFFF" w14:textId="77777777" w:rsidR="00982B7A" w:rsidRPr="00283FCC" w:rsidRDefault="00982B7A" w:rsidP="000F6427">
      <w:pPr>
        <w:pStyle w:val="ListParagraph"/>
        <w:numPr>
          <w:ilvl w:val="0"/>
          <w:numId w:val="9"/>
        </w:numPr>
        <w:spacing w:after="240"/>
        <w:ind w:right="1440"/>
        <w:rPr>
          <w:rFonts w:eastAsia="Calibri" w:cs="Arial"/>
        </w:rPr>
      </w:pPr>
      <w:r w:rsidRPr="78F4E99D">
        <w:rPr>
          <w:rFonts w:eastAsia="Calibri" w:cs="Arial"/>
        </w:rPr>
        <w:t xml:space="preserve">Initial Alternate ELPAC </w:t>
      </w:r>
    </w:p>
    <w:p w14:paraId="60FBC0F6" w14:textId="77777777" w:rsidR="00982B7A" w:rsidRPr="00283FCC" w:rsidRDefault="00982B7A" w:rsidP="000F6427">
      <w:pPr>
        <w:pStyle w:val="ListParagraph"/>
        <w:numPr>
          <w:ilvl w:val="0"/>
          <w:numId w:val="8"/>
        </w:numPr>
        <w:spacing w:after="240"/>
        <w:rPr>
          <w:rFonts w:eastAsia="Calibri" w:cs="Arial"/>
        </w:rPr>
      </w:pPr>
      <w:r w:rsidRPr="78F4E99D">
        <w:rPr>
          <w:rFonts w:eastAsia="Calibri" w:cs="Arial"/>
        </w:rPr>
        <w:t>Summative ELPAC</w:t>
      </w:r>
    </w:p>
    <w:p w14:paraId="352689B7" w14:textId="77777777" w:rsidR="00982B7A" w:rsidRPr="00D4011B" w:rsidRDefault="00982B7A" w:rsidP="000F6427">
      <w:pPr>
        <w:pStyle w:val="ListParagraph"/>
        <w:numPr>
          <w:ilvl w:val="0"/>
          <w:numId w:val="8"/>
        </w:numPr>
        <w:spacing w:after="240"/>
        <w:rPr>
          <w:rFonts w:eastAsia="Calibri" w:cs="Arial"/>
        </w:rPr>
      </w:pPr>
      <w:r w:rsidRPr="00D4011B">
        <w:rPr>
          <w:rFonts w:eastAsia="Calibri" w:cs="Arial"/>
        </w:rPr>
        <w:t>Summative Alternate ELP</w:t>
      </w:r>
      <w:r w:rsidRPr="78F4E99D">
        <w:rPr>
          <w:rFonts w:eastAsia="Calibri" w:cs="Arial"/>
        </w:rPr>
        <w:t>AC</w:t>
      </w:r>
    </w:p>
    <w:p w14:paraId="227DFDFC" w14:textId="0BC1AA1B" w:rsidR="00982B7A" w:rsidRDefault="00982B7A" w:rsidP="00982B7A">
      <w:pPr>
        <w:spacing w:after="240"/>
        <w:rPr>
          <w:rFonts w:eastAsia="Arial" w:cs="Arial"/>
        </w:rPr>
      </w:pPr>
      <w:r w:rsidRPr="44139DFE">
        <w:rPr>
          <w:rFonts w:eastAsia="Arial" w:cs="Arial"/>
        </w:rPr>
        <w:t>The summary reports are available on the Test Results for California’s Assessments website at</w:t>
      </w:r>
      <w:r>
        <w:t xml:space="preserve"> </w:t>
      </w:r>
      <w:hyperlink r:id="rId13" w:tooltip="This link opens the Test Results for California's Assessments website.">
        <w:r w:rsidRPr="44139DFE">
          <w:rPr>
            <w:rStyle w:val="Hyperlink"/>
          </w:rPr>
          <w:t>https://caaspp-elpac.ets.org</w:t>
        </w:r>
      </w:hyperlink>
      <w:r>
        <w:t xml:space="preserve">. </w:t>
      </w:r>
      <w:r w:rsidRPr="44139DFE">
        <w:rPr>
          <w:rFonts w:eastAsia="Arial" w:cs="Arial"/>
        </w:rPr>
        <w:t xml:space="preserve">The CDE’s news release regarding the release of the 2022–23 CAASPP and ELPAC results is </w:t>
      </w:r>
      <w:r w:rsidR="0021342A" w:rsidRPr="003E5E8A">
        <w:rPr>
          <w:rFonts w:eastAsia="Arial" w:cs="Arial"/>
        </w:rPr>
        <w:t xml:space="preserve">included in </w:t>
      </w:r>
      <w:r w:rsidR="00DD6F37" w:rsidRPr="003E5E8A">
        <w:rPr>
          <w:rFonts w:eastAsia="Arial" w:cs="Arial"/>
        </w:rPr>
        <w:t>Attachment 1 and</w:t>
      </w:r>
      <w:r w:rsidR="00DD6F37">
        <w:rPr>
          <w:rFonts w:eastAsia="Arial" w:cs="Arial"/>
        </w:rPr>
        <w:t xml:space="preserve"> </w:t>
      </w:r>
      <w:r w:rsidRPr="44139DFE">
        <w:rPr>
          <w:rFonts w:eastAsia="Arial" w:cs="Arial"/>
        </w:rPr>
        <w:t xml:space="preserve">posted on the CDE </w:t>
      </w:r>
      <w:r w:rsidR="002B7ED8" w:rsidRPr="44139DFE">
        <w:rPr>
          <w:rFonts w:eastAsia="Arial" w:cs="Arial"/>
        </w:rPr>
        <w:t xml:space="preserve">website </w:t>
      </w:r>
      <w:r w:rsidRPr="003E5E8A">
        <w:rPr>
          <w:rFonts w:eastAsia="Arial" w:cs="Arial"/>
        </w:rPr>
        <w:t xml:space="preserve">at </w:t>
      </w:r>
      <w:hyperlink r:id="rId14" w:tooltip="This link opens the CDE news release regarding the release of the 2022-23 CAASPP and ELPAC results." w:history="1">
        <w:r w:rsidR="0021342A" w:rsidRPr="003E5E8A">
          <w:rPr>
            <w:rStyle w:val="Hyperlink"/>
          </w:rPr>
          <w:t>https://www.cde.ca.gov/nr/ne/yr23/yr23rel83.asp</w:t>
        </w:r>
      </w:hyperlink>
      <w:r w:rsidR="0021342A">
        <w:t>.</w:t>
      </w:r>
      <w:r w:rsidR="0021342A">
        <w:rPr>
          <w:rFonts w:eastAsia="Arial" w:cs="Arial"/>
        </w:rPr>
        <w:t xml:space="preserve"> </w:t>
      </w:r>
      <w:r w:rsidR="00647830">
        <w:rPr>
          <w:rFonts w:eastAsia="Arial" w:cs="Arial"/>
        </w:rPr>
        <w:t xml:space="preserve"> </w:t>
      </w:r>
    </w:p>
    <w:p w14:paraId="5685717B" w14:textId="4A03FFE3" w:rsidR="00982B7A" w:rsidRPr="00283FCC" w:rsidRDefault="3DF06BC9" w:rsidP="00982B7A">
      <w:pPr>
        <w:spacing w:after="240"/>
        <w:rPr>
          <w:rFonts w:eastAsia="Arial" w:cs="Arial"/>
        </w:rPr>
      </w:pPr>
      <w:r w:rsidRPr="20EDE324">
        <w:rPr>
          <w:rFonts w:eastAsia="Arial" w:cs="Arial"/>
        </w:rPr>
        <w:t xml:space="preserve">General summaries of student performance at the </w:t>
      </w:r>
      <w:r w:rsidR="2A5CDCB2" w:rsidRPr="20EDE324">
        <w:rPr>
          <w:rFonts w:eastAsia="Arial" w:cs="Arial"/>
        </w:rPr>
        <w:t>state level</w:t>
      </w:r>
      <w:r w:rsidRPr="20EDE324">
        <w:rPr>
          <w:rFonts w:eastAsia="Arial" w:cs="Arial"/>
        </w:rPr>
        <w:t xml:space="preserve"> are presented below.</w:t>
      </w:r>
    </w:p>
    <w:p w14:paraId="585F59B8" w14:textId="77777777" w:rsidR="00982B7A" w:rsidRPr="00574222" w:rsidRDefault="00982B7A" w:rsidP="00737F1D">
      <w:pPr>
        <w:pStyle w:val="Heading3"/>
        <w:spacing w:before="480" w:after="240"/>
        <w:rPr>
          <w:rFonts w:cs="Arial"/>
          <w:bCs/>
          <w:i/>
          <w:sz w:val="32"/>
          <w:szCs w:val="32"/>
        </w:rPr>
      </w:pPr>
      <w:r w:rsidRPr="00574222">
        <w:rPr>
          <w:rFonts w:cs="Arial"/>
          <w:bCs/>
          <w:sz w:val="32"/>
          <w:szCs w:val="32"/>
        </w:rPr>
        <w:t xml:space="preserve">Summary of </w:t>
      </w:r>
      <w:r w:rsidRPr="00574222">
        <w:rPr>
          <w:rFonts w:eastAsia="Arial" w:cs="Arial"/>
          <w:bCs/>
          <w:sz w:val="32"/>
          <w:szCs w:val="32"/>
        </w:rPr>
        <w:t xml:space="preserve">California Assessment of Student Performance and Progress </w:t>
      </w:r>
      <w:r w:rsidRPr="00574222">
        <w:rPr>
          <w:rFonts w:cs="Arial"/>
          <w:bCs/>
          <w:sz w:val="32"/>
          <w:szCs w:val="32"/>
        </w:rPr>
        <w:t>Results</w:t>
      </w:r>
    </w:p>
    <w:p w14:paraId="597E8EDF" w14:textId="188542C3" w:rsidR="00291567" w:rsidRPr="002F7E7D" w:rsidRDefault="004F1662" w:rsidP="00E43E1C">
      <w:pPr>
        <w:spacing w:after="240"/>
        <w:rPr>
          <w:rFonts w:cs="Arial"/>
          <w:color w:val="403F42"/>
        </w:rPr>
      </w:pPr>
      <w:r w:rsidRPr="003E5E8A">
        <w:rPr>
          <w:rFonts w:cs="Arial"/>
          <w:color w:val="000000"/>
        </w:rPr>
        <w:t xml:space="preserve">The proportion of students tested who are socioeconomically disadvantaged increased from 60 percent in 2022 to 63 percent in 2023, as shown in </w:t>
      </w:r>
      <w:r w:rsidR="00D12012" w:rsidRPr="003E5E8A">
        <w:rPr>
          <w:rFonts w:cs="Arial"/>
          <w:color w:val="000000"/>
        </w:rPr>
        <w:t>chart</w:t>
      </w:r>
      <w:r w:rsidR="00B6463E" w:rsidRPr="003E5E8A">
        <w:rPr>
          <w:rFonts w:cs="Arial"/>
          <w:color w:val="000000"/>
        </w:rPr>
        <w:t xml:space="preserve"> 1 and </w:t>
      </w:r>
      <w:r w:rsidR="00BA0105" w:rsidRPr="003E5E8A">
        <w:rPr>
          <w:rFonts w:cs="Arial"/>
          <w:color w:val="000000"/>
        </w:rPr>
        <w:t>t</w:t>
      </w:r>
      <w:r w:rsidR="00E007DC" w:rsidRPr="003E5E8A">
        <w:rPr>
          <w:rFonts w:cs="Arial"/>
          <w:color w:val="000000"/>
        </w:rPr>
        <w:t>able 1</w:t>
      </w:r>
      <w:r w:rsidRPr="003E5E8A">
        <w:rPr>
          <w:rFonts w:cs="Arial"/>
          <w:color w:val="000000"/>
        </w:rPr>
        <w:t xml:space="preserve">, and the number and share of students who are experiencing homelessness or who are part of the foster care system has also increased. </w:t>
      </w:r>
      <w:r w:rsidR="00291567" w:rsidRPr="003E5E8A">
        <w:rPr>
          <w:rFonts w:cs="Arial"/>
          <w:color w:val="000000"/>
        </w:rPr>
        <w:t>Given the ongoing drops in achievement appearing on many national tests and the relationship between student advantage and achievement, California’s statewide scores are promising.</w:t>
      </w:r>
    </w:p>
    <w:p w14:paraId="4C7B95DB" w14:textId="72BFDBDA" w:rsidR="0050009F" w:rsidRDefault="00291567" w:rsidP="00E43E1C">
      <w:pPr>
        <w:spacing w:after="240"/>
        <w:rPr>
          <w:rFonts w:cs="Arial"/>
          <w:color w:val="000000"/>
        </w:rPr>
      </w:pPr>
      <w:r w:rsidRPr="003E5E8A">
        <w:rPr>
          <w:rFonts w:cs="Arial"/>
          <w:color w:val="000000"/>
        </w:rPr>
        <w:t xml:space="preserve">Overall, against this backdrop, the percentages of California students meeting or exceeding the standards for mathematics, science, and the ELPAC increased, while the percentage of students meeting or exceeding the standard for ELA did not change significantly. Results also improved in the </w:t>
      </w:r>
      <w:r w:rsidR="001A7AF8" w:rsidRPr="003E5E8A">
        <w:rPr>
          <w:rFonts w:cs="Arial"/>
          <w:color w:val="000000"/>
        </w:rPr>
        <w:t>CAAs</w:t>
      </w:r>
      <w:r w:rsidRPr="003E5E8A">
        <w:rPr>
          <w:rFonts w:cs="Arial"/>
          <w:color w:val="000000"/>
        </w:rPr>
        <w:t>, which are given to students with the greatest special education needs, in both ELA and mathematics.</w:t>
      </w:r>
    </w:p>
    <w:p w14:paraId="4FF947F7" w14:textId="5F4EEEE0" w:rsidR="00B6463E" w:rsidRPr="004B12AE" w:rsidRDefault="00D12012" w:rsidP="004B12AE">
      <w:pPr>
        <w:pStyle w:val="Heading4"/>
        <w:spacing w:before="0" w:after="240"/>
        <w:rPr>
          <w:i w:val="0"/>
          <w:iCs w:val="0"/>
        </w:rPr>
      </w:pPr>
      <w:r w:rsidRPr="004B12AE">
        <w:rPr>
          <w:i w:val="0"/>
          <w:iCs w:val="0"/>
        </w:rPr>
        <w:lastRenderedPageBreak/>
        <w:t>Chart</w:t>
      </w:r>
      <w:r w:rsidR="00B6463E" w:rsidRPr="004B12AE">
        <w:rPr>
          <w:i w:val="0"/>
          <w:iCs w:val="0"/>
        </w:rPr>
        <w:t xml:space="preserve"> 1. Percent of Students Who Met or Exceeded Standard Compared to the Percent of Students Who Are Socioeconomically Disadvantaged</w:t>
      </w:r>
    </w:p>
    <w:p w14:paraId="292BAD9B" w14:textId="1D21B1EE" w:rsidR="002E5B14" w:rsidRPr="002E5B14" w:rsidRDefault="002E5B14" w:rsidP="002E5B14">
      <w:pPr>
        <w:rPr>
          <w:rFonts w:ascii="Times New Roman" w:hAnsi="Times New Roman"/>
        </w:rPr>
      </w:pPr>
      <w:r w:rsidRPr="002E5B14">
        <w:rPr>
          <w:rFonts w:ascii="Times New Roman" w:hAnsi="Times New Roman"/>
        </w:rPr>
        <w:fldChar w:fldCharType="begin"/>
      </w:r>
      <w:r w:rsidRPr="002E5B14">
        <w:rPr>
          <w:rFonts w:ascii="Times New Roman" w:hAnsi="Times New Roman"/>
        </w:rPr>
        <w:instrText xml:space="preserve"> INCLUDEPICTURE "https://www.cde.ca.gov/ta/tg/ca/images/castwideassessmentrslts.png" \* MERGEFORMATINET </w:instrText>
      </w:r>
      <w:r w:rsidRPr="002E5B14">
        <w:rPr>
          <w:rFonts w:ascii="Times New Roman" w:hAnsi="Times New Roman"/>
        </w:rPr>
        <w:fldChar w:fldCharType="separate"/>
      </w:r>
      <w:r w:rsidRPr="002E5B14">
        <w:rPr>
          <w:rFonts w:ascii="Times New Roman" w:hAnsi="Times New Roman"/>
          <w:noProof/>
        </w:rPr>
        <w:drawing>
          <wp:inline distT="0" distB="0" distL="0" distR="0" wp14:anchorId="30B3C65D" wp14:editId="42C58986">
            <wp:extent cx="3448050" cy="4022725"/>
            <wp:effectExtent l="0" t="0" r="6350" b="3175"/>
            <wp:docPr id="3" name="Picture 3" descr="Graph comparing the 2021-22 vs 2022-23 California Statewide Assessment Results. Graph data described fully in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comparing the 2021-22 vs 2022-23 California Statewide Assessment Results. Graph data described fully in table bel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6752" cy="4032877"/>
                    </a:xfrm>
                    <a:prstGeom prst="rect">
                      <a:avLst/>
                    </a:prstGeom>
                    <a:noFill/>
                    <a:ln>
                      <a:noFill/>
                    </a:ln>
                  </pic:spPr>
                </pic:pic>
              </a:graphicData>
            </a:graphic>
          </wp:inline>
        </w:drawing>
      </w:r>
      <w:r w:rsidRPr="002E5B14">
        <w:rPr>
          <w:rFonts w:ascii="Times New Roman" w:hAnsi="Times New Roman"/>
        </w:rPr>
        <w:fldChar w:fldCharType="end"/>
      </w:r>
    </w:p>
    <w:p w14:paraId="786109F8" w14:textId="77777777" w:rsidR="002E5B14" w:rsidRDefault="002E5B14" w:rsidP="00E43E1C">
      <w:pPr>
        <w:spacing w:after="240"/>
        <w:rPr>
          <w:rFonts w:cs="Arial"/>
          <w:color w:val="000000" w:themeColor="text1"/>
          <w:highlight w:val="yellow"/>
        </w:rPr>
      </w:pPr>
    </w:p>
    <w:p w14:paraId="1B57C45E" w14:textId="265AF4C6" w:rsidR="00E007DC" w:rsidRPr="004B12AE" w:rsidRDefault="002E5B14" w:rsidP="004B12AE">
      <w:pPr>
        <w:pStyle w:val="Heading4"/>
        <w:spacing w:before="0" w:after="240"/>
        <w:rPr>
          <w:i w:val="0"/>
          <w:iCs w:val="0"/>
        </w:rPr>
      </w:pPr>
      <w:r w:rsidRPr="004B12AE">
        <w:rPr>
          <w:i w:val="0"/>
          <w:iCs w:val="0"/>
        </w:rPr>
        <w:t>Ta</w:t>
      </w:r>
      <w:r w:rsidR="00E007DC" w:rsidRPr="004B12AE">
        <w:rPr>
          <w:i w:val="0"/>
          <w:iCs w:val="0"/>
        </w:rPr>
        <w:t xml:space="preserve">ble 1. Change in </w:t>
      </w:r>
      <w:r w:rsidR="00E43E1C" w:rsidRPr="004B12AE">
        <w:rPr>
          <w:i w:val="0"/>
          <w:iCs w:val="0"/>
        </w:rPr>
        <w:t>Proportion of Students Tested Who Are Socioeconomically Disadvantaged</w:t>
      </w:r>
    </w:p>
    <w:tbl>
      <w:tblPr>
        <w:tblW w:w="7495" w:type="dxa"/>
        <w:tblLook w:val="04A0" w:firstRow="1" w:lastRow="0" w:firstColumn="1" w:lastColumn="0" w:noHBand="0" w:noVBand="1"/>
        <w:tblDescription w:val="Table 1 displays the change in proportion of students tested who are socioeconomically disadvantaged."/>
      </w:tblPr>
      <w:tblGrid>
        <w:gridCol w:w="1310"/>
        <w:gridCol w:w="2391"/>
        <w:gridCol w:w="1684"/>
        <w:gridCol w:w="1670"/>
        <w:gridCol w:w="1124"/>
      </w:tblGrid>
      <w:tr w:rsidR="00403FDE" w:rsidRPr="00567872" w14:paraId="1524C289" w14:textId="77777777" w:rsidTr="004B12AE">
        <w:trPr>
          <w:cantSplit/>
          <w:trHeight w:val="560"/>
          <w:tblHeader/>
        </w:trPr>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39180E" w14:textId="77777777" w:rsidR="00E007DC" w:rsidRPr="003E5E8A" w:rsidRDefault="00E007DC" w:rsidP="00B45611">
            <w:pPr>
              <w:spacing w:before="120" w:after="120"/>
              <w:jc w:val="center"/>
              <w:rPr>
                <w:rFonts w:cs="Arial"/>
                <w:b/>
                <w:color w:val="000000"/>
              </w:rPr>
            </w:pPr>
            <w:r w:rsidRPr="003E5E8A">
              <w:rPr>
                <w:rFonts w:cs="Arial"/>
                <w:b/>
                <w:color w:val="000000" w:themeColor="text1"/>
              </w:rPr>
              <w:t>Year</w:t>
            </w:r>
          </w:p>
        </w:tc>
        <w:tc>
          <w:tcPr>
            <w:tcW w:w="22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5C9A24" w14:textId="77777777" w:rsidR="00E007DC" w:rsidRPr="003E5E8A" w:rsidRDefault="00E007DC" w:rsidP="00B45611">
            <w:pPr>
              <w:spacing w:before="120" w:after="120"/>
              <w:jc w:val="center"/>
              <w:rPr>
                <w:rFonts w:cs="Arial"/>
                <w:b/>
                <w:color w:val="000000"/>
              </w:rPr>
            </w:pPr>
            <w:r w:rsidRPr="003E5E8A">
              <w:rPr>
                <w:rFonts w:cs="Arial"/>
                <w:b/>
                <w:color w:val="000000" w:themeColor="text1"/>
              </w:rPr>
              <w:t>Socioeconomically Disadvantaged</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9234BD" w14:textId="45CAAB46" w:rsidR="00E007DC" w:rsidRPr="003E5E8A" w:rsidRDefault="00E007DC" w:rsidP="00B45611">
            <w:pPr>
              <w:spacing w:before="120" w:after="120"/>
              <w:jc w:val="center"/>
              <w:rPr>
                <w:rFonts w:cs="Arial"/>
                <w:b/>
                <w:bCs/>
                <w:color w:val="000000"/>
              </w:rPr>
            </w:pPr>
            <w:r w:rsidRPr="003E5E8A">
              <w:rPr>
                <w:rFonts w:cs="Arial"/>
                <w:b/>
                <w:bCs/>
                <w:color w:val="000000" w:themeColor="text1"/>
              </w:rPr>
              <w:t>English Language Arts</w:t>
            </w:r>
            <w:r w:rsidR="3C194DF5" w:rsidRPr="003E5E8A">
              <w:rPr>
                <w:rFonts w:cs="Arial"/>
                <w:b/>
                <w:bCs/>
                <w:color w:val="000000" w:themeColor="text1"/>
              </w:rPr>
              <w:t>/Literacy</w:t>
            </w:r>
          </w:p>
        </w:tc>
        <w:tc>
          <w:tcPr>
            <w:tcW w:w="13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FE1272" w14:textId="77777777" w:rsidR="00E007DC" w:rsidRPr="003E5E8A" w:rsidRDefault="00E007DC" w:rsidP="00B45611">
            <w:pPr>
              <w:spacing w:before="120" w:after="120"/>
              <w:jc w:val="center"/>
              <w:rPr>
                <w:rFonts w:cs="Arial"/>
                <w:b/>
                <w:color w:val="000000"/>
              </w:rPr>
            </w:pPr>
            <w:r w:rsidRPr="003E5E8A">
              <w:rPr>
                <w:rFonts w:cs="Arial"/>
                <w:b/>
                <w:color w:val="000000" w:themeColor="text1"/>
              </w:rPr>
              <w:t>Mathematics</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168CCF" w14:textId="77777777" w:rsidR="00E007DC" w:rsidRPr="003E5E8A" w:rsidRDefault="00E007DC" w:rsidP="00B45611">
            <w:pPr>
              <w:spacing w:before="120" w:after="120"/>
              <w:jc w:val="center"/>
              <w:rPr>
                <w:rFonts w:cs="Arial"/>
                <w:b/>
                <w:color w:val="000000"/>
              </w:rPr>
            </w:pPr>
            <w:r w:rsidRPr="003E5E8A">
              <w:rPr>
                <w:rFonts w:cs="Arial"/>
                <w:b/>
                <w:color w:val="000000" w:themeColor="text1"/>
              </w:rPr>
              <w:t>Science</w:t>
            </w:r>
          </w:p>
        </w:tc>
      </w:tr>
      <w:tr w:rsidR="00E007DC" w:rsidRPr="00567872" w14:paraId="1514BE94" w14:textId="77777777" w:rsidTr="004B12AE">
        <w:trPr>
          <w:cantSplit/>
          <w:trHeight w:val="280"/>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3E47B373" w14:textId="77777777" w:rsidR="00E007DC" w:rsidRPr="003E5E8A" w:rsidRDefault="00E007DC" w:rsidP="00B45611">
            <w:pPr>
              <w:spacing w:before="120" w:after="120"/>
              <w:jc w:val="center"/>
              <w:rPr>
                <w:rFonts w:cs="Arial"/>
                <w:color w:val="000000"/>
              </w:rPr>
            </w:pPr>
            <w:r w:rsidRPr="003E5E8A">
              <w:rPr>
                <w:rFonts w:cs="Arial"/>
                <w:color w:val="000000"/>
              </w:rPr>
              <w:t>2021–22</w:t>
            </w:r>
          </w:p>
        </w:tc>
        <w:tc>
          <w:tcPr>
            <w:tcW w:w="2204" w:type="dxa"/>
            <w:tcBorders>
              <w:top w:val="nil"/>
              <w:left w:val="nil"/>
              <w:bottom w:val="single" w:sz="4" w:space="0" w:color="auto"/>
              <w:right w:val="single" w:sz="4" w:space="0" w:color="auto"/>
            </w:tcBorders>
            <w:shd w:val="clear" w:color="auto" w:fill="auto"/>
            <w:noWrap/>
            <w:vAlign w:val="center"/>
            <w:hideMark/>
          </w:tcPr>
          <w:p w14:paraId="5FBC06A9" w14:textId="77777777" w:rsidR="00E007DC" w:rsidRPr="003E5E8A" w:rsidRDefault="00E007DC" w:rsidP="00B45611">
            <w:pPr>
              <w:spacing w:before="120" w:after="120"/>
              <w:jc w:val="center"/>
              <w:rPr>
                <w:rFonts w:cs="Arial"/>
                <w:color w:val="000000"/>
              </w:rPr>
            </w:pPr>
            <w:r w:rsidRPr="003E5E8A">
              <w:rPr>
                <w:rFonts w:cs="Arial"/>
                <w:color w:val="000000"/>
              </w:rPr>
              <w:t>60.0%</w:t>
            </w:r>
          </w:p>
        </w:tc>
        <w:tc>
          <w:tcPr>
            <w:tcW w:w="1485" w:type="dxa"/>
            <w:tcBorders>
              <w:top w:val="nil"/>
              <w:left w:val="nil"/>
              <w:bottom w:val="single" w:sz="4" w:space="0" w:color="auto"/>
              <w:right w:val="single" w:sz="4" w:space="0" w:color="auto"/>
            </w:tcBorders>
            <w:shd w:val="clear" w:color="auto" w:fill="auto"/>
            <w:noWrap/>
            <w:vAlign w:val="center"/>
            <w:hideMark/>
          </w:tcPr>
          <w:p w14:paraId="4B5870F6" w14:textId="77777777" w:rsidR="00E007DC" w:rsidRPr="003E5E8A" w:rsidRDefault="00E007DC" w:rsidP="00B45611">
            <w:pPr>
              <w:spacing w:before="120" w:after="120"/>
              <w:jc w:val="center"/>
              <w:rPr>
                <w:rFonts w:cs="Arial"/>
                <w:color w:val="000000"/>
              </w:rPr>
            </w:pPr>
            <w:r w:rsidRPr="003E5E8A">
              <w:rPr>
                <w:rFonts w:cs="Arial"/>
                <w:color w:val="000000"/>
              </w:rPr>
              <w:t>47.1%</w:t>
            </w:r>
          </w:p>
        </w:tc>
        <w:tc>
          <w:tcPr>
            <w:tcW w:w="1376" w:type="dxa"/>
            <w:tcBorders>
              <w:top w:val="nil"/>
              <w:left w:val="nil"/>
              <w:bottom w:val="single" w:sz="4" w:space="0" w:color="auto"/>
              <w:right w:val="single" w:sz="4" w:space="0" w:color="auto"/>
            </w:tcBorders>
            <w:shd w:val="clear" w:color="auto" w:fill="auto"/>
            <w:noWrap/>
            <w:vAlign w:val="center"/>
            <w:hideMark/>
          </w:tcPr>
          <w:p w14:paraId="1AF278F8" w14:textId="77777777" w:rsidR="00E007DC" w:rsidRPr="003E5E8A" w:rsidRDefault="00E007DC" w:rsidP="00B45611">
            <w:pPr>
              <w:spacing w:before="120" w:after="120"/>
              <w:jc w:val="center"/>
              <w:rPr>
                <w:rFonts w:cs="Arial"/>
                <w:color w:val="000000"/>
              </w:rPr>
            </w:pPr>
            <w:r w:rsidRPr="003E5E8A">
              <w:rPr>
                <w:rFonts w:cs="Arial"/>
                <w:color w:val="000000"/>
              </w:rPr>
              <w:t>33.4%</w:t>
            </w:r>
          </w:p>
        </w:tc>
        <w:tc>
          <w:tcPr>
            <w:tcW w:w="1120" w:type="dxa"/>
            <w:tcBorders>
              <w:top w:val="nil"/>
              <w:left w:val="nil"/>
              <w:bottom w:val="single" w:sz="4" w:space="0" w:color="auto"/>
              <w:right w:val="single" w:sz="4" w:space="0" w:color="auto"/>
            </w:tcBorders>
            <w:shd w:val="clear" w:color="auto" w:fill="auto"/>
            <w:noWrap/>
            <w:vAlign w:val="center"/>
            <w:hideMark/>
          </w:tcPr>
          <w:p w14:paraId="63176F46" w14:textId="77777777" w:rsidR="00E007DC" w:rsidRPr="003E5E8A" w:rsidRDefault="00E007DC" w:rsidP="00B45611">
            <w:pPr>
              <w:spacing w:before="120" w:after="120"/>
              <w:jc w:val="center"/>
              <w:rPr>
                <w:rFonts w:cs="Arial"/>
                <w:color w:val="000000"/>
              </w:rPr>
            </w:pPr>
            <w:r w:rsidRPr="003E5E8A">
              <w:rPr>
                <w:rFonts w:cs="Arial"/>
                <w:color w:val="000000"/>
              </w:rPr>
              <w:t>29.5%</w:t>
            </w:r>
          </w:p>
        </w:tc>
      </w:tr>
      <w:tr w:rsidR="00E007DC" w:rsidRPr="00567872" w14:paraId="4205E295" w14:textId="77777777" w:rsidTr="004B12AE">
        <w:trPr>
          <w:cantSplit/>
          <w:trHeight w:val="280"/>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57DFE7B1" w14:textId="77777777" w:rsidR="00E007DC" w:rsidRPr="003E5E8A" w:rsidRDefault="00E007DC" w:rsidP="00B45611">
            <w:pPr>
              <w:spacing w:before="120" w:after="120"/>
              <w:jc w:val="center"/>
              <w:rPr>
                <w:rFonts w:cs="Arial"/>
                <w:color w:val="000000"/>
              </w:rPr>
            </w:pPr>
            <w:r w:rsidRPr="003E5E8A">
              <w:rPr>
                <w:rFonts w:cs="Arial"/>
                <w:color w:val="000000"/>
              </w:rPr>
              <w:t>2022–23</w:t>
            </w:r>
          </w:p>
        </w:tc>
        <w:tc>
          <w:tcPr>
            <w:tcW w:w="2204" w:type="dxa"/>
            <w:tcBorders>
              <w:top w:val="nil"/>
              <w:left w:val="nil"/>
              <w:bottom w:val="single" w:sz="4" w:space="0" w:color="auto"/>
              <w:right w:val="single" w:sz="4" w:space="0" w:color="auto"/>
            </w:tcBorders>
            <w:shd w:val="clear" w:color="auto" w:fill="auto"/>
            <w:noWrap/>
            <w:vAlign w:val="center"/>
            <w:hideMark/>
          </w:tcPr>
          <w:p w14:paraId="43C8466B" w14:textId="77777777" w:rsidR="00E007DC" w:rsidRPr="003E5E8A" w:rsidRDefault="00E007DC" w:rsidP="00B45611">
            <w:pPr>
              <w:spacing w:before="120" w:after="120"/>
              <w:jc w:val="center"/>
              <w:rPr>
                <w:rFonts w:cs="Arial"/>
                <w:color w:val="000000"/>
              </w:rPr>
            </w:pPr>
            <w:r w:rsidRPr="003E5E8A">
              <w:rPr>
                <w:rFonts w:cs="Arial"/>
                <w:color w:val="000000"/>
              </w:rPr>
              <w:t>63.0%</w:t>
            </w:r>
          </w:p>
        </w:tc>
        <w:tc>
          <w:tcPr>
            <w:tcW w:w="1485" w:type="dxa"/>
            <w:tcBorders>
              <w:top w:val="nil"/>
              <w:left w:val="nil"/>
              <w:bottom w:val="single" w:sz="4" w:space="0" w:color="auto"/>
              <w:right w:val="single" w:sz="4" w:space="0" w:color="auto"/>
            </w:tcBorders>
            <w:shd w:val="clear" w:color="auto" w:fill="auto"/>
            <w:noWrap/>
            <w:vAlign w:val="center"/>
            <w:hideMark/>
          </w:tcPr>
          <w:p w14:paraId="75425DE5" w14:textId="77777777" w:rsidR="00E007DC" w:rsidRPr="003E5E8A" w:rsidRDefault="00E007DC" w:rsidP="00B45611">
            <w:pPr>
              <w:spacing w:before="120" w:after="120"/>
              <w:jc w:val="center"/>
              <w:rPr>
                <w:rFonts w:cs="Arial"/>
                <w:color w:val="000000"/>
              </w:rPr>
            </w:pPr>
            <w:r w:rsidRPr="003E5E8A">
              <w:rPr>
                <w:rFonts w:cs="Arial"/>
                <w:color w:val="000000"/>
              </w:rPr>
              <w:t>46.7%</w:t>
            </w:r>
          </w:p>
        </w:tc>
        <w:tc>
          <w:tcPr>
            <w:tcW w:w="1376" w:type="dxa"/>
            <w:tcBorders>
              <w:top w:val="nil"/>
              <w:left w:val="nil"/>
              <w:bottom w:val="single" w:sz="4" w:space="0" w:color="auto"/>
              <w:right w:val="single" w:sz="4" w:space="0" w:color="auto"/>
            </w:tcBorders>
            <w:shd w:val="clear" w:color="auto" w:fill="auto"/>
            <w:noWrap/>
            <w:vAlign w:val="center"/>
            <w:hideMark/>
          </w:tcPr>
          <w:p w14:paraId="0E191108" w14:textId="77777777" w:rsidR="00E007DC" w:rsidRPr="003E5E8A" w:rsidRDefault="00E007DC" w:rsidP="00B45611">
            <w:pPr>
              <w:spacing w:before="120" w:after="120"/>
              <w:jc w:val="center"/>
              <w:rPr>
                <w:rFonts w:cs="Arial"/>
                <w:color w:val="000000"/>
              </w:rPr>
            </w:pPr>
            <w:r w:rsidRPr="003E5E8A">
              <w:rPr>
                <w:rFonts w:cs="Arial"/>
                <w:color w:val="000000"/>
              </w:rPr>
              <w:t>34.6%</w:t>
            </w:r>
          </w:p>
        </w:tc>
        <w:tc>
          <w:tcPr>
            <w:tcW w:w="1120" w:type="dxa"/>
            <w:tcBorders>
              <w:top w:val="nil"/>
              <w:left w:val="nil"/>
              <w:bottom w:val="single" w:sz="4" w:space="0" w:color="auto"/>
              <w:right w:val="single" w:sz="4" w:space="0" w:color="auto"/>
            </w:tcBorders>
            <w:shd w:val="clear" w:color="auto" w:fill="auto"/>
            <w:noWrap/>
            <w:vAlign w:val="center"/>
            <w:hideMark/>
          </w:tcPr>
          <w:p w14:paraId="72AF16AD" w14:textId="77777777" w:rsidR="00E007DC" w:rsidRPr="003E5E8A" w:rsidRDefault="00E007DC" w:rsidP="00B45611">
            <w:pPr>
              <w:spacing w:before="120" w:after="120"/>
              <w:jc w:val="center"/>
              <w:rPr>
                <w:rFonts w:cs="Arial"/>
                <w:color w:val="000000"/>
              </w:rPr>
            </w:pPr>
            <w:r w:rsidRPr="003E5E8A">
              <w:rPr>
                <w:rFonts w:cs="Arial"/>
                <w:color w:val="000000"/>
              </w:rPr>
              <w:t>30.2%</w:t>
            </w:r>
          </w:p>
        </w:tc>
      </w:tr>
      <w:tr w:rsidR="00E007DC" w:rsidRPr="00753FEA" w14:paraId="18A82B0B" w14:textId="77777777" w:rsidTr="004B12AE">
        <w:trPr>
          <w:cantSplit/>
          <w:trHeight w:val="28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6D25228" w14:textId="77777777" w:rsidR="00E007DC" w:rsidRPr="003E5E8A" w:rsidRDefault="00E007DC" w:rsidP="00B45611">
            <w:pPr>
              <w:spacing w:before="120" w:after="120"/>
              <w:jc w:val="center"/>
              <w:rPr>
                <w:rFonts w:cs="Arial"/>
                <w:color w:val="000000"/>
              </w:rPr>
            </w:pPr>
            <w:r w:rsidRPr="003E5E8A">
              <w:rPr>
                <w:rFonts w:cs="Arial"/>
                <w:color w:val="000000"/>
              </w:rPr>
              <w:t>Difference</w:t>
            </w:r>
          </w:p>
        </w:tc>
        <w:tc>
          <w:tcPr>
            <w:tcW w:w="2204" w:type="dxa"/>
            <w:tcBorders>
              <w:top w:val="nil"/>
              <w:left w:val="nil"/>
              <w:bottom w:val="single" w:sz="4" w:space="0" w:color="auto"/>
              <w:right w:val="single" w:sz="4" w:space="0" w:color="auto"/>
            </w:tcBorders>
            <w:shd w:val="clear" w:color="auto" w:fill="auto"/>
            <w:noWrap/>
            <w:vAlign w:val="center"/>
            <w:hideMark/>
          </w:tcPr>
          <w:p w14:paraId="7DA6B52D" w14:textId="77777777" w:rsidR="00E007DC" w:rsidRPr="003E5E8A" w:rsidRDefault="00E007DC" w:rsidP="00B45611">
            <w:pPr>
              <w:spacing w:before="120" w:after="120"/>
              <w:jc w:val="center"/>
              <w:rPr>
                <w:rFonts w:cs="Arial"/>
                <w:color w:val="000000"/>
              </w:rPr>
            </w:pPr>
            <w:r w:rsidRPr="003E5E8A">
              <w:rPr>
                <w:rFonts w:cs="Arial"/>
                <w:color w:val="000000"/>
              </w:rPr>
              <w:t>3.0%</w:t>
            </w:r>
          </w:p>
        </w:tc>
        <w:tc>
          <w:tcPr>
            <w:tcW w:w="1485" w:type="dxa"/>
            <w:tcBorders>
              <w:top w:val="nil"/>
              <w:left w:val="nil"/>
              <w:bottom w:val="single" w:sz="4" w:space="0" w:color="auto"/>
              <w:right w:val="single" w:sz="4" w:space="0" w:color="auto"/>
            </w:tcBorders>
            <w:shd w:val="clear" w:color="auto" w:fill="auto"/>
            <w:noWrap/>
            <w:vAlign w:val="center"/>
            <w:hideMark/>
          </w:tcPr>
          <w:p w14:paraId="7F8167DE" w14:textId="77777777" w:rsidR="00E007DC" w:rsidRPr="003E5E8A" w:rsidRDefault="00E007DC" w:rsidP="00B45611">
            <w:pPr>
              <w:spacing w:before="120" w:after="120"/>
              <w:jc w:val="center"/>
              <w:rPr>
                <w:rFonts w:cs="Arial"/>
                <w:color w:val="000000"/>
              </w:rPr>
            </w:pPr>
            <w:r w:rsidRPr="003E5E8A">
              <w:rPr>
                <w:rFonts w:cs="Arial"/>
                <w:color w:val="000000"/>
              </w:rPr>
              <w:t>-0.4%</w:t>
            </w:r>
          </w:p>
        </w:tc>
        <w:tc>
          <w:tcPr>
            <w:tcW w:w="1376" w:type="dxa"/>
            <w:tcBorders>
              <w:top w:val="nil"/>
              <w:left w:val="nil"/>
              <w:bottom w:val="single" w:sz="4" w:space="0" w:color="auto"/>
              <w:right w:val="single" w:sz="4" w:space="0" w:color="auto"/>
            </w:tcBorders>
            <w:shd w:val="clear" w:color="auto" w:fill="auto"/>
            <w:noWrap/>
            <w:vAlign w:val="center"/>
            <w:hideMark/>
          </w:tcPr>
          <w:p w14:paraId="227ABED7" w14:textId="77777777" w:rsidR="00E007DC" w:rsidRPr="003E5E8A" w:rsidRDefault="00E007DC" w:rsidP="00B45611">
            <w:pPr>
              <w:spacing w:before="120" w:after="120"/>
              <w:jc w:val="center"/>
              <w:rPr>
                <w:rFonts w:cs="Arial"/>
                <w:color w:val="000000"/>
              </w:rPr>
            </w:pPr>
            <w:r w:rsidRPr="003E5E8A">
              <w:rPr>
                <w:rFonts w:cs="Arial"/>
                <w:color w:val="000000"/>
              </w:rPr>
              <w:t>1.2%</w:t>
            </w:r>
          </w:p>
        </w:tc>
        <w:tc>
          <w:tcPr>
            <w:tcW w:w="1120" w:type="dxa"/>
            <w:tcBorders>
              <w:top w:val="nil"/>
              <w:left w:val="nil"/>
              <w:bottom w:val="single" w:sz="4" w:space="0" w:color="auto"/>
              <w:right w:val="single" w:sz="4" w:space="0" w:color="auto"/>
            </w:tcBorders>
            <w:shd w:val="clear" w:color="auto" w:fill="auto"/>
            <w:noWrap/>
            <w:vAlign w:val="center"/>
            <w:hideMark/>
          </w:tcPr>
          <w:p w14:paraId="59F7F613" w14:textId="77777777" w:rsidR="00E007DC" w:rsidRPr="003E5E8A" w:rsidRDefault="00E007DC" w:rsidP="00B45611">
            <w:pPr>
              <w:spacing w:before="120" w:after="120"/>
              <w:jc w:val="center"/>
              <w:rPr>
                <w:rFonts w:cs="Arial"/>
                <w:color w:val="000000"/>
              </w:rPr>
            </w:pPr>
            <w:r w:rsidRPr="003E5E8A">
              <w:rPr>
                <w:rFonts w:cs="Arial"/>
                <w:color w:val="000000"/>
              </w:rPr>
              <w:t>0.7%</w:t>
            </w:r>
          </w:p>
        </w:tc>
      </w:tr>
    </w:tbl>
    <w:p w14:paraId="248CCA49" w14:textId="77777777" w:rsidR="00E007DC" w:rsidRPr="002F7E7D" w:rsidRDefault="00E007DC" w:rsidP="00291567">
      <w:pPr>
        <w:rPr>
          <w:rFonts w:cs="Arial"/>
          <w:color w:val="403F42"/>
        </w:rPr>
      </w:pPr>
    </w:p>
    <w:p w14:paraId="5D01C01C" w14:textId="1A1D9D86" w:rsidR="00982B7A" w:rsidRPr="0000551E" w:rsidRDefault="00982B7A" w:rsidP="00982B7A">
      <w:pPr>
        <w:pStyle w:val="Heading4"/>
        <w:spacing w:before="480" w:after="240"/>
        <w:rPr>
          <w:rFonts w:cs="Arial"/>
          <w:b/>
          <w:i w:val="0"/>
          <w:color w:val="000000" w:themeColor="text1"/>
          <w:sz w:val="28"/>
          <w:szCs w:val="28"/>
        </w:rPr>
      </w:pPr>
      <w:r w:rsidRPr="09114460">
        <w:rPr>
          <w:rFonts w:cs="Arial"/>
          <w:b/>
          <w:bCs/>
          <w:i w:val="0"/>
          <w:iCs w:val="0"/>
          <w:color w:val="000000" w:themeColor="text1"/>
          <w:sz w:val="28"/>
          <w:szCs w:val="28"/>
        </w:rPr>
        <w:lastRenderedPageBreak/>
        <w:t>English Language Arts/Literacy and Mathematics</w:t>
      </w:r>
    </w:p>
    <w:p w14:paraId="2733CAF7" w14:textId="75794A1E" w:rsidR="00982B7A" w:rsidRDefault="3DF06BC9" w:rsidP="20EDE324">
      <w:pPr>
        <w:spacing w:after="240"/>
        <w:rPr>
          <w:rFonts w:eastAsia="Arial" w:cs="Arial"/>
        </w:rPr>
      </w:pPr>
      <w:r w:rsidRPr="20EDE324">
        <w:rPr>
          <w:rFonts w:eastAsia="Arial" w:cs="Arial"/>
        </w:rPr>
        <w:t xml:space="preserve">When compared to the results from the 2021–22 administration, the percentage of students in California meeting or exceeding standard </w:t>
      </w:r>
      <w:r w:rsidR="001C28A1" w:rsidRPr="003E5E8A">
        <w:rPr>
          <w:rFonts w:eastAsia="Arial" w:cs="Arial"/>
        </w:rPr>
        <w:t>for mathematics increased</w:t>
      </w:r>
      <w:r w:rsidR="00540E94" w:rsidRPr="003E5E8A">
        <w:rPr>
          <w:rFonts w:eastAsia="Arial" w:cs="Arial"/>
        </w:rPr>
        <w:t xml:space="preserve"> from 33.4 percent to 34.6 percent in 2022</w:t>
      </w:r>
      <w:r w:rsidR="00C42840" w:rsidRPr="003E5E8A">
        <w:rPr>
          <w:rFonts w:eastAsia="Arial" w:cs="Arial"/>
        </w:rPr>
        <w:t>–</w:t>
      </w:r>
      <w:r w:rsidR="00540E94" w:rsidRPr="003E5E8A">
        <w:rPr>
          <w:rFonts w:eastAsia="Arial" w:cs="Arial"/>
        </w:rPr>
        <w:t>23</w:t>
      </w:r>
      <w:r w:rsidR="001C28A1" w:rsidRPr="003E5E8A">
        <w:rPr>
          <w:rFonts w:eastAsia="Arial" w:cs="Arial"/>
        </w:rPr>
        <w:t xml:space="preserve">, while the percentage of students meeting or exceeding the standard for </w:t>
      </w:r>
      <w:r w:rsidRPr="003E5E8A">
        <w:rPr>
          <w:rFonts w:eastAsia="Arial" w:cs="Arial"/>
        </w:rPr>
        <w:t xml:space="preserve">ELA </w:t>
      </w:r>
      <w:r w:rsidR="001C28A1" w:rsidRPr="003E5E8A">
        <w:rPr>
          <w:rFonts w:eastAsia="Arial" w:cs="Arial"/>
        </w:rPr>
        <w:t>did not change significantly.</w:t>
      </w:r>
      <w:r w:rsidRPr="20EDE324">
        <w:rPr>
          <w:rFonts w:eastAsia="Arial" w:cs="Arial"/>
        </w:rPr>
        <w:t xml:space="preserve"> </w:t>
      </w:r>
    </w:p>
    <w:p w14:paraId="08FE2293" w14:textId="297FF5C5" w:rsidR="00982B7A" w:rsidRPr="000D60F5" w:rsidRDefault="001C28A1" w:rsidP="20EDE324">
      <w:pPr>
        <w:spacing w:after="240"/>
        <w:rPr>
          <w:rFonts w:eastAsia="Arial" w:cs="Arial"/>
        </w:rPr>
      </w:pPr>
      <w:r w:rsidRPr="003E5E8A">
        <w:rPr>
          <w:rFonts w:eastAsia="Arial" w:cs="Arial"/>
        </w:rPr>
        <w:t xml:space="preserve">For mathematics, the </w:t>
      </w:r>
      <w:r w:rsidR="00540E94" w:rsidRPr="003E5E8A">
        <w:rPr>
          <w:rFonts w:eastAsia="Arial" w:cs="Arial"/>
        </w:rPr>
        <w:t>mean</w:t>
      </w:r>
      <w:r w:rsidRPr="003E5E8A">
        <w:rPr>
          <w:rFonts w:eastAsia="Arial" w:cs="Arial"/>
        </w:rPr>
        <w:t xml:space="preserve"> scale score increased across all grades. </w:t>
      </w:r>
      <w:r w:rsidR="3DF06BC9" w:rsidRPr="003E5E8A">
        <w:rPr>
          <w:rFonts w:eastAsia="Arial" w:cs="Arial"/>
        </w:rPr>
        <w:t xml:space="preserve">For ELA, the </w:t>
      </w:r>
      <w:r w:rsidR="00F3397A" w:rsidRPr="003E5E8A">
        <w:rPr>
          <w:rFonts w:eastAsia="Arial" w:cs="Arial"/>
        </w:rPr>
        <w:t xml:space="preserve">mean </w:t>
      </w:r>
      <w:r w:rsidR="3DF06BC9" w:rsidRPr="003E5E8A">
        <w:rPr>
          <w:rFonts w:eastAsia="Arial" w:cs="Arial"/>
        </w:rPr>
        <w:t>scale score</w:t>
      </w:r>
      <w:r w:rsidR="00291567" w:rsidRPr="003E5E8A">
        <w:rPr>
          <w:rFonts w:eastAsia="Arial" w:cs="Arial"/>
        </w:rPr>
        <w:t xml:space="preserve"> </w:t>
      </w:r>
      <w:r w:rsidR="00F3397A" w:rsidRPr="003E5E8A">
        <w:rPr>
          <w:rFonts w:eastAsia="Arial" w:cs="Arial"/>
        </w:rPr>
        <w:t>increased for grades 3 and 11</w:t>
      </w:r>
      <w:r w:rsidR="3DF06BC9" w:rsidRPr="003E5E8A">
        <w:rPr>
          <w:rFonts w:eastAsia="Arial" w:cs="Arial"/>
        </w:rPr>
        <w:t xml:space="preserve">. Overall, the </w:t>
      </w:r>
      <w:r w:rsidR="00F3397A" w:rsidRPr="003E5E8A">
        <w:rPr>
          <w:rFonts w:eastAsia="Arial" w:cs="Arial"/>
        </w:rPr>
        <w:t>trend of generally maintaining in ELA and achieving slight increases in mathematics mirrors trends in other states using Smarter Balanced Assessment</w:t>
      </w:r>
      <w:r w:rsidR="3DF06BC9" w:rsidRPr="003E5E8A">
        <w:rPr>
          <w:rFonts w:eastAsia="Arial" w:cs="Arial"/>
        </w:rPr>
        <w:t>.</w:t>
      </w:r>
      <w:r w:rsidR="3DF06BC9" w:rsidRPr="20EDE324">
        <w:rPr>
          <w:rFonts w:eastAsia="Arial" w:cs="Arial"/>
        </w:rPr>
        <w:t xml:space="preserve"> </w:t>
      </w:r>
    </w:p>
    <w:p w14:paraId="188127C3" w14:textId="77777777" w:rsidR="00982B7A" w:rsidRPr="0000551E" w:rsidRDefault="00982B7A" w:rsidP="00982B7A">
      <w:pPr>
        <w:pStyle w:val="Heading4"/>
        <w:spacing w:before="480" w:after="240"/>
        <w:rPr>
          <w:rFonts w:cs="Arial"/>
          <w:b/>
          <w:i w:val="0"/>
          <w:color w:val="000000" w:themeColor="text1"/>
          <w:sz w:val="28"/>
          <w:szCs w:val="28"/>
        </w:rPr>
      </w:pPr>
      <w:r w:rsidRPr="0000551E">
        <w:rPr>
          <w:rFonts w:cs="Arial"/>
          <w:b/>
          <w:bCs/>
          <w:i w:val="0"/>
          <w:iCs w:val="0"/>
          <w:color w:val="000000" w:themeColor="text1"/>
          <w:sz w:val="28"/>
          <w:szCs w:val="28"/>
        </w:rPr>
        <w:t>C</w:t>
      </w:r>
      <w:r>
        <w:rPr>
          <w:rFonts w:cs="Arial"/>
          <w:b/>
          <w:bCs/>
          <w:i w:val="0"/>
          <w:iCs w:val="0"/>
          <w:color w:val="000000" w:themeColor="text1"/>
          <w:sz w:val="28"/>
          <w:szCs w:val="28"/>
        </w:rPr>
        <w:t>alifornia Science Test</w:t>
      </w:r>
    </w:p>
    <w:p w14:paraId="31F045D5" w14:textId="4F0E6A0E" w:rsidR="00EF3865" w:rsidRDefault="3DF06BC9" w:rsidP="00982B7A">
      <w:pPr>
        <w:spacing w:after="240"/>
        <w:rPr>
          <w:rFonts w:eastAsia="Arial" w:cs="Arial"/>
        </w:rPr>
      </w:pPr>
      <w:r w:rsidRPr="20EDE324">
        <w:rPr>
          <w:rFonts w:eastAsia="Arial" w:cs="Arial"/>
        </w:rPr>
        <w:t xml:space="preserve">Student performance on the CAST </w:t>
      </w:r>
      <w:r w:rsidR="00F3397A" w:rsidRPr="003E5E8A">
        <w:rPr>
          <w:rFonts w:eastAsia="Arial" w:cs="Arial"/>
        </w:rPr>
        <w:t xml:space="preserve">showed a continued improvement </w:t>
      </w:r>
      <w:r w:rsidRPr="003E5E8A">
        <w:rPr>
          <w:rFonts w:eastAsia="Arial" w:cs="Arial"/>
        </w:rPr>
        <w:t>with a slight increase</w:t>
      </w:r>
      <w:r w:rsidR="00181F06" w:rsidRPr="003E5E8A">
        <w:rPr>
          <w:rFonts w:eastAsia="Arial" w:cs="Arial"/>
        </w:rPr>
        <w:t xml:space="preserve"> from the prior year, from 29.5 percent in 2021</w:t>
      </w:r>
      <w:r w:rsidR="00156159" w:rsidRPr="003E5E8A">
        <w:rPr>
          <w:rFonts w:eastAsia="Arial" w:cs="Arial"/>
        </w:rPr>
        <w:t>–</w:t>
      </w:r>
      <w:r w:rsidR="00181F06" w:rsidRPr="003E5E8A">
        <w:rPr>
          <w:rFonts w:eastAsia="Arial" w:cs="Arial"/>
        </w:rPr>
        <w:t>22 to 30.2 percent in 2022</w:t>
      </w:r>
      <w:r w:rsidR="00C42840" w:rsidRPr="003E5E8A">
        <w:rPr>
          <w:rFonts w:eastAsia="Arial" w:cs="Arial"/>
        </w:rPr>
        <w:t>–</w:t>
      </w:r>
      <w:r w:rsidR="00181F06" w:rsidRPr="003E5E8A">
        <w:rPr>
          <w:rFonts w:eastAsia="Arial" w:cs="Arial"/>
        </w:rPr>
        <w:t>23</w:t>
      </w:r>
      <w:r w:rsidRPr="20EDE324">
        <w:rPr>
          <w:rFonts w:eastAsia="Arial" w:cs="Arial"/>
        </w:rPr>
        <w:t xml:space="preserve"> in the percentage of students meeting or exceeding standard.</w:t>
      </w:r>
    </w:p>
    <w:p w14:paraId="65C74AFB" w14:textId="77777777" w:rsidR="00982B7A" w:rsidRPr="0000551E" w:rsidRDefault="00982B7A" w:rsidP="00982B7A">
      <w:pPr>
        <w:pStyle w:val="Heading4"/>
        <w:spacing w:before="480" w:after="240"/>
        <w:rPr>
          <w:rFonts w:cs="Arial"/>
          <w:b/>
          <w:bCs/>
          <w:i w:val="0"/>
          <w:iCs w:val="0"/>
          <w:color w:val="000000" w:themeColor="text1"/>
          <w:sz w:val="28"/>
          <w:szCs w:val="28"/>
        </w:rPr>
      </w:pPr>
      <w:r w:rsidRPr="09114460">
        <w:rPr>
          <w:rFonts w:cs="Arial"/>
          <w:b/>
          <w:bCs/>
          <w:i w:val="0"/>
          <w:iCs w:val="0"/>
          <w:color w:val="000000" w:themeColor="text1"/>
          <w:sz w:val="28"/>
          <w:szCs w:val="28"/>
        </w:rPr>
        <w:t>California Spanish Assessment</w:t>
      </w:r>
    </w:p>
    <w:p w14:paraId="29945F18" w14:textId="4D999FCC" w:rsidR="00982B7A" w:rsidRPr="0000551E" w:rsidRDefault="3DF06BC9" w:rsidP="20EDE324">
      <w:pPr>
        <w:spacing w:before="240" w:after="240"/>
        <w:rPr>
          <w:rFonts w:eastAsia="Arial" w:cs="Arial"/>
        </w:rPr>
      </w:pPr>
      <w:r w:rsidRPr="20EDE324">
        <w:rPr>
          <w:rFonts w:eastAsia="Arial" w:cs="Arial"/>
        </w:rPr>
        <w:t>Student performance on the CSA remained very similar to the 2021–22 test</w:t>
      </w:r>
      <w:r w:rsidR="417D4346" w:rsidRPr="20EDE324">
        <w:rPr>
          <w:rFonts w:eastAsia="Arial" w:cs="Arial"/>
        </w:rPr>
        <w:t xml:space="preserve"> </w:t>
      </w:r>
      <w:r w:rsidRPr="20EDE324">
        <w:rPr>
          <w:rFonts w:eastAsia="Arial" w:cs="Arial"/>
        </w:rPr>
        <w:t>administration, with a slight decrease</w:t>
      </w:r>
      <w:r w:rsidR="104B8C84" w:rsidRPr="20EDE324">
        <w:rPr>
          <w:rFonts w:eastAsia="Arial" w:cs="Arial"/>
        </w:rPr>
        <w:t xml:space="preserve"> </w:t>
      </w:r>
      <w:r w:rsidRPr="20EDE324">
        <w:rPr>
          <w:rFonts w:eastAsia="Arial" w:cs="Arial"/>
        </w:rPr>
        <w:t>by approximately 1.0 percent of students meeting the highest score reporting range</w:t>
      </w:r>
      <w:r w:rsidR="02B45A19" w:rsidRPr="20EDE324">
        <w:rPr>
          <w:rFonts w:eastAsia="Arial" w:cs="Arial"/>
        </w:rPr>
        <w:t xml:space="preserve"> in 2022–23</w:t>
      </w:r>
      <w:r w:rsidRPr="20EDE324">
        <w:rPr>
          <w:rFonts w:eastAsia="Arial" w:cs="Arial"/>
        </w:rPr>
        <w:t>.</w:t>
      </w:r>
      <w:r w:rsidRPr="20EDE324">
        <w:rPr>
          <w:rFonts w:cs="Arial"/>
          <w:b/>
          <w:bCs/>
          <w:color w:val="000000" w:themeColor="text1"/>
        </w:rPr>
        <w:t xml:space="preserve"> </w:t>
      </w:r>
    </w:p>
    <w:p w14:paraId="3C10E260" w14:textId="77777777" w:rsidR="00982B7A" w:rsidRPr="0000551E" w:rsidRDefault="00982B7A" w:rsidP="00982B7A">
      <w:pPr>
        <w:pStyle w:val="Heading4"/>
        <w:spacing w:before="480" w:after="240"/>
        <w:rPr>
          <w:rFonts w:cs="Arial"/>
          <w:b/>
          <w:i w:val="0"/>
          <w:color w:val="000000" w:themeColor="text1"/>
          <w:sz w:val="28"/>
          <w:szCs w:val="28"/>
        </w:rPr>
      </w:pPr>
      <w:r w:rsidRPr="09114460">
        <w:rPr>
          <w:rFonts w:cs="Arial"/>
          <w:b/>
          <w:bCs/>
          <w:i w:val="0"/>
          <w:iCs w:val="0"/>
          <w:color w:val="000000" w:themeColor="text1"/>
          <w:sz w:val="28"/>
          <w:szCs w:val="28"/>
        </w:rPr>
        <w:t>California Alternate Assessments for English, Mathematics, and Science</w:t>
      </w:r>
    </w:p>
    <w:p w14:paraId="6EC961BA" w14:textId="2B84461F" w:rsidR="00982B7A" w:rsidRPr="00FD4367" w:rsidRDefault="3DF06BC9" w:rsidP="00982B7A">
      <w:pPr>
        <w:spacing w:after="240"/>
        <w:rPr>
          <w:rFonts w:ascii="Times New Roman" w:hAnsi="Times New Roman"/>
          <w:color w:val="000000" w:themeColor="text1"/>
        </w:rPr>
      </w:pPr>
      <w:r w:rsidRPr="00BC2512">
        <w:rPr>
          <w:rFonts w:cs="Arial"/>
          <w:color w:val="000000" w:themeColor="text1"/>
          <w:shd w:val="clear" w:color="auto" w:fill="FFFFFF"/>
        </w:rPr>
        <w:t>For</w:t>
      </w:r>
      <w:r w:rsidRPr="00267367">
        <w:rPr>
          <w:rFonts w:cs="Arial"/>
          <w:color w:val="000000" w:themeColor="text1"/>
          <w:shd w:val="clear" w:color="auto" w:fill="FFFFFF"/>
        </w:rPr>
        <w:t xml:space="preserve"> </w:t>
      </w:r>
      <w:r w:rsidRPr="00BC2512">
        <w:rPr>
          <w:rFonts w:cs="Arial"/>
          <w:color w:val="000000" w:themeColor="text1"/>
          <w:shd w:val="clear" w:color="auto" w:fill="FFFFFF"/>
        </w:rPr>
        <w:t xml:space="preserve">the CAAs for </w:t>
      </w:r>
      <w:r w:rsidRPr="00267367">
        <w:rPr>
          <w:rFonts w:cs="Arial"/>
          <w:color w:val="000000" w:themeColor="text1"/>
          <w:shd w:val="clear" w:color="auto" w:fill="FFFFFF"/>
        </w:rPr>
        <w:t>ELA and mathematics, the percent</w:t>
      </w:r>
      <w:r w:rsidRPr="00BC2512">
        <w:rPr>
          <w:rFonts w:cs="Arial"/>
          <w:color w:val="000000" w:themeColor="text1"/>
          <w:shd w:val="clear" w:color="auto" w:fill="FFFFFF"/>
        </w:rPr>
        <w:t>age</w:t>
      </w:r>
      <w:r w:rsidRPr="00267367">
        <w:rPr>
          <w:rFonts w:cs="Arial"/>
          <w:color w:val="000000" w:themeColor="text1"/>
          <w:shd w:val="clear" w:color="auto" w:fill="FFFFFF"/>
        </w:rPr>
        <w:t xml:space="preserve"> of students </w:t>
      </w:r>
      <w:r w:rsidRPr="00BC2512">
        <w:rPr>
          <w:rFonts w:cs="Arial"/>
          <w:color w:val="000000" w:themeColor="text1"/>
          <w:shd w:val="clear" w:color="auto" w:fill="FFFFFF"/>
        </w:rPr>
        <w:t>who reached</w:t>
      </w:r>
      <w:r w:rsidRPr="00267367">
        <w:rPr>
          <w:rFonts w:cs="Arial"/>
          <w:color w:val="000000" w:themeColor="text1"/>
          <w:shd w:val="clear" w:color="auto" w:fill="FFFFFF"/>
        </w:rPr>
        <w:t xml:space="preserve"> </w:t>
      </w:r>
      <w:r>
        <w:rPr>
          <w:rFonts w:cs="Arial"/>
          <w:color w:val="000000" w:themeColor="text1"/>
          <w:shd w:val="clear" w:color="auto" w:fill="FFFFFF"/>
        </w:rPr>
        <w:t>L</w:t>
      </w:r>
      <w:r w:rsidRPr="00267367">
        <w:rPr>
          <w:rFonts w:cs="Arial"/>
          <w:color w:val="000000" w:themeColor="text1"/>
          <w:shd w:val="clear" w:color="auto" w:fill="FFFFFF"/>
        </w:rPr>
        <w:t>evel</w:t>
      </w:r>
      <w:r w:rsidR="598D4A11">
        <w:rPr>
          <w:rFonts w:cs="Arial"/>
          <w:color w:val="000000" w:themeColor="text1"/>
          <w:shd w:val="clear" w:color="auto" w:fill="FFFFFF"/>
        </w:rPr>
        <w:t> </w:t>
      </w:r>
      <w:r>
        <w:rPr>
          <w:rFonts w:cs="Arial"/>
          <w:color w:val="000000" w:themeColor="text1"/>
          <w:shd w:val="clear" w:color="auto" w:fill="FFFFFF"/>
        </w:rPr>
        <w:t>3</w:t>
      </w:r>
      <w:r w:rsidRPr="00267367">
        <w:rPr>
          <w:rFonts w:cs="Arial"/>
          <w:color w:val="000000" w:themeColor="text1"/>
          <w:shd w:val="clear" w:color="auto" w:fill="FFFFFF"/>
        </w:rPr>
        <w:t xml:space="preserve"> increase</w:t>
      </w:r>
      <w:r w:rsidRPr="00BC2512">
        <w:rPr>
          <w:rFonts w:cs="Arial"/>
          <w:color w:val="000000" w:themeColor="text1"/>
          <w:shd w:val="clear" w:color="auto" w:fill="FFFFFF"/>
        </w:rPr>
        <w:t>d</w:t>
      </w:r>
      <w:r w:rsidR="5C791FD3" w:rsidRPr="00BC2512">
        <w:rPr>
          <w:rFonts w:cs="Arial"/>
          <w:color w:val="000000" w:themeColor="text1"/>
          <w:shd w:val="clear" w:color="auto" w:fill="FFFFFF"/>
        </w:rPr>
        <w:t>—</w:t>
      </w:r>
      <w:r w:rsidRPr="00BC2512">
        <w:rPr>
          <w:rFonts w:cs="Arial"/>
          <w:color w:val="000000" w:themeColor="text1"/>
          <w:shd w:val="clear" w:color="auto" w:fill="FFFFFF"/>
        </w:rPr>
        <w:t xml:space="preserve">by </w:t>
      </w:r>
      <w:r w:rsidRPr="00267367">
        <w:rPr>
          <w:rFonts w:cs="Arial"/>
          <w:color w:val="000000" w:themeColor="text1"/>
          <w:shd w:val="clear" w:color="auto" w:fill="FFFFFF"/>
        </w:rPr>
        <w:t>2</w:t>
      </w:r>
      <w:r w:rsidRPr="00BC2512">
        <w:rPr>
          <w:rFonts w:cs="Arial"/>
          <w:color w:val="000000" w:themeColor="text1"/>
          <w:shd w:val="clear" w:color="auto" w:fill="FFFFFF"/>
        </w:rPr>
        <w:t>.0 percent</w:t>
      </w:r>
      <w:r w:rsidRPr="00267367">
        <w:rPr>
          <w:rFonts w:cs="Arial"/>
          <w:color w:val="000000" w:themeColor="text1"/>
          <w:shd w:val="clear" w:color="auto" w:fill="FFFFFF"/>
        </w:rPr>
        <w:t xml:space="preserve"> for ELA and </w:t>
      </w:r>
      <w:r w:rsidRPr="00BC2512">
        <w:rPr>
          <w:rFonts w:cs="Arial"/>
          <w:color w:val="000000" w:themeColor="text1"/>
          <w:shd w:val="clear" w:color="auto" w:fill="FFFFFF"/>
        </w:rPr>
        <w:t xml:space="preserve">by </w:t>
      </w:r>
      <w:r w:rsidRPr="00267367">
        <w:rPr>
          <w:rFonts w:cs="Arial"/>
          <w:color w:val="000000" w:themeColor="text1"/>
          <w:shd w:val="clear" w:color="auto" w:fill="FFFFFF"/>
        </w:rPr>
        <w:t>1</w:t>
      </w:r>
      <w:r w:rsidRPr="00BC2512">
        <w:rPr>
          <w:rFonts w:cs="Arial"/>
          <w:color w:val="000000" w:themeColor="text1"/>
          <w:shd w:val="clear" w:color="auto" w:fill="FFFFFF"/>
        </w:rPr>
        <w:t>.0 percent</w:t>
      </w:r>
      <w:r w:rsidRPr="00267367">
        <w:rPr>
          <w:rFonts w:cs="Arial"/>
          <w:color w:val="000000" w:themeColor="text1"/>
          <w:shd w:val="clear" w:color="auto" w:fill="FFFFFF"/>
        </w:rPr>
        <w:t xml:space="preserve"> for mathematics</w:t>
      </w:r>
      <w:r w:rsidR="24DA6F8A" w:rsidRPr="00267367">
        <w:rPr>
          <w:rFonts w:cs="Arial"/>
          <w:color w:val="000000" w:themeColor="text1"/>
          <w:shd w:val="clear" w:color="auto" w:fill="FFFFFF"/>
        </w:rPr>
        <w:t>—</w:t>
      </w:r>
      <w:r w:rsidRPr="00BC2512">
        <w:rPr>
          <w:rFonts w:cs="Arial"/>
          <w:color w:val="000000" w:themeColor="text1"/>
          <w:shd w:val="clear" w:color="auto" w:fill="FFFFFF"/>
        </w:rPr>
        <w:t xml:space="preserve">when compared to the 2021–22 administration. </w:t>
      </w:r>
      <w:r w:rsidR="00CE1497">
        <w:rPr>
          <w:rFonts w:cs="Arial"/>
          <w:color w:val="000000" w:themeColor="text1"/>
          <w:shd w:val="clear" w:color="auto" w:fill="FFFFFF"/>
        </w:rPr>
        <w:t>T</w:t>
      </w:r>
      <w:r w:rsidRPr="00BC2512">
        <w:rPr>
          <w:rFonts w:cs="Arial"/>
          <w:color w:val="000000" w:themeColor="text1"/>
          <w:shd w:val="clear" w:color="auto" w:fill="FFFFFF"/>
        </w:rPr>
        <w:t xml:space="preserve">he percentage of students reaching </w:t>
      </w:r>
      <w:r>
        <w:rPr>
          <w:rFonts w:cs="Arial"/>
          <w:color w:val="000000" w:themeColor="text1"/>
          <w:shd w:val="clear" w:color="auto" w:fill="FFFFFF"/>
        </w:rPr>
        <w:t>Level 3</w:t>
      </w:r>
      <w:r w:rsidRPr="00267367">
        <w:rPr>
          <w:rFonts w:cs="Arial"/>
          <w:color w:val="000000" w:themeColor="text1"/>
          <w:shd w:val="clear" w:color="auto" w:fill="FFFFFF"/>
        </w:rPr>
        <w:t xml:space="preserve"> </w:t>
      </w:r>
      <w:r w:rsidRPr="00BC2512">
        <w:rPr>
          <w:rFonts w:cs="Arial"/>
          <w:color w:val="000000" w:themeColor="text1"/>
          <w:shd w:val="clear" w:color="auto" w:fill="FFFFFF"/>
        </w:rPr>
        <w:t xml:space="preserve">on the CAA for Science </w:t>
      </w:r>
      <w:r w:rsidRPr="00267367">
        <w:rPr>
          <w:rFonts w:cs="Arial"/>
          <w:color w:val="000000" w:themeColor="text1"/>
          <w:shd w:val="clear" w:color="auto" w:fill="FFFFFF"/>
        </w:rPr>
        <w:t>slightly decrease</w:t>
      </w:r>
      <w:r w:rsidRPr="00BC2512">
        <w:rPr>
          <w:rFonts w:cs="Arial"/>
          <w:color w:val="000000" w:themeColor="text1"/>
          <w:shd w:val="clear" w:color="auto" w:fill="FFFFFF"/>
        </w:rPr>
        <w:t>d</w:t>
      </w:r>
      <w:r w:rsidRPr="00267367">
        <w:rPr>
          <w:rFonts w:cs="Arial"/>
          <w:color w:val="000000" w:themeColor="text1"/>
          <w:shd w:val="clear" w:color="auto" w:fill="FFFFFF"/>
        </w:rPr>
        <w:t xml:space="preserve"> </w:t>
      </w:r>
      <w:r w:rsidRPr="00BC2512">
        <w:rPr>
          <w:rFonts w:cs="Arial"/>
          <w:color w:val="000000" w:themeColor="text1"/>
          <w:shd w:val="clear" w:color="auto" w:fill="FFFFFF"/>
        </w:rPr>
        <w:t xml:space="preserve">by approximately </w:t>
      </w:r>
      <w:r w:rsidRPr="00267367">
        <w:rPr>
          <w:rFonts w:cs="Arial"/>
          <w:color w:val="000000" w:themeColor="text1"/>
          <w:shd w:val="clear" w:color="auto" w:fill="FFFFFF"/>
        </w:rPr>
        <w:t>2</w:t>
      </w:r>
      <w:r w:rsidRPr="00BC2512">
        <w:rPr>
          <w:rFonts w:cs="Arial"/>
          <w:color w:val="000000" w:themeColor="text1"/>
          <w:shd w:val="clear" w:color="auto" w:fill="FFFFFF"/>
        </w:rPr>
        <w:t>.0 percent</w:t>
      </w:r>
      <w:r w:rsidRPr="00267367">
        <w:rPr>
          <w:rFonts w:cs="Arial"/>
          <w:color w:val="000000" w:themeColor="text1"/>
          <w:shd w:val="clear" w:color="auto" w:fill="FFFFFF"/>
        </w:rPr>
        <w:t xml:space="preserve">. </w:t>
      </w:r>
    </w:p>
    <w:p w14:paraId="3EB70924" w14:textId="77777777" w:rsidR="00982B7A" w:rsidRPr="0000551E" w:rsidRDefault="00982B7A" w:rsidP="00982B7A">
      <w:pPr>
        <w:pStyle w:val="Heading3"/>
        <w:spacing w:before="480" w:after="240"/>
        <w:rPr>
          <w:rFonts w:cs="Arial"/>
          <w:color w:val="000000" w:themeColor="text1"/>
          <w:sz w:val="32"/>
          <w:szCs w:val="32"/>
        </w:rPr>
      </w:pPr>
      <w:r w:rsidRPr="09114460">
        <w:rPr>
          <w:rFonts w:cs="Arial"/>
          <w:color w:val="000000" w:themeColor="text1"/>
          <w:sz w:val="32"/>
          <w:szCs w:val="32"/>
        </w:rPr>
        <w:t>Summary of E</w:t>
      </w:r>
      <w:r>
        <w:rPr>
          <w:rFonts w:cs="Arial"/>
          <w:color w:val="000000" w:themeColor="text1"/>
          <w:sz w:val="32"/>
          <w:szCs w:val="32"/>
        </w:rPr>
        <w:t>nglish Language Proficiency Assessments for California</w:t>
      </w:r>
      <w:r w:rsidRPr="09114460">
        <w:rPr>
          <w:rFonts w:cs="Arial"/>
          <w:color w:val="000000" w:themeColor="text1"/>
          <w:sz w:val="32"/>
          <w:szCs w:val="32"/>
        </w:rPr>
        <w:t xml:space="preserve"> Results</w:t>
      </w:r>
    </w:p>
    <w:p w14:paraId="0EE68B90" w14:textId="77777777" w:rsidR="00982B7A" w:rsidRPr="00FA4D1A" w:rsidRDefault="00982B7A" w:rsidP="00982B7A">
      <w:pPr>
        <w:pStyle w:val="Heading4"/>
        <w:spacing w:before="480" w:after="240"/>
        <w:rPr>
          <w:rFonts w:cs="Arial"/>
          <w:b/>
          <w:i w:val="0"/>
          <w:color w:val="000000" w:themeColor="text1"/>
          <w:sz w:val="28"/>
          <w:szCs w:val="28"/>
        </w:rPr>
      </w:pPr>
      <w:r w:rsidRPr="00FA4D1A">
        <w:rPr>
          <w:rFonts w:cs="Arial"/>
          <w:b/>
          <w:i w:val="0"/>
          <w:color w:val="000000" w:themeColor="text1"/>
          <w:sz w:val="28"/>
          <w:szCs w:val="28"/>
        </w:rPr>
        <w:t xml:space="preserve">Initial </w:t>
      </w:r>
      <w:r w:rsidRPr="00B00691">
        <w:rPr>
          <w:rFonts w:eastAsia="Arial" w:cs="Arial"/>
          <w:b/>
          <w:i w:val="0"/>
          <w:iCs w:val="0"/>
          <w:sz w:val="28"/>
          <w:szCs w:val="28"/>
        </w:rPr>
        <w:t>English Language Proficiency Assessments for California</w:t>
      </w:r>
      <w:r w:rsidRPr="00B00691">
        <w:rPr>
          <w:rFonts w:eastAsia="Arial" w:cs="Arial"/>
          <w:b/>
          <w:i w:val="0"/>
          <w:iCs w:val="0"/>
        </w:rPr>
        <w:t xml:space="preserve"> </w:t>
      </w:r>
    </w:p>
    <w:p w14:paraId="3D84D2DA" w14:textId="08EDB25D" w:rsidR="00982B7A" w:rsidRPr="004A359E" w:rsidRDefault="3DF06BC9" w:rsidP="00982B7A">
      <w:pPr>
        <w:spacing w:after="240"/>
        <w:rPr>
          <w:rFonts w:eastAsia="Arial" w:cs="Arial"/>
        </w:rPr>
      </w:pPr>
      <w:r w:rsidRPr="20EDE324">
        <w:rPr>
          <w:rFonts w:eastAsia="Arial" w:cs="Arial"/>
          <w:color w:val="000000" w:themeColor="text1"/>
        </w:rPr>
        <w:t xml:space="preserve">In 2022–23, there </w:t>
      </w:r>
      <w:r w:rsidRPr="003E5E8A">
        <w:rPr>
          <w:rFonts w:eastAsia="Arial" w:cs="Arial"/>
          <w:color w:val="000000" w:themeColor="text1"/>
        </w:rPr>
        <w:t>were 221,</w:t>
      </w:r>
      <w:r w:rsidR="009373CC" w:rsidRPr="003E5E8A">
        <w:rPr>
          <w:rFonts w:eastAsia="Arial" w:cs="Arial"/>
          <w:color w:val="000000" w:themeColor="text1"/>
        </w:rPr>
        <w:t>8</w:t>
      </w:r>
      <w:r w:rsidR="00D768C0" w:rsidRPr="003E5E8A">
        <w:rPr>
          <w:rFonts w:eastAsia="Arial" w:cs="Arial"/>
          <w:color w:val="000000" w:themeColor="text1"/>
        </w:rPr>
        <w:t>13</w:t>
      </w:r>
      <w:r w:rsidR="009373CC" w:rsidRPr="003E5E8A">
        <w:rPr>
          <w:rFonts w:eastAsia="Arial" w:cs="Arial"/>
          <w:color w:val="000000" w:themeColor="text1"/>
        </w:rPr>
        <w:t xml:space="preserve"> </w:t>
      </w:r>
      <w:r w:rsidRPr="20EDE324">
        <w:rPr>
          <w:rFonts w:eastAsia="Arial" w:cs="Arial"/>
          <w:color w:val="000000" w:themeColor="text1"/>
        </w:rPr>
        <w:t xml:space="preserve">eligible students who took the Initial ELPAC, an increase </w:t>
      </w:r>
      <w:r w:rsidRPr="003E5E8A">
        <w:rPr>
          <w:rFonts w:eastAsia="Arial" w:cs="Arial"/>
          <w:color w:val="000000" w:themeColor="text1"/>
        </w:rPr>
        <w:t xml:space="preserve">of </w:t>
      </w:r>
      <w:r w:rsidR="00291567" w:rsidRPr="003E5E8A">
        <w:rPr>
          <w:rFonts w:eastAsia="Arial" w:cs="Arial"/>
          <w:color w:val="000000" w:themeColor="text1"/>
        </w:rPr>
        <w:t xml:space="preserve">approximately </w:t>
      </w:r>
      <w:r w:rsidRPr="003E5E8A">
        <w:rPr>
          <w:rFonts w:eastAsia="Arial" w:cs="Arial"/>
          <w:color w:val="000000" w:themeColor="text1"/>
        </w:rPr>
        <w:t>6</w:t>
      </w:r>
      <w:r w:rsidRPr="20EDE324">
        <w:rPr>
          <w:rFonts w:eastAsia="Arial" w:cs="Arial"/>
          <w:color w:val="000000" w:themeColor="text1"/>
        </w:rPr>
        <w:t xml:space="preserve"> percent in the number tested compared to the prior year total </w:t>
      </w:r>
      <w:r w:rsidR="0F92B6F7" w:rsidRPr="20EDE324">
        <w:rPr>
          <w:rFonts w:eastAsia="Arial" w:cs="Arial"/>
          <w:color w:val="000000" w:themeColor="text1"/>
        </w:rPr>
        <w:t xml:space="preserve">of </w:t>
      </w:r>
      <w:r w:rsidRPr="20EDE324">
        <w:rPr>
          <w:rFonts w:eastAsia="Arial" w:cs="Arial"/>
          <w:color w:val="000000" w:themeColor="text1"/>
        </w:rPr>
        <w:t xml:space="preserve">208,585. </w:t>
      </w:r>
      <w:r w:rsidRPr="20EDE324">
        <w:rPr>
          <w:rFonts w:eastAsia="Arial" w:cs="Arial"/>
        </w:rPr>
        <w:t xml:space="preserve">Approximately 14.8 </w:t>
      </w:r>
      <w:r w:rsidRPr="20EDE324">
        <w:rPr>
          <w:rFonts w:eastAsia="Arial" w:cs="Arial"/>
          <w:color w:val="000000" w:themeColor="text1"/>
        </w:rPr>
        <w:t>percent</w:t>
      </w:r>
      <w:r w:rsidRPr="20EDE324">
        <w:rPr>
          <w:rFonts w:eastAsia="Arial" w:cs="Arial"/>
        </w:rPr>
        <w:t xml:space="preserve"> of eligible students scored at Level 3, </w:t>
      </w:r>
      <w:r w:rsidRPr="20EDE324">
        <w:rPr>
          <w:rFonts w:eastAsia="Arial" w:cs="Arial"/>
        </w:rPr>
        <w:lastRenderedPageBreak/>
        <w:t>which is initial fluent English proficient. This is a slight decrease from the previous year of 15.6 percent.</w:t>
      </w:r>
    </w:p>
    <w:p w14:paraId="2B99D03C" w14:textId="03377178" w:rsidR="00982B7A" w:rsidRPr="00FA4D1A" w:rsidRDefault="00982B7A" w:rsidP="00982B7A">
      <w:pPr>
        <w:pStyle w:val="Heading4"/>
        <w:spacing w:before="480" w:after="240"/>
        <w:rPr>
          <w:rFonts w:cs="Arial"/>
          <w:b/>
          <w:i w:val="0"/>
          <w:color w:val="000000" w:themeColor="text1"/>
          <w:sz w:val="28"/>
          <w:szCs w:val="28"/>
        </w:rPr>
      </w:pPr>
      <w:r w:rsidRPr="00FA4D1A">
        <w:rPr>
          <w:rFonts w:cs="Arial"/>
          <w:b/>
          <w:i w:val="0"/>
          <w:color w:val="000000" w:themeColor="text1"/>
          <w:sz w:val="28"/>
          <w:szCs w:val="28"/>
        </w:rPr>
        <w:t xml:space="preserve">Initial Alternate </w:t>
      </w:r>
      <w:r w:rsidRPr="00B00691">
        <w:rPr>
          <w:rFonts w:eastAsia="Arial" w:cs="Arial"/>
          <w:b/>
          <w:i w:val="0"/>
          <w:iCs w:val="0"/>
          <w:sz w:val="28"/>
          <w:szCs w:val="28"/>
        </w:rPr>
        <w:t>English Language Proficiency Assessments for California</w:t>
      </w:r>
    </w:p>
    <w:p w14:paraId="46D65BDF" w14:textId="10479BD3" w:rsidR="00982B7A" w:rsidRPr="004A359E" w:rsidRDefault="00982B7A" w:rsidP="00982B7A">
      <w:pPr>
        <w:spacing w:after="240"/>
        <w:rPr>
          <w:rFonts w:eastAsia="Arial" w:cs="Arial"/>
          <w:color w:val="000000" w:themeColor="text1"/>
        </w:rPr>
      </w:pPr>
      <w:r w:rsidRPr="55040B58">
        <w:rPr>
          <w:rFonts w:eastAsia="Arial" w:cs="Arial"/>
          <w:color w:val="000000" w:themeColor="text1"/>
        </w:rPr>
        <w:t>This was the first operational year for the Initial Alternate ELPAC. In 2022</w:t>
      </w:r>
      <w:r w:rsidRPr="55040B58">
        <w:rPr>
          <w:rFonts w:eastAsia="Arial" w:cs="Arial"/>
        </w:rPr>
        <w:t>–</w:t>
      </w:r>
      <w:r w:rsidRPr="55040B58">
        <w:rPr>
          <w:rFonts w:eastAsia="Arial" w:cs="Arial"/>
          <w:color w:val="000000" w:themeColor="text1"/>
        </w:rPr>
        <w:t xml:space="preserve">23, </w:t>
      </w:r>
      <w:r w:rsidRPr="003E5E8A">
        <w:rPr>
          <w:rFonts w:eastAsia="Arial" w:cs="Arial"/>
          <w:color w:val="000000" w:themeColor="text1"/>
        </w:rPr>
        <w:t>8</w:t>
      </w:r>
      <w:r w:rsidR="00EE18B6" w:rsidRPr="003E5E8A">
        <w:rPr>
          <w:rFonts w:eastAsia="Arial" w:cs="Arial"/>
          <w:color w:val="000000" w:themeColor="text1"/>
        </w:rPr>
        <w:t>64</w:t>
      </w:r>
      <w:r w:rsidR="00EE18B6">
        <w:rPr>
          <w:rFonts w:eastAsia="Arial" w:cs="Arial"/>
          <w:color w:val="000000" w:themeColor="text1"/>
        </w:rPr>
        <w:t xml:space="preserve"> </w:t>
      </w:r>
      <w:r w:rsidRPr="55040B58">
        <w:rPr>
          <w:rFonts w:eastAsia="Arial" w:cs="Arial"/>
          <w:color w:val="000000" w:themeColor="text1"/>
        </w:rPr>
        <w:t xml:space="preserve">eligible students took the Initial Alternate ELPAC. </w:t>
      </w:r>
      <w:r w:rsidRPr="55040B58">
        <w:rPr>
          <w:rFonts w:eastAsia="Arial" w:cs="Arial"/>
        </w:rPr>
        <w:t xml:space="preserve">Approximately 9.6 </w:t>
      </w:r>
      <w:r w:rsidRPr="55040B58">
        <w:rPr>
          <w:rFonts w:eastAsia="Arial" w:cs="Arial"/>
          <w:color w:val="000000" w:themeColor="text1"/>
        </w:rPr>
        <w:t xml:space="preserve">percent </w:t>
      </w:r>
      <w:r w:rsidRPr="55040B58">
        <w:rPr>
          <w:rFonts w:eastAsia="Arial" w:cs="Arial"/>
        </w:rPr>
        <w:t xml:space="preserve">of eligible students scored at </w:t>
      </w:r>
      <w:r w:rsidRPr="00B00691">
        <w:rPr>
          <w:rFonts w:eastAsia="Arial" w:cs="Arial"/>
        </w:rPr>
        <w:t>Level 3,</w:t>
      </w:r>
      <w:r w:rsidRPr="00FA4D1A">
        <w:rPr>
          <w:rFonts w:eastAsia="Arial" w:cs="Arial"/>
        </w:rPr>
        <w:t xml:space="preserve"> which</w:t>
      </w:r>
      <w:r w:rsidRPr="55040B58">
        <w:rPr>
          <w:rFonts w:eastAsia="Arial" w:cs="Arial"/>
        </w:rPr>
        <w:t xml:space="preserve"> is initial fluent English proficient.</w:t>
      </w:r>
    </w:p>
    <w:p w14:paraId="288F5E31" w14:textId="3B99F172" w:rsidR="00982B7A" w:rsidRPr="00FA4D1A" w:rsidRDefault="3DF06BC9" w:rsidP="20EDE324">
      <w:pPr>
        <w:pStyle w:val="Heading4"/>
        <w:spacing w:before="480" w:after="240"/>
        <w:rPr>
          <w:rFonts w:cs="Arial"/>
          <w:b/>
          <w:bCs/>
          <w:i w:val="0"/>
          <w:iCs w:val="0"/>
          <w:color w:val="000000" w:themeColor="text1"/>
          <w:sz w:val="28"/>
          <w:szCs w:val="28"/>
          <w:highlight w:val="yellow"/>
        </w:rPr>
      </w:pPr>
      <w:r w:rsidRPr="20EDE324">
        <w:rPr>
          <w:rFonts w:cs="Arial"/>
          <w:b/>
          <w:bCs/>
          <w:i w:val="0"/>
          <w:iCs w:val="0"/>
          <w:color w:val="000000" w:themeColor="text1"/>
          <w:sz w:val="28"/>
          <w:szCs w:val="28"/>
        </w:rPr>
        <w:t xml:space="preserve">Summative </w:t>
      </w:r>
      <w:r w:rsidRPr="20EDE324">
        <w:rPr>
          <w:rFonts w:eastAsia="Arial" w:cs="Arial"/>
          <w:b/>
          <w:bCs/>
          <w:i w:val="0"/>
          <w:iCs w:val="0"/>
          <w:sz w:val="28"/>
          <w:szCs w:val="28"/>
        </w:rPr>
        <w:t>English Language Proficiency Assessments for California</w:t>
      </w:r>
    </w:p>
    <w:p w14:paraId="1F1D5206" w14:textId="4C08CF7E" w:rsidR="00982B7A" w:rsidRDefault="3DF06BC9" w:rsidP="00982B7A">
      <w:pPr>
        <w:spacing w:after="240"/>
        <w:rPr>
          <w:rFonts w:eastAsia="Arial" w:cs="Arial"/>
        </w:rPr>
      </w:pPr>
      <w:r w:rsidRPr="20EDE324">
        <w:rPr>
          <w:rFonts w:eastAsia="Arial" w:cs="Arial"/>
        </w:rPr>
        <w:t xml:space="preserve">For the Summative ELPAC, the percentage of students reaching Level </w:t>
      </w:r>
      <w:r w:rsidRPr="003E5E8A">
        <w:rPr>
          <w:rFonts w:eastAsia="Arial" w:cs="Arial"/>
        </w:rPr>
        <w:t>4</w:t>
      </w:r>
      <w:r w:rsidR="009373CC" w:rsidRPr="003E5E8A">
        <w:rPr>
          <w:rFonts w:eastAsia="Arial" w:cs="Arial"/>
        </w:rPr>
        <w:t xml:space="preserve"> increased to</w:t>
      </w:r>
      <w:r w:rsidR="009373CC">
        <w:rPr>
          <w:rFonts w:eastAsia="Arial" w:cs="Arial"/>
        </w:rPr>
        <w:t xml:space="preserve"> </w:t>
      </w:r>
      <w:r w:rsidRPr="20EDE324">
        <w:rPr>
          <w:rFonts w:eastAsia="Arial" w:cs="Arial"/>
        </w:rPr>
        <w:t xml:space="preserve">16.5 percent in 2022–23, </w:t>
      </w:r>
      <w:r w:rsidR="009373CC" w:rsidRPr="003E5E8A">
        <w:rPr>
          <w:rFonts w:eastAsia="Arial" w:cs="Arial"/>
        </w:rPr>
        <w:t>from the prior year of 15.6</w:t>
      </w:r>
      <w:r w:rsidRPr="003E5E8A">
        <w:rPr>
          <w:rFonts w:eastAsia="Arial" w:cs="Arial"/>
        </w:rPr>
        <w:t>.</w:t>
      </w:r>
      <w:r w:rsidRPr="20EDE324">
        <w:rPr>
          <w:rFonts w:eastAsia="Arial" w:cs="Arial"/>
        </w:rPr>
        <w:t xml:space="preserve"> The </w:t>
      </w:r>
      <w:r w:rsidRPr="20EDE324">
        <w:rPr>
          <w:rFonts w:eastAsia="Arial" w:cs="Arial"/>
          <w:color w:val="000000" w:themeColor="text1"/>
        </w:rPr>
        <w:t xml:space="preserve">number of students who tested was </w:t>
      </w:r>
      <w:r w:rsidRPr="003E5E8A">
        <w:rPr>
          <w:rFonts w:eastAsia="Arial" w:cs="Arial"/>
          <w:color w:val="000000" w:themeColor="text1"/>
        </w:rPr>
        <w:t>1,0</w:t>
      </w:r>
      <w:r w:rsidR="00AD66AD" w:rsidRPr="003E5E8A">
        <w:rPr>
          <w:rFonts w:eastAsia="Arial" w:cs="Arial"/>
          <w:color w:val="000000" w:themeColor="text1"/>
        </w:rPr>
        <w:t>51</w:t>
      </w:r>
      <w:r w:rsidRPr="003E5E8A">
        <w:rPr>
          <w:rFonts w:eastAsia="Arial" w:cs="Arial"/>
          <w:color w:val="000000" w:themeColor="text1"/>
        </w:rPr>
        <w:t>,</w:t>
      </w:r>
      <w:r w:rsidR="00AD66AD" w:rsidRPr="003E5E8A">
        <w:rPr>
          <w:rFonts w:eastAsia="Arial" w:cs="Arial"/>
          <w:color w:val="000000" w:themeColor="text1"/>
        </w:rPr>
        <w:t>695</w:t>
      </w:r>
      <w:r w:rsidRPr="20EDE324">
        <w:rPr>
          <w:rFonts w:eastAsia="Arial" w:cs="Arial"/>
          <w:color w:val="000000" w:themeColor="text1"/>
        </w:rPr>
        <w:t xml:space="preserve">, a slight decrease of </w:t>
      </w:r>
      <w:r w:rsidRPr="00A07F3D">
        <w:rPr>
          <w:rFonts w:eastAsia="Arial" w:cs="Arial"/>
          <w:color w:val="000000" w:themeColor="text1"/>
        </w:rPr>
        <w:t>0.</w:t>
      </w:r>
      <w:r w:rsidR="00D919BE" w:rsidRPr="00A07F3D">
        <w:rPr>
          <w:rFonts w:eastAsia="Arial" w:cs="Arial"/>
          <w:color w:val="000000" w:themeColor="text1"/>
        </w:rPr>
        <w:t>6</w:t>
      </w:r>
      <w:r w:rsidRPr="20EDE324">
        <w:rPr>
          <w:rFonts w:eastAsia="Arial" w:cs="Arial"/>
          <w:color w:val="000000" w:themeColor="text1"/>
        </w:rPr>
        <w:t xml:space="preserve"> percent in the number tested compared to the 2021</w:t>
      </w:r>
      <w:r w:rsidRPr="20EDE324">
        <w:rPr>
          <w:rFonts w:eastAsia="Arial" w:cs="Arial"/>
        </w:rPr>
        <w:t>–</w:t>
      </w:r>
      <w:r w:rsidRPr="20EDE324">
        <w:rPr>
          <w:rFonts w:eastAsia="Arial" w:cs="Arial"/>
          <w:color w:val="000000" w:themeColor="text1"/>
        </w:rPr>
        <w:t xml:space="preserve">22 school year total </w:t>
      </w:r>
      <w:r w:rsidR="58B30C17" w:rsidRPr="20EDE324">
        <w:rPr>
          <w:rFonts w:eastAsia="Arial" w:cs="Arial"/>
          <w:color w:val="000000" w:themeColor="text1"/>
        </w:rPr>
        <w:t xml:space="preserve">of </w:t>
      </w:r>
      <w:r w:rsidRPr="00110A8F">
        <w:rPr>
          <w:rFonts w:eastAsia="Arial" w:cs="Arial"/>
          <w:color w:val="000000" w:themeColor="text1"/>
        </w:rPr>
        <w:t>1,05</w:t>
      </w:r>
      <w:r w:rsidR="00110A8F" w:rsidRPr="00110A8F">
        <w:rPr>
          <w:rFonts w:eastAsia="Arial" w:cs="Arial"/>
          <w:color w:val="000000" w:themeColor="text1"/>
        </w:rPr>
        <w:t>8</w:t>
      </w:r>
      <w:r w:rsidRPr="00110A8F">
        <w:rPr>
          <w:rFonts w:eastAsia="Arial" w:cs="Arial"/>
          <w:color w:val="000000" w:themeColor="text1"/>
        </w:rPr>
        <w:t>,</w:t>
      </w:r>
      <w:r w:rsidR="00110A8F" w:rsidRPr="00110A8F">
        <w:rPr>
          <w:rFonts w:eastAsia="Arial" w:cs="Arial"/>
          <w:color w:val="000000" w:themeColor="text1"/>
        </w:rPr>
        <w:t>286</w:t>
      </w:r>
      <w:r w:rsidRPr="20EDE324">
        <w:rPr>
          <w:rFonts w:eastAsia="Arial" w:cs="Arial"/>
          <w:color w:val="000000" w:themeColor="text1"/>
        </w:rPr>
        <w:t>.</w:t>
      </w:r>
      <w:r w:rsidRPr="20EDE324">
        <w:rPr>
          <w:rFonts w:eastAsia="Arial" w:cs="Arial"/>
        </w:rPr>
        <w:t xml:space="preserve"> </w:t>
      </w:r>
      <w:r w:rsidR="00B279F7" w:rsidRPr="003E5E8A">
        <w:rPr>
          <w:rFonts w:eastAsia="Arial" w:cs="Arial"/>
        </w:rPr>
        <w:t>The number of students identified as socioeconomically disadvantaged who earned an overall performance level of 4 increased at a higher rate, from 14.5 percent in 2021</w:t>
      </w:r>
      <w:r w:rsidR="00156159" w:rsidRPr="003E5E8A">
        <w:rPr>
          <w:rFonts w:eastAsia="Arial" w:cs="Arial"/>
        </w:rPr>
        <w:t>–</w:t>
      </w:r>
      <w:r w:rsidR="00B279F7" w:rsidRPr="003E5E8A">
        <w:rPr>
          <w:rFonts w:eastAsia="Arial" w:cs="Arial"/>
        </w:rPr>
        <w:t>22 to 15.7 percent in 2022</w:t>
      </w:r>
      <w:r w:rsidR="00156159" w:rsidRPr="003E5E8A">
        <w:rPr>
          <w:rFonts w:eastAsia="Arial" w:cs="Arial"/>
        </w:rPr>
        <w:t>–</w:t>
      </w:r>
      <w:r w:rsidR="00B279F7" w:rsidRPr="003E5E8A">
        <w:rPr>
          <w:rFonts w:eastAsia="Arial" w:cs="Arial"/>
        </w:rPr>
        <w:t>23.</w:t>
      </w:r>
    </w:p>
    <w:p w14:paraId="42E069F3" w14:textId="6A11EC45" w:rsidR="00982B7A" w:rsidRPr="00FA4D1A" w:rsidRDefault="00982B7A" w:rsidP="00982B7A">
      <w:pPr>
        <w:pStyle w:val="Heading4"/>
        <w:spacing w:before="480" w:after="240"/>
        <w:rPr>
          <w:rFonts w:cs="Arial"/>
          <w:b/>
          <w:i w:val="0"/>
          <w:color w:val="000000" w:themeColor="text1"/>
          <w:sz w:val="28"/>
          <w:szCs w:val="28"/>
        </w:rPr>
      </w:pPr>
      <w:r w:rsidRPr="00FA4D1A">
        <w:rPr>
          <w:rFonts w:cs="Arial"/>
          <w:b/>
          <w:i w:val="0"/>
          <w:color w:val="000000" w:themeColor="text1"/>
          <w:sz w:val="28"/>
          <w:szCs w:val="28"/>
        </w:rPr>
        <w:t xml:space="preserve">Summative Alternate </w:t>
      </w:r>
      <w:r w:rsidRPr="00B00691">
        <w:rPr>
          <w:rFonts w:eastAsia="Arial" w:cs="Arial"/>
          <w:b/>
          <w:i w:val="0"/>
          <w:iCs w:val="0"/>
          <w:sz w:val="28"/>
          <w:szCs w:val="28"/>
        </w:rPr>
        <w:t>English Language Proficiency Assessments for California</w:t>
      </w:r>
    </w:p>
    <w:p w14:paraId="364D6AD7" w14:textId="51DBD9EE" w:rsidR="00982B7A" w:rsidRDefault="3DF06BC9" w:rsidP="00982B7A">
      <w:pPr>
        <w:spacing w:after="240"/>
        <w:rPr>
          <w:rFonts w:eastAsia="Arial" w:cs="Arial"/>
        </w:rPr>
      </w:pPr>
      <w:r w:rsidRPr="20EDE324">
        <w:rPr>
          <w:rFonts w:eastAsia="Arial" w:cs="Arial"/>
        </w:rPr>
        <w:t xml:space="preserve">For the Summative Alternate ELPAC, the percentage of students reaching Level 3 is 26.1 percent in 2022–23, a decrease of approximately 2.6 percent from last year. The </w:t>
      </w:r>
      <w:r w:rsidRPr="20EDE324">
        <w:rPr>
          <w:rFonts w:eastAsia="Arial" w:cs="Arial"/>
          <w:color w:val="000000" w:themeColor="text1"/>
        </w:rPr>
        <w:t xml:space="preserve">number of students who tested </w:t>
      </w:r>
      <w:r w:rsidR="00CE1497" w:rsidRPr="003E5E8A">
        <w:rPr>
          <w:rFonts w:eastAsia="Arial" w:cs="Arial"/>
          <w:color w:val="000000" w:themeColor="text1"/>
        </w:rPr>
        <w:t>increased to</w:t>
      </w:r>
      <w:r w:rsidR="00CE1497">
        <w:rPr>
          <w:rFonts w:eastAsia="Arial" w:cs="Arial"/>
          <w:color w:val="000000" w:themeColor="text1"/>
        </w:rPr>
        <w:t xml:space="preserve"> </w:t>
      </w:r>
      <w:r w:rsidRPr="00A07F3D">
        <w:rPr>
          <w:rFonts w:eastAsia="Arial" w:cs="Arial"/>
          <w:color w:val="000000" w:themeColor="text1"/>
        </w:rPr>
        <w:t>17,</w:t>
      </w:r>
      <w:r w:rsidR="00C5473C" w:rsidRPr="00A07F3D">
        <w:rPr>
          <w:rFonts w:eastAsia="Arial" w:cs="Arial"/>
          <w:color w:val="000000" w:themeColor="text1"/>
        </w:rPr>
        <w:t>773</w:t>
      </w:r>
      <w:r w:rsidRPr="20EDE324">
        <w:rPr>
          <w:rFonts w:eastAsia="Arial" w:cs="Arial"/>
          <w:color w:val="000000" w:themeColor="text1"/>
        </w:rPr>
        <w:t>, a</w:t>
      </w:r>
      <w:r w:rsidR="00034FD7">
        <w:rPr>
          <w:rFonts w:eastAsia="Arial" w:cs="Arial"/>
          <w:color w:val="000000" w:themeColor="text1"/>
        </w:rPr>
        <w:t>n</w:t>
      </w:r>
      <w:r w:rsidRPr="20EDE324">
        <w:rPr>
          <w:rFonts w:eastAsia="Arial" w:cs="Arial"/>
          <w:color w:val="000000" w:themeColor="text1"/>
        </w:rPr>
        <w:t xml:space="preserve"> increase of </w:t>
      </w:r>
      <w:r w:rsidR="71B0EC45" w:rsidRPr="003E5E8A">
        <w:rPr>
          <w:rFonts w:eastAsia="Arial" w:cs="Arial"/>
          <w:color w:val="000000" w:themeColor="text1"/>
        </w:rPr>
        <w:t>4.7</w:t>
      </w:r>
      <w:r w:rsidRPr="00A07F3D">
        <w:rPr>
          <w:rFonts w:eastAsia="Arial" w:cs="Arial"/>
          <w:color w:val="000000" w:themeColor="text1"/>
        </w:rPr>
        <w:t xml:space="preserve"> </w:t>
      </w:r>
      <w:r w:rsidRPr="20EDE324">
        <w:rPr>
          <w:rFonts w:eastAsia="Arial" w:cs="Arial"/>
          <w:color w:val="000000" w:themeColor="text1"/>
        </w:rPr>
        <w:t>percent in the number tested compared to the 2021</w:t>
      </w:r>
      <w:r w:rsidRPr="20EDE324">
        <w:rPr>
          <w:rFonts w:eastAsia="Arial" w:cs="Arial"/>
        </w:rPr>
        <w:t>–</w:t>
      </w:r>
      <w:r w:rsidRPr="20EDE324">
        <w:rPr>
          <w:rFonts w:eastAsia="Arial" w:cs="Arial"/>
          <w:color w:val="000000" w:themeColor="text1"/>
        </w:rPr>
        <w:t xml:space="preserve">22 school year total </w:t>
      </w:r>
      <w:r w:rsidR="062DC647" w:rsidRPr="20EDE324">
        <w:rPr>
          <w:rFonts w:eastAsia="Arial" w:cs="Arial"/>
          <w:color w:val="000000" w:themeColor="text1"/>
        </w:rPr>
        <w:t xml:space="preserve">of </w:t>
      </w:r>
      <w:r w:rsidRPr="20EDE324">
        <w:rPr>
          <w:rFonts w:eastAsia="Arial" w:cs="Arial"/>
          <w:color w:val="000000" w:themeColor="text1"/>
        </w:rPr>
        <w:t>16,</w:t>
      </w:r>
      <w:r w:rsidR="1789595F" w:rsidRPr="2D09296B">
        <w:rPr>
          <w:rFonts w:eastAsia="Arial" w:cs="Arial"/>
          <w:color w:val="000000" w:themeColor="text1"/>
        </w:rPr>
        <w:t>972</w:t>
      </w:r>
      <w:r w:rsidR="48C37803" w:rsidRPr="0E012E21">
        <w:rPr>
          <w:rFonts w:eastAsia="Arial" w:cs="Arial"/>
          <w:color w:val="000000" w:themeColor="text1"/>
        </w:rPr>
        <w:t>.</w:t>
      </w:r>
      <w:r w:rsidRPr="20EDE324">
        <w:rPr>
          <w:rFonts w:eastAsia="Arial" w:cs="Arial"/>
          <w:color w:val="000000" w:themeColor="text1"/>
        </w:rPr>
        <w:t xml:space="preserve"> </w:t>
      </w:r>
      <w:r w:rsidRPr="20EDE324">
        <w:rPr>
          <w:rFonts w:eastAsia="Arial" w:cs="Arial"/>
        </w:rPr>
        <w:t xml:space="preserve">Overall, the </w:t>
      </w:r>
      <w:r w:rsidRPr="2D99CA4C">
        <w:rPr>
          <w:rFonts w:eastAsia="Arial" w:cs="Arial"/>
        </w:rPr>
        <w:t>changes</w:t>
      </w:r>
      <w:r w:rsidRPr="20EDE324">
        <w:rPr>
          <w:rFonts w:eastAsia="Arial" w:cs="Arial"/>
        </w:rPr>
        <w:t xml:space="preserve"> </w:t>
      </w:r>
      <w:r w:rsidR="1AA95AC3" w:rsidRPr="00A07F3D">
        <w:rPr>
          <w:rFonts w:eastAsia="Arial" w:cs="Arial"/>
        </w:rPr>
        <w:t>in performance</w:t>
      </w:r>
      <w:r w:rsidR="1AA95AC3" w:rsidRPr="7A495716">
        <w:rPr>
          <w:rFonts w:eastAsia="Arial" w:cs="Arial"/>
        </w:rPr>
        <w:t xml:space="preserve"> </w:t>
      </w:r>
      <w:r w:rsidRPr="20EDE324">
        <w:rPr>
          <w:rFonts w:eastAsia="Arial" w:cs="Arial"/>
        </w:rPr>
        <w:t>for Summative Alternate ELPAC across all grades represent normal fluctuations from year to year.</w:t>
      </w:r>
    </w:p>
    <w:p w14:paraId="53089298" w14:textId="006B4FD9" w:rsidR="00982B7A" w:rsidRPr="00861C5B" w:rsidRDefault="00982B7A" w:rsidP="00982B7A">
      <w:pPr>
        <w:pStyle w:val="Heading3"/>
        <w:spacing w:before="480" w:after="240"/>
        <w:rPr>
          <w:color w:val="000000" w:themeColor="text1"/>
          <w:sz w:val="32"/>
          <w:szCs w:val="32"/>
        </w:rPr>
      </w:pPr>
      <w:r w:rsidRPr="00861C5B">
        <w:rPr>
          <w:color w:val="000000" w:themeColor="text1"/>
          <w:sz w:val="32"/>
          <w:szCs w:val="32"/>
        </w:rPr>
        <w:t>The Test Results for California’s Assessment</w:t>
      </w:r>
      <w:r w:rsidR="000C61B1" w:rsidRPr="003E5E8A">
        <w:rPr>
          <w:color w:val="000000" w:themeColor="text1"/>
          <w:sz w:val="32"/>
          <w:szCs w:val="32"/>
        </w:rPr>
        <w:t>s</w:t>
      </w:r>
      <w:r w:rsidRPr="00861C5B">
        <w:rPr>
          <w:color w:val="000000" w:themeColor="text1"/>
          <w:sz w:val="32"/>
          <w:szCs w:val="32"/>
        </w:rPr>
        <w:t xml:space="preserve"> Website</w:t>
      </w:r>
    </w:p>
    <w:p w14:paraId="0AECBEEB" w14:textId="36CD6368" w:rsidR="00982B7A" w:rsidRDefault="3DF06BC9" w:rsidP="20EDE324">
      <w:pPr>
        <w:pStyle w:val="paragraph"/>
        <w:spacing w:before="0" w:beforeAutospacing="0" w:after="240" w:afterAutospacing="0"/>
        <w:textAlignment w:val="baseline"/>
        <w:rPr>
          <w:rFonts w:ascii="Segoe UI" w:hAnsi="Segoe UI" w:cs="Segoe UI"/>
          <w:color w:val="000000"/>
          <w:sz w:val="18"/>
          <w:szCs w:val="18"/>
        </w:rPr>
      </w:pPr>
      <w:r w:rsidRPr="20EDE324">
        <w:rPr>
          <w:rStyle w:val="normaltextrun"/>
          <w:rFonts w:ascii="Arial" w:hAnsi="Arial" w:cs="Arial"/>
          <w:color w:val="000000" w:themeColor="text1"/>
        </w:rPr>
        <w:t xml:space="preserve">California provides the Test Results for California’s Assessments website at </w:t>
      </w:r>
      <w:hyperlink r:id="rId16" w:tooltip="This link opens the Test Results for California's Assessments website." w:history="1">
        <w:r w:rsidR="00B32611" w:rsidRPr="0090636B">
          <w:rPr>
            <w:rStyle w:val="Hyperlink"/>
            <w:rFonts w:ascii="Arial" w:hAnsi="Arial" w:cs="Arial"/>
          </w:rPr>
          <w:t>https://caaspp-elpac.ets.org/</w:t>
        </w:r>
      </w:hyperlink>
      <w:r w:rsidRPr="20EDE324">
        <w:rPr>
          <w:rStyle w:val="normaltextrun"/>
          <w:rFonts w:ascii="Arial" w:hAnsi="Arial" w:cs="Arial"/>
          <w:color w:val="000000" w:themeColor="text1"/>
        </w:rPr>
        <w:t xml:space="preserve">, where parents and teachers can view and compare aggregated results among schools, districts, and counties </w:t>
      </w:r>
      <w:r w:rsidR="4109C14D" w:rsidRPr="20EDE324">
        <w:rPr>
          <w:rStyle w:val="normaltextrun"/>
          <w:rFonts w:ascii="Arial" w:hAnsi="Arial" w:cs="Arial"/>
          <w:color w:val="000000" w:themeColor="text1"/>
        </w:rPr>
        <w:t>as well as</w:t>
      </w:r>
      <w:r w:rsidRPr="20EDE324">
        <w:rPr>
          <w:rStyle w:val="normaltextrun"/>
          <w:rFonts w:ascii="Arial" w:hAnsi="Arial" w:cs="Arial"/>
          <w:color w:val="000000" w:themeColor="text1"/>
        </w:rPr>
        <w:t xml:space="preserve"> statewide results</w:t>
      </w:r>
      <w:r w:rsidR="07C381A4" w:rsidRPr="20EDE324">
        <w:rPr>
          <w:rStyle w:val="normaltextrun"/>
          <w:rFonts w:ascii="Arial" w:hAnsi="Arial" w:cs="Arial"/>
          <w:color w:val="000000" w:themeColor="text1"/>
        </w:rPr>
        <w:t>.</w:t>
      </w:r>
      <w:r w:rsidRPr="20EDE324">
        <w:rPr>
          <w:rStyle w:val="normaltextrun"/>
          <w:rFonts w:ascii="Arial" w:hAnsi="Arial" w:cs="Arial"/>
          <w:color w:val="000000" w:themeColor="text1"/>
        </w:rPr>
        <w:t xml:space="preserve"> Alongside the release of the 2022–23 </w:t>
      </w:r>
      <w:r w:rsidR="24900200" w:rsidRPr="20EDE324">
        <w:rPr>
          <w:rStyle w:val="normaltextrun"/>
          <w:rFonts w:ascii="Arial" w:hAnsi="Arial" w:cs="Arial"/>
          <w:color w:val="000000" w:themeColor="text1"/>
        </w:rPr>
        <w:t xml:space="preserve">CAASPP and ELPAC </w:t>
      </w:r>
      <w:r w:rsidRPr="20EDE324">
        <w:rPr>
          <w:rStyle w:val="normaltextrun"/>
          <w:rFonts w:ascii="Arial" w:hAnsi="Arial" w:cs="Arial"/>
          <w:color w:val="000000" w:themeColor="text1"/>
        </w:rPr>
        <w:t>results, several enhancements have been made to this reporting website to further expand and improve users’ access to student achievement and performance data.</w:t>
      </w:r>
    </w:p>
    <w:p w14:paraId="3764EDDA" w14:textId="6B7A2307" w:rsidR="00982B7A" w:rsidRPr="00861C5B" w:rsidRDefault="00982B7A" w:rsidP="44139DFE">
      <w:pPr>
        <w:pStyle w:val="paragraph"/>
        <w:spacing w:before="0" w:beforeAutospacing="0" w:after="240" w:afterAutospacing="0"/>
        <w:textAlignment w:val="baseline"/>
        <w:rPr>
          <w:rStyle w:val="normaltextrun"/>
          <w:rFonts w:ascii="Arial" w:hAnsi="Arial" w:cs="Arial"/>
        </w:rPr>
      </w:pPr>
      <w:r w:rsidRPr="44139DFE">
        <w:rPr>
          <w:rStyle w:val="normaltextrun"/>
          <w:rFonts w:ascii="Arial" w:hAnsi="Arial" w:cs="Arial"/>
          <w:color w:val="000000" w:themeColor="text1"/>
        </w:rPr>
        <w:t xml:space="preserve">Beginning with the 2022–23 results, two new student groups—Long-Term English Learners </w:t>
      </w:r>
      <w:r w:rsidR="2D4A9C7C" w:rsidRPr="003E5E8A">
        <w:rPr>
          <w:rStyle w:val="normaltextrun"/>
          <w:rFonts w:ascii="Arial" w:hAnsi="Arial" w:cs="Arial"/>
          <w:color w:val="000000" w:themeColor="text1"/>
        </w:rPr>
        <w:t>(LTEL)</w:t>
      </w:r>
      <w:r w:rsidR="2D4A9C7C" w:rsidRPr="44139DFE">
        <w:rPr>
          <w:rStyle w:val="normaltextrun"/>
          <w:rFonts w:ascii="Arial" w:hAnsi="Arial" w:cs="Arial"/>
          <w:color w:val="000000" w:themeColor="text1"/>
        </w:rPr>
        <w:t xml:space="preserve"> </w:t>
      </w:r>
      <w:r w:rsidRPr="44139DFE">
        <w:rPr>
          <w:rStyle w:val="normaltextrun"/>
          <w:rFonts w:ascii="Arial" w:hAnsi="Arial" w:cs="Arial"/>
          <w:color w:val="000000" w:themeColor="text1"/>
        </w:rPr>
        <w:t xml:space="preserve">and At-Risk of becoming LTEL—have been added to the selection of Language Fluency Groups for both the CAASPP and ELPAC. Definitions for these student groups can be found in California </w:t>
      </w:r>
      <w:r w:rsidRPr="44139DFE">
        <w:rPr>
          <w:rStyle w:val="normaltextrun"/>
          <w:rFonts w:ascii="Arial" w:hAnsi="Arial" w:cs="Arial"/>
          <w:i/>
          <w:iCs/>
          <w:color w:val="000000" w:themeColor="text1"/>
        </w:rPr>
        <w:t xml:space="preserve">Education Code </w:t>
      </w:r>
      <w:r w:rsidRPr="44139DFE">
        <w:rPr>
          <w:rStyle w:val="normaltextrun"/>
          <w:rFonts w:ascii="Arial" w:hAnsi="Arial" w:cs="Arial"/>
          <w:color w:val="000000" w:themeColor="text1"/>
        </w:rPr>
        <w:t>(</w:t>
      </w:r>
      <w:r w:rsidRPr="44139DFE">
        <w:rPr>
          <w:rStyle w:val="normaltextrun"/>
          <w:rFonts w:ascii="Arial" w:hAnsi="Arial" w:cs="Arial"/>
          <w:i/>
          <w:iCs/>
          <w:color w:val="000000" w:themeColor="text1"/>
        </w:rPr>
        <w:t>EC</w:t>
      </w:r>
      <w:r w:rsidRPr="44139DFE">
        <w:rPr>
          <w:rStyle w:val="normaltextrun"/>
          <w:rFonts w:ascii="Arial" w:hAnsi="Arial" w:cs="Arial"/>
          <w:color w:val="000000" w:themeColor="text1"/>
        </w:rPr>
        <w:t xml:space="preserve">) Section 313.1. In </w:t>
      </w:r>
      <w:r w:rsidRPr="44139DFE">
        <w:rPr>
          <w:rStyle w:val="normaltextrun"/>
          <w:rFonts w:ascii="Arial" w:hAnsi="Arial" w:cs="Arial"/>
          <w:color w:val="000000" w:themeColor="text1"/>
        </w:rPr>
        <w:lastRenderedPageBreak/>
        <w:t>addition, an enhancement has been made to the CAASPP Performance Trend Reports to allow users to compare any single student group with the student group of all students.</w:t>
      </w:r>
    </w:p>
    <w:p w14:paraId="1639CDCE" w14:textId="528D07B3" w:rsidR="00982B7A" w:rsidRPr="00982B7A" w:rsidRDefault="00982B7A" w:rsidP="00982B7A">
      <w:pPr>
        <w:spacing w:after="240"/>
        <w:rPr>
          <w:rFonts w:ascii="Times New Roman" w:hAnsi="Times New Roman"/>
        </w:rPr>
      </w:pPr>
      <w:r w:rsidRPr="006E7636">
        <w:rPr>
          <w:rFonts w:cs="Arial"/>
          <w:color w:val="000000"/>
          <w:shd w:val="clear" w:color="auto" w:fill="FFFFFF"/>
        </w:rPr>
        <w:t xml:space="preserve">In September 2023, Governor Newsom signed Senate Bill 293, which amends </w:t>
      </w:r>
      <w:r w:rsidRPr="00B00691">
        <w:rPr>
          <w:rFonts w:cs="Arial"/>
          <w:i/>
          <w:iCs/>
          <w:color w:val="000000"/>
          <w:shd w:val="clear" w:color="auto" w:fill="FFFFFF"/>
        </w:rPr>
        <w:t>EC</w:t>
      </w:r>
      <w:r w:rsidRPr="006E7636">
        <w:rPr>
          <w:rFonts w:cs="Arial"/>
          <w:color w:val="000000"/>
          <w:shd w:val="clear" w:color="auto" w:fill="FFFFFF"/>
        </w:rPr>
        <w:t xml:space="preserve"> </w:t>
      </w:r>
      <w:r>
        <w:rPr>
          <w:rFonts w:cs="Arial"/>
          <w:color w:val="000000"/>
          <w:shd w:val="clear" w:color="auto" w:fill="FFFFFF"/>
        </w:rPr>
        <w:t>S</w:t>
      </w:r>
      <w:r w:rsidRPr="006E7636">
        <w:rPr>
          <w:rFonts w:cs="Arial"/>
          <w:color w:val="000000"/>
          <w:shd w:val="clear" w:color="auto" w:fill="FFFFFF"/>
        </w:rPr>
        <w:t xml:space="preserve">ection 60641 to require the CDE to make statewide summative CAASPP results publicly available on or before October 15 each year </w:t>
      </w:r>
      <w:r w:rsidRPr="00861C5B">
        <w:rPr>
          <w:rStyle w:val="normaltextrun"/>
          <w:rFonts w:cs="Arial"/>
          <w:color w:val="000000"/>
        </w:rPr>
        <w:t>for 2023–24 and subsequent years</w:t>
      </w:r>
      <w:r w:rsidRPr="006E7636">
        <w:rPr>
          <w:rFonts w:cs="Arial"/>
          <w:color w:val="000000"/>
          <w:shd w:val="clear" w:color="auto" w:fill="FFFFFF"/>
        </w:rPr>
        <w:t>.</w:t>
      </w:r>
      <w:r>
        <w:rPr>
          <w:rFonts w:cs="Arial"/>
          <w:color w:val="000000"/>
          <w:shd w:val="clear" w:color="auto" w:fill="FFFFFF"/>
        </w:rPr>
        <w:t xml:space="preserve"> </w:t>
      </w:r>
      <w:r w:rsidRPr="00B00691">
        <w:rPr>
          <w:rStyle w:val="normaltextrun"/>
          <w:rFonts w:cs="Arial"/>
          <w:color w:val="000000"/>
        </w:rPr>
        <w:t>The October 18 release</w:t>
      </w:r>
      <w:r w:rsidRPr="00861C5B">
        <w:rPr>
          <w:rStyle w:val="normaltextrun"/>
          <w:rFonts w:cs="Arial"/>
          <w:color w:val="000000"/>
        </w:rPr>
        <w:t xml:space="preserve"> date moves the release timing closer to achieving that goal.</w:t>
      </w:r>
    </w:p>
    <w:p w14:paraId="5858E58F" w14:textId="77777777" w:rsidR="003E4DF7" w:rsidRDefault="003E4DF7" w:rsidP="00982B7A">
      <w:pPr>
        <w:pStyle w:val="Heading2"/>
        <w:spacing w:before="480" w:after="240"/>
        <w:rPr>
          <w:sz w:val="36"/>
          <w:szCs w:val="36"/>
        </w:rPr>
      </w:pPr>
      <w:r>
        <w:rPr>
          <w:sz w:val="36"/>
          <w:szCs w:val="36"/>
        </w:rPr>
        <w:t>Summary of Previous State Board of Education Discussion and Action</w:t>
      </w:r>
    </w:p>
    <w:p w14:paraId="50A15D65" w14:textId="2E9BC463" w:rsidR="00982B7A" w:rsidRDefault="00982B7A" w:rsidP="00982B7A">
      <w:pPr>
        <w:spacing w:after="240"/>
      </w:pPr>
      <w:bookmarkStart w:id="0" w:name="_Hlk147156999"/>
      <w:r>
        <w:t>In November 2022, the CDE notified the SBE of the public release of 2021–22 CAASPP and ELPAC results (</w:t>
      </w:r>
      <w:hyperlink r:id="rId17" w:tooltip="This link opens November 2022 SBE Agenda Item 12." w:history="1">
        <w:r w:rsidRPr="00E04A27">
          <w:rPr>
            <w:rStyle w:val="Hyperlink"/>
          </w:rPr>
          <w:t>https://www.cde.ca.gov/be/ag/ag/yr22/documents/nov22item12rev.docx</w:t>
        </w:r>
      </w:hyperlink>
      <w:r>
        <w:t>).</w:t>
      </w:r>
    </w:p>
    <w:p w14:paraId="5988D15E" w14:textId="364D0C2B" w:rsidR="00982B7A" w:rsidRDefault="00982B7A" w:rsidP="00982B7A">
      <w:pPr>
        <w:spacing w:after="240"/>
      </w:pPr>
      <w:r>
        <w:t>In October 2019, the CDE notified the SBE of the public release of 2018–19 CAASPP and ELPAC results (</w:t>
      </w:r>
      <w:hyperlink r:id="rId18" w:tooltip="This link opens the October 2019 SBE Information Memorandum on the public release of CAASPP and ELPAC results." w:history="1">
        <w:r w:rsidRPr="00E04A27">
          <w:rPr>
            <w:rStyle w:val="Hyperlink"/>
          </w:rPr>
          <w:t>https://www.cde.ca.gov/be/pn/im/documents/oct19memoadad03.docx</w:t>
        </w:r>
      </w:hyperlink>
      <w:r>
        <w:t>).</w:t>
      </w:r>
    </w:p>
    <w:p w14:paraId="70D4EFA4" w14:textId="7FDCB4FC" w:rsidR="00982B7A" w:rsidRDefault="00982B7A" w:rsidP="00982B7A">
      <w:pPr>
        <w:spacing w:after="240"/>
      </w:pPr>
      <w:r>
        <w:t>In October 2018, the CDE notified the SBE of the public release of 2017–18 CAASPP results (</w:t>
      </w:r>
      <w:hyperlink r:id="rId19" w:tooltip="This link opens the October 2018 SBE Information Memorandum on the public release of CAASPP results." w:history="1">
        <w:r w:rsidRPr="00E04A27">
          <w:rPr>
            <w:rStyle w:val="Hyperlink"/>
          </w:rPr>
          <w:t>https://www.cde.ca.gov/be/pn/im/documents/memo-pptb-adad-oct18item03.docx</w:t>
        </w:r>
      </w:hyperlink>
      <w:r>
        <w:t>).</w:t>
      </w:r>
    </w:p>
    <w:bookmarkEnd w:id="0"/>
    <w:p w14:paraId="533FC625" w14:textId="37A1F866" w:rsidR="00982B7A" w:rsidRPr="003E4DF7" w:rsidRDefault="00982B7A" w:rsidP="00982B7A">
      <w:pPr>
        <w:spacing w:after="240"/>
        <w:rPr>
          <w:b/>
        </w:rPr>
      </w:pPr>
      <w:r>
        <w:t>In October 2017, the CDE notified the SBE of the public release of 2016–17 CAASPP results (</w:t>
      </w:r>
      <w:hyperlink r:id="rId20" w:tooltip="This link opens the October 2017 SBE Information Memorandum on the public release of CAASPP results." w:history="1">
        <w:r w:rsidRPr="00E04A27">
          <w:rPr>
            <w:rStyle w:val="Hyperlink"/>
          </w:rPr>
          <w:t>https://www.cde.ca.gov/be/pn/im/documents/memo-pptb-adad-oct17item02.doc</w:t>
        </w:r>
      </w:hyperlink>
      <w:r>
        <w:t>).</w:t>
      </w:r>
    </w:p>
    <w:p w14:paraId="67C36684" w14:textId="77777777" w:rsidR="003E4DF7" w:rsidRDefault="003E4DF7" w:rsidP="00982B7A">
      <w:pPr>
        <w:pStyle w:val="Heading2"/>
        <w:spacing w:before="480" w:after="240"/>
        <w:rPr>
          <w:sz w:val="36"/>
          <w:szCs w:val="36"/>
        </w:rPr>
      </w:pPr>
      <w:r>
        <w:rPr>
          <w:sz w:val="36"/>
          <w:szCs w:val="36"/>
        </w:rPr>
        <w:t>Fiscal Analysis (as appropriate)</w:t>
      </w:r>
    </w:p>
    <w:p w14:paraId="21518246" w14:textId="09D66EED" w:rsidR="00982B7A" w:rsidRPr="00982B7A" w:rsidRDefault="00982B7A" w:rsidP="000F6427">
      <w:pPr>
        <w:spacing w:after="240"/>
      </w:pPr>
      <w:r>
        <w:t>Not applicable.</w:t>
      </w:r>
    </w:p>
    <w:p w14:paraId="27CF14EE" w14:textId="77777777" w:rsidR="00406F50" w:rsidRPr="001B3958" w:rsidRDefault="00406F50" w:rsidP="000F6427">
      <w:pPr>
        <w:pStyle w:val="Heading2"/>
        <w:spacing w:before="480" w:after="240"/>
        <w:rPr>
          <w:sz w:val="36"/>
          <w:szCs w:val="36"/>
        </w:rPr>
      </w:pPr>
      <w:r w:rsidRPr="001B3958">
        <w:rPr>
          <w:sz w:val="36"/>
          <w:szCs w:val="36"/>
        </w:rPr>
        <w:t>Attachment(s)</w:t>
      </w:r>
    </w:p>
    <w:p w14:paraId="1C556E13" w14:textId="1A01D7F6" w:rsidR="001F2B7B" w:rsidRPr="003E5E8A" w:rsidRDefault="00291567" w:rsidP="003E1585">
      <w:pPr>
        <w:pStyle w:val="ListParagraph"/>
        <w:numPr>
          <w:ilvl w:val="0"/>
          <w:numId w:val="11"/>
        </w:numPr>
        <w:sectPr w:rsidR="001F2B7B" w:rsidRPr="003E5E8A" w:rsidSect="00407E9B">
          <w:headerReference w:type="default" r:id="rId21"/>
          <w:type w:val="continuous"/>
          <w:pgSz w:w="12240" w:h="15840"/>
          <w:pgMar w:top="720" w:right="1440" w:bottom="1440" w:left="1440" w:header="720" w:footer="720" w:gutter="0"/>
          <w:cols w:space="720"/>
          <w:docGrid w:linePitch="360"/>
        </w:sectPr>
      </w:pPr>
      <w:r w:rsidRPr="003E5E8A">
        <w:t xml:space="preserve">Attachment 1: </w:t>
      </w:r>
      <w:r w:rsidRPr="003E5E8A">
        <w:rPr>
          <w:rFonts w:cs="Arial"/>
          <w:color w:val="000000"/>
        </w:rPr>
        <w:t>2022–23 California Statewide Assessment Results and Chronic Absenteeism Rates Show Student Progress</w:t>
      </w:r>
      <w:r w:rsidRPr="003E5E8A">
        <w:rPr>
          <w:rFonts w:cs="Arial"/>
          <w:color w:val="403F42"/>
          <w:sz w:val="18"/>
          <w:szCs w:val="18"/>
        </w:rPr>
        <w:t xml:space="preserve"> </w:t>
      </w:r>
      <w:r w:rsidRPr="003E5E8A">
        <w:t>(</w:t>
      </w:r>
      <w:r w:rsidR="001F2B7B" w:rsidRPr="003E5E8A">
        <w:t>7</w:t>
      </w:r>
      <w:r w:rsidRPr="003E5E8A">
        <w:t xml:space="preserve"> Pages)</w:t>
      </w:r>
    </w:p>
    <w:p w14:paraId="5354B4E2" w14:textId="552AD857" w:rsidR="001F2B7B" w:rsidRPr="000D3C33" w:rsidRDefault="000D3C33" w:rsidP="0095580F">
      <w:pPr>
        <w:spacing w:after="480"/>
        <w:rPr>
          <w:highlight w:val="yellow"/>
        </w:rPr>
      </w:pPr>
      <w:r>
        <w:rPr>
          <w:noProof/>
          <w:color w:val="2B579A"/>
          <w:shd w:val="clear" w:color="auto" w:fill="E6E6E6"/>
        </w:rPr>
        <w:lastRenderedPageBreak/>
        <w:drawing>
          <wp:inline distT="0" distB="0" distL="0" distR="0" wp14:anchorId="55EAF239" wp14:editId="37B59E14">
            <wp:extent cx="5943600" cy="990600"/>
            <wp:effectExtent l="0" t="0" r="0" b="0"/>
            <wp:docPr id="5" name="Picture 5" descr="This image displays the California Department of Education and the California State Board of Education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displays the California Department of Education and the California State Board of Education News Release."/>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943600" cy="990600"/>
                    </a:xfrm>
                    <a:prstGeom prst="rect">
                      <a:avLst/>
                    </a:prstGeom>
                    <a:noFill/>
                    <a:ln>
                      <a:noFill/>
                    </a:ln>
                  </pic:spPr>
                </pic:pic>
              </a:graphicData>
            </a:graphic>
          </wp:inline>
        </w:drawing>
      </w:r>
    </w:p>
    <w:p w14:paraId="73AC2501" w14:textId="77777777" w:rsidR="001F2B7B" w:rsidRPr="001F2B7B" w:rsidRDefault="001F2B7B" w:rsidP="001F2B7B">
      <w:r w:rsidRPr="001F2B7B">
        <w:t>FOR IMMEDIATE RELEASE</w:t>
      </w:r>
    </w:p>
    <w:p w14:paraId="2E148E93" w14:textId="77777777" w:rsidR="001F2B7B" w:rsidRPr="001F2B7B" w:rsidRDefault="001F2B7B" w:rsidP="001F2B7B">
      <w:r w:rsidRPr="001F2B7B">
        <w:t>REL#23-83</w:t>
      </w:r>
    </w:p>
    <w:p w14:paraId="65AE76F1" w14:textId="77777777" w:rsidR="001F2B7B" w:rsidRPr="001F2B7B" w:rsidRDefault="001F2B7B" w:rsidP="001F2B7B">
      <w:r w:rsidRPr="001F2B7B">
        <w:t>Wednesday, October 18, 2023</w:t>
      </w:r>
    </w:p>
    <w:p w14:paraId="7115D7B6" w14:textId="77777777" w:rsidR="001F2B7B" w:rsidRPr="001F2B7B" w:rsidRDefault="001F2B7B" w:rsidP="001F2B7B">
      <w:r w:rsidRPr="001F2B7B">
        <w:t xml:space="preserve">Contact: </w:t>
      </w:r>
      <w:hyperlink r:id="rId23" w:history="1">
        <w:r w:rsidRPr="001F2B7B">
          <w:rPr>
            <w:color w:val="0000FF"/>
            <w:u w:val="single"/>
          </w:rPr>
          <w:t>communications@cde.ca.gov</w:t>
        </w:r>
      </w:hyperlink>
      <w:r w:rsidRPr="001F2B7B">
        <w:t xml:space="preserve"> </w:t>
      </w:r>
    </w:p>
    <w:p w14:paraId="6E014AFD" w14:textId="77777777" w:rsidR="001F2B7B" w:rsidRPr="001F2B7B" w:rsidRDefault="001F2B7B" w:rsidP="001F2B7B">
      <w:pPr>
        <w:spacing w:after="240"/>
      </w:pPr>
      <w:r w:rsidRPr="001F2B7B">
        <w:t>916-319-0818</w:t>
      </w:r>
    </w:p>
    <w:p w14:paraId="42A6BF13" w14:textId="77777777" w:rsidR="001F2B7B" w:rsidRPr="000D3C33" w:rsidRDefault="001F2B7B" w:rsidP="000D3C33">
      <w:pPr>
        <w:pStyle w:val="Heading1"/>
        <w:jc w:val="center"/>
        <w:rPr>
          <w:rFonts w:ascii="Times New Roman" w:hAnsi="Times New Roman"/>
          <w:sz w:val="28"/>
          <w:szCs w:val="28"/>
          <w:lang w:val="en"/>
        </w:rPr>
      </w:pPr>
      <w:bookmarkStart w:id="1" w:name="_Hlk117149923"/>
      <w:r w:rsidRPr="000D3C33">
        <w:rPr>
          <w:sz w:val="28"/>
          <w:szCs w:val="28"/>
          <w:lang w:val="en"/>
        </w:rPr>
        <w:t>2022–23 California Statewide Assessment Results and Chronic Absenteeism Rates Show Student Progress</w:t>
      </w:r>
    </w:p>
    <w:bookmarkEnd w:id="1"/>
    <w:p w14:paraId="11FD1CCA" w14:textId="77777777" w:rsidR="001F2B7B" w:rsidRPr="001F2B7B" w:rsidRDefault="001F2B7B" w:rsidP="001F2B7B">
      <w:pPr>
        <w:spacing w:before="240" w:after="300"/>
        <w:jc w:val="center"/>
        <w:rPr>
          <w:rFonts w:cs="Arial"/>
          <w:b/>
          <w:bCs/>
          <w:i/>
          <w:iCs/>
        </w:rPr>
      </w:pPr>
      <w:r w:rsidRPr="001F2B7B">
        <w:rPr>
          <w:rFonts w:cs="Arial"/>
          <w:b/>
          <w:bCs/>
          <w:i/>
          <w:iCs/>
        </w:rPr>
        <w:t>Promising gains in student mathematics and English proficiency scores and consistent scores in science and English Language Arts, paired with reduced chronic absenteeism rates, show hopeful signs of continued recovery.</w:t>
      </w:r>
    </w:p>
    <w:p w14:paraId="36461F8A" w14:textId="77777777" w:rsidR="001F2B7B" w:rsidRPr="001F2B7B" w:rsidRDefault="001F2B7B" w:rsidP="001F2B7B">
      <w:pPr>
        <w:spacing w:after="240" w:line="360" w:lineRule="auto"/>
        <w:rPr>
          <w:rFonts w:cs="Arial"/>
          <w:color w:val="000000"/>
        </w:rPr>
      </w:pPr>
      <w:r w:rsidRPr="001F2B7B">
        <w:rPr>
          <w:rFonts w:cs="Arial"/>
          <w:color w:val="000000"/>
        </w:rPr>
        <w:t>SACRAMENTO––The</w:t>
      </w:r>
      <w:r w:rsidRPr="001F2B7B">
        <w:rPr>
          <w:rFonts w:cs="Arial"/>
          <w:b/>
          <w:bCs/>
          <w:color w:val="000000"/>
        </w:rPr>
        <w:t xml:space="preserve"> </w:t>
      </w:r>
      <w:r w:rsidRPr="001F2B7B">
        <w:rPr>
          <w:rFonts w:cs="Arial"/>
          <w:color w:val="000000"/>
          <w:shd w:val="clear" w:color="auto" w:fill="FFFFFF"/>
        </w:rPr>
        <w:t>California Department of Education (CDE) released assessment results today that indicate the impact of the state recovery effort</w:t>
      </w:r>
      <w:r w:rsidRPr="001F2B7B">
        <w:rPr>
          <w:rFonts w:cs="Arial"/>
          <w:color w:val="000000"/>
        </w:rPr>
        <w:t xml:space="preserve"> from the COVID-19 pandemic. The results include data for the </w:t>
      </w:r>
      <w:r w:rsidRPr="001F2B7B">
        <w:rPr>
          <w:rFonts w:eastAsia="Helvetica" w:cs="Arial"/>
          <w:color w:val="000000"/>
        </w:rPr>
        <w:t>California Assessment of Student Performance and Progress (CAASPP) and the English Language Proficiency Assessments for California (ELPAC)</w:t>
      </w:r>
      <w:r w:rsidRPr="001F2B7B">
        <w:rPr>
          <w:rFonts w:cs="Arial"/>
          <w:color w:val="000000"/>
          <w:shd w:val="clear" w:color="auto" w:fill="FFFFFF"/>
        </w:rPr>
        <w:t xml:space="preserve">. </w:t>
      </w:r>
      <w:r w:rsidRPr="001F2B7B">
        <w:rPr>
          <w:rFonts w:cs="Arial"/>
          <w:color w:val="000000"/>
        </w:rPr>
        <w:t>Additionally, the CDE released chronic absenteeism rates and “absence by reason” reports that reflect a promising trend of improved student attendance in school.</w:t>
      </w:r>
    </w:p>
    <w:p w14:paraId="3B34C6C7" w14:textId="77777777" w:rsidR="001F2B7B" w:rsidRPr="001F2B7B" w:rsidRDefault="001F2B7B" w:rsidP="001F2B7B">
      <w:pPr>
        <w:spacing w:after="240" w:line="360" w:lineRule="auto"/>
        <w:rPr>
          <w:color w:val="000000"/>
        </w:rPr>
      </w:pPr>
      <w:r w:rsidRPr="001F2B7B">
        <w:rPr>
          <w:color w:val="000000"/>
        </w:rPr>
        <w:t>Given the ongoing drops in achievement appearing on many national tests and the relationship between student advantage and achievement, California’s statewide scores are particularly promising; the proportion of high-need students has also increased in California. Specifically, the proportion of students tested who are socioeconomically disadvantaged increased from 60 percent in 2022 to 63 percent in 2023, as shown in the chart below, and the number and share of students who are experiencing homelessness or who are part of the foster care system has also increased.</w:t>
      </w:r>
    </w:p>
    <w:p w14:paraId="72BA8B5E" w14:textId="77777777" w:rsidR="001F2B7B" w:rsidRPr="001F2B7B" w:rsidRDefault="001F2B7B" w:rsidP="001F2B7B">
      <w:pPr>
        <w:spacing w:after="240" w:line="360" w:lineRule="auto"/>
        <w:rPr>
          <w:rFonts w:cs="Arial"/>
          <w:color w:val="000000"/>
          <w:shd w:val="clear" w:color="auto" w:fill="FFFFFF"/>
        </w:rPr>
      </w:pPr>
      <w:r w:rsidRPr="001F2B7B">
        <w:rPr>
          <w:rFonts w:cs="Arial"/>
          <w:color w:val="000000"/>
          <w:shd w:val="clear" w:color="auto" w:fill="FFFFFF"/>
        </w:rPr>
        <w:t xml:space="preserve">Overall, against this backdrop, the percentages of California students meeting or exceeding the standards for mathematics, science, and the ELPAC increased, while the percentage of students meeting or exceeding the standard for English Language Arts </w:t>
      </w:r>
      <w:r w:rsidRPr="001F2B7B">
        <w:rPr>
          <w:rFonts w:cs="Arial"/>
          <w:color w:val="000000"/>
          <w:shd w:val="clear" w:color="auto" w:fill="FFFFFF"/>
        </w:rPr>
        <w:lastRenderedPageBreak/>
        <w:t>(ELA) did not change significantly. Results also improved in the California Alternate Assessments, which are given to students with the greatest special education needs, in both ELA and mathematics.</w:t>
      </w:r>
    </w:p>
    <w:p w14:paraId="7981957F" w14:textId="00092C23" w:rsidR="001F2B7B" w:rsidRPr="001F2B7B" w:rsidRDefault="001F2B7B" w:rsidP="001F2B7B">
      <w:pPr>
        <w:spacing w:after="240" w:line="360" w:lineRule="auto"/>
        <w:rPr>
          <w:rFonts w:cs="Arial"/>
          <w:color w:val="000000"/>
          <w:shd w:val="clear" w:color="auto" w:fill="FFFFFF"/>
        </w:rPr>
      </w:pPr>
      <w:r w:rsidRPr="001F2B7B">
        <w:rPr>
          <w:rFonts w:cs="Arial"/>
          <w:color w:val="000000"/>
          <w:shd w:val="clear" w:color="auto" w:fill="FFFFFF"/>
        </w:rPr>
        <w:t xml:space="preserve">The percentage of students who met or exceeded the standard on the Smarter Balanced Summative Assessment for </w:t>
      </w:r>
      <w:r w:rsidRPr="001F2B7B">
        <w:rPr>
          <w:rFonts w:cs="Arial"/>
          <w:color w:val="000000"/>
        </w:rPr>
        <w:t>m</w:t>
      </w:r>
      <w:r w:rsidRPr="001F2B7B">
        <w:rPr>
          <w:rFonts w:cs="Arial"/>
          <w:color w:val="000000"/>
          <w:shd w:val="clear" w:color="auto" w:fill="FFFFFF"/>
        </w:rPr>
        <w:t xml:space="preserve">athematics increased from </w:t>
      </w:r>
      <w:r w:rsidRPr="001F2B7B">
        <w:rPr>
          <w:color w:val="000000"/>
        </w:rPr>
        <w:t>33.4 percent in 2021</w:t>
      </w:r>
      <w:r w:rsidRPr="001F2B7B">
        <w:rPr>
          <w:rFonts w:cs="Arial"/>
          <w:color w:val="000000"/>
        </w:rPr>
        <w:t>–</w:t>
      </w:r>
      <w:r w:rsidRPr="001F2B7B">
        <w:rPr>
          <w:color w:val="000000"/>
        </w:rPr>
        <w:t xml:space="preserve">22 to 34.6 percent in 2022–23, with the mean scale scores increasing in all grades. </w:t>
      </w:r>
      <w:r w:rsidRPr="001F2B7B">
        <w:t>For the California Science Test, student scores were generally consistent with pre-pandemic levels, which shows continued improvement with a small increase from the prior year (from 29.5 percent in 2021</w:t>
      </w:r>
      <w:r w:rsidRPr="001F2B7B">
        <w:rPr>
          <w:rFonts w:cs="Arial"/>
        </w:rPr>
        <w:t>–</w:t>
      </w:r>
      <w:r w:rsidRPr="001F2B7B">
        <w:t>22 to 30.2 percent in 2022</w:t>
      </w:r>
      <w:r w:rsidRPr="001F2B7B">
        <w:rPr>
          <w:rFonts w:cs="Arial"/>
        </w:rPr>
        <w:t>–</w:t>
      </w:r>
      <w:r w:rsidRPr="001F2B7B">
        <w:t xml:space="preserve">23). </w:t>
      </w:r>
      <w:r w:rsidRPr="001F2B7B">
        <w:rPr>
          <w:rFonts w:cs="Arial"/>
          <w:color w:val="000000"/>
          <w:shd w:val="clear" w:color="auto" w:fill="FFFFFF"/>
        </w:rPr>
        <w:t xml:space="preserve">The percentage of students who met or exceeded the standard for the Smarter Balanced Summative Assessment for ELA did not change significantly—just 0.4 percentage points from 47.1 percent in 2021–22 to 46.7 percent in 2022–23, with mean scale scores in most grades mirroring this trend but increasing in grades three and eleven. This pattern of generally maintaining in ELA and achieving slight increases in mathematics mirrors trends in other states </w:t>
      </w:r>
      <w:bookmarkStart w:id="2" w:name="_Hlk148302070"/>
      <w:r w:rsidRPr="001F2B7B">
        <w:rPr>
          <w:rFonts w:cs="Arial"/>
          <w:color w:val="000000"/>
          <w:shd w:val="clear" w:color="auto" w:fill="FFFFFF"/>
        </w:rPr>
        <w:t>using the Smarter Balanced Assessment</w:t>
      </w:r>
      <w:bookmarkEnd w:id="2"/>
      <w:r w:rsidRPr="001F2B7B">
        <w:rPr>
          <w:rFonts w:cs="Arial"/>
          <w:color w:val="000000"/>
          <w:shd w:val="clear" w:color="auto" w:fill="FFFFFF"/>
        </w:rPr>
        <w:t xml:space="preserve">, such </w:t>
      </w:r>
      <w:r w:rsidRPr="001F2B7B">
        <w:rPr>
          <w:rFonts w:eastAsia="Arial" w:cs="Arial"/>
          <w:color w:val="000000"/>
        </w:rPr>
        <w:t xml:space="preserve">as </w:t>
      </w:r>
      <w:hyperlink r:id="rId24" w:tooltip="This link opens the Oregon Department of Education news release.">
        <w:r w:rsidRPr="001F2B7B">
          <w:rPr>
            <w:rFonts w:eastAsia="Arial Unicode MS"/>
            <w:color w:val="0000FF"/>
            <w:u w:val="single"/>
          </w:rPr>
          <w:t>Oregon</w:t>
        </w:r>
      </w:hyperlink>
      <w:r w:rsidRPr="001F2B7B">
        <w:rPr>
          <w:rFonts w:eastAsia="Arial" w:cs="Arial"/>
          <w:color w:val="000000"/>
        </w:rPr>
        <w:t xml:space="preserve">, </w:t>
      </w:r>
      <w:hyperlink r:id="rId25" w:tooltip="This link opens the Nevada Department of Education news release.">
        <w:r w:rsidRPr="001F2B7B">
          <w:rPr>
            <w:rFonts w:eastAsia="Arial Unicode MS"/>
            <w:color w:val="0000FF"/>
            <w:u w:val="single"/>
          </w:rPr>
          <w:t>Nevada</w:t>
        </w:r>
      </w:hyperlink>
      <w:r w:rsidRPr="001F2B7B">
        <w:rPr>
          <w:rFonts w:eastAsia="Arial" w:cs="Arial"/>
          <w:color w:val="000000"/>
        </w:rPr>
        <w:t xml:space="preserve">, </w:t>
      </w:r>
      <w:hyperlink r:id="rId26" w:tooltip="This link opens the Connecticut State Department of Education news release.">
        <w:r w:rsidRPr="001F2B7B">
          <w:rPr>
            <w:rFonts w:eastAsia="Arial" w:cs="Arial"/>
            <w:color w:val="0000FF"/>
            <w:u w:val="single"/>
          </w:rPr>
          <w:t>Connecticut</w:t>
        </w:r>
      </w:hyperlink>
      <w:r w:rsidRPr="001F2B7B">
        <w:rPr>
          <w:rFonts w:eastAsia="Arial" w:cs="Arial"/>
          <w:color w:val="000000"/>
        </w:rPr>
        <w:t xml:space="preserve">, </w:t>
      </w:r>
      <w:hyperlink r:id="rId27" w:anchor=":~:text=This%20year%2044%25%20of%20students,percentage%20points%20from%20last%20year" w:tooltip="This link opens the Delaware Department of Education news release.">
        <w:r w:rsidRPr="001F2B7B">
          <w:rPr>
            <w:rFonts w:eastAsia="Arial" w:cs="Arial"/>
            <w:color w:val="0000FF"/>
            <w:u w:val="single"/>
          </w:rPr>
          <w:t>Delaware</w:t>
        </w:r>
      </w:hyperlink>
      <w:r w:rsidRPr="001F2B7B">
        <w:rPr>
          <w:rFonts w:eastAsia="Arial" w:cs="Arial"/>
          <w:color w:val="000000"/>
        </w:rPr>
        <w:t xml:space="preserve">, and </w:t>
      </w:r>
      <w:hyperlink r:id="rId28" w:tooltip="This link opens the Washington Department of Education news release.">
        <w:r w:rsidRPr="001F2B7B">
          <w:rPr>
            <w:rFonts w:eastAsia="Arial" w:cs="Arial"/>
            <w:color w:val="0000FF"/>
            <w:u w:val="single"/>
          </w:rPr>
          <w:t>Washington</w:t>
        </w:r>
      </w:hyperlink>
      <w:r w:rsidRPr="001F2B7B">
        <w:rPr>
          <w:rFonts w:cs="Arial"/>
          <w:color w:val="000000"/>
          <w:shd w:val="clear" w:color="auto" w:fill="FFFFFF"/>
        </w:rPr>
        <w:t xml:space="preserve">. For more details on each assessment and student group results, refer to the </w:t>
      </w:r>
      <w:hyperlink r:id="rId29" w:tooltip="This link opens the Test Results for California's Assessments website." w:history="1">
        <w:r w:rsidRPr="001F2B7B">
          <w:rPr>
            <w:rFonts w:cs="Arial"/>
            <w:color w:val="0000FF"/>
            <w:u w:val="single"/>
            <w:shd w:val="clear" w:color="auto" w:fill="FFFFFF"/>
          </w:rPr>
          <w:t>Test Results for California’s Assessments website</w:t>
        </w:r>
      </w:hyperlink>
      <w:r w:rsidRPr="001F2B7B">
        <w:rPr>
          <w:rFonts w:cs="Arial"/>
          <w:color w:val="000000"/>
          <w:shd w:val="clear" w:color="auto" w:fill="FFFFFF"/>
        </w:rPr>
        <w:t>.</w:t>
      </w:r>
    </w:p>
    <w:p w14:paraId="7B512F2E" w14:textId="77777777" w:rsidR="001F2B7B" w:rsidRPr="001F2B7B" w:rsidRDefault="001F2B7B" w:rsidP="001F2B7B">
      <w:pPr>
        <w:spacing w:before="240" w:after="220"/>
        <w:rPr>
          <w:rFonts w:eastAsia="Yu Mincho" w:cs="Arial"/>
          <w:color w:val="000000"/>
          <w:shd w:val="clear" w:color="auto" w:fill="FFFFFF"/>
        </w:rPr>
      </w:pPr>
      <w:r w:rsidRPr="001F2B7B">
        <w:rPr>
          <w:noProof/>
        </w:rPr>
        <w:lastRenderedPageBreak/>
        <w:drawing>
          <wp:inline distT="0" distB="0" distL="0" distR="0" wp14:anchorId="1B00E367" wp14:editId="0C20AA3B">
            <wp:extent cx="5943600" cy="3663950"/>
            <wp:effectExtent l="0" t="0" r="0" b="0"/>
            <wp:docPr id="1346731359" name="Picture 1346731359" descr="Graph comparing the 2021-22 vs 2022-23 California Statewide Assessment Results. Graph data described fully in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31359" name="Picture 1346731359" descr="Graph comparing the 2021-22 vs 2022-23 California Statewide Assessment Results. Graph data described fully in table bel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663950"/>
                    </a:xfrm>
                    <a:prstGeom prst="rect">
                      <a:avLst/>
                    </a:prstGeom>
                    <a:noFill/>
                    <a:ln>
                      <a:noFill/>
                    </a:ln>
                  </pic:spPr>
                </pic:pic>
              </a:graphicData>
            </a:graphic>
          </wp:inline>
        </w:drawing>
      </w:r>
    </w:p>
    <w:p w14:paraId="748BF643" w14:textId="30800A75" w:rsidR="001F2B7B" w:rsidRPr="001F2B7B" w:rsidRDefault="001F2B7B" w:rsidP="001F2B7B">
      <w:pPr>
        <w:spacing w:before="240" w:after="240" w:line="360" w:lineRule="auto"/>
        <w:rPr>
          <w:rFonts w:cs="Arial"/>
          <w:color w:val="000000"/>
          <w:shd w:val="clear" w:color="auto" w:fill="FFFFFF"/>
        </w:rPr>
      </w:pPr>
      <w:r w:rsidRPr="001F2B7B">
        <w:rPr>
          <w:rFonts w:eastAsia="Yu Mincho" w:cs="Arial"/>
          <w:color w:val="000000"/>
          <w:shd w:val="clear" w:color="auto" w:fill="FFFFFF"/>
        </w:rPr>
        <w:t>For the Summative ELPAC, the percentage of English Learners who earned the highest overall performance level of 4—</w:t>
      </w:r>
      <w:r w:rsidRPr="001F2B7B">
        <w:rPr>
          <w:rFonts w:eastAsia="Yu Mincho" w:cs="Arial"/>
          <w:color w:val="000000"/>
        </w:rPr>
        <w:t>the level needed to meet Criterion One of four criteria for reclassification—increased nearly a full percentage point from 15.6 percent in 2021–22 to 16.5 percent in 2022–23</w:t>
      </w:r>
      <w:r w:rsidRPr="001F2B7B">
        <w:rPr>
          <w:rFonts w:eastAsia="Yu Mincho" w:cs="Arial"/>
          <w:color w:val="000000"/>
          <w:shd w:val="clear" w:color="auto" w:fill="FFFFFF"/>
        </w:rPr>
        <w:t xml:space="preserve">. Moreover, the percentage of students identified as </w:t>
      </w:r>
      <w:r w:rsidRPr="001F2B7B">
        <w:rPr>
          <w:rFonts w:eastAsia="Yu Mincho" w:cs="Arial"/>
          <w:color w:val="000000"/>
        </w:rPr>
        <w:t>socio</w:t>
      </w:r>
      <w:r w:rsidRPr="001F2B7B">
        <w:rPr>
          <w:rFonts w:eastAsia="Yu Mincho" w:cs="Arial"/>
          <w:color w:val="000000"/>
          <w:shd w:val="clear" w:color="auto" w:fill="FFFFFF"/>
        </w:rPr>
        <w:t>economically disadvantaged who earned an overall performance level of 4 increased at a higher rate, from 14.4 percent in 2021–22 to 15.7 percent in 2022–23, while the students who were not socioeconomically disadvantaged held steady at about 21 percent.</w:t>
      </w:r>
      <w:r w:rsidRPr="001F2B7B">
        <w:rPr>
          <w:rFonts w:eastAsia="Yu Mincho" w:cs="Arial"/>
          <w:color w:val="000000"/>
        </w:rPr>
        <w:t xml:space="preserve"> </w:t>
      </w:r>
      <w:r w:rsidRPr="001F2B7B">
        <w:rPr>
          <w:rFonts w:cs="Arial"/>
          <w:color w:val="000000"/>
        </w:rPr>
        <w:t>For more details on each ELPAC test and additional st</w:t>
      </w:r>
      <w:r w:rsidRPr="001F2B7B" w:rsidDel="00B766B1">
        <w:rPr>
          <w:rFonts w:cs="Arial"/>
          <w:color w:val="000000"/>
        </w:rPr>
        <w:t>u</w:t>
      </w:r>
      <w:r w:rsidRPr="001F2B7B">
        <w:rPr>
          <w:rFonts w:cs="Arial"/>
          <w:color w:val="000000"/>
        </w:rPr>
        <w:t xml:space="preserve">dent group results, </w:t>
      </w:r>
      <w:r w:rsidRPr="001F2B7B">
        <w:rPr>
          <w:rFonts w:cs="Arial"/>
          <w:color w:val="000000"/>
          <w:shd w:val="clear" w:color="auto" w:fill="FFFFFF"/>
        </w:rPr>
        <w:t xml:space="preserve">refer to the </w:t>
      </w:r>
      <w:hyperlink r:id="rId31" w:tooltip="This link opens the Test Results for California's Assessments website." w:history="1">
        <w:r w:rsidRPr="001F2B7B">
          <w:rPr>
            <w:rFonts w:cs="Arial"/>
            <w:color w:val="0000FF"/>
            <w:u w:val="single"/>
            <w:shd w:val="clear" w:color="auto" w:fill="FFFFFF"/>
          </w:rPr>
          <w:t>Test Results for California’s Assessments website</w:t>
        </w:r>
      </w:hyperlink>
      <w:r w:rsidRPr="001F2B7B">
        <w:rPr>
          <w:rFonts w:cs="Arial"/>
          <w:color w:val="000000"/>
          <w:shd w:val="clear" w:color="auto" w:fill="FFFFFF"/>
        </w:rPr>
        <w:t>.</w:t>
      </w:r>
    </w:p>
    <w:p w14:paraId="3873609A" w14:textId="77777777" w:rsidR="001F2B7B" w:rsidRPr="001F2B7B" w:rsidRDefault="001F2B7B" w:rsidP="001F2B7B">
      <w:pPr>
        <w:spacing w:before="240" w:after="240" w:line="360" w:lineRule="auto"/>
        <w:rPr>
          <w:rFonts w:cs="Arial"/>
          <w:color w:val="000000"/>
          <w:shd w:val="clear" w:color="auto" w:fill="FFFFFF"/>
        </w:rPr>
      </w:pPr>
      <w:r w:rsidRPr="001F2B7B">
        <w:rPr>
          <w:rFonts w:cs="Arial"/>
          <w:color w:val="000000"/>
        </w:rPr>
        <w:t xml:space="preserve">The chronic absenteeism rate, which measures the number of students who missed 10 percent of the days they were expected to attend for any reason, decreased 5.1 percentage points from 30 percent in 2021–22 to 24.9 percent in 2022–23. All student groups showed improved chronic absenteeism rates, with the largest declines demonstrated by our American Indian or Alaska Native, </w:t>
      </w:r>
      <w:proofErr w:type="gramStart"/>
      <w:r w:rsidRPr="001F2B7B">
        <w:rPr>
          <w:rFonts w:cs="Arial"/>
          <w:color w:val="000000"/>
        </w:rPr>
        <w:t>Hispanic</w:t>
      </w:r>
      <w:proofErr w:type="gramEnd"/>
      <w:r w:rsidRPr="001F2B7B">
        <w:rPr>
          <w:rFonts w:cs="Arial"/>
          <w:color w:val="000000"/>
        </w:rPr>
        <w:t xml:space="preserve"> or Latino, Pacific </w:t>
      </w:r>
      <w:r w:rsidRPr="001F2B7B">
        <w:rPr>
          <w:rFonts w:cs="Arial"/>
          <w:color w:val="000000"/>
        </w:rPr>
        <w:lastRenderedPageBreak/>
        <w:t>Islander, and African American students. In addition, the average number of days absent decreased to 14.6 from a high of 16.7 in the 2021–22 school year.</w:t>
      </w:r>
    </w:p>
    <w:p w14:paraId="3D4DBBF4" w14:textId="221AF5BC" w:rsidR="001F2B7B" w:rsidRPr="001F2B7B" w:rsidRDefault="001F2B7B" w:rsidP="001F2B7B">
      <w:pPr>
        <w:spacing w:before="240" w:after="240" w:line="360" w:lineRule="auto"/>
        <w:rPr>
          <w:rFonts w:cs="Arial"/>
          <w:color w:val="000000"/>
        </w:rPr>
      </w:pPr>
      <w:r w:rsidRPr="001F2B7B">
        <w:rPr>
          <w:rFonts w:cs="Arial"/>
          <w:color w:val="000000"/>
        </w:rPr>
        <w:t xml:space="preserve">Compared with other states that have released chronic absenteeism data for the 2022–23 school year, California’s overall decrease is greater than the 11-state average reported by </w:t>
      </w:r>
      <w:hyperlink r:id="rId32" w:tooltip="This link opens the chronic absence report by Attendance Works.">
        <w:r w:rsidRPr="001F2B7B">
          <w:rPr>
            <w:rFonts w:cs="Arial"/>
            <w:color w:val="0000FF"/>
            <w:u w:val="single"/>
          </w:rPr>
          <w:t>Attendance Works</w:t>
        </w:r>
      </w:hyperlink>
      <w:r w:rsidRPr="001F2B7B">
        <w:rPr>
          <w:rFonts w:cs="Arial"/>
          <w:color w:val="000000"/>
        </w:rPr>
        <w:t xml:space="preserve"> on October 12, 2023, and California’s current rate is lower than states including Colorado, Michigan, Nevada, New Mexico, and Ohio. As a local comparison, the chronic absenteeism rate in New York City Public Schools was 36 percent in 2022–23 compared to Los Angeles Unified School District’s rate of 30.8 percent for the same year.</w:t>
      </w:r>
    </w:p>
    <w:p w14:paraId="6A304878" w14:textId="77777777" w:rsidR="001F2B7B" w:rsidRPr="001F2B7B" w:rsidRDefault="001F2B7B" w:rsidP="001F2B7B">
      <w:pPr>
        <w:spacing w:before="240" w:after="240" w:line="360" w:lineRule="auto"/>
        <w:rPr>
          <w:rFonts w:cs="Arial"/>
          <w:b/>
          <w:bCs/>
          <w:color w:val="000000"/>
        </w:rPr>
      </w:pPr>
      <w:r w:rsidRPr="001F2B7B">
        <w:rPr>
          <w:rFonts w:cs="Arial"/>
          <w:color w:val="000000"/>
        </w:rPr>
        <w:t>These data suggest that California has started to turn the corner on student outcomes, and recovery is underway</w:t>
      </w:r>
      <w:r w:rsidRPr="001F2B7B">
        <w:rPr>
          <w:rFonts w:cs="Arial"/>
          <w:b/>
          <w:bCs/>
          <w:color w:val="000000"/>
        </w:rPr>
        <w:t>.</w:t>
      </w:r>
    </w:p>
    <w:p w14:paraId="595912B6" w14:textId="77777777" w:rsidR="001F2B7B" w:rsidRPr="001F2B7B" w:rsidRDefault="001F2B7B" w:rsidP="001F2B7B">
      <w:pPr>
        <w:spacing w:before="240" w:after="240" w:line="360" w:lineRule="auto"/>
        <w:rPr>
          <w:rFonts w:cs="Arial"/>
          <w:color w:val="000000"/>
          <w:highlight w:val="yellow"/>
        </w:rPr>
      </w:pPr>
      <w:bookmarkStart w:id="3" w:name="_Hlk117178434"/>
      <w:bookmarkStart w:id="4" w:name="_Hlk148450235"/>
      <w:r w:rsidRPr="001F2B7B">
        <w:rPr>
          <w:rFonts w:cs="Arial"/>
          <w:color w:val="000000"/>
        </w:rPr>
        <w:t>“These data show signs of improvement for our students, but we know that our students and local educational agencies will continue to need sustained support,” said Chief Deputy Superintendent of Public Instruction Mary Nicely. “California has proactively invested in additional resources to help our students beyond 2024, when the federal relief funding expires, and has set aside billions of dollars for direct services to support interventions for our students, including an additional $300 million ongoing for our most vulnerable students. The CDE is developing strategies to identify measurable outcomes based on these historic investments and is working on more alignment and cohesion of resources to promote growth and improvements in the future.”</w:t>
      </w:r>
      <w:bookmarkEnd w:id="3"/>
    </w:p>
    <w:bookmarkEnd w:id="4"/>
    <w:p w14:paraId="492FB844" w14:textId="77777777" w:rsidR="001F2B7B" w:rsidRPr="001F2B7B" w:rsidRDefault="001F2B7B" w:rsidP="001F2B7B">
      <w:pPr>
        <w:spacing w:after="240" w:line="360" w:lineRule="auto"/>
        <w:rPr>
          <w:rFonts w:cs="Arial"/>
        </w:rPr>
      </w:pPr>
      <w:r w:rsidRPr="001F2B7B">
        <w:rPr>
          <w:rFonts w:cs="Arial"/>
        </w:rPr>
        <w:t xml:space="preserve">“These results suggest that California’s public schools are beginning to turn the corner on pandemic recovery, with gains on most assessments and a substantial reduction in chronic absenteeism, especially for our most vulnerable groups of students,” said California State Board of Education President Linda Darling-Hammond. “Our Governor and Legislature have substantially increased funding for schools to enable educators to invest in effective strategies like high-dose tutoring, after school and summer learning, mental health supports, and universal preschool to accelerate learning and engage students. Our work is far from done, and we will build on recent investments made in a </w:t>
      </w:r>
      <w:r w:rsidRPr="001F2B7B">
        <w:rPr>
          <w:rFonts w:cs="Arial"/>
        </w:rPr>
        <w:lastRenderedPageBreak/>
        <w:t>new Equity Multiplier, reading coaches and literacy specialists, and a state Literacy Roadmap to further empower our educators and our students to continue making equitable gains.”</w:t>
      </w:r>
    </w:p>
    <w:p w14:paraId="46BCF4F9" w14:textId="77777777" w:rsidR="001F2B7B" w:rsidRPr="000D3C33" w:rsidRDefault="001F2B7B" w:rsidP="000D3C33">
      <w:pPr>
        <w:pStyle w:val="Heading2"/>
        <w:spacing w:before="240" w:after="240"/>
        <w:jc w:val="center"/>
        <w:rPr>
          <w:sz w:val="24"/>
          <w:szCs w:val="24"/>
          <w:shd w:val="clear" w:color="auto" w:fill="FFFFFF"/>
        </w:rPr>
      </w:pPr>
      <w:r w:rsidRPr="000D3C33">
        <w:rPr>
          <w:sz w:val="24"/>
          <w:szCs w:val="24"/>
          <w:shd w:val="clear" w:color="auto" w:fill="FFFFFF"/>
        </w:rPr>
        <w:t>California’s Multibillion Investments in TK–12 Education and Literacy</w:t>
      </w:r>
    </w:p>
    <w:p w14:paraId="5A0EE05A" w14:textId="77777777" w:rsidR="001F2B7B" w:rsidRPr="001F2B7B" w:rsidRDefault="001F2B7B" w:rsidP="001F2B7B">
      <w:pPr>
        <w:shd w:val="clear" w:color="auto" w:fill="FFFFFF"/>
        <w:spacing w:after="240" w:line="360" w:lineRule="auto"/>
        <w:rPr>
          <w:rFonts w:cs="Arial"/>
          <w:color w:val="000000"/>
        </w:rPr>
      </w:pPr>
      <w:r w:rsidRPr="001F2B7B">
        <w:rPr>
          <w:rFonts w:cs="Arial"/>
          <w:color w:val="000000"/>
        </w:rPr>
        <w:t>In recent years, the state has made historic investments in K–12 public education with a focus on accelerating learning and prioritizing equity. For total K–12 school funding, the 2023 Budget Act provides $108.3 billion Proposition 98 General Fund, including a cost-of-living adjustment of 8.22 percent for the Local Control Funding Formula. In addition to billions of federal COVID-19 recovery funds, schools continue to benefit from</w:t>
      </w:r>
      <w:r w:rsidRPr="001F2B7B">
        <w:rPr>
          <w:rFonts w:cs="Arial"/>
          <w:color w:val="000000"/>
          <w:shd w:val="clear" w:color="auto" w:fill="FFFFFF"/>
        </w:rPr>
        <w:t xml:space="preserve"> $7.9 billion that the state provided in 2022 for the Learning Recovery Emergency Block Grant for school learning acceleration initiatives through 2028 and $3.6 billion for the Arts, Music, and Instructional Materials Discretionary Block Grant, which schools can use for any purpose.</w:t>
      </w:r>
    </w:p>
    <w:p w14:paraId="07C1CC1E" w14:textId="77777777" w:rsidR="001F2B7B" w:rsidRPr="001F2B7B" w:rsidRDefault="001F2B7B" w:rsidP="001F2B7B">
      <w:pPr>
        <w:shd w:val="clear" w:color="auto" w:fill="FFFFFF"/>
        <w:spacing w:after="240" w:line="360" w:lineRule="auto"/>
        <w:rPr>
          <w:rFonts w:cs="Arial"/>
          <w:color w:val="000000"/>
        </w:rPr>
      </w:pPr>
      <w:r w:rsidRPr="001F2B7B">
        <w:rPr>
          <w:rFonts w:cs="Arial"/>
          <w:color w:val="000000"/>
          <w:shd w:val="clear" w:color="auto" w:fill="FFFFFF"/>
        </w:rPr>
        <w:t xml:space="preserve">Beginning in the 2022–23 school year, the state began allocating billions to expand access to transitional kindergarten for tens of thousands of four-year-old children to improve kindergarten readiness and long-term student outcomes. </w:t>
      </w:r>
      <w:r w:rsidRPr="001F2B7B">
        <w:rPr>
          <w:rFonts w:cs="Arial"/>
          <w:color w:val="000000"/>
        </w:rPr>
        <w:t>The 2022 and 2023 Budget Acts also provided a total of $500 million to fund the Literacy Coaches and Reading Specialists Grant Program, which supports the development of school literacy programs and interventions to help pupils in need of targeted literacy support. Additionally, the 2023 Budget Act included $1 million to create a Literacy Roadmap to help educators apply the state’s curriculum frameworks to classroom instruction, navigate the resources and professional development opportunities available to implement effective literacy instruction, and improve literacy outcomes for all pupils with a focus on equity.</w:t>
      </w:r>
    </w:p>
    <w:p w14:paraId="30C05232" w14:textId="77777777" w:rsidR="001F2B7B" w:rsidRPr="001F2B7B" w:rsidRDefault="001F2B7B" w:rsidP="001F2B7B">
      <w:pPr>
        <w:shd w:val="clear" w:color="auto" w:fill="FFFFFF"/>
        <w:spacing w:after="240" w:line="360" w:lineRule="auto"/>
        <w:rPr>
          <w:rFonts w:cs="Arial"/>
          <w:color w:val="000000"/>
        </w:rPr>
      </w:pPr>
      <w:r w:rsidRPr="001F2B7B">
        <w:rPr>
          <w:rFonts w:cs="Arial"/>
          <w:color w:val="000000"/>
        </w:rPr>
        <w:t xml:space="preserve">To increase the amount of time that kids can benefit from educational support and enrichment, beginning in 2021, the state allocated $4.4 billion one-time and $4 billion ongoing to expanding learning opportunities beyond traditional school hours. These programs are a key component of the state’s $4.1 billion California Community Schools </w:t>
      </w:r>
      <w:r w:rsidRPr="001F2B7B">
        <w:rPr>
          <w:rFonts w:cs="Arial"/>
          <w:color w:val="000000"/>
        </w:rPr>
        <w:lastRenderedPageBreak/>
        <w:t>Partnership Program initiative, which supports schools’ efforts to partner with community agencies and local government to align community resources to improve student outcomes.</w:t>
      </w:r>
    </w:p>
    <w:p w14:paraId="5D1E23F3" w14:textId="77777777" w:rsidR="001F2B7B" w:rsidRPr="001F2B7B" w:rsidRDefault="001F2B7B" w:rsidP="001F2B7B">
      <w:pPr>
        <w:spacing w:after="240" w:line="360" w:lineRule="auto"/>
        <w:rPr>
          <w:rFonts w:cs="Arial"/>
          <w:color w:val="000000"/>
        </w:rPr>
      </w:pPr>
      <w:r w:rsidRPr="001F2B7B">
        <w:rPr>
          <w:rFonts w:cs="Arial"/>
          <w:color w:val="000000"/>
        </w:rPr>
        <w:t>The 2023 Budget Act also included a new Equity Multiplier initiative that will provide an ongoing $300 million annually for school sites with a high percentage of socioeconomically disadvantaged pupils and with high non-stability rates. This funding was paired with significant changes to the state’s accountability system that will require schools to be more strategic in their fiscal planning to address school and demographically specific inequities.</w:t>
      </w:r>
    </w:p>
    <w:p w14:paraId="68560EAC" w14:textId="13579F8B" w:rsidR="001F2B7B" w:rsidRPr="001F2B7B" w:rsidRDefault="001F2B7B" w:rsidP="001F2B7B">
      <w:pPr>
        <w:spacing w:after="240" w:line="360" w:lineRule="auto"/>
        <w:rPr>
          <w:rFonts w:cs="Arial"/>
          <w:color w:val="000000"/>
          <w:shd w:val="clear" w:color="auto" w:fill="FFFFFF"/>
        </w:rPr>
      </w:pPr>
      <w:r w:rsidRPr="001F2B7B">
        <w:rPr>
          <w:rFonts w:cs="Arial"/>
          <w:color w:val="000000"/>
        </w:rPr>
        <w:t>The CAASPP and ELPAC summary reports are available to the public on the</w:t>
      </w:r>
      <w:r w:rsidRPr="001F2B7B">
        <w:rPr>
          <w:rFonts w:cs="Arial"/>
          <w:color w:val="000000"/>
          <w:shd w:val="clear" w:color="auto" w:fill="FFFFFF"/>
        </w:rPr>
        <w:t xml:space="preserve"> </w:t>
      </w:r>
      <w:hyperlink r:id="rId33" w:tooltip="This link opens the Test Results for California's Assessments website." w:history="1">
        <w:r w:rsidRPr="001F2B7B">
          <w:rPr>
            <w:rFonts w:cs="Arial"/>
            <w:color w:val="0000FF"/>
            <w:u w:val="single"/>
            <w:shd w:val="clear" w:color="auto" w:fill="FFFFFF"/>
          </w:rPr>
          <w:t>Test Results for California’s Assessments website</w:t>
        </w:r>
      </w:hyperlink>
      <w:r w:rsidRPr="001F2B7B">
        <w:rPr>
          <w:rFonts w:cs="Arial"/>
          <w:color w:val="000000"/>
          <w:shd w:val="clear" w:color="auto" w:fill="FFFFFF"/>
        </w:rPr>
        <w:t xml:space="preserve">. </w:t>
      </w:r>
      <w:r w:rsidRPr="001F2B7B">
        <w:rPr>
          <w:rFonts w:cs="Arial"/>
          <w:color w:val="000000"/>
        </w:rPr>
        <w:t>Assessment results are only one measure and should be combined with other information such as report card grades, classroom assignments, or teacher observations to better understand student achievement and progress.</w:t>
      </w:r>
    </w:p>
    <w:p w14:paraId="487DBDD1" w14:textId="77777777" w:rsidR="001F2B7B" w:rsidRPr="001F2B7B" w:rsidRDefault="001F2B7B" w:rsidP="001F2B7B">
      <w:pPr>
        <w:shd w:val="clear" w:color="auto" w:fill="FFFFFF"/>
        <w:spacing w:after="240" w:line="360" w:lineRule="auto"/>
        <w:rPr>
          <w:rFonts w:cs="Arial"/>
        </w:rPr>
      </w:pPr>
      <w:r w:rsidRPr="001F2B7B">
        <w:rPr>
          <w:rFonts w:cs="Arial"/>
        </w:rPr>
        <w:t xml:space="preserve">Educational partners who are interested in working with the CDE to improve student performance should email </w:t>
      </w:r>
      <w:hyperlink r:id="rId34" w:history="1">
        <w:r w:rsidRPr="001F2B7B">
          <w:rPr>
            <w:rFonts w:cs="Arial"/>
            <w:color w:val="0000FF"/>
            <w:u w:val="single"/>
          </w:rPr>
          <w:t>CAStudentPerformance@cde.ca.gov</w:t>
        </w:r>
      </w:hyperlink>
      <w:r w:rsidRPr="001F2B7B">
        <w:rPr>
          <w:rFonts w:cs="Arial"/>
        </w:rPr>
        <w:t>.</w:t>
      </w:r>
    </w:p>
    <w:p w14:paraId="1AE7D2E5" w14:textId="77777777" w:rsidR="001F2B7B" w:rsidRPr="001F2B7B" w:rsidRDefault="001F2B7B" w:rsidP="001F2B7B">
      <w:pPr>
        <w:spacing w:after="240" w:line="360" w:lineRule="auto"/>
        <w:jc w:val="center"/>
        <w:rPr>
          <w:rFonts w:eastAsia="Calibri" w:cs="Arial"/>
        </w:rPr>
      </w:pPr>
      <w:r w:rsidRPr="001F2B7B">
        <w:rPr>
          <w:rFonts w:eastAsia="Calibri" w:cs="Arial"/>
        </w:rPr>
        <w:t>#####</w:t>
      </w:r>
    </w:p>
    <w:p w14:paraId="557A35AB" w14:textId="77777777" w:rsidR="001F2B7B" w:rsidRPr="000D3C33" w:rsidRDefault="001F2B7B" w:rsidP="000D3C33">
      <w:pPr>
        <w:rPr>
          <w:rFonts w:eastAsia="Calibri"/>
        </w:rPr>
      </w:pPr>
    </w:p>
    <w:p w14:paraId="4C69B56A" w14:textId="77777777" w:rsidR="001F2B7B" w:rsidRPr="000D3C33" w:rsidRDefault="001F2B7B" w:rsidP="000D3C33">
      <w:pPr>
        <w:rPr>
          <w:rFonts w:eastAsia="Calibri"/>
        </w:rPr>
        <w:sectPr w:rsidR="001F2B7B" w:rsidRPr="000D3C33" w:rsidSect="001F2B7B">
          <w:headerReference w:type="even" r:id="rId35"/>
          <w:headerReference w:type="default" r:id="rId36"/>
          <w:headerReference w:type="first" r:id="rId37"/>
          <w:footerReference w:type="first" r:id="rId38"/>
          <w:pgSz w:w="12240" w:h="15840"/>
          <w:pgMar w:top="0" w:right="1440" w:bottom="1440" w:left="1440" w:header="720" w:footer="0" w:gutter="0"/>
          <w:pgNumType w:start="1"/>
          <w:cols w:space="720"/>
          <w:titlePg/>
          <w:docGrid w:linePitch="360"/>
        </w:sectPr>
      </w:pPr>
    </w:p>
    <w:p w14:paraId="0E618A9D" w14:textId="77777777" w:rsidR="001F2B7B" w:rsidRPr="000D3C33" w:rsidRDefault="001F2B7B" w:rsidP="000D3C33">
      <w:pPr>
        <w:rPr>
          <w:rFonts w:eastAsia="Calibri"/>
        </w:rPr>
      </w:pPr>
    </w:p>
    <w:p w14:paraId="4F0F5A1D" w14:textId="77777777" w:rsidR="001F2B7B" w:rsidRPr="001F2B7B" w:rsidRDefault="001F2B7B" w:rsidP="001F2B7B">
      <w:pPr>
        <w:spacing w:after="160" w:line="259" w:lineRule="auto"/>
        <w:jc w:val="center"/>
        <w:rPr>
          <w:rFonts w:eastAsia="Calibri" w:cs="Arial"/>
        </w:rPr>
      </w:pPr>
      <w:r w:rsidRPr="001F2B7B">
        <w:rPr>
          <w:rFonts w:eastAsia="Calibri" w:cs="Arial"/>
          <w:noProof/>
          <w:color w:val="2B579A"/>
          <w:shd w:val="clear" w:color="auto" w:fill="E6E6E6"/>
        </w:rPr>
        <w:drawing>
          <wp:inline distT="0" distB="0" distL="0" distR="0" wp14:anchorId="5C2F5BAB" wp14:editId="1FDC9ED7">
            <wp:extent cx="5943600" cy="990600"/>
            <wp:effectExtent l="0" t="0" r="0" b="0"/>
            <wp:docPr id="1" name="Picture 1" descr="This image displays where readers can find more information about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displays where readers can find more information about the California Department of Education."/>
                    <pic:cNvPicPr/>
                  </pic:nvPicPr>
                  <pic:blipFill>
                    <a:blip r:embed="rId39">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49BF27C2" w14:textId="53ABC50B" w:rsidR="001F2B7B" w:rsidRPr="000D3C33" w:rsidRDefault="000D3C33" w:rsidP="000D3C33">
      <w:pPr>
        <w:jc w:val="center"/>
        <w:rPr>
          <w:i/>
          <w:iCs/>
        </w:rPr>
      </w:pPr>
      <w:r w:rsidRPr="000D3C33">
        <w:rPr>
          <w:i/>
          <w:iCs/>
        </w:rPr>
        <w:t>The California Department of Education is a state agency led by State Superintendent of Public Instruction Tony Thurmond. For more information, please visit the California Department of Education’s website. You may also follow the California Department of Education on Twitter, Facebook, Instagram, and LinkedIn.</w:t>
      </w:r>
    </w:p>
    <w:sectPr w:rsidR="001F2B7B" w:rsidRPr="000D3C33" w:rsidSect="001F2B7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5236" w14:textId="77777777" w:rsidR="008B23EE" w:rsidRDefault="008B23EE" w:rsidP="000E09DC">
      <w:r>
        <w:separator/>
      </w:r>
    </w:p>
  </w:endnote>
  <w:endnote w:type="continuationSeparator" w:id="0">
    <w:p w14:paraId="4795896F" w14:textId="77777777" w:rsidR="008B23EE" w:rsidRDefault="008B23EE" w:rsidP="000E09DC">
      <w:r>
        <w:continuationSeparator/>
      </w:r>
    </w:p>
  </w:endnote>
  <w:endnote w:type="continuationNotice" w:id="1">
    <w:p w14:paraId="27E9AC7B" w14:textId="77777777" w:rsidR="008B23EE" w:rsidRDefault="008B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E85" w14:textId="77777777" w:rsidR="001F2B7B" w:rsidRDefault="001F2B7B" w:rsidP="006777A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973" w14:textId="77777777" w:rsidR="008B23EE" w:rsidRDefault="008B23EE" w:rsidP="000E09DC">
      <w:r>
        <w:separator/>
      </w:r>
    </w:p>
  </w:footnote>
  <w:footnote w:type="continuationSeparator" w:id="0">
    <w:p w14:paraId="5A67CE97" w14:textId="77777777" w:rsidR="008B23EE" w:rsidRDefault="008B23EE" w:rsidP="000E09DC">
      <w:r>
        <w:continuationSeparator/>
      </w:r>
    </w:p>
  </w:footnote>
  <w:footnote w:type="continuationNotice" w:id="1">
    <w:p w14:paraId="10581951" w14:textId="77777777" w:rsidR="008B23EE" w:rsidRDefault="008B2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1327"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AB885AE"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63ED14C3"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AB472A0" w14:textId="6C15638F" w:rsidR="00982B7A" w:rsidRPr="00982B7A" w:rsidRDefault="00982B7A" w:rsidP="00982B7A">
        <w:pPr>
          <w:pStyle w:val="Header"/>
          <w:jc w:val="right"/>
        </w:pPr>
        <w:r w:rsidRPr="00982B7A">
          <w:t>imab-adad-nov23item04</w:t>
        </w:r>
      </w:p>
      <w:p w14:paraId="49BFFA21" w14:textId="1CCA44BD" w:rsidR="00223112" w:rsidRPr="00982B7A" w:rsidRDefault="00982B7A" w:rsidP="00982B7A">
        <w:pPr>
          <w:pStyle w:val="Header"/>
          <w:spacing w:after="360"/>
          <w:jc w:val="right"/>
        </w:pPr>
        <w:r w:rsidRPr="00982B7A">
          <w:t xml:space="preserve">Page </w:t>
        </w:r>
        <w:r w:rsidRPr="00982B7A">
          <w:fldChar w:fldCharType="begin"/>
        </w:r>
        <w:r w:rsidRPr="00982B7A">
          <w:instrText xml:space="preserve"> PAGE </w:instrText>
        </w:r>
        <w:r w:rsidRPr="00982B7A">
          <w:fldChar w:fldCharType="separate"/>
        </w:r>
        <w:r w:rsidRPr="00982B7A">
          <w:rPr>
            <w:noProof/>
          </w:rPr>
          <w:t>2</w:t>
        </w:r>
        <w:r w:rsidRPr="00982B7A">
          <w:fldChar w:fldCharType="end"/>
        </w:r>
        <w:r w:rsidRPr="00982B7A">
          <w:t xml:space="preserve"> of </w:t>
        </w:r>
        <w:r w:rsidR="001F2B7B">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146" w14:textId="77777777" w:rsidR="001F2B7B" w:rsidRDefault="001F2B7B">
    <w:pPr>
      <w:pStyle w:val="Header"/>
      <w:jc w:val="right"/>
      <w:rPr>
        <w:b/>
        <w:bCs/>
      </w:rPr>
    </w:pPr>
  </w:p>
  <w:p w14:paraId="70F47C18" w14:textId="77777777" w:rsidR="001F2B7B" w:rsidRDefault="001F2B7B"/>
  <w:p w14:paraId="6E4993AF" w14:textId="77777777" w:rsidR="001F2B7B" w:rsidRDefault="001F2B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13D0343" w14:textId="77777777" w:rsidR="001F2B7B" w:rsidRDefault="001F2B7B">
        <w:pPr>
          <w:pStyle w:val="Header"/>
          <w:jc w:val="right"/>
        </w:pPr>
        <w:r>
          <w:t>imab-adad-nov23item04</w:t>
        </w:r>
      </w:p>
      <w:p w14:paraId="7CB30F55" w14:textId="77777777" w:rsidR="001F2B7B" w:rsidRDefault="001F2B7B">
        <w:pPr>
          <w:pStyle w:val="Header"/>
          <w:jc w:val="right"/>
        </w:pPr>
        <w:r>
          <w:t>Attachment 1</w:t>
        </w:r>
      </w:p>
      <w:p w14:paraId="7C602297" w14:textId="38DCF1D9" w:rsidR="001F2B7B" w:rsidRPr="00AB02A4" w:rsidRDefault="001F2B7B" w:rsidP="00AB02A4">
        <w:pPr>
          <w:pStyle w:val="Header"/>
          <w:spacing w:after="360"/>
          <w:jc w:val="right"/>
        </w:pPr>
        <w:r w:rsidRPr="00AB02A4">
          <w:t xml:space="preserve">Page </w:t>
        </w:r>
        <w:r w:rsidRPr="00AB02A4">
          <w:fldChar w:fldCharType="begin"/>
        </w:r>
        <w:r w:rsidRPr="00AB02A4">
          <w:instrText xml:space="preserve"> PAGE </w:instrText>
        </w:r>
        <w:r w:rsidRPr="00AB02A4">
          <w:fldChar w:fldCharType="separate"/>
        </w:r>
        <w:r w:rsidRPr="00AB02A4">
          <w:rPr>
            <w:noProof/>
          </w:rPr>
          <w:t>2</w:t>
        </w:r>
        <w:r w:rsidRPr="00AB02A4">
          <w:fldChar w:fldCharType="end"/>
        </w:r>
        <w:r w:rsidRPr="00AB02A4">
          <w:t xml:space="preserve"> of </w:t>
        </w:r>
        <w:r>
          <w:t>7</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39FD" w14:textId="2B382DF6" w:rsidR="001F2B7B" w:rsidRPr="000D3C33" w:rsidRDefault="001F2B7B" w:rsidP="000D3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B5C17"/>
    <w:multiLevelType w:val="hybridMultilevel"/>
    <w:tmpl w:val="4936EB5A"/>
    <w:lvl w:ilvl="0" w:tplc="FE8AA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2B2B"/>
    <w:multiLevelType w:val="hybridMultilevel"/>
    <w:tmpl w:val="A4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E54B40"/>
    <w:multiLevelType w:val="hybridMultilevel"/>
    <w:tmpl w:val="1FE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1616FE"/>
    <w:multiLevelType w:val="hybridMultilevel"/>
    <w:tmpl w:val="9FAC1E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693543">
    <w:abstractNumId w:val="5"/>
  </w:num>
  <w:num w:numId="2" w16cid:durableId="558783102">
    <w:abstractNumId w:val="9"/>
  </w:num>
  <w:num w:numId="3" w16cid:durableId="1507402364">
    <w:abstractNumId w:val="1"/>
  </w:num>
  <w:num w:numId="4" w16cid:durableId="538664448">
    <w:abstractNumId w:val="7"/>
  </w:num>
  <w:num w:numId="5" w16cid:durableId="1856504262">
    <w:abstractNumId w:val="8"/>
  </w:num>
  <w:num w:numId="6" w16cid:durableId="730427847">
    <w:abstractNumId w:val="0"/>
  </w:num>
  <w:num w:numId="7" w16cid:durableId="954212362">
    <w:abstractNumId w:val="4"/>
  </w:num>
  <w:num w:numId="8" w16cid:durableId="1153831403">
    <w:abstractNumId w:val="2"/>
  </w:num>
  <w:num w:numId="9" w16cid:durableId="286283050">
    <w:abstractNumId w:val="10"/>
  </w:num>
  <w:num w:numId="10" w16cid:durableId="1920169930">
    <w:abstractNumId w:val="3"/>
  </w:num>
  <w:num w:numId="11" w16cid:durableId="1665431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428"/>
    <w:rsid w:val="00024B01"/>
    <w:rsid w:val="00024B1B"/>
    <w:rsid w:val="000271CD"/>
    <w:rsid w:val="0002777C"/>
    <w:rsid w:val="000324AD"/>
    <w:rsid w:val="00034FD7"/>
    <w:rsid w:val="00037C90"/>
    <w:rsid w:val="00040198"/>
    <w:rsid w:val="00063190"/>
    <w:rsid w:val="00072A27"/>
    <w:rsid w:val="000912B1"/>
    <w:rsid w:val="000A43E2"/>
    <w:rsid w:val="000B779E"/>
    <w:rsid w:val="000C0B01"/>
    <w:rsid w:val="000C3AC5"/>
    <w:rsid w:val="000C61B1"/>
    <w:rsid w:val="000D3C33"/>
    <w:rsid w:val="000D68A7"/>
    <w:rsid w:val="000D7B1D"/>
    <w:rsid w:val="000E09DC"/>
    <w:rsid w:val="000E2E89"/>
    <w:rsid w:val="000E6066"/>
    <w:rsid w:val="000F278D"/>
    <w:rsid w:val="000F6427"/>
    <w:rsid w:val="0010341C"/>
    <w:rsid w:val="001048F3"/>
    <w:rsid w:val="0010708D"/>
    <w:rsid w:val="00110A8F"/>
    <w:rsid w:val="00120A61"/>
    <w:rsid w:val="00130059"/>
    <w:rsid w:val="00134BEB"/>
    <w:rsid w:val="00143791"/>
    <w:rsid w:val="00146173"/>
    <w:rsid w:val="00156159"/>
    <w:rsid w:val="001619CA"/>
    <w:rsid w:val="00162142"/>
    <w:rsid w:val="0018081E"/>
    <w:rsid w:val="0018148D"/>
    <w:rsid w:val="00181F06"/>
    <w:rsid w:val="00196561"/>
    <w:rsid w:val="001A08AA"/>
    <w:rsid w:val="001A0CA5"/>
    <w:rsid w:val="001A7AF8"/>
    <w:rsid w:val="001B3958"/>
    <w:rsid w:val="001B6731"/>
    <w:rsid w:val="001C28A1"/>
    <w:rsid w:val="001D4276"/>
    <w:rsid w:val="001E1929"/>
    <w:rsid w:val="001E2055"/>
    <w:rsid w:val="001E6682"/>
    <w:rsid w:val="001F2B7B"/>
    <w:rsid w:val="002041E7"/>
    <w:rsid w:val="00211C23"/>
    <w:rsid w:val="0021342A"/>
    <w:rsid w:val="00223112"/>
    <w:rsid w:val="00227902"/>
    <w:rsid w:val="00230077"/>
    <w:rsid w:val="0023062E"/>
    <w:rsid w:val="00240B26"/>
    <w:rsid w:val="00290604"/>
    <w:rsid w:val="00291567"/>
    <w:rsid w:val="002942EF"/>
    <w:rsid w:val="002A0CE0"/>
    <w:rsid w:val="002A6023"/>
    <w:rsid w:val="002B36F2"/>
    <w:rsid w:val="002B4B14"/>
    <w:rsid w:val="002B7ED8"/>
    <w:rsid w:val="002C1F35"/>
    <w:rsid w:val="002C2309"/>
    <w:rsid w:val="002C3E5B"/>
    <w:rsid w:val="002C565D"/>
    <w:rsid w:val="002D1A82"/>
    <w:rsid w:val="002E4A2C"/>
    <w:rsid w:val="002E4CB5"/>
    <w:rsid w:val="002E5B14"/>
    <w:rsid w:val="002E6FCA"/>
    <w:rsid w:val="002E733A"/>
    <w:rsid w:val="002F279B"/>
    <w:rsid w:val="002F7E7D"/>
    <w:rsid w:val="00315131"/>
    <w:rsid w:val="00333C29"/>
    <w:rsid w:val="00341A2A"/>
    <w:rsid w:val="00353F58"/>
    <w:rsid w:val="00363520"/>
    <w:rsid w:val="00363F9E"/>
    <w:rsid w:val="00370224"/>
    <w:rsid w:val="003705FC"/>
    <w:rsid w:val="0037770F"/>
    <w:rsid w:val="00384ACF"/>
    <w:rsid w:val="00392C1B"/>
    <w:rsid w:val="003C2631"/>
    <w:rsid w:val="003C312A"/>
    <w:rsid w:val="003D12B2"/>
    <w:rsid w:val="003D1ECD"/>
    <w:rsid w:val="003E1585"/>
    <w:rsid w:val="003E1E8D"/>
    <w:rsid w:val="003E3F33"/>
    <w:rsid w:val="003E4DF7"/>
    <w:rsid w:val="003E5E8A"/>
    <w:rsid w:val="003E68B1"/>
    <w:rsid w:val="00403FDE"/>
    <w:rsid w:val="00406F50"/>
    <w:rsid w:val="00407E9B"/>
    <w:rsid w:val="00417461"/>
    <w:rsid w:val="004203BC"/>
    <w:rsid w:val="00444AE9"/>
    <w:rsid w:val="0044670C"/>
    <w:rsid w:val="004625DF"/>
    <w:rsid w:val="0047534A"/>
    <w:rsid w:val="004842DB"/>
    <w:rsid w:val="004943CE"/>
    <w:rsid w:val="004A2971"/>
    <w:rsid w:val="004B12AE"/>
    <w:rsid w:val="004C3937"/>
    <w:rsid w:val="004C3DBB"/>
    <w:rsid w:val="004D5C9D"/>
    <w:rsid w:val="004E029B"/>
    <w:rsid w:val="004E0C92"/>
    <w:rsid w:val="004F1662"/>
    <w:rsid w:val="0050009F"/>
    <w:rsid w:val="005009ED"/>
    <w:rsid w:val="005076E0"/>
    <w:rsid w:val="0051693A"/>
    <w:rsid w:val="00517950"/>
    <w:rsid w:val="00517C00"/>
    <w:rsid w:val="00527B0E"/>
    <w:rsid w:val="005320FF"/>
    <w:rsid w:val="00532A6A"/>
    <w:rsid w:val="00535202"/>
    <w:rsid w:val="00540E94"/>
    <w:rsid w:val="00546BE1"/>
    <w:rsid w:val="00553902"/>
    <w:rsid w:val="00557B45"/>
    <w:rsid w:val="00567872"/>
    <w:rsid w:val="005750EE"/>
    <w:rsid w:val="005771B6"/>
    <w:rsid w:val="00592360"/>
    <w:rsid w:val="005A56C9"/>
    <w:rsid w:val="005B3DFE"/>
    <w:rsid w:val="005C1318"/>
    <w:rsid w:val="005F25C3"/>
    <w:rsid w:val="00605AAF"/>
    <w:rsid w:val="006115F2"/>
    <w:rsid w:val="00611F68"/>
    <w:rsid w:val="006134D7"/>
    <w:rsid w:val="00624D9D"/>
    <w:rsid w:val="00627F01"/>
    <w:rsid w:val="00637121"/>
    <w:rsid w:val="00643E21"/>
    <w:rsid w:val="00647830"/>
    <w:rsid w:val="00647DEF"/>
    <w:rsid w:val="00662A79"/>
    <w:rsid w:val="00663F57"/>
    <w:rsid w:val="00665599"/>
    <w:rsid w:val="0068520F"/>
    <w:rsid w:val="006878E4"/>
    <w:rsid w:val="00692300"/>
    <w:rsid w:val="00693951"/>
    <w:rsid w:val="00697C80"/>
    <w:rsid w:val="006A45B9"/>
    <w:rsid w:val="006B2111"/>
    <w:rsid w:val="006B7124"/>
    <w:rsid w:val="006B7536"/>
    <w:rsid w:val="006D0223"/>
    <w:rsid w:val="006D7CF0"/>
    <w:rsid w:val="006E06C6"/>
    <w:rsid w:val="006E4511"/>
    <w:rsid w:val="006F59A9"/>
    <w:rsid w:val="0070294B"/>
    <w:rsid w:val="0072368A"/>
    <w:rsid w:val="00726EDA"/>
    <w:rsid w:val="00727C7B"/>
    <w:rsid w:val="007313A3"/>
    <w:rsid w:val="00733D3E"/>
    <w:rsid w:val="00737F1D"/>
    <w:rsid w:val="007428B8"/>
    <w:rsid w:val="00746164"/>
    <w:rsid w:val="00752E85"/>
    <w:rsid w:val="00753A7E"/>
    <w:rsid w:val="00763202"/>
    <w:rsid w:val="00765320"/>
    <w:rsid w:val="00780BB6"/>
    <w:rsid w:val="00783A65"/>
    <w:rsid w:val="007A0C28"/>
    <w:rsid w:val="007A1DE0"/>
    <w:rsid w:val="007C5697"/>
    <w:rsid w:val="007D6A8F"/>
    <w:rsid w:val="008042FA"/>
    <w:rsid w:val="008123A4"/>
    <w:rsid w:val="00815EAB"/>
    <w:rsid w:val="00823E94"/>
    <w:rsid w:val="00826D69"/>
    <w:rsid w:val="00853B66"/>
    <w:rsid w:val="00855A13"/>
    <w:rsid w:val="0087120B"/>
    <w:rsid w:val="00871750"/>
    <w:rsid w:val="00875A69"/>
    <w:rsid w:val="008909EE"/>
    <w:rsid w:val="00891666"/>
    <w:rsid w:val="0089449E"/>
    <w:rsid w:val="008B23EE"/>
    <w:rsid w:val="008B3B2C"/>
    <w:rsid w:val="008B43FF"/>
    <w:rsid w:val="008E26EE"/>
    <w:rsid w:val="008F2559"/>
    <w:rsid w:val="009012C6"/>
    <w:rsid w:val="00907073"/>
    <w:rsid w:val="00907D72"/>
    <w:rsid w:val="0091117B"/>
    <w:rsid w:val="009139EC"/>
    <w:rsid w:val="009207EA"/>
    <w:rsid w:val="00925486"/>
    <w:rsid w:val="00925DB7"/>
    <w:rsid w:val="00930FAA"/>
    <w:rsid w:val="00934F5B"/>
    <w:rsid w:val="00936147"/>
    <w:rsid w:val="009373CC"/>
    <w:rsid w:val="0094455A"/>
    <w:rsid w:val="00945B0D"/>
    <w:rsid w:val="00947726"/>
    <w:rsid w:val="0095580F"/>
    <w:rsid w:val="00975E60"/>
    <w:rsid w:val="00980556"/>
    <w:rsid w:val="00982B7A"/>
    <w:rsid w:val="009A110A"/>
    <w:rsid w:val="009A12D2"/>
    <w:rsid w:val="009A37B5"/>
    <w:rsid w:val="009A62C1"/>
    <w:rsid w:val="009A6553"/>
    <w:rsid w:val="009B04E1"/>
    <w:rsid w:val="009D06AA"/>
    <w:rsid w:val="009D3544"/>
    <w:rsid w:val="009D5028"/>
    <w:rsid w:val="00A06142"/>
    <w:rsid w:val="00A07F3D"/>
    <w:rsid w:val="00A07F42"/>
    <w:rsid w:val="00A145BC"/>
    <w:rsid w:val="00A16315"/>
    <w:rsid w:val="00A23622"/>
    <w:rsid w:val="00A30B3C"/>
    <w:rsid w:val="00A327A2"/>
    <w:rsid w:val="00A36D5F"/>
    <w:rsid w:val="00A4227E"/>
    <w:rsid w:val="00A530A7"/>
    <w:rsid w:val="00A67481"/>
    <w:rsid w:val="00A904BA"/>
    <w:rsid w:val="00A975CB"/>
    <w:rsid w:val="00AB0641"/>
    <w:rsid w:val="00AB5716"/>
    <w:rsid w:val="00AD3BFF"/>
    <w:rsid w:val="00AD66AD"/>
    <w:rsid w:val="00AD7863"/>
    <w:rsid w:val="00B0226F"/>
    <w:rsid w:val="00B205A3"/>
    <w:rsid w:val="00B279F7"/>
    <w:rsid w:val="00B31553"/>
    <w:rsid w:val="00B32611"/>
    <w:rsid w:val="00B35725"/>
    <w:rsid w:val="00B37A1A"/>
    <w:rsid w:val="00B45611"/>
    <w:rsid w:val="00B6148D"/>
    <w:rsid w:val="00B6463E"/>
    <w:rsid w:val="00B66AA7"/>
    <w:rsid w:val="00B70CCF"/>
    <w:rsid w:val="00B723BE"/>
    <w:rsid w:val="00B733BE"/>
    <w:rsid w:val="00B75D18"/>
    <w:rsid w:val="00B82705"/>
    <w:rsid w:val="00BA0105"/>
    <w:rsid w:val="00BB0BC4"/>
    <w:rsid w:val="00BB7713"/>
    <w:rsid w:val="00BC042E"/>
    <w:rsid w:val="00BC0B35"/>
    <w:rsid w:val="00BC170B"/>
    <w:rsid w:val="00BC3233"/>
    <w:rsid w:val="00BC439A"/>
    <w:rsid w:val="00BC6645"/>
    <w:rsid w:val="00BD0D13"/>
    <w:rsid w:val="00BF0F5B"/>
    <w:rsid w:val="00BF1456"/>
    <w:rsid w:val="00BF3936"/>
    <w:rsid w:val="00C02230"/>
    <w:rsid w:val="00C07DB7"/>
    <w:rsid w:val="00C15E29"/>
    <w:rsid w:val="00C27D57"/>
    <w:rsid w:val="00C32C52"/>
    <w:rsid w:val="00C40D20"/>
    <w:rsid w:val="00C42840"/>
    <w:rsid w:val="00C5473C"/>
    <w:rsid w:val="00C82CBA"/>
    <w:rsid w:val="00C84046"/>
    <w:rsid w:val="00C87876"/>
    <w:rsid w:val="00C95B34"/>
    <w:rsid w:val="00CA2A5C"/>
    <w:rsid w:val="00CA30E6"/>
    <w:rsid w:val="00CA6C70"/>
    <w:rsid w:val="00CC35A3"/>
    <w:rsid w:val="00CC77C9"/>
    <w:rsid w:val="00CD2700"/>
    <w:rsid w:val="00CE1497"/>
    <w:rsid w:val="00CE1C84"/>
    <w:rsid w:val="00D12012"/>
    <w:rsid w:val="00D2128D"/>
    <w:rsid w:val="00D237F6"/>
    <w:rsid w:val="00D335CF"/>
    <w:rsid w:val="00D36893"/>
    <w:rsid w:val="00D47DAB"/>
    <w:rsid w:val="00D5115F"/>
    <w:rsid w:val="00D7355D"/>
    <w:rsid w:val="00D768C0"/>
    <w:rsid w:val="00D85AA5"/>
    <w:rsid w:val="00D8667C"/>
    <w:rsid w:val="00D86AB9"/>
    <w:rsid w:val="00D919BE"/>
    <w:rsid w:val="00D94D2C"/>
    <w:rsid w:val="00DB15FC"/>
    <w:rsid w:val="00DC06E3"/>
    <w:rsid w:val="00DC74E0"/>
    <w:rsid w:val="00DD6F37"/>
    <w:rsid w:val="00DF0812"/>
    <w:rsid w:val="00DF642D"/>
    <w:rsid w:val="00E007DC"/>
    <w:rsid w:val="00E11573"/>
    <w:rsid w:val="00E147E5"/>
    <w:rsid w:val="00E20A64"/>
    <w:rsid w:val="00E241DE"/>
    <w:rsid w:val="00E24687"/>
    <w:rsid w:val="00E32BA2"/>
    <w:rsid w:val="00E43CD1"/>
    <w:rsid w:val="00E43E1C"/>
    <w:rsid w:val="00E44295"/>
    <w:rsid w:val="00E5175B"/>
    <w:rsid w:val="00E555B6"/>
    <w:rsid w:val="00E67F4E"/>
    <w:rsid w:val="00E7091C"/>
    <w:rsid w:val="00E70E40"/>
    <w:rsid w:val="00E77458"/>
    <w:rsid w:val="00E77494"/>
    <w:rsid w:val="00E90B7A"/>
    <w:rsid w:val="00E9330E"/>
    <w:rsid w:val="00EA3CDE"/>
    <w:rsid w:val="00EA7D4F"/>
    <w:rsid w:val="00EB16F7"/>
    <w:rsid w:val="00EB3BDF"/>
    <w:rsid w:val="00EB3CE9"/>
    <w:rsid w:val="00EC504C"/>
    <w:rsid w:val="00ED4057"/>
    <w:rsid w:val="00ED5C8F"/>
    <w:rsid w:val="00EE08F0"/>
    <w:rsid w:val="00EE18B6"/>
    <w:rsid w:val="00EE4AF6"/>
    <w:rsid w:val="00EF3865"/>
    <w:rsid w:val="00F023AF"/>
    <w:rsid w:val="00F04224"/>
    <w:rsid w:val="00F073B0"/>
    <w:rsid w:val="00F13641"/>
    <w:rsid w:val="00F15608"/>
    <w:rsid w:val="00F3397A"/>
    <w:rsid w:val="00F40510"/>
    <w:rsid w:val="00F47609"/>
    <w:rsid w:val="00F54B0F"/>
    <w:rsid w:val="00F713B7"/>
    <w:rsid w:val="00F80186"/>
    <w:rsid w:val="00F84A20"/>
    <w:rsid w:val="00FA5A59"/>
    <w:rsid w:val="00FB2189"/>
    <w:rsid w:val="00FC1FCE"/>
    <w:rsid w:val="00FC7F53"/>
    <w:rsid w:val="00FE3007"/>
    <w:rsid w:val="00FE4BD6"/>
    <w:rsid w:val="00FF277C"/>
    <w:rsid w:val="00FF5B00"/>
    <w:rsid w:val="01E705B7"/>
    <w:rsid w:val="02B45A19"/>
    <w:rsid w:val="04DBE78C"/>
    <w:rsid w:val="04FC1842"/>
    <w:rsid w:val="062DC647"/>
    <w:rsid w:val="0785ACFA"/>
    <w:rsid w:val="07C381A4"/>
    <w:rsid w:val="08BCF409"/>
    <w:rsid w:val="09624264"/>
    <w:rsid w:val="0AB15689"/>
    <w:rsid w:val="0D0C6F0F"/>
    <w:rsid w:val="0D9DB200"/>
    <w:rsid w:val="0E012E21"/>
    <w:rsid w:val="0F92B6F7"/>
    <w:rsid w:val="104B8C84"/>
    <w:rsid w:val="1161CDFB"/>
    <w:rsid w:val="11D2475B"/>
    <w:rsid w:val="11E8B98B"/>
    <w:rsid w:val="1401956F"/>
    <w:rsid w:val="149A8107"/>
    <w:rsid w:val="14E4FF5F"/>
    <w:rsid w:val="1789595F"/>
    <w:rsid w:val="192DD2A6"/>
    <w:rsid w:val="1AA95AC3"/>
    <w:rsid w:val="1C37B689"/>
    <w:rsid w:val="1CB435D0"/>
    <w:rsid w:val="1CBF4989"/>
    <w:rsid w:val="1CE75A70"/>
    <w:rsid w:val="1CE75E90"/>
    <w:rsid w:val="1D8F4F58"/>
    <w:rsid w:val="1FE0D9CB"/>
    <w:rsid w:val="1FEF6267"/>
    <w:rsid w:val="209416D1"/>
    <w:rsid w:val="20EDE324"/>
    <w:rsid w:val="227B3F52"/>
    <w:rsid w:val="24078519"/>
    <w:rsid w:val="24900200"/>
    <w:rsid w:val="24DA6F8A"/>
    <w:rsid w:val="25ECF103"/>
    <w:rsid w:val="26A46FBB"/>
    <w:rsid w:val="26F5DB29"/>
    <w:rsid w:val="2703BCFC"/>
    <w:rsid w:val="2707B90B"/>
    <w:rsid w:val="27A1C309"/>
    <w:rsid w:val="295011DB"/>
    <w:rsid w:val="297ABF6B"/>
    <w:rsid w:val="2A5CDCB2"/>
    <w:rsid w:val="2C9874FA"/>
    <w:rsid w:val="2CA7EE84"/>
    <w:rsid w:val="2D09296B"/>
    <w:rsid w:val="2D4A9C7C"/>
    <w:rsid w:val="2D99CA4C"/>
    <w:rsid w:val="2DF2C539"/>
    <w:rsid w:val="33C5734C"/>
    <w:rsid w:val="371A1BD4"/>
    <w:rsid w:val="38CCD5B3"/>
    <w:rsid w:val="38D3C61F"/>
    <w:rsid w:val="3C194DF5"/>
    <w:rsid w:val="3C6B7C10"/>
    <w:rsid w:val="3D81FF0D"/>
    <w:rsid w:val="3DF06BC9"/>
    <w:rsid w:val="40D3E392"/>
    <w:rsid w:val="4109C14D"/>
    <w:rsid w:val="417D4346"/>
    <w:rsid w:val="432AADF1"/>
    <w:rsid w:val="43A4D554"/>
    <w:rsid w:val="43E149DA"/>
    <w:rsid w:val="44139DFE"/>
    <w:rsid w:val="4424C9D8"/>
    <w:rsid w:val="45BE6237"/>
    <w:rsid w:val="46888E9A"/>
    <w:rsid w:val="48C37803"/>
    <w:rsid w:val="4AE9BBD5"/>
    <w:rsid w:val="4BF4FF14"/>
    <w:rsid w:val="4F4D2E6A"/>
    <w:rsid w:val="51B5004E"/>
    <w:rsid w:val="533995F8"/>
    <w:rsid w:val="53519AF8"/>
    <w:rsid w:val="55BF5C0E"/>
    <w:rsid w:val="56471CEE"/>
    <w:rsid w:val="58B30C17"/>
    <w:rsid w:val="598D4A11"/>
    <w:rsid w:val="5A11AC52"/>
    <w:rsid w:val="5B09B9D0"/>
    <w:rsid w:val="5BBBFE3B"/>
    <w:rsid w:val="5C791FD3"/>
    <w:rsid w:val="5CD1C285"/>
    <w:rsid w:val="5D9A1FAA"/>
    <w:rsid w:val="5EABF9F0"/>
    <w:rsid w:val="5EB58C20"/>
    <w:rsid w:val="6386C918"/>
    <w:rsid w:val="64000AA5"/>
    <w:rsid w:val="69E397E3"/>
    <w:rsid w:val="6B5DB14C"/>
    <w:rsid w:val="6BE309B0"/>
    <w:rsid w:val="6D581038"/>
    <w:rsid w:val="6D7A86E1"/>
    <w:rsid w:val="718AAF17"/>
    <w:rsid w:val="718D8B87"/>
    <w:rsid w:val="71B0EC45"/>
    <w:rsid w:val="72E2919E"/>
    <w:rsid w:val="75DB2526"/>
    <w:rsid w:val="77D59620"/>
    <w:rsid w:val="78858BF9"/>
    <w:rsid w:val="79C85D75"/>
    <w:rsid w:val="7A495716"/>
    <w:rsid w:val="7B0629D0"/>
    <w:rsid w:val="7B2CB833"/>
    <w:rsid w:val="7CFE8F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F16D7"/>
  <w15:chartTrackingRefBased/>
  <w15:docId w15:val="{9F645347-3F8C-44EA-A5C0-8867441E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982B7A"/>
    <w:rPr>
      <w:rFonts w:ascii="Arial" w:eastAsia="Times New Roman" w:hAnsi="Arial" w:cs="Times New Roman"/>
      <w:sz w:val="24"/>
      <w:szCs w:val="24"/>
    </w:rPr>
  </w:style>
  <w:style w:type="paragraph" w:customStyle="1" w:styleId="paragraph">
    <w:name w:val="paragraph"/>
    <w:basedOn w:val="Normal"/>
    <w:rsid w:val="00982B7A"/>
    <w:pPr>
      <w:spacing w:before="100" w:beforeAutospacing="1" w:after="100" w:afterAutospacing="1"/>
    </w:pPr>
    <w:rPr>
      <w:rFonts w:ascii="Times New Roman" w:hAnsi="Times New Roman"/>
    </w:rPr>
  </w:style>
  <w:style w:type="character" w:customStyle="1" w:styleId="normaltextrun">
    <w:name w:val="normaltextrun"/>
    <w:basedOn w:val="DefaultParagraphFont"/>
    <w:rsid w:val="00982B7A"/>
  </w:style>
  <w:style w:type="character" w:customStyle="1" w:styleId="eop">
    <w:name w:val="eop"/>
    <w:basedOn w:val="DefaultParagraphFont"/>
    <w:rsid w:val="00982B7A"/>
  </w:style>
  <w:style w:type="character" w:styleId="FollowedHyperlink">
    <w:name w:val="FollowedHyperlink"/>
    <w:basedOn w:val="DefaultParagraphFont"/>
    <w:uiPriority w:val="99"/>
    <w:semiHidden/>
    <w:unhideWhenUsed/>
    <w:rsid w:val="001619CA"/>
    <w:rPr>
      <w:color w:val="954F72" w:themeColor="followedHyperlink"/>
      <w:u w:val="single"/>
    </w:rPr>
  </w:style>
  <w:style w:type="character" w:styleId="UnresolvedMention">
    <w:name w:val="Unresolved Mention"/>
    <w:basedOn w:val="DefaultParagraphFont"/>
    <w:uiPriority w:val="99"/>
    <w:unhideWhenUsed/>
    <w:rsid w:val="00B32611"/>
    <w:rPr>
      <w:color w:val="605E5C"/>
      <w:shd w:val="clear" w:color="auto" w:fill="E1DFDD"/>
    </w:rPr>
  </w:style>
  <w:style w:type="character" w:styleId="CommentReference">
    <w:name w:val="annotation reference"/>
    <w:basedOn w:val="DefaultParagraphFont"/>
    <w:uiPriority w:val="99"/>
    <w:semiHidden/>
    <w:unhideWhenUsed/>
    <w:rsid w:val="00CE1497"/>
    <w:rPr>
      <w:sz w:val="16"/>
      <w:szCs w:val="16"/>
    </w:rPr>
  </w:style>
  <w:style w:type="paragraph" w:styleId="CommentText">
    <w:name w:val="annotation text"/>
    <w:basedOn w:val="Normal"/>
    <w:link w:val="CommentTextChar"/>
    <w:uiPriority w:val="99"/>
    <w:unhideWhenUsed/>
    <w:rsid w:val="00CE1497"/>
    <w:rPr>
      <w:sz w:val="20"/>
      <w:szCs w:val="20"/>
    </w:rPr>
  </w:style>
  <w:style w:type="character" w:customStyle="1" w:styleId="CommentTextChar">
    <w:name w:val="Comment Text Char"/>
    <w:basedOn w:val="DefaultParagraphFont"/>
    <w:link w:val="CommentText"/>
    <w:uiPriority w:val="99"/>
    <w:rsid w:val="00CE14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E1497"/>
    <w:rPr>
      <w:b/>
      <w:bCs/>
    </w:rPr>
  </w:style>
  <w:style w:type="character" w:customStyle="1" w:styleId="CommentSubjectChar">
    <w:name w:val="Comment Subject Char"/>
    <w:basedOn w:val="CommentTextChar"/>
    <w:link w:val="CommentSubject"/>
    <w:uiPriority w:val="99"/>
    <w:semiHidden/>
    <w:rsid w:val="00CE1497"/>
    <w:rPr>
      <w:rFonts w:ascii="Arial" w:eastAsia="Times New Roman" w:hAnsi="Arial" w:cs="Times New Roman"/>
      <w:b/>
      <w:bCs/>
      <w:sz w:val="20"/>
      <w:szCs w:val="20"/>
    </w:rPr>
  </w:style>
  <w:style w:type="paragraph" w:styleId="Revision">
    <w:name w:val="Revision"/>
    <w:hidden/>
    <w:uiPriority w:val="99"/>
    <w:semiHidden/>
    <w:rsid w:val="00CE1497"/>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sid w:val="00934F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2555">
      <w:bodyDiv w:val="1"/>
      <w:marLeft w:val="0"/>
      <w:marRight w:val="0"/>
      <w:marTop w:val="0"/>
      <w:marBottom w:val="0"/>
      <w:divBdr>
        <w:top w:val="none" w:sz="0" w:space="0" w:color="auto"/>
        <w:left w:val="none" w:sz="0" w:space="0" w:color="auto"/>
        <w:bottom w:val="none" w:sz="0" w:space="0" w:color="auto"/>
        <w:right w:val="none" w:sz="0" w:space="0" w:color="auto"/>
      </w:divBdr>
    </w:div>
    <w:div w:id="1685549398">
      <w:bodyDiv w:val="1"/>
      <w:marLeft w:val="0"/>
      <w:marRight w:val="0"/>
      <w:marTop w:val="0"/>
      <w:marBottom w:val="0"/>
      <w:divBdr>
        <w:top w:val="none" w:sz="0" w:space="0" w:color="auto"/>
        <w:left w:val="none" w:sz="0" w:space="0" w:color="auto"/>
        <w:bottom w:val="none" w:sz="0" w:space="0" w:color="auto"/>
        <w:right w:val="none" w:sz="0" w:space="0" w:color="auto"/>
      </w:divBdr>
    </w:div>
    <w:div w:id="18342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ets.org/" TargetMode="External"/><Relationship Id="rId18" Type="http://schemas.openxmlformats.org/officeDocument/2006/relationships/hyperlink" Target="https://www.cde.ca.gov/be/pn/im/documents/oct19memoadad03.docx" TargetMode="External"/><Relationship Id="rId26" Type="http://schemas.openxmlformats.org/officeDocument/2006/relationships/hyperlink" Target="https://portal.ct.gov/SDE/Press-Room/Press-Releases/2023/PR-112-Student-Assessment-Data"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CAStudentPerformance@cde.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2/documents/nov22item12rev.docx" TargetMode="External"/><Relationship Id="rId25" Type="http://schemas.openxmlformats.org/officeDocument/2006/relationships/hyperlink" Target="https://doe.nv.gov/News__Media/PressReleases/2023/Nevada_Department_of_Education_Releases_Nevada_School_Performance_Framework_Star_Ratings_for_First_Time_Since_Pandemic/" TargetMode="External"/><Relationship Id="rId33" Type="http://schemas.openxmlformats.org/officeDocument/2006/relationships/hyperlink" Target="https://caaspp-elpac.ets.org/caasp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aspp-elpac.ets.org/" TargetMode="External"/><Relationship Id="rId20" Type="http://schemas.openxmlformats.org/officeDocument/2006/relationships/hyperlink" Target="https://www.cde.ca.gov/be/pn/im/documents/memo-pptb-adad-oct17item02.doc" TargetMode="External"/><Relationship Id="rId29" Type="http://schemas.openxmlformats.org/officeDocument/2006/relationships/hyperlink" Target="https://caaspp-elpac.ets.org/caasp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tent.govdelivery.com/accounts/ORED/bulletins/37189c0" TargetMode="External"/><Relationship Id="rId32" Type="http://schemas.openxmlformats.org/officeDocument/2006/relationships/hyperlink" Target="https://www.attendanceworks.org/chronic-absence-remained-a-significant-challenge-in-2022-23/"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communications@cde.ca.gov" TargetMode="External"/><Relationship Id="rId28" Type="http://schemas.openxmlformats.org/officeDocument/2006/relationships/hyperlink" Target="https://content.govdelivery.com/accounts/WAOSPI/bulletins/36f1f9c"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de.ca.gov/be/pn/im/documents/memo-pptb-adad-oct18item03.docx" TargetMode="External"/><Relationship Id="rId31" Type="http://schemas.openxmlformats.org/officeDocument/2006/relationships/hyperlink" Target="https://caaspp-elpac.ets.org/caas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nr/ne/yr23/yr23rel83.asp" TargetMode="External"/><Relationship Id="rId22" Type="http://schemas.openxmlformats.org/officeDocument/2006/relationships/image" Target="media/image3.png"/><Relationship Id="rId27" Type="http://schemas.openxmlformats.org/officeDocument/2006/relationships/hyperlink" Target="https://news.delaware.gov/2023/08/08/delaware-releases-2023-state-assessment-results/" TargetMode="External"/><Relationship Id="rId30" Type="http://schemas.openxmlformats.org/officeDocument/2006/relationships/image" Target="media/image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7566C-99A5-4428-BFEE-2AA0FB6BE84A}">
  <ds:schemaRefs>
    <ds:schemaRef ds:uri="http://schemas.openxmlformats.org/officeDocument/2006/bibliography"/>
  </ds:schemaRefs>
</ds:datastoreItem>
</file>

<file path=customXml/itemProps2.xml><?xml version="1.0" encoding="utf-8"?>
<ds:datastoreItem xmlns:ds="http://schemas.openxmlformats.org/officeDocument/2006/customXml" ds:itemID="{53531753-8A4E-4EF0-A698-248BF410697C}">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7E62FB22-74A5-4924-A9D8-899C9227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77E0C-7A81-4990-A23B-C9FF5C84C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3256</Words>
  <Characters>18563</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November 2023 Agenda Item 00 - Meeting Agendas (CA State Board of Education)</vt:lpstr>
    </vt:vector>
  </TitlesOfParts>
  <Company>California State Board of Education</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05 - Meeting Agendas (CA State Board of Education)</dc:title>
  <dc:subject>California Assessment of Student Performance and Progress and English Language Proficiency Assessments for California: 2022-23 Results Release.</dc:subject>
  <cp:keywords/>
  <dc:description/>
  <cp:lastPrinted>2023-10-10T01:01:00Z</cp:lastPrinted>
  <dcterms:created xsi:type="dcterms:W3CDTF">2023-10-27T00:27:00Z</dcterms:created>
  <dcterms:modified xsi:type="dcterms:W3CDTF">2023-10-27T18:49:00Z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fb84adb1b637e7b49184417f6083bb4cfaeb15fac1192a11c275c6387a11e510</vt:lpwstr>
  </property>
  <property fmtid="{D5CDD505-2E9C-101B-9397-08002B2CF9AE}" pid="3" name="ContentTypeId">
    <vt:lpwstr>0x0101003534ED83EA0B5E468033F72E96A6CA4D</vt:lpwstr>
  </property>
  <property fmtid="{D5CDD505-2E9C-101B-9397-08002B2CF9AE}" pid="4" name="MediaServiceImageTags">
    <vt:lpwstr/>
  </property>
</Properties>
</file>