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CCCA" w14:textId="77777777" w:rsidR="009F086B" w:rsidRDefault="009F086B" w:rsidP="00AB01D8">
      <w:pPr>
        <w:pStyle w:val="Heading1"/>
        <w:spacing w:after="240"/>
      </w:pPr>
      <w:r>
        <w:t xml:space="preserve">SUMMARY OF REVISIONS </w:t>
      </w:r>
      <w:r w:rsidRPr="00F4772D">
        <w:t>TO CRITERIA AND STANDARDS</w:t>
      </w:r>
    </w:p>
    <w:p w14:paraId="601607A0" w14:textId="3A483034" w:rsidR="009F086B" w:rsidRDefault="002C2D62" w:rsidP="00F73D57">
      <w:pPr>
        <w:spacing w:after="240"/>
        <w:rPr>
          <w:rFonts w:cs="Arial"/>
        </w:rPr>
      </w:pPr>
      <w:r>
        <w:rPr>
          <w:rFonts w:cs="Arial"/>
        </w:rPr>
        <w:t>The f</w:t>
      </w:r>
      <w:r w:rsidR="009F086B" w:rsidRPr="00D555E4">
        <w:rPr>
          <w:rFonts w:cs="Arial"/>
        </w:rPr>
        <w:t xml:space="preserve">ollowing is a summary of the </w:t>
      </w:r>
      <w:r w:rsidR="009F086B">
        <w:rPr>
          <w:rFonts w:cs="Arial"/>
        </w:rPr>
        <w:t xml:space="preserve">revisions </w:t>
      </w:r>
      <w:r w:rsidR="009F086B" w:rsidRPr="00D555E4">
        <w:rPr>
          <w:rFonts w:cs="Arial"/>
        </w:rPr>
        <w:t xml:space="preserve">to the criteria and standards. </w:t>
      </w:r>
      <w:r w:rsidR="009F086B">
        <w:rPr>
          <w:rFonts w:cs="Arial"/>
        </w:rPr>
        <w:t>T</w:t>
      </w:r>
      <w:r w:rsidR="009F086B" w:rsidRPr="00D555E4">
        <w:rPr>
          <w:rFonts w:cs="Arial"/>
        </w:rPr>
        <w:t>he</w:t>
      </w:r>
      <w:r w:rsidR="009F086B">
        <w:rPr>
          <w:rFonts w:cs="Arial"/>
        </w:rPr>
        <w:t xml:space="preserve">re are minor </w:t>
      </w:r>
      <w:r w:rsidR="009F086B" w:rsidRPr="00D555E4">
        <w:rPr>
          <w:rFonts w:cs="Arial"/>
        </w:rPr>
        <w:t xml:space="preserve">differences in how the criteria and standards are worded for the budget reports </w:t>
      </w:r>
      <w:r w:rsidR="009F086B">
        <w:rPr>
          <w:rFonts w:cs="Arial"/>
        </w:rPr>
        <w:t>compared to</w:t>
      </w:r>
      <w:r w:rsidR="009F086B" w:rsidRPr="00D555E4">
        <w:rPr>
          <w:rFonts w:cs="Arial"/>
        </w:rPr>
        <w:t xml:space="preserve"> the interim reports</w:t>
      </w:r>
      <w:r w:rsidR="009F086B">
        <w:rPr>
          <w:rFonts w:cs="Arial"/>
        </w:rPr>
        <w:t>, and minor differences between the criteria and standards for school districts and the criteria and standards for county offices of education</w:t>
      </w:r>
      <w:r w:rsidR="009F086B" w:rsidRPr="00D555E4">
        <w:rPr>
          <w:rFonts w:cs="Arial"/>
        </w:rPr>
        <w:t>.</w:t>
      </w:r>
      <w:r w:rsidR="009F086B">
        <w:rPr>
          <w:rFonts w:cs="Arial"/>
        </w:rPr>
        <w:t xml:space="preserve"> Substantive revisions are described below</w:t>
      </w:r>
      <w:r w:rsidR="0064048A">
        <w:rPr>
          <w:rFonts w:cs="Arial"/>
        </w:rPr>
        <w:t xml:space="preserve"> and where applicable differences between school district and county office of education criterion are noted</w:t>
      </w:r>
      <w:r w:rsidR="009F086B">
        <w:rPr>
          <w:rFonts w:cs="Arial"/>
        </w:rPr>
        <w:t xml:space="preserve">. For </w:t>
      </w:r>
      <w:r w:rsidR="00F362EC">
        <w:rPr>
          <w:rFonts w:cs="Arial"/>
        </w:rPr>
        <w:t>the purposes</w:t>
      </w:r>
      <w:r w:rsidR="009F086B">
        <w:rPr>
          <w:rFonts w:cs="Arial"/>
        </w:rPr>
        <w:t xml:space="preserve"> of this summary, non-substantive revisions are indicated as no change. Attachment</w:t>
      </w:r>
      <w:r w:rsidR="00CA0D33">
        <w:rPr>
          <w:rFonts w:cs="Arial"/>
        </w:rPr>
        <w:t>s</w:t>
      </w:r>
      <w:r w:rsidR="009F086B">
        <w:rPr>
          <w:rFonts w:cs="Arial"/>
        </w:rPr>
        <w:t xml:space="preserve"> </w:t>
      </w:r>
      <w:r w:rsidR="00653D59">
        <w:rPr>
          <w:rFonts w:cs="Arial"/>
        </w:rPr>
        <w:t>2</w:t>
      </w:r>
      <w:r w:rsidR="009F086B">
        <w:rPr>
          <w:rFonts w:cs="Arial"/>
        </w:rPr>
        <w:t xml:space="preserve"> </w:t>
      </w:r>
      <w:r w:rsidR="00CA0D33">
        <w:rPr>
          <w:rFonts w:cs="Arial"/>
        </w:rPr>
        <w:t xml:space="preserve">and </w:t>
      </w:r>
      <w:r w:rsidR="00653D59">
        <w:rPr>
          <w:rFonts w:cs="Arial"/>
        </w:rPr>
        <w:t>3</w:t>
      </w:r>
      <w:r w:rsidR="00CA0D33">
        <w:rPr>
          <w:rFonts w:cs="Arial"/>
        </w:rPr>
        <w:t xml:space="preserve"> </w:t>
      </w:r>
      <w:r w:rsidR="009F086B">
        <w:rPr>
          <w:rFonts w:cs="Arial"/>
        </w:rPr>
        <w:t xml:space="preserve">illustrate </w:t>
      </w:r>
      <w:r w:rsidR="009F086B" w:rsidRPr="0088237E">
        <w:rPr>
          <w:rFonts w:cs="Arial"/>
        </w:rPr>
        <w:t>all</w:t>
      </w:r>
      <w:r w:rsidR="009F086B">
        <w:rPr>
          <w:rFonts w:cs="Arial"/>
        </w:rPr>
        <w:t xml:space="preserve"> text changes to </w:t>
      </w:r>
      <w:r w:rsidR="009F086B">
        <w:rPr>
          <w:rFonts w:cs="Arial"/>
          <w:i/>
        </w:rPr>
        <w:t>California Code of Regulations</w:t>
      </w:r>
      <w:r>
        <w:rPr>
          <w:rFonts w:cs="Arial"/>
          <w:iCs/>
        </w:rPr>
        <w:t>, Title 5</w:t>
      </w:r>
      <w:r w:rsidR="009F086B">
        <w:rPr>
          <w:rFonts w:cs="Arial"/>
        </w:rPr>
        <w:t>.</w:t>
      </w:r>
    </w:p>
    <w:tbl>
      <w:tblPr>
        <w:tblStyle w:val="TableGrid"/>
        <w:tblW w:w="0" w:type="auto"/>
        <w:tblCellMar>
          <w:top w:w="14" w:type="dxa"/>
          <w:bottom w:w="14" w:type="dxa"/>
        </w:tblCellMar>
        <w:tblLook w:val="04A0" w:firstRow="1" w:lastRow="0" w:firstColumn="1" w:lastColumn="0" w:noHBand="0" w:noVBand="1"/>
        <w:tblCaption w:val="Substansive Revsions to Criteria and Standards"/>
        <w:tblDescription w:val="Substansive Revsions to Criteria and Standards"/>
      </w:tblPr>
      <w:tblGrid>
        <w:gridCol w:w="1897"/>
        <w:gridCol w:w="2238"/>
        <w:gridCol w:w="5215"/>
      </w:tblGrid>
      <w:tr w:rsidR="00C267FD" w14:paraId="157F9315" w14:textId="77777777" w:rsidTr="003F70A7">
        <w:trPr>
          <w:cantSplit/>
          <w:tblHeader/>
        </w:trPr>
        <w:tc>
          <w:tcPr>
            <w:tcW w:w="1897" w:type="dxa"/>
          </w:tcPr>
          <w:p w14:paraId="5CF19859" w14:textId="002583AE" w:rsidR="00C267FD" w:rsidRDefault="00C267FD" w:rsidP="00F73D57">
            <w:pPr>
              <w:jc w:val="center"/>
              <w:rPr>
                <w:rFonts w:cs="Arial"/>
              </w:rPr>
            </w:pPr>
            <w:r w:rsidRPr="000A05E0">
              <w:rPr>
                <w:rFonts w:cs="Arial"/>
                <w:b/>
              </w:rPr>
              <w:t>Criterion</w:t>
            </w:r>
          </w:p>
        </w:tc>
        <w:tc>
          <w:tcPr>
            <w:tcW w:w="2238" w:type="dxa"/>
          </w:tcPr>
          <w:p w14:paraId="117F0AE8" w14:textId="6C2F8474" w:rsidR="00C267FD" w:rsidRPr="00104FBE" w:rsidRDefault="00C267FD" w:rsidP="00F73D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CCR Section</w:t>
            </w:r>
          </w:p>
        </w:tc>
        <w:tc>
          <w:tcPr>
            <w:tcW w:w="5215" w:type="dxa"/>
          </w:tcPr>
          <w:p w14:paraId="3B6E6759" w14:textId="58034BC8" w:rsidR="00C267FD" w:rsidRDefault="00C267FD" w:rsidP="00F73D57">
            <w:pPr>
              <w:jc w:val="center"/>
              <w:rPr>
                <w:rFonts w:cs="Arial"/>
              </w:rPr>
            </w:pPr>
            <w:r w:rsidRPr="00104FBE">
              <w:rPr>
                <w:rFonts w:cs="Arial"/>
                <w:b/>
              </w:rPr>
              <w:t>Revision</w:t>
            </w:r>
          </w:p>
        </w:tc>
      </w:tr>
      <w:tr w:rsidR="00C267FD" w14:paraId="03F7CD91" w14:textId="77777777" w:rsidTr="003F70A7">
        <w:trPr>
          <w:cantSplit/>
        </w:trPr>
        <w:tc>
          <w:tcPr>
            <w:tcW w:w="1897" w:type="dxa"/>
          </w:tcPr>
          <w:p w14:paraId="5A3A469F" w14:textId="449B4852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Average Daily Attendance (ADA)</w:t>
            </w:r>
          </w:p>
        </w:tc>
        <w:tc>
          <w:tcPr>
            <w:tcW w:w="2238" w:type="dxa"/>
          </w:tcPr>
          <w:p w14:paraId="0310A637" w14:textId="054A3F1C" w:rsidR="00C267FD" w:rsidRDefault="00C267FD" w:rsidP="00AB0524">
            <w:pPr>
              <w:rPr>
                <w:rFonts w:cs="Arial"/>
              </w:rPr>
            </w:pPr>
            <w:r>
              <w:rPr>
                <w:rFonts w:cs="Arial"/>
              </w:rPr>
              <w:t>15441, 15457, 15468, 15485</w:t>
            </w:r>
          </w:p>
        </w:tc>
        <w:tc>
          <w:tcPr>
            <w:tcW w:w="5215" w:type="dxa"/>
          </w:tcPr>
          <w:p w14:paraId="08B4323C" w14:textId="45BBD2F6" w:rsidR="00C267FD" w:rsidRDefault="00C267FD" w:rsidP="00AB0524">
            <w:pPr>
              <w:rPr>
                <w:rFonts w:cs="Arial"/>
              </w:rPr>
            </w:pPr>
            <w:r>
              <w:rPr>
                <w:rFonts w:cs="Arial"/>
              </w:rPr>
              <w:t xml:space="preserve">For </w:t>
            </w:r>
            <w:r w:rsidRPr="000A05E0">
              <w:rPr>
                <w:rFonts w:cs="Arial"/>
              </w:rPr>
              <w:t>district criterion</w:t>
            </w:r>
            <w:r>
              <w:rPr>
                <w:rFonts w:cs="Arial"/>
              </w:rPr>
              <w:t>, replaced “funded” with “projected” for consistency in the criteria and standards.</w:t>
            </w:r>
            <w:r w:rsidRPr="000A05E0">
              <w:rPr>
                <w:rFonts w:cs="Arial"/>
              </w:rPr>
              <w:t xml:space="preserve"> For county office criterion, </w:t>
            </w:r>
            <w:r>
              <w:rPr>
                <w:rFonts w:cs="Arial"/>
              </w:rPr>
              <w:t xml:space="preserve">added “funded” to conform to recent </w:t>
            </w:r>
            <w:r w:rsidRPr="000A05E0">
              <w:rPr>
                <w:rFonts w:cs="Arial"/>
              </w:rPr>
              <w:t>funding formula</w:t>
            </w:r>
            <w:r>
              <w:rPr>
                <w:rFonts w:cs="Arial"/>
              </w:rPr>
              <w:t xml:space="preserve"> changes</w:t>
            </w:r>
            <w:r w:rsidRPr="000A05E0">
              <w:rPr>
                <w:rFonts w:cs="Arial"/>
              </w:rPr>
              <w:t>.</w:t>
            </w:r>
          </w:p>
        </w:tc>
      </w:tr>
      <w:tr w:rsidR="00C267FD" w14:paraId="3477DEDD" w14:textId="77777777" w:rsidTr="003F70A7">
        <w:trPr>
          <w:cantSplit/>
        </w:trPr>
        <w:tc>
          <w:tcPr>
            <w:tcW w:w="1897" w:type="dxa"/>
          </w:tcPr>
          <w:p w14:paraId="5495D5C4" w14:textId="671C41B6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Enrollment (School Districts Only)</w:t>
            </w:r>
          </w:p>
        </w:tc>
        <w:tc>
          <w:tcPr>
            <w:tcW w:w="2238" w:type="dxa"/>
          </w:tcPr>
          <w:p w14:paraId="1931A7EA" w14:textId="2BA039F5" w:rsidR="00C267FD" w:rsidRPr="000A05E0" w:rsidRDefault="00B2203C" w:rsidP="00AB0524">
            <w:pPr>
              <w:rPr>
                <w:rFonts w:cs="Arial"/>
              </w:rPr>
            </w:pPr>
            <w:r>
              <w:rPr>
                <w:rFonts w:cs="Arial"/>
              </w:rPr>
              <w:t>15442</w:t>
            </w:r>
            <w:r w:rsidR="00466412">
              <w:rPr>
                <w:rFonts w:cs="Arial"/>
              </w:rPr>
              <w:t>, 15458</w:t>
            </w:r>
          </w:p>
        </w:tc>
        <w:tc>
          <w:tcPr>
            <w:tcW w:w="5215" w:type="dxa"/>
          </w:tcPr>
          <w:p w14:paraId="1336B2D9" w14:textId="30C5393D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28B8F5E4" w14:textId="77777777" w:rsidTr="003F70A7">
        <w:trPr>
          <w:cantSplit/>
        </w:trPr>
        <w:tc>
          <w:tcPr>
            <w:tcW w:w="1897" w:type="dxa"/>
          </w:tcPr>
          <w:p w14:paraId="75AD8851" w14:textId="41C963CA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ADA to Enrollment (School Districts Only)</w:t>
            </w:r>
          </w:p>
        </w:tc>
        <w:tc>
          <w:tcPr>
            <w:tcW w:w="2238" w:type="dxa"/>
          </w:tcPr>
          <w:p w14:paraId="1EBE585B" w14:textId="41F3AB69" w:rsidR="00C267FD" w:rsidRPr="000A05E0" w:rsidRDefault="00B2203C" w:rsidP="00AB0524">
            <w:pPr>
              <w:rPr>
                <w:rFonts w:cs="Arial"/>
              </w:rPr>
            </w:pPr>
            <w:r>
              <w:rPr>
                <w:rFonts w:cs="Arial"/>
              </w:rPr>
              <w:t>15443</w:t>
            </w:r>
            <w:r w:rsidR="00466412">
              <w:rPr>
                <w:rFonts w:cs="Arial"/>
              </w:rPr>
              <w:t>, 15459</w:t>
            </w:r>
          </w:p>
        </w:tc>
        <w:tc>
          <w:tcPr>
            <w:tcW w:w="5215" w:type="dxa"/>
          </w:tcPr>
          <w:p w14:paraId="1D5388EF" w14:textId="210382D1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20051B0F" w14:textId="77777777" w:rsidTr="003F70A7">
        <w:trPr>
          <w:cantSplit/>
        </w:trPr>
        <w:tc>
          <w:tcPr>
            <w:tcW w:w="1897" w:type="dxa"/>
          </w:tcPr>
          <w:p w14:paraId="5ABE0717" w14:textId="63658F8B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Local Control Funding Formula (LCFF) Revenue</w:t>
            </w:r>
          </w:p>
        </w:tc>
        <w:tc>
          <w:tcPr>
            <w:tcW w:w="2238" w:type="dxa"/>
          </w:tcPr>
          <w:p w14:paraId="30741D56" w14:textId="2AC77FB3" w:rsidR="00C267FD" w:rsidRDefault="00B2203C" w:rsidP="0019007E">
            <w:pPr>
              <w:rPr>
                <w:rFonts w:cs="Arial"/>
              </w:rPr>
            </w:pPr>
            <w:r>
              <w:rPr>
                <w:rFonts w:cs="Arial"/>
              </w:rPr>
              <w:t>15444</w:t>
            </w:r>
            <w:r w:rsidR="00466412">
              <w:rPr>
                <w:rFonts w:cs="Arial"/>
              </w:rPr>
              <w:t>, 15460</w:t>
            </w:r>
            <w:r w:rsidR="00FD02B8">
              <w:rPr>
                <w:rFonts w:cs="Arial"/>
              </w:rPr>
              <w:t>, 15469, 15486</w:t>
            </w:r>
          </w:p>
        </w:tc>
        <w:tc>
          <w:tcPr>
            <w:tcW w:w="5215" w:type="dxa"/>
          </w:tcPr>
          <w:p w14:paraId="4722E056" w14:textId="5198F584" w:rsidR="00C267FD" w:rsidRDefault="00C267FD" w:rsidP="0019007E">
            <w:pPr>
              <w:rPr>
                <w:rFonts w:cs="Arial"/>
              </w:rPr>
            </w:pPr>
            <w:r>
              <w:rPr>
                <w:rFonts w:cs="Arial"/>
              </w:rPr>
              <w:t xml:space="preserve">Removed references to Local Control Funding Formula (LCFF) gap funding because it is no longer </w:t>
            </w:r>
            <w:r>
              <w:t>relevant</w:t>
            </w:r>
            <w:r>
              <w:rPr>
                <w:rFonts w:cs="Arial"/>
              </w:rPr>
              <w:t xml:space="preserve"> and updated current </w:t>
            </w:r>
            <w:r>
              <w:rPr>
                <w:rFonts w:cs="Arial"/>
                <w:i/>
                <w:iCs/>
              </w:rPr>
              <w:t>Education Code</w:t>
            </w:r>
            <w:r>
              <w:rPr>
                <w:rFonts w:cs="Arial"/>
                <w:iCs/>
              </w:rPr>
              <w:t xml:space="preserve"> </w:t>
            </w:r>
            <w:r>
              <w:rPr>
                <w:rFonts w:cs="Arial"/>
                <w:i/>
              </w:rPr>
              <w:t xml:space="preserve">(EC) </w:t>
            </w:r>
            <w:r>
              <w:rPr>
                <w:rFonts w:cs="Arial"/>
                <w:iCs/>
              </w:rPr>
              <w:t>references.</w:t>
            </w:r>
          </w:p>
        </w:tc>
      </w:tr>
      <w:tr w:rsidR="00C267FD" w14:paraId="1041BFB0" w14:textId="77777777" w:rsidTr="003F70A7">
        <w:trPr>
          <w:cantSplit/>
        </w:trPr>
        <w:tc>
          <w:tcPr>
            <w:tcW w:w="1897" w:type="dxa"/>
          </w:tcPr>
          <w:p w14:paraId="7EEBE3CA" w14:textId="19109A75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Salaries and Benefits</w:t>
            </w:r>
          </w:p>
        </w:tc>
        <w:tc>
          <w:tcPr>
            <w:tcW w:w="2238" w:type="dxa"/>
          </w:tcPr>
          <w:p w14:paraId="2CC0A8AA" w14:textId="42FB85FB" w:rsidR="00C267FD" w:rsidRDefault="00B2203C" w:rsidP="0019007E">
            <w:pPr>
              <w:rPr>
                <w:rFonts w:cs="Arial"/>
              </w:rPr>
            </w:pPr>
            <w:r>
              <w:rPr>
                <w:rFonts w:cs="Arial"/>
              </w:rPr>
              <w:t>15445</w:t>
            </w:r>
            <w:r w:rsidR="00466412">
              <w:rPr>
                <w:rFonts w:cs="Arial"/>
              </w:rPr>
              <w:t>, 15461</w:t>
            </w:r>
            <w:r w:rsidR="00FD02B8">
              <w:rPr>
                <w:rFonts w:cs="Arial"/>
              </w:rPr>
              <w:t>, 15471, 15488</w:t>
            </w:r>
          </w:p>
        </w:tc>
        <w:tc>
          <w:tcPr>
            <w:tcW w:w="5215" w:type="dxa"/>
          </w:tcPr>
          <w:p w14:paraId="3A8EB851" w14:textId="11AD177F" w:rsidR="00C267FD" w:rsidRDefault="00C267FD" w:rsidP="0019007E">
            <w:pPr>
              <w:rPr>
                <w:rFonts w:cs="Arial"/>
              </w:rPr>
            </w:pPr>
            <w:r>
              <w:rPr>
                <w:rFonts w:cs="Arial"/>
              </w:rPr>
              <w:t>Removed paragraph regarding 2014</w:t>
            </w:r>
            <w:r w:rsidR="007078A0">
              <w:rPr>
                <w:rFonts w:cs="Arial"/>
              </w:rPr>
              <w:t>–</w:t>
            </w:r>
            <w:r>
              <w:rPr>
                <w:rFonts w:cs="Arial"/>
              </w:rPr>
              <w:t>15 and 2015</w:t>
            </w:r>
            <w:r w:rsidR="007078A0">
              <w:rPr>
                <w:rFonts w:cs="Arial"/>
              </w:rPr>
              <w:t>–</w:t>
            </w:r>
            <w:r>
              <w:rPr>
                <w:rFonts w:cs="Arial"/>
              </w:rPr>
              <w:t>16 references as they are no longer relevant.</w:t>
            </w:r>
          </w:p>
        </w:tc>
      </w:tr>
      <w:tr w:rsidR="00C267FD" w14:paraId="57454B88" w14:textId="77777777" w:rsidTr="003F70A7">
        <w:trPr>
          <w:cantSplit/>
        </w:trPr>
        <w:tc>
          <w:tcPr>
            <w:tcW w:w="1897" w:type="dxa"/>
          </w:tcPr>
          <w:p w14:paraId="4563889F" w14:textId="4B599D70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Other Revenues and Expenditures</w:t>
            </w:r>
          </w:p>
        </w:tc>
        <w:tc>
          <w:tcPr>
            <w:tcW w:w="2238" w:type="dxa"/>
          </w:tcPr>
          <w:p w14:paraId="5E6BDCBD" w14:textId="282FB3FA" w:rsidR="00C267FD" w:rsidRPr="000A05E0" w:rsidRDefault="00B2203C" w:rsidP="00AB0524">
            <w:pPr>
              <w:rPr>
                <w:rFonts w:cs="Arial"/>
              </w:rPr>
            </w:pPr>
            <w:r>
              <w:rPr>
                <w:rFonts w:cs="Arial"/>
              </w:rPr>
              <w:t>15446</w:t>
            </w:r>
            <w:r w:rsidR="00466412">
              <w:rPr>
                <w:rFonts w:cs="Arial"/>
              </w:rPr>
              <w:t>, 15462</w:t>
            </w:r>
            <w:r w:rsidR="00FD02B8">
              <w:rPr>
                <w:rFonts w:cs="Arial"/>
              </w:rPr>
              <w:t>, 15471.1, 15489</w:t>
            </w:r>
          </w:p>
        </w:tc>
        <w:tc>
          <w:tcPr>
            <w:tcW w:w="5215" w:type="dxa"/>
          </w:tcPr>
          <w:p w14:paraId="167D12C2" w14:textId="76135334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4483EF67" w14:textId="77777777" w:rsidTr="003F70A7">
        <w:trPr>
          <w:cantSplit/>
        </w:trPr>
        <w:tc>
          <w:tcPr>
            <w:tcW w:w="1897" w:type="dxa"/>
          </w:tcPr>
          <w:p w14:paraId="186F7CF2" w14:textId="4ECBFC02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Facilities Maintenance</w:t>
            </w:r>
          </w:p>
        </w:tc>
        <w:tc>
          <w:tcPr>
            <w:tcW w:w="2238" w:type="dxa"/>
          </w:tcPr>
          <w:p w14:paraId="7DDB369E" w14:textId="67244FCD" w:rsidR="00C267FD" w:rsidRDefault="00B2203C" w:rsidP="00AB0524">
            <w:pPr>
              <w:rPr>
                <w:rFonts w:cs="Arial"/>
              </w:rPr>
            </w:pPr>
            <w:r>
              <w:rPr>
                <w:rFonts w:cs="Arial"/>
              </w:rPr>
              <w:t>15447</w:t>
            </w:r>
            <w:r w:rsidR="00466412">
              <w:rPr>
                <w:rFonts w:cs="Arial"/>
              </w:rPr>
              <w:t>, 15463</w:t>
            </w:r>
            <w:r w:rsidR="00FD02B8">
              <w:rPr>
                <w:rFonts w:cs="Arial"/>
              </w:rPr>
              <w:t>, 15471.2, 15490</w:t>
            </w:r>
          </w:p>
        </w:tc>
        <w:tc>
          <w:tcPr>
            <w:tcW w:w="5215" w:type="dxa"/>
          </w:tcPr>
          <w:p w14:paraId="08190FE8" w14:textId="197D198C" w:rsidR="00C267FD" w:rsidRDefault="00C267FD" w:rsidP="00AB0524">
            <w:pPr>
              <w:rPr>
                <w:rFonts w:cs="Arial"/>
              </w:rPr>
            </w:pPr>
            <w:r>
              <w:rPr>
                <w:rFonts w:cs="Arial"/>
              </w:rPr>
              <w:t>No change.</w:t>
            </w:r>
          </w:p>
        </w:tc>
      </w:tr>
      <w:tr w:rsidR="00C267FD" w14:paraId="1E89CDF7" w14:textId="77777777" w:rsidTr="003F70A7">
        <w:trPr>
          <w:cantSplit/>
        </w:trPr>
        <w:tc>
          <w:tcPr>
            <w:tcW w:w="1897" w:type="dxa"/>
          </w:tcPr>
          <w:p w14:paraId="14841E22" w14:textId="15C6AD13" w:rsidR="00C267FD" w:rsidRDefault="00C267FD" w:rsidP="0019007E">
            <w:pPr>
              <w:rPr>
                <w:rFonts w:cs="Arial"/>
              </w:rPr>
            </w:pPr>
            <w:r w:rsidRPr="000A05E0">
              <w:rPr>
                <w:rFonts w:cs="Arial"/>
              </w:rPr>
              <w:lastRenderedPageBreak/>
              <w:t>Deficit Spending</w:t>
            </w:r>
          </w:p>
        </w:tc>
        <w:tc>
          <w:tcPr>
            <w:tcW w:w="2238" w:type="dxa"/>
          </w:tcPr>
          <w:p w14:paraId="596B3859" w14:textId="73E18C4C" w:rsidR="00C267FD" w:rsidRDefault="00B2203C" w:rsidP="00AB0524">
            <w:pPr>
              <w:rPr>
                <w:rFonts w:cs="Arial"/>
              </w:rPr>
            </w:pPr>
            <w:r>
              <w:rPr>
                <w:rFonts w:cs="Arial"/>
              </w:rPr>
              <w:t>15448</w:t>
            </w:r>
            <w:r w:rsidR="00466412">
              <w:rPr>
                <w:rFonts w:cs="Arial"/>
              </w:rPr>
              <w:t>, 15456</w:t>
            </w:r>
            <w:r w:rsidR="00FD02B8">
              <w:rPr>
                <w:rFonts w:cs="Arial"/>
              </w:rPr>
              <w:t>, 15472, 15484</w:t>
            </w:r>
          </w:p>
        </w:tc>
        <w:tc>
          <w:tcPr>
            <w:tcW w:w="5215" w:type="dxa"/>
          </w:tcPr>
          <w:p w14:paraId="2B84BE6B" w14:textId="5DCB4036" w:rsidR="00C267FD" w:rsidRDefault="00C267FD" w:rsidP="00AB0524">
            <w:pPr>
              <w:rPr>
                <w:rFonts w:cs="Arial"/>
              </w:rPr>
            </w:pPr>
            <w:r>
              <w:rPr>
                <w:rFonts w:cs="Arial"/>
              </w:rPr>
              <w:t>Added language to include stabilization agreements to the reserve for economic uncertainties (REU) calculation. Per Governmental Accounting Standards Board (GASB) 54, stabilization agreements shall be included in the reserve calculation.</w:t>
            </w:r>
          </w:p>
        </w:tc>
      </w:tr>
      <w:tr w:rsidR="00C267FD" w14:paraId="69431EC4" w14:textId="77777777" w:rsidTr="003F70A7">
        <w:trPr>
          <w:cantSplit/>
        </w:trPr>
        <w:tc>
          <w:tcPr>
            <w:tcW w:w="1897" w:type="dxa"/>
          </w:tcPr>
          <w:p w14:paraId="7BE87514" w14:textId="77777777" w:rsidR="00C267FD" w:rsidRDefault="00C267FD" w:rsidP="0019007E">
            <w:pPr>
              <w:spacing w:after="240"/>
              <w:rPr>
                <w:rFonts w:cs="Arial"/>
              </w:rPr>
            </w:pPr>
            <w:r w:rsidRPr="000A05E0">
              <w:rPr>
                <w:rFonts w:cs="Arial"/>
              </w:rPr>
              <w:t>Fund Balance</w:t>
            </w:r>
          </w:p>
          <w:p w14:paraId="27AF2DF6" w14:textId="17D5B0B3" w:rsidR="00C267FD" w:rsidRDefault="00C267FD" w:rsidP="0019007E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Renamed criterion “Fund and Cash Balances”</w:t>
            </w:r>
          </w:p>
        </w:tc>
        <w:tc>
          <w:tcPr>
            <w:tcW w:w="2238" w:type="dxa"/>
          </w:tcPr>
          <w:p w14:paraId="7F1AD0AD" w14:textId="5DF6DC0C" w:rsidR="00C267FD" w:rsidRDefault="00B2203C" w:rsidP="0019007E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15449</w:t>
            </w:r>
            <w:r w:rsidR="00466412">
              <w:rPr>
                <w:rFonts w:cs="Arial"/>
              </w:rPr>
              <w:t>, 15454</w:t>
            </w:r>
            <w:r w:rsidR="00FD02B8">
              <w:rPr>
                <w:rFonts w:cs="Arial"/>
              </w:rPr>
              <w:t>, 15473, 15481</w:t>
            </w:r>
          </w:p>
        </w:tc>
        <w:tc>
          <w:tcPr>
            <w:tcW w:w="5215" w:type="dxa"/>
          </w:tcPr>
          <w:p w14:paraId="4703EEF3" w14:textId="6BB0E331" w:rsidR="00C267FD" w:rsidRDefault="00C267FD" w:rsidP="0019007E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For district criterion, adjust the </w:t>
            </w:r>
            <w:r w:rsidR="007078A0">
              <w:rPr>
                <w:rFonts w:cs="Arial"/>
              </w:rPr>
              <w:t>Average Daily Attendance (</w:t>
            </w:r>
            <w:r>
              <w:rPr>
                <w:rFonts w:cs="Arial"/>
              </w:rPr>
              <w:t>ADA</w:t>
            </w:r>
            <w:r w:rsidR="007078A0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levels to “30,001</w:t>
            </w:r>
            <w:r w:rsidR="007078A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250,000” and “250,001 and over ADA” to conform </w:t>
            </w:r>
            <w:r w:rsidR="000D6A25">
              <w:rPr>
                <w:rFonts w:cs="Arial"/>
              </w:rPr>
              <w:t>with Senate</w:t>
            </w:r>
            <w:r w:rsidR="007C4E14">
              <w:rPr>
                <w:rFonts w:cs="Arial"/>
              </w:rPr>
              <w:t xml:space="preserve"> Bill</w:t>
            </w:r>
            <w:r>
              <w:rPr>
                <w:rFonts w:cs="Arial"/>
              </w:rPr>
              <w:t xml:space="preserve"> </w:t>
            </w:r>
            <w:r w:rsidR="003F70A7">
              <w:rPr>
                <w:rFonts w:cs="Arial"/>
              </w:rPr>
              <w:t xml:space="preserve">(SB) </w:t>
            </w:r>
            <w:r>
              <w:rPr>
                <w:rFonts w:cs="Arial"/>
              </w:rPr>
              <w:t>913</w:t>
            </w:r>
            <w:r w:rsidR="007C4E14">
              <w:rPr>
                <w:rFonts w:cs="Arial"/>
              </w:rPr>
              <w:t xml:space="preserve">, Chapter </w:t>
            </w:r>
            <w:r w:rsidR="003F70A7">
              <w:rPr>
                <w:rFonts w:cs="Arial"/>
              </w:rPr>
              <w:t>920/22</w:t>
            </w:r>
            <w:r>
              <w:rPr>
                <w:rFonts w:cs="Arial"/>
              </w:rPr>
              <w:t>. For county office criterion, updated the dollar figures to the current expenditure levels.</w:t>
            </w:r>
          </w:p>
          <w:p w14:paraId="0682F6CF" w14:textId="6F49CA13" w:rsidR="00C267FD" w:rsidRDefault="00C267FD" w:rsidP="00AB0524">
            <w:pPr>
              <w:rPr>
                <w:rFonts w:cs="Arial"/>
              </w:rPr>
            </w:pPr>
            <w:r>
              <w:rPr>
                <w:rFonts w:cs="Arial"/>
              </w:rPr>
              <w:t>Added language to include “projected general fund cash balance will be positive at the end of the current fiscal year.”</w:t>
            </w:r>
          </w:p>
        </w:tc>
      </w:tr>
      <w:tr w:rsidR="00C267FD" w14:paraId="7EFCAAE0" w14:textId="77777777" w:rsidTr="003F70A7">
        <w:trPr>
          <w:cantSplit/>
        </w:trPr>
        <w:tc>
          <w:tcPr>
            <w:tcW w:w="1897" w:type="dxa"/>
          </w:tcPr>
          <w:p w14:paraId="4F002E8D" w14:textId="0919C8B5" w:rsidR="00C267FD" w:rsidRDefault="00C267FD" w:rsidP="00AB0524">
            <w:pPr>
              <w:rPr>
                <w:rFonts w:cs="Arial"/>
              </w:rPr>
            </w:pPr>
            <w:r w:rsidRPr="000A05E0">
              <w:rPr>
                <w:rFonts w:cs="Arial"/>
              </w:rPr>
              <w:t>Reserves</w:t>
            </w:r>
          </w:p>
        </w:tc>
        <w:tc>
          <w:tcPr>
            <w:tcW w:w="2238" w:type="dxa"/>
          </w:tcPr>
          <w:p w14:paraId="04AB33B5" w14:textId="5832211E" w:rsidR="00C267FD" w:rsidRDefault="00B2203C" w:rsidP="0019007E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15450</w:t>
            </w:r>
            <w:r w:rsidR="00466412">
              <w:rPr>
                <w:rFonts w:cs="Arial"/>
              </w:rPr>
              <w:t>, 15455</w:t>
            </w:r>
            <w:r w:rsidR="00FD02B8">
              <w:rPr>
                <w:rFonts w:cs="Arial"/>
              </w:rPr>
              <w:t>, 15474, 15483</w:t>
            </w:r>
          </w:p>
        </w:tc>
        <w:tc>
          <w:tcPr>
            <w:tcW w:w="5215" w:type="dxa"/>
          </w:tcPr>
          <w:p w14:paraId="4AB0B67B" w14:textId="4286EC14" w:rsidR="00C267FD" w:rsidRDefault="00C267FD" w:rsidP="0019007E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0A05E0">
              <w:rPr>
                <w:rFonts w:cs="Arial"/>
              </w:rPr>
              <w:t>or district criterion</w:t>
            </w:r>
            <w:r>
              <w:rPr>
                <w:rFonts w:cs="Arial"/>
              </w:rPr>
              <w:t>, adjusted dollar and ADA limits to $80,000 and the ADA figures to “2% for districts with 30,001</w:t>
            </w:r>
            <w:r w:rsidR="007078A0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250,000 ADA” and “1% for districts with 250,001 and over ADA”. </w:t>
            </w:r>
            <w:r w:rsidRPr="000A05E0">
              <w:rPr>
                <w:rFonts w:cs="Arial"/>
              </w:rPr>
              <w:t>For county office criterion,</w:t>
            </w:r>
            <w:r>
              <w:rPr>
                <w:rFonts w:cs="Arial"/>
              </w:rPr>
              <w:t xml:space="preserve"> adjusted dollar limits to current expenditure levels.</w:t>
            </w:r>
          </w:p>
          <w:p w14:paraId="5506BFE6" w14:textId="7CDA4045" w:rsidR="00C267FD" w:rsidRDefault="00C267FD" w:rsidP="00AB0524">
            <w:pPr>
              <w:rPr>
                <w:rFonts w:cs="Arial"/>
              </w:rPr>
            </w:pPr>
            <w:r>
              <w:rPr>
                <w:rFonts w:cs="Arial"/>
              </w:rPr>
              <w:t xml:space="preserve">Added language to include stabilization agreements to the reserve for economic uncertainties (REU) calculation. Per GASB 54, stabilization agreements shall be included in the reserve calculation. Updated current </w:t>
            </w:r>
            <w:r>
              <w:rPr>
                <w:rFonts w:cs="Arial"/>
                <w:i/>
                <w:iCs/>
              </w:rPr>
              <w:t>EC</w:t>
            </w:r>
            <w:r>
              <w:rPr>
                <w:rFonts w:cs="Arial"/>
              </w:rPr>
              <w:t xml:space="preserve"> references.</w:t>
            </w:r>
          </w:p>
        </w:tc>
      </w:tr>
    </w:tbl>
    <w:p w14:paraId="482F796A" w14:textId="06A90014" w:rsidR="009F086B" w:rsidRDefault="00AB0524" w:rsidP="00AB01D8">
      <w:pPr>
        <w:pStyle w:val="Heading2"/>
        <w:spacing w:before="240"/>
      </w:pPr>
      <w:r>
        <w:t>Supplemental Information</w:t>
      </w:r>
    </w:p>
    <w:tbl>
      <w:tblPr>
        <w:tblStyle w:val="TableGrid"/>
        <w:tblW w:w="5000" w:type="pct"/>
        <w:tblLayout w:type="fixed"/>
        <w:tblCellMar>
          <w:top w:w="14" w:type="dxa"/>
          <w:bottom w:w="14" w:type="dxa"/>
        </w:tblCellMar>
        <w:tblLook w:val="04A0" w:firstRow="1" w:lastRow="0" w:firstColumn="1" w:lastColumn="0" w:noHBand="0" w:noVBand="1"/>
        <w:tblCaption w:val="Substansive Revsions to Criteria and Standards - Supplemental Information"/>
        <w:tblDescription w:val="Substansive Revsions to Criteria and Standards - Supplemental Information"/>
      </w:tblPr>
      <w:tblGrid>
        <w:gridCol w:w="1821"/>
        <w:gridCol w:w="3215"/>
        <w:gridCol w:w="4314"/>
      </w:tblGrid>
      <w:tr w:rsidR="00C267FD" w:rsidRPr="00F73D57" w14:paraId="304CE071" w14:textId="77777777" w:rsidTr="000D6A25">
        <w:trPr>
          <w:cantSplit/>
          <w:tblHeader/>
        </w:trPr>
        <w:tc>
          <w:tcPr>
            <w:tcW w:w="974" w:type="pct"/>
          </w:tcPr>
          <w:p w14:paraId="5DBF898B" w14:textId="59F3198D" w:rsidR="00C267FD" w:rsidRPr="00F73D57" w:rsidRDefault="00C267FD" w:rsidP="00F73D57">
            <w:pPr>
              <w:jc w:val="center"/>
              <w:rPr>
                <w:rFonts w:cs="Arial"/>
                <w:b/>
              </w:rPr>
            </w:pPr>
            <w:r w:rsidRPr="00F73D57">
              <w:rPr>
                <w:rFonts w:cs="Arial"/>
                <w:b/>
              </w:rPr>
              <w:t>Criterion</w:t>
            </w:r>
          </w:p>
        </w:tc>
        <w:tc>
          <w:tcPr>
            <w:tcW w:w="1719" w:type="pct"/>
          </w:tcPr>
          <w:p w14:paraId="3C1BD859" w14:textId="0BDD65A6" w:rsidR="00C267FD" w:rsidRPr="00F73D57" w:rsidRDefault="00C267FD" w:rsidP="00F73D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CCR Section</w:t>
            </w:r>
          </w:p>
        </w:tc>
        <w:tc>
          <w:tcPr>
            <w:tcW w:w="2307" w:type="pct"/>
          </w:tcPr>
          <w:p w14:paraId="180C70B7" w14:textId="2658EA28" w:rsidR="00C267FD" w:rsidRPr="00F73D57" w:rsidRDefault="00C267FD" w:rsidP="00F73D57">
            <w:pPr>
              <w:jc w:val="center"/>
              <w:rPr>
                <w:rFonts w:cs="Arial"/>
                <w:b/>
              </w:rPr>
            </w:pPr>
            <w:r w:rsidRPr="00F73D57">
              <w:rPr>
                <w:rFonts w:cs="Arial"/>
                <w:b/>
              </w:rPr>
              <w:t>Revision</w:t>
            </w:r>
          </w:p>
        </w:tc>
      </w:tr>
      <w:tr w:rsidR="00C267FD" w14:paraId="02A89FFF" w14:textId="77777777" w:rsidTr="000D6A25">
        <w:trPr>
          <w:cantSplit/>
        </w:trPr>
        <w:tc>
          <w:tcPr>
            <w:tcW w:w="974" w:type="pct"/>
          </w:tcPr>
          <w:p w14:paraId="104B1F3A" w14:textId="70BF7AA7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Contingent Liabilities</w:t>
            </w:r>
          </w:p>
        </w:tc>
        <w:tc>
          <w:tcPr>
            <w:tcW w:w="1719" w:type="pct"/>
          </w:tcPr>
          <w:p w14:paraId="3E5EF96B" w14:textId="132AC109" w:rsidR="00C267FD" w:rsidRPr="000A05E0" w:rsidRDefault="00C267FD" w:rsidP="00F73D57">
            <w:pPr>
              <w:rPr>
                <w:rFonts w:cs="Arial"/>
              </w:rPr>
            </w:pPr>
            <w:r>
              <w:rPr>
                <w:rFonts w:cs="Arial"/>
              </w:rPr>
              <w:t>15451(b)(1), 15464(b)(1), 15475(b)(1), 15493(b)(1)</w:t>
            </w:r>
          </w:p>
        </w:tc>
        <w:tc>
          <w:tcPr>
            <w:tcW w:w="2307" w:type="pct"/>
          </w:tcPr>
          <w:p w14:paraId="2CF9B52F" w14:textId="1347A3AE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5868A027" w14:textId="77777777" w:rsidTr="000D6A25">
        <w:trPr>
          <w:cantSplit/>
        </w:trPr>
        <w:tc>
          <w:tcPr>
            <w:tcW w:w="974" w:type="pct"/>
          </w:tcPr>
          <w:p w14:paraId="1A0EBDE6" w14:textId="019F6A90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Use of One-Time Revenues for Ongoing Expenditures</w:t>
            </w:r>
          </w:p>
        </w:tc>
        <w:tc>
          <w:tcPr>
            <w:tcW w:w="1719" w:type="pct"/>
          </w:tcPr>
          <w:p w14:paraId="1857184C" w14:textId="69F99DDE" w:rsidR="00C267FD" w:rsidRPr="000A05E0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2</w:t>
            </w:r>
            <w:r w:rsidRPr="00B2203C">
              <w:rPr>
                <w:rFonts w:cs="Arial"/>
              </w:rPr>
              <w:t>),</w:t>
            </w:r>
            <w:r w:rsidR="00466412">
              <w:rPr>
                <w:rFonts w:cs="Arial"/>
              </w:rPr>
              <w:t xml:space="preserve"> </w:t>
            </w:r>
            <w:r w:rsidR="00466412" w:rsidRPr="00466412">
              <w:rPr>
                <w:rFonts w:cs="Arial"/>
              </w:rPr>
              <w:t>15464(b)(</w:t>
            </w:r>
            <w:r w:rsidR="00021478">
              <w:rPr>
                <w:rFonts w:cs="Arial"/>
              </w:rPr>
              <w:t>2</w:t>
            </w:r>
            <w:r w:rsidR="00466412" w:rsidRPr="00466412">
              <w:rPr>
                <w:rFonts w:cs="Arial"/>
              </w:rPr>
              <w:t>),</w:t>
            </w:r>
            <w:r w:rsidR="005129AD">
              <w:rPr>
                <w:rFonts w:cs="Arial"/>
              </w:rPr>
              <w:t xml:space="preserve"> </w:t>
            </w:r>
            <w:r w:rsidR="005129AD" w:rsidRPr="005129AD">
              <w:rPr>
                <w:rFonts w:cs="Arial"/>
              </w:rPr>
              <w:t>15475(b)(</w:t>
            </w:r>
            <w:r w:rsidR="007C4E14">
              <w:rPr>
                <w:rFonts w:cs="Arial"/>
              </w:rPr>
              <w:t>2</w:t>
            </w:r>
            <w:r w:rsidR="005129AD" w:rsidRPr="005129AD">
              <w:rPr>
                <w:rFonts w:cs="Arial"/>
              </w:rPr>
              <w:t>), 15493(b)(</w:t>
            </w:r>
            <w:r w:rsidR="007C4E14">
              <w:rPr>
                <w:rFonts w:cs="Arial"/>
              </w:rPr>
              <w:t>2</w:t>
            </w:r>
            <w:r w:rsidR="005129AD" w:rsidRPr="005129AD">
              <w:rPr>
                <w:rFonts w:cs="Arial"/>
              </w:rPr>
              <w:t>)</w:t>
            </w:r>
          </w:p>
        </w:tc>
        <w:tc>
          <w:tcPr>
            <w:tcW w:w="2307" w:type="pct"/>
          </w:tcPr>
          <w:p w14:paraId="4297E63E" w14:textId="5C9341FB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18C83E26" w14:textId="77777777" w:rsidTr="000D6A25">
        <w:trPr>
          <w:cantSplit/>
        </w:trPr>
        <w:tc>
          <w:tcPr>
            <w:tcW w:w="974" w:type="pct"/>
          </w:tcPr>
          <w:p w14:paraId="40D4EAE2" w14:textId="166C1C72" w:rsidR="00C267FD" w:rsidRDefault="00C267FD" w:rsidP="0019007E">
            <w:pPr>
              <w:spacing w:after="240"/>
              <w:rPr>
                <w:rFonts w:cs="Arial"/>
              </w:rPr>
            </w:pPr>
            <w:r w:rsidRPr="000A05E0">
              <w:rPr>
                <w:rFonts w:cs="Arial"/>
              </w:rPr>
              <w:lastRenderedPageBreak/>
              <w:t>Use of Ongoing Revenues for One-Time Expenditures</w:t>
            </w:r>
            <w:r>
              <w:rPr>
                <w:rFonts w:cs="Arial"/>
              </w:rPr>
              <w:t xml:space="preserve"> (Budget Period Only)</w:t>
            </w:r>
          </w:p>
        </w:tc>
        <w:tc>
          <w:tcPr>
            <w:tcW w:w="1719" w:type="pct"/>
          </w:tcPr>
          <w:p w14:paraId="5823475A" w14:textId="7F68A218" w:rsidR="00C267FD" w:rsidRPr="000A05E0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3</w:t>
            </w:r>
            <w:r w:rsidRPr="00B2203C">
              <w:rPr>
                <w:rFonts w:cs="Arial"/>
              </w:rPr>
              <w:t>),</w:t>
            </w:r>
            <w:r w:rsidR="00466412">
              <w:rPr>
                <w:rFonts w:cs="Arial"/>
              </w:rPr>
              <w:t xml:space="preserve"> </w:t>
            </w:r>
            <w:r w:rsidR="007C4E14" w:rsidRPr="007C4E14">
              <w:rPr>
                <w:rFonts w:cs="Arial"/>
              </w:rPr>
              <w:t>15475(b)(</w:t>
            </w:r>
            <w:r w:rsidR="007C4E14">
              <w:rPr>
                <w:rFonts w:cs="Arial"/>
              </w:rPr>
              <w:t>3)</w:t>
            </w:r>
          </w:p>
        </w:tc>
        <w:tc>
          <w:tcPr>
            <w:tcW w:w="2307" w:type="pct"/>
          </w:tcPr>
          <w:p w14:paraId="4343BD76" w14:textId="604BD47A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1E408C90" w14:textId="77777777" w:rsidTr="000D6A25">
        <w:trPr>
          <w:cantSplit/>
        </w:trPr>
        <w:tc>
          <w:tcPr>
            <w:tcW w:w="974" w:type="pct"/>
          </w:tcPr>
          <w:p w14:paraId="3D305DB9" w14:textId="1C86894F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Contingent Revenues</w:t>
            </w:r>
          </w:p>
        </w:tc>
        <w:tc>
          <w:tcPr>
            <w:tcW w:w="1719" w:type="pct"/>
          </w:tcPr>
          <w:p w14:paraId="6355A5A2" w14:textId="147A87CF" w:rsidR="00C267FD" w:rsidRPr="000A05E0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4</w:t>
            </w:r>
            <w:r w:rsidRPr="00B2203C">
              <w:rPr>
                <w:rFonts w:cs="Arial"/>
              </w:rPr>
              <w:t>),</w:t>
            </w:r>
            <w:r w:rsidR="00466412">
              <w:rPr>
                <w:rFonts w:cs="Arial"/>
              </w:rPr>
              <w:t xml:space="preserve"> </w:t>
            </w:r>
            <w:r w:rsidR="00466412" w:rsidRPr="00466412">
              <w:rPr>
                <w:rFonts w:cs="Arial"/>
              </w:rPr>
              <w:t>15464(b)(</w:t>
            </w:r>
            <w:r w:rsidR="00021478">
              <w:rPr>
                <w:rFonts w:cs="Arial"/>
              </w:rPr>
              <w:t>3</w:t>
            </w:r>
            <w:r w:rsidR="00466412" w:rsidRPr="00466412">
              <w:rPr>
                <w:rFonts w:cs="Arial"/>
              </w:rPr>
              <w:t>),</w:t>
            </w:r>
            <w:r w:rsidR="005129AD">
              <w:rPr>
                <w:rFonts w:cs="Arial"/>
              </w:rPr>
              <w:t xml:space="preserve"> </w:t>
            </w:r>
            <w:r w:rsidR="005129AD" w:rsidRPr="005129AD">
              <w:rPr>
                <w:rFonts w:cs="Arial"/>
              </w:rPr>
              <w:t>15475(b)(</w:t>
            </w:r>
            <w:r w:rsidR="007C4E14">
              <w:rPr>
                <w:rFonts w:cs="Arial"/>
              </w:rPr>
              <w:t>4</w:t>
            </w:r>
            <w:r w:rsidR="005129AD" w:rsidRPr="005129AD">
              <w:rPr>
                <w:rFonts w:cs="Arial"/>
              </w:rPr>
              <w:t>), 15493(b)(</w:t>
            </w:r>
            <w:r w:rsidR="007C4E14">
              <w:rPr>
                <w:rFonts w:cs="Arial"/>
              </w:rPr>
              <w:t>3</w:t>
            </w:r>
            <w:r w:rsidR="005129AD" w:rsidRPr="005129AD">
              <w:rPr>
                <w:rFonts w:cs="Arial"/>
              </w:rPr>
              <w:t>)</w:t>
            </w:r>
          </w:p>
        </w:tc>
        <w:tc>
          <w:tcPr>
            <w:tcW w:w="2307" w:type="pct"/>
          </w:tcPr>
          <w:p w14:paraId="0388480B" w14:textId="1986CC3B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1D6FA8FA" w14:textId="77777777" w:rsidTr="000D6A25">
        <w:trPr>
          <w:cantSplit/>
        </w:trPr>
        <w:tc>
          <w:tcPr>
            <w:tcW w:w="974" w:type="pct"/>
          </w:tcPr>
          <w:p w14:paraId="2D5D3D7D" w14:textId="0B7352A8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Contributions</w:t>
            </w:r>
          </w:p>
        </w:tc>
        <w:tc>
          <w:tcPr>
            <w:tcW w:w="1719" w:type="pct"/>
          </w:tcPr>
          <w:p w14:paraId="527896AC" w14:textId="148D8F6E" w:rsidR="00C267FD" w:rsidRPr="000A05E0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5</w:t>
            </w:r>
            <w:r w:rsidRPr="00B2203C">
              <w:rPr>
                <w:rFonts w:cs="Arial"/>
              </w:rPr>
              <w:t>),</w:t>
            </w:r>
            <w:r w:rsidR="00466412">
              <w:rPr>
                <w:rFonts w:cs="Arial"/>
              </w:rPr>
              <w:t xml:space="preserve"> </w:t>
            </w:r>
            <w:r w:rsidR="00466412" w:rsidRPr="00466412">
              <w:rPr>
                <w:rFonts w:cs="Arial"/>
              </w:rPr>
              <w:t>15464(b)(</w:t>
            </w:r>
            <w:r w:rsidR="00021478">
              <w:rPr>
                <w:rFonts w:cs="Arial"/>
              </w:rPr>
              <w:t>4</w:t>
            </w:r>
            <w:r w:rsidR="00466412" w:rsidRPr="00466412">
              <w:rPr>
                <w:rFonts w:cs="Arial"/>
              </w:rPr>
              <w:t>),</w:t>
            </w:r>
            <w:r w:rsidR="005129AD">
              <w:rPr>
                <w:rFonts w:cs="Arial"/>
              </w:rPr>
              <w:t xml:space="preserve"> </w:t>
            </w:r>
            <w:r w:rsidR="005129AD" w:rsidRPr="005129AD">
              <w:rPr>
                <w:rFonts w:cs="Arial"/>
              </w:rPr>
              <w:t>15475(b)(</w:t>
            </w:r>
            <w:r w:rsidR="007C4E14">
              <w:rPr>
                <w:rFonts w:cs="Arial"/>
              </w:rPr>
              <w:t>5</w:t>
            </w:r>
            <w:r w:rsidR="005129AD" w:rsidRPr="005129AD">
              <w:rPr>
                <w:rFonts w:cs="Arial"/>
              </w:rPr>
              <w:t>), 15493(b)(</w:t>
            </w:r>
            <w:r w:rsidR="007C4E14">
              <w:rPr>
                <w:rFonts w:cs="Arial"/>
              </w:rPr>
              <w:t>4</w:t>
            </w:r>
            <w:r w:rsidR="005129AD" w:rsidRPr="005129AD">
              <w:rPr>
                <w:rFonts w:cs="Arial"/>
              </w:rPr>
              <w:t>)</w:t>
            </w:r>
          </w:p>
        </w:tc>
        <w:tc>
          <w:tcPr>
            <w:tcW w:w="2307" w:type="pct"/>
          </w:tcPr>
          <w:p w14:paraId="6D0CC1B2" w14:textId="67C02C83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612E13EB" w14:textId="77777777" w:rsidTr="000D6A25">
        <w:trPr>
          <w:cantSplit/>
        </w:trPr>
        <w:tc>
          <w:tcPr>
            <w:tcW w:w="974" w:type="pct"/>
          </w:tcPr>
          <w:p w14:paraId="5FB23418" w14:textId="65241B50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Long-Term Commitments</w:t>
            </w:r>
          </w:p>
        </w:tc>
        <w:tc>
          <w:tcPr>
            <w:tcW w:w="1719" w:type="pct"/>
          </w:tcPr>
          <w:p w14:paraId="685B04A5" w14:textId="07D875DD" w:rsidR="00C267FD" w:rsidRPr="000A05E0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6</w:t>
            </w:r>
            <w:r w:rsidRPr="00B2203C">
              <w:rPr>
                <w:rFonts w:cs="Arial"/>
              </w:rPr>
              <w:t>),</w:t>
            </w:r>
            <w:r w:rsidR="00466412">
              <w:rPr>
                <w:rFonts w:cs="Arial"/>
              </w:rPr>
              <w:t xml:space="preserve"> </w:t>
            </w:r>
            <w:r w:rsidR="00466412" w:rsidRPr="00466412">
              <w:rPr>
                <w:rFonts w:cs="Arial"/>
              </w:rPr>
              <w:t>15464(b)(</w:t>
            </w:r>
            <w:r w:rsidR="00021478">
              <w:rPr>
                <w:rFonts w:cs="Arial"/>
              </w:rPr>
              <w:t>5</w:t>
            </w:r>
            <w:r w:rsidR="00466412" w:rsidRPr="00466412">
              <w:rPr>
                <w:rFonts w:cs="Arial"/>
              </w:rPr>
              <w:t>),</w:t>
            </w:r>
            <w:r w:rsidR="005129AD">
              <w:rPr>
                <w:rFonts w:cs="Arial"/>
              </w:rPr>
              <w:t xml:space="preserve"> </w:t>
            </w:r>
            <w:r w:rsidR="005129AD" w:rsidRPr="005129AD">
              <w:rPr>
                <w:rFonts w:cs="Arial"/>
              </w:rPr>
              <w:t>15475(b)(</w:t>
            </w:r>
            <w:r w:rsidR="007C4E14">
              <w:rPr>
                <w:rFonts w:cs="Arial"/>
              </w:rPr>
              <w:t>6</w:t>
            </w:r>
            <w:r w:rsidR="005129AD" w:rsidRPr="005129AD">
              <w:rPr>
                <w:rFonts w:cs="Arial"/>
              </w:rPr>
              <w:t>), 15493(b)(</w:t>
            </w:r>
            <w:r w:rsidR="007C4E14">
              <w:rPr>
                <w:rFonts w:cs="Arial"/>
              </w:rPr>
              <w:t>5</w:t>
            </w:r>
            <w:r w:rsidR="005129AD" w:rsidRPr="005129AD">
              <w:rPr>
                <w:rFonts w:cs="Arial"/>
              </w:rPr>
              <w:t>)</w:t>
            </w:r>
          </w:p>
        </w:tc>
        <w:tc>
          <w:tcPr>
            <w:tcW w:w="2307" w:type="pct"/>
          </w:tcPr>
          <w:p w14:paraId="52855C2D" w14:textId="773932B3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No change.</w:t>
            </w:r>
          </w:p>
        </w:tc>
      </w:tr>
      <w:tr w:rsidR="00C267FD" w14:paraId="17829B1F" w14:textId="77777777" w:rsidTr="000D6A25">
        <w:trPr>
          <w:cantSplit/>
        </w:trPr>
        <w:tc>
          <w:tcPr>
            <w:tcW w:w="974" w:type="pct"/>
          </w:tcPr>
          <w:p w14:paraId="3FBF1BF4" w14:textId="5AFC0CAC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Unfunded Liabilities</w:t>
            </w:r>
          </w:p>
        </w:tc>
        <w:tc>
          <w:tcPr>
            <w:tcW w:w="1719" w:type="pct"/>
          </w:tcPr>
          <w:p w14:paraId="2D7FA21E" w14:textId="479DE680" w:rsidR="00C267FD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7</w:t>
            </w:r>
            <w:r w:rsidRPr="00B2203C">
              <w:rPr>
                <w:rFonts w:cs="Arial"/>
              </w:rPr>
              <w:t>),</w:t>
            </w:r>
            <w:r w:rsidR="00466412">
              <w:rPr>
                <w:rFonts w:cs="Arial"/>
              </w:rPr>
              <w:t xml:space="preserve"> </w:t>
            </w:r>
            <w:r w:rsidR="00466412" w:rsidRPr="00466412">
              <w:rPr>
                <w:rFonts w:cs="Arial"/>
              </w:rPr>
              <w:t>15464(b)(</w:t>
            </w:r>
            <w:r w:rsidR="00021478">
              <w:rPr>
                <w:rFonts w:cs="Arial"/>
              </w:rPr>
              <w:t>6</w:t>
            </w:r>
            <w:r w:rsidR="00466412" w:rsidRPr="00466412">
              <w:rPr>
                <w:rFonts w:cs="Arial"/>
              </w:rPr>
              <w:t>),</w:t>
            </w:r>
            <w:r w:rsidR="005129AD">
              <w:rPr>
                <w:rFonts w:cs="Arial"/>
              </w:rPr>
              <w:t xml:space="preserve"> </w:t>
            </w:r>
            <w:r w:rsidR="005129AD" w:rsidRPr="005129AD">
              <w:rPr>
                <w:rFonts w:cs="Arial"/>
              </w:rPr>
              <w:t>15475(b)(</w:t>
            </w:r>
            <w:r w:rsidR="00FD02B8">
              <w:rPr>
                <w:rFonts w:cs="Arial"/>
              </w:rPr>
              <w:t>7</w:t>
            </w:r>
            <w:r w:rsidR="005129AD" w:rsidRPr="005129AD">
              <w:rPr>
                <w:rFonts w:cs="Arial"/>
              </w:rPr>
              <w:t>), 15493(b)(</w:t>
            </w:r>
            <w:r w:rsidR="007C4E14">
              <w:rPr>
                <w:rFonts w:cs="Arial"/>
              </w:rPr>
              <w:t>6</w:t>
            </w:r>
            <w:r w:rsidR="005129AD" w:rsidRPr="005129AD">
              <w:rPr>
                <w:rFonts w:cs="Arial"/>
              </w:rPr>
              <w:t>)</w:t>
            </w:r>
          </w:p>
        </w:tc>
        <w:tc>
          <w:tcPr>
            <w:tcW w:w="2307" w:type="pct"/>
          </w:tcPr>
          <w:p w14:paraId="21A0239A" w14:textId="5EF09B45" w:rsidR="00C267FD" w:rsidRDefault="00C267FD" w:rsidP="00F73D57">
            <w:pPr>
              <w:rPr>
                <w:rFonts w:cs="Arial"/>
              </w:rPr>
            </w:pPr>
            <w:r>
              <w:rPr>
                <w:rFonts w:cs="Arial"/>
              </w:rPr>
              <w:t xml:space="preserve">Replaced “annual required contribution” </w:t>
            </w:r>
            <w:r w:rsidR="007078A0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>“actuarially determined contribution” to conform to GASB 75.</w:t>
            </w:r>
          </w:p>
        </w:tc>
      </w:tr>
      <w:tr w:rsidR="007C4E14" w14:paraId="55D939EE" w14:textId="77777777" w:rsidTr="00C267FD">
        <w:trPr>
          <w:cantSplit/>
        </w:trPr>
        <w:tc>
          <w:tcPr>
            <w:tcW w:w="974" w:type="pct"/>
          </w:tcPr>
          <w:p w14:paraId="36800B7F" w14:textId="25197D3E" w:rsidR="007C4E14" w:rsidRPr="000A05E0" w:rsidRDefault="007C4E14" w:rsidP="00F73D57">
            <w:pPr>
              <w:rPr>
                <w:rFonts w:cs="Arial"/>
              </w:rPr>
            </w:pPr>
            <w:r w:rsidRPr="007C4E14">
              <w:rPr>
                <w:rFonts w:cs="Arial"/>
              </w:rPr>
              <w:t>Temporary Interfund Borrowings (Interim Period Only)</w:t>
            </w:r>
          </w:p>
        </w:tc>
        <w:tc>
          <w:tcPr>
            <w:tcW w:w="1719" w:type="pct"/>
          </w:tcPr>
          <w:p w14:paraId="6945C925" w14:textId="79F38326" w:rsidR="007C4E14" w:rsidRPr="00B2203C" w:rsidRDefault="007C4E14" w:rsidP="00F73D57">
            <w:pPr>
              <w:rPr>
                <w:rFonts w:cs="Arial"/>
              </w:rPr>
            </w:pPr>
            <w:r w:rsidRPr="007C4E14">
              <w:rPr>
                <w:rFonts w:cs="Arial"/>
              </w:rPr>
              <w:t>15464(b)(7), 15493(b)(7)</w:t>
            </w:r>
          </w:p>
        </w:tc>
        <w:tc>
          <w:tcPr>
            <w:tcW w:w="2307" w:type="pct"/>
          </w:tcPr>
          <w:p w14:paraId="3542919E" w14:textId="2F93C5B8" w:rsidR="007C4E14" w:rsidRDefault="007C4E14" w:rsidP="00F73D57">
            <w:pPr>
              <w:rPr>
                <w:rFonts w:cs="Arial"/>
              </w:rPr>
            </w:pPr>
            <w:r w:rsidRPr="007C4E14">
              <w:rPr>
                <w:rFonts w:cs="Arial"/>
              </w:rPr>
              <w:t>No change.</w:t>
            </w:r>
          </w:p>
        </w:tc>
      </w:tr>
      <w:tr w:rsidR="00C267FD" w14:paraId="70AE115E" w14:textId="77777777" w:rsidTr="003F70A7">
        <w:trPr>
          <w:cantSplit/>
        </w:trPr>
        <w:tc>
          <w:tcPr>
            <w:tcW w:w="974" w:type="pct"/>
          </w:tcPr>
          <w:p w14:paraId="0885B561" w14:textId="2F323057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Status of Labor Agreements</w:t>
            </w:r>
          </w:p>
        </w:tc>
        <w:tc>
          <w:tcPr>
            <w:tcW w:w="1719" w:type="pct"/>
          </w:tcPr>
          <w:p w14:paraId="522BB2CD" w14:textId="53EF6E9A" w:rsidR="00C267FD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8</w:t>
            </w:r>
            <w:r w:rsidRPr="00B2203C">
              <w:rPr>
                <w:rFonts w:cs="Arial"/>
              </w:rPr>
              <w:t>),</w:t>
            </w:r>
            <w:r w:rsidR="00466412">
              <w:rPr>
                <w:rFonts w:cs="Arial"/>
              </w:rPr>
              <w:t xml:space="preserve"> </w:t>
            </w:r>
            <w:r w:rsidR="00466412" w:rsidRPr="00466412">
              <w:rPr>
                <w:rFonts w:cs="Arial"/>
              </w:rPr>
              <w:t>15464(b)(</w:t>
            </w:r>
            <w:r w:rsidR="00466412">
              <w:rPr>
                <w:rFonts w:cs="Arial"/>
              </w:rPr>
              <w:t>8</w:t>
            </w:r>
            <w:r w:rsidR="00466412" w:rsidRPr="00466412">
              <w:rPr>
                <w:rFonts w:cs="Arial"/>
              </w:rPr>
              <w:t>),</w:t>
            </w:r>
            <w:r w:rsidR="005129AD">
              <w:rPr>
                <w:rFonts w:cs="Arial"/>
              </w:rPr>
              <w:t xml:space="preserve"> </w:t>
            </w:r>
            <w:r w:rsidR="005129AD" w:rsidRPr="005129AD">
              <w:rPr>
                <w:rFonts w:cs="Arial"/>
              </w:rPr>
              <w:t>15475(b)(</w:t>
            </w:r>
            <w:r w:rsidR="00FD02B8">
              <w:rPr>
                <w:rFonts w:cs="Arial"/>
              </w:rPr>
              <w:t>8</w:t>
            </w:r>
            <w:r w:rsidR="005129AD" w:rsidRPr="005129AD">
              <w:rPr>
                <w:rFonts w:cs="Arial"/>
              </w:rPr>
              <w:t>), 15493(b)(</w:t>
            </w:r>
            <w:r w:rsidR="00FD02B8">
              <w:rPr>
                <w:rFonts w:cs="Arial"/>
              </w:rPr>
              <w:t>8</w:t>
            </w:r>
            <w:r w:rsidR="005129AD" w:rsidRPr="005129AD">
              <w:rPr>
                <w:rFonts w:cs="Arial"/>
              </w:rPr>
              <w:t>)</w:t>
            </w:r>
          </w:p>
        </w:tc>
        <w:tc>
          <w:tcPr>
            <w:tcW w:w="2307" w:type="pct"/>
          </w:tcPr>
          <w:p w14:paraId="0C8BF7CC" w14:textId="2372F8FE" w:rsidR="00C267FD" w:rsidRDefault="00C267FD" w:rsidP="00F73D57">
            <w:pPr>
              <w:rPr>
                <w:rFonts w:cs="Arial"/>
              </w:rPr>
            </w:pPr>
            <w:r>
              <w:rPr>
                <w:rFonts w:cs="Arial"/>
              </w:rPr>
              <w:t>Added “all” to emphasize that all labor agreements should be included in this section to evaluate school district or county office of education’s salary changes.</w:t>
            </w:r>
          </w:p>
        </w:tc>
      </w:tr>
      <w:tr w:rsidR="00C267FD" w14:paraId="60765BB0" w14:textId="77777777" w:rsidTr="003F70A7">
        <w:trPr>
          <w:cantSplit/>
        </w:trPr>
        <w:tc>
          <w:tcPr>
            <w:tcW w:w="974" w:type="pct"/>
          </w:tcPr>
          <w:p w14:paraId="60DD2F32" w14:textId="0400FCC8" w:rsidR="00C267FD" w:rsidRDefault="00C267FD" w:rsidP="0019007E">
            <w:pPr>
              <w:spacing w:after="240"/>
              <w:rPr>
                <w:rFonts w:cs="Arial"/>
              </w:rPr>
            </w:pPr>
            <w:r w:rsidRPr="000A05E0">
              <w:rPr>
                <w:rFonts w:cs="Arial"/>
              </w:rPr>
              <w:t>Local Control and Accountability Plan (LCAP</w:t>
            </w:r>
            <w:r>
              <w:rPr>
                <w:rFonts w:cs="Arial"/>
              </w:rPr>
              <w:t>) (Budget Period Only)</w:t>
            </w:r>
          </w:p>
        </w:tc>
        <w:tc>
          <w:tcPr>
            <w:tcW w:w="1719" w:type="pct"/>
          </w:tcPr>
          <w:p w14:paraId="07EF881D" w14:textId="1CCEE9F4" w:rsidR="00C267FD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</w:t>
            </w:r>
            <w:r>
              <w:rPr>
                <w:rFonts w:cs="Arial"/>
              </w:rPr>
              <w:t>9</w:t>
            </w:r>
            <w:r w:rsidRPr="00B2203C">
              <w:rPr>
                <w:rFonts w:cs="Arial"/>
              </w:rPr>
              <w:t>),</w:t>
            </w:r>
            <w:r w:rsidR="00FD02B8">
              <w:rPr>
                <w:rFonts w:cs="Arial"/>
              </w:rPr>
              <w:t xml:space="preserve"> 15475(b)(9)</w:t>
            </w:r>
          </w:p>
        </w:tc>
        <w:tc>
          <w:tcPr>
            <w:tcW w:w="2307" w:type="pct"/>
          </w:tcPr>
          <w:p w14:paraId="2068684F" w14:textId="0CC6E318" w:rsidR="00C267FD" w:rsidRDefault="00C267FD" w:rsidP="00F73D57">
            <w:pPr>
              <w:rPr>
                <w:rFonts w:cs="Arial"/>
              </w:rPr>
            </w:pPr>
            <w:r>
              <w:rPr>
                <w:rFonts w:cs="Arial"/>
              </w:rPr>
              <w:t>For the county office, revised language to conform to current LCAP regulations.</w:t>
            </w:r>
          </w:p>
        </w:tc>
      </w:tr>
      <w:tr w:rsidR="00C267FD" w14:paraId="22A2C83C" w14:textId="77777777" w:rsidTr="003F70A7">
        <w:trPr>
          <w:cantSplit/>
        </w:trPr>
        <w:tc>
          <w:tcPr>
            <w:tcW w:w="974" w:type="pct"/>
          </w:tcPr>
          <w:p w14:paraId="37A86999" w14:textId="4502D9BF" w:rsidR="00C267FD" w:rsidRDefault="00C267FD" w:rsidP="0019007E">
            <w:pPr>
              <w:spacing w:after="240"/>
              <w:rPr>
                <w:rFonts w:cs="Arial"/>
              </w:rPr>
            </w:pPr>
            <w:r w:rsidRPr="000A05E0">
              <w:rPr>
                <w:rFonts w:cs="Arial"/>
              </w:rPr>
              <w:t>LCAP Expenditures</w:t>
            </w:r>
            <w:r>
              <w:rPr>
                <w:rFonts w:cs="Arial"/>
              </w:rPr>
              <w:t xml:space="preserve"> (Budget Period Only)</w:t>
            </w:r>
          </w:p>
        </w:tc>
        <w:tc>
          <w:tcPr>
            <w:tcW w:w="1719" w:type="pct"/>
          </w:tcPr>
          <w:p w14:paraId="0582C61B" w14:textId="04D81B3E" w:rsidR="00C267FD" w:rsidRDefault="00B2203C" w:rsidP="00F73D57">
            <w:pPr>
              <w:rPr>
                <w:rFonts w:cs="Arial"/>
              </w:rPr>
            </w:pPr>
            <w:r w:rsidRPr="00B2203C">
              <w:rPr>
                <w:rFonts w:cs="Arial"/>
              </w:rPr>
              <w:t>15451(b)(1</w:t>
            </w:r>
            <w:r>
              <w:rPr>
                <w:rFonts w:cs="Arial"/>
              </w:rPr>
              <w:t>0</w:t>
            </w:r>
            <w:r w:rsidRPr="00B2203C">
              <w:rPr>
                <w:rFonts w:cs="Arial"/>
              </w:rPr>
              <w:t>),</w:t>
            </w:r>
            <w:r w:rsidR="00FD02B8" w:rsidRPr="00FD02B8">
              <w:rPr>
                <w:rFonts w:cs="Arial"/>
              </w:rPr>
              <w:t xml:space="preserve"> 15475(b)(</w:t>
            </w:r>
            <w:r w:rsidR="00FD02B8">
              <w:rPr>
                <w:rFonts w:cs="Arial"/>
              </w:rPr>
              <w:t>10</w:t>
            </w:r>
            <w:r w:rsidR="00FD02B8" w:rsidRPr="00FD02B8">
              <w:rPr>
                <w:rFonts w:cs="Arial"/>
              </w:rPr>
              <w:t>)</w:t>
            </w:r>
          </w:p>
        </w:tc>
        <w:tc>
          <w:tcPr>
            <w:tcW w:w="2307" w:type="pct"/>
          </w:tcPr>
          <w:p w14:paraId="52E7D352" w14:textId="7102AD0F" w:rsidR="00C267FD" w:rsidRDefault="00C267FD" w:rsidP="00F73D57">
            <w:pPr>
              <w:rPr>
                <w:rFonts w:cs="Arial"/>
              </w:rPr>
            </w:pPr>
            <w:r>
              <w:rPr>
                <w:rFonts w:cs="Arial"/>
              </w:rPr>
              <w:t>For school district, added “school district</w:t>
            </w:r>
            <w:r w:rsidR="007078A0">
              <w:rPr>
                <w:rFonts w:cs="Arial"/>
              </w:rPr>
              <w:t>,”</w:t>
            </w:r>
            <w:r>
              <w:rPr>
                <w:rFonts w:cs="Arial"/>
              </w:rPr>
              <w:t xml:space="preserve"> and for county office of education, added “county office of education” for consistency in the criteria and standards.</w:t>
            </w:r>
          </w:p>
        </w:tc>
      </w:tr>
      <w:tr w:rsidR="00C267FD" w14:paraId="56D1F241" w14:textId="77777777" w:rsidTr="003F70A7">
        <w:trPr>
          <w:cantSplit/>
        </w:trPr>
        <w:tc>
          <w:tcPr>
            <w:tcW w:w="974" w:type="pct"/>
          </w:tcPr>
          <w:p w14:paraId="59E8584C" w14:textId="1C83F910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lastRenderedPageBreak/>
              <w:t>Status of Other Funds (Interim Period Only)</w:t>
            </w:r>
          </w:p>
        </w:tc>
        <w:tc>
          <w:tcPr>
            <w:tcW w:w="1719" w:type="pct"/>
          </w:tcPr>
          <w:p w14:paraId="0787CE01" w14:textId="3D114724" w:rsidR="00C267FD" w:rsidRPr="000A05E0" w:rsidRDefault="00466412" w:rsidP="00F73D57">
            <w:pPr>
              <w:rPr>
                <w:rFonts w:cs="Arial"/>
              </w:rPr>
            </w:pPr>
            <w:r w:rsidRPr="00466412">
              <w:rPr>
                <w:rFonts w:cs="Arial"/>
              </w:rPr>
              <w:t>15464(b)(</w:t>
            </w:r>
            <w:r>
              <w:rPr>
                <w:rFonts w:cs="Arial"/>
              </w:rPr>
              <w:t>9</w:t>
            </w:r>
            <w:r w:rsidRPr="00466412">
              <w:rPr>
                <w:rFonts w:cs="Arial"/>
              </w:rPr>
              <w:t>),</w:t>
            </w:r>
            <w:r w:rsidR="00FD02B8">
              <w:rPr>
                <w:rFonts w:cs="Arial"/>
              </w:rPr>
              <w:t>15493(b)(9)</w:t>
            </w:r>
          </w:p>
        </w:tc>
        <w:tc>
          <w:tcPr>
            <w:tcW w:w="2307" w:type="pct"/>
          </w:tcPr>
          <w:p w14:paraId="419045C8" w14:textId="04F6B4EE" w:rsidR="00C267FD" w:rsidRDefault="00C267FD" w:rsidP="00F73D57">
            <w:pPr>
              <w:rPr>
                <w:rFonts w:cs="Arial"/>
              </w:rPr>
            </w:pPr>
            <w:r w:rsidRPr="000A05E0">
              <w:rPr>
                <w:rFonts w:cs="Arial"/>
              </w:rPr>
              <w:t>N</w:t>
            </w:r>
            <w:r>
              <w:rPr>
                <w:rFonts w:cs="Arial"/>
              </w:rPr>
              <w:t>o</w:t>
            </w:r>
            <w:r w:rsidRPr="000A05E0">
              <w:rPr>
                <w:rFonts w:cs="Arial"/>
              </w:rPr>
              <w:t xml:space="preserve"> change.</w:t>
            </w:r>
          </w:p>
        </w:tc>
      </w:tr>
    </w:tbl>
    <w:p w14:paraId="4CDF278F" w14:textId="77777777" w:rsidR="00DC0865" w:rsidRDefault="00DC0865" w:rsidP="00DC0865">
      <w:pPr>
        <w:tabs>
          <w:tab w:val="right" w:pos="10800"/>
        </w:tabs>
        <w:rPr>
          <w:rFonts w:cs="Arial"/>
        </w:rPr>
      </w:pPr>
      <w:r w:rsidRPr="00282AD2">
        <w:rPr>
          <w:rFonts w:cs="Arial"/>
        </w:rPr>
        <w:t>California Department of Education</w:t>
      </w:r>
    </w:p>
    <w:p w14:paraId="27FD7F87" w14:textId="77777777" w:rsidR="00DC0865" w:rsidRDefault="00DC0865" w:rsidP="00DC0865">
      <w:pPr>
        <w:tabs>
          <w:tab w:val="right" w:pos="10800"/>
        </w:tabs>
        <w:rPr>
          <w:rFonts w:cs="Arial"/>
        </w:rPr>
      </w:pPr>
      <w:r w:rsidRPr="00282AD2">
        <w:rPr>
          <w:rFonts w:cs="Arial"/>
        </w:rPr>
        <w:t>Revised January 2024</w:t>
      </w:r>
    </w:p>
    <w:p w14:paraId="1697E49F" w14:textId="2554923F" w:rsidR="005A3DCA" w:rsidRPr="00DC0865" w:rsidRDefault="00DC0865" w:rsidP="00DC0865">
      <w:pPr>
        <w:tabs>
          <w:tab w:val="right" w:pos="10800"/>
        </w:tabs>
        <w:rPr>
          <w:rFonts w:cs="Arial"/>
        </w:rPr>
      </w:pPr>
      <w:r>
        <w:rPr>
          <w:rFonts w:cs="Arial"/>
        </w:rPr>
        <w:t>Revisions effective July 1, 2024</w:t>
      </w:r>
    </w:p>
    <w:sectPr w:rsidR="005A3DCA" w:rsidRPr="00DC0865" w:rsidSect="00F73D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FFC8" w14:textId="77777777" w:rsidR="00A67A01" w:rsidRDefault="00A67A01" w:rsidP="009F086B">
      <w:r>
        <w:separator/>
      </w:r>
    </w:p>
  </w:endnote>
  <w:endnote w:type="continuationSeparator" w:id="0">
    <w:p w14:paraId="3DD353A0" w14:textId="77777777" w:rsidR="00A67A01" w:rsidRDefault="00A67A01" w:rsidP="009F0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C9285" w14:textId="77777777" w:rsidR="00A67A01" w:rsidRDefault="00A67A01" w:rsidP="009F086B">
      <w:r>
        <w:separator/>
      </w:r>
    </w:p>
  </w:footnote>
  <w:footnote w:type="continuationSeparator" w:id="0">
    <w:p w14:paraId="73485440" w14:textId="77777777" w:rsidR="00A67A01" w:rsidRDefault="00A67A01" w:rsidP="009F0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2472" w14:textId="23705EC1" w:rsidR="009F086B" w:rsidRPr="00D13547" w:rsidRDefault="00C9000A" w:rsidP="00B91DC8">
    <w:pPr>
      <w:pStyle w:val="Header"/>
      <w:jc w:val="right"/>
      <w:rPr>
        <w:rFonts w:cs="Arial"/>
      </w:rPr>
    </w:pPr>
    <w:r w:rsidRPr="00D13547">
      <w:rPr>
        <w:rFonts w:cs="Arial"/>
      </w:rPr>
      <w:t>oab</w:t>
    </w:r>
    <w:r w:rsidR="009F086B" w:rsidRPr="00D13547">
      <w:rPr>
        <w:rFonts w:cs="Arial"/>
      </w:rPr>
      <w:t>-sfsd-</w:t>
    </w:r>
    <w:r w:rsidRPr="00D13547">
      <w:rPr>
        <w:rFonts w:cs="Arial"/>
      </w:rPr>
      <w:t>j</w:t>
    </w:r>
    <w:r w:rsidR="00B91DC8" w:rsidRPr="00D13547">
      <w:rPr>
        <w:rFonts w:cs="Arial"/>
      </w:rPr>
      <w:t>an2</w:t>
    </w:r>
    <w:r w:rsidR="00300259" w:rsidRPr="00D13547">
      <w:rPr>
        <w:rFonts w:cs="Arial"/>
      </w:rPr>
      <w:t>4</w:t>
    </w:r>
    <w:r w:rsidR="009F086B" w:rsidRPr="00D13547">
      <w:rPr>
        <w:rFonts w:cs="Arial"/>
      </w:rPr>
      <w:t>item</w:t>
    </w:r>
    <w:r w:rsidR="000F1762">
      <w:rPr>
        <w:rFonts w:cs="Arial"/>
      </w:rPr>
      <w:t>01</w:t>
    </w:r>
  </w:p>
  <w:p w14:paraId="4E6F026E" w14:textId="77777777" w:rsidR="009F086B" w:rsidRPr="00D13547" w:rsidRDefault="009F086B" w:rsidP="009F086B">
    <w:pPr>
      <w:pStyle w:val="Header"/>
      <w:jc w:val="right"/>
      <w:rPr>
        <w:rFonts w:cs="Arial"/>
      </w:rPr>
    </w:pPr>
    <w:r w:rsidRPr="00D13547">
      <w:rPr>
        <w:rFonts w:cs="Arial"/>
      </w:rPr>
      <w:t>Attachment 1</w:t>
    </w:r>
  </w:p>
  <w:p w14:paraId="1A87679F" w14:textId="039C74E6" w:rsidR="009F086B" w:rsidRPr="00D13547" w:rsidRDefault="009F086B" w:rsidP="008E3F75">
    <w:pPr>
      <w:pStyle w:val="Header"/>
      <w:spacing w:after="480"/>
      <w:jc w:val="right"/>
      <w:rPr>
        <w:rFonts w:cs="Arial"/>
      </w:rPr>
    </w:pPr>
    <w:r w:rsidRPr="00D13547">
      <w:rPr>
        <w:rFonts w:cs="Arial"/>
      </w:rPr>
      <w:t xml:space="preserve">Page </w:t>
    </w:r>
    <w:r w:rsidRPr="00D13547">
      <w:rPr>
        <w:rFonts w:cs="Arial"/>
      </w:rPr>
      <w:fldChar w:fldCharType="begin"/>
    </w:r>
    <w:r w:rsidRPr="00D13547">
      <w:rPr>
        <w:rFonts w:cs="Arial"/>
      </w:rPr>
      <w:instrText xml:space="preserve"> PAGE </w:instrText>
    </w:r>
    <w:r w:rsidRPr="00D13547">
      <w:rPr>
        <w:rFonts w:cs="Arial"/>
      </w:rPr>
      <w:fldChar w:fldCharType="separate"/>
    </w:r>
    <w:r w:rsidRPr="00D13547">
      <w:rPr>
        <w:rFonts w:cs="Arial"/>
      </w:rPr>
      <w:t>3</w:t>
    </w:r>
    <w:r w:rsidRPr="00D13547">
      <w:rPr>
        <w:rFonts w:cs="Arial"/>
      </w:rPr>
      <w:fldChar w:fldCharType="end"/>
    </w:r>
    <w:r w:rsidRPr="00D13547">
      <w:rPr>
        <w:rFonts w:cs="Arial"/>
      </w:rPr>
      <w:t xml:space="preserve"> of </w:t>
    </w:r>
    <w:r w:rsidR="00DC0865">
      <w:rPr>
        <w:rFonts w:cs="Arial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6B"/>
    <w:rsid w:val="00021478"/>
    <w:rsid w:val="000D2ED3"/>
    <w:rsid w:val="000D6A25"/>
    <w:rsid w:val="000F1762"/>
    <w:rsid w:val="00104FBE"/>
    <w:rsid w:val="00122E5A"/>
    <w:rsid w:val="0015066D"/>
    <w:rsid w:val="00164579"/>
    <w:rsid w:val="0019007E"/>
    <w:rsid w:val="00271140"/>
    <w:rsid w:val="002C2D62"/>
    <w:rsid w:val="00300259"/>
    <w:rsid w:val="003B4C24"/>
    <w:rsid w:val="003B658A"/>
    <w:rsid w:val="003F70A7"/>
    <w:rsid w:val="00466412"/>
    <w:rsid w:val="005129AD"/>
    <w:rsid w:val="005A3DCA"/>
    <w:rsid w:val="005E5195"/>
    <w:rsid w:val="0064048A"/>
    <w:rsid w:val="00653D59"/>
    <w:rsid w:val="00665603"/>
    <w:rsid w:val="006A362A"/>
    <w:rsid w:val="006C1655"/>
    <w:rsid w:val="00705EC7"/>
    <w:rsid w:val="007078A0"/>
    <w:rsid w:val="007671A8"/>
    <w:rsid w:val="00774AD4"/>
    <w:rsid w:val="007933DD"/>
    <w:rsid w:val="007C4E14"/>
    <w:rsid w:val="007F20D8"/>
    <w:rsid w:val="008811B7"/>
    <w:rsid w:val="00887352"/>
    <w:rsid w:val="008E3F75"/>
    <w:rsid w:val="009462A0"/>
    <w:rsid w:val="009652F9"/>
    <w:rsid w:val="0097650D"/>
    <w:rsid w:val="009F086B"/>
    <w:rsid w:val="00A206D0"/>
    <w:rsid w:val="00A67A01"/>
    <w:rsid w:val="00AB01D8"/>
    <w:rsid w:val="00AB0524"/>
    <w:rsid w:val="00AE56C6"/>
    <w:rsid w:val="00B2203C"/>
    <w:rsid w:val="00B4009B"/>
    <w:rsid w:val="00B91DC8"/>
    <w:rsid w:val="00C267FD"/>
    <w:rsid w:val="00C77145"/>
    <w:rsid w:val="00C86BAF"/>
    <w:rsid w:val="00C9000A"/>
    <w:rsid w:val="00CA0D33"/>
    <w:rsid w:val="00CA4CD7"/>
    <w:rsid w:val="00CC02EC"/>
    <w:rsid w:val="00D13547"/>
    <w:rsid w:val="00D72605"/>
    <w:rsid w:val="00DC0865"/>
    <w:rsid w:val="00E01F87"/>
    <w:rsid w:val="00E137BC"/>
    <w:rsid w:val="00F362EC"/>
    <w:rsid w:val="00F73D57"/>
    <w:rsid w:val="00FD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60D29B22"/>
  <w15:chartTrackingRefBased/>
  <w15:docId w15:val="{526E0B9C-E2FD-45FD-B1F9-5ED6A3EA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86B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FBE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524"/>
    <w:pPr>
      <w:keepNext/>
      <w:keepLines/>
      <w:spacing w:after="24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08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F086B"/>
    <w:rPr>
      <w:rFonts w:ascii="Arial" w:eastAsia="Times New Roman" w:hAnsi="Arial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F08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86B"/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4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6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2A0"/>
    <w:rPr>
      <w:rFonts w:ascii="Arial" w:eastAsia="Times New Roman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2A0"/>
    <w:rPr>
      <w:rFonts w:ascii="Arial" w:eastAsia="Times New Roman" w:hAnsi="Arial" w:cs="Times New Roman"/>
      <w:b/>
      <w:bCs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164579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04FBE"/>
    <w:rPr>
      <w:rFonts w:ascii="Arial" w:eastAsiaTheme="majorEastAsia" w:hAnsi="Arial" w:cstheme="majorBidi"/>
      <w:b/>
      <w:kern w:val="0"/>
      <w:sz w:val="32"/>
      <w:szCs w:val="32"/>
      <w14:ligatures w14:val="none"/>
    </w:rPr>
  </w:style>
  <w:style w:type="table" w:styleId="TableGrid">
    <w:name w:val="Table Grid"/>
    <w:basedOn w:val="TableNormal"/>
    <w:uiPriority w:val="39"/>
    <w:rsid w:val="00AB0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B0524"/>
    <w:rPr>
      <w:rFonts w:ascii="Arial" w:eastAsiaTheme="majorEastAsia" w:hAnsi="Arial" w:cstheme="majorBidi"/>
      <w:b/>
      <w:kern w:val="0"/>
      <w:sz w:val="28"/>
      <w:szCs w:val="26"/>
      <w14:ligatures w14:val="none"/>
    </w:rPr>
  </w:style>
  <w:style w:type="paragraph" w:styleId="ListParagraph">
    <w:name w:val="List Paragraph"/>
    <w:basedOn w:val="Normal"/>
    <w:uiPriority w:val="34"/>
    <w:qFormat/>
    <w:rsid w:val="00F7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689</Words>
  <Characters>3928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SBE Attachment 1 - Summary of Changes, (CA Dept of Education)</vt:lpstr>
    </vt:vector>
  </TitlesOfParts>
  <Company>California State Board of Education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Agenda Item 17 Attachment 1 - Meeting Agendas (CA State Board of Education)</dc:title>
  <dc:subject>Summary of Revisions to Criteria and Standards.</dc:subject>
  <cp:keywords/>
  <dc:description/>
  <dcterms:created xsi:type="dcterms:W3CDTF">2023-10-16T17:35:00Z</dcterms:created>
  <dcterms:modified xsi:type="dcterms:W3CDTF">2024-01-04T05:39:00Z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b7c4e539c83aef814f649163c45998a04b38d45f1ac647d903baaff1908980c7</vt:lpwstr>
  </property>
</Properties>
</file>