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21DAD" w14:textId="77777777" w:rsidR="00BE7514" w:rsidRPr="004B32C0" w:rsidRDefault="00BE7514" w:rsidP="00BE7514">
      <w:pPr>
        <w:keepNext/>
        <w:widowControl w:val="0"/>
        <w:spacing w:after="240" w:line="360" w:lineRule="auto"/>
        <w:outlineLvl w:val="0"/>
        <w:rPr>
          <w:rFonts w:cs="Arial"/>
          <w:snapToGrid w:val="0"/>
          <w:sz w:val="40"/>
          <w:szCs w:val="52"/>
        </w:rPr>
      </w:pPr>
      <w:bookmarkStart w:id="0" w:name="_GoBack"/>
      <w:bookmarkEnd w:id="0"/>
      <w:r w:rsidRPr="004B32C0">
        <w:rPr>
          <w:rFonts w:cs="Arial"/>
          <w:b/>
          <w:snapToGrid w:val="0"/>
          <w:sz w:val="40"/>
          <w:szCs w:val="52"/>
        </w:rPr>
        <w:t>MEMORANDUM</w:t>
      </w:r>
    </w:p>
    <w:p w14:paraId="12795A7B" w14:textId="408ECDF2" w:rsidR="00BE7514" w:rsidRPr="004B32C0" w:rsidRDefault="00BE7514" w:rsidP="00BE7514">
      <w:pPr>
        <w:widowControl w:val="0"/>
        <w:tabs>
          <w:tab w:val="left" w:pos="1440"/>
        </w:tabs>
        <w:spacing w:after="240"/>
        <w:rPr>
          <w:rFonts w:cs="Arial"/>
          <w:b/>
          <w:snapToGrid w:val="0"/>
        </w:rPr>
      </w:pPr>
      <w:r w:rsidRPr="004B32C0">
        <w:rPr>
          <w:rFonts w:cs="Arial"/>
          <w:b/>
          <w:snapToGrid w:val="0"/>
        </w:rPr>
        <w:t>DATE:</w:t>
      </w:r>
      <w:r w:rsidRPr="004B32C0">
        <w:rPr>
          <w:rFonts w:cs="Arial"/>
          <w:snapToGrid w:val="0"/>
        </w:rPr>
        <w:tab/>
      </w:r>
      <w:r w:rsidR="00B85300">
        <w:rPr>
          <w:rFonts w:cs="Arial"/>
          <w:snapToGrid w:val="0"/>
        </w:rPr>
        <w:t>April 9, 2021</w:t>
      </w:r>
    </w:p>
    <w:p w14:paraId="5490D1FC" w14:textId="77777777" w:rsidR="00BE7514" w:rsidRPr="004B32C0" w:rsidRDefault="00BE7514" w:rsidP="00BE7514">
      <w:pPr>
        <w:widowControl w:val="0"/>
        <w:tabs>
          <w:tab w:val="left" w:pos="1440"/>
        </w:tabs>
        <w:spacing w:after="240"/>
        <w:rPr>
          <w:rFonts w:cs="Arial"/>
          <w:bCs/>
          <w:snapToGrid w:val="0"/>
        </w:rPr>
      </w:pPr>
      <w:r w:rsidRPr="004B32C0">
        <w:rPr>
          <w:rFonts w:cs="Arial"/>
          <w:b/>
          <w:snapToGrid w:val="0"/>
        </w:rPr>
        <w:t>TO:</w:t>
      </w:r>
      <w:r w:rsidRPr="004B32C0">
        <w:rPr>
          <w:rFonts w:cs="Arial"/>
          <w:b/>
          <w:snapToGrid w:val="0"/>
        </w:rPr>
        <w:tab/>
      </w:r>
      <w:r w:rsidRPr="004B32C0">
        <w:rPr>
          <w:rFonts w:cs="Arial"/>
          <w:snapToGrid w:val="0"/>
        </w:rPr>
        <w:t>MEMBERS, California Workforce Pathways Joint Advisory Committee</w:t>
      </w:r>
    </w:p>
    <w:p w14:paraId="52D49E51" w14:textId="0F407E06" w:rsidR="00BE7514" w:rsidRPr="004B32C0" w:rsidRDefault="00BE7514" w:rsidP="00BE7514">
      <w:pPr>
        <w:widowControl w:val="0"/>
        <w:spacing w:after="240"/>
        <w:ind w:left="1440" w:hanging="1440"/>
        <w:rPr>
          <w:rFonts w:cs="Arial"/>
          <w:snapToGrid w:val="0"/>
        </w:rPr>
      </w:pPr>
      <w:r w:rsidRPr="004B32C0">
        <w:rPr>
          <w:rFonts w:cs="Arial"/>
          <w:b/>
          <w:snapToGrid w:val="0"/>
        </w:rPr>
        <w:t>FROM:</w:t>
      </w:r>
      <w:r w:rsidR="005A2037" w:rsidRPr="004B32C0">
        <w:rPr>
          <w:rFonts w:cs="Arial"/>
          <w:snapToGrid w:val="0"/>
        </w:rPr>
        <w:tab/>
      </w:r>
      <w:r w:rsidRPr="004B32C0">
        <w:rPr>
          <w:rFonts w:cs="Arial"/>
          <w:snapToGrid w:val="0"/>
        </w:rPr>
        <w:t>Career and College Transition Division, California Department of Education</w:t>
      </w:r>
    </w:p>
    <w:p w14:paraId="41CA673C" w14:textId="3094A16E" w:rsidR="00BE7514" w:rsidRPr="004B32C0" w:rsidRDefault="00BE7514" w:rsidP="00BE7514">
      <w:pPr>
        <w:widowControl w:val="0"/>
        <w:spacing w:after="480"/>
        <w:ind w:left="1440" w:hanging="1440"/>
        <w:rPr>
          <w:rFonts w:cs="Arial"/>
          <w:b/>
          <w:snapToGrid w:val="0"/>
        </w:rPr>
      </w:pPr>
      <w:r w:rsidRPr="004B32C0">
        <w:rPr>
          <w:rFonts w:cs="Arial"/>
          <w:b/>
          <w:snapToGrid w:val="0"/>
        </w:rPr>
        <w:t>SUBJECT:</w:t>
      </w:r>
      <w:r w:rsidRPr="004B32C0">
        <w:rPr>
          <w:rFonts w:cs="Arial"/>
          <w:snapToGrid w:val="0"/>
        </w:rPr>
        <w:t xml:space="preserve"> </w:t>
      </w:r>
      <w:r w:rsidRPr="004B32C0">
        <w:rPr>
          <w:rFonts w:cs="Arial"/>
          <w:snapToGrid w:val="0"/>
        </w:rPr>
        <w:tab/>
        <w:t>Strengthening Career and Technical Education for the 21</w:t>
      </w:r>
      <w:r w:rsidRPr="004B32C0">
        <w:rPr>
          <w:rFonts w:cs="Arial"/>
          <w:snapToGrid w:val="0"/>
          <w:vertAlign w:val="superscript"/>
        </w:rPr>
        <w:t>st</w:t>
      </w:r>
      <w:r w:rsidRPr="004B32C0">
        <w:rPr>
          <w:rFonts w:cs="Arial"/>
          <w:snapToGrid w:val="0"/>
        </w:rPr>
        <w:t xml:space="preserve"> Century Act Update</w:t>
      </w:r>
    </w:p>
    <w:p w14:paraId="3CE0827A" w14:textId="77777777" w:rsidR="00057A96" w:rsidRPr="0031447E" w:rsidRDefault="00474A2F" w:rsidP="0031447E">
      <w:pPr>
        <w:pStyle w:val="Heading2"/>
      </w:pPr>
      <w:r w:rsidRPr="0031447E">
        <w:t>Summary o</w:t>
      </w:r>
      <w:r w:rsidR="00057A96" w:rsidRPr="0031447E">
        <w:t>f Key Issues</w:t>
      </w:r>
    </w:p>
    <w:p w14:paraId="0DC8959C" w14:textId="19FDC184" w:rsidR="00747B1C" w:rsidRPr="004B32C0" w:rsidRDefault="003E69A6" w:rsidP="00913798">
      <w:pPr>
        <w:spacing w:after="240"/>
        <w:rPr>
          <w:b/>
          <w:bCs/>
        </w:rPr>
      </w:pPr>
      <w:r w:rsidRPr="004B32C0">
        <w:t xml:space="preserve">The California </w:t>
      </w:r>
      <w:r w:rsidR="006C7765" w:rsidRPr="004B32C0">
        <w:rPr>
          <w:rFonts w:ascii="Helvetica" w:hAnsi="Helvetica" w:cs="Helvetica"/>
          <w:color w:val="000000"/>
          <w:shd w:val="clear" w:color="auto" w:fill="FFFFFF"/>
        </w:rPr>
        <w:t>Strengthening Career and Technical Education for the 21st Century Act (</w:t>
      </w:r>
      <w:r w:rsidRPr="004B32C0">
        <w:rPr>
          <w:rFonts w:cs="Arial"/>
        </w:rPr>
        <w:t>Perkins V</w:t>
      </w:r>
      <w:r w:rsidR="006C7765" w:rsidRPr="004B32C0">
        <w:rPr>
          <w:rFonts w:cs="Arial"/>
        </w:rPr>
        <w:t>)</w:t>
      </w:r>
      <w:r w:rsidRPr="004B32C0">
        <w:rPr>
          <w:rFonts w:cs="Arial"/>
        </w:rPr>
        <w:t xml:space="preserve"> state application was approved by the State Board of Education on </w:t>
      </w:r>
      <w:r w:rsidR="00BC4220" w:rsidRPr="004B32C0">
        <w:rPr>
          <w:rFonts w:cs="Arial"/>
        </w:rPr>
        <w:t>March 11, 2020</w:t>
      </w:r>
      <w:r w:rsidR="006C7765" w:rsidRPr="004B32C0">
        <w:rPr>
          <w:rFonts w:cs="Arial"/>
        </w:rPr>
        <w:t>,</w:t>
      </w:r>
      <w:r w:rsidRPr="004B32C0">
        <w:rPr>
          <w:rFonts w:cs="Arial"/>
        </w:rPr>
        <w:t xml:space="preserve"> </w:t>
      </w:r>
      <w:r w:rsidR="009B72AE" w:rsidRPr="004B32C0">
        <w:rPr>
          <w:rFonts w:cs="Arial"/>
        </w:rPr>
        <w:t xml:space="preserve">the </w:t>
      </w:r>
      <w:r w:rsidR="004B088C" w:rsidRPr="004B32C0">
        <w:rPr>
          <w:rFonts w:cs="Arial"/>
        </w:rPr>
        <w:t xml:space="preserve">California Community Colleges </w:t>
      </w:r>
      <w:r w:rsidR="009B72AE" w:rsidRPr="004B32C0">
        <w:rPr>
          <w:rFonts w:cs="Arial"/>
        </w:rPr>
        <w:t xml:space="preserve">Board of Governors on </w:t>
      </w:r>
      <w:r w:rsidR="004B2B25" w:rsidRPr="004B32C0">
        <w:rPr>
          <w:rFonts w:cs="Arial"/>
        </w:rPr>
        <w:t>May 18</w:t>
      </w:r>
      <w:r w:rsidR="009B72AE" w:rsidRPr="004B32C0">
        <w:rPr>
          <w:rFonts w:cs="Arial"/>
        </w:rPr>
        <w:t>, 2020</w:t>
      </w:r>
      <w:r w:rsidR="0098075E" w:rsidRPr="004B32C0">
        <w:rPr>
          <w:rFonts w:cs="Arial"/>
        </w:rPr>
        <w:t>,</w:t>
      </w:r>
      <w:r w:rsidR="009B72AE" w:rsidRPr="004B32C0">
        <w:rPr>
          <w:rFonts w:cs="Arial"/>
        </w:rPr>
        <w:t xml:space="preserve"> </w:t>
      </w:r>
      <w:r w:rsidRPr="004B32C0">
        <w:rPr>
          <w:rFonts w:cs="Arial"/>
        </w:rPr>
        <w:t>and approved by the Office of Career, Technical, and Adult Education</w:t>
      </w:r>
      <w:r w:rsidR="00354A27" w:rsidRPr="004B32C0">
        <w:rPr>
          <w:rFonts w:cs="Arial"/>
        </w:rPr>
        <w:t xml:space="preserve"> (OCTAE)</w:t>
      </w:r>
      <w:r w:rsidR="00365A56" w:rsidRPr="004B32C0">
        <w:rPr>
          <w:rFonts w:cs="Arial"/>
        </w:rPr>
        <w:t xml:space="preserve"> of the U.S. Department of Education (ED)</w:t>
      </w:r>
      <w:r w:rsidRPr="004B32C0">
        <w:rPr>
          <w:rFonts w:cs="Arial"/>
        </w:rPr>
        <w:t xml:space="preserve"> on </w:t>
      </w:r>
      <w:r w:rsidR="00BC4220" w:rsidRPr="004B32C0">
        <w:rPr>
          <w:rFonts w:cs="Arial"/>
        </w:rPr>
        <w:t>August 3, 2020. T</w:t>
      </w:r>
      <w:r w:rsidR="004F0573" w:rsidRPr="004B32C0">
        <w:rPr>
          <w:bCs/>
        </w:rPr>
        <w:t>his memo</w:t>
      </w:r>
      <w:r w:rsidR="00B04949" w:rsidRPr="004B32C0">
        <w:rPr>
          <w:bCs/>
        </w:rPr>
        <w:t>randum</w:t>
      </w:r>
      <w:r w:rsidR="004F0573" w:rsidRPr="004B32C0">
        <w:rPr>
          <w:bCs/>
        </w:rPr>
        <w:t xml:space="preserve"> provide</w:t>
      </w:r>
      <w:r w:rsidR="005A2037" w:rsidRPr="004B32C0">
        <w:rPr>
          <w:bCs/>
        </w:rPr>
        <w:t>s</w:t>
      </w:r>
      <w:r w:rsidR="004F0573" w:rsidRPr="004B32C0">
        <w:rPr>
          <w:bCs/>
        </w:rPr>
        <w:t xml:space="preserve"> an update on the Perkins V</w:t>
      </w:r>
      <w:r w:rsidR="006C7765" w:rsidRPr="004B32C0">
        <w:rPr>
          <w:bCs/>
        </w:rPr>
        <w:t xml:space="preserve"> </w:t>
      </w:r>
      <w:r w:rsidR="009A1727" w:rsidRPr="004B32C0">
        <w:rPr>
          <w:bCs/>
        </w:rPr>
        <w:t>a</w:t>
      </w:r>
      <w:r w:rsidR="00FC37A3" w:rsidRPr="004B32C0">
        <w:rPr>
          <w:bCs/>
        </w:rPr>
        <w:t xml:space="preserve">pplication </w:t>
      </w:r>
      <w:r w:rsidR="00B91731" w:rsidRPr="004B32C0">
        <w:rPr>
          <w:bCs/>
        </w:rPr>
        <w:t xml:space="preserve">and implementation </w:t>
      </w:r>
      <w:r w:rsidR="009A1727" w:rsidRPr="004B32C0">
        <w:rPr>
          <w:bCs/>
        </w:rPr>
        <w:t xml:space="preserve">process for </w:t>
      </w:r>
      <w:r w:rsidR="006C7765" w:rsidRPr="004B32C0">
        <w:rPr>
          <w:bCs/>
        </w:rPr>
        <w:t>kindergarten through grade twelve (K–12) l</w:t>
      </w:r>
      <w:r w:rsidR="009A1727" w:rsidRPr="004B32C0">
        <w:rPr>
          <w:bCs/>
        </w:rPr>
        <w:t xml:space="preserve">ocal </w:t>
      </w:r>
      <w:r w:rsidR="006C7765" w:rsidRPr="004B32C0">
        <w:rPr>
          <w:bCs/>
        </w:rPr>
        <w:t>e</w:t>
      </w:r>
      <w:r w:rsidR="009A1727" w:rsidRPr="004B32C0">
        <w:rPr>
          <w:bCs/>
        </w:rPr>
        <w:t xml:space="preserve">ducational </w:t>
      </w:r>
      <w:r w:rsidR="006C7765" w:rsidRPr="004B32C0">
        <w:rPr>
          <w:bCs/>
        </w:rPr>
        <w:t>a</w:t>
      </w:r>
      <w:r w:rsidR="009A1727" w:rsidRPr="004B32C0">
        <w:rPr>
          <w:bCs/>
        </w:rPr>
        <w:t>gencies (LEAs).</w:t>
      </w:r>
    </w:p>
    <w:p w14:paraId="4D321C8C" w14:textId="4BCF2678" w:rsidR="00AB7470" w:rsidRPr="004B32C0" w:rsidRDefault="00AB7470" w:rsidP="0031447E">
      <w:pPr>
        <w:pStyle w:val="Heading2"/>
      </w:pPr>
      <w:r w:rsidRPr="004B32C0">
        <w:t>2020</w:t>
      </w:r>
      <w:r w:rsidR="000D4583" w:rsidRPr="004B32C0">
        <w:t>–</w:t>
      </w:r>
      <w:r w:rsidRPr="004B32C0">
        <w:t>21 Perkins V</w:t>
      </w:r>
      <w:r w:rsidR="00BE7514" w:rsidRPr="004B32C0">
        <w:t xml:space="preserve"> Update</w:t>
      </w:r>
    </w:p>
    <w:p w14:paraId="0F4E28E4" w14:textId="461CD82C" w:rsidR="000B1F92" w:rsidRPr="004B32C0" w:rsidRDefault="000B1F92" w:rsidP="00913798">
      <w:pPr>
        <w:spacing w:after="240"/>
        <w:rPr>
          <w:bCs/>
        </w:rPr>
      </w:pPr>
      <w:r w:rsidRPr="004B32C0">
        <w:rPr>
          <w:bCs/>
        </w:rPr>
        <w:t>Two documents were released to the field in February 2020</w:t>
      </w:r>
      <w:r w:rsidR="00B04949" w:rsidRPr="004B32C0">
        <w:rPr>
          <w:bCs/>
        </w:rPr>
        <w:t>:</w:t>
      </w:r>
      <w:r w:rsidRPr="004B32C0">
        <w:rPr>
          <w:bCs/>
        </w:rPr>
        <w:t xml:space="preserve"> </w:t>
      </w:r>
      <w:r w:rsidR="0031447E" w:rsidRPr="004B32C0">
        <w:rPr>
          <w:bCs/>
        </w:rPr>
        <w:t>The</w:t>
      </w:r>
      <w:r w:rsidR="00CC07DB" w:rsidRPr="004B32C0">
        <w:rPr>
          <w:bCs/>
        </w:rPr>
        <w:t xml:space="preserve"> F</w:t>
      </w:r>
      <w:r w:rsidR="005D0A44" w:rsidRPr="004B32C0">
        <w:rPr>
          <w:bCs/>
        </w:rPr>
        <w:t xml:space="preserve">iscal </w:t>
      </w:r>
      <w:r w:rsidR="00CC07DB" w:rsidRPr="004B32C0">
        <w:rPr>
          <w:bCs/>
        </w:rPr>
        <w:t>Y</w:t>
      </w:r>
      <w:r w:rsidR="005D0A44" w:rsidRPr="004B32C0">
        <w:rPr>
          <w:bCs/>
        </w:rPr>
        <w:t>ear (FY)</w:t>
      </w:r>
      <w:r w:rsidR="00CC07DB" w:rsidRPr="004B32C0">
        <w:rPr>
          <w:bCs/>
        </w:rPr>
        <w:t xml:space="preserve"> 2020–21 Perkins application for K–12 LEAs </w:t>
      </w:r>
      <w:r w:rsidRPr="004B32C0">
        <w:rPr>
          <w:bCs/>
        </w:rPr>
        <w:t>and the Comprehensive Local Needs Assessment (CLNA).</w:t>
      </w:r>
      <w:r w:rsidR="007762DC" w:rsidRPr="004B32C0">
        <w:rPr>
          <w:bCs/>
        </w:rPr>
        <w:t xml:space="preserve"> </w:t>
      </w:r>
      <w:r w:rsidRPr="004B32C0">
        <w:rPr>
          <w:bCs/>
        </w:rPr>
        <w:t>T</w:t>
      </w:r>
      <w:r w:rsidR="007762DC" w:rsidRPr="004B32C0">
        <w:rPr>
          <w:bCs/>
        </w:rPr>
        <w:t>he</w:t>
      </w:r>
      <w:r w:rsidR="0098075E" w:rsidRPr="004B32C0">
        <w:rPr>
          <w:rFonts w:cs="Arial"/>
          <w:snapToGrid w:val="0"/>
        </w:rPr>
        <w:t xml:space="preserve"> California Workforce Pathways Joint Advisory Committee</w:t>
      </w:r>
      <w:r w:rsidRPr="004B32C0">
        <w:rPr>
          <w:rFonts w:cs="Arial"/>
          <w:snapToGrid w:val="0"/>
        </w:rPr>
        <w:t xml:space="preserve"> subsequently reviewed both documents and provided recommendations</w:t>
      </w:r>
      <w:r w:rsidR="00B04949" w:rsidRPr="004B32C0">
        <w:rPr>
          <w:rFonts w:cs="Arial"/>
          <w:snapToGrid w:val="0"/>
        </w:rPr>
        <w:t>,</w:t>
      </w:r>
      <w:r w:rsidRPr="004B32C0">
        <w:rPr>
          <w:rFonts w:cs="Arial"/>
          <w:snapToGrid w:val="0"/>
        </w:rPr>
        <w:t xml:space="preserve"> which were incorporated; revised documents were </w:t>
      </w:r>
      <w:r w:rsidR="00B04949" w:rsidRPr="004B32C0">
        <w:rPr>
          <w:rFonts w:cs="Arial"/>
          <w:snapToGrid w:val="0"/>
        </w:rPr>
        <w:t>re-</w:t>
      </w:r>
      <w:r w:rsidRPr="004B32C0">
        <w:rPr>
          <w:rFonts w:cs="Arial"/>
          <w:snapToGrid w:val="0"/>
        </w:rPr>
        <w:t xml:space="preserve">sent to the field in May 2020. Due to the COVID-19 pandemic, the ED </w:t>
      </w:r>
      <w:r w:rsidRPr="004B32C0">
        <w:rPr>
          <w:bCs/>
        </w:rPr>
        <w:t>extended the</w:t>
      </w:r>
      <w:r w:rsidR="00995D8D" w:rsidRPr="004B32C0">
        <w:rPr>
          <w:bCs/>
        </w:rPr>
        <w:t xml:space="preserve"> application period</w:t>
      </w:r>
      <w:r w:rsidRPr="004B32C0">
        <w:rPr>
          <w:bCs/>
        </w:rPr>
        <w:t xml:space="preserve"> for both the Perkins application and the CLNA to December 31, 2020.</w:t>
      </w:r>
    </w:p>
    <w:p w14:paraId="03648271" w14:textId="12AC1BE8" w:rsidR="004869EE" w:rsidRPr="004B32C0" w:rsidRDefault="000B1F92" w:rsidP="00913798">
      <w:pPr>
        <w:spacing w:after="240"/>
        <w:rPr>
          <w:rFonts w:cs="Arial"/>
          <w:snapToGrid w:val="0"/>
        </w:rPr>
      </w:pPr>
      <w:r w:rsidRPr="004B32C0">
        <w:rPr>
          <w:bCs/>
        </w:rPr>
        <w:t>From May to December</w:t>
      </w:r>
      <w:r w:rsidR="0080176A">
        <w:rPr>
          <w:bCs/>
        </w:rPr>
        <w:t xml:space="preserve"> </w:t>
      </w:r>
      <w:r w:rsidRPr="004B32C0">
        <w:rPr>
          <w:bCs/>
        </w:rPr>
        <w:t>2020, t</w:t>
      </w:r>
      <w:r w:rsidR="00CC07DB" w:rsidRPr="004B32C0">
        <w:rPr>
          <w:bCs/>
        </w:rPr>
        <w:t xml:space="preserve">he </w:t>
      </w:r>
      <w:r w:rsidR="0005481D" w:rsidRPr="004B32C0">
        <w:rPr>
          <w:bCs/>
        </w:rPr>
        <w:t>C</w:t>
      </w:r>
      <w:r w:rsidR="005D0A44" w:rsidRPr="004B32C0">
        <w:rPr>
          <w:bCs/>
        </w:rPr>
        <w:t xml:space="preserve">alifornia </w:t>
      </w:r>
      <w:r w:rsidR="0005481D" w:rsidRPr="004B32C0">
        <w:rPr>
          <w:bCs/>
        </w:rPr>
        <w:t>D</w:t>
      </w:r>
      <w:r w:rsidR="005D0A44" w:rsidRPr="004B32C0">
        <w:rPr>
          <w:bCs/>
        </w:rPr>
        <w:t xml:space="preserve">epartment of </w:t>
      </w:r>
      <w:r w:rsidR="0005481D" w:rsidRPr="004B32C0">
        <w:rPr>
          <w:bCs/>
        </w:rPr>
        <w:t>E</w:t>
      </w:r>
      <w:r w:rsidR="005D0A44" w:rsidRPr="004B32C0">
        <w:rPr>
          <w:bCs/>
        </w:rPr>
        <w:t>ducation (CDE)</w:t>
      </w:r>
      <w:r w:rsidR="0005481D" w:rsidRPr="004B32C0">
        <w:rPr>
          <w:bCs/>
        </w:rPr>
        <w:t xml:space="preserve"> approved</w:t>
      </w:r>
      <w:r w:rsidR="00CC07DB" w:rsidRPr="004B32C0">
        <w:rPr>
          <w:bCs/>
        </w:rPr>
        <w:t xml:space="preserve"> </w:t>
      </w:r>
      <w:r w:rsidR="00260441" w:rsidRPr="004B32C0">
        <w:rPr>
          <w:bCs/>
        </w:rPr>
        <w:t>354 applications</w:t>
      </w:r>
      <w:r w:rsidR="00D54732" w:rsidRPr="004B32C0">
        <w:rPr>
          <w:bCs/>
        </w:rPr>
        <w:t xml:space="preserve"> </w:t>
      </w:r>
      <w:r w:rsidR="00CC07DB" w:rsidRPr="004B32C0">
        <w:rPr>
          <w:bCs/>
        </w:rPr>
        <w:t xml:space="preserve">that were </w:t>
      </w:r>
      <w:r w:rsidR="00E60B3E" w:rsidRPr="004B32C0">
        <w:rPr>
          <w:bCs/>
        </w:rPr>
        <w:t>submitted and complete</w:t>
      </w:r>
      <w:r w:rsidR="00B04949" w:rsidRPr="004B32C0">
        <w:rPr>
          <w:bCs/>
        </w:rPr>
        <w:t xml:space="preserve"> based on the revised application and CLNA</w:t>
      </w:r>
      <w:r w:rsidR="00E60B3E" w:rsidRPr="004B32C0">
        <w:rPr>
          <w:bCs/>
        </w:rPr>
        <w:t>.</w:t>
      </w:r>
      <w:r w:rsidR="00B91731" w:rsidRPr="004B32C0">
        <w:rPr>
          <w:bCs/>
        </w:rPr>
        <w:t xml:space="preserve"> </w:t>
      </w:r>
      <w:r w:rsidR="00417764" w:rsidRPr="004B32C0">
        <w:rPr>
          <w:bCs/>
        </w:rPr>
        <w:t xml:space="preserve">Approximately </w:t>
      </w:r>
      <w:r w:rsidR="006C7765" w:rsidRPr="004B32C0">
        <w:rPr>
          <w:bCs/>
        </w:rPr>
        <w:t>two thirds</w:t>
      </w:r>
      <w:r w:rsidR="00417764" w:rsidRPr="004B32C0">
        <w:rPr>
          <w:bCs/>
        </w:rPr>
        <w:t xml:space="preserve"> of grantees took advantage of the CDE’s offer to </w:t>
      </w:r>
      <w:r w:rsidR="006B38B5" w:rsidRPr="004B32C0">
        <w:rPr>
          <w:bCs/>
        </w:rPr>
        <w:t>extend</w:t>
      </w:r>
      <w:r w:rsidR="00417764" w:rsidRPr="004B32C0">
        <w:rPr>
          <w:bCs/>
        </w:rPr>
        <w:t xml:space="preserve"> applications</w:t>
      </w:r>
      <w:r w:rsidR="00985788" w:rsidRPr="004B32C0">
        <w:rPr>
          <w:bCs/>
        </w:rPr>
        <w:t xml:space="preserve"> </w:t>
      </w:r>
      <w:r w:rsidR="006B38B5" w:rsidRPr="004B32C0">
        <w:rPr>
          <w:bCs/>
        </w:rPr>
        <w:t>with a</w:t>
      </w:r>
      <w:r w:rsidR="00365A56" w:rsidRPr="004B32C0">
        <w:rPr>
          <w:bCs/>
        </w:rPr>
        <w:t xml:space="preserve"> </w:t>
      </w:r>
      <w:r w:rsidR="00985788" w:rsidRPr="004B32C0">
        <w:rPr>
          <w:bCs/>
        </w:rPr>
        <w:t>due date of December 31, 202</w:t>
      </w:r>
      <w:r w:rsidR="00003B68" w:rsidRPr="004B32C0">
        <w:rPr>
          <w:bCs/>
        </w:rPr>
        <w:t>0</w:t>
      </w:r>
      <w:r w:rsidR="003A7CFC" w:rsidRPr="004B32C0">
        <w:rPr>
          <w:bCs/>
        </w:rPr>
        <w:t>,</w:t>
      </w:r>
      <w:r w:rsidR="00995D8D" w:rsidRPr="004B32C0">
        <w:rPr>
          <w:bCs/>
        </w:rPr>
        <w:t xml:space="preserve"> </w:t>
      </w:r>
      <w:r w:rsidR="003A7CFC" w:rsidRPr="004B32C0">
        <w:rPr>
          <w:bCs/>
        </w:rPr>
        <w:t xml:space="preserve">to provide LEAs more time in completing the </w:t>
      </w:r>
      <w:r w:rsidR="004167FC" w:rsidRPr="004B32C0">
        <w:rPr>
          <w:bCs/>
        </w:rPr>
        <w:t>CLNA</w:t>
      </w:r>
      <w:r w:rsidR="003A7CFC" w:rsidRPr="004B32C0">
        <w:rPr>
          <w:bCs/>
        </w:rPr>
        <w:t>, as part of their Local Application Plan</w:t>
      </w:r>
      <w:r w:rsidR="0098075E" w:rsidRPr="004B32C0">
        <w:rPr>
          <w:bCs/>
        </w:rPr>
        <w:t>,</w:t>
      </w:r>
      <w:r w:rsidR="003A7CFC" w:rsidRPr="004B32C0">
        <w:rPr>
          <w:bCs/>
        </w:rPr>
        <w:t xml:space="preserve"> as well as </w:t>
      </w:r>
      <w:r w:rsidR="00417764" w:rsidRPr="004B32C0">
        <w:rPr>
          <w:bCs/>
        </w:rPr>
        <w:t xml:space="preserve">in response to </w:t>
      </w:r>
      <w:r w:rsidR="006B38B5" w:rsidRPr="004B32C0">
        <w:rPr>
          <w:bCs/>
        </w:rPr>
        <w:t xml:space="preserve">the </w:t>
      </w:r>
      <w:r w:rsidR="00417764" w:rsidRPr="004B32C0">
        <w:rPr>
          <w:bCs/>
        </w:rPr>
        <w:t>COVID</w:t>
      </w:r>
      <w:r w:rsidR="0005481D" w:rsidRPr="004B32C0">
        <w:rPr>
          <w:bCs/>
        </w:rPr>
        <w:t>–19</w:t>
      </w:r>
      <w:r w:rsidR="006B38B5" w:rsidRPr="004B32C0">
        <w:rPr>
          <w:bCs/>
        </w:rPr>
        <w:t xml:space="preserve"> pandemic</w:t>
      </w:r>
      <w:r w:rsidR="0005481D" w:rsidRPr="004B32C0">
        <w:rPr>
          <w:bCs/>
        </w:rPr>
        <w:t>. Mos</w:t>
      </w:r>
      <w:r w:rsidR="00417764" w:rsidRPr="004B32C0">
        <w:rPr>
          <w:bCs/>
        </w:rPr>
        <w:t>t</w:t>
      </w:r>
      <w:r w:rsidR="00381355" w:rsidRPr="004B32C0">
        <w:rPr>
          <w:bCs/>
        </w:rPr>
        <w:t xml:space="preserve"> </w:t>
      </w:r>
      <w:r w:rsidR="00E60B3E" w:rsidRPr="004B32C0">
        <w:rPr>
          <w:bCs/>
        </w:rPr>
        <w:t>LEAs</w:t>
      </w:r>
      <w:r w:rsidR="00417764" w:rsidRPr="004B32C0">
        <w:rPr>
          <w:bCs/>
        </w:rPr>
        <w:t xml:space="preserve"> </w:t>
      </w:r>
      <w:r w:rsidR="006B38B5" w:rsidRPr="004B32C0">
        <w:rPr>
          <w:bCs/>
        </w:rPr>
        <w:t xml:space="preserve">that </w:t>
      </w:r>
      <w:r w:rsidR="00417764" w:rsidRPr="004B32C0">
        <w:rPr>
          <w:bCs/>
        </w:rPr>
        <w:t xml:space="preserve">used this flexibility completed their applications during the first quarter of </w:t>
      </w:r>
      <w:r w:rsidR="0005481D" w:rsidRPr="004B32C0">
        <w:rPr>
          <w:bCs/>
        </w:rPr>
        <w:t xml:space="preserve">2020–21, </w:t>
      </w:r>
      <w:r w:rsidR="00417764" w:rsidRPr="004B32C0">
        <w:rPr>
          <w:bCs/>
        </w:rPr>
        <w:t>but approximately 10</w:t>
      </w:r>
      <w:r w:rsidR="00381355" w:rsidRPr="004B32C0">
        <w:rPr>
          <w:bCs/>
        </w:rPr>
        <w:t xml:space="preserve"> percent</w:t>
      </w:r>
      <w:r w:rsidR="00417764" w:rsidRPr="004B32C0">
        <w:rPr>
          <w:bCs/>
        </w:rPr>
        <w:t xml:space="preserve"> of them completed their applications as late as the end of the second quarter.</w:t>
      </w:r>
    </w:p>
    <w:p w14:paraId="34F68107" w14:textId="38C10FD2" w:rsidR="00EF7250" w:rsidRPr="004B32C0" w:rsidRDefault="003A5CE7" w:rsidP="00EF7250">
      <w:pPr>
        <w:spacing w:after="240"/>
        <w:rPr>
          <w:bCs/>
        </w:rPr>
      </w:pPr>
      <w:r w:rsidRPr="004B32C0">
        <w:rPr>
          <w:bCs/>
        </w:rPr>
        <w:t>O</w:t>
      </w:r>
      <w:r w:rsidR="00260441" w:rsidRPr="004B32C0">
        <w:rPr>
          <w:bCs/>
        </w:rPr>
        <w:t>f th</w:t>
      </w:r>
      <w:r w:rsidRPr="004B32C0">
        <w:rPr>
          <w:bCs/>
        </w:rPr>
        <w:t>e 354</w:t>
      </w:r>
      <w:r w:rsidR="00260441" w:rsidRPr="004B32C0">
        <w:rPr>
          <w:bCs/>
        </w:rPr>
        <w:t xml:space="preserve"> </w:t>
      </w:r>
      <w:r w:rsidR="00123C6B" w:rsidRPr="004B32C0">
        <w:rPr>
          <w:bCs/>
        </w:rPr>
        <w:t>CDE</w:t>
      </w:r>
      <w:r w:rsidR="009B6018" w:rsidRPr="004B32C0">
        <w:rPr>
          <w:bCs/>
        </w:rPr>
        <w:t xml:space="preserve"> </w:t>
      </w:r>
      <w:r w:rsidR="00260441" w:rsidRPr="004B32C0">
        <w:rPr>
          <w:bCs/>
        </w:rPr>
        <w:t>grantees</w:t>
      </w:r>
      <w:r w:rsidRPr="004B32C0">
        <w:rPr>
          <w:bCs/>
        </w:rPr>
        <w:t>,</w:t>
      </w:r>
      <w:r w:rsidR="00260441" w:rsidRPr="004B32C0">
        <w:rPr>
          <w:bCs/>
        </w:rPr>
        <w:t xml:space="preserve"> 334 recipients </w:t>
      </w:r>
      <w:r w:rsidRPr="004B32C0">
        <w:rPr>
          <w:bCs/>
        </w:rPr>
        <w:t>are</w:t>
      </w:r>
      <w:r w:rsidR="00260441" w:rsidRPr="004B32C0">
        <w:rPr>
          <w:bCs/>
        </w:rPr>
        <w:t xml:space="preserve"> single LEAs and 20 </w:t>
      </w:r>
      <w:r w:rsidRPr="004B32C0">
        <w:rPr>
          <w:bCs/>
        </w:rPr>
        <w:t>are</w:t>
      </w:r>
      <w:r w:rsidR="00260441" w:rsidRPr="004B32C0">
        <w:rPr>
          <w:bCs/>
        </w:rPr>
        <w:t xml:space="preserve"> consorti</w:t>
      </w:r>
      <w:r w:rsidR="00A32F45" w:rsidRPr="004B32C0">
        <w:rPr>
          <w:bCs/>
        </w:rPr>
        <w:t>a</w:t>
      </w:r>
      <w:r w:rsidR="00260441" w:rsidRPr="004B32C0">
        <w:rPr>
          <w:bCs/>
        </w:rPr>
        <w:t>. The 20 consorti</w:t>
      </w:r>
      <w:r w:rsidR="00A32F45" w:rsidRPr="004B32C0">
        <w:rPr>
          <w:bCs/>
        </w:rPr>
        <w:t>a</w:t>
      </w:r>
      <w:r w:rsidR="00260441" w:rsidRPr="004B32C0">
        <w:rPr>
          <w:bCs/>
        </w:rPr>
        <w:t xml:space="preserve"> consist of 71 LEAs</w:t>
      </w:r>
      <w:r w:rsidR="006C7765" w:rsidRPr="004B32C0">
        <w:rPr>
          <w:bCs/>
        </w:rPr>
        <w:t>,</w:t>
      </w:r>
      <w:r w:rsidR="00260441" w:rsidRPr="004B32C0">
        <w:rPr>
          <w:bCs/>
        </w:rPr>
        <w:t xml:space="preserve"> </w:t>
      </w:r>
      <w:r w:rsidRPr="004B32C0">
        <w:rPr>
          <w:bCs/>
        </w:rPr>
        <w:t xml:space="preserve">bringing the total number of LEAs participating in Perkins V to 405 for the </w:t>
      </w:r>
      <w:r w:rsidR="0005481D" w:rsidRPr="004B32C0">
        <w:rPr>
          <w:bCs/>
        </w:rPr>
        <w:t xml:space="preserve">2020–21 </w:t>
      </w:r>
      <w:r w:rsidR="00C92D89" w:rsidRPr="004B32C0">
        <w:rPr>
          <w:bCs/>
        </w:rPr>
        <w:t>FY</w:t>
      </w:r>
      <w:r w:rsidRPr="004B32C0">
        <w:rPr>
          <w:bCs/>
        </w:rPr>
        <w:t>.</w:t>
      </w:r>
      <w:r w:rsidR="00003B68" w:rsidRPr="004B32C0">
        <w:rPr>
          <w:bCs/>
        </w:rPr>
        <w:t xml:space="preserve"> </w:t>
      </w:r>
      <w:r w:rsidR="00EF7250" w:rsidRPr="004B32C0">
        <w:rPr>
          <w:bCs/>
        </w:rPr>
        <w:t xml:space="preserve">Allocations for </w:t>
      </w:r>
      <w:r w:rsidR="00BD1377" w:rsidRPr="004B32C0">
        <w:rPr>
          <w:bCs/>
        </w:rPr>
        <w:t xml:space="preserve">357 </w:t>
      </w:r>
      <w:r w:rsidR="00EF7250" w:rsidRPr="004B32C0">
        <w:rPr>
          <w:bCs/>
        </w:rPr>
        <w:t>Section 131 (secondary) LEAs are based 70 percent on their economically disadvantaged students</w:t>
      </w:r>
      <w:r w:rsidR="0098075E" w:rsidRPr="004B32C0">
        <w:rPr>
          <w:bCs/>
        </w:rPr>
        <w:t>,</w:t>
      </w:r>
      <w:r w:rsidR="00EF7250" w:rsidRPr="004B32C0">
        <w:rPr>
          <w:bCs/>
        </w:rPr>
        <w:t xml:space="preserve"> and 30 percent based </w:t>
      </w:r>
      <w:r w:rsidR="00EF7250" w:rsidRPr="004B32C0">
        <w:rPr>
          <w:bCs/>
        </w:rPr>
        <w:lastRenderedPageBreak/>
        <w:t xml:space="preserve">on their total enrollment. </w:t>
      </w:r>
      <w:r w:rsidR="00003B68" w:rsidRPr="004B32C0">
        <w:rPr>
          <w:bCs/>
        </w:rPr>
        <w:t>Section 131</w:t>
      </w:r>
      <w:r w:rsidRPr="004B32C0">
        <w:rPr>
          <w:bCs/>
        </w:rPr>
        <w:t xml:space="preserve"> LEAs that do not meet the minimum allocation</w:t>
      </w:r>
      <w:r w:rsidR="0005481D" w:rsidRPr="004B32C0">
        <w:rPr>
          <w:bCs/>
        </w:rPr>
        <w:t xml:space="preserve">, and </w:t>
      </w:r>
      <w:r w:rsidRPr="004B32C0">
        <w:rPr>
          <w:bCs/>
        </w:rPr>
        <w:t xml:space="preserve">are considered rural or </w:t>
      </w:r>
      <w:r w:rsidR="00AB7470" w:rsidRPr="004B32C0">
        <w:rPr>
          <w:bCs/>
        </w:rPr>
        <w:t xml:space="preserve">are </w:t>
      </w:r>
      <w:r w:rsidRPr="004B32C0">
        <w:rPr>
          <w:bCs/>
        </w:rPr>
        <w:t>a charter school</w:t>
      </w:r>
      <w:r w:rsidR="006C7765" w:rsidRPr="004B32C0">
        <w:rPr>
          <w:bCs/>
        </w:rPr>
        <w:t>,</w:t>
      </w:r>
      <w:r w:rsidRPr="004B32C0">
        <w:rPr>
          <w:bCs/>
        </w:rPr>
        <w:t xml:space="preserve"> may apply for a waiver. </w:t>
      </w:r>
      <w:r w:rsidR="006C7765" w:rsidRPr="004B32C0">
        <w:rPr>
          <w:bCs/>
        </w:rPr>
        <w:t>Sixty</w:t>
      </w:r>
      <w:r w:rsidR="00003B68" w:rsidRPr="004B32C0">
        <w:rPr>
          <w:bCs/>
        </w:rPr>
        <w:t xml:space="preserve"> Section 131 (secondary)</w:t>
      </w:r>
      <w:r w:rsidRPr="004B32C0">
        <w:rPr>
          <w:bCs/>
        </w:rPr>
        <w:t xml:space="preserve"> LEAs hav</w:t>
      </w:r>
      <w:r w:rsidR="00A32F45" w:rsidRPr="004B32C0">
        <w:rPr>
          <w:bCs/>
        </w:rPr>
        <w:t>e</w:t>
      </w:r>
      <w:r w:rsidRPr="004B32C0">
        <w:rPr>
          <w:bCs/>
        </w:rPr>
        <w:t xml:space="preserve"> </w:t>
      </w:r>
      <w:r w:rsidR="00655D34" w:rsidRPr="004B32C0">
        <w:rPr>
          <w:bCs/>
        </w:rPr>
        <w:t>received</w:t>
      </w:r>
      <w:r w:rsidR="00A32F45" w:rsidRPr="004B32C0">
        <w:rPr>
          <w:bCs/>
        </w:rPr>
        <w:t xml:space="preserve"> such</w:t>
      </w:r>
      <w:r w:rsidRPr="004B32C0">
        <w:rPr>
          <w:bCs/>
        </w:rPr>
        <w:t xml:space="preserve"> Perkins waivers</w:t>
      </w:r>
      <w:r w:rsidR="0005481D" w:rsidRPr="004B32C0">
        <w:rPr>
          <w:bCs/>
        </w:rPr>
        <w:t>.</w:t>
      </w:r>
      <w:r w:rsidR="00EF7250" w:rsidRPr="004B32C0">
        <w:rPr>
          <w:bCs/>
        </w:rPr>
        <w:t xml:space="preserve"> </w:t>
      </w:r>
      <w:r w:rsidR="004B088C" w:rsidRPr="004B32C0">
        <w:rPr>
          <w:bCs/>
        </w:rPr>
        <w:t>Allocations for t</w:t>
      </w:r>
      <w:r w:rsidR="00EF7250" w:rsidRPr="004B32C0">
        <w:rPr>
          <w:bCs/>
        </w:rPr>
        <w:t xml:space="preserve">he </w:t>
      </w:r>
      <w:r w:rsidR="00BD1377" w:rsidRPr="004B32C0">
        <w:rPr>
          <w:bCs/>
        </w:rPr>
        <w:t xml:space="preserve">15 </w:t>
      </w:r>
      <w:r w:rsidR="00EF7250" w:rsidRPr="004B32C0">
        <w:rPr>
          <w:bCs/>
        </w:rPr>
        <w:t xml:space="preserve">Section 132 </w:t>
      </w:r>
      <w:r w:rsidR="004B088C" w:rsidRPr="004B32C0">
        <w:rPr>
          <w:bCs/>
        </w:rPr>
        <w:t>grantees</w:t>
      </w:r>
      <w:r w:rsidR="00EF7250" w:rsidRPr="004B32C0">
        <w:rPr>
          <w:bCs/>
        </w:rPr>
        <w:t xml:space="preserve"> are based solely on their economically disadvantaged enrollment in </w:t>
      </w:r>
      <w:r w:rsidR="005D0A44" w:rsidRPr="004B32C0">
        <w:rPr>
          <w:bCs/>
        </w:rPr>
        <w:t>career technical education (CTE)</w:t>
      </w:r>
      <w:r w:rsidR="00EF7250" w:rsidRPr="004B32C0">
        <w:rPr>
          <w:bCs/>
        </w:rPr>
        <w:t xml:space="preserve"> programs.</w:t>
      </w:r>
    </w:p>
    <w:p w14:paraId="3B080F69" w14:textId="6CED3F0A" w:rsidR="00EF7250" w:rsidRPr="004B32C0" w:rsidRDefault="00EF7250">
      <w:pPr>
        <w:spacing w:after="240"/>
        <w:rPr>
          <w:bCs/>
        </w:rPr>
      </w:pPr>
      <w:r w:rsidRPr="004B32C0">
        <w:rPr>
          <w:bCs/>
        </w:rPr>
        <w:t>Following approval of the applications, Grant Award Notifications (GANs) were sent</w:t>
      </w:r>
      <w:r w:rsidR="00995D8D" w:rsidRPr="004B32C0">
        <w:rPr>
          <w:bCs/>
        </w:rPr>
        <w:t xml:space="preserve"> </w:t>
      </w:r>
      <w:r w:rsidR="00B956B0" w:rsidRPr="004B32C0">
        <w:rPr>
          <w:bCs/>
        </w:rPr>
        <w:t>on a weekly basis as applications were approved</w:t>
      </w:r>
      <w:r w:rsidR="004B088C" w:rsidRPr="004B32C0">
        <w:rPr>
          <w:bCs/>
        </w:rPr>
        <w:t xml:space="preserve"> from</w:t>
      </w:r>
      <w:r w:rsidR="00D63DE4" w:rsidRPr="004B32C0">
        <w:rPr>
          <w:bCs/>
        </w:rPr>
        <w:t xml:space="preserve"> July through December 2020.</w:t>
      </w:r>
    </w:p>
    <w:p w14:paraId="6E73E630" w14:textId="21CA958F" w:rsidR="005A2037" w:rsidRPr="004B32C0" w:rsidRDefault="00C92D89" w:rsidP="00913798">
      <w:pPr>
        <w:spacing w:after="240"/>
        <w:rPr>
          <w:bCs/>
        </w:rPr>
      </w:pPr>
      <w:r w:rsidRPr="004B32C0">
        <w:rPr>
          <w:bCs/>
        </w:rPr>
        <w:t>Twenty-three</w:t>
      </w:r>
      <w:r w:rsidR="003A5CE7" w:rsidRPr="004B32C0">
        <w:rPr>
          <w:bCs/>
        </w:rPr>
        <w:t xml:space="preserve"> LEAs</w:t>
      </w:r>
      <w:r w:rsidR="00B956B0" w:rsidRPr="004B32C0">
        <w:rPr>
          <w:bCs/>
        </w:rPr>
        <w:t xml:space="preserve"> who applied for Perkins funding in the previous year, </w:t>
      </w:r>
      <w:r w:rsidR="003A5CE7" w:rsidRPr="004B32C0">
        <w:rPr>
          <w:bCs/>
        </w:rPr>
        <w:t>opted out and/or did not submit a</w:t>
      </w:r>
      <w:r w:rsidR="00AB7470" w:rsidRPr="004B32C0">
        <w:rPr>
          <w:bCs/>
        </w:rPr>
        <w:t xml:space="preserve"> Perkins </w:t>
      </w:r>
      <w:r w:rsidR="003A5CE7" w:rsidRPr="004B32C0">
        <w:rPr>
          <w:bCs/>
        </w:rPr>
        <w:t xml:space="preserve">application </w:t>
      </w:r>
      <w:r w:rsidR="0005481D" w:rsidRPr="004B32C0">
        <w:rPr>
          <w:bCs/>
        </w:rPr>
        <w:t xml:space="preserve">for the 2020–21 </w:t>
      </w:r>
      <w:r w:rsidRPr="004B32C0">
        <w:rPr>
          <w:bCs/>
        </w:rPr>
        <w:t>FY</w:t>
      </w:r>
      <w:r w:rsidR="003A5CE7" w:rsidRPr="004B32C0">
        <w:rPr>
          <w:bCs/>
        </w:rPr>
        <w:t xml:space="preserve">. </w:t>
      </w:r>
      <w:r w:rsidR="00655D34" w:rsidRPr="004B32C0">
        <w:rPr>
          <w:bCs/>
        </w:rPr>
        <w:t xml:space="preserve">LEAs </w:t>
      </w:r>
      <w:r w:rsidR="00EF7250" w:rsidRPr="004B32C0">
        <w:rPr>
          <w:bCs/>
        </w:rPr>
        <w:t>gave the following reasons for</w:t>
      </w:r>
      <w:r w:rsidR="00655D34" w:rsidRPr="004B32C0">
        <w:rPr>
          <w:bCs/>
        </w:rPr>
        <w:t xml:space="preserve"> not </w:t>
      </w:r>
      <w:r w:rsidR="003A5CE7" w:rsidRPr="004B32C0">
        <w:rPr>
          <w:bCs/>
        </w:rPr>
        <w:t>participat</w:t>
      </w:r>
      <w:r w:rsidR="00EF7250" w:rsidRPr="004B32C0">
        <w:rPr>
          <w:bCs/>
        </w:rPr>
        <w:t>ing</w:t>
      </w:r>
      <w:r w:rsidR="003A5CE7" w:rsidRPr="004B32C0">
        <w:rPr>
          <w:bCs/>
        </w:rPr>
        <w:t xml:space="preserve"> </w:t>
      </w:r>
      <w:r w:rsidR="00655D34" w:rsidRPr="004B32C0">
        <w:rPr>
          <w:bCs/>
        </w:rPr>
        <w:t>in Perkins for 2020</w:t>
      </w:r>
      <w:r w:rsidRPr="004B32C0">
        <w:rPr>
          <w:bCs/>
        </w:rPr>
        <w:t>–</w:t>
      </w:r>
      <w:r w:rsidR="00655D34" w:rsidRPr="004B32C0">
        <w:rPr>
          <w:bCs/>
        </w:rPr>
        <w:t>21</w:t>
      </w:r>
      <w:r w:rsidR="004869EE" w:rsidRPr="004B32C0">
        <w:rPr>
          <w:bCs/>
        </w:rPr>
        <w:t>:</w:t>
      </w:r>
    </w:p>
    <w:p w14:paraId="5394B380" w14:textId="73D86304" w:rsidR="005A2037" w:rsidRPr="004B32C0" w:rsidRDefault="005D0A44" w:rsidP="005D0A44">
      <w:pPr>
        <w:pStyle w:val="ListParagraph"/>
        <w:numPr>
          <w:ilvl w:val="0"/>
          <w:numId w:val="3"/>
        </w:numPr>
        <w:spacing w:after="240"/>
        <w:rPr>
          <w:rFonts w:cs="Arial"/>
          <w:bCs/>
        </w:rPr>
      </w:pPr>
      <w:r w:rsidRPr="004B32C0">
        <w:rPr>
          <w:rFonts w:ascii="Arial" w:hAnsi="Arial" w:cs="Arial"/>
          <w:bCs/>
          <w:sz w:val="24"/>
          <w:szCs w:val="24"/>
        </w:rPr>
        <w:t>R</w:t>
      </w:r>
      <w:r w:rsidR="004869EE" w:rsidRPr="004B32C0">
        <w:rPr>
          <w:rFonts w:ascii="Arial" w:hAnsi="Arial" w:cs="Arial"/>
          <w:bCs/>
          <w:sz w:val="24"/>
          <w:szCs w:val="24"/>
        </w:rPr>
        <w:t xml:space="preserve">ural LEAs or </w:t>
      </w:r>
      <w:r w:rsidR="006C7765" w:rsidRPr="004B32C0">
        <w:rPr>
          <w:rFonts w:ascii="Arial" w:hAnsi="Arial" w:cs="Arial"/>
          <w:bCs/>
          <w:sz w:val="24"/>
          <w:szCs w:val="24"/>
        </w:rPr>
        <w:t>c</w:t>
      </w:r>
      <w:r w:rsidR="004869EE" w:rsidRPr="004B32C0">
        <w:rPr>
          <w:rFonts w:ascii="Arial" w:hAnsi="Arial" w:cs="Arial"/>
          <w:bCs/>
          <w:sz w:val="24"/>
          <w:szCs w:val="24"/>
        </w:rPr>
        <w:t>harter schools reported the</w:t>
      </w:r>
      <w:r w:rsidR="00003B68" w:rsidRPr="004B32C0">
        <w:rPr>
          <w:rFonts w:ascii="Arial" w:hAnsi="Arial" w:cs="Arial"/>
          <w:bCs/>
          <w:sz w:val="24"/>
          <w:szCs w:val="24"/>
        </w:rPr>
        <w:t>ir</w:t>
      </w:r>
      <w:r w:rsidR="004869EE" w:rsidRPr="004B32C0">
        <w:rPr>
          <w:rFonts w:ascii="Arial" w:hAnsi="Arial" w:cs="Arial"/>
          <w:bCs/>
          <w:sz w:val="24"/>
          <w:szCs w:val="24"/>
        </w:rPr>
        <w:t xml:space="preserve"> </w:t>
      </w:r>
      <w:r w:rsidR="00003B68" w:rsidRPr="004B32C0">
        <w:rPr>
          <w:rFonts w:ascii="Arial" w:hAnsi="Arial" w:cs="Arial"/>
          <w:bCs/>
          <w:sz w:val="24"/>
          <w:szCs w:val="24"/>
        </w:rPr>
        <w:t>allocation was too small</w:t>
      </w:r>
      <w:r w:rsidR="004869EE" w:rsidRPr="004B32C0">
        <w:rPr>
          <w:rFonts w:ascii="Arial" w:hAnsi="Arial" w:cs="Arial"/>
          <w:bCs/>
          <w:sz w:val="24"/>
          <w:szCs w:val="24"/>
        </w:rPr>
        <w:t>,</w:t>
      </w:r>
    </w:p>
    <w:p w14:paraId="2DC2B809" w14:textId="05B18CFE" w:rsidR="005A2037" w:rsidRPr="004B32C0" w:rsidRDefault="005D0A44" w:rsidP="005D0A44">
      <w:pPr>
        <w:pStyle w:val="ListParagraph"/>
        <w:numPr>
          <w:ilvl w:val="0"/>
          <w:numId w:val="3"/>
        </w:numPr>
        <w:spacing w:after="240"/>
        <w:rPr>
          <w:rFonts w:cs="Arial"/>
          <w:bCs/>
        </w:rPr>
      </w:pPr>
      <w:r w:rsidRPr="004B32C0">
        <w:rPr>
          <w:rFonts w:ascii="Arial" w:hAnsi="Arial" w:cs="Arial"/>
          <w:bCs/>
          <w:sz w:val="24"/>
          <w:szCs w:val="24"/>
        </w:rPr>
        <w:t>R</w:t>
      </w:r>
      <w:r w:rsidR="004869EE" w:rsidRPr="004B32C0">
        <w:rPr>
          <w:rFonts w:ascii="Arial" w:hAnsi="Arial" w:cs="Arial"/>
          <w:bCs/>
          <w:sz w:val="24"/>
          <w:szCs w:val="24"/>
        </w:rPr>
        <w:t xml:space="preserve">ural LEAs could not keep a CTE-credentialed teacher, </w:t>
      </w:r>
      <w:r w:rsidRPr="004B32C0">
        <w:rPr>
          <w:rFonts w:ascii="Arial" w:hAnsi="Arial" w:cs="Arial"/>
          <w:bCs/>
          <w:sz w:val="24"/>
          <w:szCs w:val="24"/>
        </w:rPr>
        <w:t>and</w:t>
      </w:r>
    </w:p>
    <w:p w14:paraId="4E6B40D5" w14:textId="4316A1BC" w:rsidR="00EF7250" w:rsidRPr="004B32C0" w:rsidRDefault="004869EE" w:rsidP="005D0A44">
      <w:pPr>
        <w:pStyle w:val="ListParagraph"/>
        <w:numPr>
          <w:ilvl w:val="0"/>
          <w:numId w:val="3"/>
        </w:numPr>
        <w:spacing w:after="240"/>
        <w:rPr>
          <w:rFonts w:cs="Arial"/>
          <w:bCs/>
        </w:rPr>
      </w:pPr>
      <w:r w:rsidRPr="004B32C0">
        <w:rPr>
          <w:rFonts w:ascii="Arial" w:hAnsi="Arial" w:cs="Arial"/>
          <w:bCs/>
          <w:sz w:val="24"/>
          <w:szCs w:val="24"/>
        </w:rPr>
        <w:t>LEAs opted to take a break from the grant to focus on the challenges presented by COVID</w:t>
      </w:r>
      <w:r w:rsidR="0005481D" w:rsidRPr="004B32C0">
        <w:rPr>
          <w:bCs/>
        </w:rPr>
        <w:t>–</w:t>
      </w:r>
      <w:r w:rsidR="0005481D" w:rsidRPr="004B32C0">
        <w:rPr>
          <w:rFonts w:ascii="Arial" w:hAnsi="Arial" w:cs="Arial"/>
          <w:bCs/>
          <w:sz w:val="24"/>
          <w:szCs w:val="24"/>
        </w:rPr>
        <w:t>19 and intended</w:t>
      </w:r>
      <w:r w:rsidRPr="004B32C0">
        <w:rPr>
          <w:rFonts w:ascii="Arial" w:hAnsi="Arial" w:cs="Arial"/>
          <w:bCs/>
          <w:sz w:val="24"/>
          <w:szCs w:val="24"/>
        </w:rPr>
        <w:t xml:space="preserve"> to return at a later date.</w:t>
      </w:r>
    </w:p>
    <w:p w14:paraId="1FA48BAC" w14:textId="39EE8AF5" w:rsidR="00EF7250" w:rsidRPr="004B32C0" w:rsidRDefault="00EF7250" w:rsidP="0031447E">
      <w:pPr>
        <w:pStyle w:val="Heading2"/>
      </w:pPr>
      <w:r w:rsidRPr="004B32C0">
        <w:t>Reporting</w:t>
      </w:r>
    </w:p>
    <w:p w14:paraId="2C3BBE7B" w14:textId="77777777" w:rsidR="00747B1C" w:rsidRPr="00934517" w:rsidRDefault="00747B1C" w:rsidP="00934517">
      <w:pPr>
        <w:pStyle w:val="Heading3"/>
      </w:pPr>
      <w:r w:rsidRPr="00934517">
        <w:t>Fiscal Reporting</w:t>
      </w:r>
    </w:p>
    <w:p w14:paraId="671666CC" w14:textId="7D0FB46A" w:rsidR="00E60B3E" w:rsidRPr="004B32C0" w:rsidRDefault="00B956B0" w:rsidP="00913798">
      <w:pPr>
        <w:spacing w:after="240"/>
        <w:rPr>
          <w:bCs/>
        </w:rPr>
      </w:pPr>
      <w:r w:rsidRPr="004B32C0">
        <w:rPr>
          <w:bCs/>
        </w:rPr>
        <w:t xml:space="preserve">Secondary and Postsecondary </w:t>
      </w:r>
      <w:r w:rsidR="00E60B3E" w:rsidRPr="004B32C0">
        <w:rPr>
          <w:bCs/>
        </w:rPr>
        <w:t>Perkins grantees</w:t>
      </w:r>
      <w:r w:rsidRPr="004B32C0">
        <w:rPr>
          <w:bCs/>
        </w:rPr>
        <w:t xml:space="preserve"> who receive funding from the CDE</w:t>
      </w:r>
      <w:r w:rsidR="00E60B3E" w:rsidRPr="004B32C0">
        <w:rPr>
          <w:bCs/>
        </w:rPr>
        <w:t xml:space="preserve"> report quarterly expenditures through the CDE’s Program Grant Management System</w:t>
      </w:r>
      <w:r w:rsidR="00EA2989" w:rsidRPr="004B32C0">
        <w:rPr>
          <w:bCs/>
        </w:rPr>
        <w:t>,</w:t>
      </w:r>
      <w:r w:rsidR="00D63DE4" w:rsidRPr="004B32C0">
        <w:rPr>
          <w:bCs/>
        </w:rPr>
        <w:t xml:space="preserve"> while Community College grantees report quarterly through the </w:t>
      </w:r>
      <w:r w:rsidR="00773E61" w:rsidRPr="004B32C0">
        <w:rPr>
          <w:bCs/>
        </w:rPr>
        <w:t>California Community Colleges Chancellor’s Office’s (</w:t>
      </w:r>
      <w:r w:rsidR="00D63DE4" w:rsidRPr="004B32C0">
        <w:rPr>
          <w:bCs/>
        </w:rPr>
        <w:t>CCC</w:t>
      </w:r>
      <w:r w:rsidR="00EA2989" w:rsidRPr="004B32C0">
        <w:rPr>
          <w:bCs/>
        </w:rPr>
        <w:t>C</w:t>
      </w:r>
      <w:r w:rsidR="00D63DE4" w:rsidRPr="004B32C0">
        <w:rPr>
          <w:bCs/>
        </w:rPr>
        <w:t>O’s</w:t>
      </w:r>
      <w:r w:rsidR="00773E61" w:rsidRPr="004B32C0">
        <w:rPr>
          <w:bCs/>
        </w:rPr>
        <w:t>)</w:t>
      </w:r>
      <w:r w:rsidR="00D63DE4" w:rsidRPr="004B32C0">
        <w:rPr>
          <w:bCs/>
        </w:rPr>
        <w:t xml:space="preserve"> reporting system</w:t>
      </w:r>
      <w:r w:rsidR="00EF7250" w:rsidRPr="004B32C0">
        <w:rPr>
          <w:bCs/>
        </w:rPr>
        <w:t xml:space="preserve">. </w:t>
      </w:r>
      <w:r w:rsidR="00E60B3E" w:rsidRPr="004B32C0">
        <w:rPr>
          <w:bCs/>
        </w:rPr>
        <w:t xml:space="preserve">CDE staff review and approve </w:t>
      </w:r>
      <w:r w:rsidR="00123C6B" w:rsidRPr="004B32C0">
        <w:rPr>
          <w:bCs/>
        </w:rPr>
        <w:t xml:space="preserve">CDE grantee </w:t>
      </w:r>
      <w:r w:rsidR="00E60B3E" w:rsidRPr="004B32C0">
        <w:rPr>
          <w:bCs/>
        </w:rPr>
        <w:t>quarterly claims for allowable and non-allowable expenditures. Upon approval of the claim, LEAs are then reimbursed through</w:t>
      </w:r>
      <w:r w:rsidR="000B10A7" w:rsidRPr="004B32C0">
        <w:rPr>
          <w:bCs/>
        </w:rPr>
        <w:t xml:space="preserve"> the</w:t>
      </w:r>
      <w:r w:rsidR="00E60B3E" w:rsidRPr="004B32C0">
        <w:rPr>
          <w:bCs/>
        </w:rPr>
        <w:t xml:space="preserve"> CDE’s payment process.</w:t>
      </w:r>
    </w:p>
    <w:p w14:paraId="33DC2C9F" w14:textId="77777777" w:rsidR="00747B1C" w:rsidRPr="004B32C0" w:rsidRDefault="00747B1C" w:rsidP="00934517">
      <w:pPr>
        <w:pStyle w:val="Heading3"/>
      </w:pPr>
      <w:r w:rsidRPr="004B32C0">
        <w:t>Program Reporting</w:t>
      </w:r>
    </w:p>
    <w:p w14:paraId="656A4710" w14:textId="6FCB7BB3" w:rsidR="00747B1C" w:rsidRPr="004B32C0" w:rsidRDefault="00123C6B" w:rsidP="005D0A44">
      <w:pPr>
        <w:spacing w:after="240"/>
        <w:rPr>
          <w:b/>
          <w:bCs/>
        </w:rPr>
      </w:pPr>
      <w:r w:rsidRPr="004B32C0">
        <w:rPr>
          <w:bCs/>
        </w:rPr>
        <w:t xml:space="preserve">CDE grantees </w:t>
      </w:r>
      <w:r w:rsidR="00747B1C" w:rsidRPr="004B32C0">
        <w:rPr>
          <w:bCs/>
        </w:rPr>
        <w:t xml:space="preserve">report program level information </w:t>
      </w:r>
      <w:r w:rsidR="00E60B3E" w:rsidRPr="004B32C0">
        <w:rPr>
          <w:bCs/>
        </w:rPr>
        <w:t xml:space="preserve">through </w:t>
      </w:r>
      <w:r w:rsidR="00354A27" w:rsidRPr="004B32C0">
        <w:rPr>
          <w:bCs/>
        </w:rPr>
        <w:t xml:space="preserve">1) the End of Year Submission in the </w:t>
      </w:r>
      <w:r w:rsidR="00B56152" w:rsidRPr="004B32C0">
        <w:rPr>
          <w:rFonts w:cs="Arial"/>
          <w:snapToGrid w:val="0"/>
        </w:rPr>
        <w:t>California Longitudinal Pupil Achievement Data System</w:t>
      </w:r>
      <w:r w:rsidR="00B56152" w:rsidRPr="004B32C0">
        <w:rPr>
          <w:bCs/>
        </w:rPr>
        <w:t xml:space="preserve"> </w:t>
      </w:r>
      <w:r w:rsidR="00354A27" w:rsidRPr="004B32C0">
        <w:rPr>
          <w:bCs/>
        </w:rPr>
        <w:t>(</w:t>
      </w:r>
      <w:r w:rsidR="00E60B3E" w:rsidRPr="004B32C0">
        <w:rPr>
          <w:bCs/>
        </w:rPr>
        <w:t>CALPADS</w:t>
      </w:r>
      <w:r w:rsidR="00354A27" w:rsidRPr="004B32C0">
        <w:rPr>
          <w:bCs/>
        </w:rPr>
        <w:t>) in August</w:t>
      </w:r>
      <w:r w:rsidR="00365A56" w:rsidRPr="004B32C0">
        <w:rPr>
          <w:bCs/>
        </w:rPr>
        <w:t xml:space="preserve"> annually</w:t>
      </w:r>
      <w:r w:rsidR="00354A27" w:rsidRPr="004B32C0">
        <w:rPr>
          <w:bCs/>
        </w:rPr>
        <w:t>, and 2) the annual</w:t>
      </w:r>
      <w:r w:rsidR="00E60B3E" w:rsidRPr="004B32C0">
        <w:rPr>
          <w:bCs/>
        </w:rPr>
        <w:t xml:space="preserve"> CTE Completer Data </w:t>
      </w:r>
      <w:r w:rsidR="00354A27" w:rsidRPr="004B32C0">
        <w:rPr>
          <w:bCs/>
        </w:rPr>
        <w:t>Survey</w:t>
      </w:r>
      <w:r w:rsidR="000B10A7" w:rsidRPr="004B32C0">
        <w:rPr>
          <w:bCs/>
        </w:rPr>
        <w:t>,</w:t>
      </w:r>
      <w:r w:rsidR="00354A27" w:rsidRPr="004B32C0">
        <w:rPr>
          <w:bCs/>
        </w:rPr>
        <w:t xml:space="preserve"> which is also reported into CALPADS in March. This data is then reported to OCTAE in </w:t>
      </w:r>
      <w:r w:rsidR="00D63DE4" w:rsidRPr="004B32C0">
        <w:rPr>
          <w:bCs/>
        </w:rPr>
        <w:t xml:space="preserve">January </w:t>
      </w:r>
      <w:r w:rsidR="00354A27" w:rsidRPr="004B32C0">
        <w:rPr>
          <w:bCs/>
        </w:rPr>
        <w:t xml:space="preserve">of each year as part of California’s Consolidated Annual Report to the federal government. </w:t>
      </w:r>
      <w:r w:rsidR="00D63DE4" w:rsidRPr="004B32C0">
        <w:rPr>
          <w:bCs/>
        </w:rPr>
        <w:t xml:space="preserve">The first report is due in January 2022. </w:t>
      </w:r>
      <w:r w:rsidR="00CB5BDD" w:rsidRPr="004B32C0">
        <w:rPr>
          <w:bCs/>
        </w:rPr>
        <w:t>More information about Perkins can be found</w:t>
      </w:r>
      <w:r w:rsidR="00A011F6" w:rsidRPr="004B32C0">
        <w:rPr>
          <w:bCs/>
        </w:rPr>
        <w:t xml:space="preserve"> on the CDE Perkins web page at </w:t>
      </w:r>
      <w:hyperlink r:id="rId6" w:tooltip="Perkins web page" w:history="1">
        <w:r w:rsidR="00CB5BDD" w:rsidRPr="004B32C0">
          <w:rPr>
            <w:rStyle w:val="Hyperlink"/>
            <w:bCs/>
          </w:rPr>
          <w:t>https://www.cde.ca.gov/ci/ct/pk/</w:t>
        </w:r>
      </w:hyperlink>
      <w:r w:rsidR="00A011F6" w:rsidRPr="004B32C0">
        <w:rPr>
          <w:bCs/>
        </w:rPr>
        <w:t>.</w:t>
      </w:r>
    </w:p>
    <w:p w14:paraId="1B307F35" w14:textId="632033A6" w:rsidR="00AB7470" w:rsidRPr="004B32C0" w:rsidRDefault="00AB7470" w:rsidP="0031447E">
      <w:pPr>
        <w:pStyle w:val="Heading2"/>
      </w:pPr>
      <w:r w:rsidRPr="004B32C0">
        <w:t>2021</w:t>
      </w:r>
      <w:r w:rsidR="0005481D" w:rsidRPr="004B32C0">
        <w:t xml:space="preserve">–22 </w:t>
      </w:r>
      <w:r w:rsidRPr="004B32C0">
        <w:t>Perkins V</w:t>
      </w:r>
    </w:p>
    <w:p w14:paraId="6D40FB4A" w14:textId="5483682B" w:rsidR="00AB7470" w:rsidRPr="004B32C0" w:rsidRDefault="00AB7470" w:rsidP="00913798">
      <w:pPr>
        <w:spacing w:after="240"/>
        <w:rPr>
          <w:bCs/>
        </w:rPr>
      </w:pPr>
      <w:r w:rsidRPr="004B32C0">
        <w:rPr>
          <w:bCs/>
        </w:rPr>
        <w:t xml:space="preserve">It is anticipated that 354 </w:t>
      </w:r>
      <w:r w:rsidR="00747B1C" w:rsidRPr="004B32C0">
        <w:rPr>
          <w:bCs/>
        </w:rPr>
        <w:t xml:space="preserve">current </w:t>
      </w:r>
      <w:r w:rsidRPr="004B32C0">
        <w:rPr>
          <w:bCs/>
        </w:rPr>
        <w:t>Perkins grantees</w:t>
      </w:r>
      <w:r w:rsidR="0080176A">
        <w:rPr>
          <w:bCs/>
        </w:rPr>
        <w:t xml:space="preserve"> </w:t>
      </w:r>
      <w:r w:rsidR="00D915BA" w:rsidRPr="004B32C0">
        <w:rPr>
          <w:bCs/>
        </w:rPr>
        <w:t xml:space="preserve">and approximately half of the 23 LEAs </w:t>
      </w:r>
      <w:r w:rsidR="00773E61" w:rsidRPr="004B32C0">
        <w:rPr>
          <w:bCs/>
        </w:rPr>
        <w:t xml:space="preserve">that </w:t>
      </w:r>
      <w:r w:rsidR="00D915BA" w:rsidRPr="004B32C0">
        <w:rPr>
          <w:bCs/>
        </w:rPr>
        <w:t xml:space="preserve">did not apply </w:t>
      </w:r>
      <w:r w:rsidR="00773E61" w:rsidRPr="004B32C0">
        <w:rPr>
          <w:bCs/>
        </w:rPr>
        <w:t xml:space="preserve">in </w:t>
      </w:r>
      <w:r w:rsidR="00D915BA" w:rsidRPr="004B32C0">
        <w:rPr>
          <w:bCs/>
        </w:rPr>
        <w:t>FY 2020–21</w:t>
      </w:r>
      <w:r w:rsidR="0080176A">
        <w:rPr>
          <w:bCs/>
        </w:rPr>
        <w:t xml:space="preserve"> </w:t>
      </w:r>
      <w:r w:rsidRPr="004B32C0">
        <w:rPr>
          <w:bCs/>
        </w:rPr>
        <w:t>will apply</w:t>
      </w:r>
      <w:r w:rsidR="00BF20E8" w:rsidRPr="004B32C0">
        <w:rPr>
          <w:bCs/>
        </w:rPr>
        <w:t xml:space="preserve"> </w:t>
      </w:r>
      <w:r w:rsidRPr="004B32C0">
        <w:rPr>
          <w:bCs/>
        </w:rPr>
        <w:t xml:space="preserve">for </w:t>
      </w:r>
      <w:r w:rsidR="00CB5BDD" w:rsidRPr="004B32C0">
        <w:rPr>
          <w:bCs/>
        </w:rPr>
        <w:t>FY</w:t>
      </w:r>
      <w:r w:rsidRPr="004B32C0">
        <w:rPr>
          <w:bCs/>
        </w:rPr>
        <w:t xml:space="preserve"> 2021</w:t>
      </w:r>
      <w:r w:rsidR="0005481D" w:rsidRPr="004B32C0">
        <w:rPr>
          <w:bCs/>
        </w:rPr>
        <w:t>–22</w:t>
      </w:r>
      <w:r w:rsidR="00747B1C" w:rsidRPr="004B32C0">
        <w:rPr>
          <w:bCs/>
        </w:rPr>
        <w:t xml:space="preserve"> funding</w:t>
      </w:r>
      <w:r w:rsidRPr="004B32C0">
        <w:rPr>
          <w:bCs/>
        </w:rPr>
        <w:t>.</w:t>
      </w:r>
      <w:r w:rsidR="00CB5BDD" w:rsidRPr="004B32C0">
        <w:rPr>
          <w:bCs/>
        </w:rPr>
        <w:t xml:space="preserve"> For FY</w:t>
      </w:r>
      <w:r w:rsidR="005D0A44" w:rsidRPr="004B32C0">
        <w:rPr>
          <w:bCs/>
        </w:rPr>
        <w:t xml:space="preserve"> </w:t>
      </w:r>
      <w:r w:rsidR="00CB5BDD" w:rsidRPr="004B32C0">
        <w:rPr>
          <w:bCs/>
        </w:rPr>
        <w:t xml:space="preserve">2021–22, the CDE actively promoted Perkins funding via an email that was sent to LEAs </w:t>
      </w:r>
      <w:r w:rsidR="00CB5BDD" w:rsidRPr="004B32C0">
        <w:rPr>
          <w:bCs/>
        </w:rPr>
        <w:lastRenderedPageBreak/>
        <w:t>encouraging them to apply. T</w:t>
      </w:r>
      <w:r w:rsidRPr="004B32C0">
        <w:rPr>
          <w:bCs/>
        </w:rPr>
        <w:t xml:space="preserve">here are approximately </w:t>
      </w:r>
      <w:r w:rsidR="004869EE" w:rsidRPr="004B32C0">
        <w:rPr>
          <w:bCs/>
        </w:rPr>
        <w:t>45</w:t>
      </w:r>
      <w:r w:rsidRPr="004B32C0">
        <w:rPr>
          <w:bCs/>
        </w:rPr>
        <w:t xml:space="preserve"> new LEAs that </w:t>
      </w:r>
      <w:r w:rsidR="004869EE" w:rsidRPr="004B32C0">
        <w:rPr>
          <w:bCs/>
        </w:rPr>
        <w:t xml:space="preserve">have </w:t>
      </w:r>
      <w:r w:rsidR="00747B1C" w:rsidRPr="004B32C0">
        <w:rPr>
          <w:bCs/>
        </w:rPr>
        <w:t>submitted</w:t>
      </w:r>
      <w:r w:rsidR="004869EE" w:rsidRPr="004B32C0">
        <w:rPr>
          <w:bCs/>
        </w:rPr>
        <w:t xml:space="preserve"> their </w:t>
      </w:r>
      <w:r w:rsidR="00CB5BDD" w:rsidRPr="004B32C0">
        <w:rPr>
          <w:bCs/>
        </w:rPr>
        <w:t>I</w:t>
      </w:r>
      <w:r w:rsidR="004869EE" w:rsidRPr="004B32C0">
        <w:rPr>
          <w:bCs/>
        </w:rPr>
        <w:t>ntent</w:t>
      </w:r>
      <w:r w:rsidRPr="004B32C0">
        <w:rPr>
          <w:bCs/>
        </w:rPr>
        <w:t xml:space="preserve"> to </w:t>
      </w:r>
      <w:r w:rsidR="00CB5BDD" w:rsidRPr="004B32C0">
        <w:rPr>
          <w:bCs/>
        </w:rPr>
        <w:t>A</w:t>
      </w:r>
      <w:r w:rsidRPr="004B32C0">
        <w:rPr>
          <w:bCs/>
        </w:rPr>
        <w:t>pply</w:t>
      </w:r>
      <w:r w:rsidR="004869EE" w:rsidRPr="004B32C0">
        <w:rPr>
          <w:bCs/>
        </w:rPr>
        <w:t xml:space="preserve"> </w:t>
      </w:r>
      <w:r w:rsidR="00CB5BDD" w:rsidRPr="004B32C0">
        <w:rPr>
          <w:bCs/>
        </w:rPr>
        <w:t xml:space="preserve">Form </w:t>
      </w:r>
      <w:r w:rsidR="004869EE" w:rsidRPr="004B32C0">
        <w:rPr>
          <w:bCs/>
        </w:rPr>
        <w:t>and</w:t>
      </w:r>
      <w:r w:rsidRPr="004B32C0">
        <w:rPr>
          <w:bCs/>
        </w:rPr>
        <w:t xml:space="preserve"> are being assessed for eligibility</w:t>
      </w:r>
      <w:r w:rsidR="00747B1C" w:rsidRPr="004B32C0">
        <w:rPr>
          <w:bCs/>
        </w:rPr>
        <w:t xml:space="preserve">. </w:t>
      </w:r>
      <w:r w:rsidR="0032737A" w:rsidRPr="004B32C0">
        <w:rPr>
          <w:bCs/>
        </w:rPr>
        <w:t>Criteria for eligibility includes meeting all of the requirements of a high-quality CTE program utilizing an LEA</w:t>
      </w:r>
      <w:r w:rsidR="00747B1C" w:rsidRPr="004B32C0">
        <w:rPr>
          <w:bCs/>
        </w:rPr>
        <w:t>’</w:t>
      </w:r>
      <w:r w:rsidR="0032737A" w:rsidRPr="004B32C0">
        <w:rPr>
          <w:bCs/>
        </w:rPr>
        <w:t xml:space="preserve">s own funds as outlined in the California Federal Application for Perkins. </w:t>
      </w:r>
      <w:r w:rsidR="00CB5BDD" w:rsidRPr="004B32C0">
        <w:rPr>
          <w:bCs/>
        </w:rPr>
        <w:t xml:space="preserve">The </w:t>
      </w:r>
      <w:r w:rsidR="000B10A7" w:rsidRPr="004B32C0">
        <w:rPr>
          <w:bCs/>
        </w:rPr>
        <w:t xml:space="preserve">Perkins </w:t>
      </w:r>
      <w:r w:rsidR="00CB5BDD" w:rsidRPr="004B32C0">
        <w:rPr>
          <w:bCs/>
        </w:rPr>
        <w:t>application for FY 2021–22 is expected to open in early March 2021 and applications will be due in May 2021.</w:t>
      </w:r>
    </w:p>
    <w:p w14:paraId="70F52C75" w14:textId="395354B3" w:rsidR="004F0573" w:rsidRPr="004B32C0" w:rsidRDefault="0005481D" w:rsidP="00913798">
      <w:pPr>
        <w:spacing w:after="240"/>
        <w:rPr>
          <w:bCs/>
        </w:rPr>
      </w:pPr>
      <w:r w:rsidRPr="004B32C0">
        <w:rPr>
          <w:bCs/>
        </w:rPr>
        <w:t xml:space="preserve">There have been no revisions made to the </w:t>
      </w:r>
      <w:r w:rsidR="00123C6B" w:rsidRPr="004B32C0">
        <w:rPr>
          <w:bCs/>
        </w:rPr>
        <w:t xml:space="preserve">CDE </w:t>
      </w:r>
      <w:r w:rsidR="005D0A44" w:rsidRPr="004B32C0">
        <w:rPr>
          <w:bCs/>
        </w:rPr>
        <w:t xml:space="preserve">FY </w:t>
      </w:r>
      <w:r w:rsidRPr="004B32C0">
        <w:rPr>
          <w:bCs/>
        </w:rPr>
        <w:t xml:space="preserve">2021–22 Perkins application and the </w:t>
      </w:r>
      <w:r w:rsidR="000B10A7" w:rsidRPr="004B32C0">
        <w:rPr>
          <w:bCs/>
        </w:rPr>
        <w:t>CLNA,</w:t>
      </w:r>
      <w:r w:rsidR="00CB5BDD" w:rsidRPr="004B32C0">
        <w:rPr>
          <w:bCs/>
        </w:rPr>
        <w:t xml:space="preserve"> as y</w:t>
      </w:r>
      <w:r w:rsidR="00E1546B" w:rsidRPr="004B32C0">
        <w:rPr>
          <w:bCs/>
        </w:rPr>
        <w:t>ear to year changes to the application are burdensome to LEAs and Perkins V does not require it.</w:t>
      </w:r>
    </w:p>
    <w:p w14:paraId="298A8AA5" w14:textId="507BD3E9" w:rsidR="005D0A44" w:rsidRPr="004B32C0" w:rsidRDefault="00C401DE" w:rsidP="00866B32">
      <w:pPr>
        <w:spacing w:after="240"/>
        <w:rPr>
          <w:b/>
          <w:sz w:val="36"/>
          <w:szCs w:val="36"/>
        </w:rPr>
      </w:pPr>
      <w:r w:rsidRPr="004B32C0">
        <w:rPr>
          <w:bCs/>
        </w:rPr>
        <w:t xml:space="preserve">CDE staff will review and approve </w:t>
      </w:r>
      <w:r w:rsidR="00CB5BDD" w:rsidRPr="004B32C0">
        <w:rPr>
          <w:bCs/>
        </w:rPr>
        <w:t xml:space="preserve">FY 2021–22 applications </w:t>
      </w:r>
      <w:r w:rsidRPr="004B32C0">
        <w:rPr>
          <w:bCs/>
        </w:rPr>
        <w:t xml:space="preserve">by </w:t>
      </w:r>
      <w:r w:rsidR="00CB5BDD" w:rsidRPr="004B32C0">
        <w:rPr>
          <w:bCs/>
        </w:rPr>
        <w:t>June 30, 2021</w:t>
      </w:r>
      <w:r w:rsidR="000B10A7" w:rsidRPr="004B32C0">
        <w:rPr>
          <w:bCs/>
        </w:rPr>
        <w:t>,</w:t>
      </w:r>
      <w:r w:rsidRPr="004B32C0">
        <w:rPr>
          <w:bCs/>
        </w:rPr>
        <w:t xml:space="preserve"> and GANs will be sent to LEAs beginning on July 1, 2021.</w:t>
      </w:r>
    </w:p>
    <w:p w14:paraId="3B2999E1" w14:textId="4BB994B4" w:rsidR="00747B1C" w:rsidRPr="004B32C0" w:rsidRDefault="00747B1C" w:rsidP="0031447E">
      <w:pPr>
        <w:pStyle w:val="Heading2"/>
      </w:pPr>
      <w:r w:rsidRPr="004B32C0">
        <w:t>Background</w:t>
      </w:r>
    </w:p>
    <w:p w14:paraId="4601333D" w14:textId="027A909B" w:rsidR="00747B1C" w:rsidRPr="004B32C0" w:rsidRDefault="00747B1C" w:rsidP="00747B1C">
      <w:pPr>
        <w:spacing w:after="240"/>
        <w:rPr>
          <w:rFonts w:cs="Arial"/>
        </w:rPr>
      </w:pPr>
      <w:r w:rsidRPr="004B32C0">
        <w:t xml:space="preserve">Formerly known as the </w:t>
      </w:r>
      <w:r w:rsidRPr="004B32C0">
        <w:rPr>
          <w:rFonts w:ascii="Helvetica" w:hAnsi="Helvetica" w:cs="Helvetica"/>
          <w:color w:val="000000"/>
          <w:shd w:val="clear" w:color="auto" w:fill="FFFFFF"/>
        </w:rPr>
        <w:t>Carl D. Perkins Career and Technical Education Improvement Act of 2006</w:t>
      </w:r>
      <w:r w:rsidRPr="004B32C0">
        <w:t>, Sec. 2. (20 U.S.C. 2301), Perkins V states that the purpose of the act is to develop more fully the academic knowledge and technical and employability skills of secondary education students and postsecondary education students who elect to enroll in CTE programs and programs of study.</w:t>
      </w:r>
    </w:p>
    <w:p w14:paraId="37179795" w14:textId="4039DFE6" w:rsidR="00747B1C" w:rsidRPr="004B32C0" w:rsidRDefault="00747B1C" w:rsidP="00747B1C">
      <w:pPr>
        <w:spacing w:after="240"/>
        <w:rPr>
          <w:rFonts w:cs="Arial"/>
        </w:rPr>
      </w:pPr>
      <w:r w:rsidRPr="004B32C0">
        <w:t xml:space="preserve">The CDE serves as the fiscal agent for these federal funds, which are shared with the California Community Colleges and distributed to LEAs </w:t>
      </w:r>
      <w:r w:rsidR="003A7CFC" w:rsidRPr="004B32C0">
        <w:t xml:space="preserve">and local community colleges </w:t>
      </w:r>
      <w:r w:rsidRPr="004B32C0">
        <w:t>each year through an application and allocation process. As part of the California Perkins V state application, the California Workforce Pathways Joint Advisory Committee</w:t>
      </w:r>
      <w:r w:rsidRPr="004B32C0">
        <w:rPr>
          <w:rFonts w:cs="Arial"/>
        </w:rPr>
        <w:t xml:space="preserve"> approved the CLNA and local application</w:t>
      </w:r>
      <w:r w:rsidR="0096521C" w:rsidRPr="004B32C0">
        <w:rPr>
          <w:rFonts w:cs="Arial"/>
        </w:rPr>
        <w:t xml:space="preserve"> for secondary schools</w:t>
      </w:r>
      <w:r w:rsidRPr="004B32C0">
        <w:rPr>
          <w:rFonts w:cs="Arial"/>
        </w:rPr>
        <w:t xml:space="preserve"> on May 8, 2020. </w:t>
      </w:r>
      <w:r w:rsidRPr="004B32C0">
        <w:t>During the past year, the CDE has worked to update the application process for K–12 LEAs to include the new CLNA, a requirement of Perkins V. The CDE has also worked with LEAs to complete this new requirement by providing technical assistance, webinars, and one on one support. In addition, the application deadline was extended from May 1, 2020, to December 30, 2020, for FY 2020–21 applications to assist LEAs in meeting the new CLNA requirement</w:t>
      </w:r>
      <w:r w:rsidR="009B6018" w:rsidRPr="004B32C0">
        <w:t>,</w:t>
      </w:r>
      <w:r w:rsidR="0096521C" w:rsidRPr="004B32C0">
        <w:t xml:space="preserve"> as well as to provide flexibility to LEAs during COVID and to incorporate revisions in the LEA Plan and CLNA made by the CWPJAC for secondary schools on</w:t>
      </w:r>
      <w:r w:rsidR="00123C6B" w:rsidRPr="004B32C0">
        <w:t>l</w:t>
      </w:r>
      <w:r w:rsidR="0096521C" w:rsidRPr="004B32C0">
        <w:t>y</w:t>
      </w:r>
      <w:r w:rsidRPr="004B32C0">
        <w:t>. This memo</w:t>
      </w:r>
      <w:r w:rsidR="003A7CFC" w:rsidRPr="004B32C0">
        <w:t>randum</w:t>
      </w:r>
      <w:r w:rsidRPr="004B32C0">
        <w:t xml:space="preserve"> is being provided as an update to this continued work.</w:t>
      </w:r>
    </w:p>
    <w:p w14:paraId="4C9713B9" w14:textId="77777777" w:rsidR="00A011F6" w:rsidRPr="004B32C0" w:rsidRDefault="00057A96" w:rsidP="0031447E">
      <w:pPr>
        <w:pStyle w:val="Heading2"/>
      </w:pPr>
      <w:r w:rsidRPr="004B32C0">
        <w:t>Attachment(s)</w:t>
      </w:r>
    </w:p>
    <w:p w14:paraId="01823B7D" w14:textId="5ADC8609" w:rsidR="00057A96" w:rsidRPr="006973B7" w:rsidRDefault="00D915BA" w:rsidP="0031447E">
      <w:r w:rsidRPr="006973B7">
        <w:t>None</w:t>
      </w:r>
    </w:p>
    <w:sectPr w:rsidR="00057A96" w:rsidRPr="006973B7" w:rsidSect="0012521E">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B3310"/>
    <w:multiLevelType w:val="hybridMultilevel"/>
    <w:tmpl w:val="3372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2741A"/>
    <w:multiLevelType w:val="hybridMultilevel"/>
    <w:tmpl w:val="4F0838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3B68"/>
    <w:rsid w:val="00053B2A"/>
    <w:rsid w:val="0005481D"/>
    <w:rsid w:val="00057A96"/>
    <w:rsid w:val="00077927"/>
    <w:rsid w:val="00083F21"/>
    <w:rsid w:val="0008420B"/>
    <w:rsid w:val="000B10A7"/>
    <w:rsid w:val="000B1F92"/>
    <w:rsid w:val="000C139F"/>
    <w:rsid w:val="000D4583"/>
    <w:rsid w:val="00123C6B"/>
    <w:rsid w:val="0012521E"/>
    <w:rsid w:val="0016173B"/>
    <w:rsid w:val="001648E9"/>
    <w:rsid w:val="00184DEF"/>
    <w:rsid w:val="001D4A5B"/>
    <w:rsid w:val="001D7672"/>
    <w:rsid w:val="002408E4"/>
    <w:rsid w:val="00260441"/>
    <w:rsid w:val="00286AD4"/>
    <w:rsid w:val="0029286A"/>
    <w:rsid w:val="0031447E"/>
    <w:rsid w:val="00321D49"/>
    <w:rsid w:val="00322C00"/>
    <w:rsid w:val="00325EAA"/>
    <w:rsid w:val="0032737A"/>
    <w:rsid w:val="0033616F"/>
    <w:rsid w:val="00354A27"/>
    <w:rsid w:val="00364C1F"/>
    <w:rsid w:val="00365A56"/>
    <w:rsid w:val="00381355"/>
    <w:rsid w:val="003A5CE7"/>
    <w:rsid w:val="003A7CFC"/>
    <w:rsid w:val="003E3B94"/>
    <w:rsid w:val="003E69A6"/>
    <w:rsid w:val="0041427D"/>
    <w:rsid w:val="004167FC"/>
    <w:rsid w:val="00417764"/>
    <w:rsid w:val="00464353"/>
    <w:rsid w:val="00473890"/>
    <w:rsid w:val="00474A2F"/>
    <w:rsid w:val="004869EE"/>
    <w:rsid w:val="00486C98"/>
    <w:rsid w:val="004A7FC6"/>
    <w:rsid w:val="004B088C"/>
    <w:rsid w:val="004B2B25"/>
    <w:rsid w:val="004B32C0"/>
    <w:rsid w:val="004E121C"/>
    <w:rsid w:val="004F0573"/>
    <w:rsid w:val="004F60CE"/>
    <w:rsid w:val="0051479B"/>
    <w:rsid w:val="00523A68"/>
    <w:rsid w:val="0054334A"/>
    <w:rsid w:val="00573467"/>
    <w:rsid w:val="00583783"/>
    <w:rsid w:val="005838FE"/>
    <w:rsid w:val="00597CBE"/>
    <w:rsid w:val="005A2037"/>
    <w:rsid w:val="005B1325"/>
    <w:rsid w:val="005C0B42"/>
    <w:rsid w:val="005D0A44"/>
    <w:rsid w:val="005D600A"/>
    <w:rsid w:val="006332BB"/>
    <w:rsid w:val="00655D34"/>
    <w:rsid w:val="00681207"/>
    <w:rsid w:val="006973B7"/>
    <w:rsid w:val="006A0F75"/>
    <w:rsid w:val="006B38B5"/>
    <w:rsid w:val="006C7765"/>
    <w:rsid w:val="006E5664"/>
    <w:rsid w:val="007151BD"/>
    <w:rsid w:val="007268E9"/>
    <w:rsid w:val="00735B4C"/>
    <w:rsid w:val="00741246"/>
    <w:rsid w:val="00747B1C"/>
    <w:rsid w:val="00773B68"/>
    <w:rsid w:val="00773E61"/>
    <w:rsid w:val="007762DC"/>
    <w:rsid w:val="007A2653"/>
    <w:rsid w:val="007E50D9"/>
    <w:rsid w:val="0080176A"/>
    <w:rsid w:val="008213F2"/>
    <w:rsid w:val="00866B32"/>
    <w:rsid w:val="008B1135"/>
    <w:rsid w:val="008D2B05"/>
    <w:rsid w:val="008F6CA0"/>
    <w:rsid w:val="00913798"/>
    <w:rsid w:val="0091729C"/>
    <w:rsid w:val="009315F3"/>
    <w:rsid w:val="00934517"/>
    <w:rsid w:val="00963290"/>
    <w:rsid w:val="0096521C"/>
    <w:rsid w:val="0098075E"/>
    <w:rsid w:val="00982A10"/>
    <w:rsid w:val="00985788"/>
    <w:rsid w:val="00995D8D"/>
    <w:rsid w:val="009A1727"/>
    <w:rsid w:val="009B1E87"/>
    <w:rsid w:val="009B6018"/>
    <w:rsid w:val="009B72AE"/>
    <w:rsid w:val="00A011F6"/>
    <w:rsid w:val="00A11875"/>
    <w:rsid w:val="00A2711E"/>
    <w:rsid w:val="00A32F45"/>
    <w:rsid w:val="00A35C73"/>
    <w:rsid w:val="00A724E5"/>
    <w:rsid w:val="00AB4C92"/>
    <w:rsid w:val="00AB7470"/>
    <w:rsid w:val="00AD2E98"/>
    <w:rsid w:val="00B04949"/>
    <w:rsid w:val="00B56152"/>
    <w:rsid w:val="00B85300"/>
    <w:rsid w:val="00B91731"/>
    <w:rsid w:val="00B93948"/>
    <w:rsid w:val="00B956B0"/>
    <w:rsid w:val="00BC3667"/>
    <w:rsid w:val="00BC376B"/>
    <w:rsid w:val="00BC4220"/>
    <w:rsid w:val="00BD1377"/>
    <w:rsid w:val="00BE7514"/>
    <w:rsid w:val="00BF20E8"/>
    <w:rsid w:val="00BF7F32"/>
    <w:rsid w:val="00C21FA2"/>
    <w:rsid w:val="00C401DE"/>
    <w:rsid w:val="00C420BB"/>
    <w:rsid w:val="00C61F78"/>
    <w:rsid w:val="00C92D89"/>
    <w:rsid w:val="00CB5BDD"/>
    <w:rsid w:val="00CC07DB"/>
    <w:rsid w:val="00CC5474"/>
    <w:rsid w:val="00D12CD0"/>
    <w:rsid w:val="00D54732"/>
    <w:rsid w:val="00D569B3"/>
    <w:rsid w:val="00D63DE4"/>
    <w:rsid w:val="00D81E7D"/>
    <w:rsid w:val="00D9119E"/>
    <w:rsid w:val="00D915BA"/>
    <w:rsid w:val="00D951DD"/>
    <w:rsid w:val="00D9575F"/>
    <w:rsid w:val="00DC5FAA"/>
    <w:rsid w:val="00E1546B"/>
    <w:rsid w:val="00E32FDC"/>
    <w:rsid w:val="00E5181A"/>
    <w:rsid w:val="00E60B3E"/>
    <w:rsid w:val="00EA2989"/>
    <w:rsid w:val="00EC3FF1"/>
    <w:rsid w:val="00EF7250"/>
    <w:rsid w:val="00F06887"/>
    <w:rsid w:val="00F37CA7"/>
    <w:rsid w:val="00FA5514"/>
    <w:rsid w:val="00FC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628E"/>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447E"/>
    <w:pPr>
      <w:keepNext/>
      <w:keepLines/>
      <w:spacing w:before="240" w:line="36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34517"/>
    <w:pPr>
      <w:spacing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31447E"/>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F0573"/>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0D4583"/>
    <w:rPr>
      <w:sz w:val="16"/>
      <w:szCs w:val="16"/>
    </w:rPr>
  </w:style>
  <w:style w:type="paragraph" w:styleId="CommentText">
    <w:name w:val="annotation text"/>
    <w:basedOn w:val="Normal"/>
    <w:link w:val="CommentTextChar"/>
    <w:uiPriority w:val="99"/>
    <w:semiHidden/>
    <w:unhideWhenUsed/>
    <w:rsid w:val="000D4583"/>
    <w:rPr>
      <w:sz w:val="20"/>
      <w:szCs w:val="20"/>
    </w:rPr>
  </w:style>
  <w:style w:type="character" w:customStyle="1" w:styleId="CommentTextChar">
    <w:name w:val="Comment Text Char"/>
    <w:basedOn w:val="DefaultParagraphFont"/>
    <w:link w:val="CommentText"/>
    <w:uiPriority w:val="99"/>
    <w:semiHidden/>
    <w:rsid w:val="000D45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D4583"/>
    <w:rPr>
      <w:b/>
      <w:bCs/>
    </w:rPr>
  </w:style>
  <w:style w:type="character" w:customStyle="1" w:styleId="CommentSubjectChar">
    <w:name w:val="Comment Subject Char"/>
    <w:basedOn w:val="CommentTextChar"/>
    <w:link w:val="CommentSubject"/>
    <w:uiPriority w:val="99"/>
    <w:semiHidden/>
    <w:rsid w:val="000D4583"/>
    <w:rPr>
      <w:rFonts w:ascii="Arial" w:eastAsia="Times New Roman" w:hAnsi="Arial" w:cs="Times New Roman"/>
      <w:b/>
      <w:bCs/>
      <w:sz w:val="20"/>
      <w:szCs w:val="20"/>
    </w:rPr>
  </w:style>
  <w:style w:type="paragraph" w:styleId="Revision">
    <w:name w:val="Revision"/>
    <w:hidden/>
    <w:uiPriority w:val="99"/>
    <w:semiHidden/>
    <w:rsid w:val="00BE7514"/>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CB5BDD"/>
    <w:rPr>
      <w:color w:val="0563C1" w:themeColor="hyperlink"/>
      <w:u w:val="single"/>
    </w:rPr>
  </w:style>
  <w:style w:type="character" w:customStyle="1" w:styleId="UnresolvedMention1">
    <w:name w:val="Unresolved Mention1"/>
    <w:basedOn w:val="DefaultParagraphFont"/>
    <w:uiPriority w:val="99"/>
    <w:semiHidden/>
    <w:unhideWhenUsed/>
    <w:rsid w:val="00CB5BDD"/>
    <w:rPr>
      <w:color w:val="605E5C"/>
      <w:shd w:val="clear" w:color="auto" w:fill="E1DFDD"/>
    </w:rPr>
  </w:style>
  <w:style w:type="character" w:styleId="FollowedHyperlink">
    <w:name w:val="FollowedHyperlink"/>
    <w:basedOn w:val="DefaultParagraphFont"/>
    <w:uiPriority w:val="99"/>
    <w:semiHidden/>
    <w:unhideWhenUsed/>
    <w:rsid w:val="000B10A7"/>
    <w:rPr>
      <w:color w:val="954F72" w:themeColor="followedHyperlink"/>
      <w:u w:val="single"/>
    </w:rPr>
  </w:style>
  <w:style w:type="character" w:customStyle="1" w:styleId="Heading3Char">
    <w:name w:val="Heading 3 Char"/>
    <w:basedOn w:val="DefaultParagraphFont"/>
    <w:link w:val="Heading3"/>
    <w:uiPriority w:val="9"/>
    <w:rsid w:val="00934517"/>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530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20803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e.ca.gov/ci/ct/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B1A6-F7A1-49E7-A406-8E507AAA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CWPJAC April 2021 Memo - General Information (CA Dept of Education)</vt:lpstr>
    </vt:vector>
  </TitlesOfParts>
  <Company>CA Department of Education</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April 2021 Memo 1 - General Information (CA Dept of Education)</dc:title>
  <dc:subject>Strengthening Career and Technical Education for the 21st Century Act update memorandum to the California Workforce Pathways Joint Advisory Committee (CWPJAC).</dc:subject>
  <dc:creator>Kathleen Souza</dc:creator>
  <cp:keywords/>
  <dc:description/>
  <cp:lastModifiedBy>Marc Shaffer</cp:lastModifiedBy>
  <cp:revision>5</cp:revision>
  <cp:lastPrinted>2017-10-30T18:36:00Z</cp:lastPrinted>
  <dcterms:created xsi:type="dcterms:W3CDTF">2021-04-09T16:19:00Z</dcterms:created>
  <dcterms:modified xsi:type="dcterms:W3CDTF">2022-04-29T17:26:00Z</dcterms:modified>
</cp:coreProperties>
</file>