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1012972A" w:rsidR="005A5AD3" w:rsidRPr="005D7730" w:rsidRDefault="005A5AD3" w:rsidP="005A5AD3">
      <w:pPr>
        <w:pStyle w:val="Header"/>
        <w:spacing w:after="0"/>
        <w:jc w:val="right"/>
        <w:rPr>
          <w:rFonts w:cs="Arial"/>
        </w:rPr>
      </w:pPr>
      <w:r w:rsidRPr="005D7730">
        <w:rPr>
          <w:rFonts w:cs="Arial"/>
        </w:rPr>
        <w:t>cwpjac-</w:t>
      </w:r>
      <w:r w:rsidR="00B20537">
        <w:rPr>
          <w:rFonts w:cs="Arial"/>
        </w:rPr>
        <w:t>mar</w:t>
      </w:r>
      <w:r w:rsidR="00A0641C">
        <w:rPr>
          <w:rFonts w:cs="Arial"/>
        </w:rPr>
        <w:t>2</w:t>
      </w:r>
      <w:r w:rsidR="00B20537">
        <w:rPr>
          <w:rFonts w:cs="Arial"/>
        </w:rPr>
        <w:t>2</w:t>
      </w:r>
      <w:r w:rsidRPr="005D7730">
        <w:rPr>
          <w:rFonts w:cs="Arial"/>
        </w:rPr>
        <w:t>item0</w:t>
      </w:r>
      <w:r w:rsidR="00B20537">
        <w:rPr>
          <w:rFonts w:cs="Arial"/>
        </w:rPr>
        <w:t>3</w:t>
      </w:r>
    </w:p>
    <w:p w14:paraId="6B27CF93" w14:textId="335C8156"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BC7BD2">
        <w:rPr>
          <w:rFonts w:cs="Arial"/>
          <w:bCs/>
        </w:rPr>
        <w:t>5</w:t>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9052865">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44EDB856">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4B41D07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5A5AD3">
          <w:type w:val="continuous"/>
          <w:pgSz w:w="12240" w:h="15840"/>
          <w:pgMar w:top="720" w:right="1440" w:bottom="1440" w:left="1440" w:header="720" w:footer="720" w:gutter="0"/>
          <w:cols w:space="720"/>
          <w:docGrid w:linePitch="360"/>
        </w:sectPr>
      </w:pPr>
    </w:p>
    <w:p w14:paraId="75324A44" w14:textId="577350D4"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B20537">
        <w:rPr>
          <w:sz w:val="40"/>
          <w:szCs w:val="40"/>
        </w:rPr>
        <w:t>March</w:t>
      </w:r>
      <w:r w:rsidR="00A0641C">
        <w:rPr>
          <w:sz w:val="40"/>
          <w:szCs w:val="40"/>
        </w:rPr>
        <w:t xml:space="preserve"> </w:t>
      </w:r>
      <w:r w:rsidR="00B20537">
        <w:rPr>
          <w:sz w:val="40"/>
          <w:szCs w:val="40"/>
        </w:rPr>
        <w:t>25</w:t>
      </w:r>
      <w:r w:rsidR="00A0641C">
        <w:rPr>
          <w:sz w:val="40"/>
          <w:szCs w:val="40"/>
        </w:rPr>
        <w:t>, 202</w:t>
      </w:r>
      <w:r w:rsidR="00B20537">
        <w:rPr>
          <w:sz w:val="40"/>
          <w:szCs w:val="40"/>
        </w:rPr>
        <w:t>2</w:t>
      </w:r>
      <w:r>
        <w:rPr>
          <w:sz w:val="40"/>
          <w:szCs w:val="40"/>
        </w:rPr>
        <w:br/>
        <w:t>Agenda Item 0</w:t>
      </w:r>
      <w:r w:rsidR="00B20537">
        <w:rPr>
          <w:sz w:val="40"/>
          <w:szCs w:val="40"/>
        </w:rPr>
        <w:t>3</w:t>
      </w:r>
    </w:p>
    <w:p w14:paraId="255812FB" w14:textId="77777777" w:rsidR="00B305A0" w:rsidRDefault="00B305A0" w:rsidP="00B305A0">
      <w:pPr>
        <w:jc w:val="center"/>
      </w:pPr>
      <w:r>
        <w:t>Posted by the California Department of Education</w:t>
      </w:r>
    </w:p>
    <w:p w14:paraId="3EDCFFD3" w14:textId="77777777" w:rsidR="00B305A0" w:rsidRPr="00292116" w:rsidRDefault="00B305A0" w:rsidP="00B305A0">
      <w:pPr>
        <w:pStyle w:val="Heading2"/>
        <w:spacing w:before="480" w:after="240"/>
        <w:rPr>
          <w:sz w:val="36"/>
          <w:szCs w:val="28"/>
        </w:rPr>
      </w:pPr>
      <w:r w:rsidRPr="00292116">
        <w:rPr>
          <w:sz w:val="36"/>
          <w:szCs w:val="28"/>
        </w:rPr>
        <w:t>Subject</w:t>
      </w:r>
    </w:p>
    <w:p w14:paraId="4FE7CD7F" w14:textId="0167D018" w:rsidR="00BA6AA4" w:rsidRPr="00BA6AA4" w:rsidRDefault="00E672E5" w:rsidP="00BA6AA4">
      <w:pPr>
        <w:rPr>
          <w:rFonts w:eastAsiaTheme="minorHAnsi" w:cstheme="minorBidi"/>
          <w:szCs w:val="22"/>
        </w:rPr>
      </w:pPr>
      <w:r>
        <w:rPr>
          <w:rFonts w:ascii="Helvetica Neue" w:hAnsi="Helvetica Neue"/>
          <w:color w:val="000000"/>
          <w:shd w:val="clear" w:color="auto" w:fill="FFFFFF"/>
        </w:rPr>
        <w:t>Update/summary on California State Plan for Career Technical Education focus groups/study sessions and outline of California State Plan for Career Technical Education by Jobs For the Future Staff</w:t>
      </w:r>
      <w:r w:rsidR="005842B1">
        <w:rPr>
          <w:rFonts w:ascii="Helvetica Neue" w:hAnsi="Helvetica Neue"/>
          <w:color w:val="000000"/>
          <w:shd w:val="clear" w:color="auto" w:fill="FFFFFF"/>
        </w:rPr>
        <w:t>.</w:t>
      </w:r>
      <w:r w:rsidR="00BA6AA4" w:rsidRPr="00BA6AA4">
        <w:rPr>
          <w:rFonts w:eastAsiaTheme="minorHAnsi" w:cstheme="minorBidi"/>
          <w:szCs w:val="22"/>
        </w:rPr>
        <w:t xml:space="preserve"> </w:t>
      </w:r>
    </w:p>
    <w:p w14:paraId="4FF6C635" w14:textId="77777777" w:rsidR="002A55DA" w:rsidRPr="001A50A1" w:rsidRDefault="002A55DA" w:rsidP="002A55DA">
      <w:pPr>
        <w:pStyle w:val="Heading2"/>
        <w:spacing w:before="480" w:after="240"/>
        <w:rPr>
          <w:rFonts w:cs="Arial"/>
          <w:sz w:val="36"/>
          <w:szCs w:val="36"/>
        </w:rPr>
      </w:pPr>
      <w:r w:rsidRPr="001A50A1">
        <w:rPr>
          <w:rFonts w:cs="Arial"/>
          <w:sz w:val="36"/>
          <w:szCs w:val="36"/>
        </w:rPr>
        <w:t>Type of Action</w:t>
      </w:r>
    </w:p>
    <w:p w14:paraId="6B34FD07" w14:textId="39F1E7ED"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27DE18B2" w14:textId="77777777" w:rsidR="00B305A0" w:rsidRPr="00292116" w:rsidRDefault="00B305A0" w:rsidP="00B305A0">
      <w:pPr>
        <w:pStyle w:val="Heading2"/>
        <w:spacing w:before="480" w:after="240"/>
        <w:rPr>
          <w:sz w:val="36"/>
          <w:szCs w:val="28"/>
        </w:rPr>
      </w:pPr>
      <w:r w:rsidRPr="00292116">
        <w:rPr>
          <w:sz w:val="36"/>
          <w:szCs w:val="28"/>
        </w:rPr>
        <w:t>Summary of the Issue(s)</w:t>
      </w:r>
    </w:p>
    <w:p w14:paraId="3B4C70C1" w14:textId="40B217B6"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7E8E5F65" w14:textId="77777777" w:rsidR="00F93F2E" w:rsidRPr="00F93F2E" w:rsidRDefault="00F93F2E" w:rsidP="00F93F2E">
      <w:r w:rsidRPr="00F93F2E">
        <w:lastRenderedPageBreak/>
        <w:t>At the September 2020 meeting, the CAST provided an update regarding the framing of the State Plan using a Call to Action approach, as outlined in the Brief History of Key Issues below.</w:t>
      </w:r>
    </w:p>
    <w:p w14:paraId="015336F8" w14:textId="77777777" w:rsidR="00E672E5" w:rsidRPr="00F93F2E" w:rsidRDefault="00F93F2E" w:rsidP="00E672E5">
      <w:r w:rsidRPr="00F93F2E">
        <w:t xml:space="preserve">The CAST discussions have centered on developing: (a) specific strategic areas of focus; (b) expertise required to assist with providing necessary bandwidth to accomplish the work; and (c) a detailed scope of work. </w:t>
      </w:r>
    </w:p>
    <w:p w14:paraId="50510C0B" w14:textId="0CF72E2A" w:rsidR="009334BF" w:rsidRDefault="00E672E5" w:rsidP="00E672E5">
      <w:r w:rsidRPr="00F93F2E">
        <w:t xml:space="preserve">Upon advice and guidance from CWPJAC members on the more detailed scope of work, the CAST team </w:t>
      </w:r>
      <w:r>
        <w:t>has begun</w:t>
      </w:r>
      <w:r w:rsidRPr="00F93F2E">
        <w:t xml:space="preserve"> the process of developing a draft outline of a forward-looking document that becomes California’s Strategic Plan/Call to Action for CTE. </w:t>
      </w:r>
      <w:r>
        <w:t>With</w:t>
      </w:r>
      <w:r w:rsidRPr="00F93F2E">
        <w:t xml:space="preserve"> a fully executed contract with Jobs for the Future (JFF) has been secured, </w:t>
      </w:r>
      <w:r>
        <w:t>work on the first and second phase of the work is underway</w:t>
      </w:r>
      <w:r w:rsidRPr="00F93F2E">
        <w:t xml:space="preserve">. The first phase </w:t>
      </w:r>
      <w:r>
        <w:t xml:space="preserve">was focused on engaging with various interest holders to gain an understanding of the context </w:t>
      </w:r>
      <w:r w:rsidRPr="00F93F2E">
        <w:t>of the development process</w:t>
      </w:r>
      <w:r>
        <w:t>. The first phase</w:t>
      </w:r>
      <w:r w:rsidRPr="00F93F2E">
        <w:t xml:space="preserve"> include</w:t>
      </w:r>
      <w:r>
        <w:t>d</w:t>
      </w:r>
      <w:r w:rsidRPr="00F93F2E">
        <w:t xml:space="preserve"> a planning session with the CWPJAC at its August 6</w:t>
      </w:r>
      <w:r>
        <w:t>, 2021</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19698B2D" w14:textId="75FBD249" w:rsidR="00E672E5" w:rsidRPr="00F93F2E" w:rsidRDefault="00E672E5" w:rsidP="00E672E5">
      <w:r>
        <w:t xml:space="preserve">The second phase is the actual State Plan development work, including the drafting of an outline, which will be discussed </w:t>
      </w:r>
      <w:r w:rsidR="009334BF">
        <w:t>as part of this item’s update</w:t>
      </w:r>
      <w:r>
        <w:t>, and the producing the initial drafts of the State Plan prior to seeking public comment.</w:t>
      </w:r>
    </w:p>
    <w:p w14:paraId="36EEAA3E" w14:textId="7D728D6A" w:rsidR="00F93F2E" w:rsidRPr="00F93F2E" w:rsidRDefault="00F93F2E" w:rsidP="00F93F2E"/>
    <w:p w14:paraId="7F0EFF5B" w14:textId="77777777" w:rsidR="00B305A0" w:rsidRPr="00292116" w:rsidRDefault="00B305A0" w:rsidP="00690D8B">
      <w:pPr>
        <w:pStyle w:val="Heading2"/>
        <w:spacing w:before="480" w:after="240"/>
        <w:rPr>
          <w:sz w:val="36"/>
          <w:szCs w:val="28"/>
        </w:rPr>
      </w:pPr>
      <w:r w:rsidRPr="00292116">
        <w:rPr>
          <w:sz w:val="36"/>
          <w:szCs w:val="28"/>
        </w:rPr>
        <w:t>Recommendation</w:t>
      </w:r>
    </w:p>
    <w:p w14:paraId="4E753A5A" w14:textId="62A7D9E1" w:rsidR="00F93F2E" w:rsidRPr="00F93F2E" w:rsidRDefault="00F93F2E" w:rsidP="00F93F2E">
      <w:pPr>
        <w:spacing w:after="0"/>
      </w:pPr>
      <w:r w:rsidRPr="00F93F2E">
        <w:t>The CDE and the CCCCO staff recommend that the CWPJAC continue to provide feedback and guidance during the development of the California State Plan for CTE.</w:t>
      </w:r>
    </w:p>
    <w:p w14:paraId="7F2D1C6E" w14:textId="77777777" w:rsidR="00B305A0" w:rsidRPr="00292116" w:rsidRDefault="00B305A0" w:rsidP="00B305A0">
      <w:pPr>
        <w:pStyle w:val="Heading2"/>
        <w:spacing w:before="480" w:after="240"/>
        <w:rPr>
          <w:sz w:val="36"/>
          <w:szCs w:val="28"/>
        </w:rPr>
      </w:pPr>
      <w:r w:rsidRPr="00292116">
        <w:rPr>
          <w:sz w:val="36"/>
          <w:szCs w:val="28"/>
        </w:rPr>
        <w:t>Brief History of Key Issues</w:t>
      </w:r>
    </w:p>
    <w:p w14:paraId="2717C922" w14:textId="4F92405B" w:rsidR="00F93F2E" w:rsidRPr="00F93F2E" w:rsidRDefault="00F93F2E" w:rsidP="00634EDE">
      <w:pPr>
        <w:pStyle w:val="Heading3"/>
      </w:pPr>
      <w:r w:rsidRPr="00F93F2E">
        <w:t>Approach and Areas of Focus</w:t>
      </w:r>
      <w:r w:rsidR="00B20537">
        <w:t xml:space="preserve"> </w:t>
      </w:r>
    </w:p>
    <w:p w14:paraId="3C4F4FC9" w14:textId="037818A4" w:rsidR="008E576D" w:rsidRPr="00BA6AA4" w:rsidRDefault="00BD7828" w:rsidP="008E576D">
      <w:pPr>
        <w:rPr>
          <w:rFonts w:eastAsiaTheme="minorHAnsi" w:cstheme="minorBidi"/>
          <w:szCs w:val="22"/>
        </w:rPr>
      </w:pPr>
      <w:r>
        <w:rPr>
          <w:rFonts w:eastAsiaTheme="minorHAnsi" w:cstheme="minorBidi"/>
          <w:szCs w:val="22"/>
        </w:rPr>
        <w:t>This session will provide an overview of the California State Plan for CTE project and</w:t>
      </w:r>
      <w:r w:rsidR="00DB7794">
        <w:rPr>
          <w:rFonts w:eastAsiaTheme="minorHAnsi" w:cstheme="minorBidi"/>
          <w:szCs w:val="22"/>
        </w:rPr>
        <w:t xml:space="preserve"> an</w:t>
      </w:r>
      <w:r>
        <w:rPr>
          <w:rFonts w:eastAsiaTheme="minorHAnsi" w:cstheme="minorBidi"/>
          <w:szCs w:val="22"/>
        </w:rPr>
        <w:t xml:space="preserve"> update on the timeline.</w:t>
      </w:r>
      <w:r w:rsidR="00DB7794">
        <w:rPr>
          <w:rFonts w:eastAsiaTheme="minorHAnsi" w:cstheme="minorBidi"/>
          <w:szCs w:val="22"/>
        </w:rPr>
        <w:t xml:space="preserve"> As background</w:t>
      </w:r>
      <w:r w:rsidR="000C5347">
        <w:rPr>
          <w:rFonts w:eastAsiaTheme="minorHAnsi" w:cstheme="minorBidi"/>
          <w:szCs w:val="22"/>
        </w:rPr>
        <w:t>,</w:t>
      </w:r>
      <w:r w:rsidR="00DB7794">
        <w:rPr>
          <w:rFonts w:eastAsiaTheme="minorHAnsi" w:cstheme="minorBidi"/>
          <w:szCs w:val="22"/>
        </w:rPr>
        <w:t xml:space="preserve"> </w:t>
      </w:r>
      <w:r>
        <w:rPr>
          <w:rFonts w:eastAsiaTheme="minorHAnsi" w:cstheme="minorBidi"/>
          <w:szCs w:val="22"/>
        </w:rPr>
        <w:t xml:space="preserve">a recap of the two study sessions previously </w:t>
      </w:r>
      <w:r w:rsidR="00DB7794">
        <w:rPr>
          <w:rFonts w:eastAsiaTheme="minorHAnsi" w:cstheme="minorBidi"/>
          <w:szCs w:val="22"/>
        </w:rPr>
        <w:t>conducted</w:t>
      </w:r>
      <w:r>
        <w:rPr>
          <w:rFonts w:eastAsiaTheme="minorHAnsi" w:cstheme="minorBidi"/>
          <w:szCs w:val="22"/>
        </w:rPr>
        <w:t xml:space="preserve"> </w:t>
      </w:r>
      <w:r w:rsidR="00DB7794">
        <w:rPr>
          <w:rFonts w:eastAsiaTheme="minorHAnsi" w:cstheme="minorBidi"/>
          <w:szCs w:val="22"/>
        </w:rPr>
        <w:t>with</w:t>
      </w:r>
      <w:r>
        <w:rPr>
          <w:rFonts w:eastAsiaTheme="minorHAnsi" w:cstheme="minorBidi"/>
          <w:szCs w:val="22"/>
        </w:rPr>
        <w:t xml:space="preserve"> the Committee</w:t>
      </w:r>
      <w:r w:rsidR="00DB7794">
        <w:rPr>
          <w:rFonts w:eastAsiaTheme="minorHAnsi" w:cstheme="minorBidi"/>
          <w:szCs w:val="22"/>
        </w:rPr>
        <w:t xml:space="preserve"> will be provided. In addition, key takeaways from the series of focus groups conducted for this project will be shared. </w:t>
      </w:r>
      <w:r w:rsidR="007E299B">
        <w:rPr>
          <w:rFonts w:eastAsiaTheme="minorHAnsi" w:cstheme="minorBidi"/>
          <w:szCs w:val="22"/>
        </w:rPr>
        <w:t>Finally, t</w:t>
      </w:r>
      <w:r w:rsidR="00DB7794">
        <w:rPr>
          <w:rFonts w:eastAsiaTheme="minorHAnsi" w:cstheme="minorBidi"/>
          <w:szCs w:val="22"/>
        </w:rPr>
        <w:t xml:space="preserve">he structure </w:t>
      </w:r>
      <w:r w:rsidR="007E299B">
        <w:rPr>
          <w:rFonts w:eastAsiaTheme="minorHAnsi" w:cstheme="minorBidi"/>
          <w:szCs w:val="22"/>
        </w:rPr>
        <w:t>and outline of the California State Plan for CTE will be presented and discussed.</w:t>
      </w:r>
    </w:p>
    <w:p w14:paraId="568BD22D" w14:textId="31560C9E"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w:t>
      </w:r>
      <w:r w:rsidRPr="00F93F2E">
        <w:lastRenderedPageBreak/>
        <w:t>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4D0AE45C" w14:textId="3CF2E72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35E7795C"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0C279365"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654E3C6A"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570AD97"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EC02FBA" w14:textId="32F0F255"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3DF3E36A" w14:textId="77777777" w:rsidR="00F93F2E" w:rsidRPr="00F93F2E" w:rsidRDefault="00F93F2E" w:rsidP="00F93F2E">
      <w:pPr>
        <w:spacing w:after="160" w:line="259" w:lineRule="auto"/>
      </w:pPr>
      <w:r w:rsidRPr="00F93F2E">
        <w:t>The following cross cutting themes will further support the key areas above:</w:t>
      </w:r>
    </w:p>
    <w:p w14:paraId="5068221D" w14:textId="77777777" w:rsidR="00F93F2E" w:rsidRPr="00F93F2E" w:rsidRDefault="00F93F2E" w:rsidP="00F93F2E">
      <w:pPr>
        <w:numPr>
          <w:ilvl w:val="0"/>
          <w:numId w:val="28"/>
        </w:numPr>
        <w:spacing w:after="160" w:line="259" w:lineRule="auto"/>
        <w:contextualSpacing/>
      </w:pPr>
      <w:r w:rsidRPr="00F93F2E">
        <w:t>Career Pathways</w:t>
      </w:r>
    </w:p>
    <w:p w14:paraId="45F18CC0" w14:textId="77777777" w:rsidR="00F93F2E" w:rsidRPr="00F93F2E" w:rsidRDefault="00F93F2E" w:rsidP="00F93F2E">
      <w:pPr>
        <w:numPr>
          <w:ilvl w:val="0"/>
          <w:numId w:val="25"/>
        </w:numPr>
        <w:spacing w:after="160" w:line="259" w:lineRule="auto"/>
        <w:contextualSpacing/>
      </w:pPr>
      <w:r w:rsidRPr="00F93F2E">
        <w:t>Dual Enrollment</w:t>
      </w:r>
    </w:p>
    <w:p w14:paraId="5EB16FE6" w14:textId="77777777" w:rsidR="00F93F2E" w:rsidRPr="00F93F2E" w:rsidRDefault="00F93F2E" w:rsidP="00F93F2E">
      <w:pPr>
        <w:numPr>
          <w:ilvl w:val="0"/>
          <w:numId w:val="25"/>
        </w:numPr>
        <w:spacing w:after="160" w:line="259" w:lineRule="auto"/>
        <w:contextualSpacing/>
      </w:pPr>
      <w:r w:rsidRPr="00F93F2E">
        <w:t>Regional Partnership Development</w:t>
      </w:r>
    </w:p>
    <w:p w14:paraId="581EB5B3" w14:textId="77777777" w:rsidR="00F93F2E" w:rsidRPr="00F93F2E" w:rsidRDefault="00F93F2E" w:rsidP="00292116">
      <w:pPr>
        <w:numPr>
          <w:ilvl w:val="0"/>
          <w:numId w:val="25"/>
        </w:numPr>
        <w:spacing w:after="0"/>
        <w:contextualSpacing/>
      </w:pPr>
      <w:r w:rsidRPr="00F93F2E">
        <w:t>CTE Teacher and Faculty Preparation Pipeline</w:t>
      </w:r>
    </w:p>
    <w:p w14:paraId="2D2D8A7E" w14:textId="77777777" w:rsidR="00F93F2E" w:rsidRPr="00F93F2E" w:rsidRDefault="00F93F2E" w:rsidP="00F93F2E">
      <w:pPr>
        <w:numPr>
          <w:ilvl w:val="0"/>
          <w:numId w:val="25"/>
        </w:numPr>
        <w:spacing w:after="0" w:line="259" w:lineRule="auto"/>
        <w:contextualSpacing/>
      </w:pPr>
      <w:r w:rsidRPr="00F93F2E">
        <w:t>Work-based Learning</w:t>
      </w:r>
    </w:p>
    <w:p w14:paraId="4726BDEB" w14:textId="77777777" w:rsidR="00F93F2E" w:rsidRPr="00F93F2E" w:rsidRDefault="00F93F2E" w:rsidP="00292116">
      <w:pPr>
        <w:spacing w:before="240"/>
        <w:rPr>
          <w:b/>
        </w:rPr>
      </w:pPr>
      <w:r w:rsidRPr="00F93F2E">
        <w:rPr>
          <w:b/>
        </w:rPr>
        <w:t>Sources of Inspiration</w:t>
      </w:r>
    </w:p>
    <w:p w14:paraId="3450B86A"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17BF7E65" w14:textId="77777777" w:rsidR="00F93F2E" w:rsidRPr="00F93F2E" w:rsidRDefault="00F93F2E" w:rsidP="00F93F2E">
      <w:r w:rsidRPr="00F93F2E">
        <w:lastRenderedPageBreak/>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0" w:tooltip="Future of Work Commission" w:history="1">
        <w:r w:rsidRPr="00F93F2E">
          <w:rPr>
            <w:rFonts w:cs="Arial"/>
            <w:color w:val="0000FF"/>
            <w:u w:val="single"/>
          </w:rPr>
          <w:t>https://www.labor.ca.gov/labor-and-workforce-development-agency/fowc/</w:t>
        </w:r>
      </w:hyperlink>
      <w:r w:rsidRPr="00F93F2E">
        <w:t>.</w:t>
      </w:r>
    </w:p>
    <w:p w14:paraId="2860B1E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209589CA"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23D3DDEE"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11F5BB3F"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1B1D13D1"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458DE7AE"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6FFDE53C"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A5025A1"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6FC094FC" w14:textId="77777777" w:rsidR="00F93F2E" w:rsidRPr="00F93F2E" w:rsidRDefault="00F93F2E" w:rsidP="00634EDE">
      <w:pPr>
        <w:pStyle w:val="Heading3"/>
      </w:pPr>
      <w:r w:rsidRPr="00F93F2E">
        <w:t>Scope of Work Outline in Developing the California State Plan for CTE</w:t>
      </w:r>
    </w:p>
    <w:p w14:paraId="13013589" w14:textId="5F029433"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1" w:name="_Hlk82128820"/>
    </w:p>
    <w:bookmarkEnd w:id="1"/>
    <w:p w14:paraId="5F9EB825" w14:textId="77777777" w:rsidR="00B305A0" w:rsidRPr="00292116" w:rsidRDefault="00B305A0" w:rsidP="00B305A0">
      <w:pPr>
        <w:pStyle w:val="Heading2"/>
        <w:spacing w:before="480" w:after="240"/>
        <w:rPr>
          <w:sz w:val="36"/>
          <w:szCs w:val="28"/>
        </w:rPr>
      </w:pPr>
      <w:r w:rsidRPr="00292116">
        <w:rPr>
          <w:sz w:val="36"/>
          <w:szCs w:val="28"/>
        </w:rPr>
        <w:lastRenderedPageBreak/>
        <w:t>Summary of Previous California Workforce Pathways Joint Advisory Committee Discussion(s) and Action(s)</w:t>
      </w:r>
    </w:p>
    <w:p w14:paraId="576B91B7" w14:textId="0C756A4D" w:rsidR="00B20537" w:rsidRDefault="00B20537" w:rsidP="007A305D">
      <w:pPr>
        <w:rPr>
          <w:rFonts w:cs="Arial"/>
          <w:b/>
        </w:rPr>
      </w:pPr>
      <w:r>
        <w:rPr>
          <w:rFonts w:cs="Arial"/>
          <w:b/>
        </w:rPr>
        <w:t xml:space="preserve">November 19, 2021: </w:t>
      </w:r>
      <w:r w:rsidR="00C1195F" w:rsidRPr="000D4866">
        <w:rPr>
          <w:rFonts w:cs="Arial"/>
          <w:bCs/>
        </w:rPr>
        <w:t xml:space="preserve">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K-12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4249E210" w14:textId="01D4AFDE"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1B4C6A68" w14:textId="49A7B7FB"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60C5971E" w14:textId="367E032B" w:rsidR="007A305D" w:rsidRPr="007A305D" w:rsidRDefault="007A305D" w:rsidP="007A305D">
      <w:pPr>
        <w:rPr>
          <w:rFonts w:cs="Arial"/>
          <w:b/>
        </w:rPr>
      </w:pPr>
      <w:r w:rsidRPr="007A305D">
        <w:rPr>
          <w:rFonts w:cs="Arial"/>
          <w:b/>
        </w:rPr>
        <w:t xml:space="preserve">May 14, 2021: </w:t>
      </w:r>
      <w:r w:rsidRPr="007A305D">
        <w:rPr>
          <w:rFonts w:cs="Arial"/>
        </w:rPr>
        <w:t xml:space="preserve">The CAST presented a revised project outline and timeline for the scope of work to be undertaken based on feedback received from the CWPJAC members at the January 2021 meeting. </w:t>
      </w:r>
    </w:p>
    <w:p w14:paraId="1C5B418A" w14:textId="451813BA" w:rsidR="002F7FB9" w:rsidRPr="002F7FB9" w:rsidRDefault="002F7FB9" w:rsidP="002F7FB9">
      <w:pPr>
        <w:rPr>
          <w:rFonts w:cs="Arial"/>
          <w:b/>
        </w:rPr>
      </w:pPr>
      <w:r w:rsidRPr="002F7FB9">
        <w:rPr>
          <w:rFonts w:cs="Arial"/>
          <w:b/>
        </w:rPr>
        <w:lastRenderedPageBreak/>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73EE0739"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0D98097A"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1CB032DD"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2E9BFBD6"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31191962"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2AEF99DF"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44EECE9D"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18792545"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1EAE742E" w14:textId="77777777" w:rsidR="000D4866" w:rsidRDefault="00B305A0" w:rsidP="000D4866">
      <w:pPr>
        <w:pStyle w:val="Heading2"/>
        <w:spacing w:before="480" w:after="240"/>
      </w:pPr>
      <w:r w:rsidRPr="00292116">
        <w:rPr>
          <w:sz w:val="36"/>
          <w:szCs w:val="28"/>
        </w:rPr>
        <w:t>Attachment(s)</w:t>
      </w:r>
    </w:p>
    <w:p w14:paraId="6925E27B" w14:textId="0F7BD0E9" w:rsidR="002776A1" w:rsidRPr="00B20537" w:rsidRDefault="007E299B" w:rsidP="005842B1">
      <w:pPr>
        <w:rPr>
          <w:color w:val="FF0000"/>
        </w:rPr>
      </w:pPr>
      <w:r w:rsidRPr="000D4866">
        <w:t>None</w:t>
      </w:r>
    </w:p>
    <w:sectPr w:rsidR="002776A1" w:rsidRPr="00B20537" w:rsidSect="005A5AD3">
      <w:head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ED4AD" w14:textId="77777777" w:rsidR="00BF5BB3" w:rsidRDefault="00BF5BB3" w:rsidP="000E09DC">
      <w:r>
        <w:separator/>
      </w:r>
    </w:p>
  </w:endnote>
  <w:endnote w:type="continuationSeparator" w:id="0">
    <w:p w14:paraId="500D103A" w14:textId="77777777" w:rsidR="00BF5BB3" w:rsidRDefault="00BF5BB3" w:rsidP="000E09DC">
      <w:r>
        <w:continuationSeparator/>
      </w:r>
    </w:p>
  </w:endnote>
  <w:endnote w:type="continuationNotice" w:id="1">
    <w:p w14:paraId="127C7ABC" w14:textId="77777777" w:rsidR="00BF5BB3" w:rsidRDefault="00BF5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3B4D" w14:textId="77777777" w:rsidR="00BF5BB3" w:rsidRDefault="00BF5BB3" w:rsidP="000E09DC">
      <w:r>
        <w:separator/>
      </w:r>
    </w:p>
  </w:footnote>
  <w:footnote w:type="continuationSeparator" w:id="0">
    <w:p w14:paraId="623DB81E" w14:textId="77777777" w:rsidR="00BF5BB3" w:rsidRDefault="00BF5BB3" w:rsidP="000E09DC">
      <w:r>
        <w:continuationSeparator/>
      </w:r>
    </w:p>
  </w:footnote>
  <w:footnote w:type="continuationNotice" w:id="1">
    <w:p w14:paraId="023D6D05" w14:textId="77777777" w:rsidR="00BF5BB3" w:rsidRDefault="00BF5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C4FF" w14:textId="7E16E46D" w:rsidR="00C5748E" w:rsidRPr="00343CB6" w:rsidRDefault="00C5748E" w:rsidP="00343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3755753">
    <w:abstractNumId w:val="11"/>
  </w:num>
  <w:num w:numId="2" w16cid:durableId="813374180">
    <w:abstractNumId w:val="22"/>
  </w:num>
  <w:num w:numId="3" w16cid:durableId="367949186">
    <w:abstractNumId w:val="8"/>
  </w:num>
  <w:num w:numId="4" w16cid:durableId="1309089079">
    <w:abstractNumId w:val="18"/>
  </w:num>
  <w:num w:numId="5" w16cid:durableId="2024473597">
    <w:abstractNumId w:val="20"/>
  </w:num>
  <w:num w:numId="6" w16cid:durableId="1050766687">
    <w:abstractNumId w:val="3"/>
  </w:num>
  <w:num w:numId="7" w16cid:durableId="1196043078">
    <w:abstractNumId w:val="10"/>
  </w:num>
  <w:num w:numId="8" w16cid:durableId="787360811">
    <w:abstractNumId w:val="28"/>
  </w:num>
  <w:num w:numId="9" w16cid:durableId="869339797">
    <w:abstractNumId w:val="9"/>
  </w:num>
  <w:num w:numId="10" w16cid:durableId="2094543347">
    <w:abstractNumId w:val="25"/>
  </w:num>
  <w:num w:numId="11" w16cid:durableId="1066760003">
    <w:abstractNumId w:val="21"/>
  </w:num>
  <w:num w:numId="12" w16cid:durableId="541137545">
    <w:abstractNumId w:val="27"/>
  </w:num>
  <w:num w:numId="13" w16cid:durableId="280116149">
    <w:abstractNumId w:val="23"/>
  </w:num>
  <w:num w:numId="14" w16cid:durableId="34427457">
    <w:abstractNumId w:val="12"/>
  </w:num>
  <w:num w:numId="15" w16cid:durableId="302080226">
    <w:abstractNumId w:val="4"/>
  </w:num>
  <w:num w:numId="16" w16cid:durableId="1906866627">
    <w:abstractNumId w:val="16"/>
  </w:num>
  <w:num w:numId="17" w16cid:durableId="1108164074">
    <w:abstractNumId w:val="0"/>
  </w:num>
  <w:num w:numId="18" w16cid:durableId="1506506917">
    <w:abstractNumId w:val="24"/>
  </w:num>
  <w:num w:numId="19" w16cid:durableId="1929995128">
    <w:abstractNumId w:val="26"/>
  </w:num>
  <w:num w:numId="20" w16cid:durableId="67073124">
    <w:abstractNumId w:val="1"/>
  </w:num>
  <w:num w:numId="21" w16cid:durableId="2043092494">
    <w:abstractNumId w:val="6"/>
  </w:num>
  <w:num w:numId="22" w16cid:durableId="939525209">
    <w:abstractNumId w:val="15"/>
  </w:num>
  <w:num w:numId="23" w16cid:durableId="1438672168">
    <w:abstractNumId w:val="7"/>
  </w:num>
  <w:num w:numId="24" w16cid:durableId="1777283915">
    <w:abstractNumId w:val="5"/>
  </w:num>
  <w:num w:numId="25" w16cid:durableId="1864054489">
    <w:abstractNumId w:val="13"/>
  </w:num>
  <w:num w:numId="26" w16cid:durableId="1968386030">
    <w:abstractNumId w:val="14"/>
  </w:num>
  <w:num w:numId="27" w16cid:durableId="342366012">
    <w:abstractNumId w:val="2"/>
  </w:num>
  <w:num w:numId="28" w16cid:durableId="2078431784">
    <w:abstractNumId w:val="17"/>
  </w:num>
  <w:num w:numId="29" w16cid:durableId="2092239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77CF8"/>
    <w:rsid w:val="00086178"/>
    <w:rsid w:val="00087927"/>
    <w:rsid w:val="000B34EE"/>
    <w:rsid w:val="000B497E"/>
    <w:rsid w:val="000C0A28"/>
    <w:rsid w:val="000C5347"/>
    <w:rsid w:val="000C596F"/>
    <w:rsid w:val="000C5B93"/>
    <w:rsid w:val="000D1A5D"/>
    <w:rsid w:val="000D4866"/>
    <w:rsid w:val="000D7D31"/>
    <w:rsid w:val="000E09DC"/>
    <w:rsid w:val="000E667C"/>
    <w:rsid w:val="001048F3"/>
    <w:rsid w:val="00105A36"/>
    <w:rsid w:val="001079AC"/>
    <w:rsid w:val="00107FDB"/>
    <w:rsid w:val="0011528A"/>
    <w:rsid w:val="001163E3"/>
    <w:rsid w:val="00124892"/>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1D1"/>
    <w:rsid w:val="002256D8"/>
    <w:rsid w:val="00233881"/>
    <w:rsid w:val="00233D9D"/>
    <w:rsid w:val="00240B26"/>
    <w:rsid w:val="002471E4"/>
    <w:rsid w:val="00254212"/>
    <w:rsid w:val="002614A8"/>
    <w:rsid w:val="00265163"/>
    <w:rsid w:val="002712F0"/>
    <w:rsid w:val="00271438"/>
    <w:rsid w:val="00274F00"/>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CB6"/>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55246"/>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B764B"/>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42B1"/>
    <w:rsid w:val="00585B3E"/>
    <w:rsid w:val="00593A2C"/>
    <w:rsid w:val="00596159"/>
    <w:rsid w:val="0059705D"/>
    <w:rsid w:val="005A0448"/>
    <w:rsid w:val="005A5AD3"/>
    <w:rsid w:val="005A68BD"/>
    <w:rsid w:val="005B4F5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704E"/>
    <w:rsid w:val="00634EDE"/>
    <w:rsid w:val="00644A4E"/>
    <w:rsid w:val="00654C28"/>
    <w:rsid w:val="00656FB0"/>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5135"/>
    <w:rsid w:val="00725E01"/>
    <w:rsid w:val="00725EB5"/>
    <w:rsid w:val="00726EDA"/>
    <w:rsid w:val="007313A3"/>
    <w:rsid w:val="007352D8"/>
    <w:rsid w:val="007428B8"/>
    <w:rsid w:val="00746164"/>
    <w:rsid w:val="007525B9"/>
    <w:rsid w:val="00752A3D"/>
    <w:rsid w:val="00757445"/>
    <w:rsid w:val="00761962"/>
    <w:rsid w:val="00762A9E"/>
    <w:rsid w:val="0076434E"/>
    <w:rsid w:val="007656AC"/>
    <w:rsid w:val="007728E6"/>
    <w:rsid w:val="00774A36"/>
    <w:rsid w:val="00776EAB"/>
    <w:rsid w:val="00780BB6"/>
    <w:rsid w:val="00790FAC"/>
    <w:rsid w:val="007915AF"/>
    <w:rsid w:val="007A2677"/>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21A8"/>
    <w:rsid w:val="0080281F"/>
    <w:rsid w:val="00811610"/>
    <w:rsid w:val="00821BA0"/>
    <w:rsid w:val="0083127D"/>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85C14"/>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0583"/>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5BB3"/>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D3B75"/>
    <w:rsid w:val="00DE28E5"/>
    <w:rsid w:val="00DF2082"/>
    <w:rsid w:val="00DF320C"/>
    <w:rsid w:val="00E001AE"/>
    <w:rsid w:val="00E00317"/>
    <w:rsid w:val="00E00F26"/>
    <w:rsid w:val="00E038E9"/>
    <w:rsid w:val="00E06A3A"/>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907B7"/>
    <w:rsid w:val="00EA48FC"/>
    <w:rsid w:val="00EA4A3E"/>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12AF"/>
    <w:rsid w:val="00F665AC"/>
    <w:rsid w:val="00F70F31"/>
    <w:rsid w:val="00F74607"/>
    <w:rsid w:val="00F74A61"/>
    <w:rsid w:val="00F75455"/>
    <w:rsid w:val="00F777F2"/>
    <w:rsid w:val="00F80392"/>
    <w:rsid w:val="00F90BB6"/>
    <w:rsid w:val="00F93B62"/>
    <w:rsid w:val="00F93F2E"/>
    <w:rsid w:val="00FA24BE"/>
    <w:rsid w:val="00FA4C06"/>
    <w:rsid w:val="00FC1FCE"/>
    <w:rsid w:val="00FC2BA9"/>
    <w:rsid w:val="00FC5100"/>
    <w:rsid w:val="00FC5A4B"/>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C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bor.ca.gov/labor-and-workforce-development-agency/fow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2022 Agenda Item 03 - General Information (CA Dept of Education)</dc:title>
  <dc:subject>California Workforce Pathways Joint Advisory Committee (CWPJAC) update on California State Plan for Career Technical Education by Jobs For the Future Staff.</dc:subject>
  <dc:creator/>
  <cp:keywords/>
  <dc:description/>
  <cp:lastModifiedBy/>
  <cp:revision>1</cp:revision>
  <dcterms:created xsi:type="dcterms:W3CDTF">2024-07-08T20:15:00Z</dcterms:created>
  <dcterms:modified xsi:type="dcterms:W3CDTF">2024-07-08T22:12:00Z</dcterms:modified>
  <cp:category/>
</cp:coreProperties>
</file>