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EFF0C" w14:textId="5F36672E"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177B2ADB" w14:textId="119C685D" w:rsidR="005A5AD3" w:rsidRPr="005D7730" w:rsidRDefault="005A5AD3" w:rsidP="005A5AD3">
      <w:pPr>
        <w:pStyle w:val="Header"/>
        <w:spacing w:after="0"/>
        <w:jc w:val="right"/>
        <w:rPr>
          <w:rFonts w:cs="Arial"/>
        </w:rPr>
      </w:pPr>
      <w:r w:rsidRPr="005D7730">
        <w:rPr>
          <w:rFonts w:cs="Arial"/>
        </w:rPr>
        <w:t>cwpjac-</w:t>
      </w:r>
      <w:r w:rsidR="00180983">
        <w:rPr>
          <w:rFonts w:cs="Arial"/>
        </w:rPr>
        <w:t>nov</w:t>
      </w:r>
      <w:r w:rsidR="00A0641C">
        <w:rPr>
          <w:rFonts w:cs="Arial"/>
        </w:rPr>
        <w:t>21</w:t>
      </w:r>
      <w:r w:rsidRPr="005D7730">
        <w:rPr>
          <w:rFonts w:cs="Arial"/>
        </w:rPr>
        <w:t>item0</w:t>
      </w:r>
      <w:r w:rsidR="004C4984">
        <w:rPr>
          <w:rFonts w:cs="Arial"/>
        </w:rPr>
        <w:t>2</w:t>
      </w:r>
    </w:p>
    <w:p w14:paraId="6B27CF93" w14:textId="335C8156" w:rsidR="005A5AD3" w:rsidRPr="005D7730" w:rsidRDefault="005A5AD3" w:rsidP="005A5AD3">
      <w:pPr>
        <w:pStyle w:val="Header"/>
        <w:spacing w:after="120"/>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BC7BD2">
        <w:rPr>
          <w:rFonts w:cs="Arial"/>
          <w:bCs/>
        </w:rPr>
        <w:t>5</w:t>
      </w:r>
    </w:p>
    <w:p w14:paraId="71532732" w14:textId="77777777" w:rsidR="00992087" w:rsidRPr="005D7730" w:rsidRDefault="00992087" w:rsidP="00992087">
      <w:r w:rsidRPr="005D7730">
        <w:rPr>
          <w:rFonts w:ascii="Times New Roman" w:hAnsi="Times New Roman"/>
          <w:noProof/>
        </w:rPr>
        <w:drawing>
          <wp:inline distT="0" distB="0" distL="0" distR="0" wp14:anchorId="6D6E7567" wp14:editId="49052865">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D8712AE" wp14:editId="44EDB856">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67B77D03" wp14:editId="4B41D073">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5D7730" w:rsidRDefault="00992087" w:rsidP="00B723BE"/>
    <w:p w14:paraId="71D9DDF7" w14:textId="77777777" w:rsidR="006E06C6" w:rsidRPr="005D7730" w:rsidRDefault="006E06C6" w:rsidP="00FC1FCE">
      <w:pPr>
        <w:pStyle w:val="Heading1"/>
        <w:jc w:val="center"/>
        <w:rPr>
          <w:sz w:val="40"/>
          <w:szCs w:val="40"/>
        </w:rPr>
        <w:sectPr w:rsidR="006E06C6" w:rsidRPr="005D7730" w:rsidSect="005A5AD3">
          <w:headerReference w:type="first" r:id="rId14"/>
          <w:type w:val="continuous"/>
          <w:pgSz w:w="12240" w:h="15840"/>
          <w:pgMar w:top="720" w:right="1440" w:bottom="1440" w:left="1440" w:header="720" w:footer="720" w:gutter="0"/>
          <w:cols w:space="720"/>
          <w:docGrid w:linePitch="360"/>
        </w:sectPr>
      </w:pPr>
    </w:p>
    <w:p w14:paraId="75324A44" w14:textId="539E07BB" w:rsidR="00B305A0" w:rsidRDefault="00B305A0" w:rsidP="00B305A0">
      <w:pPr>
        <w:pStyle w:val="Heading1"/>
        <w:spacing w:before="480" w:after="240"/>
        <w:jc w:val="center"/>
        <w:rPr>
          <w:sz w:val="40"/>
          <w:szCs w:val="40"/>
        </w:rPr>
      </w:pPr>
      <w:r>
        <w:rPr>
          <w:sz w:val="40"/>
          <w:szCs w:val="40"/>
        </w:rPr>
        <w:t>California Workforce Pathways</w:t>
      </w:r>
      <w:r>
        <w:rPr>
          <w:sz w:val="40"/>
          <w:szCs w:val="40"/>
        </w:rPr>
        <w:br/>
        <w:t>Joint Advisory Committee</w:t>
      </w:r>
      <w:r>
        <w:rPr>
          <w:sz w:val="40"/>
          <w:szCs w:val="40"/>
        </w:rPr>
        <w:br/>
      </w:r>
      <w:r w:rsidR="00180983">
        <w:rPr>
          <w:sz w:val="40"/>
          <w:szCs w:val="40"/>
        </w:rPr>
        <w:t>Novem</w:t>
      </w:r>
      <w:r w:rsidR="00A769C8">
        <w:rPr>
          <w:sz w:val="40"/>
          <w:szCs w:val="40"/>
        </w:rPr>
        <w:t>ber</w:t>
      </w:r>
      <w:r w:rsidR="00A0641C">
        <w:rPr>
          <w:sz w:val="40"/>
          <w:szCs w:val="40"/>
        </w:rPr>
        <w:t xml:space="preserve"> </w:t>
      </w:r>
      <w:r w:rsidR="00721D11">
        <w:rPr>
          <w:sz w:val="40"/>
          <w:szCs w:val="40"/>
        </w:rPr>
        <w:t>19</w:t>
      </w:r>
      <w:r w:rsidR="00A0641C">
        <w:rPr>
          <w:sz w:val="40"/>
          <w:szCs w:val="40"/>
        </w:rPr>
        <w:t>, 2021</w:t>
      </w:r>
      <w:r>
        <w:rPr>
          <w:sz w:val="40"/>
          <w:szCs w:val="40"/>
        </w:rPr>
        <w:br/>
        <w:t>Agenda Item 0</w:t>
      </w:r>
      <w:r w:rsidR="004C4984">
        <w:rPr>
          <w:sz w:val="40"/>
          <w:szCs w:val="40"/>
        </w:rPr>
        <w:t>2</w:t>
      </w:r>
    </w:p>
    <w:p w14:paraId="255812FB" w14:textId="77777777" w:rsidR="00B305A0" w:rsidRDefault="00B305A0" w:rsidP="00B305A0">
      <w:pPr>
        <w:jc w:val="center"/>
      </w:pPr>
      <w:r>
        <w:t>Posted by the California Department of Education</w:t>
      </w:r>
    </w:p>
    <w:p w14:paraId="3EDCFFD3" w14:textId="77777777" w:rsidR="00B305A0" w:rsidRPr="00292116" w:rsidRDefault="00B305A0" w:rsidP="00B305A0">
      <w:pPr>
        <w:pStyle w:val="Heading2"/>
        <w:spacing w:before="480" w:after="240"/>
        <w:rPr>
          <w:sz w:val="36"/>
          <w:szCs w:val="28"/>
        </w:rPr>
      </w:pPr>
      <w:r w:rsidRPr="00292116">
        <w:rPr>
          <w:sz w:val="36"/>
          <w:szCs w:val="28"/>
        </w:rPr>
        <w:t>Subject</w:t>
      </w:r>
    </w:p>
    <w:p w14:paraId="4FE7CD7F" w14:textId="6739A0C2" w:rsidR="00BA6AA4" w:rsidRPr="00BA6AA4" w:rsidRDefault="00BA6AA4" w:rsidP="00BA6AA4">
      <w:pPr>
        <w:rPr>
          <w:rFonts w:eastAsiaTheme="minorHAnsi" w:cstheme="minorBidi"/>
          <w:szCs w:val="22"/>
        </w:rPr>
      </w:pPr>
      <w:bookmarkStart w:id="0" w:name="_GoBack"/>
      <w:r w:rsidRPr="00BA6AA4">
        <w:rPr>
          <w:rFonts w:eastAsiaTheme="minorHAnsi" w:cstheme="minorBidi"/>
          <w:szCs w:val="22"/>
        </w:rPr>
        <w:t>California State Plan for Career Technical Education</w:t>
      </w:r>
      <w:r w:rsidR="00042A90">
        <w:rPr>
          <w:rFonts w:eastAsiaTheme="minorHAnsi" w:cstheme="minorBidi"/>
          <w:szCs w:val="22"/>
        </w:rPr>
        <w:t>: Second Study Session</w:t>
      </w:r>
      <w:r w:rsidRPr="00BA6AA4">
        <w:rPr>
          <w:rFonts w:eastAsiaTheme="minorHAnsi" w:cstheme="minorBidi"/>
          <w:szCs w:val="22"/>
        </w:rPr>
        <w:t xml:space="preserve">. </w:t>
      </w:r>
    </w:p>
    <w:bookmarkEnd w:id="0"/>
    <w:p w14:paraId="4FF6C635" w14:textId="77777777" w:rsidR="002A55DA" w:rsidRPr="001A50A1" w:rsidRDefault="002A55DA" w:rsidP="002A55DA">
      <w:pPr>
        <w:pStyle w:val="Heading2"/>
        <w:spacing w:before="480" w:after="240"/>
        <w:rPr>
          <w:rFonts w:cs="Arial"/>
          <w:sz w:val="36"/>
          <w:szCs w:val="36"/>
        </w:rPr>
      </w:pPr>
      <w:r w:rsidRPr="001A50A1">
        <w:rPr>
          <w:rFonts w:cs="Arial"/>
          <w:sz w:val="36"/>
          <w:szCs w:val="36"/>
        </w:rPr>
        <w:t>Type of Action</w:t>
      </w:r>
    </w:p>
    <w:p w14:paraId="6B34FD07" w14:textId="39F1E7ED" w:rsidR="00BA6AA4" w:rsidRPr="00BA6AA4" w:rsidRDefault="00BA6AA4" w:rsidP="00BA6AA4">
      <w:pPr>
        <w:rPr>
          <w:rFonts w:eastAsiaTheme="minorHAnsi" w:cstheme="minorBidi"/>
          <w:szCs w:val="22"/>
        </w:rPr>
      </w:pPr>
      <w:r w:rsidRPr="00BA6AA4">
        <w:rPr>
          <w:rFonts w:eastAsiaTheme="minorHAnsi" w:cstheme="minorBidi"/>
          <w:szCs w:val="22"/>
        </w:rPr>
        <w:t>Information</w:t>
      </w:r>
    </w:p>
    <w:p w14:paraId="27DE18B2" w14:textId="77777777" w:rsidR="00B305A0" w:rsidRPr="00292116" w:rsidRDefault="00B305A0" w:rsidP="00B305A0">
      <w:pPr>
        <w:pStyle w:val="Heading2"/>
        <w:spacing w:before="480" w:after="240"/>
        <w:rPr>
          <w:sz w:val="36"/>
          <w:szCs w:val="28"/>
        </w:rPr>
      </w:pPr>
      <w:r w:rsidRPr="00292116">
        <w:rPr>
          <w:sz w:val="36"/>
          <w:szCs w:val="28"/>
        </w:rPr>
        <w:t>Summary of the Issue(s)</w:t>
      </w:r>
    </w:p>
    <w:p w14:paraId="3B4C70C1" w14:textId="40B217B6"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7E8E5F65"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36EEAA3E" w14:textId="4F7A4DA5" w:rsidR="00F93F2E" w:rsidRPr="00F93F2E" w:rsidRDefault="00F93F2E" w:rsidP="00F93F2E">
      <w:r w:rsidRPr="00F93F2E">
        <w:lastRenderedPageBreak/>
        <w:t xml:space="preserve">The CAST discussions have centered on developing: (a) specific strategic areas of focus; (b) expertise required to assist with providing necessary bandwidth to accomplish the work; and (c) a detailed scope of work. Upon advice and guidance from CWPJAC members on the more detailed scope of work, the CAST team will </w:t>
      </w:r>
      <w:r w:rsidR="000357F8">
        <w:t xml:space="preserve">collaborate with JFF to </w:t>
      </w:r>
      <w:r w:rsidRPr="00F93F2E">
        <w:t xml:space="preserve">begin the process of developing a draft outline of a forward-looking document that becomes California’s Strategic Plan/Call to Action for CTE. </w:t>
      </w:r>
      <w:r w:rsidR="000357F8">
        <w:t>JFF has completed a planning session and the first study session with the CWPJAC, along with hosting a number of the focus group sessions to inform the developmental process of the CTE State Plan.</w:t>
      </w:r>
      <w:r w:rsidR="000357F8" w:rsidRPr="00F93F2E" w:rsidDel="000357F8">
        <w:t xml:space="preserve"> </w:t>
      </w:r>
    </w:p>
    <w:p w14:paraId="7F0EFF5B" w14:textId="77777777" w:rsidR="00B305A0" w:rsidRPr="00292116" w:rsidRDefault="00B305A0" w:rsidP="00690D8B">
      <w:pPr>
        <w:pStyle w:val="Heading2"/>
        <w:spacing w:before="480" w:after="240"/>
        <w:rPr>
          <w:sz w:val="36"/>
          <w:szCs w:val="28"/>
        </w:rPr>
      </w:pPr>
      <w:r w:rsidRPr="00292116">
        <w:rPr>
          <w:sz w:val="36"/>
          <w:szCs w:val="28"/>
        </w:rPr>
        <w:t>Recommendation</w:t>
      </w:r>
    </w:p>
    <w:p w14:paraId="4E753A5A" w14:textId="1EF583B2" w:rsidR="00F93F2E" w:rsidRPr="00F93F2E" w:rsidRDefault="00F93F2E" w:rsidP="00F93F2E">
      <w:pPr>
        <w:spacing w:after="0"/>
      </w:pPr>
      <w:r w:rsidRPr="00F93F2E">
        <w:t xml:space="preserve">The CDE and the CCCCO staff recommend that the CWPJAC continue to provide feedback and guidance during </w:t>
      </w:r>
      <w:r w:rsidR="00042A90">
        <w:t xml:space="preserve">the second </w:t>
      </w:r>
      <w:r w:rsidRPr="00F93F2E">
        <w:t>JFF</w:t>
      </w:r>
      <w:r w:rsidR="00042A90">
        <w:t>-</w:t>
      </w:r>
      <w:r w:rsidRPr="00F93F2E">
        <w:t>led study session for the development of the California State Plan for CTE.</w:t>
      </w:r>
    </w:p>
    <w:p w14:paraId="7F2D1C6E" w14:textId="77777777" w:rsidR="00B305A0" w:rsidRPr="00292116" w:rsidRDefault="00B305A0" w:rsidP="00B305A0">
      <w:pPr>
        <w:pStyle w:val="Heading2"/>
        <w:spacing w:before="480" w:after="240"/>
        <w:rPr>
          <w:sz w:val="36"/>
          <w:szCs w:val="28"/>
        </w:rPr>
      </w:pPr>
      <w:r w:rsidRPr="00292116">
        <w:rPr>
          <w:sz w:val="36"/>
          <w:szCs w:val="28"/>
        </w:rPr>
        <w:t>Brief History of Key Issues</w:t>
      </w:r>
    </w:p>
    <w:p w14:paraId="2717C922"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p>
    <w:p w14:paraId="3C4F4FC9" w14:textId="77777777" w:rsidR="008E576D" w:rsidRPr="00BA6AA4" w:rsidRDefault="008E576D" w:rsidP="008E576D">
      <w:pPr>
        <w:rPr>
          <w:rFonts w:eastAsiaTheme="minorHAnsi" w:cstheme="minorBidi"/>
          <w:szCs w:val="22"/>
        </w:rPr>
      </w:pPr>
      <w:r w:rsidRPr="00BA6AA4">
        <w:rPr>
          <w:rFonts w:eastAsiaTheme="minorHAnsi" w:cstheme="minorBidi"/>
          <w:szCs w:val="22"/>
        </w:rPr>
        <w:t>This study session</w:t>
      </w:r>
      <w:r>
        <w:rPr>
          <w:rFonts w:eastAsiaTheme="minorHAnsi" w:cstheme="minorBidi"/>
          <w:szCs w:val="22"/>
        </w:rPr>
        <w:t xml:space="preserve"> will</w:t>
      </w:r>
      <w:r w:rsidRPr="00BA6AA4">
        <w:rPr>
          <w:rFonts w:eastAsiaTheme="minorHAnsi" w:cstheme="minorBidi"/>
          <w:szCs w:val="22"/>
        </w:rPr>
        <w:t xml:space="preserve"> </w:t>
      </w:r>
      <w:r>
        <w:rPr>
          <w:rFonts w:eastAsiaTheme="minorHAnsi" w:cstheme="minorBidi"/>
          <w:szCs w:val="22"/>
        </w:rPr>
        <w:t xml:space="preserve">review and discuss the evolving economy and increasing digitization of jobs that has occurred and its impact to </w:t>
      </w:r>
      <w:r w:rsidRPr="00BA6AA4">
        <w:rPr>
          <w:rFonts w:eastAsiaTheme="minorHAnsi" w:cstheme="minorBidi"/>
          <w:szCs w:val="22"/>
        </w:rPr>
        <w:t>education and workforce systems</w:t>
      </w:r>
      <w:r>
        <w:rPr>
          <w:rFonts w:eastAsiaTheme="minorHAnsi" w:cstheme="minorBidi"/>
          <w:szCs w:val="22"/>
        </w:rPr>
        <w:t>, and structures necessary for the education sector in order to</w:t>
      </w:r>
      <w:r w:rsidRPr="00BA6AA4">
        <w:rPr>
          <w:rFonts w:eastAsiaTheme="minorHAnsi" w:cstheme="minorBidi"/>
          <w:szCs w:val="22"/>
        </w:rPr>
        <w:t xml:space="preserve"> </w:t>
      </w:r>
      <w:r>
        <w:rPr>
          <w:rFonts w:eastAsiaTheme="minorHAnsi" w:cstheme="minorBidi"/>
          <w:szCs w:val="22"/>
        </w:rPr>
        <w:t xml:space="preserve">be </w:t>
      </w:r>
      <w:r w:rsidRPr="00BA6AA4">
        <w:rPr>
          <w:rFonts w:eastAsiaTheme="minorHAnsi" w:cstheme="minorBidi"/>
          <w:szCs w:val="22"/>
        </w:rPr>
        <w:t xml:space="preserve">responsive to the </w:t>
      </w:r>
      <w:r>
        <w:rPr>
          <w:rFonts w:eastAsiaTheme="minorHAnsi" w:cstheme="minorBidi"/>
          <w:szCs w:val="22"/>
        </w:rPr>
        <w:t xml:space="preserve">changing </w:t>
      </w:r>
      <w:r w:rsidRPr="00BA6AA4">
        <w:rPr>
          <w:rFonts w:eastAsiaTheme="minorHAnsi" w:cstheme="minorBidi"/>
          <w:szCs w:val="22"/>
        </w:rPr>
        <w:t xml:space="preserve">needs of employers and students’ career goals. The session will include speakers from inside and outside of California </w:t>
      </w:r>
      <w:r>
        <w:rPr>
          <w:rFonts w:eastAsiaTheme="minorHAnsi" w:cstheme="minorBidi"/>
          <w:szCs w:val="22"/>
        </w:rPr>
        <w:t xml:space="preserve">and </w:t>
      </w:r>
      <w:r w:rsidRPr="00BA6AA4">
        <w:rPr>
          <w:rFonts w:eastAsiaTheme="minorHAnsi" w:cstheme="minorBidi"/>
          <w:szCs w:val="22"/>
        </w:rPr>
        <w:t xml:space="preserve">will share lessons learned, insights, and ideas for </w:t>
      </w:r>
      <w:r>
        <w:rPr>
          <w:rFonts w:eastAsiaTheme="minorHAnsi" w:cstheme="minorBidi"/>
          <w:szCs w:val="22"/>
        </w:rPr>
        <w:t xml:space="preserve">consideration to inform </w:t>
      </w:r>
      <w:r w:rsidRPr="00BA6AA4">
        <w:rPr>
          <w:rFonts w:eastAsiaTheme="minorHAnsi" w:cstheme="minorBidi"/>
          <w:szCs w:val="22"/>
        </w:rPr>
        <w:t>the California context as the state develops and implements the State Plan for CTE.</w:t>
      </w:r>
    </w:p>
    <w:p w14:paraId="568BD22D" w14:textId="72A1B853" w:rsidR="00F93F2E" w:rsidRPr="00F93F2E" w:rsidRDefault="00F93F2E" w:rsidP="00F93F2E">
      <w:r w:rsidRPr="00F93F2E">
        <w:t>The broad intent of the Strategic Plan/Call to Action approach for the California State Plan for CTE is to provide cohesion and direction to the current state, regional, and local level work through visionary and innovative approaches that are relevant for stakeholders, and particularly for students and employers as the system’s ultimate benefactors. The goal of the Strategic Plan/Call to Action is to lay out the State’s future vision for CTE, both in the short-term (i.e., in next five years) and long-term (i.e., in ten years), using creative strategies while preserving intentionality of California’s student-centered approach and the California Way.</w:t>
      </w:r>
    </w:p>
    <w:p w14:paraId="4D0AE45C" w14:textId="77777777" w:rsidR="00F93F2E" w:rsidRPr="00F93F2E" w:rsidRDefault="00F93F2E" w:rsidP="00F93F2E">
      <w:r w:rsidRPr="00F93F2E">
        <w:t>In the immediate term, the Strategic Plan/Call to Action will also address lessons learned from the COVID-19 pandemic in order to build from our collective experiences and knowledge for the benefit of student learning and skills obtainment, and to tie them into efforts shared from Future of Work initiative and future employability. During this time, career pathway programs have become more critical for helping to stabilize the economy and enable employers to hire workers with skills they need.</w:t>
      </w:r>
    </w:p>
    <w:p w14:paraId="35E7795C" w14:textId="77777777" w:rsidR="00F93F2E" w:rsidRPr="00F93F2E" w:rsidRDefault="00F93F2E" w:rsidP="00F93F2E">
      <w:r w:rsidRPr="00F93F2E">
        <w:lastRenderedPageBreak/>
        <w:t>In the development of the State Plan for CTE, the scope of work has been organized into four key areas with equity and access being foundational threads throughout:</w:t>
      </w:r>
    </w:p>
    <w:p w14:paraId="0C279365"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654E3C6A"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0570AD97"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4EC02FBA" w14:textId="77777777" w:rsidR="00F93F2E" w:rsidRPr="00F93F2E" w:rsidRDefault="00F93F2E" w:rsidP="00292116">
      <w:pPr>
        <w:numPr>
          <w:ilvl w:val="0"/>
          <w:numId w:val="24"/>
        </w:numPr>
        <w:spacing w:line="259" w:lineRule="auto"/>
        <w:ind w:left="720"/>
      </w:pPr>
      <w:r w:rsidRPr="00F93F2E">
        <w:rPr>
          <w:rFonts w:cs="Arial"/>
        </w:rPr>
        <w:t>Systems alignment (dual enrollment, teacher prep, teacher credentialing, career pathways, etc.)</w:t>
      </w:r>
    </w:p>
    <w:p w14:paraId="3DF3E36A" w14:textId="77777777" w:rsidR="00F93F2E" w:rsidRPr="00F93F2E" w:rsidRDefault="00F93F2E" w:rsidP="00F93F2E">
      <w:pPr>
        <w:spacing w:after="160" w:line="259" w:lineRule="auto"/>
      </w:pPr>
      <w:r w:rsidRPr="00F93F2E">
        <w:t>The following cross cutting themes will further support the key areas above:</w:t>
      </w:r>
    </w:p>
    <w:p w14:paraId="5068221D" w14:textId="77777777" w:rsidR="00F93F2E" w:rsidRPr="00F93F2E" w:rsidRDefault="00F93F2E" w:rsidP="00F93F2E">
      <w:pPr>
        <w:numPr>
          <w:ilvl w:val="0"/>
          <w:numId w:val="28"/>
        </w:numPr>
        <w:spacing w:after="160" w:line="259" w:lineRule="auto"/>
        <w:contextualSpacing/>
      </w:pPr>
      <w:r w:rsidRPr="00F93F2E">
        <w:t>Career Pathways</w:t>
      </w:r>
    </w:p>
    <w:p w14:paraId="45F18CC0" w14:textId="77777777" w:rsidR="00F93F2E" w:rsidRPr="00F93F2E" w:rsidRDefault="00F93F2E" w:rsidP="00F93F2E">
      <w:pPr>
        <w:numPr>
          <w:ilvl w:val="0"/>
          <w:numId w:val="25"/>
        </w:numPr>
        <w:spacing w:after="160" w:line="259" w:lineRule="auto"/>
        <w:contextualSpacing/>
      </w:pPr>
      <w:r w:rsidRPr="00F93F2E">
        <w:t>Dual Enrollment</w:t>
      </w:r>
    </w:p>
    <w:p w14:paraId="5EB16FE6" w14:textId="77777777" w:rsidR="00F93F2E" w:rsidRPr="00F93F2E" w:rsidRDefault="00F93F2E" w:rsidP="00F93F2E">
      <w:pPr>
        <w:numPr>
          <w:ilvl w:val="0"/>
          <w:numId w:val="25"/>
        </w:numPr>
        <w:spacing w:after="160" w:line="259" w:lineRule="auto"/>
        <w:contextualSpacing/>
      </w:pPr>
      <w:r w:rsidRPr="00F93F2E">
        <w:t>Regional Partnership Development</w:t>
      </w:r>
    </w:p>
    <w:p w14:paraId="581EB5B3" w14:textId="77777777" w:rsidR="00F93F2E" w:rsidRPr="00F93F2E" w:rsidRDefault="00F93F2E" w:rsidP="00292116">
      <w:pPr>
        <w:numPr>
          <w:ilvl w:val="0"/>
          <w:numId w:val="25"/>
        </w:numPr>
        <w:spacing w:after="0"/>
        <w:contextualSpacing/>
      </w:pPr>
      <w:r w:rsidRPr="00F93F2E">
        <w:t>CTE Teacher and Faculty Preparation Pipeline</w:t>
      </w:r>
    </w:p>
    <w:p w14:paraId="2D2D8A7E" w14:textId="77777777" w:rsidR="00F93F2E" w:rsidRPr="00F93F2E" w:rsidRDefault="00F93F2E" w:rsidP="00F93F2E">
      <w:pPr>
        <w:numPr>
          <w:ilvl w:val="0"/>
          <w:numId w:val="25"/>
        </w:numPr>
        <w:spacing w:after="0" w:line="259" w:lineRule="auto"/>
        <w:contextualSpacing/>
      </w:pPr>
      <w:r w:rsidRPr="00F93F2E">
        <w:t>Work-based Learning</w:t>
      </w:r>
    </w:p>
    <w:p w14:paraId="4726BDEB" w14:textId="77777777" w:rsidR="00F93F2E" w:rsidRPr="00F93F2E" w:rsidRDefault="00F93F2E" w:rsidP="00292116">
      <w:pPr>
        <w:spacing w:before="240"/>
        <w:rPr>
          <w:b/>
        </w:rPr>
      </w:pPr>
      <w:r w:rsidRPr="00F93F2E">
        <w:rPr>
          <w:b/>
        </w:rPr>
        <w:t>Sources of Inspiration</w:t>
      </w:r>
    </w:p>
    <w:p w14:paraId="3450B86A"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17BF7E65" w14:textId="77777777" w:rsidR="00F93F2E" w:rsidRPr="00F93F2E" w:rsidRDefault="00F93F2E" w:rsidP="00F93F2E">
      <w:r w:rsidRPr="00F93F2E">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15" w:tooltip="Future of Work Commission" w:history="1">
        <w:r w:rsidRPr="00F93F2E">
          <w:rPr>
            <w:rFonts w:cs="Arial"/>
            <w:color w:val="0000FF"/>
            <w:u w:val="single"/>
          </w:rPr>
          <w:t>https://www.labor.ca.gov/labor-and-workforce-development-agency/fowc/</w:t>
        </w:r>
      </w:hyperlink>
      <w:r w:rsidRPr="00F93F2E">
        <w:t>.</w:t>
      </w:r>
    </w:p>
    <w:p w14:paraId="2860B1E6" w14:textId="77777777" w:rsidR="00F93F2E" w:rsidRPr="00F93F2E" w:rsidRDefault="00F93F2E" w:rsidP="00F93F2E">
      <w:r w:rsidRPr="00F93F2E">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 xml:space="preserve">(Perkins V) State Plan, as well as input </w:t>
      </w:r>
      <w:r w:rsidRPr="00F93F2E">
        <w:lastRenderedPageBreak/>
        <w:t>provided by stakeholders and public comment that are intended to be considered in the development of a California State Plan for CTE. These include:</w:t>
      </w:r>
    </w:p>
    <w:p w14:paraId="209589CA"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23D3DDEE"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11F5BB3F"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1B1D13D1"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458DE7AE"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6FFDE53C"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7A5025A1"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6FC094FC"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Scope of Work Outline in Developing the California State Plan for CTE</w:t>
      </w:r>
    </w:p>
    <w:p w14:paraId="13013589" w14:textId="5F029433" w:rsidR="00F93F2E" w:rsidRP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1" w:name="_Hlk82128820"/>
    </w:p>
    <w:bookmarkEnd w:id="1"/>
    <w:p w14:paraId="5F9EB825" w14:textId="77777777" w:rsidR="00B305A0" w:rsidRPr="00292116" w:rsidRDefault="00B305A0" w:rsidP="00B305A0">
      <w:pPr>
        <w:pStyle w:val="Heading2"/>
        <w:spacing w:before="480" w:after="240"/>
        <w:rPr>
          <w:sz w:val="36"/>
          <w:szCs w:val="28"/>
        </w:rPr>
      </w:pPr>
      <w:r w:rsidRPr="00292116">
        <w:rPr>
          <w:sz w:val="36"/>
          <w:szCs w:val="28"/>
        </w:rPr>
        <w:t>Summary of Previous California Workforce Pathways Joint Advisory Committee Discussion(s) and Action(s)</w:t>
      </w:r>
    </w:p>
    <w:p w14:paraId="4249E210" w14:textId="1DEA13F3"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w:t>
      </w:r>
      <w:r w:rsidR="00125E2D">
        <w:lastRenderedPageBreak/>
        <w:t xml:space="preserve">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Speakers from outside of California shared lessons learned, insights, and ideas for participants to 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1B4C6A68" w14:textId="49A7B7FB"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60C5971E" w14:textId="367E032B" w:rsidR="007A305D" w:rsidRPr="007A305D" w:rsidRDefault="007A305D" w:rsidP="007A305D">
      <w:pPr>
        <w:rPr>
          <w:rFonts w:cs="Arial"/>
          <w:b/>
        </w:rPr>
      </w:pPr>
      <w:r w:rsidRPr="007A305D">
        <w:rPr>
          <w:rFonts w:cs="Arial"/>
          <w:b/>
        </w:rPr>
        <w:t xml:space="preserve">May 14, 2021: </w:t>
      </w:r>
      <w:r w:rsidRPr="007A305D">
        <w:rPr>
          <w:rFonts w:cs="Arial"/>
        </w:rPr>
        <w:t xml:space="preserve">The CAST presented a revised project outline and timeline for the scope of work to be undertaken based on feedback received from the CWPJAC members at the January 2021 meeting. </w:t>
      </w:r>
    </w:p>
    <w:p w14:paraId="1C5B418A" w14:textId="451813BA"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73EE0739"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0D98097A"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1CB032DD"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2E9BFBD6"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w:t>
      </w:r>
      <w:r w:rsidRPr="002F7FB9">
        <w:rPr>
          <w:rFonts w:eastAsiaTheme="majorEastAsia" w:cstheme="majorBidi"/>
          <w:kern w:val="28"/>
        </w:rPr>
        <w:lastRenderedPageBreak/>
        <w:t>an updated draft timeline of completed and future meetings for completing the Federal Perkins V State Plan.</w:t>
      </w:r>
    </w:p>
    <w:p w14:paraId="31191962"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2AEF99DF" w14:textId="77777777" w:rsidR="002F7FB9" w:rsidRPr="002F7FB9" w:rsidRDefault="002F7FB9" w:rsidP="002F7FB9">
      <w:pPr>
        <w:rPr>
          <w:rFonts w:cs="Arial"/>
        </w:rPr>
      </w:pPr>
      <w:r w:rsidRPr="002F7FB9">
        <w:rPr>
          <w:rFonts w:cs="Arial"/>
          <w:b/>
        </w:rPr>
        <w:t>July 12, 2019:</w:t>
      </w:r>
      <w:r w:rsidRPr="002F7FB9">
        <w:rPr>
          <w:rFonts w:cs="Arial"/>
        </w:rPr>
        <w:t xml:space="preserve"> The SBE, CCCCO, and CDE staff together updated the draft timeline and planned activities for completing the revisions to California’s State Plan for CTE.</w:t>
      </w:r>
    </w:p>
    <w:p w14:paraId="44EECE9D"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18792545"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5E2711CD" w14:textId="77777777" w:rsidR="00B305A0" w:rsidRPr="00292116" w:rsidRDefault="00B305A0" w:rsidP="00B305A0">
      <w:pPr>
        <w:pStyle w:val="Heading2"/>
        <w:spacing w:before="480" w:after="240"/>
        <w:rPr>
          <w:sz w:val="36"/>
          <w:szCs w:val="28"/>
        </w:rPr>
      </w:pPr>
      <w:r w:rsidRPr="00292116">
        <w:rPr>
          <w:sz w:val="36"/>
          <w:szCs w:val="28"/>
        </w:rPr>
        <w:t>Attachment(s)</w:t>
      </w:r>
    </w:p>
    <w:p w14:paraId="6925E27B" w14:textId="77C526AB" w:rsidR="002776A1" w:rsidRPr="008E576D" w:rsidRDefault="008E576D" w:rsidP="00105A36">
      <w:pPr>
        <w:rPr>
          <w:color w:val="FF0000"/>
        </w:rPr>
      </w:pPr>
      <w:r w:rsidRPr="002E2ECB">
        <w:rPr>
          <w:b/>
        </w:rPr>
        <w:t>Attachment 1</w:t>
      </w:r>
      <w:r w:rsidR="002E2ECB">
        <w:t xml:space="preserve">: Jobs for the Future Study Session Agenda </w:t>
      </w:r>
      <w:r w:rsidR="006F58DC">
        <w:t>(</w:t>
      </w:r>
      <w:r w:rsidR="00E53296">
        <w:t>2</w:t>
      </w:r>
      <w:r w:rsidR="006F58DC">
        <w:t xml:space="preserve"> pages)</w:t>
      </w:r>
    </w:p>
    <w:sectPr w:rsidR="002776A1" w:rsidRPr="008E576D" w:rsidSect="005A5AD3">
      <w:headerReference w:type="default" r:id="rId16"/>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ACD39" w14:textId="77777777" w:rsidR="00BD78B9" w:rsidRDefault="00BD78B9" w:rsidP="000E09DC">
      <w:r>
        <w:separator/>
      </w:r>
    </w:p>
  </w:endnote>
  <w:endnote w:type="continuationSeparator" w:id="0">
    <w:p w14:paraId="26BCBE75" w14:textId="77777777" w:rsidR="00BD78B9" w:rsidRDefault="00BD78B9" w:rsidP="000E09DC">
      <w:r>
        <w:continuationSeparator/>
      </w:r>
    </w:p>
  </w:endnote>
  <w:endnote w:type="continuationNotice" w:id="1">
    <w:p w14:paraId="78B73136" w14:textId="77777777" w:rsidR="00BD78B9" w:rsidRDefault="00BD7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7E16" w14:textId="77777777" w:rsidR="00BD78B9" w:rsidRDefault="00BD78B9" w:rsidP="000E09DC">
      <w:r>
        <w:separator/>
      </w:r>
    </w:p>
  </w:footnote>
  <w:footnote w:type="continuationSeparator" w:id="0">
    <w:p w14:paraId="2F453D29" w14:textId="77777777" w:rsidR="00BD78B9" w:rsidRDefault="00BD78B9" w:rsidP="000E09DC">
      <w:r>
        <w:continuationSeparator/>
      </w:r>
    </w:p>
  </w:footnote>
  <w:footnote w:type="continuationNotice" w:id="1">
    <w:p w14:paraId="7E380AD9" w14:textId="77777777" w:rsidR="00BD78B9" w:rsidRDefault="00BD78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0A13" w14:textId="77777777" w:rsidR="00C5748E" w:rsidRDefault="00C5748E" w:rsidP="007F578F">
    <w:pPr>
      <w:pStyle w:val="Header"/>
      <w:spacing w:after="0"/>
      <w:jc w:val="right"/>
      <w:rPr>
        <w:rFonts w:cs="Arial"/>
      </w:rPr>
    </w:pPr>
    <w:r>
      <w:rPr>
        <w:rFonts w:cs="Arial"/>
      </w:rPr>
      <w:t>California Workforce Pathways Joint Advisory Committee</w:t>
    </w:r>
  </w:p>
  <w:p w14:paraId="24E07749" w14:textId="77777777" w:rsidR="00C5748E" w:rsidRDefault="00C5748E" w:rsidP="007F578F">
    <w:pPr>
      <w:pStyle w:val="Header"/>
      <w:spacing w:after="0"/>
      <w:jc w:val="right"/>
      <w:rPr>
        <w:rFonts w:cs="Arial"/>
      </w:rPr>
    </w:pPr>
    <w:r>
      <w:rPr>
        <w:rFonts w:cs="Arial"/>
      </w:rPr>
      <w:t>cwpjac-mar20item01</w:t>
    </w:r>
  </w:p>
  <w:p w14:paraId="524CF313"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0CA" w14:textId="4149DCC8" w:rsidR="00C5748E" w:rsidRDefault="00C5748E" w:rsidP="007F578F">
    <w:pPr>
      <w:pStyle w:val="Header"/>
      <w:spacing w:after="0"/>
      <w:jc w:val="right"/>
      <w:rPr>
        <w:rFonts w:cs="Arial"/>
      </w:rPr>
    </w:pPr>
    <w:r>
      <w:rPr>
        <w:rFonts w:cs="Arial"/>
      </w:rPr>
      <w:t>cwpjac-</w:t>
    </w:r>
    <w:r w:rsidR="0029233A">
      <w:rPr>
        <w:rFonts w:cs="Arial"/>
      </w:rPr>
      <w:t>nov</w:t>
    </w:r>
    <w:r>
      <w:rPr>
        <w:rFonts w:cs="Arial"/>
      </w:rPr>
      <w:t>21item0</w:t>
    </w:r>
    <w:r w:rsidR="004C4984">
      <w:rPr>
        <w:rFonts w:cs="Arial"/>
      </w:rPr>
      <w:t>2</w:t>
    </w:r>
  </w:p>
  <w:p w14:paraId="33F5C4FF" w14:textId="1EDAD7BF" w:rsidR="00C5748E" w:rsidRPr="00CB2B58"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8"/>
  </w:num>
  <w:num w:numId="4">
    <w:abstractNumId w:val="18"/>
  </w:num>
  <w:num w:numId="5">
    <w:abstractNumId w:val="20"/>
  </w:num>
  <w:num w:numId="6">
    <w:abstractNumId w:val="3"/>
  </w:num>
  <w:num w:numId="7">
    <w:abstractNumId w:val="10"/>
  </w:num>
  <w:num w:numId="8">
    <w:abstractNumId w:val="28"/>
  </w:num>
  <w:num w:numId="9">
    <w:abstractNumId w:val="9"/>
  </w:num>
  <w:num w:numId="10">
    <w:abstractNumId w:val="25"/>
  </w:num>
  <w:num w:numId="11">
    <w:abstractNumId w:val="21"/>
  </w:num>
  <w:num w:numId="12">
    <w:abstractNumId w:val="27"/>
  </w:num>
  <w:num w:numId="13">
    <w:abstractNumId w:val="23"/>
  </w:num>
  <w:num w:numId="14">
    <w:abstractNumId w:val="12"/>
  </w:num>
  <w:num w:numId="15">
    <w:abstractNumId w:val="4"/>
  </w:num>
  <w:num w:numId="16">
    <w:abstractNumId w:val="16"/>
  </w:num>
  <w:num w:numId="17">
    <w:abstractNumId w:val="0"/>
  </w:num>
  <w:num w:numId="18">
    <w:abstractNumId w:val="24"/>
  </w:num>
  <w:num w:numId="19">
    <w:abstractNumId w:val="26"/>
  </w:num>
  <w:num w:numId="20">
    <w:abstractNumId w:val="1"/>
  </w:num>
  <w:num w:numId="21">
    <w:abstractNumId w:val="6"/>
  </w:num>
  <w:num w:numId="22">
    <w:abstractNumId w:val="15"/>
  </w:num>
  <w:num w:numId="23">
    <w:abstractNumId w:val="7"/>
  </w:num>
  <w:num w:numId="24">
    <w:abstractNumId w:val="5"/>
  </w:num>
  <w:num w:numId="25">
    <w:abstractNumId w:val="13"/>
  </w:num>
  <w:num w:numId="26">
    <w:abstractNumId w:val="14"/>
  </w:num>
  <w:num w:numId="27">
    <w:abstractNumId w:val="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55D5E"/>
    <w:rsid w:val="00077CF8"/>
    <w:rsid w:val="00086178"/>
    <w:rsid w:val="00087927"/>
    <w:rsid w:val="000B497E"/>
    <w:rsid w:val="000C0A28"/>
    <w:rsid w:val="000C596F"/>
    <w:rsid w:val="000C5B93"/>
    <w:rsid w:val="000D1A5D"/>
    <w:rsid w:val="000D7D31"/>
    <w:rsid w:val="000E09DC"/>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3112"/>
    <w:rsid w:val="002251D1"/>
    <w:rsid w:val="002256D8"/>
    <w:rsid w:val="00233881"/>
    <w:rsid w:val="00233D9D"/>
    <w:rsid w:val="00240B26"/>
    <w:rsid w:val="002471E4"/>
    <w:rsid w:val="00254212"/>
    <w:rsid w:val="002614A8"/>
    <w:rsid w:val="002712F0"/>
    <w:rsid w:val="00271438"/>
    <w:rsid w:val="00274F00"/>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80AAD"/>
    <w:rsid w:val="0058196D"/>
    <w:rsid w:val="00585B3E"/>
    <w:rsid w:val="00593A2C"/>
    <w:rsid w:val="00596159"/>
    <w:rsid w:val="0059705D"/>
    <w:rsid w:val="005A0448"/>
    <w:rsid w:val="005A5AD3"/>
    <w:rsid w:val="005A68BD"/>
    <w:rsid w:val="005C5AD8"/>
    <w:rsid w:val="005D168A"/>
    <w:rsid w:val="005D1CDA"/>
    <w:rsid w:val="005D5364"/>
    <w:rsid w:val="005D7730"/>
    <w:rsid w:val="005E2948"/>
    <w:rsid w:val="005F3035"/>
    <w:rsid w:val="005F49C8"/>
    <w:rsid w:val="0060013B"/>
    <w:rsid w:val="0060102E"/>
    <w:rsid w:val="00601453"/>
    <w:rsid w:val="0060147B"/>
    <w:rsid w:val="00601EB7"/>
    <w:rsid w:val="00603AC5"/>
    <w:rsid w:val="0060419C"/>
    <w:rsid w:val="0060618E"/>
    <w:rsid w:val="006106E9"/>
    <w:rsid w:val="00612C3F"/>
    <w:rsid w:val="0062704E"/>
    <w:rsid w:val="00644A4E"/>
    <w:rsid w:val="00654C28"/>
    <w:rsid w:val="00656FB0"/>
    <w:rsid w:val="00670F88"/>
    <w:rsid w:val="00672DE1"/>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1D11"/>
    <w:rsid w:val="00725135"/>
    <w:rsid w:val="00725E01"/>
    <w:rsid w:val="00725EB5"/>
    <w:rsid w:val="00726EDA"/>
    <w:rsid w:val="007313A3"/>
    <w:rsid w:val="007352D8"/>
    <w:rsid w:val="007365DE"/>
    <w:rsid w:val="007428B8"/>
    <w:rsid w:val="00746164"/>
    <w:rsid w:val="007525B9"/>
    <w:rsid w:val="00752A3D"/>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F44D4"/>
    <w:rsid w:val="007F4913"/>
    <w:rsid w:val="007F4E79"/>
    <w:rsid w:val="007F5288"/>
    <w:rsid w:val="007F578F"/>
    <w:rsid w:val="007F58BC"/>
    <w:rsid w:val="008001EE"/>
    <w:rsid w:val="008021A8"/>
    <w:rsid w:val="0080281F"/>
    <w:rsid w:val="00811610"/>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11AE"/>
    <w:rsid w:val="00A84A4D"/>
    <w:rsid w:val="00A86E26"/>
    <w:rsid w:val="00A9626C"/>
    <w:rsid w:val="00AA3814"/>
    <w:rsid w:val="00AA4DF3"/>
    <w:rsid w:val="00AB28C3"/>
    <w:rsid w:val="00AC478D"/>
    <w:rsid w:val="00AC4D30"/>
    <w:rsid w:val="00AC56C9"/>
    <w:rsid w:val="00AD0390"/>
    <w:rsid w:val="00AD24B2"/>
    <w:rsid w:val="00AE0DCA"/>
    <w:rsid w:val="00AE18F0"/>
    <w:rsid w:val="00AE5D9B"/>
    <w:rsid w:val="00AE6543"/>
    <w:rsid w:val="00AF15FF"/>
    <w:rsid w:val="00AF58B9"/>
    <w:rsid w:val="00AF5E77"/>
    <w:rsid w:val="00AF7685"/>
    <w:rsid w:val="00B00BBF"/>
    <w:rsid w:val="00B00D73"/>
    <w:rsid w:val="00B07622"/>
    <w:rsid w:val="00B1655A"/>
    <w:rsid w:val="00B25B65"/>
    <w:rsid w:val="00B305A0"/>
    <w:rsid w:val="00B3276C"/>
    <w:rsid w:val="00B36280"/>
    <w:rsid w:val="00B52B3B"/>
    <w:rsid w:val="00B53386"/>
    <w:rsid w:val="00B542D6"/>
    <w:rsid w:val="00B620B6"/>
    <w:rsid w:val="00B627D3"/>
    <w:rsid w:val="00B723BE"/>
    <w:rsid w:val="00B72C04"/>
    <w:rsid w:val="00B73601"/>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724A"/>
    <w:rsid w:val="00BD78B9"/>
    <w:rsid w:val="00BE0DDB"/>
    <w:rsid w:val="00BE17C1"/>
    <w:rsid w:val="00BE3683"/>
    <w:rsid w:val="00BF4B86"/>
    <w:rsid w:val="00BF7D16"/>
    <w:rsid w:val="00C07CEC"/>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300A"/>
    <w:rsid w:val="00D73D41"/>
    <w:rsid w:val="00D823AE"/>
    <w:rsid w:val="00D8268D"/>
    <w:rsid w:val="00D8667C"/>
    <w:rsid w:val="00D86AB9"/>
    <w:rsid w:val="00D873D1"/>
    <w:rsid w:val="00D924CE"/>
    <w:rsid w:val="00DA18E0"/>
    <w:rsid w:val="00DA7A75"/>
    <w:rsid w:val="00DB38DB"/>
    <w:rsid w:val="00DB4D69"/>
    <w:rsid w:val="00DC22E1"/>
    <w:rsid w:val="00DC7144"/>
    <w:rsid w:val="00DD3B75"/>
    <w:rsid w:val="00DE28E5"/>
    <w:rsid w:val="00DF2082"/>
    <w:rsid w:val="00DF320C"/>
    <w:rsid w:val="00E001AE"/>
    <w:rsid w:val="00E00317"/>
    <w:rsid w:val="00E00F26"/>
    <w:rsid w:val="00E038E9"/>
    <w:rsid w:val="00E06A3A"/>
    <w:rsid w:val="00E208D7"/>
    <w:rsid w:val="00E318C6"/>
    <w:rsid w:val="00E32D52"/>
    <w:rsid w:val="00E33BF7"/>
    <w:rsid w:val="00E3414A"/>
    <w:rsid w:val="00E347C7"/>
    <w:rsid w:val="00E403C5"/>
    <w:rsid w:val="00E43725"/>
    <w:rsid w:val="00E53296"/>
    <w:rsid w:val="00E64BF3"/>
    <w:rsid w:val="00E65B8E"/>
    <w:rsid w:val="00E71982"/>
    <w:rsid w:val="00E74282"/>
    <w:rsid w:val="00E74E66"/>
    <w:rsid w:val="00E907B7"/>
    <w:rsid w:val="00EA48FC"/>
    <w:rsid w:val="00EA4A3E"/>
    <w:rsid w:val="00EA7D4F"/>
    <w:rsid w:val="00EB16F7"/>
    <w:rsid w:val="00EB28D6"/>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40510"/>
    <w:rsid w:val="00F410A0"/>
    <w:rsid w:val="00F612AF"/>
    <w:rsid w:val="00F665AC"/>
    <w:rsid w:val="00F70F31"/>
    <w:rsid w:val="00F74607"/>
    <w:rsid w:val="00F74A61"/>
    <w:rsid w:val="00F75455"/>
    <w:rsid w:val="00F777F2"/>
    <w:rsid w:val="00F80392"/>
    <w:rsid w:val="00F90BB6"/>
    <w:rsid w:val="00F93B62"/>
    <w:rsid w:val="00F93F2E"/>
    <w:rsid w:val="00FA24BE"/>
    <w:rsid w:val="00FC1FCE"/>
    <w:rsid w:val="00FC2BA9"/>
    <w:rsid w:val="00FC5100"/>
    <w:rsid w:val="00FC5A4B"/>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C44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labor.ca.gov/labor-and-workforce-development-agency/fow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3C39-1872-481F-A33E-E56E6625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96812-58D4-4623-917E-6C2A5D983953}">
  <ds:schemaRefs>
    <ds:schemaRef ds:uri="http://schemas.microsoft.com/sharepoint/v3/contenttype/forms"/>
  </ds:schemaRefs>
</ds:datastoreItem>
</file>

<file path=customXml/itemProps3.xml><?xml version="1.0" encoding="utf-8"?>
<ds:datastoreItem xmlns:ds="http://schemas.openxmlformats.org/officeDocument/2006/customXml" ds:itemID="{D11A1FFE-ECCC-49F4-867E-B43A71C38F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A1D61-73D6-4D34-B443-D94804AD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CWPJAC November 2021 Agenda Item 02 - Career Technical Education (CA Dept of Education)</vt:lpstr>
    </vt:vector>
  </TitlesOfParts>
  <Company>California Department of Education</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2021 Agenda Item 02 - Career Technical Education (CA Dept of Education)</dc:title>
  <dc:subject>California State Plan for Career Technical Education: Second Study Session.</dc:subject>
  <dc:creator>Rachel Moran</dc:creator>
  <cp:keywords/>
  <dc:description/>
  <cp:lastModifiedBy>Rachel Moran</cp:lastModifiedBy>
  <cp:revision>3</cp:revision>
  <cp:lastPrinted>2019-05-17T18:57:00Z</cp:lastPrinted>
  <dcterms:created xsi:type="dcterms:W3CDTF">2021-11-09T21:54:00Z</dcterms:created>
  <dcterms:modified xsi:type="dcterms:W3CDTF">2021-11-09T21:55:00Z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