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1E74" w14:textId="77777777" w:rsidR="003A0CCA" w:rsidRPr="003311CD" w:rsidRDefault="003A0CCA" w:rsidP="003A0CCA">
      <w:pPr>
        <w:rPr>
          <w:rFonts w:cs="Arial"/>
        </w:rPr>
      </w:pPr>
      <w:r w:rsidRPr="003311CD">
        <w:rPr>
          <w:rFonts w:cs="Arial"/>
          <w:noProof/>
        </w:rPr>
        <w:drawing>
          <wp:inline distT="0" distB="0" distL="0" distR="0" wp14:anchorId="5B12C909" wp14:editId="7AB7540E">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66208B9A" wp14:editId="09989027">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3CDEEFA6" wp14:editId="4F9C9815">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2E72BDE" w14:textId="77777777" w:rsidR="003A0CCA" w:rsidRPr="003311CD" w:rsidRDefault="003A0CCA" w:rsidP="003A0CCA">
      <w:pPr>
        <w:pStyle w:val="Heading1"/>
        <w:spacing w:before="480" w:after="240"/>
        <w:jc w:val="center"/>
        <w:rPr>
          <w:rFonts w:cs="Arial"/>
          <w:sz w:val="40"/>
          <w:szCs w:val="40"/>
        </w:rPr>
      </w:pPr>
      <w:r w:rsidRPr="003311CD">
        <w:rPr>
          <w:rFonts w:cs="Arial"/>
          <w:sz w:val="40"/>
          <w:szCs w:val="40"/>
        </w:rPr>
        <w:t>California Workforce Pathways</w:t>
      </w:r>
      <w:r w:rsidRPr="003311CD">
        <w:rPr>
          <w:rFonts w:cs="Arial"/>
          <w:sz w:val="40"/>
          <w:szCs w:val="40"/>
        </w:rPr>
        <w:br/>
        <w:t>Joint Advisory Committee</w:t>
      </w:r>
      <w:r w:rsidRPr="003311CD">
        <w:rPr>
          <w:rFonts w:cs="Arial"/>
          <w:sz w:val="40"/>
          <w:szCs w:val="40"/>
        </w:rPr>
        <w:br/>
      </w:r>
      <w:r w:rsidR="00C90488">
        <w:rPr>
          <w:rFonts w:cs="Arial"/>
          <w:sz w:val="40"/>
          <w:szCs w:val="40"/>
        </w:rPr>
        <w:t>September</w:t>
      </w:r>
      <w:r w:rsidR="005E2F1D">
        <w:rPr>
          <w:rFonts w:cs="Arial"/>
          <w:sz w:val="40"/>
          <w:szCs w:val="40"/>
        </w:rPr>
        <w:t xml:space="preserve"> </w:t>
      </w:r>
      <w:r w:rsidR="00C90488">
        <w:rPr>
          <w:rFonts w:cs="Arial"/>
          <w:sz w:val="40"/>
          <w:szCs w:val="40"/>
        </w:rPr>
        <w:t>29</w:t>
      </w:r>
      <w:r w:rsidR="005E2F1D">
        <w:rPr>
          <w:rFonts w:cs="Arial"/>
          <w:sz w:val="40"/>
          <w:szCs w:val="40"/>
        </w:rPr>
        <w:t>, 2021</w:t>
      </w:r>
      <w:r w:rsidRPr="003311CD">
        <w:rPr>
          <w:rFonts w:cs="Arial"/>
          <w:sz w:val="40"/>
          <w:szCs w:val="40"/>
        </w:rPr>
        <w:br/>
        <w:t xml:space="preserve">Agenda Item </w:t>
      </w:r>
      <w:r w:rsidR="00E15279">
        <w:rPr>
          <w:rFonts w:cs="Arial"/>
          <w:sz w:val="40"/>
          <w:szCs w:val="40"/>
        </w:rPr>
        <w:t>0</w:t>
      </w:r>
      <w:r w:rsidR="002232BC">
        <w:rPr>
          <w:rFonts w:cs="Arial"/>
          <w:sz w:val="40"/>
          <w:szCs w:val="40"/>
        </w:rPr>
        <w:t>4</w:t>
      </w:r>
    </w:p>
    <w:p w14:paraId="598ADAC8" w14:textId="77777777" w:rsidR="003A0CCA" w:rsidRPr="003311CD" w:rsidRDefault="003A0CCA" w:rsidP="003A0CCA">
      <w:pPr>
        <w:jc w:val="center"/>
        <w:rPr>
          <w:rFonts w:cs="Arial"/>
        </w:rPr>
      </w:pPr>
      <w:r w:rsidRPr="003311CD">
        <w:rPr>
          <w:rFonts w:cs="Arial"/>
        </w:rPr>
        <w:t>Posted by the California Department of Education</w:t>
      </w:r>
    </w:p>
    <w:p w14:paraId="3EF82384" w14:textId="77777777" w:rsidR="00144DF4" w:rsidRPr="003311CD" w:rsidRDefault="00FC1FCE" w:rsidP="00D370A0">
      <w:pPr>
        <w:pStyle w:val="Heading2"/>
        <w:spacing w:before="480" w:after="240"/>
        <w:rPr>
          <w:rFonts w:cs="Arial"/>
          <w:sz w:val="36"/>
          <w:szCs w:val="36"/>
        </w:rPr>
      </w:pPr>
      <w:r w:rsidRPr="003311CD">
        <w:rPr>
          <w:rFonts w:cs="Arial"/>
          <w:sz w:val="36"/>
          <w:szCs w:val="36"/>
        </w:rPr>
        <w:t>Subject</w:t>
      </w:r>
    </w:p>
    <w:p w14:paraId="50775844" w14:textId="77777777" w:rsidR="00016E5C" w:rsidRPr="00016E5C" w:rsidRDefault="00016E5C" w:rsidP="00016E5C">
      <w:pPr>
        <w:rPr>
          <w:rFonts w:cs="Arial"/>
        </w:rPr>
      </w:pPr>
      <w:r w:rsidRPr="00016E5C">
        <w:rPr>
          <w:rFonts w:cs="Arial"/>
        </w:rPr>
        <w:t xml:space="preserve">Career </w:t>
      </w:r>
      <w:r w:rsidR="00C86BED">
        <w:rPr>
          <w:rFonts w:cs="Arial"/>
        </w:rPr>
        <w:t>T</w:t>
      </w:r>
      <w:r w:rsidRPr="00016E5C">
        <w:rPr>
          <w:rFonts w:cs="Arial"/>
        </w:rPr>
        <w:t xml:space="preserve">echnical </w:t>
      </w:r>
      <w:r w:rsidR="00C86BED">
        <w:rPr>
          <w:rFonts w:cs="Arial"/>
        </w:rPr>
        <w:t>E</w:t>
      </w:r>
      <w:r w:rsidRPr="00016E5C">
        <w:rPr>
          <w:rFonts w:cs="Arial"/>
        </w:rPr>
        <w:t xml:space="preserve">ducation </w:t>
      </w:r>
      <w:r w:rsidR="00C86BED">
        <w:rPr>
          <w:rFonts w:cs="Arial"/>
        </w:rPr>
        <w:t>D</w:t>
      </w:r>
      <w:r w:rsidRPr="00016E5C">
        <w:rPr>
          <w:rFonts w:cs="Arial"/>
        </w:rPr>
        <w:t xml:space="preserve">ata </w:t>
      </w:r>
      <w:r w:rsidR="00C86BED">
        <w:rPr>
          <w:rFonts w:cs="Arial"/>
        </w:rPr>
        <w:t>R</w:t>
      </w:r>
      <w:r w:rsidRPr="00016E5C">
        <w:rPr>
          <w:rFonts w:cs="Arial"/>
        </w:rPr>
        <w:t xml:space="preserve">eport and </w:t>
      </w:r>
      <w:r w:rsidR="00C86BED">
        <w:rPr>
          <w:rFonts w:cs="Arial"/>
        </w:rPr>
        <w:t>T</w:t>
      </w:r>
      <w:r w:rsidRPr="00016E5C">
        <w:rPr>
          <w:rFonts w:cs="Arial"/>
        </w:rPr>
        <w:t xml:space="preserve">imeline in </w:t>
      </w:r>
      <w:r w:rsidR="00C86BED">
        <w:rPr>
          <w:rFonts w:cs="Arial"/>
        </w:rPr>
        <w:t>M</w:t>
      </w:r>
      <w:r w:rsidRPr="00016E5C">
        <w:rPr>
          <w:rFonts w:cs="Arial"/>
        </w:rPr>
        <w:t xml:space="preserve">eeting </w:t>
      </w:r>
      <w:bookmarkStart w:id="0" w:name="_Hlk82123140"/>
      <w:r w:rsidRPr="00016E5C">
        <w:rPr>
          <w:rFonts w:cs="Arial"/>
        </w:rPr>
        <w:t>the C</w:t>
      </w:r>
      <w:r w:rsidR="00C86BED">
        <w:rPr>
          <w:rFonts w:cs="Arial"/>
        </w:rPr>
        <w:t xml:space="preserve">areer </w:t>
      </w:r>
      <w:r w:rsidRPr="00016E5C">
        <w:rPr>
          <w:rFonts w:cs="Arial"/>
        </w:rPr>
        <w:t>T</w:t>
      </w:r>
      <w:r w:rsidR="00C86BED">
        <w:rPr>
          <w:rFonts w:cs="Arial"/>
        </w:rPr>
        <w:t xml:space="preserve">echnical </w:t>
      </w:r>
      <w:r w:rsidRPr="00016E5C">
        <w:rPr>
          <w:rFonts w:cs="Arial"/>
        </w:rPr>
        <w:t>E</w:t>
      </w:r>
      <w:r w:rsidR="00C86BED">
        <w:rPr>
          <w:rFonts w:cs="Arial"/>
        </w:rPr>
        <w:t>ducation</w:t>
      </w:r>
      <w:r w:rsidRPr="00016E5C">
        <w:rPr>
          <w:rFonts w:cs="Arial"/>
        </w:rPr>
        <w:t xml:space="preserve"> Incentive Grant</w:t>
      </w:r>
      <w:r w:rsidR="00C86BED">
        <w:rPr>
          <w:rFonts w:cs="Arial"/>
        </w:rPr>
        <w:t xml:space="preserve"> </w:t>
      </w:r>
      <w:r w:rsidRPr="00016E5C">
        <w:rPr>
          <w:rFonts w:cs="Arial"/>
        </w:rPr>
        <w:t xml:space="preserve">and the Kindergarten through Grade Twelve Strong Workforce Program </w:t>
      </w:r>
      <w:r w:rsidR="00C86BED">
        <w:rPr>
          <w:rFonts w:cs="Arial"/>
        </w:rPr>
        <w:t>D</w:t>
      </w:r>
      <w:r w:rsidRPr="00016E5C">
        <w:rPr>
          <w:rFonts w:cs="Arial"/>
        </w:rPr>
        <w:t xml:space="preserve">ata </w:t>
      </w:r>
      <w:r w:rsidR="00C86BED">
        <w:rPr>
          <w:rFonts w:cs="Arial"/>
        </w:rPr>
        <w:t>M</w:t>
      </w:r>
      <w:r w:rsidRPr="00016E5C">
        <w:rPr>
          <w:rFonts w:cs="Arial"/>
        </w:rPr>
        <w:t>etrics</w:t>
      </w:r>
      <w:r w:rsidR="00C86BED">
        <w:rPr>
          <w:rFonts w:cs="Arial"/>
        </w:rPr>
        <w:t>, P</w:t>
      </w:r>
      <w:r w:rsidRPr="00016E5C">
        <w:rPr>
          <w:rFonts w:cs="Arial"/>
        </w:rPr>
        <w:t xml:space="preserve">ursuant to California </w:t>
      </w:r>
      <w:r w:rsidRPr="00016E5C">
        <w:rPr>
          <w:rFonts w:cs="Arial"/>
          <w:i/>
          <w:iCs/>
        </w:rPr>
        <w:t xml:space="preserve">Education Code </w:t>
      </w:r>
      <w:r w:rsidR="00C86BED">
        <w:rPr>
          <w:rFonts w:cs="Arial"/>
        </w:rPr>
        <w:t>S</w:t>
      </w:r>
      <w:r w:rsidRPr="00016E5C">
        <w:rPr>
          <w:rFonts w:cs="Arial"/>
        </w:rPr>
        <w:t>ections 53071 and 88828.</w:t>
      </w:r>
    </w:p>
    <w:bookmarkEnd w:id="0"/>
    <w:p w14:paraId="0D821654" w14:textId="77777777" w:rsidR="00FC1FCE" w:rsidRPr="003311CD" w:rsidRDefault="00FC1FCE" w:rsidP="003A0CCA">
      <w:pPr>
        <w:pStyle w:val="Heading2"/>
        <w:spacing w:before="480" w:after="240"/>
        <w:rPr>
          <w:rFonts w:cs="Arial"/>
          <w:sz w:val="36"/>
          <w:szCs w:val="36"/>
        </w:rPr>
      </w:pPr>
      <w:r w:rsidRPr="003311CD">
        <w:rPr>
          <w:rFonts w:cs="Arial"/>
          <w:sz w:val="36"/>
          <w:szCs w:val="36"/>
        </w:rPr>
        <w:t>Type of Action</w:t>
      </w:r>
    </w:p>
    <w:p w14:paraId="529F3E06" w14:textId="77777777" w:rsidR="00D61502" w:rsidRPr="003311CD" w:rsidRDefault="00144DF4" w:rsidP="00D61502">
      <w:pPr>
        <w:spacing w:after="240"/>
        <w:rPr>
          <w:rFonts w:cs="Arial"/>
        </w:rPr>
      </w:pPr>
      <w:r w:rsidRPr="003311CD">
        <w:rPr>
          <w:rFonts w:cs="Arial"/>
          <w:noProof/>
        </w:rPr>
        <w:t>Information</w:t>
      </w:r>
    </w:p>
    <w:p w14:paraId="421B5E25" w14:textId="77777777" w:rsidR="00FC1FCE" w:rsidRPr="003311CD" w:rsidRDefault="00FC1FCE" w:rsidP="003A0CCA">
      <w:pPr>
        <w:pStyle w:val="Heading2"/>
        <w:spacing w:before="480" w:after="240"/>
        <w:rPr>
          <w:rFonts w:cs="Arial"/>
          <w:sz w:val="36"/>
          <w:szCs w:val="36"/>
        </w:rPr>
      </w:pPr>
      <w:r w:rsidRPr="003311CD">
        <w:rPr>
          <w:rFonts w:cs="Arial"/>
          <w:sz w:val="36"/>
          <w:szCs w:val="36"/>
        </w:rPr>
        <w:t>Summary of the Issue(s)</w:t>
      </w:r>
    </w:p>
    <w:p w14:paraId="2EF795D9" w14:textId="77777777" w:rsidR="00736764" w:rsidRPr="003311CD" w:rsidRDefault="00BC70C9" w:rsidP="007051E8">
      <w:pPr>
        <w:tabs>
          <w:tab w:val="left" w:pos="1755"/>
        </w:tabs>
        <w:spacing w:after="240"/>
        <w:rPr>
          <w:rFonts w:cs="Arial"/>
        </w:rPr>
      </w:pPr>
      <w:r w:rsidRPr="003311CD">
        <w:rPr>
          <w:rFonts w:cs="Arial"/>
        </w:rPr>
        <w:t xml:space="preserve">This </w:t>
      </w:r>
      <w:r w:rsidR="00FC0D7D" w:rsidRPr="00FC0D7D">
        <w:rPr>
          <w:rFonts w:cs="Arial"/>
        </w:rPr>
        <w:t>agenda item presents</w:t>
      </w:r>
      <w:r w:rsidR="00147714">
        <w:rPr>
          <w:rFonts w:cs="Arial"/>
        </w:rPr>
        <w:t xml:space="preserve"> the</w:t>
      </w:r>
      <w:r w:rsidR="00FC0D7D" w:rsidRPr="00FC0D7D">
        <w:rPr>
          <w:rFonts w:cs="Arial"/>
        </w:rPr>
        <w:t xml:space="preserve"> </w:t>
      </w:r>
      <w:r w:rsidR="00490D29">
        <w:rPr>
          <w:rFonts w:cs="Arial"/>
        </w:rPr>
        <w:t xml:space="preserve">2018–19 </w:t>
      </w:r>
      <w:r w:rsidR="00FC0D7D" w:rsidRPr="00FC0D7D">
        <w:rPr>
          <w:rFonts w:cs="Arial"/>
        </w:rPr>
        <w:t>data</w:t>
      </w:r>
      <w:r w:rsidR="00490D29">
        <w:rPr>
          <w:rFonts w:cs="Arial"/>
        </w:rPr>
        <w:t xml:space="preserve"> metrics</w:t>
      </w:r>
      <w:r w:rsidR="00FC0D7D" w:rsidRPr="00FC0D7D">
        <w:rPr>
          <w:rFonts w:cs="Arial"/>
        </w:rPr>
        <w:t xml:space="preserve"> on </w:t>
      </w:r>
      <w:r w:rsidR="00F4522E">
        <w:rPr>
          <w:rFonts w:cs="Arial"/>
        </w:rPr>
        <w:t>c</w:t>
      </w:r>
      <w:r w:rsidR="00C86BED" w:rsidRPr="00016E5C">
        <w:rPr>
          <w:rFonts w:cs="Arial"/>
        </w:rPr>
        <w:t xml:space="preserve">areer </w:t>
      </w:r>
      <w:r w:rsidR="00F4522E">
        <w:rPr>
          <w:rFonts w:cs="Arial"/>
        </w:rPr>
        <w:t>t</w:t>
      </w:r>
      <w:r w:rsidR="00C86BED" w:rsidRPr="00016E5C">
        <w:rPr>
          <w:rFonts w:cs="Arial"/>
        </w:rPr>
        <w:t xml:space="preserve">echnical </w:t>
      </w:r>
      <w:r w:rsidR="00F4522E">
        <w:rPr>
          <w:rFonts w:cs="Arial"/>
        </w:rPr>
        <w:t>e</w:t>
      </w:r>
      <w:r w:rsidR="00C86BED" w:rsidRPr="00016E5C">
        <w:rPr>
          <w:rFonts w:cs="Arial"/>
        </w:rPr>
        <w:t xml:space="preserve">ducation </w:t>
      </w:r>
      <w:r w:rsidR="00C86BED">
        <w:rPr>
          <w:rFonts w:cs="Arial"/>
        </w:rPr>
        <w:t>(C</w:t>
      </w:r>
      <w:r w:rsidR="00FC0D7D" w:rsidRPr="00FC0D7D">
        <w:rPr>
          <w:rFonts w:cs="Arial"/>
        </w:rPr>
        <w:t>TE</w:t>
      </w:r>
      <w:r w:rsidR="00C86BED">
        <w:rPr>
          <w:rFonts w:cs="Arial"/>
        </w:rPr>
        <w:t>)</w:t>
      </w:r>
      <w:r w:rsidR="00FC0D7D" w:rsidRPr="00FC0D7D">
        <w:rPr>
          <w:rFonts w:cs="Arial"/>
        </w:rPr>
        <w:t xml:space="preserve"> participants and CTE completers across different state</w:t>
      </w:r>
      <w:r w:rsidR="0007451A">
        <w:rPr>
          <w:rFonts w:cs="Arial"/>
        </w:rPr>
        <w:t xml:space="preserve"> </w:t>
      </w:r>
      <w:r w:rsidR="00FC0D7D" w:rsidRPr="00FC0D7D">
        <w:rPr>
          <w:rFonts w:cs="Arial"/>
        </w:rPr>
        <w:t>and federal-funded CTE programs</w:t>
      </w:r>
      <w:r w:rsidR="00F4522E">
        <w:rPr>
          <w:rFonts w:cs="Arial"/>
        </w:rPr>
        <w:t xml:space="preserve"> (2019–20 data is not available)</w:t>
      </w:r>
      <w:r w:rsidR="00FC0D7D" w:rsidRPr="00FC0D7D">
        <w:rPr>
          <w:rFonts w:cs="Arial"/>
        </w:rPr>
        <w:t>.</w:t>
      </w:r>
      <w:r w:rsidR="00490D29">
        <w:rPr>
          <w:rFonts w:cs="Arial"/>
        </w:rPr>
        <w:t xml:space="preserve"> This agenda item also provides </w:t>
      </w:r>
      <w:r w:rsidR="00B92B65">
        <w:rPr>
          <w:rFonts w:cs="Arial"/>
        </w:rPr>
        <w:t xml:space="preserve">status updates on further data metrics for 2018–19, and </w:t>
      </w:r>
      <w:r w:rsidR="00315517">
        <w:rPr>
          <w:rFonts w:cs="Arial"/>
        </w:rPr>
        <w:t xml:space="preserve">the analyzing </w:t>
      </w:r>
      <w:r w:rsidR="00B92B65">
        <w:rPr>
          <w:rFonts w:cs="Arial"/>
        </w:rPr>
        <w:t xml:space="preserve">strategy </w:t>
      </w:r>
      <w:r w:rsidR="00315517">
        <w:rPr>
          <w:rFonts w:cs="Arial"/>
        </w:rPr>
        <w:t>deployed to ensure</w:t>
      </w:r>
      <w:r w:rsidR="00B92B65">
        <w:rPr>
          <w:rFonts w:cs="Arial"/>
        </w:rPr>
        <w:t xml:space="preserve"> continuity of </w:t>
      </w:r>
      <w:r w:rsidR="00315517">
        <w:rPr>
          <w:rFonts w:cs="Arial"/>
        </w:rPr>
        <w:t xml:space="preserve">CTE data </w:t>
      </w:r>
      <w:r w:rsidR="00B92B65">
        <w:rPr>
          <w:rFonts w:cs="Arial"/>
        </w:rPr>
        <w:t>anal</w:t>
      </w:r>
      <w:r w:rsidR="00315517">
        <w:rPr>
          <w:rFonts w:cs="Arial"/>
        </w:rPr>
        <w:t>ysis</w:t>
      </w:r>
      <w:r w:rsidR="00B92B65">
        <w:rPr>
          <w:rFonts w:cs="Arial"/>
        </w:rPr>
        <w:t xml:space="preserve"> and </w:t>
      </w:r>
      <w:r w:rsidR="00315517">
        <w:rPr>
          <w:rFonts w:cs="Arial"/>
        </w:rPr>
        <w:t>reporting requirements</w:t>
      </w:r>
      <w:r w:rsidR="0044140F">
        <w:rPr>
          <w:rFonts w:cs="Arial"/>
        </w:rPr>
        <w:t xml:space="preserve"> across all state and federal programs.</w:t>
      </w:r>
    </w:p>
    <w:p w14:paraId="6B3C6897" w14:textId="77777777" w:rsidR="004E74CA" w:rsidRDefault="004E74CA" w:rsidP="004E74CA">
      <w:pPr>
        <w:pStyle w:val="Heading2"/>
        <w:spacing w:before="480" w:after="240"/>
        <w:rPr>
          <w:rFonts w:cs="Arial"/>
          <w:sz w:val="36"/>
          <w:szCs w:val="36"/>
        </w:rPr>
      </w:pPr>
      <w:r w:rsidRPr="003311CD">
        <w:rPr>
          <w:rFonts w:cs="Arial"/>
          <w:sz w:val="36"/>
          <w:szCs w:val="36"/>
        </w:rPr>
        <w:t>Recommendation</w:t>
      </w:r>
    </w:p>
    <w:p w14:paraId="078562FE" w14:textId="77777777" w:rsidR="0007451A" w:rsidRPr="0007451A" w:rsidRDefault="0007451A" w:rsidP="0007451A">
      <w:bookmarkStart w:id="1" w:name="_Hlk58920074"/>
      <w:r>
        <w:t>This is an information item only; there is no recommendation at this time.</w:t>
      </w:r>
    </w:p>
    <w:bookmarkEnd w:id="1"/>
    <w:p w14:paraId="233360C0" w14:textId="77777777" w:rsidR="00B7410C" w:rsidRPr="003311CD" w:rsidRDefault="00F814C5" w:rsidP="00C90488">
      <w:pPr>
        <w:pStyle w:val="Heading2"/>
        <w:tabs>
          <w:tab w:val="left" w:pos="7430"/>
        </w:tabs>
        <w:spacing w:before="480" w:after="240"/>
        <w:rPr>
          <w:rFonts w:cs="Arial"/>
          <w:sz w:val="36"/>
          <w:szCs w:val="36"/>
        </w:rPr>
      </w:pPr>
      <w:r w:rsidRPr="003311CD">
        <w:rPr>
          <w:rFonts w:cs="Arial"/>
          <w:sz w:val="36"/>
          <w:szCs w:val="36"/>
        </w:rPr>
        <w:lastRenderedPageBreak/>
        <w:t>Brief History of Key Issues</w:t>
      </w:r>
      <w:r w:rsidR="00C90488">
        <w:rPr>
          <w:rFonts w:cs="Arial"/>
          <w:sz w:val="36"/>
          <w:szCs w:val="36"/>
        </w:rPr>
        <w:tab/>
      </w:r>
    </w:p>
    <w:p w14:paraId="05135B41" w14:textId="77777777" w:rsidR="003C79E6" w:rsidRPr="003311CD" w:rsidRDefault="008C0560" w:rsidP="00AE6BBC">
      <w:pPr>
        <w:spacing w:after="240"/>
      </w:pPr>
      <w:r w:rsidRPr="003311CD">
        <w:t xml:space="preserve">The </w:t>
      </w:r>
      <w:r w:rsidR="00C86BED" w:rsidRPr="00016E5C">
        <w:rPr>
          <w:rFonts w:cs="Arial"/>
        </w:rPr>
        <w:t>C</w:t>
      </w:r>
      <w:r w:rsidR="00C86BED">
        <w:rPr>
          <w:rFonts w:cs="Arial"/>
        </w:rPr>
        <w:t xml:space="preserve">areer </w:t>
      </w:r>
      <w:r w:rsidR="00C86BED" w:rsidRPr="00016E5C">
        <w:rPr>
          <w:rFonts w:cs="Arial"/>
        </w:rPr>
        <w:t>T</w:t>
      </w:r>
      <w:r w:rsidR="00C86BED">
        <w:rPr>
          <w:rFonts w:cs="Arial"/>
        </w:rPr>
        <w:t xml:space="preserve">echnical </w:t>
      </w:r>
      <w:r w:rsidR="00C86BED" w:rsidRPr="00016E5C">
        <w:rPr>
          <w:rFonts w:cs="Arial"/>
        </w:rPr>
        <w:t>E</w:t>
      </w:r>
      <w:r w:rsidR="00C86BED">
        <w:rPr>
          <w:rFonts w:cs="Arial"/>
        </w:rPr>
        <w:t>ducation</w:t>
      </w:r>
      <w:r w:rsidR="00C86BED" w:rsidRPr="00016E5C">
        <w:rPr>
          <w:rFonts w:cs="Arial"/>
        </w:rPr>
        <w:t xml:space="preserve"> Incentive Grant</w:t>
      </w:r>
      <w:r w:rsidR="00C86BED">
        <w:rPr>
          <w:rFonts w:cs="Arial"/>
        </w:rPr>
        <w:t xml:space="preserve"> (</w:t>
      </w:r>
      <w:r w:rsidRPr="003311CD">
        <w:t>CTEIG</w:t>
      </w:r>
      <w:r w:rsidR="00C86BED">
        <w:t>)</w:t>
      </w:r>
      <w:r w:rsidRPr="003311CD">
        <w:t xml:space="preserve"> was originally established by the Budget Act of 2015 with a one-time investment of $900 million to cover a three-year span</w:t>
      </w:r>
      <w:r w:rsidR="004A3BD0" w:rsidRPr="003311CD">
        <w:t>,</w:t>
      </w:r>
      <w:r w:rsidRPr="003311CD">
        <w:t xml:space="preserve"> and </w:t>
      </w:r>
      <w:r w:rsidR="003C79E6" w:rsidRPr="003311CD">
        <w:t xml:space="preserve">acted </w:t>
      </w:r>
      <w:r w:rsidRPr="003311CD">
        <w:t xml:space="preserve">as a bridge for local educational agencies (LEAs) </w:t>
      </w:r>
      <w:r w:rsidR="003C79E6" w:rsidRPr="003311CD">
        <w:t>to support CT</w:t>
      </w:r>
      <w:r w:rsidR="00A77523">
        <w:t>E</w:t>
      </w:r>
      <w:r w:rsidR="003C79E6" w:rsidRPr="003311CD">
        <w:t xml:space="preserve"> programs </w:t>
      </w:r>
      <w:r w:rsidRPr="003311CD">
        <w:t xml:space="preserve">until the </w:t>
      </w:r>
      <w:r w:rsidR="003B101D" w:rsidRPr="003311CD">
        <w:t>L</w:t>
      </w:r>
      <w:r w:rsidRPr="003311CD">
        <w:t xml:space="preserve">ocal </w:t>
      </w:r>
      <w:r w:rsidR="003B101D" w:rsidRPr="003311CD">
        <w:t>C</w:t>
      </w:r>
      <w:r w:rsidRPr="003311CD">
        <w:t xml:space="preserve">ontrol </w:t>
      </w:r>
      <w:r w:rsidR="003B101D" w:rsidRPr="003311CD">
        <w:t>F</w:t>
      </w:r>
      <w:r w:rsidRPr="003311CD">
        <w:t>u</w:t>
      </w:r>
      <w:r w:rsidR="00832A5D" w:rsidRPr="003311CD">
        <w:t xml:space="preserve">nding </w:t>
      </w:r>
      <w:r w:rsidR="003B101D" w:rsidRPr="003311CD">
        <w:t>F</w:t>
      </w:r>
      <w:r w:rsidR="00832A5D" w:rsidRPr="003311CD">
        <w:t>ormula was fully funded.</w:t>
      </w:r>
    </w:p>
    <w:p w14:paraId="52A07440" w14:textId="77777777" w:rsidR="008C0560" w:rsidRPr="003311CD" w:rsidRDefault="003C79E6" w:rsidP="0078733C">
      <w:pPr>
        <w:spacing w:after="240"/>
        <w:rPr>
          <w:rFonts w:cs="Arial"/>
        </w:rPr>
      </w:pPr>
      <w:r w:rsidRPr="003311CD">
        <w:t xml:space="preserve">In the 2018 Budget Act, </w:t>
      </w:r>
      <w:r w:rsidRPr="003311CD">
        <w:rPr>
          <w:rFonts w:cs="Arial"/>
        </w:rPr>
        <w:t xml:space="preserve">the </w:t>
      </w:r>
      <w:r w:rsidR="00AE6BBC" w:rsidRPr="003311CD">
        <w:rPr>
          <w:rFonts w:cs="Arial"/>
        </w:rPr>
        <w:t xml:space="preserve">CTEIG and the </w:t>
      </w:r>
      <w:r w:rsidR="00C86BED" w:rsidRPr="00016E5C">
        <w:rPr>
          <w:rFonts w:cs="Arial"/>
        </w:rPr>
        <w:t>Kindergarten through Grade Twelve Strong Workforce Program</w:t>
      </w:r>
      <w:r w:rsidR="00C86BED" w:rsidRPr="003311CD">
        <w:rPr>
          <w:rFonts w:cs="Arial"/>
        </w:rPr>
        <w:t xml:space="preserve"> </w:t>
      </w:r>
      <w:r w:rsidR="00C86BED">
        <w:rPr>
          <w:rFonts w:cs="Arial"/>
        </w:rPr>
        <w:t>(</w:t>
      </w:r>
      <w:r w:rsidR="00AE6BBC" w:rsidRPr="003311CD">
        <w:rPr>
          <w:rFonts w:cs="Arial"/>
        </w:rPr>
        <w:t>K–12 SWP</w:t>
      </w:r>
      <w:r w:rsidR="00C86BED">
        <w:rPr>
          <w:rFonts w:cs="Arial"/>
        </w:rPr>
        <w:t>)</w:t>
      </w:r>
      <w:r w:rsidR="00C86BED">
        <w:t xml:space="preserve"> </w:t>
      </w:r>
      <w:r w:rsidR="00601C4A">
        <w:t>were each allocated $150 million</w:t>
      </w:r>
      <w:r w:rsidRPr="003311CD">
        <w:t xml:space="preserve"> in ongoing funds</w:t>
      </w:r>
      <w:r w:rsidR="00AE6BBC" w:rsidRPr="003311CD">
        <w:t>. An additional $13.5 million was provided</w:t>
      </w:r>
      <w:r w:rsidR="00C86BED">
        <w:t xml:space="preserve"> </w:t>
      </w:r>
      <w:r w:rsidR="00147714">
        <w:t>to the California Community Colleges Chancellor’s Office (CCCCO)</w:t>
      </w:r>
      <w:r w:rsidR="00C86BED">
        <w:t xml:space="preserve"> </w:t>
      </w:r>
      <w:r w:rsidR="00AE6BBC" w:rsidRPr="003311CD">
        <w:t>annually to establish technical assistance providers and workforce pathway coordinators in support of both state initiatives.</w:t>
      </w:r>
      <w:r w:rsidR="007159C8" w:rsidRPr="003311CD">
        <w:rPr>
          <w:rFonts w:cs="Arial"/>
        </w:rPr>
        <w:t xml:space="preserve"> </w:t>
      </w:r>
      <w:r w:rsidR="00AE6BBC" w:rsidRPr="003311CD">
        <w:rPr>
          <w:rFonts w:cs="Arial"/>
        </w:rPr>
        <w:t>The CTEIG and the K–12 SWP are administered by the CDE and the CC</w:t>
      </w:r>
      <w:r w:rsidR="00761F20">
        <w:rPr>
          <w:rFonts w:cs="Arial"/>
        </w:rPr>
        <w:t>C</w:t>
      </w:r>
      <w:r w:rsidR="00AE6BBC" w:rsidRPr="003311CD">
        <w:rPr>
          <w:rFonts w:cs="Arial"/>
        </w:rPr>
        <w:t>CO, respectively</w:t>
      </w:r>
      <w:r w:rsidR="00AE6BBC" w:rsidRPr="003311CD">
        <w:t>.</w:t>
      </w:r>
    </w:p>
    <w:p w14:paraId="70989875" w14:textId="77777777" w:rsidR="00F75E4C" w:rsidRPr="003311CD" w:rsidRDefault="00F75E4C" w:rsidP="00333C81">
      <w:pPr>
        <w:tabs>
          <w:tab w:val="left" w:pos="1755"/>
        </w:tabs>
        <w:spacing w:after="240"/>
        <w:rPr>
          <w:rFonts w:cs="Arial"/>
        </w:rPr>
      </w:pPr>
      <w:r w:rsidRPr="003311CD">
        <w:rPr>
          <w:rFonts w:cs="Arial"/>
        </w:rPr>
        <w:t xml:space="preserve">The </w:t>
      </w:r>
      <w:r w:rsidR="00333C81" w:rsidRPr="00333C81">
        <w:rPr>
          <w:rFonts w:cs="Arial"/>
        </w:rPr>
        <w:t>California Workforce Pathways</w:t>
      </w:r>
      <w:r w:rsidR="00333C81">
        <w:rPr>
          <w:rFonts w:cs="Arial"/>
        </w:rPr>
        <w:t xml:space="preserve"> </w:t>
      </w:r>
      <w:r w:rsidR="00333C81" w:rsidRPr="00333C81">
        <w:rPr>
          <w:rFonts w:cs="Arial"/>
        </w:rPr>
        <w:t>Joint Advisory Committee</w:t>
      </w:r>
      <w:r w:rsidR="00333C81">
        <w:rPr>
          <w:rFonts w:cs="Arial"/>
        </w:rPr>
        <w:t xml:space="preserve"> (CWPJAC)</w:t>
      </w:r>
      <w:r w:rsidRPr="003311CD">
        <w:rPr>
          <w:rFonts w:cs="Arial"/>
        </w:rPr>
        <w:t xml:space="preserve">, per </w:t>
      </w:r>
      <w:r w:rsidR="004A3BD0" w:rsidRPr="003311CD">
        <w:rPr>
          <w:rFonts w:cs="Arial"/>
        </w:rPr>
        <w:t xml:space="preserve">California </w:t>
      </w:r>
      <w:r w:rsidRPr="003311CD">
        <w:rPr>
          <w:rFonts w:cs="Arial"/>
          <w:i/>
        </w:rPr>
        <w:t>E</w:t>
      </w:r>
      <w:r w:rsidR="00C86BED">
        <w:rPr>
          <w:rFonts w:cs="Arial"/>
          <w:i/>
        </w:rPr>
        <w:t xml:space="preserve">ducation </w:t>
      </w:r>
      <w:r w:rsidRPr="003311CD">
        <w:rPr>
          <w:rFonts w:cs="Arial"/>
          <w:i/>
        </w:rPr>
        <w:t>C</w:t>
      </w:r>
      <w:r w:rsidR="00C86BED">
        <w:rPr>
          <w:rFonts w:cs="Arial"/>
          <w:i/>
        </w:rPr>
        <w:t>ode (EC)</w:t>
      </w:r>
      <w:r w:rsidRPr="003311CD">
        <w:rPr>
          <w:rFonts w:cs="Arial"/>
          <w:i/>
        </w:rPr>
        <w:t xml:space="preserve"> </w:t>
      </w:r>
      <w:r w:rsidRPr="003311CD">
        <w:rPr>
          <w:rFonts w:cs="Arial"/>
        </w:rPr>
        <w:t xml:space="preserve">sections 53071 and 88828, has the responsibility for making recommendations regarding the use of metrics for the CTEIG and the K–12 SWP to the </w:t>
      </w:r>
      <w:r w:rsidR="005C2D5A" w:rsidRPr="003311CD">
        <w:rPr>
          <w:rFonts w:cs="Arial"/>
        </w:rPr>
        <w:t>D</w:t>
      </w:r>
      <w:r w:rsidR="00A77523">
        <w:rPr>
          <w:rFonts w:cs="Arial"/>
        </w:rPr>
        <w:t xml:space="preserve">epartment of </w:t>
      </w:r>
      <w:r w:rsidR="005C2D5A" w:rsidRPr="003311CD">
        <w:rPr>
          <w:rFonts w:cs="Arial"/>
        </w:rPr>
        <w:t>F</w:t>
      </w:r>
      <w:r w:rsidR="00A77523">
        <w:rPr>
          <w:rFonts w:cs="Arial"/>
        </w:rPr>
        <w:t>inance</w:t>
      </w:r>
      <w:r w:rsidRPr="003311CD">
        <w:rPr>
          <w:rFonts w:cs="Arial"/>
        </w:rPr>
        <w:t>, the Governor, and appropriate policy and fiscal committees of the Legislature regarding whether:</w:t>
      </w:r>
    </w:p>
    <w:p w14:paraId="291DBF36"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The data metrics remain the most appropriate metrics to measure and evaluate program outcomes for both new and renewal applicants.</w:t>
      </w:r>
    </w:p>
    <w:p w14:paraId="753D3416" w14:textId="77777777" w:rsidR="00F75E4C" w:rsidRPr="003311CD" w:rsidRDefault="00F75E4C" w:rsidP="00317C78">
      <w:pPr>
        <w:pStyle w:val="ListParagraph"/>
        <w:numPr>
          <w:ilvl w:val="0"/>
          <w:numId w:val="15"/>
        </w:numPr>
        <w:tabs>
          <w:tab w:val="left" w:pos="1755"/>
        </w:tabs>
        <w:spacing w:after="240"/>
        <w:ind w:left="720"/>
        <w:rPr>
          <w:rFonts w:cs="Arial"/>
        </w:rPr>
      </w:pPr>
      <w:r w:rsidRPr="003311CD">
        <w:rPr>
          <w:rFonts w:cs="Arial"/>
        </w:rPr>
        <w:t>Other metrics should be included.</w:t>
      </w:r>
    </w:p>
    <w:p w14:paraId="4804160B" w14:textId="77777777" w:rsidR="00315517" w:rsidRDefault="004A3BD0" w:rsidP="00317C78">
      <w:pPr>
        <w:tabs>
          <w:tab w:val="left" w:pos="1755"/>
        </w:tabs>
        <w:spacing w:after="240"/>
        <w:rPr>
          <w:rFonts w:cs="Arial"/>
        </w:rPr>
      </w:pPr>
      <w:r w:rsidRPr="003311CD">
        <w:rPr>
          <w:rFonts w:cs="Arial"/>
        </w:rPr>
        <w:t>These recommendations are due by November 30 each year.</w:t>
      </w:r>
    </w:p>
    <w:p w14:paraId="5FCE8D1E" w14:textId="77777777" w:rsidR="00F34CE1" w:rsidRDefault="00F34CE1" w:rsidP="00317C78">
      <w:pPr>
        <w:tabs>
          <w:tab w:val="left" w:pos="1755"/>
        </w:tabs>
        <w:spacing w:after="240"/>
        <w:contextualSpacing/>
        <w:rPr>
          <w:rFonts w:cs="Arial"/>
        </w:rPr>
      </w:pPr>
      <w:r>
        <w:rPr>
          <w:rFonts w:cs="Arial"/>
          <w:color w:val="000000"/>
          <w:shd w:val="clear" w:color="auto" w:fill="FFFFFF"/>
        </w:rPr>
        <w:t>The availability of CTE data has historically been restricted to course and program data, with some outcome data</w:t>
      </w:r>
      <w:r w:rsidR="00E52C58">
        <w:rPr>
          <w:rFonts w:cs="Arial"/>
          <w:color w:val="000000"/>
          <w:shd w:val="clear" w:color="auto" w:fill="FFFFFF"/>
        </w:rPr>
        <w:t>.</w:t>
      </w:r>
      <w:r>
        <w:rPr>
          <w:rFonts w:cs="Arial"/>
          <w:color w:val="000000"/>
          <w:shd w:val="clear" w:color="auto" w:fill="FFFFFF"/>
        </w:rPr>
        <w:t xml:space="preserve"> CTE data collection between 2015 and 2018 </w:t>
      </w:r>
      <w:r>
        <w:t xml:space="preserve">was </w:t>
      </w:r>
      <w:r w:rsidR="00697594">
        <w:t>limited</w:t>
      </w:r>
      <w:r>
        <w:t>, and was based on utiliz</w:t>
      </w:r>
      <w:r w:rsidR="00697594">
        <w:t>ing</w:t>
      </w:r>
      <w:r>
        <w:t xml:space="preserve"> </w:t>
      </w:r>
      <w:r w:rsidR="00AE2017">
        <w:t>data from California Longitudinal Pupil Achievement Data System (</w:t>
      </w:r>
      <w:r>
        <w:t>CALPADS</w:t>
      </w:r>
      <w:r w:rsidR="00AE2017">
        <w:t>)</w:t>
      </w:r>
      <w:r>
        <w:t xml:space="preserve"> to obtain CTE participation and completer </w:t>
      </w:r>
      <w:r w:rsidR="00AE2017">
        <w:t>information</w:t>
      </w:r>
      <w:r>
        <w:t>, and a separate survey to obtain post</w:t>
      </w:r>
      <w:r w:rsidR="00697594">
        <w:t xml:space="preserve">secondary </w:t>
      </w:r>
      <w:r>
        <w:t xml:space="preserve">data for CTE completers. As a result, CTE data was limited when CTEIG was introduced in 2015, as well as when the K–12 SWP began in 2018. </w:t>
      </w:r>
      <w:r w:rsidR="00697594">
        <w:t>T</w:t>
      </w:r>
      <w:r>
        <w:t xml:space="preserve">he starting point of any consistent CTE data collection was </w:t>
      </w:r>
      <w:r w:rsidR="00017257">
        <w:t>the 2020 data collection period</w:t>
      </w:r>
      <w:r w:rsidR="00396E40">
        <w:t xml:space="preserve"> (data collected a year in arrears)</w:t>
      </w:r>
      <w:r w:rsidR="00017257">
        <w:t xml:space="preserve"> of the </w:t>
      </w:r>
      <w:r>
        <w:t>academic year (AY) 2018–19, and it is this data that is being used to create the data report (see below).</w:t>
      </w:r>
    </w:p>
    <w:p w14:paraId="1208B209" w14:textId="77777777" w:rsidR="0044140F" w:rsidRPr="00017257" w:rsidRDefault="00D75664" w:rsidP="00D47BBE">
      <w:pPr>
        <w:pStyle w:val="Heading2"/>
        <w:spacing w:before="240" w:after="240"/>
        <w:rPr>
          <w:sz w:val="36"/>
          <w:szCs w:val="36"/>
        </w:rPr>
      </w:pPr>
      <w:r w:rsidRPr="00987E94">
        <w:rPr>
          <w:sz w:val="36"/>
          <w:szCs w:val="36"/>
        </w:rPr>
        <w:t>The CTEIG and K–12 SWP</w:t>
      </w:r>
      <w:r w:rsidR="00E7710A" w:rsidRPr="00987E94">
        <w:rPr>
          <w:sz w:val="36"/>
          <w:szCs w:val="36"/>
        </w:rPr>
        <w:t xml:space="preserve"> </w:t>
      </w:r>
      <w:r w:rsidR="00966015" w:rsidRPr="00987E94">
        <w:rPr>
          <w:sz w:val="36"/>
          <w:szCs w:val="36"/>
        </w:rPr>
        <w:t xml:space="preserve">Data </w:t>
      </w:r>
      <w:r w:rsidR="0027284B" w:rsidRPr="00987E94">
        <w:rPr>
          <w:sz w:val="36"/>
          <w:szCs w:val="36"/>
        </w:rPr>
        <w:t xml:space="preserve">Metrics </w:t>
      </w:r>
      <w:r w:rsidR="00966015" w:rsidRPr="00987E94">
        <w:rPr>
          <w:sz w:val="36"/>
          <w:szCs w:val="36"/>
        </w:rPr>
        <w:t>Reporting</w:t>
      </w:r>
      <w:r w:rsidR="005A3D23" w:rsidRPr="00987E94">
        <w:rPr>
          <w:sz w:val="36"/>
          <w:szCs w:val="36"/>
        </w:rPr>
        <w:t xml:space="preserve"> Updates</w:t>
      </w:r>
    </w:p>
    <w:p w14:paraId="72A2B997" w14:textId="77777777" w:rsidR="00C07BCE" w:rsidRPr="00601C4A" w:rsidRDefault="00C07BCE" w:rsidP="0034030D">
      <w:pPr>
        <w:pStyle w:val="Heading3"/>
      </w:pPr>
      <w:r>
        <w:t xml:space="preserve">CTE </w:t>
      </w:r>
      <w:r w:rsidRPr="005D3564">
        <w:t>Data Reports</w:t>
      </w:r>
    </w:p>
    <w:p w14:paraId="67B6CA24" w14:textId="77777777" w:rsidR="00C07BCE" w:rsidRDefault="00C07BCE" w:rsidP="00C07BCE">
      <w:pPr>
        <w:spacing w:after="240"/>
        <w:rPr>
          <w:rFonts w:cs="Arial"/>
        </w:rPr>
      </w:pPr>
      <w:r>
        <w:rPr>
          <w:rFonts w:cs="Arial"/>
        </w:rPr>
        <w:t xml:space="preserve">The </w:t>
      </w:r>
      <w:r w:rsidRPr="005D3564">
        <w:rPr>
          <w:rFonts w:cs="Arial"/>
        </w:rPr>
        <w:t xml:space="preserve">CWPJAC members requested that </w:t>
      </w:r>
      <w:r>
        <w:rPr>
          <w:rFonts w:cs="Arial"/>
        </w:rPr>
        <w:t xml:space="preserve">the </w:t>
      </w:r>
      <w:r w:rsidRPr="005D3564">
        <w:rPr>
          <w:rFonts w:cs="Arial"/>
        </w:rPr>
        <w:t xml:space="preserve">CDE and CCCCO staff present quantitative and qualitative data regarding the implementation of the CTEIG and K–12 SWP. </w:t>
      </w:r>
      <w:r>
        <w:rPr>
          <w:rFonts w:cs="Arial"/>
        </w:rPr>
        <w:t xml:space="preserve">The </w:t>
      </w:r>
      <w:r w:rsidRPr="005D3564">
        <w:rPr>
          <w:rFonts w:cs="Arial"/>
        </w:rPr>
        <w:t>CDE</w:t>
      </w:r>
      <w:r>
        <w:rPr>
          <w:rFonts w:cs="Arial"/>
        </w:rPr>
        <w:t xml:space="preserve"> </w:t>
      </w:r>
      <w:r w:rsidRPr="005D3564">
        <w:rPr>
          <w:rFonts w:cs="Arial"/>
        </w:rPr>
        <w:t xml:space="preserve">staff </w:t>
      </w:r>
      <w:r>
        <w:rPr>
          <w:rFonts w:cs="Arial"/>
        </w:rPr>
        <w:t xml:space="preserve">have compiled a </w:t>
      </w:r>
      <w:r w:rsidRPr="005D3564">
        <w:rPr>
          <w:rFonts w:cs="Arial"/>
        </w:rPr>
        <w:t xml:space="preserve">summary </w:t>
      </w:r>
      <w:r>
        <w:rPr>
          <w:rFonts w:cs="Arial"/>
        </w:rPr>
        <w:t xml:space="preserve">CTE data </w:t>
      </w:r>
      <w:r w:rsidRPr="005D3564">
        <w:rPr>
          <w:rFonts w:cs="Arial"/>
        </w:rPr>
        <w:t xml:space="preserve">report on </w:t>
      </w:r>
      <w:r>
        <w:rPr>
          <w:rFonts w:cs="Arial"/>
        </w:rPr>
        <w:t xml:space="preserve">the useable 2018–19 CTE data metrics for the CTEIG and the K–12 SWP programs, as well as </w:t>
      </w:r>
      <w:r w:rsidR="00761F20">
        <w:rPr>
          <w:rFonts w:cs="Arial"/>
        </w:rPr>
        <w:t xml:space="preserve">the </w:t>
      </w:r>
      <w:r w:rsidR="00761F20">
        <w:rPr>
          <w:rFonts w:ascii="Helvetica" w:hAnsi="Helvetica" w:cs="Helvetica"/>
          <w:color w:val="000000"/>
          <w:shd w:val="clear" w:color="auto" w:fill="FFFFFF"/>
        </w:rPr>
        <w:t>Strengthening Career and Technical Education for the 21st Century Act (</w:t>
      </w:r>
      <w:r>
        <w:rPr>
          <w:rFonts w:cs="Arial"/>
        </w:rPr>
        <w:t>Perkins V</w:t>
      </w:r>
      <w:r w:rsidR="00761F20">
        <w:rPr>
          <w:rFonts w:cs="Arial"/>
        </w:rPr>
        <w:t>)</w:t>
      </w:r>
      <w:r>
        <w:rPr>
          <w:rFonts w:cs="Arial"/>
        </w:rPr>
        <w:t>.</w:t>
      </w:r>
    </w:p>
    <w:p w14:paraId="6A75C3AE" w14:textId="77777777" w:rsidR="00C07BCE" w:rsidRPr="00DF6B12" w:rsidRDefault="00C07BCE" w:rsidP="00C07BCE">
      <w:pPr>
        <w:spacing w:after="240"/>
        <w:rPr>
          <w:rFonts w:cs="Arial"/>
        </w:rPr>
      </w:pPr>
      <w:r>
        <w:rPr>
          <w:rFonts w:cs="Arial"/>
        </w:rPr>
        <w:lastRenderedPageBreak/>
        <w:t>The following data reports will be presented:</w:t>
      </w:r>
    </w:p>
    <w:p w14:paraId="42E0ED09" w14:textId="77777777" w:rsidR="00C07BCE" w:rsidRPr="00C07BCE" w:rsidRDefault="00C07BCE" w:rsidP="00C07BCE">
      <w:pPr>
        <w:pStyle w:val="Heading3"/>
        <w:rPr>
          <w:rFonts w:cs="Arial"/>
          <w:b w:val="0"/>
        </w:rPr>
      </w:pPr>
      <w:r w:rsidRPr="00C07BCE">
        <w:rPr>
          <w:rFonts w:cs="Arial"/>
          <w:b w:val="0"/>
        </w:rPr>
        <w:t>CTE participant</w:t>
      </w:r>
      <w:r w:rsidRPr="00C07BCE">
        <w:rPr>
          <w:rStyle w:val="FootnoteReference"/>
          <w:rFonts w:cs="Arial"/>
          <w:b w:val="0"/>
        </w:rPr>
        <w:footnoteReference w:id="1"/>
      </w:r>
      <w:r w:rsidRPr="00C07BCE">
        <w:rPr>
          <w:rFonts w:cs="Arial"/>
          <w:b w:val="0"/>
        </w:rPr>
        <w:t xml:space="preserve"> and completer</w:t>
      </w:r>
      <w:r w:rsidRPr="00C07BCE">
        <w:rPr>
          <w:rStyle w:val="FootnoteReference"/>
          <w:rFonts w:cs="Arial"/>
          <w:b w:val="0"/>
        </w:rPr>
        <w:footnoteReference w:id="2"/>
      </w:r>
      <w:r w:rsidRPr="00C07BCE">
        <w:rPr>
          <w:rFonts w:cs="Arial"/>
          <w:b w:val="0"/>
        </w:rPr>
        <w:t xml:space="preserve"> counts, graduation rate, and percentage of those meeting University of California</w:t>
      </w:r>
      <w:r w:rsidR="00761F20">
        <w:rPr>
          <w:rFonts w:cs="Arial"/>
          <w:b w:val="0"/>
        </w:rPr>
        <w:t xml:space="preserve"> (UC)</w:t>
      </w:r>
      <w:r w:rsidRPr="00C07BCE">
        <w:rPr>
          <w:rFonts w:cs="Arial"/>
          <w:b w:val="0"/>
        </w:rPr>
        <w:t xml:space="preserve">/California State University </w:t>
      </w:r>
      <w:r w:rsidR="00761F20">
        <w:rPr>
          <w:rFonts w:cs="Arial"/>
          <w:b w:val="0"/>
        </w:rPr>
        <w:t xml:space="preserve">(CSU) </w:t>
      </w:r>
      <w:r w:rsidRPr="00C07BCE">
        <w:rPr>
          <w:rFonts w:cs="Arial"/>
          <w:b w:val="0"/>
        </w:rPr>
        <w:t>requirements broken out by CTEIG, K–12 SWP, and Perkins V grant recipients, where the grants are differentiated at the LEA level by the County</w:t>
      </w:r>
      <w:r w:rsidR="00761F20">
        <w:rPr>
          <w:rFonts w:cs="Arial"/>
          <w:b w:val="0"/>
        </w:rPr>
        <w:t>-</w:t>
      </w:r>
      <w:r w:rsidRPr="00C07BCE">
        <w:rPr>
          <w:rFonts w:cs="Arial"/>
          <w:b w:val="0"/>
        </w:rPr>
        <w:t>District</w:t>
      </w:r>
      <w:r w:rsidR="00761F20">
        <w:rPr>
          <w:rFonts w:cs="Arial"/>
          <w:b w:val="0"/>
        </w:rPr>
        <w:t>-</w:t>
      </w:r>
      <w:r w:rsidRPr="00C07BCE">
        <w:rPr>
          <w:rFonts w:cs="Arial"/>
          <w:b w:val="0"/>
        </w:rPr>
        <w:t>School (CDS) codes</w:t>
      </w:r>
      <w:r w:rsidR="00697594">
        <w:rPr>
          <w:rFonts w:cs="Arial"/>
          <w:b w:val="0"/>
        </w:rPr>
        <w:t>.</w:t>
      </w:r>
      <w:r w:rsidRPr="00C07BCE">
        <w:rPr>
          <w:rFonts w:cs="Arial"/>
          <w:b w:val="0"/>
        </w:rPr>
        <w:t xml:space="preserve"> </w:t>
      </w:r>
    </w:p>
    <w:p w14:paraId="49F251A7" w14:textId="77777777" w:rsidR="0044140F" w:rsidRDefault="0043163B" w:rsidP="00D47BBE">
      <w:pPr>
        <w:pStyle w:val="Heading3"/>
        <w:spacing w:before="240" w:after="240"/>
      </w:pPr>
      <w:r>
        <w:t xml:space="preserve">2018–19 </w:t>
      </w:r>
      <w:r w:rsidRPr="003311CD">
        <w:t>CTEIG and K–12 SWP</w:t>
      </w:r>
      <w:r w:rsidR="003A6E4D">
        <w:t xml:space="preserve"> (First Year Reporting)</w:t>
      </w:r>
      <w:r w:rsidRPr="003311CD">
        <w:t xml:space="preserve"> </w:t>
      </w:r>
      <w:r>
        <w:t>Data Metrics Reporting</w:t>
      </w:r>
    </w:p>
    <w:p w14:paraId="70335645" w14:textId="77777777" w:rsidR="00C04F90" w:rsidRDefault="00987E94" w:rsidP="00D47BBE">
      <w:pPr>
        <w:spacing w:after="240"/>
        <w:rPr>
          <w:rFonts w:cs="Arial"/>
          <w:bdr w:val="none" w:sz="0" w:space="0" w:color="auto" w:frame="1"/>
          <w:lang w:val="en"/>
        </w:rPr>
      </w:pPr>
      <w:r>
        <w:rPr>
          <w:rFonts w:cs="Arial"/>
          <w:bdr w:val="none" w:sz="0" w:space="0" w:color="auto" w:frame="1"/>
          <w:lang w:val="en"/>
        </w:rPr>
        <w:t xml:space="preserve">During the January </w:t>
      </w:r>
      <w:r w:rsidR="001B227F">
        <w:rPr>
          <w:rFonts w:cs="Arial"/>
          <w:bdr w:val="none" w:sz="0" w:space="0" w:color="auto" w:frame="1"/>
          <w:lang w:val="en"/>
        </w:rPr>
        <w:t xml:space="preserve">2021 </w:t>
      </w:r>
      <w:r w:rsidR="00D211C1">
        <w:rPr>
          <w:rFonts w:cs="Arial"/>
          <w:bdr w:val="none" w:sz="0" w:space="0" w:color="auto" w:frame="1"/>
          <w:lang w:val="en"/>
        </w:rPr>
        <w:t xml:space="preserve">and May 2021 </w:t>
      </w:r>
      <w:r w:rsidR="00147714">
        <w:rPr>
          <w:rFonts w:cs="Arial"/>
          <w:bdr w:val="none" w:sz="0" w:space="0" w:color="auto" w:frame="1"/>
          <w:lang w:val="en"/>
        </w:rPr>
        <w:t xml:space="preserve">CWPJAC </w:t>
      </w:r>
      <w:r>
        <w:rPr>
          <w:rFonts w:cs="Arial"/>
          <w:bdr w:val="none" w:sz="0" w:space="0" w:color="auto" w:frame="1"/>
          <w:lang w:val="en"/>
        </w:rPr>
        <w:t>meeting</w:t>
      </w:r>
      <w:r w:rsidR="00626554">
        <w:rPr>
          <w:rFonts w:cs="Arial"/>
          <w:bdr w:val="none" w:sz="0" w:space="0" w:color="auto" w:frame="1"/>
          <w:lang w:val="en"/>
        </w:rPr>
        <w:t>s</w:t>
      </w:r>
      <w:r>
        <w:rPr>
          <w:rFonts w:cs="Arial"/>
          <w:bdr w:val="none" w:sz="0" w:space="0" w:color="auto" w:frame="1"/>
          <w:lang w:val="en"/>
        </w:rPr>
        <w:t>,</w:t>
      </w:r>
      <w:r w:rsidR="00F4522E">
        <w:rPr>
          <w:rFonts w:cs="Arial"/>
          <w:bdr w:val="none" w:sz="0" w:space="0" w:color="auto" w:frame="1"/>
          <w:lang w:val="en"/>
        </w:rPr>
        <w:t xml:space="preserve"> there was</w:t>
      </w:r>
      <w:r>
        <w:rPr>
          <w:rFonts w:cs="Arial"/>
          <w:bdr w:val="none" w:sz="0" w:space="0" w:color="auto" w:frame="1"/>
          <w:lang w:val="en"/>
        </w:rPr>
        <w:t xml:space="preserve"> a cursory review of the 2018</w:t>
      </w:r>
      <w:r w:rsidR="00761F20">
        <w:rPr>
          <w:rFonts w:cs="Arial"/>
          <w:bdr w:val="none" w:sz="0" w:space="0" w:color="auto" w:frame="1"/>
          <w:lang w:val="en"/>
        </w:rPr>
        <w:t>–</w:t>
      </w:r>
      <w:r>
        <w:rPr>
          <w:rFonts w:cs="Arial"/>
          <w:bdr w:val="none" w:sz="0" w:space="0" w:color="auto" w:frame="1"/>
          <w:lang w:val="en"/>
        </w:rPr>
        <w:t xml:space="preserve">19 data </w:t>
      </w:r>
      <w:r w:rsidR="00772C32">
        <w:rPr>
          <w:rFonts w:cs="Arial"/>
          <w:bdr w:val="none" w:sz="0" w:space="0" w:color="auto" w:frame="1"/>
          <w:lang w:val="en"/>
        </w:rPr>
        <w:t>as it related to the CTEIG and K–12 SWP programs.</w:t>
      </w:r>
    </w:p>
    <w:p w14:paraId="7C8196C4" w14:textId="77777777" w:rsidR="006F7FB2" w:rsidRDefault="00396E40" w:rsidP="0034030D">
      <w:pPr>
        <w:rPr>
          <w:rFonts w:cs="Arial"/>
          <w:bdr w:val="none" w:sz="0" w:space="0" w:color="auto" w:frame="1"/>
          <w:lang w:val="en"/>
        </w:rPr>
      </w:pPr>
      <w:r>
        <w:t>Attachment 1 provides the data metrics for the CTEIG and K</w:t>
      </w:r>
      <w:r w:rsidR="00147714">
        <w:t>–</w:t>
      </w:r>
      <w:r>
        <w:t xml:space="preserve">12 SWP </w:t>
      </w:r>
      <w:r w:rsidR="00F4522E">
        <w:t>p</w:t>
      </w:r>
      <w:r>
        <w:t>rograms.</w:t>
      </w:r>
      <w:r w:rsidR="003A6E4D">
        <w:t xml:space="preserve"> </w:t>
      </w:r>
      <w:r w:rsidR="00987E94">
        <w:t xml:space="preserve">This </w:t>
      </w:r>
      <w:r w:rsidR="00987E94" w:rsidRPr="00A51B3A">
        <w:t xml:space="preserve">agenda item </w:t>
      </w:r>
      <w:r w:rsidR="00772C32">
        <w:t xml:space="preserve">provides the data that relates to the six data metrics and the indicators within each metric. </w:t>
      </w:r>
      <w:r w:rsidR="00772C32" w:rsidRPr="00A51B3A">
        <w:rPr>
          <w:rFonts w:cs="Arial"/>
          <w:bdr w:val="none" w:sz="0" w:space="0" w:color="auto" w:frame="1"/>
          <w:lang w:val="en"/>
        </w:rPr>
        <w:t xml:space="preserve">At the present time, the data </w:t>
      </w:r>
      <w:r w:rsidR="007847AC">
        <w:rPr>
          <w:rFonts w:cs="Arial"/>
          <w:bdr w:val="none" w:sz="0" w:space="0" w:color="auto" w:frame="1"/>
          <w:lang w:val="en"/>
        </w:rPr>
        <w:t xml:space="preserve">are available </w:t>
      </w:r>
      <w:r w:rsidR="00772C32" w:rsidRPr="00A51B3A">
        <w:rPr>
          <w:rFonts w:cs="Arial"/>
          <w:bdr w:val="none" w:sz="0" w:space="0" w:color="auto" w:frame="1"/>
          <w:lang w:val="en"/>
        </w:rPr>
        <w:t xml:space="preserve">for indicators </w:t>
      </w:r>
      <w:r w:rsidR="007847AC">
        <w:rPr>
          <w:rFonts w:cs="Arial"/>
          <w:bdr w:val="none" w:sz="0" w:space="0" w:color="auto" w:frame="1"/>
          <w:lang w:val="en"/>
        </w:rPr>
        <w:t>in Metric 1 (Indicator 1A and 1B), Metric 2 (Indicator 2A and 2B), and Metric 3 (all Indicators). The data for Metric 4, Metric 5</w:t>
      </w:r>
      <w:r w:rsidR="00F4522E">
        <w:rPr>
          <w:rFonts w:cs="Arial"/>
          <w:bdr w:val="none" w:sz="0" w:space="0" w:color="auto" w:frame="1"/>
          <w:lang w:val="en"/>
        </w:rPr>
        <w:t>,</w:t>
      </w:r>
      <w:r w:rsidR="007847AC">
        <w:rPr>
          <w:rFonts w:cs="Arial"/>
          <w:bdr w:val="none" w:sz="0" w:space="0" w:color="auto" w:frame="1"/>
          <w:lang w:val="en"/>
        </w:rPr>
        <w:t xml:space="preserve"> and Metric 6 are not available for the 2018–19 cohort within CALPADS. </w:t>
      </w:r>
    </w:p>
    <w:p w14:paraId="1281C73B" w14:textId="77777777" w:rsidR="0034030D" w:rsidRPr="0034030D" w:rsidRDefault="0034030D" w:rsidP="0034030D">
      <w:pPr>
        <w:rPr>
          <w:rFonts w:cs="Arial"/>
          <w:bdr w:val="none" w:sz="0" w:space="0" w:color="auto" w:frame="1"/>
          <w:lang w:val="en"/>
        </w:rPr>
      </w:pPr>
    </w:p>
    <w:p w14:paraId="17C4D6D0" w14:textId="77777777" w:rsidR="007714CF" w:rsidRDefault="007714CF" w:rsidP="00D47BBE">
      <w:pPr>
        <w:spacing w:after="240"/>
      </w:pPr>
      <w:r w:rsidRPr="00A51B3A">
        <w:t xml:space="preserve">Below are percentages for the </w:t>
      </w:r>
      <w:r w:rsidR="00FD03D0">
        <w:t xml:space="preserve">2018–19 cohort of </w:t>
      </w:r>
      <w:r w:rsidR="002D4548" w:rsidRPr="00A51B3A">
        <w:t xml:space="preserve">CTE participants and completers </w:t>
      </w:r>
      <w:r w:rsidRPr="00A51B3A">
        <w:t>graduation rate</w:t>
      </w:r>
      <w:r w:rsidR="002D4548" w:rsidRPr="00A51B3A">
        <w:t>s (Indicators 2A and 2B), along with percentages</w:t>
      </w:r>
      <w:r w:rsidR="002D4548">
        <w:t xml:space="preserve"> of those</w:t>
      </w:r>
      <w:r>
        <w:t xml:space="preserve"> graduates meeting </w:t>
      </w:r>
      <w:r w:rsidR="00761F20">
        <w:t>UC</w:t>
      </w:r>
      <w:r>
        <w:t>/</w:t>
      </w:r>
      <w:r w:rsidR="00761F20">
        <w:t>CSU</w:t>
      </w:r>
      <w:r>
        <w:t xml:space="preserve"> requirements</w:t>
      </w:r>
      <w:r w:rsidR="00FD03D0">
        <w:t xml:space="preserve"> (Data is not available for the 2019–20 cohort):</w:t>
      </w:r>
    </w:p>
    <w:p w14:paraId="75719BC3" w14:textId="77777777" w:rsidR="007714CF" w:rsidRPr="001B227F" w:rsidRDefault="003A6E4D" w:rsidP="0034030D">
      <w:pPr>
        <w:pStyle w:val="Heading3"/>
        <w:rPr>
          <w:color w:val="FF0000"/>
        </w:rPr>
      </w:pPr>
      <w:r>
        <w:t>Table 1. Preliminary Percentage Graduation Rate and Preliminary Percentage of Graduates Meeting UC/CSU Requirements</w:t>
      </w:r>
      <w:r w:rsidR="001B227F">
        <w:t xml:space="preserve"> </w:t>
      </w:r>
    </w:p>
    <w:tbl>
      <w:tblPr>
        <w:tblStyle w:val="TableGrid"/>
        <w:tblW w:w="0" w:type="auto"/>
        <w:tblLook w:val="04A0" w:firstRow="1" w:lastRow="0" w:firstColumn="1" w:lastColumn="0" w:noHBand="0" w:noVBand="1"/>
        <w:tblDescription w:val="Preliminary Percentage Graduation Rate and Preliminary Percentage of Graduates Meeting UC/CSU Requirements."/>
      </w:tblPr>
      <w:tblGrid>
        <w:gridCol w:w="3460"/>
        <w:gridCol w:w="2920"/>
        <w:gridCol w:w="2880"/>
      </w:tblGrid>
      <w:tr w:rsidR="002D4548" w:rsidRPr="002D4548" w14:paraId="4C1CA67B" w14:textId="77777777" w:rsidTr="0034030D">
        <w:trPr>
          <w:cantSplit/>
          <w:trHeight w:val="940"/>
          <w:tblHeader/>
        </w:trPr>
        <w:tc>
          <w:tcPr>
            <w:tcW w:w="3460" w:type="dxa"/>
            <w:hideMark/>
          </w:tcPr>
          <w:p w14:paraId="22717C81" w14:textId="77777777" w:rsidR="002D4548" w:rsidRPr="002D4548" w:rsidRDefault="002D4548" w:rsidP="002D4548">
            <w:pPr>
              <w:jc w:val="center"/>
              <w:rPr>
                <w:b/>
                <w:bCs/>
              </w:rPr>
            </w:pPr>
            <w:r w:rsidRPr="002D4548">
              <w:rPr>
                <w:b/>
                <w:bCs/>
              </w:rPr>
              <w:t>Student Population</w:t>
            </w:r>
          </w:p>
        </w:tc>
        <w:tc>
          <w:tcPr>
            <w:tcW w:w="2920" w:type="dxa"/>
            <w:hideMark/>
          </w:tcPr>
          <w:p w14:paraId="76C233A8" w14:textId="77777777" w:rsidR="002D4548" w:rsidRPr="002D4548" w:rsidRDefault="002D4548" w:rsidP="002D4548">
            <w:pPr>
              <w:jc w:val="center"/>
              <w:rPr>
                <w:b/>
                <w:bCs/>
              </w:rPr>
            </w:pPr>
            <w:r w:rsidRPr="002D4548">
              <w:rPr>
                <w:b/>
                <w:bCs/>
              </w:rPr>
              <w:t xml:space="preserve">Percentage </w:t>
            </w:r>
            <w:r w:rsidRPr="002D4548">
              <w:rPr>
                <w:b/>
                <w:bCs/>
              </w:rPr>
              <w:br/>
              <w:t>Graduation Rate</w:t>
            </w:r>
          </w:p>
        </w:tc>
        <w:tc>
          <w:tcPr>
            <w:tcW w:w="2880" w:type="dxa"/>
            <w:hideMark/>
          </w:tcPr>
          <w:p w14:paraId="1344A939" w14:textId="77777777" w:rsidR="002D4548" w:rsidRPr="002D4548" w:rsidRDefault="002D4548" w:rsidP="002D4548">
            <w:pPr>
              <w:jc w:val="center"/>
              <w:rPr>
                <w:b/>
                <w:bCs/>
              </w:rPr>
            </w:pPr>
            <w:r w:rsidRPr="002D4548">
              <w:rPr>
                <w:b/>
                <w:bCs/>
              </w:rPr>
              <w:t>Percentage of Graduates Meeting UC/CSU Requirements</w:t>
            </w:r>
          </w:p>
        </w:tc>
      </w:tr>
      <w:tr w:rsidR="002D4548" w:rsidRPr="002D4548" w14:paraId="52628C4F" w14:textId="77777777" w:rsidTr="0034030D">
        <w:trPr>
          <w:cantSplit/>
          <w:trHeight w:val="310"/>
        </w:trPr>
        <w:tc>
          <w:tcPr>
            <w:tcW w:w="3460" w:type="dxa"/>
            <w:noWrap/>
            <w:hideMark/>
          </w:tcPr>
          <w:p w14:paraId="022B8E0F" w14:textId="77777777" w:rsidR="002D4548" w:rsidRPr="002D4548" w:rsidRDefault="002D4548">
            <w:pPr>
              <w:rPr>
                <w:b/>
                <w:bCs/>
              </w:rPr>
            </w:pPr>
            <w:r w:rsidRPr="002D4548">
              <w:rPr>
                <w:b/>
                <w:bCs/>
              </w:rPr>
              <w:t>All Students in the Cohort</w:t>
            </w:r>
            <w:r w:rsidR="00B21DBD">
              <w:rPr>
                <w:b/>
                <w:bCs/>
              </w:rPr>
              <w:t xml:space="preserve"> </w:t>
            </w:r>
            <w:r w:rsidR="00B21DBD" w:rsidRPr="00C07BCE">
              <w:rPr>
                <w:bCs/>
              </w:rPr>
              <w:t>(all students including those who are in CTE and those who are not)</w:t>
            </w:r>
            <w:r w:rsidR="00B21DBD">
              <w:rPr>
                <w:b/>
                <w:bCs/>
              </w:rPr>
              <w:t xml:space="preserve"> </w:t>
            </w:r>
          </w:p>
        </w:tc>
        <w:tc>
          <w:tcPr>
            <w:tcW w:w="2920" w:type="dxa"/>
            <w:noWrap/>
            <w:hideMark/>
          </w:tcPr>
          <w:p w14:paraId="5BF592F7" w14:textId="77777777" w:rsidR="002D4548" w:rsidRPr="002D4548" w:rsidRDefault="002D4548" w:rsidP="002D4548">
            <w:pPr>
              <w:jc w:val="center"/>
            </w:pPr>
            <w:r w:rsidRPr="002D4548">
              <w:t>84.4</w:t>
            </w:r>
          </w:p>
        </w:tc>
        <w:tc>
          <w:tcPr>
            <w:tcW w:w="2880" w:type="dxa"/>
            <w:noWrap/>
            <w:hideMark/>
          </w:tcPr>
          <w:p w14:paraId="7713EC70" w14:textId="77777777" w:rsidR="002D4548" w:rsidRPr="002D4548" w:rsidRDefault="002D4548" w:rsidP="002D4548">
            <w:pPr>
              <w:jc w:val="center"/>
            </w:pPr>
            <w:r w:rsidRPr="002D4548">
              <w:t>50.5</w:t>
            </w:r>
          </w:p>
        </w:tc>
      </w:tr>
      <w:tr w:rsidR="002D4548" w:rsidRPr="002D4548" w14:paraId="0B8672C7" w14:textId="77777777" w:rsidTr="0034030D">
        <w:trPr>
          <w:cantSplit/>
          <w:trHeight w:val="310"/>
        </w:trPr>
        <w:tc>
          <w:tcPr>
            <w:tcW w:w="3460" w:type="dxa"/>
            <w:noWrap/>
            <w:hideMark/>
          </w:tcPr>
          <w:p w14:paraId="29AD83D9" w14:textId="77777777" w:rsidR="002D4548" w:rsidRPr="002D4548" w:rsidRDefault="002D4548">
            <w:pPr>
              <w:rPr>
                <w:b/>
                <w:bCs/>
              </w:rPr>
            </w:pPr>
            <w:r w:rsidRPr="002D4548">
              <w:rPr>
                <w:b/>
                <w:bCs/>
              </w:rPr>
              <w:t>CTEIG CTE Participants</w:t>
            </w:r>
          </w:p>
        </w:tc>
        <w:tc>
          <w:tcPr>
            <w:tcW w:w="2920" w:type="dxa"/>
            <w:noWrap/>
            <w:hideMark/>
          </w:tcPr>
          <w:p w14:paraId="00A7EAD0" w14:textId="77777777" w:rsidR="002D4548" w:rsidRPr="002D4548" w:rsidRDefault="002D4548" w:rsidP="002D4548">
            <w:pPr>
              <w:jc w:val="center"/>
            </w:pPr>
            <w:r w:rsidRPr="002D4548">
              <w:t>88.0</w:t>
            </w:r>
          </w:p>
        </w:tc>
        <w:tc>
          <w:tcPr>
            <w:tcW w:w="2880" w:type="dxa"/>
            <w:noWrap/>
            <w:hideMark/>
          </w:tcPr>
          <w:p w14:paraId="44E7CBE9" w14:textId="77777777" w:rsidR="002D4548" w:rsidRPr="002D4548" w:rsidRDefault="002D4548" w:rsidP="002D4548">
            <w:pPr>
              <w:jc w:val="center"/>
            </w:pPr>
            <w:r w:rsidRPr="002D4548">
              <w:t>46.1</w:t>
            </w:r>
          </w:p>
        </w:tc>
      </w:tr>
      <w:tr w:rsidR="002D4548" w:rsidRPr="002D4548" w14:paraId="280CDEAC" w14:textId="77777777" w:rsidTr="0034030D">
        <w:trPr>
          <w:cantSplit/>
          <w:trHeight w:val="320"/>
        </w:trPr>
        <w:tc>
          <w:tcPr>
            <w:tcW w:w="3460" w:type="dxa"/>
            <w:noWrap/>
            <w:hideMark/>
          </w:tcPr>
          <w:p w14:paraId="3FEE0606" w14:textId="77777777" w:rsidR="002D4548" w:rsidRPr="002D4548" w:rsidRDefault="002D4548">
            <w:pPr>
              <w:rPr>
                <w:b/>
                <w:bCs/>
              </w:rPr>
            </w:pPr>
            <w:r w:rsidRPr="002D4548">
              <w:rPr>
                <w:b/>
                <w:bCs/>
              </w:rPr>
              <w:t>CTEIG CTE Completers</w:t>
            </w:r>
          </w:p>
        </w:tc>
        <w:tc>
          <w:tcPr>
            <w:tcW w:w="2920" w:type="dxa"/>
            <w:noWrap/>
            <w:hideMark/>
          </w:tcPr>
          <w:p w14:paraId="2969E3D5" w14:textId="77777777" w:rsidR="002D4548" w:rsidRPr="002D4548" w:rsidRDefault="002D4548" w:rsidP="002D4548">
            <w:pPr>
              <w:jc w:val="center"/>
            </w:pPr>
            <w:r w:rsidRPr="002D4548">
              <w:t>97.0</w:t>
            </w:r>
          </w:p>
        </w:tc>
        <w:tc>
          <w:tcPr>
            <w:tcW w:w="2880" w:type="dxa"/>
            <w:noWrap/>
            <w:hideMark/>
          </w:tcPr>
          <w:p w14:paraId="5E561913" w14:textId="77777777" w:rsidR="002D4548" w:rsidRPr="002D4548" w:rsidRDefault="002D4548" w:rsidP="002D4548">
            <w:pPr>
              <w:jc w:val="center"/>
            </w:pPr>
            <w:r w:rsidRPr="002D4548">
              <w:t>51.8</w:t>
            </w:r>
          </w:p>
        </w:tc>
      </w:tr>
      <w:tr w:rsidR="002D4548" w:rsidRPr="002D4548" w14:paraId="0A2241BB" w14:textId="77777777" w:rsidTr="0034030D">
        <w:trPr>
          <w:cantSplit/>
          <w:trHeight w:val="310"/>
        </w:trPr>
        <w:tc>
          <w:tcPr>
            <w:tcW w:w="3460" w:type="dxa"/>
            <w:noWrap/>
            <w:hideMark/>
          </w:tcPr>
          <w:p w14:paraId="10C72E20" w14:textId="77777777" w:rsidR="002D4548" w:rsidRPr="002D4548" w:rsidRDefault="002D4548">
            <w:pPr>
              <w:rPr>
                <w:b/>
                <w:bCs/>
              </w:rPr>
            </w:pPr>
            <w:r w:rsidRPr="002D4548">
              <w:rPr>
                <w:b/>
                <w:bCs/>
              </w:rPr>
              <w:t>K</w:t>
            </w:r>
            <w:r w:rsidR="00147714" w:rsidRPr="00C07BCE">
              <w:rPr>
                <w:b/>
              </w:rPr>
              <w:t>–</w:t>
            </w:r>
            <w:r w:rsidRPr="002D4548">
              <w:rPr>
                <w:b/>
                <w:bCs/>
              </w:rPr>
              <w:t>12 SWP CTE Participants</w:t>
            </w:r>
          </w:p>
        </w:tc>
        <w:tc>
          <w:tcPr>
            <w:tcW w:w="2920" w:type="dxa"/>
            <w:noWrap/>
            <w:hideMark/>
          </w:tcPr>
          <w:p w14:paraId="44413999" w14:textId="77777777" w:rsidR="002D4548" w:rsidRPr="002D4548" w:rsidRDefault="002D4548" w:rsidP="002D4548">
            <w:pPr>
              <w:jc w:val="center"/>
            </w:pPr>
            <w:r w:rsidRPr="002D4548">
              <w:t>87.0</w:t>
            </w:r>
          </w:p>
        </w:tc>
        <w:tc>
          <w:tcPr>
            <w:tcW w:w="2880" w:type="dxa"/>
            <w:noWrap/>
            <w:hideMark/>
          </w:tcPr>
          <w:p w14:paraId="154B705C" w14:textId="77777777" w:rsidR="002D4548" w:rsidRPr="002D4548" w:rsidRDefault="002D4548" w:rsidP="002D4548">
            <w:pPr>
              <w:jc w:val="center"/>
            </w:pPr>
            <w:r w:rsidRPr="002D4548">
              <w:t>47.3</w:t>
            </w:r>
          </w:p>
        </w:tc>
      </w:tr>
      <w:tr w:rsidR="002D4548" w:rsidRPr="002D4548" w14:paraId="78B5610D" w14:textId="77777777" w:rsidTr="0034030D">
        <w:trPr>
          <w:cantSplit/>
          <w:trHeight w:val="320"/>
        </w:trPr>
        <w:tc>
          <w:tcPr>
            <w:tcW w:w="3460" w:type="dxa"/>
            <w:noWrap/>
            <w:hideMark/>
          </w:tcPr>
          <w:p w14:paraId="5F406146" w14:textId="77777777" w:rsidR="002D4548" w:rsidRPr="002D4548" w:rsidRDefault="002D4548">
            <w:pPr>
              <w:rPr>
                <w:b/>
                <w:bCs/>
              </w:rPr>
            </w:pPr>
            <w:r w:rsidRPr="002D4548">
              <w:rPr>
                <w:b/>
                <w:bCs/>
              </w:rPr>
              <w:t>K</w:t>
            </w:r>
            <w:r w:rsidR="00147714" w:rsidRPr="00A51B3A">
              <w:rPr>
                <w:b/>
              </w:rPr>
              <w:t>–</w:t>
            </w:r>
            <w:r w:rsidRPr="002D4548">
              <w:rPr>
                <w:b/>
                <w:bCs/>
              </w:rPr>
              <w:t>12 SWP CTE Completers</w:t>
            </w:r>
          </w:p>
        </w:tc>
        <w:tc>
          <w:tcPr>
            <w:tcW w:w="2920" w:type="dxa"/>
            <w:noWrap/>
            <w:hideMark/>
          </w:tcPr>
          <w:p w14:paraId="43E09910" w14:textId="77777777" w:rsidR="002D4548" w:rsidRPr="002D4548" w:rsidRDefault="002D4548" w:rsidP="002D4548">
            <w:pPr>
              <w:jc w:val="center"/>
            </w:pPr>
            <w:r w:rsidRPr="002D4548">
              <w:t>96.6</w:t>
            </w:r>
          </w:p>
        </w:tc>
        <w:tc>
          <w:tcPr>
            <w:tcW w:w="2880" w:type="dxa"/>
            <w:noWrap/>
            <w:hideMark/>
          </w:tcPr>
          <w:p w14:paraId="1A5CE477" w14:textId="77777777" w:rsidR="002D4548" w:rsidRPr="002D4548" w:rsidRDefault="002D4548" w:rsidP="002D4548">
            <w:pPr>
              <w:jc w:val="center"/>
            </w:pPr>
            <w:r w:rsidRPr="002D4548">
              <w:t>53.1</w:t>
            </w:r>
          </w:p>
        </w:tc>
      </w:tr>
      <w:tr w:rsidR="002D4548" w:rsidRPr="002D4548" w14:paraId="0E429CDF" w14:textId="77777777" w:rsidTr="0034030D">
        <w:trPr>
          <w:cantSplit/>
          <w:trHeight w:val="310"/>
        </w:trPr>
        <w:tc>
          <w:tcPr>
            <w:tcW w:w="3460" w:type="dxa"/>
            <w:noWrap/>
            <w:hideMark/>
          </w:tcPr>
          <w:p w14:paraId="615915EC" w14:textId="77777777" w:rsidR="002D4548" w:rsidRPr="00C07BCE" w:rsidRDefault="002D4548">
            <w:pPr>
              <w:rPr>
                <w:bCs/>
              </w:rPr>
            </w:pPr>
            <w:r w:rsidRPr="002D4548">
              <w:rPr>
                <w:b/>
                <w:bCs/>
              </w:rPr>
              <w:t>Perkins CTE Participants</w:t>
            </w:r>
            <w:r w:rsidR="003A6E4D">
              <w:rPr>
                <w:b/>
                <w:bCs/>
              </w:rPr>
              <w:t xml:space="preserve"> </w:t>
            </w:r>
          </w:p>
        </w:tc>
        <w:tc>
          <w:tcPr>
            <w:tcW w:w="2920" w:type="dxa"/>
            <w:noWrap/>
            <w:hideMark/>
          </w:tcPr>
          <w:p w14:paraId="31AAF5A6" w14:textId="77777777" w:rsidR="002D4548" w:rsidRPr="002D4548" w:rsidRDefault="002D4548" w:rsidP="002D4548">
            <w:pPr>
              <w:jc w:val="center"/>
            </w:pPr>
            <w:r w:rsidRPr="002D4548">
              <w:t>88.9</w:t>
            </w:r>
          </w:p>
        </w:tc>
        <w:tc>
          <w:tcPr>
            <w:tcW w:w="2880" w:type="dxa"/>
            <w:noWrap/>
            <w:hideMark/>
          </w:tcPr>
          <w:p w14:paraId="069E9EE6" w14:textId="77777777" w:rsidR="002D4548" w:rsidRPr="002D4548" w:rsidRDefault="002D4548" w:rsidP="002D4548">
            <w:pPr>
              <w:jc w:val="center"/>
            </w:pPr>
            <w:r w:rsidRPr="002D4548">
              <w:t>46.6</w:t>
            </w:r>
          </w:p>
        </w:tc>
      </w:tr>
      <w:tr w:rsidR="002D4548" w:rsidRPr="002D4548" w14:paraId="094BDA89" w14:textId="77777777" w:rsidTr="0034030D">
        <w:trPr>
          <w:cantSplit/>
          <w:trHeight w:val="320"/>
        </w:trPr>
        <w:tc>
          <w:tcPr>
            <w:tcW w:w="3460" w:type="dxa"/>
            <w:noWrap/>
            <w:hideMark/>
          </w:tcPr>
          <w:p w14:paraId="2C88DD25" w14:textId="77777777" w:rsidR="002D4548" w:rsidRPr="002D4548" w:rsidRDefault="002D4548">
            <w:pPr>
              <w:rPr>
                <w:b/>
                <w:bCs/>
              </w:rPr>
            </w:pPr>
            <w:r w:rsidRPr="002D4548">
              <w:rPr>
                <w:b/>
                <w:bCs/>
              </w:rPr>
              <w:t>Perkins CTE Completers</w:t>
            </w:r>
            <w:r w:rsidR="003A6E4D">
              <w:rPr>
                <w:b/>
                <w:bCs/>
              </w:rPr>
              <w:t xml:space="preserve"> </w:t>
            </w:r>
          </w:p>
        </w:tc>
        <w:tc>
          <w:tcPr>
            <w:tcW w:w="2920" w:type="dxa"/>
            <w:noWrap/>
            <w:hideMark/>
          </w:tcPr>
          <w:p w14:paraId="1998AEE2" w14:textId="77777777" w:rsidR="002D4548" w:rsidRPr="002D4548" w:rsidRDefault="002D4548" w:rsidP="002D4548">
            <w:pPr>
              <w:jc w:val="center"/>
            </w:pPr>
            <w:r w:rsidRPr="002D4548">
              <w:t>97.1</w:t>
            </w:r>
          </w:p>
        </w:tc>
        <w:tc>
          <w:tcPr>
            <w:tcW w:w="2880" w:type="dxa"/>
            <w:noWrap/>
            <w:hideMark/>
          </w:tcPr>
          <w:p w14:paraId="1179D0CC" w14:textId="77777777" w:rsidR="002D4548" w:rsidRPr="002D4548" w:rsidRDefault="002D4548" w:rsidP="002D4548">
            <w:pPr>
              <w:jc w:val="center"/>
            </w:pPr>
            <w:r w:rsidRPr="002D4548">
              <w:t>52.1</w:t>
            </w:r>
          </w:p>
        </w:tc>
      </w:tr>
    </w:tbl>
    <w:p w14:paraId="3E0B64A1" w14:textId="77777777" w:rsidR="00FD03D0" w:rsidRPr="00FD03D0" w:rsidRDefault="00FD03D0" w:rsidP="00FD03D0">
      <w:pPr>
        <w:spacing w:before="240" w:after="240"/>
      </w:pPr>
      <w:r w:rsidRPr="00FD03D0">
        <w:lastRenderedPageBreak/>
        <w:t xml:space="preserve">The observed increase in positive graduation rate outcomes for CTE completers compared to non-CTE students </w:t>
      </w:r>
      <w:r>
        <w:t>is</w:t>
      </w:r>
      <w:r w:rsidRPr="00FD03D0">
        <w:t xml:space="preserve"> constant across all three CTE funding programs</w:t>
      </w:r>
      <w:r>
        <w:t>.</w:t>
      </w:r>
    </w:p>
    <w:p w14:paraId="56204A6E" w14:textId="77777777" w:rsidR="002D4548" w:rsidRDefault="002D4548" w:rsidP="00D47BBE">
      <w:pPr>
        <w:spacing w:before="240" w:after="240"/>
      </w:pPr>
      <w:r>
        <w:t xml:space="preserve">The </w:t>
      </w:r>
      <w:r w:rsidR="009D39E4">
        <w:t xml:space="preserve">graduation rate </w:t>
      </w:r>
      <w:r w:rsidRPr="00A51B3A">
        <w:t>percentages display</w:t>
      </w:r>
      <w:r w:rsidR="00A1744C" w:rsidRPr="00A51B3A">
        <w:t>ed</w:t>
      </w:r>
      <w:r w:rsidRPr="00A51B3A">
        <w:t xml:space="preserve"> above</w:t>
      </w:r>
      <w:r>
        <w:t xml:space="preserve"> </w:t>
      </w:r>
      <w:r w:rsidR="009D39E4">
        <w:t>for Indicators 2A and 2B</w:t>
      </w:r>
      <w:r w:rsidR="002A68FD">
        <w:t xml:space="preserve"> were used to determine the percentage of those graduates who met the UC/CSU requirements, and</w:t>
      </w:r>
      <w:r w:rsidR="009D39E4">
        <w:t xml:space="preserve"> </w:t>
      </w:r>
      <w:r>
        <w:t xml:space="preserve">were derived from </w:t>
      </w:r>
      <w:r w:rsidR="009D39E4">
        <w:t>counts reported for Indicators 1A and 1B, as shown below:</w:t>
      </w:r>
    </w:p>
    <w:p w14:paraId="2FD444EA" w14:textId="77777777" w:rsidR="009D39E4" w:rsidRDefault="003A6E4D" w:rsidP="0034030D">
      <w:pPr>
        <w:pStyle w:val="Heading3"/>
      </w:pPr>
      <w:r>
        <w:t xml:space="preserve">Table 2. </w:t>
      </w:r>
      <w:r w:rsidR="00C228C7">
        <w:t>Universal Counts Reported for Indicators 1A and 1B</w:t>
      </w:r>
    </w:p>
    <w:tbl>
      <w:tblPr>
        <w:tblStyle w:val="TableGrid"/>
        <w:tblW w:w="0" w:type="auto"/>
        <w:tblLook w:val="04A0" w:firstRow="1" w:lastRow="0" w:firstColumn="1" w:lastColumn="0" w:noHBand="0" w:noVBand="1"/>
        <w:tblDescription w:val="Table 2. Universal Counts Reported for Indicators 1A and 1B."/>
      </w:tblPr>
      <w:tblGrid>
        <w:gridCol w:w="3600"/>
        <w:gridCol w:w="2560"/>
        <w:gridCol w:w="3105"/>
      </w:tblGrid>
      <w:tr w:rsidR="002A68FD" w:rsidRPr="002A68FD" w14:paraId="2F1C91A3" w14:textId="77777777" w:rsidTr="0034030D">
        <w:trPr>
          <w:cantSplit/>
          <w:trHeight w:val="300"/>
          <w:tblHeader/>
        </w:trPr>
        <w:tc>
          <w:tcPr>
            <w:tcW w:w="3600" w:type="dxa"/>
            <w:hideMark/>
          </w:tcPr>
          <w:p w14:paraId="7D648E82" w14:textId="77777777" w:rsidR="002A68FD" w:rsidRPr="002A68FD" w:rsidRDefault="002A68FD" w:rsidP="002A68FD">
            <w:pPr>
              <w:jc w:val="center"/>
              <w:rPr>
                <w:b/>
                <w:bCs/>
              </w:rPr>
            </w:pPr>
            <w:r w:rsidRPr="002A68FD">
              <w:rPr>
                <w:b/>
                <w:bCs/>
              </w:rPr>
              <w:t>Student Population</w:t>
            </w:r>
          </w:p>
        </w:tc>
        <w:tc>
          <w:tcPr>
            <w:tcW w:w="2560" w:type="dxa"/>
            <w:hideMark/>
          </w:tcPr>
          <w:p w14:paraId="15BC18B3" w14:textId="77777777" w:rsidR="002A68FD" w:rsidRPr="002A68FD" w:rsidRDefault="002A68FD" w:rsidP="002A68FD">
            <w:pPr>
              <w:jc w:val="center"/>
              <w:rPr>
                <w:b/>
                <w:bCs/>
              </w:rPr>
            </w:pPr>
            <w:r w:rsidRPr="002A68FD">
              <w:rPr>
                <w:b/>
                <w:bCs/>
              </w:rPr>
              <w:t>Number of Students</w:t>
            </w:r>
          </w:p>
        </w:tc>
        <w:tc>
          <w:tcPr>
            <w:tcW w:w="3105" w:type="dxa"/>
            <w:hideMark/>
          </w:tcPr>
          <w:p w14:paraId="6C0C4E16" w14:textId="77777777" w:rsidR="002A68FD" w:rsidRPr="002A68FD" w:rsidRDefault="002A68FD" w:rsidP="002A68FD">
            <w:pPr>
              <w:jc w:val="center"/>
              <w:rPr>
                <w:b/>
                <w:bCs/>
              </w:rPr>
            </w:pPr>
            <w:r w:rsidRPr="002A68FD">
              <w:rPr>
                <w:b/>
                <w:bCs/>
              </w:rPr>
              <w:t>Number of Graduates</w:t>
            </w:r>
          </w:p>
        </w:tc>
      </w:tr>
      <w:tr w:rsidR="002A68FD" w:rsidRPr="002A68FD" w14:paraId="78FB4B1D" w14:textId="77777777" w:rsidTr="0034030D">
        <w:trPr>
          <w:cantSplit/>
          <w:trHeight w:val="300"/>
        </w:trPr>
        <w:tc>
          <w:tcPr>
            <w:tcW w:w="3600" w:type="dxa"/>
            <w:noWrap/>
            <w:hideMark/>
          </w:tcPr>
          <w:p w14:paraId="760BE690" w14:textId="77777777" w:rsidR="002A68FD" w:rsidRPr="002A68FD" w:rsidRDefault="002A68FD">
            <w:pPr>
              <w:rPr>
                <w:b/>
                <w:bCs/>
              </w:rPr>
            </w:pPr>
            <w:r w:rsidRPr="002A68FD">
              <w:rPr>
                <w:b/>
                <w:bCs/>
              </w:rPr>
              <w:t xml:space="preserve">All </w:t>
            </w:r>
            <w:r w:rsidR="00761F20">
              <w:rPr>
                <w:b/>
                <w:bCs/>
              </w:rPr>
              <w:t xml:space="preserve">California </w:t>
            </w:r>
            <w:r w:rsidRPr="002A68FD">
              <w:rPr>
                <w:b/>
                <w:bCs/>
              </w:rPr>
              <w:t>Students in the Cohort</w:t>
            </w:r>
          </w:p>
        </w:tc>
        <w:tc>
          <w:tcPr>
            <w:tcW w:w="2560" w:type="dxa"/>
            <w:noWrap/>
            <w:hideMark/>
          </w:tcPr>
          <w:p w14:paraId="41992609" w14:textId="77777777" w:rsidR="002A68FD" w:rsidRPr="002A68FD" w:rsidRDefault="002A68FD" w:rsidP="002A68FD">
            <w:pPr>
              <w:jc w:val="center"/>
            </w:pPr>
            <w:r w:rsidRPr="002A68FD">
              <w:t>495,182</w:t>
            </w:r>
          </w:p>
        </w:tc>
        <w:tc>
          <w:tcPr>
            <w:tcW w:w="3105" w:type="dxa"/>
            <w:noWrap/>
            <w:hideMark/>
          </w:tcPr>
          <w:p w14:paraId="2B550DB3" w14:textId="77777777" w:rsidR="002A68FD" w:rsidRPr="002A68FD" w:rsidRDefault="002A68FD" w:rsidP="002A68FD">
            <w:pPr>
              <w:jc w:val="center"/>
            </w:pPr>
            <w:r w:rsidRPr="002A68FD">
              <w:t>417,756</w:t>
            </w:r>
          </w:p>
        </w:tc>
      </w:tr>
      <w:tr w:rsidR="002A68FD" w:rsidRPr="002A68FD" w14:paraId="3648DE1A" w14:textId="77777777" w:rsidTr="0034030D">
        <w:trPr>
          <w:cantSplit/>
          <w:trHeight w:val="290"/>
        </w:trPr>
        <w:tc>
          <w:tcPr>
            <w:tcW w:w="3600" w:type="dxa"/>
            <w:noWrap/>
            <w:hideMark/>
          </w:tcPr>
          <w:p w14:paraId="5B7D957D" w14:textId="77777777" w:rsidR="002A68FD" w:rsidRPr="002A68FD" w:rsidRDefault="002A68FD">
            <w:pPr>
              <w:rPr>
                <w:b/>
                <w:bCs/>
              </w:rPr>
            </w:pPr>
            <w:r>
              <w:rPr>
                <w:b/>
                <w:bCs/>
              </w:rPr>
              <w:t xml:space="preserve">All </w:t>
            </w:r>
            <w:r w:rsidR="00761F20">
              <w:rPr>
                <w:b/>
                <w:bCs/>
              </w:rPr>
              <w:t xml:space="preserve">California </w:t>
            </w:r>
            <w:r w:rsidRPr="002A68FD">
              <w:rPr>
                <w:b/>
                <w:bCs/>
              </w:rPr>
              <w:t>Non-CTE Students</w:t>
            </w:r>
          </w:p>
        </w:tc>
        <w:tc>
          <w:tcPr>
            <w:tcW w:w="2560" w:type="dxa"/>
            <w:noWrap/>
            <w:hideMark/>
          </w:tcPr>
          <w:p w14:paraId="7BDCC349" w14:textId="77777777" w:rsidR="002A68FD" w:rsidRPr="002A68FD" w:rsidRDefault="002A68FD" w:rsidP="002A68FD">
            <w:pPr>
              <w:jc w:val="center"/>
            </w:pPr>
            <w:r w:rsidRPr="002A68FD">
              <w:t>126,233</w:t>
            </w:r>
          </w:p>
        </w:tc>
        <w:tc>
          <w:tcPr>
            <w:tcW w:w="3105" w:type="dxa"/>
            <w:noWrap/>
            <w:hideMark/>
          </w:tcPr>
          <w:p w14:paraId="5F3CB06B" w14:textId="77777777" w:rsidR="002A68FD" w:rsidRPr="002A68FD" w:rsidRDefault="002A68FD" w:rsidP="002A68FD">
            <w:pPr>
              <w:jc w:val="center"/>
            </w:pPr>
            <w:r w:rsidRPr="002A68FD">
              <w:t>93,921</w:t>
            </w:r>
          </w:p>
        </w:tc>
      </w:tr>
      <w:tr w:rsidR="002A68FD" w:rsidRPr="002A68FD" w14:paraId="6FCF6F5E" w14:textId="77777777" w:rsidTr="0034030D">
        <w:trPr>
          <w:cantSplit/>
          <w:trHeight w:val="290"/>
        </w:trPr>
        <w:tc>
          <w:tcPr>
            <w:tcW w:w="3600" w:type="dxa"/>
            <w:noWrap/>
            <w:hideMark/>
          </w:tcPr>
          <w:p w14:paraId="247D4E22" w14:textId="77777777" w:rsidR="002A68FD" w:rsidRPr="002A68FD" w:rsidRDefault="002A68FD">
            <w:pPr>
              <w:rPr>
                <w:b/>
                <w:bCs/>
              </w:rPr>
            </w:pPr>
            <w:r>
              <w:rPr>
                <w:b/>
                <w:bCs/>
              </w:rPr>
              <w:t xml:space="preserve">All </w:t>
            </w:r>
            <w:r w:rsidR="00761F20">
              <w:rPr>
                <w:b/>
                <w:bCs/>
              </w:rPr>
              <w:t xml:space="preserve">California </w:t>
            </w:r>
            <w:r w:rsidRPr="002A68FD">
              <w:rPr>
                <w:b/>
                <w:bCs/>
              </w:rPr>
              <w:t>CTE Participants</w:t>
            </w:r>
          </w:p>
        </w:tc>
        <w:tc>
          <w:tcPr>
            <w:tcW w:w="2560" w:type="dxa"/>
            <w:noWrap/>
            <w:hideMark/>
          </w:tcPr>
          <w:p w14:paraId="762B3B26" w14:textId="77777777" w:rsidR="002A68FD" w:rsidRPr="002A68FD" w:rsidRDefault="002A68FD" w:rsidP="002A68FD">
            <w:pPr>
              <w:jc w:val="center"/>
            </w:pPr>
            <w:r w:rsidRPr="002A68FD">
              <w:t>295,700</w:t>
            </w:r>
          </w:p>
        </w:tc>
        <w:tc>
          <w:tcPr>
            <w:tcW w:w="3105" w:type="dxa"/>
            <w:noWrap/>
            <w:hideMark/>
          </w:tcPr>
          <w:p w14:paraId="738927F9" w14:textId="77777777" w:rsidR="002A68FD" w:rsidRPr="002A68FD" w:rsidRDefault="002A68FD" w:rsidP="002A68FD">
            <w:pPr>
              <w:jc w:val="center"/>
            </w:pPr>
            <w:r w:rsidRPr="002A68FD">
              <w:t>253,120</w:t>
            </w:r>
          </w:p>
        </w:tc>
      </w:tr>
      <w:tr w:rsidR="002A68FD" w:rsidRPr="002A68FD" w14:paraId="37A20440" w14:textId="77777777" w:rsidTr="0034030D">
        <w:trPr>
          <w:cantSplit/>
          <w:trHeight w:val="300"/>
        </w:trPr>
        <w:tc>
          <w:tcPr>
            <w:tcW w:w="3600" w:type="dxa"/>
            <w:noWrap/>
            <w:hideMark/>
          </w:tcPr>
          <w:p w14:paraId="03F0695B" w14:textId="77777777" w:rsidR="002A68FD" w:rsidRPr="002A68FD" w:rsidRDefault="002A68FD">
            <w:pPr>
              <w:rPr>
                <w:b/>
                <w:bCs/>
              </w:rPr>
            </w:pPr>
            <w:r>
              <w:rPr>
                <w:b/>
                <w:bCs/>
              </w:rPr>
              <w:t xml:space="preserve">All </w:t>
            </w:r>
            <w:r w:rsidR="00761F20">
              <w:rPr>
                <w:b/>
                <w:bCs/>
              </w:rPr>
              <w:t>California</w:t>
            </w:r>
            <w:r>
              <w:rPr>
                <w:b/>
                <w:bCs/>
              </w:rPr>
              <w:t xml:space="preserve"> </w:t>
            </w:r>
            <w:r w:rsidRPr="002A68FD">
              <w:rPr>
                <w:b/>
                <w:bCs/>
              </w:rPr>
              <w:t>CTE Completers</w:t>
            </w:r>
          </w:p>
        </w:tc>
        <w:tc>
          <w:tcPr>
            <w:tcW w:w="2560" w:type="dxa"/>
            <w:noWrap/>
            <w:hideMark/>
          </w:tcPr>
          <w:p w14:paraId="39067371" w14:textId="77777777" w:rsidR="002A68FD" w:rsidRPr="002A68FD" w:rsidRDefault="002A68FD" w:rsidP="002A68FD">
            <w:pPr>
              <w:jc w:val="center"/>
            </w:pPr>
            <w:r w:rsidRPr="002A68FD">
              <w:t>73,249</w:t>
            </w:r>
          </w:p>
        </w:tc>
        <w:tc>
          <w:tcPr>
            <w:tcW w:w="3105" w:type="dxa"/>
            <w:noWrap/>
            <w:hideMark/>
          </w:tcPr>
          <w:p w14:paraId="47879669" w14:textId="77777777" w:rsidR="002A68FD" w:rsidRPr="002A68FD" w:rsidRDefault="002A68FD" w:rsidP="002A68FD">
            <w:pPr>
              <w:jc w:val="center"/>
            </w:pPr>
            <w:r w:rsidRPr="002A68FD">
              <w:t>70,715</w:t>
            </w:r>
          </w:p>
        </w:tc>
      </w:tr>
      <w:tr w:rsidR="002A68FD" w:rsidRPr="002A68FD" w14:paraId="6F4057F1" w14:textId="77777777" w:rsidTr="0034030D">
        <w:trPr>
          <w:cantSplit/>
          <w:trHeight w:val="290"/>
        </w:trPr>
        <w:tc>
          <w:tcPr>
            <w:tcW w:w="3600" w:type="dxa"/>
            <w:noWrap/>
            <w:hideMark/>
          </w:tcPr>
          <w:p w14:paraId="5D89D760" w14:textId="77777777" w:rsidR="002A68FD" w:rsidRPr="002A68FD" w:rsidRDefault="002A68FD">
            <w:pPr>
              <w:rPr>
                <w:b/>
                <w:bCs/>
              </w:rPr>
            </w:pPr>
            <w:r>
              <w:rPr>
                <w:b/>
                <w:bCs/>
              </w:rPr>
              <w:t xml:space="preserve">CTEIG </w:t>
            </w:r>
            <w:r w:rsidRPr="002A68FD">
              <w:rPr>
                <w:b/>
                <w:bCs/>
              </w:rPr>
              <w:t>Non-CTE Students</w:t>
            </w:r>
          </w:p>
        </w:tc>
        <w:tc>
          <w:tcPr>
            <w:tcW w:w="2560" w:type="dxa"/>
            <w:noWrap/>
            <w:hideMark/>
          </w:tcPr>
          <w:p w14:paraId="0C186CB3" w14:textId="77777777" w:rsidR="002A68FD" w:rsidRPr="002A68FD" w:rsidRDefault="002A68FD" w:rsidP="002A68FD">
            <w:pPr>
              <w:jc w:val="center"/>
            </w:pPr>
            <w:r w:rsidRPr="002A68FD">
              <w:t>100,662</w:t>
            </w:r>
          </w:p>
        </w:tc>
        <w:tc>
          <w:tcPr>
            <w:tcW w:w="3105" w:type="dxa"/>
            <w:noWrap/>
            <w:hideMark/>
          </w:tcPr>
          <w:p w14:paraId="200EB4F1" w14:textId="77777777" w:rsidR="002A68FD" w:rsidRPr="002A68FD" w:rsidRDefault="002A68FD" w:rsidP="002A68FD">
            <w:pPr>
              <w:jc w:val="center"/>
            </w:pPr>
            <w:r w:rsidRPr="002A68FD">
              <w:t>76,769</w:t>
            </w:r>
          </w:p>
        </w:tc>
      </w:tr>
      <w:tr w:rsidR="002A68FD" w:rsidRPr="002A68FD" w14:paraId="263D745E" w14:textId="77777777" w:rsidTr="0034030D">
        <w:trPr>
          <w:cantSplit/>
          <w:trHeight w:val="290"/>
        </w:trPr>
        <w:tc>
          <w:tcPr>
            <w:tcW w:w="3600" w:type="dxa"/>
            <w:noWrap/>
            <w:hideMark/>
          </w:tcPr>
          <w:p w14:paraId="127AA2F4" w14:textId="77777777" w:rsidR="002A68FD" w:rsidRPr="002A68FD" w:rsidRDefault="002A68FD">
            <w:pPr>
              <w:rPr>
                <w:b/>
                <w:bCs/>
              </w:rPr>
            </w:pPr>
            <w:r>
              <w:rPr>
                <w:b/>
                <w:bCs/>
              </w:rPr>
              <w:t xml:space="preserve">CTEIG </w:t>
            </w:r>
            <w:r w:rsidRPr="002A68FD">
              <w:rPr>
                <w:b/>
                <w:bCs/>
              </w:rPr>
              <w:t>CTE Participants</w:t>
            </w:r>
          </w:p>
        </w:tc>
        <w:tc>
          <w:tcPr>
            <w:tcW w:w="2560" w:type="dxa"/>
            <w:noWrap/>
            <w:hideMark/>
          </w:tcPr>
          <w:p w14:paraId="05CA1B6C" w14:textId="77777777" w:rsidR="002A68FD" w:rsidRPr="002A68FD" w:rsidRDefault="002A68FD" w:rsidP="002A68FD">
            <w:pPr>
              <w:jc w:val="center"/>
            </w:pPr>
            <w:r w:rsidRPr="002A68FD">
              <w:t>264,358</w:t>
            </w:r>
          </w:p>
        </w:tc>
        <w:tc>
          <w:tcPr>
            <w:tcW w:w="3105" w:type="dxa"/>
            <w:noWrap/>
            <w:hideMark/>
          </w:tcPr>
          <w:p w14:paraId="358ABB3A" w14:textId="77777777" w:rsidR="002A68FD" w:rsidRPr="002A68FD" w:rsidRDefault="002A68FD" w:rsidP="002A68FD">
            <w:pPr>
              <w:jc w:val="center"/>
            </w:pPr>
            <w:r w:rsidRPr="002A68FD">
              <w:t>232,592</w:t>
            </w:r>
          </w:p>
        </w:tc>
      </w:tr>
      <w:tr w:rsidR="002A68FD" w:rsidRPr="002A68FD" w14:paraId="33B3539E" w14:textId="77777777" w:rsidTr="0034030D">
        <w:trPr>
          <w:cantSplit/>
          <w:trHeight w:val="300"/>
        </w:trPr>
        <w:tc>
          <w:tcPr>
            <w:tcW w:w="3600" w:type="dxa"/>
            <w:noWrap/>
            <w:hideMark/>
          </w:tcPr>
          <w:p w14:paraId="1EA5FAE4" w14:textId="77777777" w:rsidR="002A68FD" w:rsidRPr="002A68FD" w:rsidRDefault="002A68FD">
            <w:pPr>
              <w:rPr>
                <w:b/>
                <w:bCs/>
              </w:rPr>
            </w:pPr>
            <w:r>
              <w:rPr>
                <w:b/>
                <w:bCs/>
              </w:rPr>
              <w:t xml:space="preserve">CTEIG </w:t>
            </w:r>
            <w:r w:rsidRPr="002A68FD">
              <w:rPr>
                <w:b/>
                <w:bCs/>
              </w:rPr>
              <w:t>CTE Completers</w:t>
            </w:r>
          </w:p>
        </w:tc>
        <w:tc>
          <w:tcPr>
            <w:tcW w:w="2560" w:type="dxa"/>
            <w:noWrap/>
            <w:hideMark/>
          </w:tcPr>
          <w:p w14:paraId="6096ADE8" w14:textId="77777777" w:rsidR="002A68FD" w:rsidRPr="002A68FD" w:rsidRDefault="002A68FD" w:rsidP="002A68FD">
            <w:pPr>
              <w:jc w:val="center"/>
            </w:pPr>
            <w:r w:rsidRPr="002A68FD">
              <w:t>70,722</w:t>
            </w:r>
          </w:p>
        </w:tc>
        <w:tc>
          <w:tcPr>
            <w:tcW w:w="3105" w:type="dxa"/>
            <w:noWrap/>
            <w:hideMark/>
          </w:tcPr>
          <w:p w14:paraId="0F9A7626" w14:textId="77777777" w:rsidR="002A68FD" w:rsidRPr="002A68FD" w:rsidRDefault="002A68FD" w:rsidP="002A68FD">
            <w:pPr>
              <w:jc w:val="center"/>
            </w:pPr>
            <w:r w:rsidRPr="002A68FD">
              <w:t>68,592</w:t>
            </w:r>
          </w:p>
        </w:tc>
      </w:tr>
      <w:tr w:rsidR="002A68FD" w:rsidRPr="002A68FD" w14:paraId="67B7A662" w14:textId="77777777" w:rsidTr="0034030D">
        <w:trPr>
          <w:cantSplit/>
          <w:trHeight w:val="290"/>
        </w:trPr>
        <w:tc>
          <w:tcPr>
            <w:tcW w:w="3600" w:type="dxa"/>
            <w:noWrap/>
            <w:hideMark/>
          </w:tcPr>
          <w:p w14:paraId="019B96A4" w14:textId="77777777" w:rsidR="002A68FD" w:rsidRPr="002A68FD" w:rsidRDefault="002A68FD">
            <w:pPr>
              <w:rPr>
                <w:b/>
                <w:bCs/>
              </w:rPr>
            </w:pPr>
            <w:r>
              <w:rPr>
                <w:b/>
                <w:bCs/>
              </w:rPr>
              <w:t>K</w:t>
            </w:r>
            <w:r w:rsidR="00147714" w:rsidRPr="00C07BCE">
              <w:rPr>
                <w:b/>
              </w:rPr>
              <w:t>–</w:t>
            </w:r>
            <w:r>
              <w:rPr>
                <w:b/>
                <w:bCs/>
              </w:rPr>
              <w:t xml:space="preserve">12 SWP </w:t>
            </w:r>
            <w:r w:rsidRPr="002A68FD">
              <w:rPr>
                <w:b/>
                <w:bCs/>
              </w:rPr>
              <w:t>Non-CTE Students</w:t>
            </w:r>
          </w:p>
        </w:tc>
        <w:tc>
          <w:tcPr>
            <w:tcW w:w="2560" w:type="dxa"/>
            <w:noWrap/>
            <w:hideMark/>
          </w:tcPr>
          <w:p w14:paraId="48EEB492" w14:textId="77777777" w:rsidR="002A68FD" w:rsidRPr="002A68FD" w:rsidRDefault="002A68FD" w:rsidP="002A68FD">
            <w:pPr>
              <w:jc w:val="center"/>
            </w:pPr>
            <w:r w:rsidRPr="002A68FD">
              <w:t>70,378</w:t>
            </w:r>
          </w:p>
        </w:tc>
        <w:tc>
          <w:tcPr>
            <w:tcW w:w="3105" w:type="dxa"/>
            <w:noWrap/>
            <w:hideMark/>
          </w:tcPr>
          <w:p w14:paraId="08921837" w14:textId="77777777" w:rsidR="002A68FD" w:rsidRPr="002A68FD" w:rsidRDefault="002A68FD" w:rsidP="002A68FD">
            <w:pPr>
              <w:jc w:val="center"/>
            </w:pPr>
            <w:r w:rsidRPr="002A68FD">
              <w:t>53,286</w:t>
            </w:r>
          </w:p>
        </w:tc>
      </w:tr>
      <w:tr w:rsidR="002A68FD" w:rsidRPr="002A68FD" w14:paraId="03D13C2B" w14:textId="77777777" w:rsidTr="0034030D">
        <w:trPr>
          <w:cantSplit/>
          <w:trHeight w:val="290"/>
        </w:trPr>
        <w:tc>
          <w:tcPr>
            <w:tcW w:w="3600" w:type="dxa"/>
            <w:noWrap/>
            <w:hideMark/>
          </w:tcPr>
          <w:p w14:paraId="0B76E47B" w14:textId="77777777" w:rsidR="002A68FD" w:rsidRPr="002A68FD" w:rsidRDefault="002A68FD">
            <w:pPr>
              <w:rPr>
                <w:b/>
                <w:bCs/>
              </w:rPr>
            </w:pPr>
            <w:r>
              <w:rPr>
                <w:b/>
                <w:bCs/>
              </w:rPr>
              <w:t>K</w:t>
            </w:r>
            <w:r w:rsidR="00147714" w:rsidRPr="00CE71CC">
              <w:rPr>
                <w:b/>
              </w:rPr>
              <w:t>–</w:t>
            </w:r>
            <w:r>
              <w:rPr>
                <w:b/>
                <w:bCs/>
              </w:rPr>
              <w:t xml:space="preserve">12 SWP </w:t>
            </w:r>
            <w:r w:rsidRPr="002A68FD">
              <w:rPr>
                <w:b/>
                <w:bCs/>
              </w:rPr>
              <w:t>CTE Participants</w:t>
            </w:r>
          </w:p>
        </w:tc>
        <w:tc>
          <w:tcPr>
            <w:tcW w:w="2560" w:type="dxa"/>
            <w:noWrap/>
            <w:hideMark/>
          </w:tcPr>
          <w:p w14:paraId="6B280538" w14:textId="77777777" w:rsidR="002A68FD" w:rsidRPr="002A68FD" w:rsidRDefault="002A68FD" w:rsidP="002A68FD">
            <w:pPr>
              <w:jc w:val="center"/>
            </w:pPr>
            <w:r w:rsidRPr="002A68FD">
              <w:t>181,454</w:t>
            </w:r>
          </w:p>
        </w:tc>
        <w:tc>
          <w:tcPr>
            <w:tcW w:w="3105" w:type="dxa"/>
            <w:noWrap/>
            <w:hideMark/>
          </w:tcPr>
          <w:p w14:paraId="795D1A92" w14:textId="77777777" w:rsidR="002A68FD" w:rsidRPr="002A68FD" w:rsidRDefault="002A68FD" w:rsidP="002A68FD">
            <w:pPr>
              <w:jc w:val="center"/>
            </w:pPr>
            <w:r w:rsidRPr="002A68FD">
              <w:t>157,902</w:t>
            </w:r>
          </w:p>
        </w:tc>
      </w:tr>
      <w:tr w:rsidR="002A68FD" w:rsidRPr="002A68FD" w14:paraId="574068DE" w14:textId="77777777" w:rsidTr="0034030D">
        <w:trPr>
          <w:cantSplit/>
          <w:trHeight w:val="300"/>
        </w:trPr>
        <w:tc>
          <w:tcPr>
            <w:tcW w:w="3600" w:type="dxa"/>
            <w:noWrap/>
            <w:hideMark/>
          </w:tcPr>
          <w:p w14:paraId="0CFDEB1B" w14:textId="77777777" w:rsidR="002A68FD" w:rsidRPr="002A68FD" w:rsidRDefault="002A68FD">
            <w:pPr>
              <w:rPr>
                <w:b/>
                <w:bCs/>
              </w:rPr>
            </w:pPr>
            <w:r>
              <w:rPr>
                <w:b/>
                <w:bCs/>
              </w:rPr>
              <w:t>K</w:t>
            </w:r>
            <w:r w:rsidR="00147714" w:rsidRPr="00CE71CC">
              <w:rPr>
                <w:b/>
              </w:rPr>
              <w:t>–</w:t>
            </w:r>
            <w:r>
              <w:rPr>
                <w:b/>
                <w:bCs/>
              </w:rPr>
              <w:t xml:space="preserve">12 SWP </w:t>
            </w:r>
            <w:r w:rsidRPr="002A68FD">
              <w:rPr>
                <w:b/>
                <w:bCs/>
              </w:rPr>
              <w:t>CTE Completers</w:t>
            </w:r>
          </w:p>
        </w:tc>
        <w:tc>
          <w:tcPr>
            <w:tcW w:w="2560" w:type="dxa"/>
            <w:noWrap/>
            <w:hideMark/>
          </w:tcPr>
          <w:p w14:paraId="0431281B" w14:textId="77777777" w:rsidR="002A68FD" w:rsidRPr="002A68FD" w:rsidRDefault="002A68FD" w:rsidP="002A68FD">
            <w:pPr>
              <w:jc w:val="center"/>
            </w:pPr>
            <w:r w:rsidRPr="002A68FD">
              <w:t>45,880</w:t>
            </w:r>
          </w:p>
        </w:tc>
        <w:tc>
          <w:tcPr>
            <w:tcW w:w="3105" w:type="dxa"/>
            <w:noWrap/>
            <w:hideMark/>
          </w:tcPr>
          <w:p w14:paraId="6CDC373F" w14:textId="77777777" w:rsidR="002A68FD" w:rsidRPr="002A68FD" w:rsidRDefault="002A68FD" w:rsidP="002A68FD">
            <w:pPr>
              <w:jc w:val="center"/>
            </w:pPr>
            <w:r w:rsidRPr="002A68FD">
              <w:t>44,310</w:t>
            </w:r>
          </w:p>
        </w:tc>
      </w:tr>
      <w:tr w:rsidR="002A68FD" w:rsidRPr="002A68FD" w14:paraId="60C5A1AE" w14:textId="77777777" w:rsidTr="0034030D">
        <w:trPr>
          <w:cantSplit/>
          <w:trHeight w:val="290"/>
        </w:trPr>
        <w:tc>
          <w:tcPr>
            <w:tcW w:w="3600" w:type="dxa"/>
            <w:noWrap/>
            <w:hideMark/>
          </w:tcPr>
          <w:p w14:paraId="5D03E596" w14:textId="77777777" w:rsidR="002A68FD" w:rsidRPr="002A68FD" w:rsidRDefault="002A68FD">
            <w:pPr>
              <w:rPr>
                <w:b/>
                <w:bCs/>
              </w:rPr>
            </w:pPr>
            <w:r>
              <w:rPr>
                <w:b/>
                <w:bCs/>
              </w:rPr>
              <w:t xml:space="preserve">Perkins </w:t>
            </w:r>
            <w:r w:rsidRPr="002A68FD">
              <w:rPr>
                <w:b/>
                <w:bCs/>
              </w:rPr>
              <w:t>Non-CTE Students</w:t>
            </w:r>
          </w:p>
        </w:tc>
        <w:tc>
          <w:tcPr>
            <w:tcW w:w="2560" w:type="dxa"/>
            <w:noWrap/>
            <w:hideMark/>
          </w:tcPr>
          <w:p w14:paraId="798B9CA1" w14:textId="77777777" w:rsidR="002A68FD" w:rsidRPr="002A68FD" w:rsidRDefault="002A68FD" w:rsidP="002A68FD">
            <w:pPr>
              <w:jc w:val="center"/>
            </w:pPr>
            <w:r w:rsidRPr="002A68FD">
              <w:t>94,013</w:t>
            </w:r>
          </w:p>
        </w:tc>
        <w:tc>
          <w:tcPr>
            <w:tcW w:w="3105" w:type="dxa"/>
            <w:noWrap/>
            <w:hideMark/>
          </w:tcPr>
          <w:p w14:paraId="7C04D754" w14:textId="77777777" w:rsidR="002A68FD" w:rsidRPr="002A68FD" w:rsidRDefault="002A68FD" w:rsidP="002A68FD">
            <w:pPr>
              <w:jc w:val="center"/>
            </w:pPr>
            <w:r w:rsidRPr="002A68FD">
              <w:t>76,163</w:t>
            </w:r>
          </w:p>
        </w:tc>
      </w:tr>
      <w:tr w:rsidR="002A68FD" w:rsidRPr="002A68FD" w14:paraId="7813B527" w14:textId="77777777" w:rsidTr="0034030D">
        <w:trPr>
          <w:cantSplit/>
          <w:trHeight w:val="290"/>
        </w:trPr>
        <w:tc>
          <w:tcPr>
            <w:tcW w:w="3600" w:type="dxa"/>
            <w:noWrap/>
            <w:hideMark/>
          </w:tcPr>
          <w:p w14:paraId="18D88D45" w14:textId="77777777" w:rsidR="002A68FD" w:rsidRPr="002A68FD" w:rsidRDefault="002A68FD">
            <w:pPr>
              <w:rPr>
                <w:b/>
                <w:bCs/>
              </w:rPr>
            </w:pPr>
            <w:r>
              <w:rPr>
                <w:b/>
                <w:bCs/>
              </w:rPr>
              <w:t xml:space="preserve">Perkins </w:t>
            </w:r>
            <w:r w:rsidRPr="002A68FD">
              <w:rPr>
                <w:b/>
                <w:bCs/>
              </w:rPr>
              <w:t>CTE Participants</w:t>
            </w:r>
          </w:p>
        </w:tc>
        <w:tc>
          <w:tcPr>
            <w:tcW w:w="2560" w:type="dxa"/>
            <w:noWrap/>
            <w:hideMark/>
          </w:tcPr>
          <w:p w14:paraId="46B0499C" w14:textId="77777777" w:rsidR="002A68FD" w:rsidRPr="002A68FD" w:rsidRDefault="002A68FD" w:rsidP="002A68FD">
            <w:pPr>
              <w:jc w:val="center"/>
            </w:pPr>
            <w:r w:rsidRPr="002A68FD">
              <w:t>259,811</w:t>
            </w:r>
          </w:p>
        </w:tc>
        <w:tc>
          <w:tcPr>
            <w:tcW w:w="3105" w:type="dxa"/>
            <w:noWrap/>
            <w:hideMark/>
          </w:tcPr>
          <w:p w14:paraId="7404D2B1" w14:textId="77777777" w:rsidR="002A68FD" w:rsidRPr="002A68FD" w:rsidRDefault="002A68FD" w:rsidP="002A68FD">
            <w:pPr>
              <w:jc w:val="center"/>
            </w:pPr>
            <w:r w:rsidRPr="002A68FD">
              <w:t>231,001</w:t>
            </w:r>
          </w:p>
        </w:tc>
      </w:tr>
      <w:tr w:rsidR="002A68FD" w:rsidRPr="002A68FD" w14:paraId="0B9167A1" w14:textId="77777777" w:rsidTr="0034030D">
        <w:trPr>
          <w:cantSplit/>
          <w:trHeight w:val="300"/>
        </w:trPr>
        <w:tc>
          <w:tcPr>
            <w:tcW w:w="3600" w:type="dxa"/>
            <w:noWrap/>
            <w:hideMark/>
          </w:tcPr>
          <w:p w14:paraId="271985E4" w14:textId="77777777" w:rsidR="002A68FD" w:rsidRPr="002A68FD" w:rsidRDefault="002A68FD">
            <w:pPr>
              <w:rPr>
                <w:b/>
                <w:bCs/>
              </w:rPr>
            </w:pPr>
            <w:r>
              <w:rPr>
                <w:b/>
                <w:bCs/>
              </w:rPr>
              <w:t xml:space="preserve">Perkins </w:t>
            </w:r>
            <w:r w:rsidRPr="002A68FD">
              <w:rPr>
                <w:b/>
                <w:bCs/>
              </w:rPr>
              <w:t>CTE Completers</w:t>
            </w:r>
          </w:p>
        </w:tc>
        <w:tc>
          <w:tcPr>
            <w:tcW w:w="2560" w:type="dxa"/>
            <w:noWrap/>
            <w:hideMark/>
          </w:tcPr>
          <w:p w14:paraId="193244E3" w14:textId="77777777" w:rsidR="002A68FD" w:rsidRPr="002A68FD" w:rsidRDefault="002A68FD" w:rsidP="002A68FD">
            <w:pPr>
              <w:jc w:val="center"/>
            </w:pPr>
            <w:r w:rsidRPr="002A68FD">
              <w:t>69,647</w:t>
            </w:r>
          </w:p>
        </w:tc>
        <w:tc>
          <w:tcPr>
            <w:tcW w:w="3105" w:type="dxa"/>
            <w:noWrap/>
            <w:hideMark/>
          </w:tcPr>
          <w:p w14:paraId="38896FC3" w14:textId="77777777" w:rsidR="002A68FD" w:rsidRPr="002A68FD" w:rsidRDefault="002A68FD" w:rsidP="002A68FD">
            <w:pPr>
              <w:jc w:val="center"/>
            </w:pPr>
            <w:r w:rsidRPr="002A68FD">
              <w:t>67,628</w:t>
            </w:r>
          </w:p>
        </w:tc>
      </w:tr>
    </w:tbl>
    <w:p w14:paraId="64415285" w14:textId="77777777" w:rsidR="00764BEB" w:rsidRDefault="00764BEB" w:rsidP="00D47BBE">
      <w:pPr>
        <w:pStyle w:val="Heading3"/>
        <w:spacing w:before="240" w:after="240"/>
      </w:pPr>
      <w:r>
        <w:t>Outstanding 2018–</w:t>
      </w:r>
      <w:r w:rsidRPr="00A51B3A">
        <w:t>19 CTE Program Metrics</w:t>
      </w:r>
      <w:r w:rsidR="00F34CE1" w:rsidRPr="00A51B3A">
        <w:t xml:space="preserve"> </w:t>
      </w:r>
      <w:r w:rsidR="00A1744C" w:rsidRPr="00A51B3A">
        <w:t xml:space="preserve">1, 2, </w:t>
      </w:r>
      <w:r w:rsidR="00F34CE1" w:rsidRPr="00A51B3A">
        <w:t xml:space="preserve">3, 4, 5, </w:t>
      </w:r>
      <w:r w:rsidR="00A1744C" w:rsidRPr="00A51B3A">
        <w:t xml:space="preserve">and </w:t>
      </w:r>
      <w:r w:rsidR="00F34CE1" w:rsidRPr="00A51B3A">
        <w:t>6</w:t>
      </w:r>
      <w:r w:rsidRPr="00A51B3A">
        <w:t xml:space="preserve"> and Indicators</w:t>
      </w:r>
      <w:r w:rsidR="00B81472" w:rsidRPr="00A51B3A">
        <w:t xml:space="preserve"> 1C,1D, 2C, </w:t>
      </w:r>
      <w:r w:rsidR="00A1744C" w:rsidRPr="00A51B3A">
        <w:t xml:space="preserve">and </w:t>
      </w:r>
      <w:r w:rsidR="00B81472" w:rsidRPr="00A51B3A">
        <w:t>2D</w:t>
      </w:r>
    </w:p>
    <w:p w14:paraId="390799A6" w14:textId="77777777" w:rsidR="00B81472" w:rsidRDefault="00FD03D0" w:rsidP="00D47BBE">
      <w:pPr>
        <w:spacing w:after="240"/>
      </w:pPr>
      <w:r>
        <w:t xml:space="preserve">CDE is working to </w:t>
      </w:r>
      <w:r w:rsidR="00B81472" w:rsidRPr="00E41E8E">
        <w:t xml:space="preserve">strategize </w:t>
      </w:r>
      <w:r w:rsidR="008009A7">
        <w:t>on how to</w:t>
      </w:r>
      <w:r w:rsidR="00B81472" w:rsidRPr="00E41E8E">
        <w:t xml:space="preserve"> </w:t>
      </w:r>
      <w:r w:rsidR="00A01EA3">
        <w:t xml:space="preserve">collect and </w:t>
      </w:r>
      <w:r w:rsidR="00B81472" w:rsidRPr="00E41E8E">
        <w:t xml:space="preserve">analyze </w:t>
      </w:r>
      <w:r w:rsidR="00A01EA3">
        <w:t xml:space="preserve">the data for </w:t>
      </w:r>
      <w:r w:rsidR="00B81472" w:rsidRPr="00E41E8E">
        <w:t>Indicators 1C, 1D, 2C, and 2D</w:t>
      </w:r>
      <w:r w:rsidR="008009A7">
        <w:t xml:space="preserve">. </w:t>
      </w:r>
      <w:r w:rsidR="00E41E8E">
        <w:t>Below are the</w:t>
      </w:r>
      <w:r w:rsidR="00017257">
        <w:t xml:space="preserve"> outstanding indicators from the 2018–19 AY</w:t>
      </w:r>
      <w:r w:rsidR="00E41E8E">
        <w:t>:</w:t>
      </w:r>
    </w:p>
    <w:p w14:paraId="739E4D45" w14:textId="77777777" w:rsidR="00B81472" w:rsidRPr="0014302B"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1:</w:t>
      </w:r>
      <w:r w:rsidRPr="0014302B">
        <w:rPr>
          <w:rFonts w:cs="Arial"/>
          <w:bdr w:val="none" w:sz="0" w:space="0" w:color="auto" w:frame="1"/>
          <w:lang w:val="en"/>
        </w:rPr>
        <w:t xml:space="preserve"> The number of pupils completing CTE coursework.</w:t>
      </w:r>
    </w:p>
    <w:p w14:paraId="1B073359" w14:textId="77777777" w:rsidR="00B81472" w:rsidRPr="0014302B"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The number of pupils completing two CTE courses</w:t>
      </w:r>
      <w:r w:rsidRPr="0014302B">
        <w:rPr>
          <w:rFonts w:cs="Arial"/>
        </w:rPr>
        <w:t>.</w:t>
      </w:r>
    </w:p>
    <w:p w14:paraId="7E49AABB" w14:textId="77777777" w:rsidR="00B81472" w:rsidRPr="00702DC0"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 not reach a CTE Completer status.</w:t>
      </w:r>
    </w:p>
    <w:p w14:paraId="6B27BA1F" w14:textId="77777777" w:rsidR="00B81472" w:rsidRPr="00987E94"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2</w:t>
      </w:r>
      <w:r w:rsidRPr="0014302B">
        <w:rPr>
          <w:rFonts w:cs="Arial"/>
          <w:b/>
          <w:i/>
          <w:bdr w:val="none" w:sz="0" w:space="0" w:color="auto" w:frame="1"/>
          <w:lang w:val="en"/>
        </w:rPr>
        <w:t>:</w:t>
      </w:r>
      <w:r w:rsidRPr="0014302B">
        <w:rPr>
          <w:rFonts w:cs="Arial"/>
          <w:bdr w:val="none" w:sz="0" w:space="0" w:color="auto" w:frame="1"/>
          <w:lang w:val="en"/>
        </w:rPr>
        <w:t xml:space="preserve"> The high school graduation rate.</w:t>
      </w:r>
    </w:p>
    <w:p w14:paraId="6E1C3091" w14:textId="77777777" w:rsidR="00B81472"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2C:</w:t>
      </w:r>
      <w:r w:rsidRPr="0014302B">
        <w:rPr>
          <w:rFonts w:cs="Arial"/>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w:t>
      </w:r>
    </w:p>
    <w:p w14:paraId="4A802DE0" w14:textId="77777777" w:rsidR="00B81472" w:rsidRPr="00987E94"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987E94">
        <w:rPr>
          <w:rFonts w:cs="Arial"/>
          <w:b/>
          <w:i/>
          <w:bdr w:val="none" w:sz="0" w:space="0" w:color="auto" w:frame="1"/>
          <w:lang w:val="en"/>
        </w:rPr>
        <w:lastRenderedPageBreak/>
        <w:t>Indicator 2D:</w:t>
      </w:r>
      <w:r w:rsidRPr="00987E94">
        <w:rPr>
          <w:rFonts w:cs="Arial"/>
          <w:bdr w:val="none" w:sz="0" w:space="0" w:color="auto" w:frame="1"/>
          <w:lang w:val="en"/>
        </w:rPr>
        <w:t xml:space="preserve"> An unduplicated aggregate count of pupils in the adjusted cohort for the graduating class, where the LEA has identified the pupil as having completed more than two CTE courses but does not reach a CTE Completer status.</w:t>
      </w:r>
    </w:p>
    <w:p w14:paraId="326CC650" w14:textId="77777777" w:rsidR="00435C2E" w:rsidRPr="00435C2E" w:rsidRDefault="00A5589C" w:rsidP="00A01EA3">
      <w:pPr>
        <w:spacing w:after="240"/>
        <w:rPr>
          <w:rFonts w:cs="Arial"/>
          <w:bdr w:val="none" w:sz="0" w:space="0" w:color="auto" w:frame="1"/>
          <w:lang w:val="en"/>
        </w:rPr>
      </w:pPr>
      <w:r w:rsidRPr="00A51B3A">
        <w:t>D</w:t>
      </w:r>
      <w:r w:rsidR="005673EB" w:rsidRPr="00A51B3A">
        <w:t>ata</w:t>
      </w:r>
      <w:r w:rsidR="005673EB">
        <w:t xml:space="preserve"> to populate </w:t>
      </w:r>
      <w:r w:rsidR="00E41E8E">
        <w:t xml:space="preserve">Metrics </w:t>
      </w:r>
      <w:r w:rsidR="00A01EA3">
        <w:t>4</w:t>
      </w:r>
      <w:r w:rsidR="00E41E8E">
        <w:t>–6</w:t>
      </w:r>
      <w:r w:rsidR="00024966">
        <w:t xml:space="preserve"> </w:t>
      </w:r>
      <w:r w:rsidR="00751010">
        <w:t>and their corresponding indicators</w:t>
      </w:r>
      <w:r w:rsidR="00024966">
        <w:t xml:space="preserve"> </w:t>
      </w:r>
      <w:r w:rsidR="00751010">
        <w:t xml:space="preserve">are </w:t>
      </w:r>
      <w:r w:rsidR="00B24736">
        <w:t xml:space="preserve">currently </w:t>
      </w:r>
      <w:r w:rsidR="00E41E8E">
        <w:t>unavailable for the 2018</w:t>
      </w:r>
      <w:r w:rsidR="004F2B83">
        <w:t>–</w:t>
      </w:r>
      <w:r w:rsidR="00E41E8E">
        <w:t xml:space="preserve">19 </w:t>
      </w:r>
      <w:r w:rsidR="00574C14">
        <w:t>AY</w:t>
      </w:r>
      <w:r w:rsidR="00E41E8E">
        <w:t xml:space="preserve">. The CDE </w:t>
      </w:r>
      <w:r w:rsidR="00F34CE1">
        <w:t xml:space="preserve">anticipates </w:t>
      </w:r>
      <w:r w:rsidR="00B24736">
        <w:t xml:space="preserve">being able to </w:t>
      </w:r>
      <w:r w:rsidR="00F34CE1">
        <w:t xml:space="preserve">present </w:t>
      </w:r>
      <w:r w:rsidR="00574C14">
        <w:t xml:space="preserve">Metrics </w:t>
      </w:r>
      <w:r w:rsidR="0040451C">
        <w:br/>
      </w:r>
      <w:r w:rsidR="00574C14">
        <w:t xml:space="preserve">4–6 </w:t>
      </w:r>
      <w:r w:rsidR="00A01EA3">
        <w:t>for future cohorts, once these data are collected.</w:t>
      </w:r>
      <w:r w:rsidR="00F34CE1">
        <w:t xml:space="preserve"> </w:t>
      </w:r>
      <w:r w:rsidR="00A01EA3">
        <w:t xml:space="preserve">CDE </w:t>
      </w:r>
      <w:r w:rsidR="00E41E8E">
        <w:t xml:space="preserve">will continue to </w:t>
      </w:r>
      <w:r w:rsidR="00F34CE1">
        <w:t xml:space="preserve">provide the CWPJAC with </w:t>
      </w:r>
      <w:r w:rsidR="00E41E8E">
        <w:t>update</w:t>
      </w:r>
      <w:r w:rsidR="00F34CE1">
        <w:t>s</w:t>
      </w:r>
      <w:r w:rsidR="00E41E8E">
        <w:t xml:space="preserve"> as to if, and when, </w:t>
      </w:r>
      <w:r w:rsidR="00574C14">
        <w:t>more</w:t>
      </w:r>
      <w:r w:rsidR="00E41E8E">
        <w:t xml:space="preserve"> data </w:t>
      </w:r>
      <w:r w:rsidR="005673EB">
        <w:t>are</w:t>
      </w:r>
      <w:r w:rsidR="00E41E8E">
        <w:t xml:space="preserve"> available.</w:t>
      </w:r>
      <w:r w:rsidR="00435C2E">
        <w:t xml:space="preserve"> </w:t>
      </w:r>
    </w:p>
    <w:p w14:paraId="1200C009" w14:textId="77777777" w:rsidR="00574C14" w:rsidRPr="001B227F" w:rsidRDefault="00024966" w:rsidP="007714CF">
      <w:pPr>
        <w:rPr>
          <w:color w:val="FF0000"/>
        </w:rPr>
      </w:pPr>
      <w:r>
        <w:t>T</w:t>
      </w:r>
      <w:r w:rsidR="00B24736">
        <w:t>he decisions made in relation to the outstanding indicators (1C, 1D, 2C, and 2D), along with the entirety of Metric 3, must be made prior to finalizing the 2018</w:t>
      </w:r>
      <w:r w:rsidR="004F2B83">
        <w:t>–</w:t>
      </w:r>
      <w:r w:rsidR="00B24736">
        <w:t>19 AY data, and will inform how these metrics are interpreted and analyzed for reporting of CTE data in future years</w:t>
      </w:r>
      <w:r w:rsidR="00350C86">
        <w:t>. These decisions must include the inability to collect data on the 2019–20 administration of the Grade 11 Smarter Balanced test results, due to the suspension of the test because of the pandemic.</w:t>
      </w:r>
    </w:p>
    <w:p w14:paraId="41D3CBFF" w14:textId="77777777" w:rsidR="00574C14" w:rsidRDefault="00574C14" w:rsidP="00D47BBE">
      <w:pPr>
        <w:pStyle w:val="Heading3"/>
        <w:spacing w:before="240" w:after="240"/>
        <w:rPr>
          <w:rFonts w:eastAsia="Times New Roman"/>
        </w:rPr>
      </w:pPr>
      <w:r>
        <w:t xml:space="preserve">Logic for use of the </w:t>
      </w:r>
      <w:r w:rsidR="001D56D5">
        <w:t>Four-</w:t>
      </w:r>
      <w:r>
        <w:t>Year Adjusted Cohort Graduation Rate</w:t>
      </w:r>
    </w:p>
    <w:p w14:paraId="7545CE59" w14:textId="77777777" w:rsidR="00574C14" w:rsidRDefault="00574C14" w:rsidP="00D47BBE">
      <w:pPr>
        <w:spacing w:after="240"/>
      </w:pPr>
      <w:r>
        <w:t xml:space="preserve">The </w:t>
      </w:r>
      <w:r w:rsidR="000E402A">
        <w:t>Career and College Transition Division (</w:t>
      </w:r>
      <w:r>
        <w:t>CCTD</w:t>
      </w:r>
      <w:r w:rsidR="000E402A">
        <w:t>)</w:t>
      </w:r>
      <w:r>
        <w:t>, in consultation with the</w:t>
      </w:r>
      <w:r w:rsidR="000E402A">
        <w:t xml:space="preserve"> Analysis, Measurement, and Accountability Reporting Division (AMARD)</w:t>
      </w:r>
      <w:r>
        <w:t xml:space="preserve">, have decided to use the </w:t>
      </w:r>
      <w:r w:rsidR="001D56D5">
        <w:t>Four-</w:t>
      </w:r>
      <w:r>
        <w:t xml:space="preserve">Year </w:t>
      </w:r>
      <w:r w:rsidR="00567BAC">
        <w:t>Adjusted Cohort Graduation Rate (</w:t>
      </w:r>
      <w:r>
        <w:t>ACGR</w:t>
      </w:r>
      <w:r w:rsidR="00567BAC">
        <w:t>)</w:t>
      </w:r>
      <w:r>
        <w:t xml:space="preserve"> as the basis of measurement to keep consistency </w:t>
      </w:r>
      <w:r w:rsidRPr="00A51B3A">
        <w:t xml:space="preserve">within </w:t>
      </w:r>
      <w:r w:rsidR="002F0A15" w:rsidRPr="00A51B3A">
        <w:t xml:space="preserve">the </w:t>
      </w:r>
      <w:r w:rsidRPr="00A51B3A">
        <w:t xml:space="preserve">CTE data that needs to be reported to the </w:t>
      </w:r>
      <w:r w:rsidR="002F0A15" w:rsidRPr="00A51B3A">
        <w:t xml:space="preserve">U.S. Department of Education (ED) </w:t>
      </w:r>
      <w:r w:rsidRPr="00A51B3A">
        <w:t>and state</w:t>
      </w:r>
      <w:r w:rsidR="001010AC" w:rsidRPr="00A51B3A">
        <w:t xml:space="preserve"> </w:t>
      </w:r>
      <w:r w:rsidR="001D1EA7">
        <w:t xml:space="preserve">entities </w:t>
      </w:r>
      <w:r w:rsidR="001010AC" w:rsidRPr="00A51B3A">
        <w:t xml:space="preserve">including the CWPJAC, </w:t>
      </w:r>
      <w:r w:rsidR="001D1EA7">
        <w:t xml:space="preserve">the </w:t>
      </w:r>
      <w:r w:rsidR="001010AC" w:rsidRPr="00A51B3A">
        <w:t>Legislature, and the Department of Finance.</w:t>
      </w:r>
      <w:r w:rsidRPr="00A51B3A">
        <w:t xml:space="preserve"> The data </w:t>
      </w:r>
      <w:r w:rsidR="002F0A15" w:rsidRPr="00A51B3A">
        <w:t xml:space="preserve">currently collected and </w:t>
      </w:r>
      <w:r w:rsidRPr="00A51B3A">
        <w:t xml:space="preserve">used </w:t>
      </w:r>
      <w:r w:rsidR="002F0A15" w:rsidRPr="00A51B3A">
        <w:t>to calcu</w:t>
      </w:r>
      <w:r w:rsidR="00C2326F" w:rsidRPr="00A51B3A">
        <w:t>l</w:t>
      </w:r>
      <w:r w:rsidR="002F0A15" w:rsidRPr="00A51B3A">
        <w:t xml:space="preserve">ate </w:t>
      </w:r>
      <w:r w:rsidRPr="00A51B3A">
        <w:t xml:space="preserve">the </w:t>
      </w:r>
      <w:r w:rsidR="001D56D5">
        <w:t>Four-Year ACGR</w:t>
      </w:r>
      <w:r w:rsidRPr="00A51B3A">
        <w:t xml:space="preserve"> is based on the number of students who enter grade nine for the first time, adjusted by adding into the cohort any student who transfers in later during grade nine, or during the</w:t>
      </w:r>
      <w:r w:rsidRPr="00317C78">
        <w:t xml:space="preserve"> next three years, and subtracting any student from the cohort who transfers out, emigrates to another country, transfers to a prison or juvenile facility, or dies during that same period.</w:t>
      </w:r>
      <w:r w:rsidRPr="00C07BCE">
        <w:t xml:space="preserve"> The primary reason for using the </w:t>
      </w:r>
      <w:r w:rsidR="001D56D5">
        <w:t>Four-</w:t>
      </w:r>
      <w:r w:rsidRPr="00C07BCE">
        <w:t xml:space="preserve">Year ACGR as the basis of measurement is to ensure consistency across all CTE data analysis </w:t>
      </w:r>
      <w:r w:rsidR="002F0A15" w:rsidRPr="00C07BCE">
        <w:t>for meeting federal and state reporting requirements</w:t>
      </w:r>
      <w:r w:rsidRPr="00C07BCE">
        <w:t xml:space="preserve">. </w:t>
      </w:r>
    </w:p>
    <w:p w14:paraId="120A2EEF" w14:textId="77777777" w:rsidR="00574C14" w:rsidRPr="00F34CE1" w:rsidRDefault="00574C14" w:rsidP="00574C14">
      <w:r w:rsidRPr="00A51F79">
        <w:t xml:space="preserve">Staff from the CDE’s </w:t>
      </w:r>
      <w:r w:rsidR="001D56D5">
        <w:t xml:space="preserve">AMARD </w:t>
      </w:r>
      <w:r w:rsidRPr="00A51F79">
        <w:t xml:space="preserve">will </w:t>
      </w:r>
      <w:r w:rsidR="008D6357" w:rsidRPr="00A51F79">
        <w:t>participate in the</w:t>
      </w:r>
      <w:r w:rsidRPr="00A51F79">
        <w:t xml:space="preserve"> presentation for this item. Included within that discussion will be information about the progress CCTD is having with AMARD </w:t>
      </w:r>
      <w:r w:rsidRPr="00ED1383">
        <w:t xml:space="preserve">regarding the systematic collection of CTE data. </w:t>
      </w:r>
    </w:p>
    <w:p w14:paraId="2BB75161" w14:textId="77777777" w:rsidR="008009A7" w:rsidRDefault="008009A7" w:rsidP="00D47BBE">
      <w:pPr>
        <w:pStyle w:val="Heading3"/>
        <w:spacing w:before="240" w:after="240"/>
        <w:rPr>
          <w:bdr w:val="none" w:sz="0" w:space="0" w:color="auto" w:frame="1"/>
          <w:lang w:val="en"/>
        </w:rPr>
      </w:pPr>
      <w:r>
        <w:rPr>
          <w:bdr w:val="none" w:sz="0" w:space="0" w:color="auto" w:frame="1"/>
          <w:lang w:val="en"/>
        </w:rPr>
        <w:t xml:space="preserve">CTE </w:t>
      </w:r>
      <w:r w:rsidR="00017257">
        <w:rPr>
          <w:bdr w:val="none" w:sz="0" w:space="0" w:color="auto" w:frame="1"/>
          <w:lang w:val="en"/>
        </w:rPr>
        <w:t>Da</w:t>
      </w:r>
      <w:r>
        <w:rPr>
          <w:bdr w:val="none" w:sz="0" w:space="0" w:color="auto" w:frame="1"/>
          <w:lang w:val="en"/>
        </w:rPr>
        <w:t>ta</w:t>
      </w:r>
      <w:r w:rsidR="00017257">
        <w:rPr>
          <w:bdr w:val="none" w:sz="0" w:space="0" w:color="auto" w:frame="1"/>
          <w:lang w:val="en"/>
        </w:rPr>
        <w:t xml:space="preserve"> Analysis</w:t>
      </w:r>
      <w:r>
        <w:rPr>
          <w:bdr w:val="none" w:sz="0" w:space="0" w:color="auto" w:frame="1"/>
          <w:lang w:val="en"/>
        </w:rPr>
        <w:t xml:space="preserve"> </w:t>
      </w:r>
      <w:r w:rsidR="00017257">
        <w:rPr>
          <w:bdr w:val="none" w:sz="0" w:space="0" w:color="auto" w:frame="1"/>
          <w:lang w:val="en"/>
        </w:rPr>
        <w:t>of</w:t>
      </w:r>
      <w:r>
        <w:rPr>
          <w:bdr w:val="none" w:sz="0" w:space="0" w:color="auto" w:frame="1"/>
          <w:lang w:val="en"/>
        </w:rPr>
        <w:t xml:space="preserve"> the 2019–20 Academic Year (</w:t>
      </w:r>
      <w:r w:rsidR="00017257">
        <w:rPr>
          <w:bdr w:val="none" w:sz="0" w:space="0" w:color="auto" w:frame="1"/>
          <w:lang w:val="en"/>
        </w:rPr>
        <w:t xml:space="preserve">Spring </w:t>
      </w:r>
      <w:r>
        <w:rPr>
          <w:bdr w:val="none" w:sz="0" w:space="0" w:color="auto" w:frame="1"/>
          <w:lang w:val="en"/>
        </w:rPr>
        <w:t>2021</w:t>
      </w:r>
      <w:r w:rsidR="00017257">
        <w:rPr>
          <w:bdr w:val="none" w:sz="0" w:space="0" w:color="auto" w:frame="1"/>
          <w:lang w:val="en"/>
        </w:rPr>
        <w:t xml:space="preserve"> Data Collection</w:t>
      </w:r>
      <w:r>
        <w:rPr>
          <w:bdr w:val="none" w:sz="0" w:space="0" w:color="auto" w:frame="1"/>
          <w:lang w:val="en"/>
        </w:rPr>
        <w:t>)</w:t>
      </w:r>
    </w:p>
    <w:p w14:paraId="32B9C5D0" w14:textId="77777777" w:rsidR="00017257" w:rsidRPr="00574C14" w:rsidRDefault="00017257" w:rsidP="00D47BBE">
      <w:pPr>
        <w:spacing w:after="240"/>
      </w:pPr>
      <w:r>
        <w:t xml:space="preserve">Up until the 2021 data collection period of the 2019–20 AY, the CDE collected CTE data through multiple methods and sources. Through the collaborative work of </w:t>
      </w:r>
      <w:r w:rsidR="0040451C">
        <w:t xml:space="preserve">the </w:t>
      </w:r>
      <w:r w:rsidR="000E402A">
        <w:t>AMARD</w:t>
      </w:r>
      <w:r>
        <w:t xml:space="preserve"> and </w:t>
      </w:r>
      <w:r w:rsidR="000E402A">
        <w:t>CCTD</w:t>
      </w:r>
      <w:r>
        <w:t xml:space="preserve">, </w:t>
      </w:r>
      <w:r w:rsidR="004A5CE6" w:rsidRPr="00C07BCE">
        <w:t xml:space="preserve">the </w:t>
      </w:r>
      <w:r w:rsidR="008D6357" w:rsidRPr="00C07BCE">
        <w:t>CDE</w:t>
      </w:r>
      <w:r w:rsidRPr="00C07BCE">
        <w:t xml:space="preserve"> now </w:t>
      </w:r>
      <w:r w:rsidR="008D6357" w:rsidRPr="00C07BCE">
        <w:t xml:space="preserve">has established </w:t>
      </w:r>
      <w:r w:rsidRPr="00C07BCE">
        <w:t>a single point of data collection for CTE in CALPADS,</w:t>
      </w:r>
      <w:r w:rsidR="004A5CE6" w:rsidRPr="00C07BCE">
        <w:t xml:space="preserve"> </w:t>
      </w:r>
      <w:r w:rsidRPr="00C07BCE">
        <w:t xml:space="preserve">which will not only allow </w:t>
      </w:r>
      <w:r w:rsidR="008D6357" w:rsidRPr="00C07BCE">
        <w:t xml:space="preserve">CDE </w:t>
      </w:r>
      <w:r w:rsidRPr="00C07BCE">
        <w:t xml:space="preserve">to </w:t>
      </w:r>
      <w:r w:rsidR="008D6357" w:rsidRPr="00C07BCE">
        <w:t xml:space="preserve">flag and track </w:t>
      </w:r>
      <w:r w:rsidRPr="00C07BCE">
        <w:t xml:space="preserve">the CTE data, but </w:t>
      </w:r>
      <w:r w:rsidR="008D6357" w:rsidRPr="00C07BCE">
        <w:t xml:space="preserve">it </w:t>
      </w:r>
      <w:r w:rsidRPr="00C07BCE">
        <w:t xml:space="preserve">will also allow for future trend analysis of CTE. As such, </w:t>
      </w:r>
      <w:r w:rsidR="0040451C">
        <w:t xml:space="preserve">the </w:t>
      </w:r>
      <w:r w:rsidR="008D6357" w:rsidRPr="00C07BCE">
        <w:t xml:space="preserve">CDE </w:t>
      </w:r>
      <w:r w:rsidRPr="00C07BCE">
        <w:t xml:space="preserve">will work with an annual CTE data collection and reporting timeline for </w:t>
      </w:r>
      <w:r w:rsidR="008D6357" w:rsidRPr="00C07BCE">
        <w:t>f</w:t>
      </w:r>
      <w:r w:rsidRPr="00C07BCE">
        <w:t xml:space="preserve">ederal and </w:t>
      </w:r>
      <w:r w:rsidR="004A5CE6" w:rsidRPr="00C07BCE">
        <w:t xml:space="preserve">state </w:t>
      </w:r>
      <w:r w:rsidRPr="00C07BCE">
        <w:t>reporting purposes</w:t>
      </w:r>
      <w:r w:rsidR="002D0211">
        <w:t xml:space="preserve">, </w:t>
      </w:r>
      <w:r w:rsidRPr="00C07BCE">
        <w:t>including the reporting of CTE data for the CTEIG and the K–12 SWP.</w:t>
      </w:r>
    </w:p>
    <w:p w14:paraId="1BE692A8" w14:textId="77777777" w:rsidR="00D47BBE" w:rsidRDefault="00017257" w:rsidP="00D47BBE">
      <w:pPr>
        <w:spacing w:after="240"/>
      </w:pPr>
      <w:r w:rsidRPr="00A51F79">
        <w:lastRenderedPageBreak/>
        <w:t>Th</w:t>
      </w:r>
      <w:r w:rsidR="00A51F79" w:rsidRPr="00A51F79">
        <w:t>e</w:t>
      </w:r>
      <w:r w:rsidRPr="00A51F79">
        <w:t xml:space="preserve"> annual CTE data collection process include</w:t>
      </w:r>
      <w:r w:rsidR="008D6357" w:rsidRPr="00A51F79">
        <w:t>s</w:t>
      </w:r>
      <w:r w:rsidRPr="00A51F79">
        <w:t xml:space="preserve"> a two-part collection </w:t>
      </w:r>
      <w:r w:rsidR="008D6357" w:rsidRPr="00A51F79">
        <w:t xml:space="preserve">cycle </w:t>
      </w:r>
      <w:r w:rsidRPr="00A51F79">
        <w:t>for each CTE data year reported</w:t>
      </w:r>
      <w:r w:rsidR="002D0211" w:rsidRPr="00A51F79">
        <w:t>. This collection includes</w:t>
      </w:r>
      <w:r w:rsidRPr="00A51F79">
        <w:t xml:space="preserve"> </w:t>
      </w:r>
      <w:r w:rsidR="004A5CE6" w:rsidRPr="00A51F79">
        <w:t>(</w:t>
      </w:r>
      <w:r w:rsidRPr="00A51F79">
        <w:t>1) CTEIG and K</w:t>
      </w:r>
      <w:r w:rsidR="0040451C" w:rsidRPr="00A51F79">
        <w:t>–</w:t>
      </w:r>
      <w:r w:rsidRPr="00A51F79">
        <w:t xml:space="preserve">12 SWP Metrics 1–4 </w:t>
      </w:r>
      <w:r w:rsidR="002D0211" w:rsidRPr="00A51F79">
        <w:t xml:space="preserve">which </w:t>
      </w:r>
      <w:r w:rsidR="008D6357" w:rsidRPr="00A51F79">
        <w:t xml:space="preserve">will </w:t>
      </w:r>
      <w:r w:rsidRPr="00A51F79">
        <w:t>be collected during the regular End of Year Submission for LEAs</w:t>
      </w:r>
      <w:r w:rsidR="008D6357" w:rsidRPr="00A51F79">
        <w:t>,</w:t>
      </w:r>
      <w:r w:rsidRPr="00A51F79">
        <w:t xml:space="preserve"> and </w:t>
      </w:r>
      <w:r w:rsidR="004A5CE6" w:rsidRPr="00A51F79">
        <w:t>(</w:t>
      </w:r>
      <w:r w:rsidRPr="00A51F79">
        <w:t>2) CTEIG and K</w:t>
      </w:r>
      <w:r w:rsidR="004F2B83" w:rsidRPr="00A51F79">
        <w:t>–</w:t>
      </w:r>
      <w:r w:rsidRPr="00A51F79">
        <w:t>12 SWP Metrics 5</w:t>
      </w:r>
      <w:r w:rsidR="004F2B83" w:rsidRPr="00A51F79">
        <w:t>–</w:t>
      </w:r>
      <w:r w:rsidRPr="00A51F79">
        <w:t xml:space="preserve">6 </w:t>
      </w:r>
      <w:r w:rsidR="002D0211" w:rsidRPr="00A51F79">
        <w:t xml:space="preserve">which </w:t>
      </w:r>
      <w:r w:rsidRPr="00A51F79">
        <w:t xml:space="preserve">will be collected </w:t>
      </w:r>
      <w:r w:rsidR="00A51F79" w:rsidRPr="00A51F79">
        <w:t xml:space="preserve">in </w:t>
      </w:r>
      <w:r w:rsidRPr="00A51F79">
        <w:t xml:space="preserve">the following Spring of </w:t>
      </w:r>
      <w:r w:rsidRPr="00C07BCE">
        <w:t>each</w:t>
      </w:r>
      <w:r>
        <w:t xml:space="preserve"> year. The table below provides an approximate updated schedule of when the two components are reported and how the timing of their reporting informs the anticipated reporting date to the CWPJAC:</w:t>
      </w:r>
    </w:p>
    <w:p w14:paraId="7795058E" w14:textId="77777777" w:rsidR="00017257" w:rsidRPr="00C07BCE" w:rsidRDefault="00B92092" w:rsidP="0034030D">
      <w:pPr>
        <w:pStyle w:val="Heading3"/>
        <w:rPr>
          <w:rFonts w:ascii="Calibri" w:hAnsi="Calibri" w:cs="Calibri"/>
          <w:sz w:val="22"/>
          <w:szCs w:val="22"/>
        </w:rPr>
      </w:pPr>
      <w:r w:rsidRPr="00C07BCE">
        <w:t>Table 3: Data Timeline</w:t>
      </w:r>
    </w:p>
    <w:tbl>
      <w:tblPr>
        <w:tblStyle w:val="TableGrid"/>
        <w:tblW w:w="0" w:type="auto"/>
        <w:tblLook w:val="04A0" w:firstRow="1" w:lastRow="0" w:firstColumn="1" w:lastColumn="0" w:noHBand="0" w:noVBand="1"/>
        <w:tblDescription w:val="Table 3: Data Timeline"/>
      </w:tblPr>
      <w:tblGrid>
        <w:gridCol w:w="2065"/>
        <w:gridCol w:w="2250"/>
        <w:gridCol w:w="2340"/>
        <w:gridCol w:w="2160"/>
      </w:tblGrid>
      <w:tr w:rsidR="00017257" w:rsidRPr="00C07BCE" w14:paraId="704D30C8" w14:textId="77777777" w:rsidTr="00AE48C4">
        <w:tc>
          <w:tcPr>
            <w:tcW w:w="2065" w:type="dxa"/>
            <w:hideMark/>
          </w:tcPr>
          <w:p w14:paraId="2B030037" w14:textId="77777777" w:rsidR="00017257" w:rsidRPr="00C07BCE" w:rsidRDefault="00017257" w:rsidP="00235A5A">
            <w:pPr>
              <w:jc w:val="center"/>
              <w:rPr>
                <w:b/>
                <w:bCs/>
              </w:rPr>
            </w:pPr>
            <w:r w:rsidRPr="00C07BCE">
              <w:rPr>
                <w:b/>
                <w:bCs/>
              </w:rPr>
              <w:t xml:space="preserve">CTE Data Reporting </w:t>
            </w:r>
            <w:r w:rsidR="00AC7278" w:rsidRPr="00C07BCE">
              <w:rPr>
                <w:b/>
                <w:bCs/>
              </w:rPr>
              <w:t xml:space="preserve">by Academic </w:t>
            </w:r>
            <w:r w:rsidRPr="00C07BCE">
              <w:rPr>
                <w:b/>
                <w:bCs/>
              </w:rPr>
              <w:t>Year</w:t>
            </w:r>
          </w:p>
        </w:tc>
        <w:tc>
          <w:tcPr>
            <w:tcW w:w="2250" w:type="dxa"/>
            <w:hideMark/>
          </w:tcPr>
          <w:p w14:paraId="2D2BF98D" w14:textId="77777777" w:rsidR="00017257" w:rsidRPr="00C07BCE" w:rsidRDefault="00017257" w:rsidP="00235A5A">
            <w:pPr>
              <w:jc w:val="center"/>
              <w:rPr>
                <w:b/>
                <w:bCs/>
              </w:rPr>
            </w:pPr>
            <w:r w:rsidRPr="00C07BCE">
              <w:rPr>
                <w:b/>
                <w:bCs/>
              </w:rPr>
              <w:t>CTEIG and K–12 SWP Metrics 1</w:t>
            </w:r>
            <w:r w:rsidR="004A5CE6" w:rsidRPr="00C07BCE">
              <w:rPr>
                <w:b/>
              </w:rPr>
              <w:t>–</w:t>
            </w:r>
            <w:r w:rsidRPr="00C07BCE">
              <w:rPr>
                <w:b/>
                <w:bCs/>
              </w:rPr>
              <w:t>4 Collected</w:t>
            </w:r>
          </w:p>
        </w:tc>
        <w:tc>
          <w:tcPr>
            <w:tcW w:w="2340" w:type="dxa"/>
            <w:hideMark/>
          </w:tcPr>
          <w:p w14:paraId="0B115936" w14:textId="77777777" w:rsidR="00017257" w:rsidRPr="00C07BCE" w:rsidRDefault="00017257" w:rsidP="00235A5A">
            <w:pPr>
              <w:jc w:val="center"/>
              <w:rPr>
                <w:b/>
                <w:bCs/>
              </w:rPr>
            </w:pPr>
            <w:r w:rsidRPr="00C07BCE">
              <w:rPr>
                <w:b/>
                <w:bCs/>
              </w:rPr>
              <w:t>CTEIG and K–12 SWP Metrics 5</w:t>
            </w:r>
            <w:r w:rsidR="004A5CE6" w:rsidRPr="00C07BCE">
              <w:rPr>
                <w:b/>
              </w:rPr>
              <w:t>–</w:t>
            </w:r>
            <w:r w:rsidRPr="00C07BCE">
              <w:rPr>
                <w:b/>
                <w:bCs/>
              </w:rPr>
              <w:t>6 Collected</w:t>
            </w:r>
          </w:p>
        </w:tc>
        <w:tc>
          <w:tcPr>
            <w:tcW w:w="2160" w:type="dxa"/>
            <w:hideMark/>
          </w:tcPr>
          <w:p w14:paraId="33982EEE" w14:textId="77777777" w:rsidR="00017257" w:rsidRPr="00C07BCE" w:rsidRDefault="00017257" w:rsidP="00235A5A">
            <w:pPr>
              <w:jc w:val="center"/>
              <w:rPr>
                <w:b/>
                <w:bCs/>
              </w:rPr>
            </w:pPr>
            <w:r w:rsidRPr="00C07BCE">
              <w:rPr>
                <w:b/>
                <w:bCs/>
              </w:rPr>
              <w:t xml:space="preserve">Anticipated Reporting Date to </w:t>
            </w:r>
            <w:r w:rsidR="00AC7278" w:rsidRPr="00C07BCE">
              <w:rPr>
                <w:b/>
                <w:bCs/>
              </w:rPr>
              <w:t xml:space="preserve">the </w:t>
            </w:r>
            <w:r w:rsidRPr="00C07BCE">
              <w:rPr>
                <w:b/>
                <w:bCs/>
              </w:rPr>
              <w:t>CWPJAC</w:t>
            </w:r>
          </w:p>
        </w:tc>
      </w:tr>
      <w:tr w:rsidR="00017257" w:rsidRPr="00C07BCE" w14:paraId="51929960" w14:textId="77777777" w:rsidTr="00AE48C4">
        <w:tc>
          <w:tcPr>
            <w:tcW w:w="2065" w:type="dxa"/>
            <w:hideMark/>
          </w:tcPr>
          <w:p w14:paraId="5C555E11" w14:textId="77777777" w:rsidR="00017257" w:rsidRPr="00C07BCE" w:rsidRDefault="00017257" w:rsidP="00235A5A">
            <w:r w:rsidRPr="00C07BCE">
              <w:t>2018</w:t>
            </w:r>
            <w:r w:rsidR="004A5CE6" w:rsidRPr="00C07BCE">
              <w:t>–</w:t>
            </w:r>
            <w:r w:rsidRPr="00C07BCE">
              <w:t>2019</w:t>
            </w:r>
          </w:p>
        </w:tc>
        <w:tc>
          <w:tcPr>
            <w:tcW w:w="2250" w:type="dxa"/>
            <w:hideMark/>
          </w:tcPr>
          <w:p w14:paraId="5206A44A" w14:textId="77777777" w:rsidR="00017257" w:rsidRPr="00C07BCE" w:rsidRDefault="00017257" w:rsidP="00235A5A">
            <w:r w:rsidRPr="00C07BCE">
              <w:t>August 2019</w:t>
            </w:r>
          </w:p>
        </w:tc>
        <w:tc>
          <w:tcPr>
            <w:tcW w:w="2340" w:type="dxa"/>
            <w:hideMark/>
          </w:tcPr>
          <w:p w14:paraId="63D99D39" w14:textId="77777777" w:rsidR="00017257" w:rsidRPr="00C07BCE" w:rsidRDefault="00A51F79" w:rsidP="00235A5A">
            <w:r>
              <w:t>Not available</w:t>
            </w:r>
          </w:p>
        </w:tc>
        <w:tc>
          <w:tcPr>
            <w:tcW w:w="2160" w:type="dxa"/>
            <w:hideMark/>
          </w:tcPr>
          <w:p w14:paraId="2E717497" w14:textId="77777777" w:rsidR="00017257" w:rsidRPr="00C07BCE" w:rsidRDefault="00017257" w:rsidP="00235A5A">
            <w:r w:rsidRPr="00C07BCE">
              <w:t>Fall 2021</w:t>
            </w:r>
          </w:p>
        </w:tc>
      </w:tr>
      <w:tr w:rsidR="00017257" w:rsidRPr="00C07BCE" w14:paraId="0B5111C6" w14:textId="77777777" w:rsidTr="00AE48C4">
        <w:tc>
          <w:tcPr>
            <w:tcW w:w="2065" w:type="dxa"/>
            <w:hideMark/>
          </w:tcPr>
          <w:p w14:paraId="0012CD86" w14:textId="77777777" w:rsidR="00017257" w:rsidRPr="00C07BCE" w:rsidRDefault="00017257" w:rsidP="00235A5A">
            <w:r w:rsidRPr="00C07BCE">
              <w:t>2019</w:t>
            </w:r>
            <w:r w:rsidR="00774F9E" w:rsidRPr="00C07BCE">
              <w:t>–</w:t>
            </w:r>
            <w:r w:rsidRPr="00C07BCE">
              <w:t>2020</w:t>
            </w:r>
          </w:p>
        </w:tc>
        <w:tc>
          <w:tcPr>
            <w:tcW w:w="2250" w:type="dxa"/>
            <w:hideMark/>
          </w:tcPr>
          <w:p w14:paraId="6C633264" w14:textId="77777777" w:rsidR="00017257" w:rsidRPr="00C07BCE" w:rsidRDefault="00017257" w:rsidP="00235A5A">
            <w:r w:rsidRPr="00C07BCE">
              <w:t>August 2020</w:t>
            </w:r>
          </w:p>
        </w:tc>
        <w:tc>
          <w:tcPr>
            <w:tcW w:w="2340" w:type="dxa"/>
            <w:hideMark/>
          </w:tcPr>
          <w:p w14:paraId="349126AF" w14:textId="77777777" w:rsidR="00017257" w:rsidRPr="00C07BCE" w:rsidRDefault="00A51F79" w:rsidP="00235A5A">
            <w:r>
              <w:t>Not available</w:t>
            </w:r>
          </w:p>
        </w:tc>
        <w:tc>
          <w:tcPr>
            <w:tcW w:w="2160" w:type="dxa"/>
            <w:hideMark/>
          </w:tcPr>
          <w:p w14:paraId="3F85CE88" w14:textId="77777777" w:rsidR="00017257" w:rsidRPr="00C07BCE" w:rsidRDefault="00017257" w:rsidP="00235A5A">
            <w:r w:rsidRPr="00C07BCE">
              <w:t>Summer 2022</w:t>
            </w:r>
          </w:p>
        </w:tc>
      </w:tr>
      <w:tr w:rsidR="00017257" w:rsidRPr="00C07BCE" w14:paraId="12B104AD" w14:textId="77777777" w:rsidTr="00AE48C4">
        <w:tc>
          <w:tcPr>
            <w:tcW w:w="2065" w:type="dxa"/>
            <w:hideMark/>
          </w:tcPr>
          <w:p w14:paraId="40238EA7" w14:textId="77777777" w:rsidR="00017257" w:rsidRPr="00C07BCE" w:rsidRDefault="00017257" w:rsidP="00235A5A">
            <w:r w:rsidRPr="00C07BCE">
              <w:t>2020</w:t>
            </w:r>
            <w:r w:rsidR="00774F9E" w:rsidRPr="00C07BCE">
              <w:t>–</w:t>
            </w:r>
            <w:r w:rsidRPr="00C07BCE">
              <w:t>2021</w:t>
            </w:r>
          </w:p>
        </w:tc>
        <w:tc>
          <w:tcPr>
            <w:tcW w:w="2250" w:type="dxa"/>
            <w:hideMark/>
          </w:tcPr>
          <w:p w14:paraId="2F247F93" w14:textId="77777777" w:rsidR="00017257" w:rsidRPr="00C07BCE" w:rsidRDefault="00017257" w:rsidP="00235A5A">
            <w:r w:rsidRPr="00C07BCE">
              <w:t>August 2021</w:t>
            </w:r>
          </w:p>
        </w:tc>
        <w:tc>
          <w:tcPr>
            <w:tcW w:w="2340" w:type="dxa"/>
            <w:hideMark/>
          </w:tcPr>
          <w:p w14:paraId="263EFB40" w14:textId="77777777" w:rsidR="00017257" w:rsidRPr="00C07BCE" w:rsidRDefault="00017257" w:rsidP="00235A5A">
            <w:r w:rsidRPr="00C07BCE">
              <w:t>March 2022</w:t>
            </w:r>
          </w:p>
        </w:tc>
        <w:tc>
          <w:tcPr>
            <w:tcW w:w="2160" w:type="dxa"/>
            <w:hideMark/>
          </w:tcPr>
          <w:p w14:paraId="59399FB7" w14:textId="77777777" w:rsidR="00017257" w:rsidRPr="00C07BCE" w:rsidRDefault="00017257" w:rsidP="00235A5A">
            <w:r w:rsidRPr="00C07BCE">
              <w:t>Summer 2023</w:t>
            </w:r>
          </w:p>
        </w:tc>
      </w:tr>
      <w:tr w:rsidR="00017257" w:rsidRPr="00C07BCE" w14:paraId="4D1199B8" w14:textId="77777777" w:rsidTr="00AE48C4">
        <w:tc>
          <w:tcPr>
            <w:tcW w:w="2065" w:type="dxa"/>
            <w:hideMark/>
          </w:tcPr>
          <w:p w14:paraId="2C0D287B" w14:textId="77777777" w:rsidR="00017257" w:rsidRPr="00C07BCE" w:rsidRDefault="00017257" w:rsidP="00235A5A">
            <w:r w:rsidRPr="00C07BCE">
              <w:t>2021–2022</w:t>
            </w:r>
          </w:p>
        </w:tc>
        <w:tc>
          <w:tcPr>
            <w:tcW w:w="2250" w:type="dxa"/>
            <w:hideMark/>
          </w:tcPr>
          <w:p w14:paraId="0FD6C30A" w14:textId="77777777" w:rsidR="00017257" w:rsidRPr="00C07BCE" w:rsidRDefault="00017257" w:rsidP="00235A5A">
            <w:r w:rsidRPr="00C07BCE">
              <w:t>August 2022</w:t>
            </w:r>
          </w:p>
        </w:tc>
        <w:tc>
          <w:tcPr>
            <w:tcW w:w="2340" w:type="dxa"/>
            <w:hideMark/>
          </w:tcPr>
          <w:p w14:paraId="3D050DA1" w14:textId="77777777" w:rsidR="00017257" w:rsidRPr="00C07BCE" w:rsidRDefault="00017257" w:rsidP="00235A5A">
            <w:r w:rsidRPr="00C07BCE">
              <w:t>March 2023</w:t>
            </w:r>
          </w:p>
        </w:tc>
        <w:tc>
          <w:tcPr>
            <w:tcW w:w="2160" w:type="dxa"/>
            <w:hideMark/>
          </w:tcPr>
          <w:p w14:paraId="05E8BFC5" w14:textId="77777777" w:rsidR="00017257" w:rsidRPr="00C07BCE" w:rsidRDefault="00017257" w:rsidP="00235A5A">
            <w:r w:rsidRPr="00C07BCE">
              <w:t>Summer 2024</w:t>
            </w:r>
          </w:p>
        </w:tc>
      </w:tr>
    </w:tbl>
    <w:p w14:paraId="374307AE" w14:textId="77777777" w:rsidR="008009A7" w:rsidRPr="001B227F" w:rsidRDefault="00017257" w:rsidP="00D47BBE">
      <w:pPr>
        <w:spacing w:before="240" w:after="240"/>
        <w:rPr>
          <w:rFonts w:cs="Arial"/>
          <w:color w:val="FF0000"/>
          <w:bdr w:val="none" w:sz="0" w:space="0" w:color="auto" w:frame="1"/>
          <w:lang w:val="en"/>
        </w:rPr>
      </w:pPr>
      <w:r w:rsidRPr="00C07BCE">
        <w:t xml:space="preserve">The annual data collection process allows </w:t>
      </w:r>
      <w:r w:rsidR="000E402A" w:rsidRPr="00C07BCE">
        <w:t xml:space="preserve">the </w:t>
      </w:r>
      <w:r w:rsidRPr="00C07BCE">
        <w:t xml:space="preserve">CDE to present a full set of data for each reporting year to the </w:t>
      </w:r>
      <w:r w:rsidR="000E402A" w:rsidRPr="00C07BCE">
        <w:t>CWPJAC</w:t>
      </w:r>
      <w:r w:rsidR="005E5EFB">
        <w:t xml:space="preserve"> </w:t>
      </w:r>
      <w:r w:rsidRPr="00C07BCE">
        <w:t>in the Fall following the Spring data collection period</w:t>
      </w:r>
      <w:r w:rsidR="00693CE7">
        <w:t>.</w:t>
      </w:r>
      <w:r w:rsidRPr="00C07BCE">
        <w:t xml:space="preserve"> This will ensure the normalization and consistency in reporting across all state and federal programs</w:t>
      </w:r>
      <w:r w:rsidR="00693CE7">
        <w:t>.</w:t>
      </w:r>
      <w:r w:rsidRPr="00C07BCE">
        <w:t xml:space="preserve"> </w:t>
      </w:r>
      <w:r w:rsidR="00544452" w:rsidRPr="00A51F79">
        <w:t>T</w:t>
      </w:r>
      <w:r w:rsidRPr="00A51F79">
        <w:t xml:space="preserve">he data reported is always one </w:t>
      </w:r>
      <w:r w:rsidR="0040451C" w:rsidRPr="00A51F79">
        <w:t>AY</w:t>
      </w:r>
      <w:r w:rsidR="000E402A" w:rsidRPr="00A51F79">
        <w:t xml:space="preserve"> in arrears</w:t>
      </w:r>
      <w:r w:rsidRPr="00A51F79">
        <w:t>, and it takes another full year to compile and analyze the data for presentation to the CWPJAC</w:t>
      </w:r>
      <w:r w:rsidR="00693CE7">
        <w:t>.</w:t>
      </w:r>
      <w:r w:rsidR="004137AE" w:rsidRPr="00A51F79">
        <w:t xml:space="preserve"> </w:t>
      </w:r>
      <w:r w:rsidR="00A51F79" w:rsidRPr="00A51F79">
        <w:t>Currently, some of the d</w:t>
      </w:r>
      <w:r w:rsidR="001B227F" w:rsidRPr="00A51F79">
        <w:t>ata is not avail</w:t>
      </w:r>
      <w:r w:rsidR="00A51F79" w:rsidRPr="00A51F79">
        <w:t>able due to the pandemic.</w:t>
      </w:r>
    </w:p>
    <w:p w14:paraId="218A5DE7" w14:textId="77777777" w:rsidR="00017257" w:rsidRDefault="00574C14" w:rsidP="007714CF">
      <w:pPr>
        <w:rPr>
          <w:rFonts w:cs="Arial"/>
          <w:bdr w:val="none" w:sz="0" w:space="0" w:color="auto" w:frame="1"/>
          <w:lang w:val="en"/>
        </w:rPr>
      </w:pPr>
      <w:r w:rsidRPr="00C07BCE">
        <w:rPr>
          <w:rFonts w:cs="Arial"/>
          <w:bdr w:val="none" w:sz="0" w:space="0" w:color="auto" w:frame="1"/>
          <w:lang w:val="en"/>
        </w:rPr>
        <w:t>Using the analysis</w:t>
      </w:r>
      <w:r w:rsidR="00B24736" w:rsidRPr="00C07BCE">
        <w:rPr>
          <w:rFonts w:cs="Arial"/>
          <w:bdr w:val="none" w:sz="0" w:space="0" w:color="auto" w:frame="1"/>
          <w:lang w:val="en"/>
        </w:rPr>
        <w:t xml:space="preserve"> of the 2018–19 AY CTE data collection </w:t>
      </w:r>
      <w:r w:rsidRPr="00C07BCE">
        <w:rPr>
          <w:rFonts w:cs="Arial"/>
          <w:bdr w:val="none" w:sz="0" w:space="0" w:color="auto" w:frame="1"/>
          <w:lang w:val="en"/>
        </w:rPr>
        <w:t xml:space="preserve">as a starting point, the CDE has begun to refine the data analysis and reporting calendar for the presentation of these metrics </w:t>
      </w:r>
      <w:r w:rsidR="00693CE7">
        <w:rPr>
          <w:rFonts w:cs="Arial"/>
          <w:bdr w:val="none" w:sz="0" w:space="0" w:color="auto" w:frame="1"/>
          <w:lang w:val="en"/>
        </w:rPr>
        <w:t xml:space="preserve">and will update the timetable </w:t>
      </w:r>
      <w:r w:rsidR="00BB3B62" w:rsidRPr="00C07BCE">
        <w:rPr>
          <w:rFonts w:cs="Arial"/>
          <w:bdr w:val="none" w:sz="0" w:space="0" w:color="auto" w:frame="1"/>
          <w:lang w:val="en"/>
        </w:rPr>
        <w:t>for</w:t>
      </w:r>
      <w:r w:rsidRPr="00C07BCE">
        <w:rPr>
          <w:rFonts w:cs="Arial"/>
          <w:bdr w:val="none" w:sz="0" w:space="0" w:color="auto" w:frame="1"/>
          <w:lang w:val="en"/>
        </w:rPr>
        <w:t xml:space="preserve"> future years. </w:t>
      </w:r>
    </w:p>
    <w:p w14:paraId="54412987" w14:textId="77777777" w:rsidR="001F4C71" w:rsidRDefault="001F4C71" w:rsidP="007714CF">
      <w:pPr>
        <w:rPr>
          <w:rFonts w:cs="Arial"/>
          <w:bdr w:val="none" w:sz="0" w:space="0" w:color="auto" w:frame="1"/>
          <w:lang w:val="en"/>
        </w:rPr>
      </w:pPr>
    </w:p>
    <w:p w14:paraId="62E30C3D" w14:textId="77777777" w:rsidR="001F4C71" w:rsidRDefault="001F4C71" w:rsidP="007714CF">
      <w:pPr>
        <w:rPr>
          <w:rFonts w:cs="Arial"/>
          <w:bdr w:val="none" w:sz="0" w:space="0" w:color="auto" w:frame="1"/>
          <w:lang w:val="en"/>
        </w:rPr>
      </w:pPr>
      <w:r>
        <w:rPr>
          <w:rFonts w:cs="Arial"/>
          <w:bdr w:val="none" w:sz="0" w:space="0" w:color="auto" w:frame="1"/>
          <w:lang w:val="en"/>
        </w:rPr>
        <w:t xml:space="preserve">The CDE and the CCCCO is in the process of agreeing to a data sharing agreement </w:t>
      </w:r>
      <w:r w:rsidR="007C77F3">
        <w:rPr>
          <w:rFonts w:cs="Arial"/>
          <w:bdr w:val="none" w:sz="0" w:space="0" w:color="auto" w:frame="1"/>
          <w:lang w:val="en"/>
        </w:rPr>
        <w:t xml:space="preserve">via a Memorandum of Understanding (MOU) </w:t>
      </w:r>
      <w:r>
        <w:rPr>
          <w:rFonts w:cs="Arial"/>
          <w:bdr w:val="none" w:sz="0" w:space="0" w:color="auto" w:frame="1"/>
          <w:lang w:val="en"/>
        </w:rPr>
        <w:t>for the data needed to populate the CCCCO LaunchBoard for the reporting of the K–12 SWP</w:t>
      </w:r>
      <w:r w:rsidR="007C77F3">
        <w:rPr>
          <w:rFonts w:cs="Arial"/>
          <w:bdr w:val="none" w:sz="0" w:space="0" w:color="auto" w:frame="1"/>
          <w:lang w:val="en"/>
        </w:rPr>
        <w:t xml:space="preserve">.  The CCTD and AMARD staff worked cooperatively to draft the data sharing MOU that has all of the requirements listed in the legislation and have delivered it to the CCCCO. </w:t>
      </w:r>
      <w:r>
        <w:rPr>
          <w:rFonts w:cs="Arial"/>
          <w:bdr w:val="none" w:sz="0" w:space="0" w:color="auto" w:frame="1"/>
          <w:lang w:val="en"/>
        </w:rPr>
        <w:t xml:space="preserve"> </w:t>
      </w:r>
    </w:p>
    <w:p w14:paraId="3B596517" w14:textId="77777777" w:rsidR="003E4DF7" w:rsidRDefault="003E4DF7" w:rsidP="003A0CCA">
      <w:pPr>
        <w:pStyle w:val="Heading2"/>
        <w:spacing w:before="480" w:after="240"/>
        <w:rPr>
          <w:rFonts w:cs="Arial"/>
          <w:sz w:val="36"/>
          <w:szCs w:val="36"/>
        </w:rPr>
      </w:pPr>
      <w:r w:rsidRPr="003311CD">
        <w:rPr>
          <w:rFonts w:cs="Arial"/>
          <w:sz w:val="36"/>
          <w:szCs w:val="36"/>
        </w:rPr>
        <w:t xml:space="preserve">Summary of Previous </w:t>
      </w:r>
      <w:r w:rsidR="0003321E" w:rsidRPr="003311CD">
        <w:rPr>
          <w:rFonts w:cs="Arial"/>
          <w:sz w:val="36"/>
          <w:szCs w:val="36"/>
        </w:rPr>
        <w:t xml:space="preserve">CWPJAC </w:t>
      </w:r>
      <w:r w:rsidRPr="003311CD">
        <w:rPr>
          <w:rFonts w:cs="Arial"/>
          <w:sz w:val="36"/>
          <w:szCs w:val="36"/>
        </w:rPr>
        <w:t>Discussion</w:t>
      </w:r>
      <w:r w:rsidR="00677419" w:rsidRPr="003311CD">
        <w:rPr>
          <w:rFonts w:cs="Arial"/>
          <w:sz w:val="36"/>
          <w:szCs w:val="36"/>
        </w:rPr>
        <w:t>(s)</w:t>
      </w:r>
      <w:r w:rsidRPr="003311CD">
        <w:rPr>
          <w:rFonts w:cs="Arial"/>
          <w:sz w:val="36"/>
          <w:szCs w:val="36"/>
        </w:rPr>
        <w:t xml:space="preserve"> and Action</w:t>
      </w:r>
      <w:r w:rsidR="00677419" w:rsidRPr="003311CD">
        <w:rPr>
          <w:rFonts w:cs="Arial"/>
          <w:sz w:val="36"/>
          <w:szCs w:val="36"/>
        </w:rPr>
        <w:t>(s)</w:t>
      </w:r>
    </w:p>
    <w:p w14:paraId="6F87F087" w14:textId="77777777" w:rsidR="00C90488" w:rsidRDefault="00C90488" w:rsidP="00C90488">
      <w:pPr>
        <w:rPr>
          <w:rFonts w:cs="Arial"/>
        </w:rPr>
      </w:pPr>
      <w:r>
        <w:rPr>
          <w:b/>
        </w:rPr>
        <w:t xml:space="preserve">May 14, 2021: </w:t>
      </w:r>
      <w:r>
        <w:t xml:space="preserve">The CDE presented a preliminary report on the data metrics for </w:t>
      </w:r>
      <w:r w:rsidRPr="00016E5C">
        <w:rPr>
          <w:rFonts w:cs="Arial"/>
        </w:rPr>
        <w:t>the CTEIG</w:t>
      </w:r>
      <w:r>
        <w:rPr>
          <w:rFonts w:cs="Arial"/>
        </w:rPr>
        <w:t xml:space="preserve"> </w:t>
      </w:r>
      <w:r w:rsidRPr="00016E5C">
        <w:rPr>
          <w:rFonts w:cs="Arial"/>
        </w:rPr>
        <w:t>and the K</w:t>
      </w:r>
      <w:r w:rsidR="00EE61C9">
        <w:rPr>
          <w:rFonts w:cs="Arial"/>
        </w:rPr>
        <w:t xml:space="preserve">–12SWP </w:t>
      </w:r>
      <w:r w:rsidR="00EE61C9" w:rsidRPr="00016E5C">
        <w:rPr>
          <w:rFonts w:cs="Arial"/>
        </w:rPr>
        <w:t>Data</w:t>
      </w:r>
      <w:r w:rsidRPr="00016E5C">
        <w:rPr>
          <w:rFonts w:cs="Arial"/>
        </w:rPr>
        <w:t xml:space="preserve"> </w:t>
      </w:r>
      <w:r>
        <w:rPr>
          <w:rFonts w:cs="Arial"/>
        </w:rPr>
        <w:t>M</w:t>
      </w:r>
      <w:r w:rsidRPr="00016E5C">
        <w:rPr>
          <w:rFonts w:cs="Arial"/>
        </w:rPr>
        <w:t>etrics</w:t>
      </w:r>
      <w:r>
        <w:rPr>
          <w:rFonts w:cs="Arial"/>
        </w:rPr>
        <w:t>, P</w:t>
      </w:r>
      <w:r w:rsidRPr="00016E5C">
        <w:rPr>
          <w:rFonts w:cs="Arial"/>
        </w:rPr>
        <w:t xml:space="preserve">ursuant to California </w:t>
      </w:r>
      <w:r w:rsidRPr="00016E5C">
        <w:rPr>
          <w:rFonts w:cs="Arial"/>
          <w:i/>
          <w:iCs/>
        </w:rPr>
        <w:t xml:space="preserve">Education Code </w:t>
      </w:r>
      <w:r>
        <w:rPr>
          <w:rFonts w:cs="Arial"/>
        </w:rPr>
        <w:t>S</w:t>
      </w:r>
      <w:r w:rsidRPr="00016E5C">
        <w:rPr>
          <w:rFonts w:cs="Arial"/>
        </w:rPr>
        <w:t>ections 53071 and 88828.</w:t>
      </w:r>
    </w:p>
    <w:p w14:paraId="4D236EB1" w14:textId="77777777" w:rsidR="00C90488" w:rsidRDefault="00C90488" w:rsidP="00C90488">
      <w:pPr>
        <w:rPr>
          <w:b/>
        </w:rPr>
      </w:pPr>
    </w:p>
    <w:p w14:paraId="635A5BAF" w14:textId="77777777" w:rsidR="0064263E" w:rsidRPr="0064263E" w:rsidRDefault="0064263E" w:rsidP="00D47BBE">
      <w:pPr>
        <w:spacing w:after="240"/>
        <w:rPr>
          <w:b/>
        </w:rPr>
      </w:pPr>
      <w:r w:rsidRPr="0064263E">
        <w:rPr>
          <w:b/>
        </w:rPr>
        <w:t>January 29, 2021:</w:t>
      </w:r>
      <w:r w:rsidRPr="00C07BCE">
        <w:t xml:space="preserve"> </w:t>
      </w:r>
      <w:r w:rsidRPr="003311CD">
        <w:rPr>
          <w:rFonts w:cs="Arial"/>
        </w:rPr>
        <w:t>Th</w:t>
      </w:r>
      <w:r>
        <w:rPr>
          <w:rFonts w:cs="Arial"/>
        </w:rPr>
        <w:t xml:space="preserve">e CDE presented </w:t>
      </w:r>
      <w:r w:rsidRPr="00FC0D7D">
        <w:rPr>
          <w:rFonts w:cs="Arial"/>
        </w:rPr>
        <w:t xml:space="preserve">a plan of action for collecting, reporting, and analyzing CTE data programs. </w:t>
      </w:r>
      <w:r>
        <w:rPr>
          <w:rFonts w:cs="Arial"/>
        </w:rPr>
        <w:t xml:space="preserve">Additionally, data was </w:t>
      </w:r>
      <w:r w:rsidRPr="00FC0D7D">
        <w:rPr>
          <w:rFonts w:cs="Arial"/>
        </w:rPr>
        <w:t>present</w:t>
      </w:r>
      <w:r>
        <w:rPr>
          <w:rFonts w:cs="Arial"/>
        </w:rPr>
        <w:t xml:space="preserve">ed </w:t>
      </w:r>
      <w:r w:rsidRPr="00FC0D7D">
        <w:rPr>
          <w:rFonts w:cs="Arial"/>
        </w:rPr>
        <w:t>on CTE participants and CTE completers across different state</w:t>
      </w:r>
      <w:r>
        <w:rPr>
          <w:rFonts w:cs="Arial"/>
        </w:rPr>
        <w:t xml:space="preserve"> </w:t>
      </w:r>
      <w:r w:rsidRPr="00FC0D7D">
        <w:rPr>
          <w:rFonts w:cs="Arial"/>
        </w:rPr>
        <w:t>and federal-funded CTE programs.</w:t>
      </w:r>
    </w:p>
    <w:p w14:paraId="1C7C2B2F" w14:textId="77777777" w:rsidR="00FF79CE" w:rsidRPr="00D307D2" w:rsidRDefault="00FF79CE" w:rsidP="004C3487">
      <w:pPr>
        <w:tabs>
          <w:tab w:val="left" w:pos="1770"/>
        </w:tabs>
        <w:spacing w:after="240"/>
        <w:rPr>
          <w:rFonts w:cs="Arial"/>
        </w:rPr>
      </w:pPr>
      <w:r>
        <w:rPr>
          <w:rFonts w:cs="Arial"/>
          <w:b/>
        </w:rPr>
        <w:lastRenderedPageBreak/>
        <w:t>November 20, 2020:</w:t>
      </w:r>
      <w:r w:rsidRPr="00C07BCE">
        <w:rPr>
          <w:rFonts w:cs="Arial"/>
        </w:rPr>
        <w:t xml:space="preserve"> </w:t>
      </w:r>
      <w:r>
        <w:rPr>
          <w:rFonts w:cs="Arial"/>
        </w:rPr>
        <w:t xml:space="preserve">The CDE presented updates on the </w:t>
      </w:r>
      <w:r w:rsidR="00C27DE6">
        <w:rPr>
          <w:rFonts w:cs="Arial"/>
        </w:rPr>
        <w:t>FY</w:t>
      </w:r>
      <w:r>
        <w:rPr>
          <w:rFonts w:cs="Arial"/>
        </w:rPr>
        <w:t xml:space="preserve"> 2020</w:t>
      </w:r>
      <w:r w:rsidR="00C27DE6">
        <w:rPr>
          <w:rFonts w:cs="Arial"/>
        </w:rPr>
        <w:t>–</w:t>
      </w:r>
      <w:r>
        <w:rPr>
          <w:rFonts w:cs="Arial"/>
        </w:rPr>
        <w:t>21 CTEIG funding allocations, the FY 2020</w:t>
      </w:r>
      <w:r w:rsidR="00C27DE6">
        <w:rPr>
          <w:rFonts w:cs="Arial"/>
        </w:rPr>
        <w:t>–</w:t>
      </w:r>
      <w:r>
        <w:rPr>
          <w:rFonts w:cs="Arial"/>
        </w:rPr>
        <w:t>21 K–12 SWP application process, and the M</w:t>
      </w:r>
      <w:r w:rsidR="00C27DE6">
        <w:rPr>
          <w:rFonts w:cs="Arial"/>
        </w:rPr>
        <w:t xml:space="preserve">emorandum of </w:t>
      </w:r>
      <w:r>
        <w:rPr>
          <w:rFonts w:cs="Arial"/>
        </w:rPr>
        <w:t>U</w:t>
      </w:r>
      <w:r w:rsidR="00C27DE6">
        <w:rPr>
          <w:rFonts w:cs="Arial"/>
        </w:rPr>
        <w:t>nderstanding (MOU)</w:t>
      </w:r>
      <w:r>
        <w:rPr>
          <w:rFonts w:cs="Arial"/>
        </w:rPr>
        <w:t xml:space="preserve"> data sharing agreement between the CDE and CCCCO. Staff recommended that there be no change to the data metrics for both the CTEIG and K–12 SWP, and that a phased approach be </w:t>
      </w:r>
      <w:r w:rsidR="00C24D33">
        <w:rPr>
          <w:rFonts w:cs="Arial"/>
        </w:rPr>
        <w:t>used</w:t>
      </w:r>
      <w:r>
        <w:rPr>
          <w:rFonts w:cs="Arial"/>
        </w:rPr>
        <w:t xml:space="preserve"> to operationalize the data metrics.</w:t>
      </w:r>
    </w:p>
    <w:p w14:paraId="62915F0C" w14:textId="77777777" w:rsidR="004C3487" w:rsidRPr="003311CD" w:rsidRDefault="004C3487" w:rsidP="004C3487">
      <w:pPr>
        <w:tabs>
          <w:tab w:val="left" w:pos="1770"/>
        </w:tabs>
        <w:spacing w:after="240"/>
        <w:rPr>
          <w:rFonts w:cs="Arial"/>
          <w:b/>
          <w:color w:val="000000" w:themeColor="text1"/>
        </w:rPr>
      </w:pPr>
      <w:r w:rsidRPr="003311CD">
        <w:rPr>
          <w:rFonts w:cs="Arial"/>
          <w:b/>
        </w:rPr>
        <w:t>September 25, 2020:</w:t>
      </w:r>
      <w:r w:rsidRPr="00C07BCE">
        <w:rPr>
          <w:rFonts w:cs="Arial"/>
        </w:rPr>
        <w:t xml:space="preserve"> </w:t>
      </w:r>
      <w:r w:rsidRPr="003311CD">
        <w:rPr>
          <w:rFonts w:cs="Arial"/>
        </w:rPr>
        <w:t xml:space="preserve">The </w:t>
      </w:r>
      <w:r w:rsidRPr="003311CD">
        <w:rPr>
          <w:rFonts w:cs="Arial"/>
          <w:color w:val="000000" w:themeColor="text1"/>
        </w:rPr>
        <w:t>CDE presented an update to the CTEIG application</w:t>
      </w:r>
      <w:r w:rsidR="00832A5D" w:rsidRPr="003311CD">
        <w:rPr>
          <w:rFonts w:cs="Arial"/>
          <w:color w:val="000000" w:themeColor="text1"/>
        </w:rPr>
        <w:t>,</w:t>
      </w:r>
      <w:r w:rsidRPr="003311CD">
        <w:rPr>
          <w:rFonts w:cs="Arial"/>
          <w:color w:val="000000" w:themeColor="text1"/>
        </w:rPr>
        <w:t xml:space="preserve"> </w:t>
      </w:r>
      <w:r w:rsidR="00606403" w:rsidRPr="003311CD">
        <w:rPr>
          <w:rFonts w:cs="Arial"/>
          <w:color w:val="000000" w:themeColor="text1"/>
        </w:rPr>
        <w:t xml:space="preserve">and </w:t>
      </w:r>
      <w:r w:rsidRPr="003311CD">
        <w:rPr>
          <w:rFonts w:cs="Arial"/>
          <w:color w:val="000000" w:themeColor="text1"/>
        </w:rPr>
        <w:t>the CCCCO</w:t>
      </w:r>
      <w:r w:rsidR="00606403" w:rsidRPr="003311CD">
        <w:rPr>
          <w:rFonts w:cs="Arial"/>
          <w:color w:val="000000" w:themeColor="text1"/>
        </w:rPr>
        <w:t xml:space="preserve"> provided an update</w:t>
      </w:r>
      <w:r w:rsidRPr="003311CD">
        <w:rPr>
          <w:rFonts w:cs="Arial"/>
          <w:color w:val="000000" w:themeColor="text1"/>
        </w:rPr>
        <w:t xml:space="preserve"> on the status of the </w:t>
      </w:r>
      <w:r w:rsidR="00BB4EF5" w:rsidRPr="003311CD">
        <w:rPr>
          <w:rFonts w:cs="Arial"/>
          <w:color w:val="000000" w:themeColor="text1"/>
        </w:rPr>
        <w:t>K</w:t>
      </w:r>
      <w:r w:rsidR="00BE712B" w:rsidRPr="003311CD">
        <w:rPr>
          <w:rFonts w:cs="Arial"/>
          <w:color w:val="000000" w:themeColor="text1"/>
        </w:rPr>
        <w:t>–</w:t>
      </w:r>
      <w:r w:rsidRPr="003311CD">
        <w:rPr>
          <w:rFonts w:cs="Arial"/>
          <w:color w:val="000000" w:themeColor="text1"/>
        </w:rPr>
        <w:t xml:space="preserve">12 SWP application process. </w:t>
      </w:r>
      <w:r w:rsidR="00BB4EF5" w:rsidRPr="003311CD">
        <w:rPr>
          <w:rFonts w:cs="Arial"/>
          <w:color w:val="000000" w:themeColor="text1"/>
        </w:rPr>
        <w:t>Staff presented summary data reports</w:t>
      </w:r>
      <w:r w:rsidR="00606403" w:rsidRPr="003311CD">
        <w:rPr>
          <w:rFonts w:cs="Arial"/>
          <w:color w:val="000000" w:themeColor="text1"/>
        </w:rPr>
        <w:t xml:space="preserve">, </w:t>
      </w:r>
      <w:r w:rsidR="00842498" w:rsidRPr="003311CD">
        <w:rPr>
          <w:rFonts w:cs="Arial"/>
          <w:color w:val="000000" w:themeColor="text1"/>
        </w:rPr>
        <w:t>a status report of</w:t>
      </w:r>
      <w:r w:rsidR="00BB4EF5" w:rsidRPr="003311CD">
        <w:rPr>
          <w:rFonts w:cs="Arial"/>
          <w:color w:val="000000" w:themeColor="text1"/>
        </w:rPr>
        <w:t xml:space="preserve">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842498" w:rsidRPr="003311CD">
        <w:rPr>
          <w:rFonts w:cs="Arial"/>
          <w:color w:val="000000" w:themeColor="text1"/>
        </w:rPr>
        <w:t xml:space="preserve">Data </w:t>
      </w:r>
      <w:r w:rsidR="00BB4EF5" w:rsidRPr="003311CD">
        <w:rPr>
          <w:rFonts w:cs="Arial"/>
          <w:color w:val="000000" w:themeColor="text1"/>
        </w:rPr>
        <w:t>MOU</w:t>
      </w:r>
      <w:r w:rsidR="00842498" w:rsidRPr="003311CD">
        <w:rPr>
          <w:rFonts w:cs="Arial"/>
          <w:color w:val="000000" w:themeColor="text1"/>
        </w:rPr>
        <w:t>,</w:t>
      </w:r>
      <w:r w:rsidR="00606403" w:rsidRPr="003311CD">
        <w:rPr>
          <w:rFonts w:cs="Arial"/>
          <w:color w:val="000000" w:themeColor="text1"/>
        </w:rPr>
        <w:t xml:space="preserve"> and </w:t>
      </w:r>
      <w:r w:rsidR="00842498" w:rsidRPr="003311CD">
        <w:rPr>
          <w:rFonts w:cs="Arial"/>
          <w:color w:val="000000" w:themeColor="text1"/>
        </w:rPr>
        <w:t xml:space="preserve">recommended </w:t>
      </w:r>
      <w:r w:rsidR="00606403" w:rsidRPr="003311CD">
        <w:rPr>
          <w:rFonts w:cs="Arial"/>
          <w:color w:val="000000" w:themeColor="text1"/>
        </w:rPr>
        <w:t>revisions</w:t>
      </w:r>
      <w:r w:rsidR="00BB4EF5" w:rsidRPr="003311CD">
        <w:rPr>
          <w:rFonts w:cs="Arial"/>
          <w:color w:val="000000" w:themeColor="text1"/>
        </w:rPr>
        <w:t xml:space="preserve"> to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606403" w:rsidRPr="003311CD">
        <w:rPr>
          <w:rFonts w:cs="Arial"/>
          <w:color w:val="000000" w:themeColor="text1"/>
        </w:rPr>
        <w:t>Matrix of Metrics.</w:t>
      </w:r>
    </w:p>
    <w:p w14:paraId="7DF8394E" w14:textId="77777777" w:rsidR="008D6B3D" w:rsidRPr="003311CD" w:rsidRDefault="008D6B3D" w:rsidP="00CE3317">
      <w:pPr>
        <w:spacing w:after="240"/>
        <w:rPr>
          <w:rFonts w:cs="Arial"/>
        </w:rPr>
      </w:pPr>
      <w:r w:rsidRPr="003311CD">
        <w:rPr>
          <w:rFonts w:cs="Arial"/>
          <w:b/>
        </w:rPr>
        <w:t>January 31, 2020:</w:t>
      </w:r>
      <w:r w:rsidRPr="00C07BCE">
        <w:rPr>
          <w:rFonts w:cs="Arial"/>
        </w:rPr>
        <w:t xml:space="preserve"> </w:t>
      </w:r>
      <w:r w:rsidRPr="003311CD">
        <w:rPr>
          <w:rFonts w:cs="Arial"/>
        </w:rPr>
        <w:t>The CW</w:t>
      </w:r>
      <w:r w:rsidR="00D370A0" w:rsidRPr="003311CD">
        <w:rPr>
          <w:rFonts w:cs="Arial"/>
        </w:rPr>
        <w:t>P</w:t>
      </w:r>
      <w:r w:rsidRPr="003311CD">
        <w:rPr>
          <w:rFonts w:cs="Arial"/>
        </w:rPr>
        <w:t xml:space="preserve">JAC </w:t>
      </w:r>
      <w:r w:rsidR="00BB15CF" w:rsidRPr="003311CD">
        <w:rPr>
          <w:rFonts w:cs="Arial"/>
        </w:rPr>
        <w:t>reviewed an</w:t>
      </w:r>
      <w:r w:rsidRPr="003311CD">
        <w:rPr>
          <w:rFonts w:cs="Arial"/>
        </w:rPr>
        <w:t xml:space="preserve"> updated Matrix of Metrics, an overview of both the CTEIG and K</w:t>
      </w:r>
      <w:r w:rsidR="00D82C7B" w:rsidRPr="003311CD">
        <w:rPr>
          <w:rFonts w:cs="Arial"/>
        </w:rPr>
        <w:t>–</w:t>
      </w:r>
      <w:r w:rsidRPr="003311CD">
        <w:rPr>
          <w:rFonts w:cs="Arial"/>
        </w:rPr>
        <w:t xml:space="preserve">12 SWP </w:t>
      </w:r>
      <w:r w:rsidR="00D82C7B" w:rsidRPr="003311CD">
        <w:rPr>
          <w:rFonts w:cs="Arial"/>
        </w:rPr>
        <w:t>FY</w:t>
      </w:r>
      <w:r w:rsidRPr="003311CD">
        <w:rPr>
          <w:rFonts w:cs="Arial"/>
        </w:rPr>
        <w:t xml:space="preserve"> 2019</w:t>
      </w:r>
      <w:r w:rsidR="00D82C7B" w:rsidRPr="003311CD">
        <w:rPr>
          <w:rFonts w:cs="Arial"/>
        </w:rPr>
        <w:t>–</w:t>
      </w:r>
      <w:r w:rsidRPr="003311CD">
        <w:rPr>
          <w:rFonts w:cs="Arial"/>
        </w:rPr>
        <w:t>20 grant processes, and the 2018–19</w:t>
      </w:r>
      <w:r w:rsidR="0003321E" w:rsidRPr="003311CD">
        <w:rPr>
          <w:rFonts w:cs="Arial"/>
        </w:rPr>
        <w:t xml:space="preserve"> CTE</w:t>
      </w:r>
      <w:r w:rsidRPr="003311CD">
        <w:rPr>
          <w:rFonts w:cs="Arial"/>
        </w:rPr>
        <w:t xml:space="preserve"> Postsecondary Status of CTE Completers Survey Template.</w:t>
      </w:r>
    </w:p>
    <w:p w14:paraId="36BB5F65" w14:textId="77777777" w:rsidR="003E4DF7" w:rsidRPr="003311CD" w:rsidRDefault="003E4DF7" w:rsidP="003A0CCA">
      <w:pPr>
        <w:pStyle w:val="Heading2"/>
        <w:spacing w:before="480" w:after="240"/>
        <w:rPr>
          <w:rFonts w:cs="Arial"/>
          <w:sz w:val="36"/>
          <w:szCs w:val="36"/>
        </w:rPr>
      </w:pPr>
      <w:r w:rsidRPr="003311CD">
        <w:rPr>
          <w:rFonts w:cs="Arial"/>
          <w:sz w:val="36"/>
          <w:szCs w:val="36"/>
        </w:rPr>
        <w:t>Fiscal Analysis (as appropriate)</w:t>
      </w:r>
    </w:p>
    <w:p w14:paraId="4D477B7C" w14:textId="77777777" w:rsidR="00C72AD1" w:rsidRDefault="00C72AD1" w:rsidP="00C72AD1">
      <w:pPr>
        <w:spacing w:after="240"/>
        <w:rPr>
          <w:rFonts w:cs="Arial"/>
        </w:rPr>
      </w:pPr>
      <w:r w:rsidRPr="003311CD">
        <w:rPr>
          <w:rFonts w:cs="Arial"/>
        </w:rPr>
        <w:t xml:space="preserve">Funding available to eligible recipients under the CTEIG </w:t>
      </w:r>
      <w:r w:rsidR="00A80653" w:rsidRPr="003311CD">
        <w:rPr>
          <w:rFonts w:cs="Arial"/>
        </w:rPr>
        <w:t>i</w:t>
      </w:r>
      <w:r w:rsidRPr="003311CD">
        <w:rPr>
          <w:rFonts w:cs="Arial"/>
        </w:rPr>
        <w:t>s $</w:t>
      </w:r>
      <w:r w:rsidR="001B227F">
        <w:rPr>
          <w:rFonts w:cs="Arial"/>
        </w:rPr>
        <w:t>300</w:t>
      </w:r>
      <w:r w:rsidRPr="003311CD">
        <w:rPr>
          <w:rFonts w:cs="Arial"/>
        </w:rPr>
        <w:t xml:space="preserve"> million </w:t>
      </w:r>
      <w:r w:rsidR="00AF0408" w:rsidRPr="003311CD">
        <w:rPr>
          <w:rFonts w:cs="Arial"/>
        </w:rPr>
        <w:t>for the program year (PY) 20</w:t>
      </w:r>
      <w:r w:rsidR="00B46F06" w:rsidRPr="003311CD">
        <w:rPr>
          <w:rFonts w:cs="Arial"/>
        </w:rPr>
        <w:t>2</w:t>
      </w:r>
      <w:r w:rsidR="00693CE7">
        <w:rPr>
          <w:rFonts w:cs="Arial"/>
        </w:rPr>
        <w:t>1</w:t>
      </w:r>
      <w:r w:rsidR="00AF0408" w:rsidRPr="003311CD">
        <w:rPr>
          <w:rFonts w:cs="Arial"/>
        </w:rPr>
        <w:t>–2</w:t>
      </w:r>
      <w:r w:rsidR="00693CE7">
        <w:rPr>
          <w:rFonts w:cs="Arial"/>
        </w:rPr>
        <w:t>2</w:t>
      </w:r>
      <w:r w:rsidRPr="003311CD">
        <w:rPr>
          <w:rFonts w:cs="Arial"/>
        </w:rPr>
        <w:t>, and</w:t>
      </w:r>
      <w:r w:rsidR="00586F79" w:rsidRPr="003311CD">
        <w:rPr>
          <w:rFonts w:cs="Arial"/>
        </w:rPr>
        <w:t xml:space="preserve"> </w:t>
      </w:r>
      <w:r w:rsidR="00D25FCD" w:rsidRPr="003311CD">
        <w:rPr>
          <w:rFonts w:cs="Arial"/>
        </w:rPr>
        <w:t>f</w:t>
      </w:r>
      <w:r w:rsidRPr="003311CD">
        <w:rPr>
          <w:rFonts w:cs="Arial"/>
        </w:rPr>
        <w:t>unding available under the K–12 SWP</w:t>
      </w:r>
      <w:r w:rsidR="00A80653" w:rsidRPr="003311CD">
        <w:rPr>
          <w:rFonts w:cs="Arial"/>
        </w:rPr>
        <w:t xml:space="preserve"> i</w:t>
      </w:r>
      <w:r w:rsidRPr="003311CD">
        <w:rPr>
          <w:rFonts w:cs="Arial"/>
        </w:rPr>
        <w:t xml:space="preserve">s $150 million </w:t>
      </w:r>
      <w:r w:rsidR="00AF0408" w:rsidRPr="003311CD">
        <w:rPr>
          <w:rFonts w:cs="Arial"/>
        </w:rPr>
        <w:t>for PY 20</w:t>
      </w:r>
      <w:r w:rsidR="00B46F06" w:rsidRPr="003311CD">
        <w:rPr>
          <w:rFonts w:cs="Arial"/>
        </w:rPr>
        <w:t>2</w:t>
      </w:r>
      <w:r w:rsidR="00693CE7">
        <w:rPr>
          <w:rFonts w:cs="Arial"/>
        </w:rPr>
        <w:t>1</w:t>
      </w:r>
      <w:r w:rsidR="00AF0408" w:rsidRPr="003311CD">
        <w:rPr>
          <w:rFonts w:cs="Arial"/>
        </w:rPr>
        <w:t>–2</w:t>
      </w:r>
      <w:r w:rsidR="00693CE7">
        <w:rPr>
          <w:rFonts w:cs="Arial"/>
        </w:rPr>
        <w:t>2</w:t>
      </w:r>
      <w:r w:rsidR="00D25FCD" w:rsidRPr="003311CD">
        <w:rPr>
          <w:rFonts w:cs="Arial"/>
        </w:rPr>
        <w:t xml:space="preserve"> for</w:t>
      </w:r>
      <w:r w:rsidRPr="003311CD">
        <w:rPr>
          <w:rFonts w:cs="Arial"/>
        </w:rPr>
        <w:t xml:space="preserve"> eligible recipients. </w:t>
      </w:r>
      <w:r w:rsidR="001C3DC0" w:rsidRPr="003311CD">
        <w:rPr>
          <w:rFonts w:cs="Arial"/>
        </w:rPr>
        <w:t>In addition,</w:t>
      </w:r>
      <w:r w:rsidRPr="003311CD">
        <w:rPr>
          <w:rFonts w:cs="Arial"/>
        </w:rPr>
        <w:t xml:space="preserve"> $1</w:t>
      </w:r>
      <w:r w:rsidR="00AD489B" w:rsidRPr="003311CD">
        <w:rPr>
          <w:rFonts w:cs="Arial"/>
        </w:rPr>
        <w:t>3.5</w:t>
      </w:r>
      <w:r w:rsidRPr="003311CD">
        <w:rPr>
          <w:rFonts w:cs="Arial"/>
        </w:rPr>
        <w:t xml:space="preserve"> million</w:t>
      </w:r>
      <w:r w:rsidR="00A14CA6" w:rsidRPr="003311CD">
        <w:rPr>
          <w:rFonts w:cs="Arial"/>
        </w:rPr>
        <w:t xml:space="preserve"> </w:t>
      </w:r>
      <w:r w:rsidR="00A80653" w:rsidRPr="003311CD">
        <w:rPr>
          <w:rFonts w:cs="Arial"/>
        </w:rPr>
        <w:t>i</w:t>
      </w:r>
      <w:r w:rsidR="00AF0408" w:rsidRPr="003311CD">
        <w:rPr>
          <w:rFonts w:cs="Arial"/>
        </w:rPr>
        <w:t>s</w:t>
      </w:r>
      <w:r w:rsidRPr="003311CD">
        <w:rPr>
          <w:rFonts w:cs="Arial"/>
        </w:rPr>
        <w:t xml:space="preserve"> </w:t>
      </w:r>
      <w:r w:rsidR="00EA0CEF" w:rsidRPr="003311CD">
        <w:rPr>
          <w:rFonts w:cs="Arial"/>
        </w:rPr>
        <w:t xml:space="preserve">provided </w:t>
      </w:r>
      <w:r w:rsidR="00B40246" w:rsidRPr="003311CD">
        <w:rPr>
          <w:rFonts w:cs="Arial"/>
        </w:rPr>
        <w:t xml:space="preserve">to support </w:t>
      </w:r>
      <w:r w:rsidR="002D7DA4" w:rsidRPr="003311CD">
        <w:rPr>
          <w:rFonts w:cs="Arial"/>
        </w:rPr>
        <w:t xml:space="preserve">eight </w:t>
      </w:r>
      <w:r w:rsidR="00FA597F">
        <w:rPr>
          <w:rFonts w:cs="Arial"/>
        </w:rPr>
        <w:br/>
      </w:r>
      <w:r w:rsidRPr="003311CD">
        <w:rPr>
          <w:rFonts w:cs="Arial"/>
        </w:rPr>
        <w:t xml:space="preserve">K–14 </w:t>
      </w:r>
      <w:r w:rsidR="00D82C7B" w:rsidRPr="003311CD">
        <w:rPr>
          <w:rFonts w:cs="Arial"/>
        </w:rPr>
        <w:t>Technical Assistance Providers</w:t>
      </w:r>
      <w:r w:rsidR="00B40246" w:rsidRPr="003311CD">
        <w:rPr>
          <w:rFonts w:cs="Arial"/>
        </w:rPr>
        <w:t xml:space="preserve"> and </w:t>
      </w:r>
      <w:r w:rsidR="002D7DA4" w:rsidRPr="003311CD">
        <w:rPr>
          <w:rFonts w:cs="Arial"/>
        </w:rPr>
        <w:t xml:space="preserve">72 </w:t>
      </w:r>
      <w:r w:rsidR="00B40246" w:rsidRPr="003311CD">
        <w:rPr>
          <w:rFonts w:cs="Arial"/>
        </w:rPr>
        <w:t xml:space="preserve">workforce </w:t>
      </w:r>
      <w:r w:rsidR="00121964" w:rsidRPr="003311CD">
        <w:rPr>
          <w:rFonts w:cs="Arial"/>
        </w:rPr>
        <w:t xml:space="preserve">pathway </w:t>
      </w:r>
      <w:r w:rsidR="00B40246" w:rsidRPr="003311CD">
        <w:rPr>
          <w:rFonts w:cs="Arial"/>
        </w:rPr>
        <w:t>coordinators</w:t>
      </w:r>
      <w:r w:rsidRPr="003311CD">
        <w:rPr>
          <w:rFonts w:cs="Arial"/>
        </w:rPr>
        <w:t xml:space="preserve"> </w:t>
      </w:r>
      <w:r w:rsidR="0070130C">
        <w:rPr>
          <w:rFonts w:cs="Arial"/>
        </w:rPr>
        <w:t xml:space="preserve">to support </w:t>
      </w:r>
      <w:r w:rsidR="00B40246" w:rsidRPr="003311CD">
        <w:rPr>
          <w:rFonts w:cs="Arial"/>
        </w:rPr>
        <w:t>for</w:t>
      </w:r>
      <w:r w:rsidRPr="003311CD">
        <w:rPr>
          <w:rFonts w:cs="Arial"/>
        </w:rPr>
        <w:t xml:space="preserve"> both CTEIG and K–12 SWP initiatives.</w:t>
      </w:r>
    </w:p>
    <w:p w14:paraId="4A591D10" w14:textId="77777777" w:rsidR="00574C14" w:rsidRDefault="00693CE7" w:rsidP="00574C14">
      <w:r>
        <w:t xml:space="preserve">The </w:t>
      </w:r>
      <w:r w:rsidR="00B9353F">
        <w:t>2020</w:t>
      </w:r>
      <w:r w:rsidR="00547894">
        <w:t>–</w:t>
      </w:r>
      <w:r w:rsidR="00B9353F">
        <w:t xml:space="preserve">21 </w:t>
      </w:r>
      <w:r w:rsidR="00B9353F" w:rsidRPr="00CC4C56">
        <w:t xml:space="preserve">the Perkins V allocation </w:t>
      </w:r>
      <w:r>
        <w:t>was</w:t>
      </w:r>
      <w:r w:rsidR="00B9353F" w:rsidRPr="00CC4C56">
        <w:t xml:space="preserve"> $</w:t>
      </w:r>
      <w:r w:rsidR="00B9353F">
        <w:t>128,798,161.</w:t>
      </w:r>
    </w:p>
    <w:p w14:paraId="57BCC08F" w14:textId="77777777" w:rsidR="00406F50" w:rsidRPr="00574C14" w:rsidRDefault="00EE61C9" w:rsidP="00D47BBE">
      <w:pPr>
        <w:pStyle w:val="Heading2"/>
        <w:spacing w:before="480" w:after="240"/>
        <w:rPr>
          <w:rFonts w:cs="Times New Roman"/>
          <w:sz w:val="36"/>
          <w:szCs w:val="36"/>
        </w:rPr>
      </w:pPr>
      <w:r>
        <w:rPr>
          <w:sz w:val="36"/>
          <w:szCs w:val="36"/>
        </w:rPr>
        <w:t>A</w:t>
      </w:r>
      <w:r w:rsidR="00406F50" w:rsidRPr="00574C14">
        <w:rPr>
          <w:sz w:val="36"/>
          <w:szCs w:val="36"/>
        </w:rPr>
        <w:t>ttachment(s)</w:t>
      </w:r>
    </w:p>
    <w:p w14:paraId="7F340E4E" w14:textId="77777777" w:rsidR="004137AE" w:rsidRPr="00C07BCE" w:rsidRDefault="004137AE" w:rsidP="00C27DE6">
      <w:pPr>
        <w:pStyle w:val="Heading1"/>
        <w:spacing w:after="240"/>
        <w:rPr>
          <w:rFonts w:cs="Arial"/>
          <w:b w:val="0"/>
          <w:sz w:val="24"/>
          <w:szCs w:val="24"/>
        </w:rPr>
      </w:pPr>
      <w:r>
        <w:rPr>
          <w:rFonts w:cs="Arial"/>
          <w:sz w:val="24"/>
          <w:szCs w:val="24"/>
        </w:rPr>
        <w:t>Attachment 1:</w:t>
      </w:r>
      <w:r w:rsidRPr="00C07BCE">
        <w:rPr>
          <w:rFonts w:cs="Arial"/>
          <w:b w:val="0"/>
          <w:sz w:val="24"/>
          <w:szCs w:val="24"/>
        </w:rPr>
        <w:t xml:space="preserve"> </w:t>
      </w:r>
      <w:r w:rsidR="00D47BBE" w:rsidRPr="00D47BBE">
        <w:rPr>
          <w:rFonts w:cs="Arial"/>
          <w:b w:val="0"/>
          <w:sz w:val="24"/>
          <w:szCs w:val="24"/>
        </w:rPr>
        <w:t xml:space="preserve">Career Technical Education Incentive Grant and Kindergarten Through Grade Twelve Strong Workforce Program Data Metrics </w:t>
      </w:r>
      <w:r w:rsidR="00C07BCE">
        <w:rPr>
          <w:rFonts w:cs="Arial"/>
          <w:b w:val="0"/>
          <w:sz w:val="24"/>
          <w:szCs w:val="24"/>
        </w:rPr>
        <w:t xml:space="preserve">(3 </w:t>
      </w:r>
      <w:r w:rsidR="00774F9E">
        <w:rPr>
          <w:rFonts w:cs="Arial"/>
          <w:b w:val="0"/>
          <w:sz w:val="24"/>
          <w:szCs w:val="24"/>
        </w:rPr>
        <w:t>pages)</w:t>
      </w:r>
    </w:p>
    <w:p w14:paraId="0B15B6CF" w14:textId="77777777" w:rsidR="00D96824" w:rsidRPr="001B227F" w:rsidRDefault="00191509" w:rsidP="00C27DE6">
      <w:pPr>
        <w:pStyle w:val="Heading1"/>
        <w:spacing w:after="240"/>
        <w:rPr>
          <w:rFonts w:cs="Arial"/>
          <w:b w:val="0"/>
          <w:color w:val="FF0000"/>
          <w:sz w:val="24"/>
          <w:szCs w:val="24"/>
        </w:rPr>
      </w:pPr>
      <w:r w:rsidRPr="00D96824">
        <w:rPr>
          <w:rFonts w:cs="Arial"/>
          <w:sz w:val="24"/>
          <w:szCs w:val="24"/>
        </w:rPr>
        <w:t xml:space="preserve">Attachment </w:t>
      </w:r>
      <w:r w:rsidR="004137AE">
        <w:rPr>
          <w:rFonts w:cs="Arial"/>
          <w:sz w:val="24"/>
          <w:szCs w:val="24"/>
        </w:rPr>
        <w:t>2</w:t>
      </w:r>
      <w:r w:rsidRPr="00C07BCE">
        <w:rPr>
          <w:rFonts w:cs="Arial"/>
          <w:sz w:val="24"/>
          <w:szCs w:val="24"/>
        </w:rPr>
        <w:t>:</w:t>
      </w:r>
      <w:r w:rsidRPr="00D96824">
        <w:rPr>
          <w:rFonts w:cs="Arial"/>
          <w:b w:val="0"/>
          <w:sz w:val="24"/>
          <w:szCs w:val="24"/>
        </w:rPr>
        <w:t xml:space="preserve"> </w:t>
      </w:r>
      <w:r w:rsidR="00EE61C9" w:rsidRPr="00EE61C9">
        <w:rPr>
          <w:rFonts w:cs="Arial"/>
          <w:b w:val="0"/>
          <w:bCs/>
          <w:sz w:val="24"/>
          <w:szCs w:val="24"/>
        </w:rPr>
        <w:t xml:space="preserve">CTEIG and the K–12 SWP: Update on the 2021–22 CTEIG and the </w:t>
      </w:r>
      <w:r w:rsidR="00EE61C9" w:rsidRPr="00EE61C9">
        <w:rPr>
          <w:rFonts w:cs="Arial"/>
          <w:b w:val="0"/>
          <w:bCs/>
          <w:sz w:val="24"/>
          <w:szCs w:val="24"/>
        </w:rPr>
        <w:br/>
        <w:t>2021–22 K–12 SWP Data Metrics</w:t>
      </w:r>
      <w:r w:rsidR="00EE61C9">
        <w:rPr>
          <w:rFonts w:cs="Arial"/>
          <w:b w:val="0"/>
          <w:bCs/>
          <w:sz w:val="24"/>
          <w:szCs w:val="24"/>
        </w:rPr>
        <w:t xml:space="preserve"> (PowerPoint) (2</w:t>
      </w:r>
      <w:r w:rsidR="000F405E">
        <w:rPr>
          <w:rFonts w:cs="Arial"/>
          <w:b w:val="0"/>
          <w:bCs/>
          <w:sz w:val="24"/>
          <w:szCs w:val="24"/>
        </w:rPr>
        <w:t>3</w:t>
      </w:r>
      <w:r w:rsidR="00EE61C9">
        <w:rPr>
          <w:rFonts w:cs="Arial"/>
          <w:b w:val="0"/>
          <w:bCs/>
          <w:sz w:val="24"/>
          <w:szCs w:val="24"/>
        </w:rPr>
        <w:t xml:space="preserve"> pages)</w:t>
      </w:r>
    </w:p>
    <w:sectPr w:rsidR="00D96824" w:rsidRPr="001B227F" w:rsidSect="00E12B59">
      <w:headerReference w:type="even" r:id="rId14"/>
      <w:headerReference w:type="default" r:id="rId15"/>
      <w:headerReference w:type="first" r:id="rId16"/>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F0D4" w14:textId="77777777" w:rsidR="00FD45D9" w:rsidRDefault="00FD45D9" w:rsidP="000E09DC">
      <w:r>
        <w:separator/>
      </w:r>
    </w:p>
  </w:endnote>
  <w:endnote w:type="continuationSeparator" w:id="0">
    <w:p w14:paraId="27A0B79C" w14:textId="77777777" w:rsidR="00FD45D9" w:rsidRDefault="00FD45D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76B5" w14:textId="77777777" w:rsidR="00FD45D9" w:rsidRDefault="00FD45D9" w:rsidP="000E09DC">
      <w:r>
        <w:separator/>
      </w:r>
    </w:p>
  </w:footnote>
  <w:footnote w:type="continuationSeparator" w:id="0">
    <w:p w14:paraId="3E948B8B" w14:textId="77777777" w:rsidR="00FD45D9" w:rsidRDefault="00FD45D9" w:rsidP="000E09DC">
      <w:r>
        <w:continuationSeparator/>
      </w:r>
    </w:p>
  </w:footnote>
  <w:footnote w:id="1">
    <w:p w14:paraId="026E91F6" w14:textId="77777777" w:rsidR="00EE61C9" w:rsidRPr="00321091" w:rsidRDefault="00EE61C9" w:rsidP="00C07BCE">
      <w:pPr>
        <w:spacing w:after="240"/>
        <w:ind w:right="720"/>
        <w:jc w:val="both"/>
        <w:rPr>
          <w:rFonts w:ascii="Calibri" w:hAnsi="Calibri"/>
          <w:sz w:val="22"/>
        </w:rPr>
      </w:pPr>
      <w:r>
        <w:rPr>
          <w:rStyle w:val="FootnoteReference"/>
        </w:rPr>
        <w:footnoteRef/>
      </w:r>
      <w:r>
        <w:t xml:space="preserve"> A secondary student that enrolls and completes at least one CTE course.</w:t>
      </w:r>
    </w:p>
  </w:footnote>
  <w:footnote w:id="2">
    <w:p w14:paraId="66E239A5" w14:textId="77777777" w:rsidR="00EE61C9" w:rsidRDefault="00EE61C9" w:rsidP="00C07BCE">
      <w:pPr>
        <w:spacing w:after="240"/>
        <w:ind w:right="720"/>
        <w:jc w:val="both"/>
      </w:pPr>
      <w:r>
        <w:rPr>
          <w:rStyle w:val="FootnoteReference"/>
        </w:rPr>
        <w:footnoteRef/>
      </w:r>
      <w:r>
        <w:t xml:space="preserve"> A CTE student who completes at least 300 hours of course sequence in an industry pathway, and the sequence includes the capstone course; and the CTE student receives a grade of C- or better in the capstone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D53B" w14:textId="77777777" w:rsidR="00EE61C9" w:rsidRPr="00AA6EC1" w:rsidRDefault="00EE61C9" w:rsidP="00E12B59">
    <w:pPr>
      <w:pStyle w:val="Header"/>
      <w:jc w:val="right"/>
      <w:rPr>
        <w:rFonts w:cs="Arial"/>
      </w:rPr>
    </w:pPr>
    <w:r>
      <w:rPr>
        <w:rFonts w:cs="Arial"/>
      </w:rPr>
      <w:t>cwpjac-nov20item02</w:t>
    </w:r>
  </w:p>
  <w:p w14:paraId="3A16F0C8" w14:textId="77777777" w:rsidR="00EE61C9" w:rsidRDefault="00EE61C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AEB5" w14:textId="77777777" w:rsidR="00EE61C9" w:rsidRPr="00AA6EC1" w:rsidRDefault="00EE61C9" w:rsidP="00E12B59">
    <w:pPr>
      <w:pStyle w:val="Header"/>
      <w:jc w:val="right"/>
      <w:rPr>
        <w:rFonts w:cs="Arial"/>
      </w:rPr>
    </w:pPr>
    <w:r>
      <w:rPr>
        <w:rFonts w:cs="Arial"/>
      </w:rPr>
      <w:t>cwpjac-sept21item0</w:t>
    </w:r>
    <w:r w:rsidR="002232BC">
      <w:rPr>
        <w:rFonts w:cs="Arial"/>
      </w:rPr>
      <w:t>4</w:t>
    </w:r>
  </w:p>
  <w:p w14:paraId="14593C55" w14:textId="77777777" w:rsidR="00EE61C9" w:rsidRPr="00E12B59" w:rsidRDefault="00EE61C9"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9</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5480" w14:textId="77777777" w:rsidR="00EE61C9" w:rsidRDefault="00EE61C9" w:rsidP="003A0CCA">
    <w:pPr>
      <w:pStyle w:val="Header"/>
      <w:jc w:val="right"/>
      <w:rPr>
        <w:rFonts w:cs="Arial"/>
      </w:rPr>
    </w:pPr>
    <w:r>
      <w:rPr>
        <w:rFonts w:cs="Arial"/>
      </w:rPr>
      <w:t>California Workforce Pathways Joint Advisory Committee</w:t>
    </w:r>
  </w:p>
  <w:p w14:paraId="625595EE" w14:textId="77777777" w:rsidR="00EE61C9" w:rsidRPr="00AA6EC1" w:rsidRDefault="00EE61C9" w:rsidP="003A0CCA">
    <w:pPr>
      <w:pStyle w:val="Header"/>
      <w:jc w:val="right"/>
      <w:rPr>
        <w:rFonts w:cs="Arial"/>
      </w:rPr>
    </w:pPr>
    <w:r>
      <w:rPr>
        <w:rFonts w:cs="Arial"/>
      </w:rPr>
      <w:t>cwpjac-sept21item0</w:t>
    </w:r>
    <w:r w:rsidR="002232BC">
      <w:rPr>
        <w:rFonts w:cs="Arial"/>
      </w:rPr>
      <w:t>4</w:t>
    </w:r>
  </w:p>
  <w:p w14:paraId="0865A6BA" w14:textId="77777777" w:rsidR="00EE61C9" w:rsidRDefault="00EE61C9"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809"/>
    <w:multiLevelType w:val="hybridMultilevel"/>
    <w:tmpl w:val="991C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214ED"/>
    <w:multiLevelType w:val="hybridMultilevel"/>
    <w:tmpl w:val="E54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00901"/>
    <w:multiLevelType w:val="hybridMultilevel"/>
    <w:tmpl w:val="8B5A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1F630A8"/>
    <w:multiLevelType w:val="hybridMultilevel"/>
    <w:tmpl w:val="ADA28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25AE3"/>
    <w:multiLevelType w:val="hybridMultilevel"/>
    <w:tmpl w:val="F7C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15384"/>
    <w:multiLevelType w:val="hybridMultilevel"/>
    <w:tmpl w:val="6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4755116">
    <w:abstractNumId w:val="18"/>
  </w:num>
  <w:num w:numId="2" w16cid:durableId="1508713673">
    <w:abstractNumId w:val="32"/>
  </w:num>
  <w:num w:numId="3" w16cid:durableId="193004944">
    <w:abstractNumId w:val="12"/>
  </w:num>
  <w:num w:numId="4" w16cid:durableId="395206946">
    <w:abstractNumId w:val="26"/>
  </w:num>
  <w:num w:numId="5" w16cid:durableId="781269164">
    <w:abstractNumId w:val="30"/>
  </w:num>
  <w:num w:numId="6" w16cid:durableId="1971667516">
    <w:abstractNumId w:val="3"/>
  </w:num>
  <w:num w:numId="7" w16cid:durableId="2010015981">
    <w:abstractNumId w:val="15"/>
  </w:num>
  <w:num w:numId="8" w16cid:durableId="1207567558">
    <w:abstractNumId w:val="4"/>
  </w:num>
  <w:num w:numId="9" w16cid:durableId="1734547775">
    <w:abstractNumId w:val="34"/>
  </w:num>
  <w:num w:numId="10" w16cid:durableId="1669989228">
    <w:abstractNumId w:val="35"/>
  </w:num>
  <w:num w:numId="11" w16cid:durableId="1993292421">
    <w:abstractNumId w:val="11"/>
  </w:num>
  <w:num w:numId="12" w16cid:durableId="112864033">
    <w:abstractNumId w:val="7"/>
  </w:num>
  <w:num w:numId="13" w16cid:durableId="1065756566">
    <w:abstractNumId w:val="6"/>
  </w:num>
  <w:num w:numId="14" w16cid:durableId="1995837283">
    <w:abstractNumId w:val="19"/>
  </w:num>
  <w:num w:numId="15" w16cid:durableId="2015299869">
    <w:abstractNumId w:val="14"/>
  </w:num>
  <w:num w:numId="16" w16cid:durableId="1864127196">
    <w:abstractNumId w:val="21"/>
  </w:num>
  <w:num w:numId="17" w16cid:durableId="1732534751">
    <w:abstractNumId w:val="36"/>
  </w:num>
  <w:num w:numId="18" w16cid:durableId="1594165928">
    <w:abstractNumId w:val="27"/>
  </w:num>
  <w:num w:numId="19" w16cid:durableId="278950125">
    <w:abstractNumId w:val="13"/>
  </w:num>
  <w:num w:numId="20" w16cid:durableId="354313054">
    <w:abstractNumId w:val="1"/>
  </w:num>
  <w:num w:numId="21" w16cid:durableId="2125925227">
    <w:abstractNumId w:val="5"/>
  </w:num>
  <w:num w:numId="22" w16cid:durableId="230972243">
    <w:abstractNumId w:val="8"/>
  </w:num>
  <w:num w:numId="23" w16cid:durableId="784158246">
    <w:abstractNumId w:val="22"/>
  </w:num>
  <w:num w:numId="24" w16cid:durableId="778257105">
    <w:abstractNumId w:val="29"/>
  </w:num>
  <w:num w:numId="25" w16cid:durableId="572010663">
    <w:abstractNumId w:val="31"/>
  </w:num>
  <w:num w:numId="26" w16cid:durableId="1093669847">
    <w:abstractNumId w:val="20"/>
  </w:num>
  <w:num w:numId="27" w16cid:durableId="23139063">
    <w:abstractNumId w:val="2"/>
  </w:num>
  <w:num w:numId="28" w16cid:durableId="380903030">
    <w:abstractNumId w:val="24"/>
  </w:num>
  <w:num w:numId="29" w16cid:durableId="253897917">
    <w:abstractNumId w:val="25"/>
  </w:num>
  <w:num w:numId="30" w16cid:durableId="205143521">
    <w:abstractNumId w:val="0"/>
  </w:num>
  <w:num w:numId="31" w16cid:durableId="1762528790">
    <w:abstractNumId w:val="28"/>
  </w:num>
  <w:num w:numId="32" w16cid:durableId="786700551">
    <w:abstractNumId w:val="17"/>
  </w:num>
  <w:num w:numId="33" w16cid:durableId="1928416851">
    <w:abstractNumId w:val="9"/>
  </w:num>
  <w:num w:numId="34" w16cid:durableId="637078260">
    <w:abstractNumId w:val="37"/>
  </w:num>
  <w:num w:numId="35" w16cid:durableId="689912557">
    <w:abstractNumId w:val="16"/>
  </w:num>
  <w:num w:numId="36" w16cid:durableId="166795744">
    <w:abstractNumId w:val="33"/>
  </w:num>
  <w:num w:numId="37" w16cid:durableId="1746299470">
    <w:abstractNumId w:val="10"/>
  </w:num>
  <w:num w:numId="38" w16cid:durableId="14563632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AE3"/>
    <w:rsid w:val="00000D53"/>
    <w:rsid w:val="00000F89"/>
    <w:rsid w:val="000027EE"/>
    <w:rsid w:val="00002A89"/>
    <w:rsid w:val="000040D5"/>
    <w:rsid w:val="00004B26"/>
    <w:rsid w:val="000067A8"/>
    <w:rsid w:val="0001303B"/>
    <w:rsid w:val="00014370"/>
    <w:rsid w:val="00016E5C"/>
    <w:rsid w:val="00017257"/>
    <w:rsid w:val="00020B59"/>
    <w:rsid w:val="0002235C"/>
    <w:rsid w:val="0002276A"/>
    <w:rsid w:val="00024966"/>
    <w:rsid w:val="000324AD"/>
    <w:rsid w:val="0003321E"/>
    <w:rsid w:val="000334CD"/>
    <w:rsid w:val="000401C9"/>
    <w:rsid w:val="000435B8"/>
    <w:rsid w:val="00046EE9"/>
    <w:rsid w:val="000578FF"/>
    <w:rsid w:val="000621AF"/>
    <w:rsid w:val="00062765"/>
    <w:rsid w:val="00062D3F"/>
    <w:rsid w:val="00063275"/>
    <w:rsid w:val="00067290"/>
    <w:rsid w:val="000705EA"/>
    <w:rsid w:val="00073372"/>
    <w:rsid w:val="0007451A"/>
    <w:rsid w:val="00074805"/>
    <w:rsid w:val="0008025B"/>
    <w:rsid w:val="00086B7F"/>
    <w:rsid w:val="00093974"/>
    <w:rsid w:val="00093BF4"/>
    <w:rsid w:val="00094714"/>
    <w:rsid w:val="00096CA8"/>
    <w:rsid w:val="00097B08"/>
    <w:rsid w:val="000A05A6"/>
    <w:rsid w:val="000A136F"/>
    <w:rsid w:val="000A2787"/>
    <w:rsid w:val="000A746C"/>
    <w:rsid w:val="000B0905"/>
    <w:rsid w:val="000B1226"/>
    <w:rsid w:val="000B5C2B"/>
    <w:rsid w:val="000C1D49"/>
    <w:rsid w:val="000C3068"/>
    <w:rsid w:val="000C5DCF"/>
    <w:rsid w:val="000C63B6"/>
    <w:rsid w:val="000C6E48"/>
    <w:rsid w:val="000D23E8"/>
    <w:rsid w:val="000D3591"/>
    <w:rsid w:val="000D35C8"/>
    <w:rsid w:val="000D7D6D"/>
    <w:rsid w:val="000E09DC"/>
    <w:rsid w:val="000E11D9"/>
    <w:rsid w:val="000E402A"/>
    <w:rsid w:val="000E57F5"/>
    <w:rsid w:val="000F03CE"/>
    <w:rsid w:val="000F225D"/>
    <w:rsid w:val="000F2A7C"/>
    <w:rsid w:val="000F3DCA"/>
    <w:rsid w:val="000F405E"/>
    <w:rsid w:val="000F4F6F"/>
    <w:rsid w:val="000F7B5E"/>
    <w:rsid w:val="000F7E29"/>
    <w:rsid w:val="001010AC"/>
    <w:rsid w:val="00101CBB"/>
    <w:rsid w:val="001048F3"/>
    <w:rsid w:val="00106476"/>
    <w:rsid w:val="0010668C"/>
    <w:rsid w:val="00106AFB"/>
    <w:rsid w:val="00112E7B"/>
    <w:rsid w:val="00115A04"/>
    <w:rsid w:val="001170AB"/>
    <w:rsid w:val="00121964"/>
    <w:rsid w:val="0012347A"/>
    <w:rsid w:val="0012450A"/>
    <w:rsid w:val="00124A50"/>
    <w:rsid w:val="00130059"/>
    <w:rsid w:val="001329B0"/>
    <w:rsid w:val="00135768"/>
    <w:rsid w:val="00137F11"/>
    <w:rsid w:val="00140E69"/>
    <w:rsid w:val="0014120C"/>
    <w:rsid w:val="00141C23"/>
    <w:rsid w:val="001438C4"/>
    <w:rsid w:val="00143D14"/>
    <w:rsid w:val="00144DF4"/>
    <w:rsid w:val="001472F4"/>
    <w:rsid w:val="00147714"/>
    <w:rsid w:val="00157690"/>
    <w:rsid w:val="001626F1"/>
    <w:rsid w:val="00164061"/>
    <w:rsid w:val="00164C5A"/>
    <w:rsid w:val="00167017"/>
    <w:rsid w:val="00167E35"/>
    <w:rsid w:val="00170DE1"/>
    <w:rsid w:val="001721C9"/>
    <w:rsid w:val="00172323"/>
    <w:rsid w:val="001731F3"/>
    <w:rsid w:val="0017400C"/>
    <w:rsid w:val="00180C36"/>
    <w:rsid w:val="00180C75"/>
    <w:rsid w:val="0018148D"/>
    <w:rsid w:val="001814FC"/>
    <w:rsid w:val="001825ED"/>
    <w:rsid w:val="001828D0"/>
    <w:rsid w:val="001913B4"/>
    <w:rsid w:val="00191509"/>
    <w:rsid w:val="00194775"/>
    <w:rsid w:val="00194D47"/>
    <w:rsid w:val="00195E52"/>
    <w:rsid w:val="001A0CA5"/>
    <w:rsid w:val="001A12B0"/>
    <w:rsid w:val="001A15BA"/>
    <w:rsid w:val="001A53C0"/>
    <w:rsid w:val="001B0EF5"/>
    <w:rsid w:val="001B227F"/>
    <w:rsid w:val="001B33BC"/>
    <w:rsid w:val="001B3958"/>
    <w:rsid w:val="001B67DD"/>
    <w:rsid w:val="001C27A1"/>
    <w:rsid w:val="001C280A"/>
    <w:rsid w:val="001C3305"/>
    <w:rsid w:val="001C3DC0"/>
    <w:rsid w:val="001C48C1"/>
    <w:rsid w:val="001C4C02"/>
    <w:rsid w:val="001C4D24"/>
    <w:rsid w:val="001D0408"/>
    <w:rsid w:val="001D138A"/>
    <w:rsid w:val="001D1BCA"/>
    <w:rsid w:val="001D1EA7"/>
    <w:rsid w:val="001D5632"/>
    <w:rsid w:val="001D56D5"/>
    <w:rsid w:val="001D5F9A"/>
    <w:rsid w:val="001D6903"/>
    <w:rsid w:val="001E01E9"/>
    <w:rsid w:val="001E1929"/>
    <w:rsid w:val="001F0B57"/>
    <w:rsid w:val="001F3D3F"/>
    <w:rsid w:val="001F4C71"/>
    <w:rsid w:val="001F7470"/>
    <w:rsid w:val="001F77C2"/>
    <w:rsid w:val="00200F27"/>
    <w:rsid w:val="00202B99"/>
    <w:rsid w:val="0020468C"/>
    <w:rsid w:val="00205533"/>
    <w:rsid w:val="00206963"/>
    <w:rsid w:val="00210872"/>
    <w:rsid w:val="00210D0F"/>
    <w:rsid w:val="00212525"/>
    <w:rsid w:val="00217419"/>
    <w:rsid w:val="00217FC3"/>
    <w:rsid w:val="0022016E"/>
    <w:rsid w:val="002204BB"/>
    <w:rsid w:val="00221598"/>
    <w:rsid w:val="002219C8"/>
    <w:rsid w:val="00223112"/>
    <w:rsid w:val="002232BC"/>
    <w:rsid w:val="0022495E"/>
    <w:rsid w:val="002256AC"/>
    <w:rsid w:val="00225A48"/>
    <w:rsid w:val="00227FDF"/>
    <w:rsid w:val="00231862"/>
    <w:rsid w:val="0023256F"/>
    <w:rsid w:val="00233E09"/>
    <w:rsid w:val="0023515B"/>
    <w:rsid w:val="00235A5A"/>
    <w:rsid w:val="00240B26"/>
    <w:rsid w:val="0024129C"/>
    <w:rsid w:val="00243C5F"/>
    <w:rsid w:val="00246406"/>
    <w:rsid w:val="00251D57"/>
    <w:rsid w:val="0025363B"/>
    <w:rsid w:val="002550F1"/>
    <w:rsid w:val="0026062D"/>
    <w:rsid w:val="00260D77"/>
    <w:rsid w:val="00267499"/>
    <w:rsid w:val="00267828"/>
    <w:rsid w:val="002717C0"/>
    <w:rsid w:val="002722A8"/>
    <w:rsid w:val="0027284B"/>
    <w:rsid w:val="0028059B"/>
    <w:rsid w:val="00285BBA"/>
    <w:rsid w:val="002867FD"/>
    <w:rsid w:val="00286F20"/>
    <w:rsid w:val="00290809"/>
    <w:rsid w:val="00290E57"/>
    <w:rsid w:val="00293EAB"/>
    <w:rsid w:val="00294379"/>
    <w:rsid w:val="00296542"/>
    <w:rsid w:val="00296A01"/>
    <w:rsid w:val="00296BE7"/>
    <w:rsid w:val="00297A1B"/>
    <w:rsid w:val="00297C98"/>
    <w:rsid w:val="002A02CB"/>
    <w:rsid w:val="002A0728"/>
    <w:rsid w:val="002A666E"/>
    <w:rsid w:val="002A68FD"/>
    <w:rsid w:val="002A7086"/>
    <w:rsid w:val="002B0B00"/>
    <w:rsid w:val="002B0D5A"/>
    <w:rsid w:val="002B1524"/>
    <w:rsid w:val="002B278B"/>
    <w:rsid w:val="002B4B14"/>
    <w:rsid w:val="002B650B"/>
    <w:rsid w:val="002C067E"/>
    <w:rsid w:val="002C0F58"/>
    <w:rsid w:val="002C5BE9"/>
    <w:rsid w:val="002C68E1"/>
    <w:rsid w:val="002C6CF7"/>
    <w:rsid w:val="002C7F6C"/>
    <w:rsid w:val="002D0211"/>
    <w:rsid w:val="002D13AD"/>
    <w:rsid w:val="002D1A82"/>
    <w:rsid w:val="002D4548"/>
    <w:rsid w:val="002D5CFD"/>
    <w:rsid w:val="002D7DA4"/>
    <w:rsid w:val="002E0B94"/>
    <w:rsid w:val="002E1B69"/>
    <w:rsid w:val="002E30CC"/>
    <w:rsid w:val="002E315D"/>
    <w:rsid w:val="002E4CB5"/>
    <w:rsid w:val="002E54A3"/>
    <w:rsid w:val="002E6FCA"/>
    <w:rsid w:val="002E79C3"/>
    <w:rsid w:val="002F0A15"/>
    <w:rsid w:val="002F1DAE"/>
    <w:rsid w:val="002F279B"/>
    <w:rsid w:val="002F3981"/>
    <w:rsid w:val="00302948"/>
    <w:rsid w:val="00303123"/>
    <w:rsid w:val="003047A0"/>
    <w:rsid w:val="00304C3F"/>
    <w:rsid w:val="00311725"/>
    <w:rsid w:val="00311776"/>
    <w:rsid w:val="003117E9"/>
    <w:rsid w:val="00313541"/>
    <w:rsid w:val="003140AF"/>
    <w:rsid w:val="003141EF"/>
    <w:rsid w:val="00315131"/>
    <w:rsid w:val="00315517"/>
    <w:rsid w:val="00317C78"/>
    <w:rsid w:val="00321091"/>
    <w:rsid w:val="00323795"/>
    <w:rsid w:val="00324B8B"/>
    <w:rsid w:val="00325074"/>
    <w:rsid w:val="00325F59"/>
    <w:rsid w:val="003273A8"/>
    <w:rsid w:val="00330624"/>
    <w:rsid w:val="003311CD"/>
    <w:rsid w:val="00331A2F"/>
    <w:rsid w:val="00333C81"/>
    <w:rsid w:val="00337163"/>
    <w:rsid w:val="0033758C"/>
    <w:rsid w:val="00337F11"/>
    <w:rsid w:val="0034030D"/>
    <w:rsid w:val="00341CE3"/>
    <w:rsid w:val="00343E81"/>
    <w:rsid w:val="00346E58"/>
    <w:rsid w:val="00347FBF"/>
    <w:rsid w:val="00350C86"/>
    <w:rsid w:val="00357037"/>
    <w:rsid w:val="003623E0"/>
    <w:rsid w:val="003627EA"/>
    <w:rsid w:val="00362E36"/>
    <w:rsid w:val="00363520"/>
    <w:rsid w:val="0036578A"/>
    <w:rsid w:val="003663C4"/>
    <w:rsid w:val="003666D8"/>
    <w:rsid w:val="003705FC"/>
    <w:rsid w:val="00371E04"/>
    <w:rsid w:val="00371ED1"/>
    <w:rsid w:val="00373030"/>
    <w:rsid w:val="0037413D"/>
    <w:rsid w:val="00374519"/>
    <w:rsid w:val="00382CE5"/>
    <w:rsid w:val="00383464"/>
    <w:rsid w:val="00383A23"/>
    <w:rsid w:val="00384ACF"/>
    <w:rsid w:val="00384B74"/>
    <w:rsid w:val="00386C2E"/>
    <w:rsid w:val="00393FDE"/>
    <w:rsid w:val="003942E6"/>
    <w:rsid w:val="0039556E"/>
    <w:rsid w:val="00396705"/>
    <w:rsid w:val="00396E40"/>
    <w:rsid w:val="003A088A"/>
    <w:rsid w:val="003A0CCA"/>
    <w:rsid w:val="003A4A81"/>
    <w:rsid w:val="003A60F9"/>
    <w:rsid w:val="003A6A84"/>
    <w:rsid w:val="003A6E4D"/>
    <w:rsid w:val="003A74FC"/>
    <w:rsid w:val="003B0B17"/>
    <w:rsid w:val="003B101D"/>
    <w:rsid w:val="003B11CA"/>
    <w:rsid w:val="003B37A0"/>
    <w:rsid w:val="003B4154"/>
    <w:rsid w:val="003B6254"/>
    <w:rsid w:val="003C1036"/>
    <w:rsid w:val="003C2049"/>
    <w:rsid w:val="003C760A"/>
    <w:rsid w:val="003C79E6"/>
    <w:rsid w:val="003D1ECD"/>
    <w:rsid w:val="003D2FED"/>
    <w:rsid w:val="003E0AFD"/>
    <w:rsid w:val="003E145E"/>
    <w:rsid w:val="003E1E8D"/>
    <w:rsid w:val="003E32E3"/>
    <w:rsid w:val="003E4DF7"/>
    <w:rsid w:val="003E7EEC"/>
    <w:rsid w:val="003F1C66"/>
    <w:rsid w:val="003F2DB6"/>
    <w:rsid w:val="003F4814"/>
    <w:rsid w:val="003F7CD4"/>
    <w:rsid w:val="00401EBD"/>
    <w:rsid w:val="00402404"/>
    <w:rsid w:val="0040451C"/>
    <w:rsid w:val="0040468B"/>
    <w:rsid w:val="00406DAD"/>
    <w:rsid w:val="00406F50"/>
    <w:rsid w:val="00407E9B"/>
    <w:rsid w:val="004107D0"/>
    <w:rsid w:val="00413683"/>
    <w:rsid w:val="004137AE"/>
    <w:rsid w:val="00413962"/>
    <w:rsid w:val="00413B6D"/>
    <w:rsid w:val="0041680C"/>
    <w:rsid w:val="0041689D"/>
    <w:rsid w:val="00417B39"/>
    <w:rsid w:val="004203BC"/>
    <w:rsid w:val="004207DC"/>
    <w:rsid w:val="00430B32"/>
    <w:rsid w:val="0043163B"/>
    <w:rsid w:val="004319E4"/>
    <w:rsid w:val="004325CA"/>
    <w:rsid w:val="00432E90"/>
    <w:rsid w:val="00433DD0"/>
    <w:rsid w:val="00434163"/>
    <w:rsid w:val="00434ED0"/>
    <w:rsid w:val="004354F4"/>
    <w:rsid w:val="00435C2E"/>
    <w:rsid w:val="00437684"/>
    <w:rsid w:val="0044140F"/>
    <w:rsid w:val="00444B95"/>
    <w:rsid w:val="00444FA3"/>
    <w:rsid w:val="0044670C"/>
    <w:rsid w:val="00447742"/>
    <w:rsid w:val="00453038"/>
    <w:rsid w:val="00454BB1"/>
    <w:rsid w:val="0046138B"/>
    <w:rsid w:val="004629B0"/>
    <w:rsid w:val="00463A90"/>
    <w:rsid w:val="00470968"/>
    <w:rsid w:val="00470FD6"/>
    <w:rsid w:val="004723B4"/>
    <w:rsid w:val="00474761"/>
    <w:rsid w:val="004752B9"/>
    <w:rsid w:val="0047534A"/>
    <w:rsid w:val="00476DBD"/>
    <w:rsid w:val="00480344"/>
    <w:rsid w:val="0048041C"/>
    <w:rsid w:val="00480F96"/>
    <w:rsid w:val="00481A2E"/>
    <w:rsid w:val="00481DAB"/>
    <w:rsid w:val="00482D01"/>
    <w:rsid w:val="00483064"/>
    <w:rsid w:val="00483165"/>
    <w:rsid w:val="004836BB"/>
    <w:rsid w:val="00485CD3"/>
    <w:rsid w:val="00486ECE"/>
    <w:rsid w:val="00490D29"/>
    <w:rsid w:val="00491A3C"/>
    <w:rsid w:val="0049399F"/>
    <w:rsid w:val="00496759"/>
    <w:rsid w:val="0049712E"/>
    <w:rsid w:val="004A3A16"/>
    <w:rsid w:val="004A3BD0"/>
    <w:rsid w:val="004A5801"/>
    <w:rsid w:val="004A5CE6"/>
    <w:rsid w:val="004A7060"/>
    <w:rsid w:val="004A76DC"/>
    <w:rsid w:val="004B376F"/>
    <w:rsid w:val="004B5510"/>
    <w:rsid w:val="004C20C0"/>
    <w:rsid w:val="004C301B"/>
    <w:rsid w:val="004C3487"/>
    <w:rsid w:val="004C57F7"/>
    <w:rsid w:val="004D2954"/>
    <w:rsid w:val="004D2A97"/>
    <w:rsid w:val="004D2CBC"/>
    <w:rsid w:val="004D46CB"/>
    <w:rsid w:val="004E029B"/>
    <w:rsid w:val="004E108D"/>
    <w:rsid w:val="004E74CA"/>
    <w:rsid w:val="004F01E7"/>
    <w:rsid w:val="004F1080"/>
    <w:rsid w:val="004F2B83"/>
    <w:rsid w:val="004F2C82"/>
    <w:rsid w:val="004F4579"/>
    <w:rsid w:val="004F6259"/>
    <w:rsid w:val="004F7AB4"/>
    <w:rsid w:val="00501310"/>
    <w:rsid w:val="00501703"/>
    <w:rsid w:val="00502181"/>
    <w:rsid w:val="00504F7D"/>
    <w:rsid w:val="00505853"/>
    <w:rsid w:val="0050768D"/>
    <w:rsid w:val="00510FED"/>
    <w:rsid w:val="00512CAA"/>
    <w:rsid w:val="00512D98"/>
    <w:rsid w:val="00515E00"/>
    <w:rsid w:val="00516B6E"/>
    <w:rsid w:val="00516F52"/>
    <w:rsid w:val="00517C00"/>
    <w:rsid w:val="00517C64"/>
    <w:rsid w:val="00525296"/>
    <w:rsid w:val="00526679"/>
    <w:rsid w:val="00527B0E"/>
    <w:rsid w:val="005354DD"/>
    <w:rsid w:val="00540670"/>
    <w:rsid w:val="00543A49"/>
    <w:rsid w:val="00544452"/>
    <w:rsid w:val="0054640F"/>
    <w:rsid w:val="005466A4"/>
    <w:rsid w:val="00547894"/>
    <w:rsid w:val="00550B91"/>
    <w:rsid w:val="005531EC"/>
    <w:rsid w:val="00553ABA"/>
    <w:rsid w:val="00555C92"/>
    <w:rsid w:val="00555CC5"/>
    <w:rsid w:val="00557D10"/>
    <w:rsid w:val="00560FE3"/>
    <w:rsid w:val="00562413"/>
    <w:rsid w:val="0056668F"/>
    <w:rsid w:val="005673EB"/>
    <w:rsid w:val="00567BAC"/>
    <w:rsid w:val="005705A5"/>
    <w:rsid w:val="00570D75"/>
    <w:rsid w:val="0057128D"/>
    <w:rsid w:val="00571AB0"/>
    <w:rsid w:val="005727BD"/>
    <w:rsid w:val="0057351F"/>
    <w:rsid w:val="00574C14"/>
    <w:rsid w:val="0057562D"/>
    <w:rsid w:val="00582041"/>
    <w:rsid w:val="005859C2"/>
    <w:rsid w:val="00585CC0"/>
    <w:rsid w:val="00586F79"/>
    <w:rsid w:val="00587A1D"/>
    <w:rsid w:val="00587B31"/>
    <w:rsid w:val="0059193D"/>
    <w:rsid w:val="0059735B"/>
    <w:rsid w:val="005A3D23"/>
    <w:rsid w:val="005A776D"/>
    <w:rsid w:val="005B18B3"/>
    <w:rsid w:val="005B328C"/>
    <w:rsid w:val="005B4A8A"/>
    <w:rsid w:val="005B53A0"/>
    <w:rsid w:val="005B5FF9"/>
    <w:rsid w:val="005B7B1C"/>
    <w:rsid w:val="005C04D5"/>
    <w:rsid w:val="005C2D5A"/>
    <w:rsid w:val="005C2F96"/>
    <w:rsid w:val="005C407C"/>
    <w:rsid w:val="005C4645"/>
    <w:rsid w:val="005D0467"/>
    <w:rsid w:val="005D2A3B"/>
    <w:rsid w:val="005D2EE8"/>
    <w:rsid w:val="005D3564"/>
    <w:rsid w:val="005D44F8"/>
    <w:rsid w:val="005D74A5"/>
    <w:rsid w:val="005E2F1D"/>
    <w:rsid w:val="005E5EFB"/>
    <w:rsid w:val="005E7340"/>
    <w:rsid w:val="005F1CBF"/>
    <w:rsid w:val="005F2BD9"/>
    <w:rsid w:val="005F4019"/>
    <w:rsid w:val="005F41A2"/>
    <w:rsid w:val="005F590E"/>
    <w:rsid w:val="005F7611"/>
    <w:rsid w:val="00600842"/>
    <w:rsid w:val="00601378"/>
    <w:rsid w:val="00601C4A"/>
    <w:rsid w:val="00601CD2"/>
    <w:rsid w:val="006033A0"/>
    <w:rsid w:val="006034C8"/>
    <w:rsid w:val="00603A0B"/>
    <w:rsid w:val="00604843"/>
    <w:rsid w:val="00605707"/>
    <w:rsid w:val="0060576F"/>
    <w:rsid w:val="0060622D"/>
    <w:rsid w:val="00606403"/>
    <w:rsid w:val="0061272B"/>
    <w:rsid w:val="006142FF"/>
    <w:rsid w:val="00616381"/>
    <w:rsid w:val="0061717F"/>
    <w:rsid w:val="0062025C"/>
    <w:rsid w:val="006263B1"/>
    <w:rsid w:val="00626554"/>
    <w:rsid w:val="00627626"/>
    <w:rsid w:val="00633411"/>
    <w:rsid w:val="0063446F"/>
    <w:rsid w:val="00641BC4"/>
    <w:rsid w:val="0064263E"/>
    <w:rsid w:val="00642952"/>
    <w:rsid w:val="0064436F"/>
    <w:rsid w:val="0064744D"/>
    <w:rsid w:val="00653359"/>
    <w:rsid w:val="00653452"/>
    <w:rsid w:val="006553BA"/>
    <w:rsid w:val="006560B3"/>
    <w:rsid w:val="00656DA8"/>
    <w:rsid w:val="00657100"/>
    <w:rsid w:val="00665786"/>
    <w:rsid w:val="00670BE9"/>
    <w:rsid w:val="00671363"/>
    <w:rsid w:val="0067247F"/>
    <w:rsid w:val="006756BC"/>
    <w:rsid w:val="00677419"/>
    <w:rsid w:val="0068567F"/>
    <w:rsid w:val="006902E0"/>
    <w:rsid w:val="00692300"/>
    <w:rsid w:val="00693094"/>
    <w:rsid w:val="00693951"/>
    <w:rsid w:val="00693CE7"/>
    <w:rsid w:val="0069648E"/>
    <w:rsid w:val="00696B59"/>
    <w:rsid w:val="0069737A"/>
    <w:rsid w:val="00697594"/>
    <w:rsid w:val="006A3829"/>
    <w:rsid w:val="006A4E4D"/>
    <w:rsid w:val="006A5099"/>
    <w:rsid w:val="006B09DA"/>
    <w:rsid w:val="006B185B"/>
    <w:rsid w:val="006B2111"/>
    <w:rsid w:val="006B324B"/>
    <w:rsid w:val="006B42A6"/>
    <w:rsid w:val="006B68B7"/>
    <w:rsid w:val="006B6BD9"/>
    <w:rsid w:val="006B76D1"/>
    <w:rsid w:val="006C1A19"/>
    <w:rsid w:val="006C2404"/>
    <w:rsid w:val="006C6310"/>
    <w:rsid w:val="006C6AD4"/>
    <w:rsid w:val="006D0223"/>
    <w:rsid w:val="006D1A68"/>
    <w:rsid w:val="006D1CEF"/>
    <w:rsid w:val="006D3598"/>
    <w:rsid w:val="006D3B36"/>
    <w:rsid w:val="006D70A4"/>
    <w:rsid w:val="006E06C6"/>
    <w:rsid w:val="006E083B"/>
    <w:rsid w:val="006E0F99"/>
    <w:rsid w:val="006E302A"/>
    <w:rsid w:val="006E3F2A"/>
    <w:rsid w:val="006E7481"/>
    <w:rsid w:val="006E79FF"/>
    <w:rsid w:val="006F05A3"/>
    <w:rsid w:val="006F1584"/>
    <w:rsid w:val="006F1B7F"/>
    <w:rsid w:val="006F58C8"/>
    <w:rsid w:val="006F7FB2"/>
    <w:rsid w:val="00700F50"/>
    <w:rsid w:val="0070130C"/>
    <w:rsid w:val="00702A82"/>
    <w:rsid w:val="00702DC0"/>
    <w:rsid w:val="007032BD"/>
    <w:rsid w:val="0070334E"/>
    <w:rsid w:val="007051E8"/>
    <w:rsid w:val="007117F6"/>
    <w:rsid w:val="007127CF"/>
    <w:rsid w:val="007129A9"/>
    <w:rsid w:val="00712D5B"/>
    <w:rsid w:val="007159C8"/>
    <w:rsid w:val="00716933"/>
    <w:rsid w:val="00716F41"/>
    <w:rsid w:val="0072129F"/>
    <w:rsid w:val="00722005"/>
    <w:rsid w:val="00722AFA"/>
    <w:rsid w:val="00723FD5"/>
    <w:rsid w:val="00726342"/>
    <w:rsid w:val="0072680E"/>
    <w:rsid w:val="00726EDA"/>
    <w:rsid w:val="007313A3"/>
    <w:rsid w:val="00731CCB"/>
    <w:rsid w:val="007362A5"/>
    <w:rsid w:val="00736694"/>
    <w:rsid w:val="00736764"/>
    <w:rsid w:val="00736C5B"/>
    <w:rsid w:val="00740368"/>
    <w:rsid w:val="00740ABA"/>
    <w:rsid w:val="00741DA4"/>
    <w:rsid w:val="007428B8"/>
    <w:rsid w:val="00743245"/>
    <w:rsid w:val="0074373D"/>
    <w:rsid w:val="00746164"/>
    <w:rsid w:val="007475B7"/>
    <w:rsid w:val="00751010"/>
    <w:rsid w:val="00752071"/>
    <w:rsid w:val="007541F2"/>
    <w:rsid w:val="00754D9E"/>
    <w:rsid w:val="0075603A"/>
    <w:rsid w:val="00760008"/>
    <w:rsid w:val="00760937"/>
    <w:rsid w:val="00761F20"/>
    <w:rsid w:val="0076439B"/>
    <w:rsid w:val="00764BEB"/>
    <w:rsid w:val="00764C25"/>
    <w:rsid w:val="007679FB"/>
    <w:rsid w:val="007714CF"/>
    <w:rsid w:val="00772C32"/>
    <w:rsid w:val="00774050"/>
    <w:rsid w:val="0077459E"/>
    <w:rsid w:val="00774F9E"/>
    <w:rsid w:val="00780BB6"/>
    <w:rsid w:val="00780D78"/>
    <w:rsid w:val="0078320F"/>
    <w:rsid w:val="00783F32"/>
    <w:rsid w:val="007847AC"/>
    <w:rsid w:val="00785202"/>
    <w:rsid w:val="007866CC"/>
    <w:rsid w:val="0078733C"/>
    <w:rsid w:val="00790810"/>
    <w:rsid w:val="00791042"/>
    <w:rsid w:val="0079168A"/>
    <w:rsid w:val="00793FD2"/>
    <w:rsid w:val="00795494"/>
    <w:rsid w:val="0079698A"/>
    <w:rsid w:val="00796B12"/>
    <w:rsid w:val="007A12C0"/>
    <w:rsid w:val="007A1FCC"/>
    <w:rsid w:val="007A5188"/>
    <w:rsid w:val="007A7605"/>
    <w:rsid w:val="007A7A5E"/>
    <w:rsid w:val="007B0102"/>
    <w:rsid w:val="007B12FA"/>
    <w:rsid w:val="007B19E0"/>
    <w:rsid w:val="007C3A2E"/>
    <w:rsid w:val="007C3AA1"/>
    <w:rsid w:val="007C4C41"/>
    <w:rsid w:val="007C5597"/>
    <w:rsid w:val="007C5697"/>
    <w:rsid w:val="007C5CA9"/>
    <w:rsid w:val="007C62BA"/>
    <w:rsid w:val="007C6663"/>
    <w:rsid w:val="007C6888"/>
    <w:rsid w:val="007C77F3"/>
    <w:rsid w:val="007D11B5"/>
    <w:rsid w:val="007D20FB"/>
    <w:rsid w:val="007D530E"/>
    <w:rsid w:val="007D56F0"/>
    <w:rsid w:val="007D6A8F"/>
    <w:rsid w:val="007D78AF"/>
    <w:rsid w:val="007E0724"/>
    <w:rsid w:val="007E087B"/>
    <w:rsid w:val="007E0E9B"/>
    <w:rsid w:val="007E135C"/>
    <w:rsid w:val="007E27C6"/>
    <w:rsid w:val="007E7B65"/>
    <w:rsid w:val="007F02BE"/>
    <w:rsid w:val="007F390B"/>
    <w:rsid w:val="007F3A41"/>
    <w:rsid w:val="007F419D"/>
    <w:rsid w:val="008009A7"/>
    <w:rsid w:val="00801A7A"/>
    <w:rsid w:val="00807AE4"/>
    <w:rsid w:val="00811CEB"/>
    <w:rsid w:val="0081409D"/>
    <w:rsid w:val="00815B74"/>
    <w:rsid w:val="00815EFC"/>
    <w:rsid w:val="008165D1"/>
    <w:rsid w:val="00817439"/>
    <w:rsid w:val="00824AD9"/>
    <w:rsid w:val="008262CC"/>
    <w:rsid w:val="0082774A"/>
    <w:rsid w:val="00827E27"/>
    <w:rsid w:val="00827F39"/>
    <w:rsid w:val="008301CE"/>
    <w:rsid w:val="00830417"/>
    <w:rsid w:val="00832A5D"/>
    <w:rsid w:val="00837091"/>
    <w:rsid w:val="0083774A"/>
    <w:rsid w:val="00840937"/>
    <w:rsid w:val="008418C7"/>
    <w:rsid w:val="008422FD"/>
    <w:rsid w:val="00842498"/>
    <w:rsid w:val="00846DB0"/>
    <w:rsid w:val="00851085"/>
    <w:rsid w:val="008529E5"/>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97A9F"/>
    <w:rsid w:val="008A069A"/>
    <w:rsid w:val="008A1535"/>
    <w:rsid w:val="008A3519"/>
    <w:rsid w:val="008A603B"/>
    <w:rsid w:val="008B34B7"/>
    <w:rsid w:val="008B355F"/>
    <w:rsid w:val="008C0560"/>
    <w:rsid w:val="008C4C7A"/>
    <w:rsid w:val="008C5CCD"/>
    <w:rsid w:val="008C73C6"/>
    <w:rsid w:val="008C7D65"/>
    <w:rsid w:val="008D4CE5"/>
    <w:rsid w:val="008D6357"/>
    <w:rsid w:val="008D6B3D"/>
    <w:rsid w:val="008D7E7B"/>
    <w:rsid w:val="008E2C3A"/>
    <w:rsid w:val="008E3684"/>
    <w:rsid w:val="008E71B8"/>
    <w:rsid w:val="008F0C94"/>
    <w:rsid w:val="008F151E"/>
    <w:rsid w:val="008F3A2B"/>
    <w:rsid w:val="00900959"/>
    <w:rsid w:val="00900BAB"/>
    <w:rsid w:val="00903224"/>
    <w:rsid w:val="00904EA8"/>
    <w:rsid w:val="0091117B"/>
    <w:rsid w:val="00916BA6"/>
    <w:rsid w:val="00924664"/>
    <w:rsid w:val="009249B0"/>
    <w:rsid w:val="0093189D"/>
    <w:rsid w:val="00932AEE"/>
    <w:rsid w:val="009347A8"/>
    <w:rsid w:val="00935E33"/>
    <w:rsid w:val="00940D4F"/>
    <w:rsid w:val="00943AED"/>
    <w:rsid w:val="00945D79"/>
    <w:rsid w:val="0094755F"/>
    <w:rsid w:val="009533BA"/>
    <w:rsid w:val="00953F75"/>
    <w:rsid w:val="00955E39"/>
    <w:rsid w:val="00964C6B"/>
    <w:rsid w:val="00966015"/>
    <w:rsid w:val="00966F4D"/>
    <w:rsid w:val="00967C05"/>
    <w:rsid w:val="0097077C"/>
    <w:rsid w:val="00970D21"/>
    <w:rsid w:val="00970FB0"/>
    <w:rsid w:val="009757CE"/>
    <w:rsid w:val="00980EB5"/>
    <w:rsid w:val="00983709"/>
    <w:rsid w:val="00984558"/>
    <w:rsid w:val="00984BF5"/>
    <w:rsid w:val="00987E94"/>
    <w:rsid w:val="00992087"/>
    <w:rsid w:val="009923C9"/>
    <w:rsid w:val="009933A3"/>
    <w:rsid w:val="00993D2E"/>
    <w:rsid w:val="00996FF5"/>
    <w:rsid w:val="009A143F"/>
    <w:rsid w:val="009A2104"/>
    <w:rsid w:val="009A30B4"/>
    <w:rsid w:val="009A32D9"/>
    <w:rsid w:val="009B02E6"/>
    <w:rsid w:val="009B04E1"/>
    <w:rsid w:val="009B1108"/>
    <w:rsid w:val="009B1C56"/>
    <w:rsid w:val="009B1D61"/>
    <w:rsid w:val="009B3A84"/>
    <w:rsid w:val="009B422C"/>
    <w:rsid w:val="009B43B3"/>
    <w:rsid w:val="009C0E59"/>
    <w:rsid w:val="009C33AF"/>
    <w:rsid w:val="009C55C9"/>
    <w:rsid w:val="009C6DF0"/>
    <w:rsid w:val="009D39E4"/>
    <w:rsid w:val="009D5028"/>
    <w:rsid w:val="009D59D9"/>
    <w:rsid w:val="009D652E"/>
    <w:rsid w:val="009E0551"/>
    <w:rsid w:val="009E0AF8"/>
    <w:rsid w:val="009E0F94"/>
    <w:rsid w:val="009E1E18"/>
    <w:rsid w:val="009E311F"/>
    <w:rsid w:val="009E48AA"/>
    <w:rsid w:val="00A0083C"/>
    <w:rsid w:val="00A01EA3"/>
    <w:rsid w:val="00A06ED8"/>
    <w:rsid w:val="00A07F42"/>
    <w:rsid w:val="00A10EBF"/>
    <w:rsid w:val="00A11FF5"/>
    <w:rsid w:val="00A148D8"/>
    <w:rsid w:val="00A14CA6"/>
    <w:rsid w:val="00A16315"/>
    <w:rsid w:val="00A1744C"/>
    <w:rsid w:val="00A3048B"/>
    <w:rsid w:val="00A307EC"/>
    <w:rsid w:val="00A30B3C"/>
    <w:rsid w:val="00A30F75"/>
    <w:rsid w:val="00A406EA"/>
    <w:rsid w:val="00A41DA3"/>
    <w:rsid w:val="00A42B59"/>
    <w:rsid w:val="00A44021"/>
    <w:rsid w:val="00A44D83"/>
    <w:rsid w:val="00A46A7C"/>
    <w:rsid w:val="00A47F19"/>
    <w:rsid w:val="00A51B3A"/>
    <w:rsid w:val="00A51F79"/>
    <w:rsid w:val="00A5589C"/>
    <w:rsid w:val="00A55A35"/>
    <w:rsid w:val="00A60996"/>
    <w:rsid w:val="00A62472"/>
    <w:rsid w:val="00A63624"/>
    <w:rsid w:val="00A703B0"/>
    <w:rsid w:val="00A738D2"/>
    <w:rsid w:val="00A77523"/>
    <w:rsid w:val="00A77C5F"/>
    <w:rsid w:val="00A80653"/>
    <w:rsid w:val="00A80D3C"/>
    <w:rsid w:val="00A81AFA"/>
    <w:rsid w:val="00A83645"/>
    <w:rsid w:val="00A84813"/>
    <w:rsid w:val="00A87356"/>
    <w:rsid w:val="00A90833"/>
    <w:rsid w:val="00A908B6"/>
    <w:rsid w:val="00A910A6"/>
    <w:rsid w:val="00A937F2"/>
    <w:rsid w:val="00A95AC7"/>
    <w:rsid w:val="00A96C70"/>
    <w:rsid w:val="00A970C5"/>
    <w:rsid w:val="00AA018F"/>
    <w:rsid w:val="00AA0CE3"/>
    <w:rsid w:val="00AA6A74"/>
    <w:rsid w:val="00AB2FE3"/>
    <w:rsid w:val="00AB3E61"/>
    <w:rsid w:val="00AB47B6"/>
    <w:rsid w:val="00AB526F"/>
    <w:rsid w:val="00AB6497"/>
    <w:rsid w:val="00AC1C8D"/>
    <w:rsid w:val="00AC7278"/>
    <w:rsid w:val="00AD1BF8"/>
    <w:rsid w:val="00AD1D9A"/>
    <w:rsid w:val="00AD1E5E"/>
    <w:rsid w:val="00AD1E77"/>
    <w:rsid w:val="00AD489B"/>
    <w:rsid w:val="00AE2017"/>
    <w:rsid w:val="00AE48C4"/>
    <w:rsid w:val="00AE58A9"/>
    <w:rsid w:val="00AE5D9B"/>
    <w:rsid w:val="00AE6BBC"/>
    <w:rsid w:val="00AE7553"/>
    <w:rsid w:val="00AE7C23"/>
    <w:rsid w:val="00AF01AD"/>
    <w:rsid w:val="00AF0408"/>
    <w:rsid w:val="00AF4B30"/>
    <w:rsid w:val="00AF6366"/>
    <w:rsid w:val="00AF7183"/>
    <w:rsid w:val="00AF7C84"/>
    <w:rsid w:val="00B00D73"/>
    <w:rsid w:val="00B02D60"/>
    <w:rsid w:val="00B03816"/>
    <w:rsid w:val="00B04BD5"/>
    <w:rsid w:val="00B04EFD"/>
    <w:rsid w:val="00B0786F"/>
    <w:rsid w:val="00B114B5"/>
    <w:rsid w:val="00B11D66"/>
    <w:rsid w:val="00B134F6"/>
    <w:rsid w:val="00B15189"/>
    <w:rsid w:val="00B1634D"/>
    <w:rsid w:val="00B1638D"/>
    <w:rsid w:val="00B218D4"/>
    <w:rsid w:val="00B21CD1"/>
    <w:rsid w:val="00B21DBD"/>
    <w:rsid w:val="00B23416"/>
    <w:rsid w:val="00B23A9E"/>
    <w:rsid w:val="00B2410E"/>
    <w:rsid w:val="00B24609"/>
    <w:rsid w:val="00B24736"/>
    <w:rsid w:val="00B255D0"/>
    <w:rsid w:val="00B257FE"/>
    <w:rsid w:val="00B3079C"/>
    <w:rsid w:val="00B3179B"/>
    <w:rsid w:val="00B336DE"/>
    <w:rsid w:val="00B40246"/>
    <w:rsid w:val="00B40E8F"/>
    <w:rsid w:val="00B410B7"/>
    <w:rsid w:val="00B434AB"/>
    <w:rsid w:val="00B43AE4"/>
    <w:rsid w:val="00B43F85"/>
    <w:rsid w:val="00B4571C"/>
    <w:rsid w:val="00B46F06"/>
    <w:rsid w:val="00B51A77"/>
    <w:rsid w:val="00B601C4"/>
    <w:rsid w:val="00B617B2"/>
    <w:rsid w:val="00B654B5"/>
    <w:rsid w:val="00B65CF0"/>
    <w:rsid w:val="00B65D8C"/>
    <w:rsid w:val="00B6696F"/>
    <w:rsid w:val="00B71EF8"/>
    <w:rsid w:val="00B723BE"/>
    <w:rsid w:val="00B73D87"/>
    <w:rsid w:val="00B7410C"/>
    <w:rsid w:val="00B74290"/>
    <w:rsid w:val="00B75379"/>
    <w:rsid w:val="00B770C1"/>
    <w:rsid w:val="00B77144"/>
    <w:rsid w:val="00B8031B"/>
    <w:rsid w:val="00B81267"/>
    <w:rsid w:val="00B81472"/>
    <w:rsid w:val="00B817F4"/>
    <w:rsid w:val="00B82705"/>
    <w:rsid w:val="00B85450"/>
    <w:rsid w:val="00B86B44"/>
    <w:rsid w:val="00B87FEC"/>
    <w:rsid w:val="00B91194"/>
    <w:rsid w:val="00B92092"/>
    <w:rsid w:val="00B92B65"/>
    <w:rsid w:val="00B9353F"/>
    <w:rsid w:val="00B93CAB"/>
    <w:rsid w:val="00B97471"/>
    <w:rsid w:val="00B97F42"/>
    <w:rsid w:val="00BA137B"/>
    <w:rsid w:val="00BA1476"/>
    <w:rsid w:val="00BA2A1A"/>
    <w:rsid w:val="00BA4046"/>
    <w:rsid w:val="00BA6A96"/>
    <w:rsid w:val="00BB03E6"/>
    <w:rsid w:val="00BB1368"/>
    <w:rsid w:val="00BB15CF"/>
    <w:rsid w:val="00BB2D11"/>
    <w:rsid w:val="00BB3B62"/>
    <w:rsid w:val="00BB4EF5"/>
    <w:rsid w:val="00BB56E7"/>
    <w:rsid w:val="00BC1530"/>
    <w:rsid w:val="00BC55DA"/>
    <w:rsid w:val="00BC6620"/>
    <w:rsid w:val="00BC70C9"/>
    <w:rsid w:val="00BD2B0B"/>
    <w:rsid w:val="00BD5571"/>
    <w:rsid w:val="00BD6334"/>
    <w:rsid w:val="00BD68FE"/>
    <w:rsid w:val="00BE4690"/>
    <w:rsid w:val="00BE4ED8"/>
    <w:rsid w:val="00BE5EC4"/>
    <w:rsid w:val="00BE712B"/>
    <w:rsid w:val="00BF058E"/>
    <w:rsid w:val="00BF0F85"/>
    <w:rsid w:val="00BF21B6"/>
    <w:rsid w:val="00BF2277"/>
    <w:rsid w:val="00BF67B9"/>
    <w:rsid w:val="00BF7FE2"/>
    <w:rsid w:val="00C00474"/>
    <w:rsid w:val="00C00B7D"/>
    <w:rsid w:val="00C0289A"/>
    <w:rsid w:val="00C02EB5"/>
    <w:rsid w:val="00C036C9"/>
    <w:rsid w:val="00C04F90"/>
    <w:rsid w:val="00C05184"/>
    <w:rsid w:val="00C05A1C"/>
    <w:rsid w:val="00C07BCE"/>
    <w:rsid w:val="00C1016E"/>
    <w:rsid w:val="00C10675"/>
    <w:rsid w:val="00C11AFA"/>
    <w:rsid w:val="00C170A1"/>
    <w:rsid w:val="00C17E19"/>
    <w:rsid w:val="00C17F5D"/>
    <w:rsid w:val="00C20F6E"/>
    <w:rsid w:val="00C228C7"/>
    <w:rsid w:val="00C2326F"/>
    <w:rsid w:val="00C23DEE"/>
    <w:rsid w:val="00C24087"/>
    <w:rsid w:val="00C24D33"/>
    <w:rsid w:val="00C27D57"/>
    <w:rsid w:val="00C27DE6"/>
    <w:rsid w:val="00C30D3A"/>
    <w:rsid w:val="00C30DAE"/>
    <w:rsid w:val="00C3300B"/>
    <w:rsid w:val="00C33479"/>
    <w:rsid w:val="00C338C7"/>
    <w:rsid w:val="00C33943"/>
    <w:rsid w:val="00C341CB"/>
    <w:rsid w:val="00C359CA"/>
    <w:rsid w:val="00C405B1"/>
    <w:rsid w:val="00C41281"/>
    <w:rsid w:val="00C41339"/>
    <w:rsid w:val="00C421CE"/>
    <w:rsid w:val="00C458D7"/>
    <w:rsid w:val="00C46A18"/>
    <w:rsid w:val="00C50DE2"/>
    <w:rsid w:val="00C522A3"/>
    <w:rsid w:val="00C52416"/>
    <w:rsid w:val="00C54452"/>
    <w:rsid w:val="00C54D0A"/>
    <w:rsid w:val="00C56023"/>
    <w:rsid w:val="00C60E0D"/>
    <w:rsid w:val="00C635C8"/>
    <w:rsid w:val="00C70170"/>
    <w:rsid w:val="00C71674"/>
    <w:rsid w:val="00C72AD1"/>
    <w:rsid w:val="00C75201"/>
    <w:rsid w:val="00C77532"/>
    <w:rsid w:val="00C827B3"/>
    <w:rsid w:val="00C82CBA"/>
    <w:rsid w:val="00C86BED"/>
    <w:rsid w:val="00C87131"/>
    <w:rsid w:val="00C878F7"/>
    <w:rsid w:val="00C90488"/>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152"/>
    <w:rsid w:val="00CD391A"/>
    <w:rsid w:val="00CD4E8B"/>
    <w:rsid w:val="00CD7FB1"/>
    <w:rsid w:val="00CE0500"/>
    <w:rsid w:val="00CE1C84"/>
    <w:rsid w:val="00CE3317"/>
    <w:rsid w:val="00CE4349"/>
    <w:rsid w:val="00CE676A"/>
    <w:rsid w:val="00CE739E"/>
    <w:rsid w:val="00CF182F"/>
    <w:rsid w:val="00CF1A9B"/>
    <w:rsid w:val="00CF2DD0"/>
    <w:rsid w:val="00CF358E"/>
    <w:rsid w:val="00D01DBB"/>
    <w:rsid w:val="00D03D1F"/>
    <w:rsid w:val="00D0404D"/>
    <w:rsid w:val="00D04236"/>
    <w:rsid w:val="00D12098"/>
    <w:rsid w:val="00D1797A"/>
    <w:rsid w:val="00D211C1"/>
    <w:rsid w:val="00D25FCD"/>
    <w:rsid w:val="00D307D2"/>
    <w:rsid w:val="00D316CB"/>
    <w:rsid w:val="00D33086"/>
    <w:rsid w:val="00D336F8"/>
    <w:rsid w:val="00D33AF9"/>
    <w:rsid w:val="00D34A99"/>
    <w:rsid w:val="00D36A80"/>
    <w:rsid w:val="00D36E64"/>
    <w:rsid w:val="00D370A0"/>
    <w:rsid w:val="00D43921"/>
    <w:rsid w:val="00D44132"/>
    <w:rsid w:val="00D44972"/>
    <w:rsid w:val="00D46FCF"/>
    <w:rsid w:val="00D47BBE"/>
    <w:rsid w:val="00D47DAB"/>
    <w:rsid w:val="00D5115F"/>
    <w:rsid w:val="00D54776"/>
    <w:rsid w:val="00D61502"/>
    <w:rsid w:val="00D62324"/>
    <w:rsid w:val="00D65AF8"/>
    <w:rsid w:val="00D65ECF"/>
    <w:rsid w:val="00D7084C"/>
    <w:rsid w:val="00D70D38"/>
    <w:rsid w:val="00D7184F"/>
    <w:rsid w:val="00D72DD8"/>
    <w:rsid w:val="00D742D3"/>
    <w:rsid w:val="00D7489A"/>
    <w:rsid w:val="00D74A58"/>
    <w:rsid w:val="00D75664"/>
    <w:rsid w:val="00D81928"/>
    <w:rsid w:val="00D81B79"/>
    <w:rsid w:val="00D82C7B"/>
    <w:rsid w:val="00D85287"/>
    <w:rsid w:val="00D85512"/>
    <w:rsid w:val="00D8667C"/>
    <w:rsid w:val="00D86AB9"/>
    <w:rsid w:val="00D90942"/>
    <w:rsid w:val="00D90C07"/>
    <w:rsid w:val="00D926A5"/>
    <w:rsid w:val="00D928A5"/>
    <w:rsid w:val="00D92BA9"/>
    <w:rsid w:val="00D94794"/>
    <w:rsid w:val="00D94A3B"/>
    <w:rsid w:val="00D96824"/>
    <w:rsid w:val="00DA0FB1"/>
    <w:rsid w:val="00DA62A1"/>
    <w:rsid w:val="00DA7A99"/>
    <w:rsid w:val="00DB20E9"/>
    <w:rsid w:val="00DB4A36"/>
    <w:rsid w:val="00DB4A4C"/>
    <w:rsid w:val="00DB4AD1"/>
    <w:rsid w:val="00DB6876"/>
    <w:rsid w:val="00DB6B17"/>
    <w:rsid w:val="00DB740C"/>
    <w:rsid w:val="00DC3431"/>
    <w:rsid w:val="00DC775D"/>
    <w:rsid w:val="00DD3C49"/>
    <w:rsid w:val="00DE1380"/>
    <w:rsid w:val="00DE2AFC"/>
    <w:rsid w:val="00DE3AAE"/>
    <w:rsid w:val="00DE42CF"/>
    <w:rsid w:val="00DE4AD3"/>
    <w:rsid w:val="00DE633B"/>
    <w:rsid w:val="00DF0E99"/>
    <w:rsid w:val="00DF2079"/>
    <w:rsid w:val="00DF2A70"/>
    <w:rsid w:val="00DF6B12"/>
    <w:rsid w:val="00E01464"/>
    <w:rsid w:val="00E024EC"/>
    <w:rsid w:val="00E02DCF"/>
    <w:rsid w:val="00E038E9"/>
    <w:rsid w:val="00E07BA3"/>
    <w:rsid w:val="00E1052C"/>
    <w:rsid w:val="00E12B59"/>
    <w:rsid w:val="00E15279"/>
    <w:rsid w:val="00E15CC7"/>
    <w:rsid w:val="00E17B80"/>
    <w:rsid w:val="00E245B7"/>
    <w:rsid w:val="00E276CA"/>
    <w:rsid w:val="00E27F54"/>
    <w:rsid w:val="00E30228"/>
    <w:rsid w:val="00E32FD1"/>
    <w:rsid w:val="00E34E23"/>
    <w:rsid w:val="00E3618F"/>
    <w:rsid w:val="00E41E8E"/>
    <w:rsid w:val="00E41F38"/>
    <w:rsid w:val="00E420D3"/>
    <w:rsid w:val="00E43F6B"/>
    <w:rsid w:val="00E45F94"/>
    <w:rsid w:val="00E45FE4"/>
    <w:rsid w:val="00E46E60"/>
    <w:rsid w:val="00E506D2"/>
    <w:rsid w:val="00E51BF0"/>
    <w:rsid w:val="00E52C58"/>
    <w:rsid w:val="00E5637B"/>
    <w:rsid w:val="00E5690D"/>
    <w:rsid w:val="00E56BDF"/>
    <w:rsid w:val="00E578D0"/>
    <w:rsid w:val="00E60058"/>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86E35"/>
    <w:rsid w:val="00E91680"/>
    <w:rsid w:val="00E94D26"/>
    <w:rsid w:val="00E9592E"/>
    <w:rsid w:val="00E97A61"/>
    <w:rsid w:val="00EA050D"/>
    <w:rsid w:val="00EA0CEF"/>
    <w:rsid w:val="00EA7D4F"/>
    <w:rsid w:val="00EB16F7"/>
    <w:rsid w:val="00EB4CE5"/>
    <w:rsid w:val="00EB6729"/>
    <w:rsid w:val="00EB6E7E"/>
    <w:rsid w:val="00EB7510"/>
    <w:rsid w:val="00EC0250"/>
    <w:rsid w:val="00EC48B1"/>
    <w:rsid w:val="00EC504C"/>
    <w:rsid w:val="00EC590F"/>
    <w:rsid w:val="00EC5A6F"/>
    <w:rsid w:val="00EC700C"/>
    <w:rsid w:val="00EC7D2A"/>
    <w:rsid w:val="00ED1383"/>
    <w:rsid w:val="00ED1F9D"/>
    <w:rsid w:val="00ED38D6"/>
    <w:rsid w:val="00ED42A8"/>
    <w:rsid w:val="00ED558E"/>
    <w:rsid w:val="00ED5B28"/>
    <w:rsid w:val="00EE3906"/>
    <w:rsid w:val="00EE4509"/>
    <w:rsid w:val="00EE4F2A"/>
    <w:rsid w:val="00EE61C9"/>
    <w:rsid w:val="00EE7031"/>
    <w:rsid w:val="00EE7A32"/>
    <w:rsid w:val="00EE7AEA"/>
    <w:rsid w:val="00EF1FC0"/>
    <w:rsid w:val="00EF5763"/>
    <w:rsid w:val="00EF57C4"/>
    <w:rsid w:val="00F00A44"/>
    <w:rsid w:val="00F060F0"/>
    <w:rsid w:val="00F1154D"/>
    <w:rsid w:val="00F13DD8"/>
    <w:rsid w:val="00F13ECC"/>
    <w:rsid w:val="00F14305"/>
    <w:rsid w:val="00F16A29"/>
    <w:rsid w:val="00F21C74"/>
    <w:rsid w:val="00F2496F"/>
    <w:rsid w:val="00F24A9C"/>
    <w:rsid w:val="00F25484"/>
    <w:rsid w:val="00F25602"/>
    <w:rsid w:val="00F26119"/>
    <w:rsid w:val="00F32ED9"/>
    <w:rsid w:val="00F347E0"/>
    <w:rsid w:val="00F34CE1"/>
    <w:rsid w:val="00F40510"/>
    <w:rsid w:val="00F408F3"/>
    <w:rsid w:val="00F4522E"/>
    <w:rsid w:val="00F46B0E"/>
    <w:rsid w:val="00F54ACB"/>
    <w:rsid w:val="00F5637D"/>
    <w:rsid w:val="00F6155F"/>
    <w:rsid w:val="00F61CBA"/>
    <w:rsid w:val="00F70169"/>
    <w:rsid w:val="00F75E4C"/>
    <w:rsid w:val="00F76DC0"/>
    <w:rsid w:val="00F778D4"/>
    <w:rsid w:val="00F802EF"/>
    <w:rsid w:val="00F814C5"/>
    <w:rsid w:val="00F839B3"/>
    <w:rsid w:val="00F90B1A"/>
    <w:rsid w:val="00F92721"/>
    <w:rsid w:val="00F932A4"/>
    <w:rsid w:val="00F94B68"/>
    <w:rsid w:val="00F97606"/>
    <w:rsid w:val="00F9769F"/>
    <w:rsid w:val="00FA2615"/>
    <w:rsid w:val="00FA597F"/>
    <w:rsid w:val="00FA65D2"/>
    <w:rsid w:val="00FA6A74"/>
    <w:rsid w:val="00FA6E93"/>
    <w:rsid w:val="00FA7613"/>
    <w:rsid w:val="00FB1DF9"/>
    <w:rsid w:val="00FB2598"/>
    <w:rsid w:val="00FB3236"/>
    <w:rsid w:val="00FB33F9"/>
    <w:rsid w:val="00FB6E97"/>
    <w:rsid w:val="00FC0D7D"/>
    <w:rsid w:val="00FC1F9D"/>
    <w:rsid w:val="00FC1FCE"/>
    <w:rsid w:val="00FC2674"/>
    <w:rsid w:val="00FC73BB"/>
    <w:rsid w:val="00FD03D0"/>
    <w:rsid w:val="00FD059B"/>
    <w:rsid w:val="00FD45D9"/>
    <w:rsid w:val="00FD4D0C"/>
    <w:rsid w:val="00FD5AD8"/>
    <w:rsid w:val="00FD6F32"/>
    <w:rsid w:val="00FD7BA7"/>
    <w:rsid w:val="00FE3007"/>
    <w:rsid w:val="00FE4BD6"/>
    <w:rsid w:val="00FE6531"/>
    <w:rsid w:val="00FF277C"/>
    <w:rsid w:val="00FF32CC"/>
    <w:rsid w:val="00FF32F8"/>
    <w:rsid w:val="00FF43DB"/>
    <w:rsid w:val="00FF61BF"/>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1DC2"/>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2">
    <w:name w:val="Grid Table 2"/>
    <w:basedOn w:val="TableNormal"/>
    <w:uiPriority w:val="47"/>
    <w:rsid w:val="005478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333C81"/>
    <w:rPr>
      <w:color w:val="605E5C"/>
      <w:shd w:val="clear" w:color="auto" w:fill="E1DFDD"/>
    </w:rPr>
  </w:style>
  <w:style w:type="table" w:styleId="TableGrid">
    <w:name w:val="Table Grid"/>
    <w:basedOn w:val="TableNormal"/>
    <w:uiPriority w:val="39"/>
    <w:rsid w:val="0060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549">
      <w:bodyDiv w:val="1"/>
      <w:marLeft w:val="0"/>
      <w:marRight w:val="0"/>
      <w:marTop w:val="0"/>
      <w:marBottom w:val="0"/>
      <w:divBdr>
        <w:top w:val="none" w:sz="0" w:space="0" w:color="auto"/>
        <w:left w:val="none" w:sz="0" w:space="0" w:color="auto"/>
        <w:bottom w:val="none" w:sz="0" w:space="0" w:color="auto"/>
        <w:right w:val="none" w:sz="0" w:space="0" w:color="auto"/>
      </w:divBdr>
    </w:div>
    <w:div w:id="125242732">
      <w:bodyDiv w:val="1"/>
      <w:marLeft w:val="0"/>
      <w:marRight w:val="0"/>
      <w:marTop w:val="0"/>
      <w:marBottom w:val="0"/>
      <w:divBdr>
        <w:top w:val="none" w:sz="0" w:space="0" w:color="auto"/>
        <w:left w:val="none" w:sz="0" w:space="0" w:color="auto"/>
        <w:bottom w:val="none" w:sz="0" w:space="0" w:color="auto"/>
        <w:right w:val="none" w:sz="0" w:space="0" w:color="auto"/>
      </w:divBdr>
    </w:div>
    <w:div w:id="209809033">
      <w:bodyDiv w:val="1"/>
      <w:marLeft w:val="0"/>
      <w:marRight w:val="0"/>
      <w:marTop w:val="0"/>
      <w:marBottom w:val="0"/>
      <w:divBdr>
        <w:top w:val="none" w:sz="0" w:space="0" w:color="auto"/>
        <w:left w:val="none" w:sz="0" w:space="0" w:color="auto"/>
        <w:bottom w:val="none" w:sz="0" w:space="0" w:color="auto"/>
        <w:right w:val="none" w:sz="0" w:space="0" w:color="auto"/>
      </w:divBdr>
    </w:div>
    <w:div w:id="247231690">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7536">
      <w:bodyDiv w:val="1"/>
      <w:marLeft w:val="0"/>
      <w:marRight w:val="0"/>
      <w:marTop w:val="0"/>
      <w:marBottom w:val="0"/>
      <w:divBdr>
        <w:top w:val="none" w:sz="0" w:space="0" w:color="auto"/>
        <w:left w:val="none" w:sz="0" w:space="0" w:color="auto"/>
        <w:bottom w:val="none" w:sz="0" w:space="0" w:color="auto"/>
        <w:right w:val="none" w:sz="0" w:space="0" w:color="auto"/>
      </w:divBdr>
    </w:div>
    <w:div w:id="335302171">
      <w:bodyDiv w:val="1"/>
      <w:marLeft w:val="0"/>
      <w:marRight w:val="0"/>
      <w:marTop w:val="0"/>
      <w:marBottom w:val="0"/>
      <w:divBdr>
        <w:top w:val="none" w:sz="0" w:space="0" w:color="auto"/>
        <w:left w:val="none" w:sz="0" w:space="0" w:color="auto"/>
        <w:bottom w:val="none" w:sz="0" w:space="0" w:color="auto"/>
        <w:right w:val="none" w:sz="0" w:space="0" w:color="auto"/>
      </w:divBdr>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50254961">
      <w:bodyDiv w:val="1"/>
      <w:marLeft w:val="0"/>
      <w:marRight w:val="0"/>
      <w:marTop w:val="0"/>
      <w:marBottom w:val="0"/>
      <w:divBdr>
        <w:top w:val="none" w:sz="0" w:space="0" w:color="auto"/>
        <w:left w:val="none" w:sz="0" w:space="0" w:color="auto"/>
        <w:bottom w:val="none" w:sz="0" w:space="0" w:color="auto"/>
        <w:right w:val="none" w:sz="0" w:space="0" w:color="auto"/>
      </w:divBdr>
      <w:divsChild>
        <w:div w:id="163741695">
          <w:marLeft w:val="0"/>
          <w:marRight w:val="0"/>
          <w:marTop w:val="0"/>
          <w:marBottom w:val="0"/>
          <w:divBdr>
            <w:top w:val="none" w:sz="0" w:space="0" w:color="auto"/>
            <w:left w:val="none" w:sz="0" w:space="0" w:color="auto"/>
            <w:bottom w:val="none" w:sz="0" w:space="0" w:color="auto"/>
            <w:right w:val="none" w:sz="0" w:space="0" w:color="auto"/>
          </w:divBdr>
        </w:div>
      </w:divsChild>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736">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63906484">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999312681">
      <w:bodyDiv w:val="1"/>
      <w:marLeft w:val="0"/>
      <w:marRight w:val="0"/>
      <w:marTop w:val="0"/>
      <w:marBottom w:val="0"/>
      <w:divBdr>
        <w:top w:val="none" w:sz="0" w:space="0" w:color="auto"/>
        <w:left w:val="none" w:sz="0" w:space="0" w:color="auto"/>
        <w:bottom w:val="none" w:sz="0" w:space="0" w:color="auto"/>
        <w:right w:val="none" w:sz="0" w:space="0" w:color="auto"/>
      </w:divBdr>
      <w:divsChild>
        <w:div w:id="52630437">
          <w:marLeft w:val="0"/>
          <w:marRight w:val="0"/>
          <w:marTop w:val="0"/>
          <w:marBottom w:val="0"/>
          <w:divBdr>
            <w:top w:val="none" w:sz="0" w:space="0" w:color="auto"/>
            <w:left w:val="none" w:sz="0" w:space="0" w:color="auto"/>
            <w:bottom w:val="none" w:sz="0" w:space="0" w:color="auto"/>
            <w:right w:val="none" w:sz="0" w:space="0" w:color="auto"/>
          </w:divBdr>
        </w:div>
      </w:divsChild>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100611681">
      <w:bodyDiv w:val="1"/>
      <w:marLeft w:val="0"/>
      <w:marRight w:val="0"/>
      <w:marTop w:val="0"/>
      <w:marBottom w:val="0"/>
      <w:divBdr>
        <w:top w:val="none" w:sz="0" w:space="0" w:color="auto"/>
        <w:left w:val="none" w:sz="0" w:space="0" w:color="auto"/>
        <w:bottom w:val="none" w:sz="0" w:space="0" w:color="auto"/>
        <w:right w:val="none" w:sz="0" w:space="0" w:color="auto"/>
      </w:divBdr>
    </w:div>
    <w:div w:id="1173767066">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272543632">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452823982">
      <w:bodyDiv w:val="1"/>
      <w:marLeft w:val="0"/>
      <w:marRight w:val="0"/>
      <w:marTop w:val="0"/>
      <w:marBottom w:val="0"/>
      <w:divBdr>
        <w:top w:val="none" w:sz="0" w:space="0" w:color="auto"/>
        <w:left w:val="none" w:sz="0" w:space="0" w:color="auto"/>
        <w:bottom w:val="none" w:sz="0" w:space="0" w:color="auto"/>
        <w:right w:val="none" w:sz="0" w:space="0" w:color="auto"/>
      </w:divBdr>
    </w:div>
    <w:div w:id="1493181965">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 w:id="2081557026">
      <w:bodyDiv w:val="1"/>
      <w:marLeft w:val="0"/>
      <w:marRight w:val="0"/>
      <w:marTop w:val="0"/>
      <w:marBottom w:val="0"/>
      <w:divBdr>
        <w:top w:val="none" w:sz="0" w:space="0" w:color="auto"/>
        <w:left w:val="none" w:sz="0" w:space="0" w:color="auto"/>
        <w:bottom w:val="none" w:sz="0" w:space="0" w:color="auto"/>
        <w:right w:val="none" w:sz="0" w:space="0" w:color="auto"/>
      </w:divBdr>
      <w:divsChild>
        <w:div w:id="19072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2.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9F647-C0FA-4FE2-8223-52024B54E01D}">
  <ds:schemaRefs>
    <ds:schemaRef ds:uri="http://schemas.openxmlformats.org/officeDocument/2006/bibliography"/>
  </ds:schemaRefs>
</ds:datastoreItem>
</file>

<file path=customXml/itemProps4.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CWPJAC September 2021 Agenda Item 04 - General Information (CA Dept of Education)</vt:lpstr>
    </vt:vector>
  </TitlesOfParts>
  <Company>CA Department of Education</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 2021 Agenda Item 04 - General Information (CA Dept of Education)</dc:title>
  <dc:subject>Career Technical Education Data Report and Timeline in Meeting the Career Technical Education Incentive Grant and the Kindergarten through Grade Twelve Strong Workforce Program Data Metrics.</dc:subject>
  <dc:creator>Rachel Moran</dc:creator>
  <cp:keywords/>
  <dc:description/>
  <cp:lastModifiedBy>Marc Shaffer</cp:lastModifiedBy>
  <cp:revision>3</cp:revision>
  <cp:lastPrinted>2021-04-19T17:47:00Z</cp:lastPrinted>
  <dcterms:created xsi:type="dcterms:W3CDTF">2021-09-17T17:52:00Z</dcterms:created>
  <dcterms:modified xsi:type="dcterms:W3CDTF">2023-10-18T21:53:00Z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