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EFF0C" w14:textId="5F36672E" w:rsidR="005A5AD3" w:rsidRPr="005D7730" w:rsidRDefault="005A5AD3" w:rsidP="005A5AD3">
      <w:pPr>
        <w:pStyle w:val="Header"/>
        <w:spacing w:after="0"/>
        <w:jc w:val="right"/>
        <w:rPr>
          <w:rFonts w:cs="Arial"/>
        </w:rPr>
      </w:pPr>
      <w:r w:rsidRPr="005D7730">
        <w:rPr>
          <w:rFonts w:cs="Arial"/>
        </w:rPr>
        <w:t>California Workforce Pathways Joint Advisory Committee</w:t>
      </w:r>
    </w:p>
    <w:p w14:paraId="177B2ADB" w14:textId="77777777" w:rsidR="005A5AD3" w:rsidRPr="005D7730" w:rsidRDefault="005A5AD3" w:rsidP="005A5AD3">
      <w:pPr>
        <w:pStyle w:val="Header"/>
        <w:spacing w:after="0"/>
        <w:jc w:val="right"/>
        <w:rPr>
          <w:rFonts w:cs="Arial"/>
        </w:rPr>
      </w:pPr>
      <w:r w:rsidRPr="005D7730">
        <w:rPr>
          <w:rFonts w:cs="Arial"/>
        </w:rPr>
        <w:t>cwpjac-ma</w:t>
      </w:r>
      <w:r w:rsidR="00966988" w:rsidRPr="005D7730">
        <w:rPr>
          <w:rFonts w:cs="Arial"/>
        </w:rPr>
        <w:t>y</w:t>
      </w:r>
      <w:r w:rsidRPr="005D7730">
        <w:rPr>
          <w:rFonts w:cs="Arial"/>
        </w:rPr>
        <w:t>20item01</w:t>
      </w:r>
    </w:p>
    <w:p w14:paraId="6B27CF93" w14:textId="77777777" w:rsidR="005A5AD3" w:rsidRPr="005D7730" w:rsidRDefault="005A5AD3" w:rsidP="005A5AD3">
      <w:pPr>
        <w:pStyle w:val="Header"/>
        <w:spacing w:after="120"/>
        <w:jc w:val="right"/>
        <w:rPr>
          <w:rFonts w:cs="Arial"/>
        </w:rPr>
      </w:pPr>
      <w:r w:rsidRPr="005D7730">
        <w:rPr>
          <w:rFonts w:cs="Arial"/>
        </w:rPr>
        <w:t xml:space="preserve">Page </w:t>
      </w:r>
      <w:r w:rsidRPr="005D7730">
        <w:rPr>
          <w:rFonts w:cs="Arial"/>
          <w:bCs/>
        </w:rPr>
        <w:fldChar w:fldCharType="begin"/>
      </w:r>
      <w:r w:rsidRPr="005D7730">
        <w:rPr>
          <w:rFonts w:cs="Arial"/>
          <w:bCs/>
        </w:rPr>
        <w:instrText xml:space="preserve"> PAGE  \* Arabic  \* MERGEFORMAT </w:instrText>
      </w:r>
      <w:r w:rsidRPr="005D7730">
        <w:rPr>
          <w:rFonts w:cs="Arial"/>
          <w:bCs/>
        </w:rPr>
        <w:fldChar w:fldCharType="separate"/>
      </w:r>
      <w:r w:rsidRPr="005D7730">
        <w:rPr>
          <w:rFonts w:cs="Arial"/>
          <w:bCs/>
          <w:noProof/>
        </w:rPr>
        <w:t>1</w:t>
      </w:r>
      <w:r w:rsidRPr="005D7730">
        <w:rPr>
          <w:rFonts w:cs="Arial"/>
          <w:bCs/>
        </w:rPr>
        <w:fldChar w:fldCharType="end"/>
      </w:r>
      <w:r w:rsidRPr="005D7730">
        <w:rPr>
          <w:rFonts w:cs="Arial"/>
        </w:rPr>
        <w:t xml:space="preserve"> of </w:t>
      </w:r>
      <w:r w:rsidRPr="005D7730">
        <w:rPr>
          <w:rFonts w:cs="Arial"/>
          <w:bCs/>
        </w:rPr>
        <w:fldChar w:fldCharType="begin"/>
      </w:r>
      <w:r w:rsidRPr="005D7730">
        <w:rPr>
          <w:rFonts w:cs="Arial"/>
          <w:bCs/>
        </w:rPr>
        <w:instrText xml:space="preserve"> NUMPAGES  \* Arabic  \* MERGEFORMAT </w:instrText>
      </w:r>
      <w:r w:rsidRPr="005D7730">
        <w:rPr>
          <w:rFonts w:cs="Arial"/>
          <w:bCs/>
        </w:rPr>
        <w:fldChar w:fldCharType="separate"/>
      </w:r>
      <w:r w:rsidRPr="005D7730">
        <w:rPr>
          <w:rFonts w:cs="Arial"/>
          <w:bCs/>
          <w:noProof/>
        </w:rPr>
        <w:t>7</w:t>
      </w:r>
      <w:r w:rsidRPr="005D7730">
        <w:rPr>
          <w:rFonts w:cs="Arial"/>
          <w:bCs/>
        </w:rPr>
        <w:fldChar w:fldCharType="end"/>
      </w:r>
    </w:p>
    <w:p w14:paraId="71532732" w14:textId="77777777" w:rsidR="00992087" w:rsidRPr="005D7730" w:rsidRDefault="00992087" w:rsidP="00992087">
      <w:r w:rsidRPr="005D7730">
        <w:rPr>
          <w:rFonts w:ascii="Times New Roman" w:hAnsi="Times New Roman"/>
          <w:noProof/>
        </w:rPr>
        <w:drawing>
          <wp:inline distT="0" distB="0" distL="0" distR="0" wp14:anchorId="6D6E7567" wp14:editId="419ADFC3">
            <wp:extent cx="1232535" cy="1228725"/>
            <wp:effectExtent l="0" t="0" r="5715" b="9525"/>
            <wp:docPr id="3" name="Picture 3" descr="This is an image of the 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2535" cy="1228725"/>
                    </a:xfrm>
                    <a:prstGeom prst="rect">
                      <a:avLst/>
                    </a:prstGeom>
                    <a:noFill/>
                  </pic:spPr>
                </pic:pic>
              </a:graphicData>
            </a:graphic>
          </wp:inline>
        </w:drawing>
      </w:r>
      <w:r w:rsidRPr="005D7730">
        <w:tab/>
      </w:r>
      <w:r w:rsidRPr="005D7730">
        <w:tab/>
      </w:r>
      <w:r w:rsidRPr="005D7730">
        <w:tab/>
      </w:r>
      <w:r w:rsidRPr="005D7730">
        <w:rPr>
          <w:rFonts w:ascii="Times New Roman" w:hAnsi="Times New Roman"/>
          <w:noProof/>
        </w:rPr>
        <w:drawing>
          <wp:inline distT="0" distB="0" distL="0" distR="0" wp14:anchorId="6D8712AE" wp14:editId="71E48B0E">
            <wp:extent cx="1169670" cy="1169670"/>
            <wp:effectExtent l="0" t="0" r="0" b="0"/>
            <wp:docPr id="4" name="Picture 4" descr="This is an image of the seal for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flipV="1">
                      <a:off x="0" y="0"/>
                      <a:ext cx="1169670" cy="1169670"/>
                    </a:xfrm>
                    <a:prstGeom prst="rect">
                      <a:avLst/>
                    </a:prstGeom>
                    <a:noFill/>
                  </pic:spPr>
                </pic:pic>
              </a:graphicData>
            </a:graphic>
          </wp:inline>
        </w:drawing>
      </w:r>
      <w:r w:rsidRPr="005D7730">
        <w:tab/>
      </w:r>
      <w:r w:rsidRPr="005D7730">
        <w:tab/>
      </w:r>
      <w:r w:rsidRPr="005D7730">
        <w:tab/>
      </w:r>
      <w:r w:rsidRPr="005D7730">
        <w:rPr>
          <w:rFonts w:ascii="Times New Roman" w:hAnsi="Times New Roman"/>
          <w:noProof/>
        </w:rPr>
        <w:drawing>
          <wp:inline distT="0" distB="0" distL="0" distR="0" wp14:anchorId="67B77D03" wp14:editId="0543CFB5">
            <wp:extent cx="1169670" cy="1169670"/>
            <wp:effectExtent l="0" t="0" r="0" b="0"/>
            <wp:docPr id="5" name="Picture 5" descr="This is an image of the seal for the California Community Colleges Chancellor'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9670" cy="1169670"/>
                    </a:xfrm>
                    <a:prstGeom prst="rect">
                      <a:avLst/>
                    </a:prstGeom>
                    <a:noFill/>
                  </pic:spPr>
                </pic:pic>
              </a:graphicData>
            </a:graphic>
          </wp:inline>
        </w:drawing>
      </w:r>
    </w:p>
    <w:p w14:paraId="1E139F7A" w14:textId="77777777" w:rsidR="00992087" w:rsidRPr="005D7730" w:rsidRDefault="00992087" w:rsidP="00B723BE"/>
    <w:p w14:paraId="71D9DDF7" w14:textId="77777777" w:rsidR="006E06C6" w:rsidRPr="005D7730" w:rsidRDefault="006E06C6" w:rsidP="00FC1FCE">
      <w:pPr>
        <w:pStyle w:val="Heading1"/>
        <w:jc w:val="center"/>
        <w:rPr>
          <w:sz w:val="40"/>
          <w:szCs w:val="40"/>
        </w:rPr>
        <w:sectPr w:rsidR="006E06C6" w:rsidRPr="005D7730" w:rsidSect="005A5AD3">
          <w:headerReference w:type="default" r:id="rId11"/>
          <w:headerReference w:type="first" r:id="rId12"/>
          <w:type w:val="continuous"/>
          <w:pgSz w:w="12240" w:h="15840"/>
          <w:pgMar w:top="720" w:right="1440" w:bottom="1440" w:left="1440" w:header="720" w:footer="720" w:gutter="0"/>
          <w:cols w:space="720"/>
          <w:docGrid w:linePitch="360"/>
        </w:sectPr>
      </w:pPr>
    </w:p>
    <w:p w14:paraId="4E2533FB" w14:textId="77777777" w:rsidR="00BD724A" w:rsidRPr="005D7730" w:rsidRDefault="00BD724A" w:rsidP="00CC4C56">
      <w:pPr>
        <w:pStyle w:val="Heading1"/>
        <w:spacing w:before="480" w:after="240"/>
        <w:jc w:val="center"/>
        <w:rPr>
          <w:sz w:val="40"/>
          <w:szCs w:val="40"/>
        </w:rPr>
      </w:pPr>
      <w:r w:rsidRPr="005D7730">
        <w:rPr>
          <w:sz w:val="40"/>
          <w:szCs w:val="40"/>
        </w:rPr>
        <w:t>California Workforce Pathways</w:t>
      </w:r>
      <w:r w:rsidR="00FC2BA9" w:rsidRPr="005D7730">
        <w:rPr>
          <w:sz w:val="40"/>
          <w:szCs w:val="40"/>
        </w:rPr>
        <w:br/>
      </w:r>
      <w:r w:rsidRPr="005D7730">
        <w:rPr>
          <w:sz w:val="40"/>
          <w:szCs w:val="40"/>
        </w:rPr>
        <w:t>Joint Advisory Committee</w:t>
      </w:r>
      <w:r w:rsidRPr="005D7730">
        <w:rPr>
          <w:sz w:val="40"/>
          <w:szCs w:val="40"/>
        </w:rPr>
        <w:br/>
      </w:r>
      <w:r w:rsidR="00966988" w:rsidRPr="005D7730">
        <w:rPr>
          <w:sz w:val="40"/>
          <w:szCs w:val="40"/>
        </w:rPr>
        <w:t xml:space="preserve">May </w:t>
      </w:r>
      <w:r w:rsidR="005727A3" w:rsidRPr="005D7730">
        <w:rPr>
          <w:sz w:val="40"/>
          <w:szCs w:val="40"/>
        </w:rPr>
        <w:t>8</w:t>
      </w:r>
      <w:r w:rsidR="0058196D" w:rsidRPr="005D7730">
        <w:rPr>
          <w:sz w:val="40"/>
          <w:szCs w:val="40"/>
        </w:rPr>
        <w:t>,</w:t>
      </w:r>
      <w:r w:rsidRPr="005D7730">
        <w:rPr>
          <w:sz w:val="40"/>
          <w:szCs w:val="40"/>
        </w:rPr>
        <w:t xml:space="preserve"> 20</w:t>
      </w:r>
      <w:r w:rsidR="00513246" w:rsidRPr="005D7730">
        <w:rPr>
          <w:sz w:val="40"/>
          <w:szCs w:val="40"/>
        </w:rPr>
        <w:t>20</w:t>
      </w:r>
      <w:r w:rsidR="00FC2BA9" w:rsidRPr="005D7730">
        <w:rPr>
          <w:sz w:val="40"/>
          <w:szCs w:val="40"/>
        </w:rPr>
        <w:br/>
      </w:r>
      <w:r w:rsidRPr="005D7730">
        <w:rPr>
          <w:sz w:val="40"/>
          <w:szCs w:val="40"/>
        </w:rPr>
        <w:t xml:space="preserve">Agenda Item </w:t>
      </w:r>
      <w:r w:rsidR="006A53A5" w:rsidRPr="005D7730">
        <w:rPr>
          <w:sz w:val="40"/>
          <w:szCs w:val="40"/>
        </w:rPr>
        <w:t>0</w:t>
      </w:r>
      <w:r w:rsidR="009F1B53" w:rsidRPr="005D7730">
        <w:rPr>
          <w:sz w:val="40"/>
          <w:szCs w:val="40"/>
        </w:rPr>
        <w:t>1</w:t>
      </w:r>
    </w:p>
    <w:p w14:paraId="044809B7" w14:textId="77777777" w:rsidR="002E7FA3" w:rsidRPr="005D7730" w:rsidRDefault="002E7FA3" w:rsidP="002E7FA3">
      <w:pPr>
        <w:jc w:val="center"/>
      </w:pPr>
      <w:r w:rsidRPr="005D7730">
        <w:t xml:space="preserve">Posted by </w:t>
      </w:r>
      <w:r w:rsidR="00862D4C" w:rsidRPr="005D7730">
        <w:t xml:space="preserve">the </w:t>
      </w:r>
      <w:r w:rsidRPr="005D7730">
        <w:t>California Department of Education</w:t>
      </w:r>
    </w:p>
    <w:p w14:paraId="5AA969AD" w14:textId="77777777" w:rsidR="00FC1FCE" w:rsidRPr="005D7730" w:rsidRDefault="00FC1FCE" w:rsidP="00CC4C56">
      <w:pPr>
        <w:pStyle w:val="Heading2"/>
        <w:spacing w:before="480" w:after="240"/>
        <w:rPr>
          <w:sz w:val="28"/>
          <w:szCs w:val="28"/>
        </w:rPr>
      </w:pPr>
      <w:r w:rsidRPr="005D7730">
        <w:rPr>
          <w:sz w:val="28"/>
          <w:szCs w:val="28"/>
        </w:rPr>
        <w:t>Subject</w:t>
      </w:r>
    </w:p>
    <w:p w14:paraId="3047F488" w14:textId="1D5543AC" w:rsidR="00AF5E77" w:rsidRPr="005D7730" w:rsidRDefault="007352D8" w:rsidP="00CB2B58">
      <w:bookmarkStart w:id="0" w:name="_GoBack"/>
      <w:r w:rsidRPr="005D7730">
        <w:t xml:space="preserve">The </w:t>
      </w:r>
      <w:r w:rsidR="00AF5E77" w:rsidRPr="005D7730">
        <w:rPr>
          <w:i/>
        </w:rPr>
        <w:t>Strengthening Career and Technical Education for the 21</w:t>
      </w:r>
      <w:r w:rsidR="00AF5E77" w:rsidRPr="005D7730">
        <w:rPr>
          <w:i/>
          <w:vertAlign w:val="superscript"/>
        </w:rPr>
        <w:t>st</w:t>
      </w:r>
      <w:r w:rsidR="00C645F1" w:rsidRPr="005D7730">
        <w:rPr>
          <w:i/>
        </w:rPr>
        <w:t xml:space="preserve"> Century Act</w:t>
      </w:r>
      <w:r w:rsidR="008E59BD" w:rsidRPr="005D7730">
        <w:t>: Update on Federal Perkins V State Plan Submission</w:t>
      </w:r>
      <w:r w:rsidR="00CD1994" w:rsidRPr="005D7730">
        <w:t xml:space="preserve">, </w:t>
      </w:r>
      <w:r w:rsidR="008E59BD" w:rsidRPr="005D7730">
        <w:t>Flexibilities by the Federal Department of Education Resulting from COVID-19</w:t>
      </w:r>
      <w:r w:rsidR="00CD1994" w:rsidRPr="005D7730">
        <w:t xml:space="preserve">, and Approval of the </w:t>
      </w:r>
      <w:r w:rsidR="00811610" w:rsidRPr="005D7730">
        <w:t xml:space="preserve">Draft </w:t>
      </w:r>
      <w:r w:rsidR="00CD1994" w:rsidRPr="005D7730">
        <w:rPr>
          <w:rFonts w:cs="Arial"/>
          <w:bCs/>
        </w:rPr>
        <w:t xml:space="preserve">2020-21 Perkins </w:t>
      </w:r>
      <w:r w:rsidR="009E5C74" w:rsidRPr="005D7730">
        <w:rPr>
          <w:rFonts w:cs="Arial"/>
          <w:bCs/>
        </w:rPr>
        <w:t xml:space="preserve">V </w:t>
      </w:r>
      <w:r w:rsidR="00CD1994" w:rsidRPr="005D7730">
        <w:rPr>
          <w:rFonts w:cs="Arial"/>
          <w:bCs/>
        </w:rPr>
        <w:t>Substantially Approvable Secondary Local Application</w:t>
      </w:r>
      <w:r w:rsidR="009E5C74" w:rsidRPr="005D7730">
        <w:rPr>
          <w:rFonts w:cs="Arial"/>
          <w:bCs/>
        </w:rPr>
        <w:t xml:space="preserve"> Plan Form</w:t>
      </w:r>
      <w:r w:rsidR="008E59BD" w:rsidRPr="005D7730">
        <w:t xml:space="preserve">. </w:t>
      </w:r>
    </w:p>
    <w:bookmarkEnd w:id="0"/>
    <w:p w14:paraId="537CC159" w14:textId="77777777" w:rsidR="00FC1FCE" w:rsidRPr="005D7730" w:rsidRDefault="00FC1FCE" w:rsidP="00CC4C56">
      <w:pPr>
        <w:pStyle w:val="Heading2"/>
        <w:spacing w:before="480" w:after="240"/>
        <w:rPr>
          <w:sz w:val="28"/>
          <w:szCs w:val="28"/>
        </w:rPr>
      </w:pPr>
      <w:r w:rsidRPr="005D7730">
        <w:rPr>
          <w:sz w:val="28"/>
          <w:szCs w:val="28"/>
        </w:rPr>
        <w:t>Type of Action</w:t>
      </w:r>
    </w:p>
    <w:p w14:paraId="74125928" w14:textId="678B5944" w:rsidR="0091117B" w:rsidRPr="005D7730" w:rsidRDefault="00E06A3A" w:rsidP="00CB2B58">
      <w:r w:rsidRPr="005D7730">
        <w:t>Information</w:t>
      </w:r>
      <w:r w:rsidR="00CD1994" w:rsidRPr="005D7730">
        <w:t>, Action</w:t>
      </w:r>
    </w:p>
    <w:p w14:paraId="7EF34DF6" w14:textId="77777777" w:rsidR="00FC1FCE" w:rsidRPr="005D7730" w:rsidRDefault="00FC1FCE" w:rsidP="00CC4C56">
      <w:pPr>
        <w:pStyle w:val="Heading2"/>
        <w:spacing w:before="480" w:after="240"/>
        <w:rPr>
          <w:sz w:val="28"/>
          <w:szCs w:val="28"/>
        </w:rPr>
      </w:pPr>
      <w:r w:rsidRPr="005D7730">
        <w:rPr>
          <w:sz w:val="28"/>
          <w:szCs w:val="28"/>
        </w:rPr>
        <w:t>Summary of the Issue(s)</w:t>
      </w:r>
    </w:p>
    <w:p w14:paraId="3D3BA567" w14:textId="6B11E94F" w:rsidR="002D7C1E" w:rsidRPr="005D7730" w:rsidRDefault="00162228" w:rsidP="002D7C1E">
      <w:pPr>
        <w:rPr>
          <w:rFonts w:cs="Arial"/>
          <w:color w:val="000000"/>
        </w:rPr>
      </w:pPr>
      <w:r w:rsidRPr="005D7730">
        <w:t>After t</w:t>
      </w:r>
      <w:r w:rsidR="1B2EEB29" w:rsidRPr="005D7730">
        <w:t xml:space="preserve">he California Workforce Pathways Joint Advisory Committee (CWPJAC) approved the Draft </w:t>
      </w:r>
      <w:r w:rsidR="1B2EEB29" w:rsidRPr="005D7730">
        <w:rPr>
          <w:color w:val="000000" w:themeColor="text1"/>
        </w:rPr>
        <w:t>Federal Perkins V State Plan on March 2, 2020</w:t>
      </w:r>
      <w:r w:rsidRPr="005D7730">
        <w:rPr>
          <w:rFonts w:cs="Arial"/>
          <w:color w:val="000000"/>
        </w:rPr>
        <w:t xml:space="preserve">, it was approved </w:t>
      </w:r>
      <w:r w:rsidR="1B2EEB29" w:rsidRPr="005D7730">
        <w:rPr>
          <w:color w:val="000000" w:themeColor="text1"/>
        </w:rPr>
        <w:t>by the State Board of Education (SBE</w:t>
      </w:r>
      <w:r w:rsidR="1B2EEB29" w:rsidRPr="005D7730">
        <w:rPr>
          <w:rFonts w:cs="Arial"/>
          <w:color w:val="000000" w:themeColor="text1"/>
        </w:rPr>
        <w:t>)</w:t>
      </w:r>
      <w:r w:rsidRPr="005D7730">
        <w:rPr>
          <w:rFonts w:cs="Arial"/>
          <w:color w:val="000000"/>
        </w:rPr>
        <w:t xml:space="preserve"> </w:t>
      </w:r>
      <w:r w:rsidR="1B2EEB29" w:rsidRPr="005D7730">
        <w:rPr>
          <w:rFonts w:cs="Arial"/>
          <w:color w:val="000000" w:themeColor="text1"/>
        </w:rPr>
        <w:t xml:space="preserve">on March 11, 2020. </w:t>
      </w:r>
      <w:r w:rsidRPr="005D7730">
        <w:t>The</w:t>
      </w:r>
      <w:r w:rsidR="1B2EEB29" w:rsidRPr="005D7730">
        <w:t xml:space="preserve"> Federal Perkins V </w:t>
      </w:r>
      <w:r w:rsidR="1B2EEB29" w:rsidRPr="005D7730">
        <w:rPr>
          <w:color w:val="000000" w:themeColor="text1"/>
        </w:rPr>
        <w:t>State Plan</w:t>
      </w:r>
      <w:r w:rsidR="1B2EEB29" w:rsidRPr="005D7730">
        <w:t xml:space="preserve"> </w:t>
      </w:r>
      <w:r w:rsidRPr="005D7730">
        <w:t>will be shared with</w:t>
      </w:r>
      <w:r w:rsidR="1B2EEB29" w:rsidRPr="005D7730">
        <w:t xml:space="preserve"> the Board of Governors (BOG) as an information item</w:t>
      </w:r>
      <w:r w:rsidR="1B2EEB29" w:rsidRPr="005D7730">
        <w:rPr>
          <w:color w:val="000000" w:themeColor="text1"/>
        </w:rPr>
        <w:t xml:space="preserve"> at </w:t>
      </w:r>
      <w:r w:rsidRPr="005D7730">
        <w:rPr>
          <w:rFonts w:cs="Arial"/>
          <w:color w:val="000000"/>
        </w:rPr>
        <w:t>its</w:t>
      </w:r>
      <w:r w:rsidR="1B2EEB29" w:rsidRPr="005D7730">
        <w:rPr>
          <w:color w:val="000000" w:themeColor="text1"/>
        </w:rPr>
        <w:t xml:space="preserve"> May 2020 meeting. </w:t>
      </w:r>
      <w:r w:rsidR="1B2EEB29" w:rsidRPr="005D7730">
        <w:t xml:space="preserve">Concurrently, the SBE-approved Draft </w:t>
      </w:r>
      <w:r w:rsidR="1B2EEB29" w:rsidRPr="005D7730">
        <w:rPr>
          <w:color w:val="000000" w:themeColor="text1"/>
        </w:rPr>
        <w:t>Federal Perkins V State Plan</w:t>
      </w:r>
      <w:r w:rsidR="1B2EEB29" w:rsidRPr="005D7730">
        <w:t xml:space="preserve"> was forwarded to the Governor’s Office for review and approval. As part of th</w:t>
      </w:r>
      <w:r w:rsidR="00B52B3B" w:rsidRPr="005D7730">
        <w:t>at</w:t>
      </w:r>
      <w:r w:rsidR="007F4913" w:rsidRPr="005D7730">
        <w:t xml:space="preserve"> review</w:t>
      </w:r>
      <w:r w:rsidR="1B2EEB29" w:rsidRPr="005D7730">
        <w:t xml:space="preserve">, the California Department of Finance (DOF) provided feedback to the </w:t>
      </w:r>
      <w:r w:rsidR="009A43FB" w:rsidRPr="005D7730">
        <w:t>California Department of Education (</w:t>
      </w:r>
      <w:r w:rsidR="1B2EEB29" w:rsidRPr="005D7730">
        <w:t>CDE</w:t>
      </w:r>
      <w:r w:rsidR="009A43FB" w:rsidRPr="005D7730">
        <w:t>)</w:t>
      </w:r>
      <w:r w:rsidR="1B2EEB29" w:rsidRPr="005D7730">
        <w:t xml:space="preserve"> and the </w:t>
      </w:r>
      <w:r w:rsidR="009A43FB" w:rsidRPr="005D7730">
        <w:t xml:space="preserve">California Community Colleges Chancellor’s Office </w:t>
      </w:r>
      <w:r w:rsidR="009A43FB" w:rsidRPr="005D7730">
        <w:lastRenderedPageBreak/>
        <w:t>(</w:t>
      </w:r>
      <w:r w:rsidR="1B2EEB29" w:rsidRPr="005D7730">
        <w:t>CCCCO</w:t>
      </w:r>
      <w:r w:rsidR="009A43FB" w:rsidRPr="005D7730">
        <w:t>)</w:t>
      </w:r>
      <w:r w:rsidR="1B2EEB29" w:rsidRPr="005D7730">
        <w:t xml:space="preserve"> staff</w:t>
      </w:r>
      <w:r w:rsidR="007F4913" w:rsidRPr="005D7730">
        <w:rPr>
          <w:rFonts w:cs="Arial"/>
          <w:color w:val="000000"/>
        </w:rPr>
        <w:t>,</w:t>
      </w:r>
      <w:r w:rsidR="1B2EEB29" w:rsidRPr="005D7730">
        <w:rPr>
          <w:rFonts w:cs="Arial"/>
          <w:color w:val="000000" w:themeColor="text1"/>
        </w:rPr>
        <w:t xml:space="preserve"> includ</w:t>
      </w:r>
      <w:r w:rsidR="007F4913" w:rsidRPr="005D7730">
        <w:rPr>
          <w:rFonts w:cs="Arial"/>
          <w:color w:val="000000"/>
        </w:rPr>
        <w:t>ing</w:t>
      </w:r>
      <w:r w:rsidR="1B2EEB29" w:rsidRPr="005D7730">
        <w:rPr>
          <w:rFonts w:cs="Arial"/>
          <w:color w:val="000000" w:themeColor="text1"/>
        </w:rPr>
        <w:t xml:space="preserve"> </w:t>
      </w:r>
      <w:r w:rsidR="00A86E26" w:rsidRPr="005D7730">
        <w:rPr>
          <w:rFonts w:cs="Arial"/>
        </w:rPr>
        <w:t>revising the maintenance of effort calculation in line with the Perkins V requirements;</w:t>
      </w:r>
      <w:r w:rsidR="00A86E26" w:rsidRPr="005D7730">
        <w:rPr>
          <w:rFonts w:cs="Arial"/>
          <w:color w:val="000000"/>
        </w:rPr>
        <w:t xml:space="preserve"> </w:t>
      </w:r>
      <w:r w:rsidR="007F4913" w:rsidRPr="005D7730">
        <w:rPr>
          <w:rFonts w:cs="Arial"/>
          <w:color w:val="000000"/>
        </w:rPr>
        <w:t>streamlining</w:t>
      </w:r>
      <w:r w:rsidR="1B2EEB29" w:rsidRPr="005D7730">
        <w:rPr>
          <w:rFonts w:cs="Arial"/>
          <w:color w:val="000000" w:themeColor="text1"/>
        </w:rPr>
        <w:t xml:space="preserve"> the teacher </w:t>
      </w:r>
      <w:r w:rsidR="001A5A8C" w:rsidRPr="005D7730">
        <w:rPr>
          <w:rFonts w:cs="Arial"/>
          <w:color w:val="000000"/>
        </w:rPr>
        <w:t xml:space="preserve">and faculty </w:t>
      </w:r>
      <w:r w:rsidR="1B2EEB29" w:rsidRPr="005D7730">
        <w:rPr>
          <w:rFonts w:cs="Arial"/>
          <w:color w:val="000000" w:themeColor="text1"/>
        </w:rPr>
        <w:t xml:space="preserve">preparation section </w:t>
      </w:r>
      <w:r w:rsidR="00A86E26" w:rsidRPr="005D7730">
        <w:rPr>
          <w:rFonts w:cs="Arial"/>
          <w:color w:val="000000"/>
        </w:rPr>
        <w:t xml:space="preserve">by removing several lists of policy recommendations for addressing new requirements of Perkins that, if included, could have created significant costs for the state as well as clarifying </w:t>
      </w:r>
      <w:r w:rsidR="00A86E26" w:rsidRPr="005D7730">
        <w:rPr>
          <w:rFonts w:cs="Arial"/>
        </w:rPr>
        <w:t>the role of the California community colleges in preparing students for enrollment into K-12 Teachers program provided</w:t>
      </w:r>
      <w:r w:rsidR="001D533E" w:rsidRPr="005D7730">
        <w:rPr>
          <w:rFonts w:cs="Arial"/>
        </w:rPr>
        <w:t xml:space="preserve"> </w:t>
      </w:r>
      <w:r w:rsidR="00A86E26" w:rsidRPr="005D7730">
        <w:rPr>
          <w:rFonts w:cs="Arial"/>
        </w:rPr>
        <w:t xml:space="preserve">by four-year post-secondary institutions and collaborations of those entities with K-12 local educational agencies; </w:t>
      </w:r>
      <w:r w:rsidR="007F4913" w:rsidRPr="005D7730">
        <w:rPr>
          <w:rFonts w:cs="Arial"/>
          <w:color w:val="000000"/>
        </w:rPr>
        <w:t xml:space="preserve">clarifying </w:t>
      </w:r>
      <w:r w:rsidR="00A86E26" w:rsidRPr="005D7730">
        <w:rPr>
          <w:rFonts w:cs="Arial"/>
        </w:rPr>
        <w:t xml:space="preserve">budget act references, and cited budget amounts for the adult education delivery system, </w:t>
      </w:r>
      <w:r w:rsidR="00C731AC" w:rsidRPr="005D7730">
        <w:rPr>
          <w:rFonts w:cs="Arial"/>
        </w:rPr>
        <w:t xml:space="preserve">and </w:t>
      </w:r>
      <w:r w:rsidR="001D533E" w:rsidRPr="005D7730">
        <w:rPr>
          <w:rFonts w:cs="Arial"/>
        </w:rPr>
        <w:t xml:space="preserve">clarifying </w:t>
      </w:r>
      <w:r w:rsidR="00C731AC" w:rsidRPr="005D7730">
        <w:rPr>
          <w:rFonts w:cs="Arial"/>
        </w:rPr>
        <w:t>comments that were overly broad and/or views that Finance believed were misaligned with the Administration.</w:t>
      </w:r>
      <w:r w:rsidR="00C731AC" w:rsidRPr="005D7730">
        <w:t xml:space="preserve"> </w:t>
      </w:r>
      <w:r w:rsidR="1B2EEB29" w:rsidRPr="005D7730">
        <w:rPr>
          <w:color w:val="000000" w:themeColor="text1"/>
        </w:rPr>
        <w:t xml:space="preserve">After incorporating the DOF edits to the </w:t>
      </w:r>
      <w:r w:rsidR="1B2EEB29" w:rsidRPr="005D7730">
        <w:t xml:space="preserve">Draft </w:t>
      </w:r>
      <w:r w:rsidR="1B2EEB29" w:rsidRPr="005D7730">
        <w:rPr>
          <w:color w:val="000000" w:themeColor="text1"/>
        </w:rPr>
        <w:t>Federal Perkins V State Plan, the SBE staff resubmitted it to the Governor’s Office for approval on April 6, 2020.</w:t>
      </w:r>
    </w:p>
    <w:p w14:paraId="0D35813F" w14:textId="318DCA54" w:rsidR="002D7C1E" w:rsidRPr="005D7730" w:rsidRDefault="002D7C1E" w:rsidP="002D7C1E">
      <w:pPr>
        <w:rPr>
          <w:rFonts w:cs="Arial"/>
          <w:color w:val="000000"/>
        </w:rPr>
      </w:pPr>
      <w:r w:rsidRPr="005D7730">
        <w:t xml:space="preserve">The </w:t>
      </w:r>
      <w:r w:rsidRPr="005D7730">
        <w:rPr>
          <w:rFonts w:cs="Arial"/>
          <w:color w:val="000000"/>
        </w:rPr>
        <w:t>Office of Career, Technical, and Adult Education (OCTAE)</w:t>
      </w:r>
      <w:r w:rsidR="007F4913" w:rsidRPr="005D7730">
        <w:rPr>
          <w:rFonts w:cs="Arial"/>
          <w:color w:val="000000"/>
        </w:rPr>
        <w:t xml:space="preserve"> of the</w:t>
      </w:r>
      <w:r w:rsidRPr="005D7730">
        <w:rPr>
          <w:rFonts w:cs="Arial"/>
          <w:color w:val="000000"/>
        </w:rPr>
        <w:t xml:space="preserve"> U.S. Department of Education (ED) </w:t>
      </w:r>
      <w:r w:rsidR="007F4913" w:rsidRPr="005D7730">
        <w:rPr>
          <w:rFonts w:cs="Arial"/>
          <w:color w:val="000000"/>
        </w:rPr>
        <w:t xml:space="preserve">had initially required states to submit their plans by </w:t>
      </w:r>
      <w:r w:rsidRPr="005D7730">
        <w:rPr>
          <w:rFonts w:cs="Arial"/>
          <w:color w:val="000000"/>
        </w:rPr>
        <w:t>April 15, 2020. However, because of COVID-19 disruptions, ED has provided flexibility as to when states can submit the</w:t>
      </w:r>
      <w:r w:rsidR="009A43FB" w:rsidRPr="005D7730">
        <w:rPr>
          <w:rFonts w:cs="Arial"/>
          <w:color w:val="000000"/>
        </w:rPr>
        <w:t>ir state plans through a March 31, 2020 letter (Attachment 1) and an April 10, 2020 letter (Attachment 2)</w:t>
      </w:r>
      <w:r w:rsidRPr="005D7730">
        <w:rPr>
          <w:rFonts w:cs="Arial"/>
          <w:color w:val="000000"/>
        </w:rPr>
        <w:t xml:space="preserve">. </w:t>
      </w:r>
      <w:r w:rsidR="009A43FB" w:rsidRPr="005D7730">
        <w:rPr>
          <w:rFonts w:cs="Arial"/>
          <w:color w:val="000000"/>
        </w:rPr>
        <w:t xml:space="preserve">As a result, </w:t>
      </w:r>
      <w:r w:rsidRPr="005D7730">
        <w:rPr>
          <w:rFonts w:cs="Arial"/>
          <w:color w:val="000000"/>
        </w:rPr>
        <w:t>California requested an extension</w:t>
      </w:r>
      <w:r w:rsidR="009A43FB" w:rsidRPr="005D7730">
        <w:rPr>
          <w:rFonts w:cs="Arial"/>
          <w:color w:val="000000"/>
        </w:rPr>
        <w:t xml:space="preserve"> and</w:t>
      </w:r>
      <w:r w:rsidRPr="005D7730">
        <w:rPr>
          <w:rFonts w:cs="Arial"/>
          <w:color w:val="000000"/>
        </w:rPr>
        <w:t xml:space="preserve"> OCTAE granted this request</w:t>
      </w:r>
      <w:r w:rsidR="009A43FB" w:rsidRPr="005D7730">
        <w:rPr>
          <w:rFonts w:cs="Arial"/>
          <w:color w:val="000000"/>
        </w:rPr>
        <w:t>, which</w:t>
      </w:r>
      <w:r w:rsidRPr="005D7730">
        <w:rPr>
          <w:rFonts w:cs="Arial"/>
          <w:color w:val="000000"/>
        </w:rPr>
        <w:t xml:space="preserve"> will </w:t>
      </w:r>
      <w:r w:rsidR="00AB28C3" w:rsidRPr="005D7730">
        <w:rPr>
          <w:rFonts w:cs="Arial"/>
          <w:color w:val="000000"/>
        </w:rPr>
        <w:t>allow</w:t>
      </w:r>
      <w:r w:rsidR="009A43FB" w:rsidRPr="005D7730">
        <w:rPr>
          <w:rFonts w:cs="Arial"/>
          <w:color w:val="000000"/>
        </w:rPr>
        <w:t xml:space="preserve"> California to </w:t>
      </w:r>
      <w:r w:rsidRPr="005D7730">
        <w:rPr>
          <w:rFonts w:cs="Arial"/>
          <w:color w:val="000000"/>
        </w:rPr>
        <w:t xml:space="preserve">submit the Federal Perkins V State Plan no later than June 15, 2020. </w:t>
      </w:r>
    </w:p>
    <w:p w14:paraId="65C84D2C" w14:textId="02B0B56E" w:rsidR="006A0B8B" w:rsidRPr="005D7730" w:rsidRDefault="009A43FB" w:rsidP="002D7C1E">
      <w:r w:rsidRPr="005D7730">
        <w:t>After receiving the flexibility from ED, the CDE</w:t>
      </w:r>
      <w:r w:rsidR="006A0B8B" w:rsidRPr="005D7730">
        <w:t xml:space="preserve"> issued a letter, dated April 17, 2020, to all </w:t>
      </w:r>
      <w:r w:rsidR="008E1A98" w:rsidRPr="005D7730">
        <w:t>secondary</w:t>
      </w:r>
      <w:r w:rsidR="006A0B8B" w:rsidRPr="005D7730">
        <w:t xml:space="preserve"> recipients of federal Perkins funds indicating that the</w:t>
      </w:r>
      <w:r w:rsidR="008E1A98" w:rsidRPr="005D7730">
        <w:t>ir</w:t>
      </w:r>
      <w:r w:rsidR="006A0B8B" w:rsidRPr="005D7730">
        <w:t xml:space="preserve"> local application plan submission is postponed until September 15, 2020 (</w:t>
      </w:r>
      <w:r w:rsidRPr="005D7730">
        <w:t>Attachment 3</w:t>
      </w:r>
      <w:r w:rsidR="006A0B8B" w:rsidRPr="005D7730">
        <w:t>).</w:t>
      </w:r>
    </w:p>
    <w:p w14:paraId="4ECA2E35" w14:textId="548E7544" w:rsidR="009A43FB" w:rsidRPr="005D7730" w:rsidRDefault="006A0B8B" w:rsidP="002D7C1E">
      <w:r w:rsidRPr="005D7730">
        <w:t>Furthermore, based on the flexibility provided by ED, CDE created a draft Assurance Local Application Plan Form</w:t>
      </w:r>
      <w:r w:rsidR="009A43FB" w:rsidRPr="005D7730">
        <w:t xml:space="preserve"> that local </w:t>
      </w:r>
      <w:r w:rsidRPr="005D7730">
        <w:t xml:space="preserve">secondary </w:t>
      </w:r>
      <w:r w:rsidR="009A43FB" w:rsidRPr="005D7730">
        <w:t xml:space="preserve">recipients of federal Perkins V funds </w:t>
      </w:r>
      <w:r w:rsidR="008E1A98" w:rsidRPr="005D7730">
        <w:t xml:space="preserve">would be required </w:t>
      </w:r>
      <w:r w:rsidR="009A43FB" w:rsidRPr="005D7730">
        <w:t>to complete by J</w:t>
      </w:r>
      <w:r w:rsidRPr="005D7730">
        <w:t>une 15</w:t>
      </w:r>
      <w:r w:rsidR="009A43FB" w:rsidRPr="005D7730">
        <w:t>, 2020 in order to receive funding</w:t>
      </w:r>
      <w:r w:rsidRPr="005D7730">
        <w:t xml:space="preserve"> beginning on July 1, 2020</w:t>
      </w:r>
      <w:r w:rsidR="009A43FB" w:rsidRPr="005D7730">
        <w:t>.</w:t>
      </w:r>
    </w:p>
    <w:p w14:paraId="5B428CA7" w14:textId="6DC3C11E" w:rsidR="00F75455" w:rsidRPr="005D7730" w:rsidRDefault="008E1A98" w:rsidP="005727A3">
      <w:pPr>
        <w:rPr>
          <w:rFonts w:cs="Arial"/>
          <w:color w:val="000000"/>
        </w:rPr>
      </w:pPr>
      <w:r w:rsidRPr="005D7730">
        <w:rPr>
          <w:rFonts w:cs="Arial"/>
          <w:color w:val="000000"/>
        </w:rPr>
        <w:t>Finally</w:t>
      </w:r>
      <w:r w:rsidR="00295B88" w:rsidRPr="005D7730">
        <w:rPr>
          <w:rFonts w:cs="Arial"/>
          <w:color w:val="000000"/>
        </w:rPr>
        <w:t>, the SBE, CDE, and CCCCO staff will present an update to the CWPJAC members on the California Comprehensive State Plan for CTE and discuss possible options for how to proceed forward.</w:t>
      </w:r>
    </w:p>
    <w:p w14:paraId="5CBAE620" w14:textId="77777777" w:rsidR="00F75455" w:rsidRPr="005D7730" w:rsidRDefault="00F75455" w:rsidP="00F75455">
      <w:pPr>
        <w:rPr>
          <w:b/>
        </w:rPr>
      </w:pPr>
      <w:r w:rsidRPr="005D7730">
        <w:rPr>
          <w:b/>
          <w:sz w:val="28"/>
          <w:szCs w:val="28"/>
        </w:rPr>
        <w:t>Recommendation</w:t>
      </w:r>
    </w:p>
    <w:p w14:paraId="091B4D18" w14:textId="2512E391" w:rsidR="00F75455" w:rsidRPr="005D7730" w:rsidRDefault="00F75455" w:rsidP="00F75455">
      <w:r w:rsidRPr="005D7730">
        <w:t xml:space="preserve">The SBE, the CDE, and the CCCCO staff jointly recommend that the CWPJAC review </w:t>
      </w:r>
      <w:r w:rsidR="00AD24B2" w:rsidRPr="005D7730">
        <w:t xml:space="preserve">and approve </w:t>
      </w:r>
      <w:r w:rsidRPr="005D7730">
        <w:t xml:space="preserve">the </w:t>
      </w:r>
      <w:r w:rsidR="00811610" w:rsidRPr="005D7730">
        <w:t>Draft 2020</w:t>
      </w:r>
      <w:r w:rsidR="00811610" w:rsidRPr="005D7730">
        <w:rPr>
          <w:rFonts w:cs="Arial"/>
          <w:bCs/>
        </w:rPr>
        <w:t>-21</w:t>
      </w:r>
      <w:r w:rsidR="00811610" w:rsidRPr="005D7730">
        <w:t xml:space="preserve"> Perkins V </w:t>
      </w:r>
      <w:r w:rsidR="00811610" w:rsidRPr="005D7730">
        <w:rPr>
          <w:rFonts w:cs="Arial"/>
          <w:bCs/>
        </w:rPr>
        <w:t>Substantially Approvable Secondary Local Application Plan Form</w:t>
      </w:r>
      <w:r w:rsidR="00811610" w:rsidRPr="005D7730">
        <w:t xml:space="preserve"> </w:t>
      </w:r>
      <w:r w:rsidR="006A0B8B" w:rsidRPr="005D7730">
        <w:t>for use by secondary recipients of federal Perkins V funds</w:t>
      </w:r>
      <w:r w:rsidR="008E1A98" w:rsidRPr="005D7730">
        <w:t xml:space="preserve"> in order for them to receive funding beginning on July 1, 2020.</w:t>
      </w:r>
      <w:r w:rsidRPr="005D7730">
        <w:t xml:space="preserve"> </w:t>
      </w:r>
    </w:p>
    <w:p w14:paraId="2589F104" w14:textId="77777777" w:rsidR="00A315EE" w:rsidRPr="005D7730" w:rsidRDefault="00A315EE" w:rsidP="00A315EE">
      <w:pPr>
        <w:pStyle w:val="Heading2"/>
        <w:spacing w:before="480" w:after="240"/>
        <w:rPr>
          <w:sz w:val="28"/>
          <w:szCs w:val="28"/>
        </w:rPr>
      </w:pPr>
      <w:r w:rsidRPr="005D7730">
        <w:rPr>
          <w:sz w:val="28"/>
          <w:szCs w:val="28"/>
        </w:rPr>
        <w:t>Brief History of Key Issues</w:t>
      </w:r>
    </w:p>
    <w:p w14:paraId="7BCFCCF6" w14:textId="1848A194" w:rsidR="00EF00F7" w:rsidRPr="005D7730" w:rsidRDefault="009F138F">
      <w:pPr>
        <w:spacing w:line="259" w:lineRule="auto"/>
        <w:rPr>
          <w:rFonts w:cs="Arial"/>
        </w:rPr>
      </w:pPr>
      <w:r w:rsidRPr="005D7730">
        <w:rPr>
          <w:rFonts w:cs="Arial"/>
        </w:rPr>
        <w:t xml:space="preserve">The federal Perkins V legislation (Section 134[b]) requires local recipients of Perkins V </w:t>
      </w:r>
      <w:r w:rsidR="00C24F70" w:rsidRPr="005D7730">
        <w:rPr>
          <w:rFonts w:cs="Arial"/>
        </w:rPr>
        <w:t xml:space="preserve">funds </w:t>
      </w:r>
      <w:r w:rsidRPr="005D7730">
        <w:rPr>
          <w:rFonts w:cs="Arial"/>
        </w:rPr>
        <w:t xml:space="preserve">to submit an annual local application plan (local application) in order to qualify for receipt of these federal funds. </w:t>
      </w:r>
      <w:r w:rsidR="00EF00F7" w:rsidRPr="005D7730">
        <w:rPr>
          <w:rFonts w:cs="Arial"/>
        </w:rPr>
        <w:t xml:space="preserve">Typically, the local application is received no later than </w:t>
      </w:r>
      <w:r w:rsidR="00EF00F7" w:rsidRPr="005D7730">
        <w:rPr>
          <w:rFonts w:cs="Arial"/>
        </w:rPr>
        <w:lastRenderedPageBreak/>
        <w:t xml:space="preserve">May 15 in any given calendar year. After review and discussion by CDE staff, the secondary local application is approved by July 1 </w:t>
      </w:r>
      <w:r w:rsidR="00C562B4" w:rsidRPr="005D7730">
        <w:rPr>
          <w:rFonts w:cs="Arial"/>
        </w:rPr>
        <w:t xml:space="preserve">of the calendar year </w:t>
      </w:r>
      <w:r w:rsidR="00EF00F7" w:rsidRPr="005D7730">
        <w:rPr>
          <w:rFonts w:cs="Arial"/>
        </w:rPr>
        <w:t>and Perkins funds are ready for use by secondary local recipients</w:t>
      </w:r>
      <w:r w:rsidR="00C562B4" w:rsidRPr="005D7730">
        <w:rPr>
          <w:rFonts w:cs="Arial"/>
        </w:rPr>
        <w:t>, for expenditure in the upcoming fiscal year</w:t>
      </w:r>
      <w:r w:rsidR="00EF00F7" w:rsidRPr="005D7730">
        <w:rPr>
          <w:rFonts w:cs="Arial"/>
        </w:rPr>
        <w:t xml:space="preserve">. Similarly, after review and discussion by CCCCO staff, the post-secondary local application </w:t>
      </w:r>
      <w:r w:rsidR="00C562B4" w:rsidRPr="005D7730">
        <w:rPr>
          <w:rFonts w:cs="Arial"/>
        </w:rPr>
        <w:t>is approved by July 1 of the calendar year and Perkins funds are ready for use by community colleges, the post-secondary recipients.</w:t>
      </w:r>
    </w:p>
    <w:p w14:paraId="3281CA95" w14:textId="5BFFB501" w:rsidR="00D16BB6" w:rsidRPr="005D7730" w:rsidRDefault="009F138F">
      <w:pPr>
        <w:spacing w:line="259" w:lineRule="auto"/>
        <w:rPr>
          <w:color w:val="000000"/>
        </w:rPr>
      </w:pPr>
      <w:r w:rsidRPr="005D7730">
        <w:rPr>
          <w:rFonts w:cs="Arial"/>
        </w:rPr>
        <w:t>The plan describes what activities will be undertaken to improve, enhance, and expand high-quality CTE programs. Additionally, as part of submission of a local application, local recipients are required to provide a detailed budget on how they plan to allocate and expend funds on the proposed activities. Implementing the local application through the proposed activities should result in an improvement in the accountability indicators as identified in the Perkins V legislation</w:t>
      </w:r>
      <w:r w:rsidR="00295B88" w:rsidRPr="005D7730">
        <w:rPr>
          <w:rFonts w:cs="Arial"/>
        </w:rPr>
        <w:t xml:space="preserve"> </w:t>
      </w:r>
    </w:p>
    <w:p w14:paraId="6EE945CF" w14:textId="29307503" w:rsidR="00A315EE" w:rsidRPr="005D7730" w:rsidRDefault="009F138F" w:rsidP="00BB7ABA">
      <w:pPr>
        <w:spacing w:line="259" w:lineRule="auto"/>
        <w:rPr>
          <w:rFonts w:cs="Arial"/>
        </w:rPr>
      </w:pPr>
      <w:r w:rsidRPr="005D7730">
        <w:rPr>
          <w:rFonts w:cs="Arial"/>
          <w:color w:val="000000"/>
        </w:rPr>
        <w:t>The</w:t>
      </w:r>
      <w:r w:rsidR="00C41F8E" w:rsidRPr="005D7730">
        <w:rPr>
          <w:rFonts w:cs="Arial"/>
          <w:color w:val="000000"/>
        </w:rPr>
        <w:t xml:space="preserve"> </w:t>
      </w:r>
      <w:r w:rsidR="00757445" w:rsidRPr="005D7730">
        <w:rPr>
          <w:rFonts w:cs="Arial"/>
          <w:color w:val="000000"/>
        </w:rPr>
        <w:t>CDE</w:t>
      </w:r>
      <w:r w:rsidR="0032131D" w:rsidRPr="005D7730">
        <w:rPr>
          <w:rFonts w:cs="Arial"/>
          <w:color w:val="000000"/>
        </w:rPr>
        <w:t xml:space="preserve"> </w:t>
      </w:r>
      <w:r w:rsidRPr="005D7730">
        <w:rPr>
          <w:rFonts w:cs="Arial"/>
          <w:color w:val="000000"/>
        </w:rPr>
        <w:t xml:space="preserve">has </w:t>
      </w:r>
      <w:r w:rsidR="0032131D" w:rsidRPr="005D7730">
        <w:rPr>
          <w:rFonts w:cs="Arial"/>
          <w:color w:val="000000"/>
        </w:rPr>
        <w:t>created a</w:t>
      </w:r>
      <w:r w:rsidR="008E1A98" w:rsidRPr="005D7730">
        <w:rPr>
          <w:rFonts w:cs="Arial"/>
          <w:color w:val="000000"/>
        </w:rPr>
        <w:t xml:space="preserve"> Draft</w:t>
      </w:r>
      <w:r w:rsidR="0032131D" w:rsidRPr="005D7730">
        <w:rPr>
          <w:rFonts w:cs="Arial"/>
          <w:color w:val="000000"/>
        </w:rPr>
        <w:t xml:space="preserve"> Assurance </w:t>
      </w:r>
      <w:r w:rsidR="008E1A98" w:rsidRPr="005D7730">
        <w:rPr>
          <w:rFonts w:cs="Arial"/>
          <w:color w:val="000000"/>
        </w:rPr>
        <w:t>Local Application Plan Form</w:t>
      </w:r>
      <w:r w:rsidR="0032131D" w:rsidRPr="005D7730">
        <w:rPr>
          <w:rFonts w:cs="Arial"/>
          <w:color w:val="000000"/>
        </w:rPr>
        <w:t xml:space="preserve"> that LEA</w:t>
      </w:r>
      <w:r w:rsidR="00757445" w:rsidRPr="005D7730">
        <w:rPr>
          <w:rFonts w:cs="Arial"/>
          <w:color w:val="000000"/>
        </w:rPr>
        <w:t>s</w:t>
      </w:r>
      <w:r w:rsidR="0032131D" w:rsidRPr="005D7730">
        <w:rPr>
          <w:rFonts w:cs="Arial"/>
          <w:color w:val="000000"/>
        </w:rPr>
        <w:t xml:space="preserve"> and A</w:t>
      </w:r>
      <w:r w:rsidR="008E1A98" w:rsidRPr="005D7730">
        <w:rPr>
          <w:rFonts w:cs="Arial"/>
          <w:color w:val="000000"/>
        </w:rPr>
        <w:t>dult School</w:t>
      </w:r>
      <w:r w:rsidR="00757445" w:rsidRPr="005D7730">
        <w:rPr>
          <w:rFonts w:cs="Arial"/>
          <w:color w:val="000000"/>
        </w:rPr>
        <w:t>s</w:t>
      </w:r>
      <w:r w:rsidR="0032131D" w:rsidRPr="005D7730">
        <w:rPr>
          <w:rFonts w:cs="Arial"/>
          <w:color w:val="000000"/>
        </w:rPr>
        <w:t xml:space="preserve"> </w:t>
      </w:r>
      <w:r w:rsidR="00AB28C3" w:rsidRPr="005D7730">
        <w:rPr>
          <w:rFonts w:cs="Arial"/>
          <w:color w:val="000000"/>
        </w:rPr>
        <w:t xml:space="preserve">(collectively, local secondary recipients) </w:t>
      </w:r>
      <w:r w:rsidR="0032131D" w:rsidRPr="005D7730">
        <w:rPr>
          <w:rFonts w:cs="Arial"/>
          <w:color w:val="000000"/>
        </w:rPr>
        <w:t xml:space="preserve">will </w:t>
      </w:r>
      <w:r w:rsidR="00B627D3" w:rsidRPr="005D7730">
        <w:rPr>
          <w:rFonts w:cs="Arial"/>
          <w:color w:val="000000"/>
        </w:rPr>
        <w:t xml:space="preserve">need to </w:t>
      </w:r>
      <w:r w:rsidR="0032131D" w:rsidRPr="005D7730">
        <w:rPr>
          <w:rFonts w:cs="Arial"/>
          <w:color w:val="000000"/>
        </w:rPr>
        <w:t xml:space="preserve">complete to </w:t>
      </w:r>
      <w:r w:rsidR="00C41F8E" w:rsidRPr="005D7730">
        <w:rPr>
          <w:rFonts w:cs="Arial"/>
          <w:color w:val="000000"/>
        </w:rPr>
        <w:t>confirm</w:t>
      </w:r>
      <w:r w:rsidR="0032131D" w:rsidRPr="005D7730">
        <w:rPr>
          <w:rFonts w:cs="Arial"/>
          <w:color w:val="000000"/>
        </w:rPr>
        <w:t xml:space="preserve"> they have a substantially approvable </w:t>
      </w:r>
      <w:r w:rsidR="00B627D3" w:rsidRPr="005D7730">
        <w:rPr>
          <w:rFonts w:cs="Arial"/>
          <w:color w:val="000000"/>
        </w:rPr>
        <w:t>local application plan</w:t>
      </w:r>
      <w:r w:rsidR="0032131D" w:rsidRPr="005D7730">
        <w:rPr>
          <w:rFonts w:cs="Arial"/>
          <w:color w:val="000000"/>
        </w:rPr>
        <w:t xml:space="preserve">, as </w:t>
      </w:r>
      <w:r w:rsidR="00B627D3" w:rsidRPr="005D7730">
        <w:rPr>
          <w:rFonts w:cs="Arial"/>
          <w:color w:val="000000"/>
        </w:rPr>
        <w:t xml:space="preserve">specified </w:t>
      </w:r>
      <w:r w:rsidR="0032131D" w:rsidRPr="005D7730">
        <w:rPr>
          <w:rFonts w:cs="Arial"/>
          <w:color w:val="000000"/>
        </w:rPr>
        <w:t xml:space="preserve">by the </w:t>
      </w:r>
      <w:r w:rsidR="00757445" w:rsidRPr="005D7730">
        <w:rPr>
          <w:rFonts w:cs="Arial"/>
          <w:color w:val="000000"/>
        </w:rPr>
        <w:t xml:space="preserve">flexibilities laid out by </w:t>
      </w:r>
      <w:r w:rsidR="00C41F8E" w:rsidRPr="005D7730">
        <w:rPr>
          <w:rFonts w:cs="Arial"/>
          <w:color w:val="000000"/>
        </w:rPr>
        <w:t xml:space="preserve">the </w:t>
      </w:r>
      <w:r w:rsidR="00757445" w:rsidRPr="005D7730">
        <w:rPr>
          <w:rFonts w:cs="Arial"/>
          <w:color w:val="000000"/>
        </w:rPr>
        <w:t xml:space="preserve">OCTAE (Attachment </w:t>
      </w:r>
      <w:r w:rsidR="00AC56C9" w:rsidRPr="005D7730">
        <w:rPr>
          <w:rFonts w:cs="Arial"/>
          <w:color w:val="000000"/>
        </w:rPr>
        <w:t>4</w:t>
      </w:r>
      <w:r w:rsidR="00757445" w:rsidRPr="005D7730">
        <w:rPr>
          <w:rFonts w:cs="Arial"/>
          <w:color w:val="000000"/>
        </w:rPr>
        <w:t>)</w:t>
      </w:r>
      <w:r w:rsidR="002D7C1E" w:rsidRPr="005D7730">
        <w:rPr>
          <w:rFonts w:cs="Arial"/>
          <w:color w:val="000000"/>
        </w:rPr>
        <w:t xml:space="preserve">. </w:t>
      </w:r>
      <w:r w:rsidRPr="005D7730">
        <w:rPr>
          <w:rFonts w:cs="Arial"/>
          <w:color w:val="000000"/>
        </w:rPr>
        <w:t xml:space="preserve">The document </w:t>
      </w:r>
      <w:r w:rsidR="008E1A98" w:rsidRPr="005D7730">
        <w:rPr>
          <w:rFonts w:cs="Arial"/>
          <w:color w:val="000000"/>
        </w:rPr>
        <w:t>local secondary recipients</w:t>
      </w:r>
      <w:r w:rsidRPr="005D7730">
        <w:rPr>
          <w:rFonts w:cs="Arial"/>
          <w:color w:val="000000"/>
        </w:rPr>
        <w:t xml:space="preserve"> to provide assurances that they will continue to work on </w:t>
      </w:r>
      <w:r w:rsidR="00AB28C3" w:rsidRPr="005D7730">
        <w:rPr>
          <w:rFonts w:cs="Arial"/>
          <w:color w:val="000000"/>
        </w:rPr>
        <w:t xml:space="preserve">specified </w:t>
      </w:r>
      <w:r w:rsidRPr="005D7730">
        <w:rPr>
          <w:rFonts w:cs="Arial"/>
          <w:color w:val="000000"/>
        </w:rPr>
        <w:t>activities</w:t>
      </w:r>
      <w:r w:rsidR="00295B88" w:rsidRPr="005D7730">
        <w:rPr>
          <w:rFonts w:cs="Arial"/>
          <w:color w:val="000000"/>
        </w:rPr>
        <w:t>, provide a detailed budget, and review their data as laid out in the full local application.</w:t>
      </w:r>
    </w:p>
    <w:p w14:paraId="72646D4E" w14:textId="4305AA90" w:rsidR="00295B88" w:rsidRPr="005D7730" w:rsidRDefault="00AB28C3" w:rsidP="00DD3B75">
      <w:pPr>
        <w:rPr>
          <w:rFonts w:cs="Arial"/>
          <w:color w:val="000000"/>
        </w:rPr>
      </w:pPr>
      <w:r w:rsidRPr="005D7730">
        <w:rPr>
          <w:rFonts w:cs="Arial"/>
          <w:color w:val="000000"/>
        </w:rPr>
        <w:t>Staff of the</w:t>
      </w:r>
      <w:r w:rsidR="00295B88" w:rsidRPr="005D7730">
        <w:rPr>
          <w:rFonts w:cs="Arial"/>
          <w:color w:val="000000"/>
        </w:rPr>
        <w:t xml:space="preserve"> SBE, CDE, and CCCCO continue to discuss the California Comprehensive State Plan for C</w:t>
      </w:r>
      <w:r w:rsidRPr="005D7730">
        <w:rPr>
          <w:rFonts w:cs="Arial"/>
          <w:color w:val="000000"/>
        </w:rPr>
        <w:t>areer Technical Education (CTE)</w:t>
      </w:r>
      <w:r w:rsidR="00295B88" w:rsidRPr="005D7730">
        <w:rPr>
          <w:rFonts w:cs="Arial"/>
          <w:color w:val="000000"/>
        </w:rPr>
        <w:t xml:space="preserve">, </w:t>
      </w:r>
      <w:r w:rsidRPr="005D7730">
        <w:rPr>
          <w:rFonts w:cs="Arial"/>
          <w:color w:val="000000"/>
        </w:rPr>
        <w:t xml:space="preserve">and how </w:t>
      </w:r>
      <w:r w:rsidR="00295B88" w:rsidRPr="005D7730">
        <w:rPr>
          <w:rFonts w:cs="Arial"/>
          <w:color w:val="000000"/>
        </w:rPr>
        <w:t xml:space="preserve">the COVID-19 disruptions are creating new opportunities for how to move forward. In particular, staff have been exploring different ways in which </w:t>
      </w:r>
      <w:r w:rsidR="00790FAC" w:rsidRPr="005D7730">
        <w:rPr>
          <w:rFonts w:cs="Arial"/>
          <w:color w:val="000000"/>
        </w:rPr>
        <w:t xml:space="preserve">high-quality college and career pathways will be offered in the future; what changes would be required for administering CTE </w:t>
      </w:r>
      <w:r w:rsidRPr="005D7730">
        <w:rPr>
          <w:rFonts w:cs="Arial"/>
          <w:color w:val="000000"/>
        </w:rPr>
        <w:t>by</w:t>
      </w:r>
      <w:r w:rsidR="00790FAC" w:rsidRPr="005D7730">
        <w:rPr>
          <w:rFonts w:cs="Arial"/>
          <w:color w:val="000000"/>
        </w:rPr>
        <w:t xml:space="preserve"> </w:t>
      </w:r>
      <w:r w:rsidRPr="005D7730">
        <w:rPr>
          <w:rFonts w:cs="Arial"/>
          <w:color w:val="000000"/>
        </w:rPr>
        <w:t>local secondary</w:t>
      </w:r>
      <w:r w:rsidR="00790FAC" w:rsidRPr="005D7730">
        <w:rPr>
          <w:rFonts w:cs="Arial"/>
          <w:color w:val="000000"/>
        </w:rPr>
        <w:t xml:space="preserve"> and </w:t>
      </w:r>
      <w:r w:rsidRPr="005D7730">
        <w:rPr>
          <w:rFonts w:cs="Arial"/>
          <w:color w:val="000000"/>
        </w:rPr>
        <w:t>postsecondary career pathway programs</w:t>
      </w:r>
      <w:r w:rsidR="00790FAC" w:rsidRPr="005D7730">
        <w:rPr>
          <w:rFonts w:cs="Arial"/>
          <w:color w:val="000000"/>
        </w:rPr>
        <w:t>; and how the interrelationships between different education sectors</w:t>
      </w:r>
      <w:r w:rsidRPr="005D7730">
        <w:rPr>
          <w:rFonts w:cs="Arial"/>
          <w:color w:val="000000"/>
        </w:rPr>
        <w:t xml:space="preserve"> as well as with</w:t>
      </w:r>
      <w:r w:rsidR="00790FAC" w:rsidRPr="005D7730">
        <w:rPr>
          <w:rFonts w:cs="Arial"/>
          <w:color w:val="000000"/>
        </w:rPr>
        <w:t xml:space="preserve"> workforce sectors would have to evolve.</w:t>
      </w:r>
      <w:bookmarkStart w:id="1" w:name="_Hlk38912440"/>
    </w:p>
    <w:bookmarkEnd w:id="1"/>
    <w:p w14:paraId="13F3BB53" w14:textId="77777777" w:rsidR="003E4DF7" w:rsidRPr="005D7730" w:rsidRDefault="003E4DF7" w:rsidP="00CC4C56">
      <w:pPr>
        <w:pStyle w:val="Heading2"/>
        <w:spacing w:before="480" w:after="240"/>
        <w:rPr>
          <w:sz w:val="28"/>
          <w:szCs w:val="28"/>
        </w:rPr>
      </w:pPr>
      <w:r w:rsidRPr="005D7730">
        <w:rPr>
          <w:sz w:val="28"/>
          <w:szCs w:val="28"/>
        </w:rPr>
        <w:t xml:space="preserve">Summary of Previous </w:t>
      </w:r>
      <w:r w:rsidR="00677419" w:rsidRPr="005D7730">
        <w:rPr>
          <w:sz w:val="28"/>
          <w:szCs w:val="28"/>
        </w:rPr>
        <w:t>California Workforce Pathways Joint Advisory Committee</w:t>
      </w:r>
      <w:r w:rsidRPr="005D7730">
        <w:rPr>
          <w:sz w:val="28"/>
          <w:szCs w:val="28"/>
        </w:rPr>
        <w:t xml:space="preserve"> Discussion</w:t>
      </w:r>
      <w:r w:rsidR="00677419" w:rsidRPr="005D7730">
        <w:rPr>
          <w:sz w:val="28"/>
          <w:szCs w:val="28"/>
        </w:rPr>
        <w:t>(s)</w:t>
      </w:r>
      <w:r w:rsidRPr="005D7730">
        <w:rPr>
          <w:sz w:val="28"/>
          <w:szCs w:val="28"/>
        </w:rPr>
        <w:t xml:space="preserve"> and Action</w:t>
      </w:r>
      <w:r w:rsidR="00677419" w:rsidRPr="005D7730">
        <w:rPr>
          <w:sz w:val="28"/>
          <w:szCs w:val="28"/>
        </w:rPr>
        <w:t>(s)</w:t>
      </w:r>
    </w:p>
    <w:p w14:paraId="08662657" w14:textId="5DE68B2A" w:rsidR="00BB2AAC" w:rsidRPr="005D7730" w:rsidRDefault="00BB2AAC" w:rsidP="008B37FA">
      <w:r w:rsidRPr="005D7730">
        <w:rPr>
          <w:rFonts w:cs="Arial"/>
          <w:b/>
        </w:rPr>
        <w:t xml:space="preserve">March 2020: </w:t>
      </w:r>
      <w:r w:rsidRPr="005D7730">
        <w:t xml:space="preserve">The Draft Federal State Plan was presented </w:t>
      </w:r>
      <w:r w:rsidR="00AB28C3" w:rsidRPr="005D7730">
        <w:t xml:space="preserve">and approved </w:t>
      </w:r>
      <w:r w:rsidRPr="005D7730">
        <w:t xml:space="preserve">at the March 2, 2020 CWPJAC meeting. </w:t>
      </w:r>
    </w:p>
    <w:p w14:paraId="51D97A26" w14:textId="77777777" w:rsidR="008B37FA" w:rsidRPr="005D7730" w:rsidRDefault="008B37FA" w:rsidP="008B37FA">
      <w:r w:rsidRPr="005D7730">
        <w:rPr>
          <w:rFonts w:cs="Arial"/>
          <w:b/>
        </w:rPr>
        <w:t xml:space="preserve">January 2020: </w:t>
      </w:r>
      <w:r w:rsidRPr="005D7730">
        <w:t xml:space="preserve">The Draft Federal </w:t>
      </w:r>
      <w:r w:rsidR="00917FE2" w:rsidRPr="005D7730">
        <w:t xml:space="preserve">Perkins V </w:t>
      </w:r>
      <w:r w:rsidRPr="005D7730">
        <w:t xml:space="preserve">State Plan was presented at the January 31, 2020 CWPJAC meeting. At that meeting, the CWPJAC members received </w:t>
      </w:r>
      <w:r w:rsidR="0058196D" w:rsidRPr="005D7730">
        <w:t>information on</w:t>
      </w:r>
      <w:r w:rsidRPr="005D7730">
        <w:t xml:space="preserve"> how the public comments receive</w:t>
      </w:r>
      <w:r w:rsidR="0058196D" w:rsidRPr="005D7730">
        <w:t>d were included in the document how</w:t>
      </w:r>
      <w:r w:rsidR="00D823AE" w:rsidRPr="005D7730">
        <w:t>, t</w:t>
      </w:r>
      <w:r w:rsidRPr="005D7730">
        <w:t xml:space="preserve">he accountability section </w:t>
      </w:r>
      <w:r w:rsidR="00D823AE" w:rsidRPr="005D7730">
        <w:t>was</w:t>
      </w:r>
      <w:r w:rsidRPr="005D7730">
        <w:t xml:space="preserve"> completely revised, including an updated State Determined Performance Levels (SDPL) form</w:t>
      </w:r>
      <w:r w:rsidR="0058196D" w:rsidRPr="005D7730">
        <w:t>, and</w:t>
      </w:r>
      <w:r w:rsidRPr="005D7730">
        <w:t xml:space="preserve"> changes and updates to the different major strands of the Draft </w:t>
      </w:r>
      <w:r w:rsidR="007B23A9" w:rsidRPr="005D7730">
        <w:t xml:space="preserve">Federal </w:t>
      </w:r>
      <w:r w:rsidR="00917FE2" w:rsidRPr="005D7730">
        <w:t xml:space="preserve">Perkins V </w:t>
      </w:r>
      <w:r w:rsidRPr="005D7730">
        <w:t>State Plan</w:t>
      </w:r>
      <w:r w:rsidR="0058196D" w:rsidRPr="005D7730">
        <w:t>.</w:t>
      </w:r>
      <w:r w:rsidRPr="005D7730">
        <w:t xml:space="preserve"> </w:t>
      </w:r>
      <w:r w:rsidR="0058196D" w:rsidRPr="005D7730">
        <w:t>T</w:t>
      </w:r>
      <w:r w:rsidRPr="005D7730">
        <w:t>he CWPJAC members recommended that staff review a</w:t>
      </w:r>
      <w:r w:rsidR="0058196D" w:rsidRPr="005D7730">
        <w:t>nd rewrite the content for the “Preparing T</w:t>
      </w:r>
      <w:r w:rsidRPr="005D7730">
        <w:t>eacher</w:t>
      </w:r>
      <w:r w:rsidR="0058196D" w:rsidRPr="005D7730">
        <w:t>s and F</w:t>
      </w:r>
      <w:r w:rsidRPr="005D7730">
        <w:t>aculty</w:t>
      </w:r>
      <w:r w:rsidR="0058196D" w:rsidRPr="005D7730">
        <w:t xml:space="preserve">” </w:t>
      </w:r>
      <w:r w:rsidRPr="005D7730">
        <w:t>section</w:t>
      </w:r>
      <w:r w:rsidR="0058196D" w:rsidRPr="005D7730">
        <w:t xml:space="preserve"> of the Draft </w:t>
      </w:r>
      <w:r w:rsidR="00917FE2" w:rsidRPr="005D7730">
        <w:t xml:space="preserve">Federal </w:t>
      </w:r>
      <w:r w:rsidR="0058196D" w:rsidRPr="005D7730">
        <w:t>Perkins V State Plan</w:t>
      </w:r>
      <w:r w:rsidRPr="005D7730">
        <w:t xml:space="preserve">. </w:t>
      </w:r>
    </w:p>
    <w:p w14:paraId="1F2FD388" w14:textId="77777777" w:rsidR="00133C69" w:rsidRPr="005D7730" w:rsidRDefault="00133C69" w:rsidP="00133C69">
      <w:r w:rsidRPr="005D7730">
        <w:rPr>
          <w:rFonts w:cs="Arial"/>
          <w:b/>
        </w:rPr>
        <w:lastRenderedPageBreak/>
        <w:t xml:space="preserve">November 2019: </w:t>
      </w:r>
      <w:r w:rsidRPr="005D7730">
        <w:rPr>
          <w:rFonts w:cs="Arial"/>
        </w:rPr>
        <w:t xml:space="preserve">The CWPJAC held two meetings to review the </w:t>
      </w:r>
      <w:r w:rsidRPr="005D7730">
        <w:t>Draft Federal Perkins V State Plan. At the November 7, 2019 meeting, the CWPJAC members asked staff to continue working on the Draft Federal Perkins V State Plan and present an updated version at their November 25, 2019, meeting. A revised Draft Federal Perkins V State Plan was presented to the CWPJAC. Using a facilitated discussion process, members provided further input, but recommended that further review occur after the public comment period. The CWPJAC approved a Draft Federal Perkins V State Plan at its meeting on November 25, 2019, so it could be shared with the public.</w:t>
      </w:r>
    </w:p>
    <w:p w14:paraId="08D2C613" w14:textId="77777777" w:rsidR="009D476A" w:rsidRPr="005D7730" w:rsidRDefault="009D476A" w:rsidP="009D476A">
      <w:pPr>
        <w:pStyle w:val="Title"/>
        <w:spacing w:before="0" w:after="240"/>
        <w:contextualSpacing w:val="0"/>
        <w:rPr>
          <w:rFonts w:eastAsia="Times New Roman" w:cs="Arial"/>
          <w:b/>
          <w:spacing w:val="0"/>
          <w:kern w:val="0"/>
          <w:sz w:val="24"/>
          <w:szCs w:val="24"/>
        </w:rPr>
      </w:pPr>
      <w:r w:rsidRPr="005D7730">
        <w:rPr>
          <w:rFonts w:eastAsia="Times New Roman" w:cs="Arial"/>
          <w:b/>
          <w:spacing w:val="0"/>
          <w:kern w:val="0"/>
          <w:sz w:val="24"/>
          <w:szCs w:val="24"/>
        </w:rPr>
        <w:t xml:space="preserve">October 2019: </w:t>
      </w:r>
      <w:r w:rsidRPr="005D7730">
        <w:rPr>
          <w:rFonts w:eastAsia="Times New Roman" w:cs="Times New Roman"/>
          <w:spacing w:val="0"/>
          <w:kern w:val="0"/>
          <w:sz w:val="24"/>
          <w:szCs w:val="24"/>
        </w:rPr>
        <w:t xml:space="preserve">A </w:t>
      </w:r>
      <w:r w:rsidR="00E06A3A" w:rsidRPr="005D7730">
        <w:rPr>
          <w:rFonts w:eastAsia="Times New Roman" w:cs="Times New Roman"/>
          <w:spacing w:val="0"/>
          <w:kern w:val="0"/>
          <w:sz w:val="24"/>
          <w:szCs w:val="24"/>
        </w:rPr>
        <w:t>D</w:t>
      </w:r>
      <w:r w:rsidRPr="005D7730">
        <w:rPr>
          <w:rFonts w:eastAsia="Times New Roman" w:cs="Times New Roman"/>
          <w:spacing w:val="0"/>
          <w:kern w:val="0"/>
          <w:sz w:val="24"/>
          <w:szCs w:val="24"/>
        </w:rPr>
        <w:t xml:space="preserve">raft </w:t>
      </w:r>
      <w:r w:rsidR="00F777F2" w:rsidRPr="005D7730">
        <w:rPr>
          <w:rFonts w:eastAsia="Times New Roman" w:cs="Times New Roman"/>
          <w:spacing w:val="0"/>
          <w:kern w:val="0"/>
          <w:sz w:val="24"/>
          <w:szCs w:val="24"/>
        </w:rPr>
        <w:t xml:space="preserve">Federal </w:t>
      </w:r>
      <w:r w:rsidR="00917FE2" w:rsidRPr="005D7730">
        <w:rPr>
          <w:rFonts w:eastAsia="Times New Roman" w:cs="Times New Roman"/>
          <w:spacing w:val="0"/>
          <w:kern w:val="0"/>
          <w:sz w:val="24"/>
          <w:szCs w:val="24"/>
        </w:rPr>
        <w:t xml:space="preserve">Perkins V </w:t>
      </w:r>
      <w:r w:rsidRPr="005D7730">
        <w:rPr>
          <w:rFonts w:eastAsia="Times New Roman" w:cs="Times New Roman"/>
          <w:spacing w:val="0"/>
          <w:kern w:val="0"/>
          <w:sz w:val="24"/>
          <w:szCs w:val="24"/>
        </w:rPr>
        <w:t xml:space="preserve">State Plan for CTE </w:t>
      </w:r>
      <w:r w:rsidR="00CC4C56" w:rsidRPr="005D7730">
        <w:rPr>
          <w:rFonts w:eastAsia="Times New Roman" w:cs="Times New Roman"/>
          <w:spacing w:val="0"/>
          <w:kern w:val="0"/>
          <w:sz w:val="24"/>
          <w:szCs w:val="24"/>
        </w:rPr>
        <w:t>and a proposed timeline were</w:t>
      </w:r>
      <w:r w:rsidRPr="005D7730">
        <w:rPr>
          <w:rFonts w:eastAsia="Times New Roman" w:cs="Times New Roman"/>
          <w:spacing w:val="0"/>
          <w:kern w:val="0"/>
          <w:sz w:val="24"/>
          <w:szCs w:val="24"/>
        </w:rPr>
        <w:t xml:space="preserve"> provided to the CWPJAC members. </w:t>
      </w:r>
      <w:r w:rsidR="00C65078" w:rsidRPr="005D7730">
        <w:rPr>
          <w:rFonts w:eastAsia="Times New Roman" w:cs="Times New Roman"/>
          <w:spacing w:val="0"/>
          <w:kern w:val="0"/>
          <w:sz w:val="24"/>
          <w:szCs w:val="24"/>
        </w:rPr>
        <w:t xml:space="preserve">A chapter-by-chapter review of the </w:t>
      </w:r>
      <w:r w:rsidR="00E06A3A" w:rsidRPr="005D7730">
        <w:rPr>
          <w:rFonts w:eastAsia="Times New Roman" w:cs="Times New Roman"/>
          <w:spacing w:val="0"/>
          <w:kern w:val="0"/>
          <w:sz w:val="24"/>
          <w:szCs w:val="24"/>
        </w:rPr>
        <w:t>D</w:t>
      </w:r>
      <w:r w:rsidR="00C65078" w:rsidRPr="005D7730">
        <w:rPr>
          <w:rFonts w:eastAsia="Times New Roman" w:cs="Times New Roman"/>
          <w:spacing w:val="0"/>
          <w:kern w:val="0"/>
          <w:sz w:val="24"/>
          <w:szCs w:val="24"/>
        </w:rPr>
        <w:t xml:space="preserve">raft </w:t>
      </w:r>
      <w:r w:rsidR="00F777F2" w:rsidRPr="005D7730">
        <w:rPr>
          <w:rFonts w:eastAsia="Times New Roman" w:cs="Times New Roman"/>
          <w:spacing w:val="0"/>
          <w:kern w:val="0"/>
          <w:sz w:val="24"/>
          <w:szCs w:val="24"/>
        </w:rPr>
        <w:t xml:space="preserve">Federal </w:t>
      </w:r>
      <w:r w:rsidR="00917FE2" w:rsidRPr="005D7730">
        <w:rPr>
          <w:rFonts w:eastAsia="Times New Roman" w:cs="Times New Roman"/>
          <w:spacing w:val="0"/>
          <w:kern w:val="0"/>
          <w:sz w:val="24"/>
          <w:szCs w:val="24"/>
        </w:rPr>
        <w:t xml:space="preserve">Perkins V </w:t>
      </w:r>
      <w:r w:rsidR="00C65078" w:rsidRPr="005D7730">
        <w:rPr>
          <w:rFonts w:eastAsia="Times New Roman" w:cs="Times New Roman"/>
          <w:spacing w:val="0"/>
          <w:kern w:val="0"/>
          <w:sz w:val="24"/>
          <w:szCs w:val="24"/>
        </w:rPr>
        <w:t xml:space="preserve">State </w:t>
      </w:r>
      <w:r w:rsidR="00E06A3A" w:rsidRPr="005D7730">
        <w:rPr>
          <w:rFonts w:eastAsia="Times New Roman" w:cs="Times New Roman"/>
          <w:spacing w:val="0"/>
          <w:kern w:val="0"/>
          <w:sz w:val="24"/>
          <w:szCs w:val="24"/>
        </w:rPr>
        <w:t xml:space="preserve">Plan </w:t>
      </w:r>
      <w:r w:rsidR="00C65078" w:rsidRPr="005D7730">
        <w:rPr>
          <w:rFonts w:eastAsia="Times New Roman" w:cs="Times New Roman"/>
          <w:spacing w:val="0"/>
          <w:kern w:val="0"/>
          <w:sz w:val="24"/>
          <w:szCs w:val="24"/>
        </w:rPr>
        <w:t>was presented, discussed, and input on each chapter was solicited</w:t>
      </w:r>
      <w:r w:rsidR="0050182F" w:rsidRPr="005D7730">
        <w:rPr>
          <w:rFonts w:eastAsia="Times New Roman" w:cs="Times New Roman"/>
          <w:spacing w:val="0"/>
          <w:kern w:val="0"/>
          <w:sz w:val="24"/>
          <w:szCs w:val="24"/>
        </w:rPr>
        <w:t>.</w:t>
      </w:r>
      <w:r w:rsidR="00C65078" w:rsidRPr="005D7730">
        <w:rPr>
          <w:rFonts w:eastAsia="Times New Roman" w:cs="Times New Roman"/>
          <w:spacing w:val="0"/>
          <w:kern w:val="0"/>
          <w:sz w:val="24"/>
          <w:szCs w:val="24"/>
        </w:rPr>
        <w:t xml:space="preserve"> It was decided that the CWPJAC staff should work on the Perkins V federal application and present it to the CWPJAC members at </w:t>
      </w:r>
      <w:r w:rsidR="00CC4C56" w:rsidRPr="005D7730">
        <w:rPr>
          <w:rFonts w:eastAsia="Times New Roman" w:cs="Times New Roman"/>
          <w:spacing w:val="0"/>
          <w:kern w:val="0"/>
          <w:sz w:val="24"/>
          <w:szCs w:val="24"/>
        </w:rPr>
        <w:t xml:space="preserve">the </w:t>
      </w:r>
      <w:r w:rsidR="00C65078" w:rsidRPr="005D7730">
        <w:rPr>
          <w:rFonts w:eastAsia="Times New Roman" w:cs="Times New Roman"/>
          <w:spacing w:val="0"/>
          <w:kern w:val="0"/>
          <w:sz w:val="24"/>
          <w:szCs w:val="24"/>
        </w:rPr>
        <w:t>November meeting. A proposed draft timeline was presented. Completed and upcoming meetings with regard to the Perkins V federal application were discussed.</w:t>
      </w:r>
    </w:p>
    <w:p w14:paraId="19058D30" w14:textId="77777777" w:rsidR="00CB2B58" w:rsidRPr="005D7730" w:rsidRDefault="00CB2B58" w:rsidP="00CB2B58">
      <w:pPr>
        <w:pStyle w:val="Title"/>
        <w:spacing w:before="0" w:after="240"/>
        <w:contextualSpacing w:val="0"/>
        <w:rPr>
          <w:rFonts w:eastAsia="Times New Roman" w:cs="Arial"/>
          <w:b/>
          <w:spacing w:val="0"/>
          <w:kern w:val="0"/>
          <w:sz w:val="24"/>
          <w:szCs w:val="24"/>
        </w:rPr>
      </w:pPr>
      <w:r w:rsidRPr="005D7730">
        <w:rPr>
          <w:rFonts w:eastAsia="Times New Roman" w:cs="Arial"/>
          <w:b/>
          <w:spacing w:val="0"/>
          <w:kern w:val="0"/>
          <w:sz w:val="24"/>
          <w:szCs w:val="24"/>
        </w:rPr>
        <w:t xml:space="preserve">September 2019: </w:t>
      </w:r>
      <w:r w:rsidR="00E06A3A" w:rsidRPr="005D7730">
        <w:rPr>
          <w:rFonts w:eastAsia="Times New Roman" w:cs="Times New Roman"/>
          <w:spacing w:val="0"/>
          <w:kern w:val="0"/>
          <w:sz w:val="24"/>
          <w:szCs w:val="24"/>
        </w:rPr>
        <w:t>A D</w:t>
      </w:r>
      <w:r w:rsidRPr="005D7730">
        <w:rPr>
          <w:rFonts w:eastAsia="Times New Roman" w:cs="Times New Roman"/>
          <w:spacing w:val="0"/>
          <w:kern w:val="0"/>
          <w:sz w:val="24"/>
          <w:szCs w:val="24"/>
        </w:rPr>
        <w:t xml:space="preserve">raft </w:t>
      </w:r>
      <w:r w:rsidR="00F777F2" w:rsidRPr="005D7730">
        <w:rPr>
          <w:rFonts w:eastAsia="Times New Roman" w:cs="Times New Roman"/>
          <w:spacing w:val="0"/>
          <w:kern w:val="0"/>
          <w:sz w:val="24"/>
          <w:szCs w:val="24"/>
        </w:rPr>
        <w:t xml:space="preserve">Federal </w:t>
      </w:r>
      <w:r w:rsidR="00917FE2" w:rsidRPr="005D7730">
        <w:rPr>
          <w:rFonts w:eastAsia="Times New Roman" w:cs="Times New Roman"/>
          <w:spacing w:val="0"/>
          <w:kern w:val="0"/>
          <w:sz w:val="24"/>
          <w:szCs w:val="24"/>
        </w:rPr>
        <w:t xml:space="preserve">Perkins V </w:t>
      </w:r>
      <w:r w:rsidRPr="005D7730">
        <w:rPr>
          <w:rFonts w:eastAsia="Times New Roman" w:cs="Times New Roman"/>
          <w:spacing w:val="0"/>
          <w:kern w:val="0"/>
          <w:sz w:val="24"/>
          <w:szCs w:val="24"/>
        </w:rPr>
        <w:t xml:space="preserve">State Plan for CTE </w:t>
      </w:r>
      <w:r w:rsidR="00CC4C56" w:rsidRPr="005D7730">
        <w:rPr>
          <w:rFonts w:eastAsia="Times New Roman" w:cs="Times New Roman"/>
          <w:spacing w:val="0"/>
          <w:kern w:val="0"/>
          <w:sz w:val="24"/>
          <w:szCs w:val="24"/>
        </w:rPr>
        <w:t xml:space="preserve">and a proposed draft timeline were </w:t>
      </w:r>
      <w:r w:rsidRPr="005D7730">
        <w:rPr>
          <w:rFonts w:eastAsia="Times New Roman" w:cs="Times New Roman"/>
          <w:spacing w:val="0"/>
          <w:kern w:val="0"/>
          <w:sz w:val="24"/>
          <w:szCs w:val="24"/>
        </w:rPr>
        <w:t>provided to the CWPJAC members</w:t>
      </w:r>
      <w:r w:rsidR="00CC4C56" w:rsidRPr="005D7730">
        <w:rPr>
          <w:rFonts w:eastAsia="Times New Roman" w:cs="Times New Roman"/>
          <w:spacing w:val="0"/>
          <w:kern w:val="0"/>
          <w:sz w:val="24"/>
          <w:szCs w:val="24"/>
        </w:rPr>
        <w:t>.</w:t>
      </w:r>
    </w:p>
    <w:p w14:paraId="05062C74" w14:textId="77777777" w:rsidR="00CB2B58" w:rsidRPr="005D7730" w:rsidRDefault="00CB2B58" w:rsidP="00CB2B58">
      <w:pPr>
        <w:pStyle w:val="Title"/>
        <w:spacing w:before="0" w:after="240"/>
        <w:contextualSpacing w:val="0"/>
        <w:rPr>
          <w:rFonts w:eastAsia="Times New Roman" w:cs="Arial"/>
          <w:spacing w:val="0"/>
          <w:kern w:val="0"/>
          <w:sz w:val="24"/>
          <w:szCs w:val="24"/>
        </w:rPr>
      </w:pPr>
      <w:r w:rsidRPr="005D7730">
        <w:rPr>
          <w:rFonts w:eastAsia="Times New Roman" w:cs="Arial"/>
          <w:b/>
          <w:spacing w:val="0"/>
          <w:kern w:val="0"/>
          <w:sz w:val="24"/>
          <w:szCs w:val="24"/>
        </w:rPr>
        <w:t>July 2019:</w:t>
      </w:r>
      <w:r w:rsidRPr="005D7730">
        <w:rPr>
          <w:rFonts w:eastAsia="Times New Roman" w:cs="Arial"/>
          <w:spacing w:val="0"/>
          <w:kern w:val="0"/>
          <w:sz w:val="24"/>
          <w:szCs w:val="24"/>
        </w:rPr>
        <w:t xml:space="preserve"> </w:t>
      </w:r>
      <w:r w:rsidRPr="005D7730">
        <w:rPr>
          <w:rFonts w:eastAsia="Times New Roman" w:cs="Times New Roman"/>
          <w:spacing w:val="0"/>
          <w:kern w:val="0"/>
          <w:sz w:val="24"/>
          <w:szCs w:val="24"/>
        </w:rPr>
        <w:t>The CWPJAC staff introduced an updated draft timeline and planned activities for completing a new California State Plan for CTE.</w:t>
      </w:r>
    </w:p>
    <w:p w14:paraId="58E41297" w14:textId="77777777" w:rsidR="00CB2B58" w:rsidRPr="005D7730" w:rsidRDefault="00CB2B58" w:rsidP="00CB2B58">
      <w:pPr>
        <w:pStyle w:val="Title"/>
        <w:spacing w:before="0" w:after="240"/>
        <w:contextualSpacing w:val="0"/>
        <w:rPr>
          <w:rFonts w:eastAsia="Times New Roman" w:cs="Arial"/>
          <w:spacing w:val="0"/>
          <w:kern w:val="0"/>
          <w:sz w:val="24"/>
          <w:szCs w:val="24"/>
        </w:rPr>
      </w:pPr>
      <w:r w:rsidRPr="005D7730">
        <w:rPr>
          <w:rFonts w:eastAsia="Times New Roman" w:cs="Arial"/>
          <w:b/>
          <w:spacing w:val="0"/>
          <w:kern w:val="0"/>
          <w:sz w:val="24"/>
          <w:szCs w:val="24"/>
        </w:rPr>
        <w:t>May 2019:</w:t>
      </w:r>
      <w:r w:rsidRPr="005D7730">
        <w:rPr>
          <w:rFonts w:eastAsia="Times New Roman" w:cs="Arial"/>
          <w:spacing w:val="0"/>
          <w:kern w:val="0"/>
          <w:sz w:val="24"/>
          <w:szCs w:val="24"/>
        </w:rPr>
        <w:t xml:space="preserve"> The CWPJAC staff introduced a draft timeline and planned activities for completing a new California State Plan for CTE.</w:t>
      </w:r>
    </w:p>
    <w:p w14:paraId="40AA0A64" w14:textId="77777777" w:rsidR="00CB2B58" w:rsidRPr="005D7730" w:rsidRDefault="00CB2B58" w:rsidP="00CB2B58">
      <w:pPr>
        <w:rPr>
          <w:rFonts w:cs="Arial"/>
          <w:color w:val="000000"/>
          <w:lang w:val="en"/>
        </w:rPr>
      </w:pPr>
      <w:r w:rsidRPr="005D7730">
        <w:rPr>
          <w:rFonts w:cs="Arial"/>
          <w:b/>
          <w:color w:val="000000"/>
          <w:lang w:val="en"/>
        </w:rPr>
        <w:t xml:space="preserve">March 2019: </w:t>
      </w:r>
      <w:r w:rsidRPr="005D7730">
        <w:rPr>
          <w:rFonts w:cs="Arial"/>
          <w:color w:val="000000"/>
          <w:lang w:val="en"/>
        </w:rPr>
        <w:t xml:space="preserve">The CDE and CCCCO staff presented the </w:t>
      </w:r>
      <w:r w:rsidR="00E06A3A" w:rsidRPr="005D7730">
        <w:rPr>
          <w:rFonts w:cs="Arial"/>
          <w:color w:val="000000"/>
          <w:lang w:val="en"/>
        </w:rPr>
        <w:t xml:space="preserve">draft </w:t>
      </w:r>
      <w:r w:rsidRPr="005D7730">
        <w:rPr>
          <w:rFonts w:cs="Arial"/>
          <w:color w:val="000000"/>
          <w:lang w:val="en"/>
        </w:rPr>
        <w:t>Transition Plan to the CWPJAC. The CWPJAC members provided feedback for staff to consider while continuing to work on the transition plan.</w:t>
      </w:r>
    </w:p>
    <w:p w14:paraId="565D6882" w14:textId="77777777" w:rsidR="00CB2B58" w:rsidRPr="005D7730" w:rsidRDefault="00CB2B58" w:rsidP="00CB2B58">
      <w:pPr>
        <w:rPr>
          <w:rFonts w:cs="Arial"/>
          <w:color w:val="000000"/>
          <w:lang w:val="en"/>
        </w:rPr>
      </w:pPr>
      <w:r w:rsidRPr="005D7730">
        <w:rPr>
          <w:rFonts w:cs="Arial"/>
          <w:b/>
          <w:color w:val="000000"/>
          <w:lang w:val="en"/>
        </w:rPr>
        <w:t>February 2019:</w:t>
      </w:r>
      <w:r w:rsidRPr="005D7730">
        <w:rPr>
          <w:rFonts w:cs="Arial"/>
          <w:color w:val="000000"/>
          <w:lang w:val="en"/>
        </w:rPr>
        <w:t xml:space="preserve"> The CDE and CCCCO staff presented responses to the Programs of Study, Special Populations, and Fiscal Responsibility sections of the </w:t>
      </w:r>
      <w:r w:rsidR="009350D9" w:rsidRPr="005D7730">
        <w:rPr>
          <w:rFonts w:cs="Arial"/>
          <w:color w:val="000000"/>
          <w:lang w:val="en"/>
        </w:rPr>
        <w:t>T</w:t>
      </w:r>
      <w:r w:rsidRPr="005D7730">
        <w:rPr>
          <w:rFonts w:cs="Arial"/>
          <w:color w:val="000000"/>
          <w:lang w:val="en"/>
        </w:rPr>
        <w:t xml:space="preserve">ransition </w:t>
      </w:r>
      <w:r w:rsidR="009350D9" w:rsidRPr="005D7730">
        <w:rPr>
          <w:rFonts w:cs="Arial"/>
          <w:color w:val="000000"/>
          <w:lang w:val="en"/>
        </w:rPr>
        <w:t>P</w:t>
      </w:r>
      <w:r w:rsidRPr="005D7730">
        <w:rPr>
          <w:rFonts w:cs="Arial"/>
          <w:color w:val="000000"/>
          <w:lang w:val="en"/>
        </w:rPr>
        <w:t xml:space="preserve">lan to the CWPJAC. The CWPJAC members provided extensive feedback for staff to consider while continuing to work on the </w:t>
      </w:r>
      <w:r w:rsidR="009350D9" w:rsidRPr="005D7730">
        <w:rPr>
          <w:rFonts w:cs="Arial"/>
          <w:color w:val="000000"/>
          <w:lang w:val="en"/>
        </w:rPr>
        <w:t>T</w:t>
      </w:r>
      <w:r w:rsidRPr="005D7730">
        <w:rPr>
          <w:rFonts w:cs="Arial"/>
          <w:color w:val="000000"/>
          <w:lang w:val="en"/>
        </w:rPr>
        <w:t xml:space="preserve">ransition </w:t>
      </w:r>
      <w:r w:rsidR="009350D9" w:rsidRPr="005D7730">
        <w:rPr>
          <w:rFonts w:cs="Arial"/>
          <w:color w:val="000000"/>
          <w:lang w:val="en"/>
        </w:rPr>
        <w:t>P</w:t>
      </w:r>
      <w:r w:rsidRPr="005D7730">
        <w:rPr>
          <w:rFonts w:cs="Arial"/>
          <w:color w:val="000000"/>
          <w:lang w:val="en"/>
        </w:rPr>
        <w:t>lan.</w:t>
      </w:r>
    </w:p>
    <w:p w14:paraId="587F1652" w14:textId="77777777" w:rsidR="00CB2B58" w:rsidRPr="005D7730" w:rsidRDefault="00CB2B58" w:rsidP="00CB2B58">
      <w:pPr>
        <w:rPr>
          <w:rFonts w:cs="Arial"/>
          <w:color w:val="000000"/>
          <w:lang w:val="en"/>
        </w:rPr>
      </w:pPr>
      <w:r w:rsidRPr="005D7730">
        <w:rPr>
          <w:rFonts w:cs="Arial"/>
          <w:b/>
          <w:color w:val="000000"/>
          <w:lang w:val="en"/>
        </w:rPr>
        <w:t xml:space="preserve">January 2019: </w:t>
      </w:r>
      <w:r w:rsidRPr="005D7730">
        <w:rPr>
          <w:rFonts w:cs="Arial"/>
          <w:color w:val="000000"/>
          <w:lang w:val="en"/>
        </w:rPr>
        <w:t xml:space="preserve">The CDE and CCCCO staff presented </w:t>
      </w:r>
      <w:r w:rsidRPr="005D7730">
        <w:rPr>
          <w:rFonts w:cs="Arial"/>
        </w:rPr>
        <w:t xml:space="preserve">the current requirements for the state’s 2019–20 </w:t>
      </w:r>
      <w:r w:rsidR="009350D9" w:rsidRPr="005D7730">
        <w:rPr>
          <w:rFonts w:cs="Arial"/>
        </w:rPr>
        <w:t>T</w:t>
      </w:r>
      <w:r w:rsidRPr="005D7730">
        <w:rPr>
          <w:rFonts w:cs="Arial"/>
        </w:rPr>
        <w:t xml:space="preserve">ransition </w:t>
      </w:r>
      <w:r w:rsidR="009350D9" w:rsidRPr="005D7730">
        <w:rPr>
          <w:rFonts w:cs="Arial"/>
        </w:rPr>
        <w:t>P</w:t>
      </w:r>
      <w:r w:rsidRPr="005D7730">
        <w:rPr>
          <w:rFonts w:cs="Arial"/>
        </w:rPr>
        <w:t>lan for the new Perkins V legislation.</w:t>
      </w:r>
    </w:p>
    <w:p w14:paraId="1E88327D" w14:textId="77777777" w:rsidR="00CB2B58" w:rsidRPr="005D7730" w:rsidRDefault="00CB2B58" w:rsidP="00CB2B58">
      <w:pPr>
        <w:rPr>
          <w:rFonts w:cs="Arial"/>
          <w:color w:val="000000"/>
          <w:lang w:val="en"/>
        </w:rPr>
      </w:pPr>
      <w:r w:rsidRPr="005D7730">
        <w:rPr>
          <w:rFonts w:cs="Arial"/>
          <w:b/>
          <w:color w:val="000000"/>
          <w:lang w:val="en"/>
        </w:rPr>
        <w:t>December 2018:</w:t>
      </w:r>
      <w:r w:rsidRPr="005D7730">
        <w:rPr>
          <w:rFonts w:cs="Arial"/>
          <w:color w:val="000000"/>
          <w:lang w:val="en"/>
        </w:rPr>
        <w:t xml:space="preserve"> The CDE and CCCCO staff presented a draft timeline to the CWPJAC that outlined when items need to be completed in order to meet the deadline for submission of the State’s 2019–20 </w:t>
      </w:r>
      <w:r w:rsidR="009350D9" w:rsidRPr="005D7730">
        <w:rPr>
          <w:rFonts w:cs="Arial"/>
          <w:color w:val="000000"/>
          <w:lang w:val="en"/>
        </w:rPr>
        <w:t>T</w:t>
      </w:r>
      <w:r w:rsidRPr="005D7730">
        <w:rPr>
          <w:rFonts w:cs="Arial"/>
          <w:color w:val="000000"/>
          <w:lang w:val="en"/>
        </w:rPr>
        <w:t xml:space="preserve">ransition </w:t>
      </w:r>
      <w:r w:rsidR="009350D9" w:rsidRPr="005D7730">
        <w:rPr>
          <w:rFonts w:cs="Arial"/>
          <w:color w:val="000000"/>
          <w:lang w:val="en"/>
        </w:rPr>
        <w:t>P</w:t>
      </w:r>
      <w:r w:rsidRPr="005D7730">
        <w:rPr>
          <w:rFonts w:cs="Arial"/>
          <w:color w:val="000000"/>
          <w:lang w:val="en"/>
        </w:rPr>
        <w:t xml:space="preserve">lan to the </w:t>
      </w:r>
      <w:r w:rsidR="009350D9" w:rsidRPr="005D7730">
        <w:rPr>
          <w:rFonts w:cs="Arial"/>
          <w:color w:val="000000"/>
          <w:lang w:val="en"/>
        </w:rPr>
        <w:t>ED</w:t>
      </w:r>
      <w:r w:rsidRPr="005D7730">
        <w:rPr>
          <w:rFonts w:cs="Arial"/>
          <w:color w:val="000000"/>
          <w:lang w:val="en"/>
        </w:rPr>
        <w:t>.</w:t>
      </w:r>
    </w:p>
    <w:p w14:paraId="6A05B20F" w14:textId="77777777" w:rsidR="00CB2B58" w:rsidRPr="005D7730" w:rsidRDefault="00CB2B58" w:rsidP="00CB2B58">
      <w:pPr>
        <w:rPr>
          <w:rFonts w:cs="Arial"/>
          <w:color w:val="000000"/>
          <w:lang w:val="en"/>
        </w:rPr>
      </w:pPr>
      <w:r w:rsidRPr="005D7730">
        <w:rPr>
          <w:rFonts w:cs="Arial"/>
          <w:b/>
          <w:color w:val="000000"/>
          <w:lang w:val="en"/>
        </w:rPr>
        <w:t xml:space="preserve">November 2018: </w:t>
      </w:r>
      <w:r w:rsidRPr="005D7730">
        <w:rPr>
          <w:rFonts w:cs="Arial"/>
          <w:color w:val="000000"/>
          <w:lang w:val="en"/>
        </w:rPr>
        <w:t>The CDE staff provided a brief update on the activities around the new Perkins V legislation.</w:t>
      </w:r>
    </w:p>
    <w:p w14:paraId="778CE2AE" w14:textId="77777777" w:rsidR="00CB2B58" w:rsidRPr="005D7730" w:rsidRDefault="00CB2B58" w:rsidP="00CB2B58">
      <w:pPr>
        <w:rPr>
          <w:rStyle w:val="Emphasis"/>
          <w:rFonts w:cs="Arial"/>
          <w:color w:val="000000"/>
          <w:lang w:val="en"/>
        </w:rPr>
      </w:pPr>
      <w:r w:rsidRPr="005D7730">
        <w:rPr>
          <w:rFonts w:cs="Arial"/>
          <w:b/>
          <w:color w:val="000000"/>
          <w:lang w:val="en"/>
        </w:rPr>
        <w:t>September 2018:</w:t>
      </w:r>
      <w:r w:rsidRPr="005D7730">
        <w:rPr>
          <w:rFonts w:cs="Arial"/>
          <w:color w:val="000000"/>
          <w:lang w:val="en"/>
        </w:rPr>
        <w:t xml:space="preserve"> Michael Brustein, Brustein &amp; Manasevit, PLLC, Attorneys at Law, provided an overview of the new Perkins V legislation, known as the </w:t>
      </w:r>
      <w:r w:rsidRPr="005D7730">
        <w:rPr>
          <w:rStyle w:val="Emphasis"/>
          <w:rFonts w:cs="Arial"/>
          <w:color w:val="000000"/>
          <w:lang w:val="en"/>
        </w:rPr>
        <w:t>Strengthening Career and Technical Education for the 21st Century Act.</w:t>
      </w:r>
    </w:p>
    <w:p w14:paraId="72E1295D" w14:textId="77777777" w:rsidR="00CB2B58" w:rsidRPr="005D7730" w:rsidRDefault="00CB2B58" w:rsidP="00CB2B58">
      <w:pPr>
        <w:rPr>
          <w:rFonts w:cs="Arial"/>
        </w:rPr>
      </w:pPr>
      <w:r w:rsidRPr="005D7730">
        <w:rPr>
          <w:rFonts w:cs="Arial"/>
          <w:b/>
        </w:rPr>
        <w:lastRenderedPageBreak/>
        <w:t xml:space="preserve">March </w:t>
      </w:r>
      <w:r w:rsidRPr="005D7730">
        <w:rPr>
          <w:rFonts w:cs="Arial"/>
          <w:b/>
          <w:color w:val="000000"/>
          <w:lang w:val="en"/>
        </w:rPr>
        <w:t>2008</w:t>
      </w:r>
      <w:r w:rsidRPr="005D7730">
        <w:rPr>
          <w:rFonts w:cs="Arial"/>
          <w:b/>
        </w:rPr>
        <w:t>:</w:t>
      </w:r>
      <w:r w:rsidRPr="005D7730">
        <w:rPr>
          <w:rFonts w:cs="Arial"/>
        </w:rPr>
        <w:t xml:space="preserve"> On March 12, 2008, the SBE unanimously approved the 2008–2012 California State Plan for </w:t>
      </w:r>
      <w:r w:rsidR="009350D9" w:rsidRPr="005D7730">
        <w:rPr>
          <w:rFonts w:cs="Arial"/>
        </w:rPr>
        <w:t>CTE</w:t>
      </w:r>
      <w:r w:rsidRPr="005D7730">
        <w:rPr>
          <w:rFonts w:cs="Arial"/>
        </w:rPr>
        <w:t xml:space="preserve">, as required by the Perkins IV, which had been previously approved by the BOG on March 3, 2008. The </w:t>
      </w:r>
      <w:r w:rsidR="009350D9" w:rsidRPr="005D7730">
        <w:rPr>
          <w:rFonts w:cs="Arial"/>
        </w:rPr>
        <w:t xml:space="preserve">2008–2012 California State Plan for CTE </w:t>
      </w:r>
      <w:r w:rsidRPr="005D7730">
        <w:rPr>
          <w:rFonts w:cs="Arial"/>
        </w:rPr>
        <w:t>was subsequently approved by the ED on July 1, 2008.</w:t>
      </w:r>
    </w:p>
    <w:p w14:paraId="42FCD43D" w14:textId="77777777" w:rsidR="00CB2B58" w:rsidRPr="005D7730" w:rsidRDefault="00CB2B58" w:rsidP="00CB2B58">
      <w:pPr>
        <w:pStyle w:val="Title"/>
        <w:spacing w:before="0" w:after="240"/>
        <w:contextualSpacing w:val="0"/>
        <w:rPr>
          <w:rFonts w:cs="Arial"/>
          <w:sz w:val="24"/>
          <w:szCs w:val="24"/>
        </w:rPr>
      </w:pPr>
      <w:r w:rsidRPr="005D7730">
        <w:rPr>
          <w:rFonts w:eastAsia="Times New Roman" w:cs="Arial"/>
          <w:b/>
          <w:spacing w:val="0"/>
          <w:kern w:val="0"/>
          <w:sz w:val="24"/>
          <w:szCs w:val="24"/>
        </w:rPr>
        <w:t>January 2008:</w:t>
      </w:r>
      <w:r w:rsidRPr="005D7730">
        <w:rPr>
          <w:rFonts w:eastAsia="Times New Roman" w:cs="Arial"/>
          <w:spacing w:val="0"/>
          <w:kern w:val="0"/>
          <w:sz w:val="24"/>
          <w:szCs w:val="24"/>
        </w:rPr>
        <w:t xml:space="preserve"> The SBE held a public hearing on the 2008–2012 California State Plan for </w:t>
      </w:r>
      <w:r w:rsidR="009350D9" w:rsidRPr="005D7730">
        <w:rPr>
          <w:rFonts w:eastAsia="Times New Roman" w:cs="Arial"/>
          <w:spacing w:val="0"/>
          <w:kern w:val="0"/>
          <w:sz w:val="24"/>
          <w:szCs w:val="24"/>
        </w:rPr>
        <w:t>CTE</w:t>
      </w:r>
      <w:r w:rsidRPr="005D7730">
        <w:rPr>
          <w:rFonts w:eastAsia="Times New Roman" w:cs="Arial"/>
          <w:spacing w:val="0"/>
          <w:kern w:val="0"/>
          <w:sz w:val="24"/>
          <w:szCs w:val="24"/>
        </w:rPr>
        <w:t>, as was required by the Perkins IV.</w:t>
      </w:r>
    </w:p>
    <w:p w14:paraId="786700F2" w14:textId="77777777" w:rsidR="003E4DF7" w:rsidRPr="005D7730" w:rsidRDefault="003E4DF7" w:rsidP="00CC4C56">
      <w:pPr>
        <w:pStyle w:val="Heading2"/>
        <w:spacing w:before="480" w:after="240"/>
        <w:rPr>
          <w:sz w:val="28"/>
          <w:szCs w:val="28"/>
        </w:rPr>
      </w:pPr>
      <w:r w:rsidRPr="005D7730">
        <w:rPr>
          <w:sz w:val="28"/>
          <w:szCs w:val="28"/>
        </w:rPr>
        <w:t xml:space="preserve">Fiscal Analysis (as </w:t>
      </w:r>
      <w:r w:rsidR="00283AD3" w:rsidRPr="005D7730">
        <w:rPr>
          <w:sz w:val="28"/>
          <w:szCs w:val="28"/>
        </w:rPr>
        <w:t>allocated</w:t>
      </w:r>
      <w:r w:rsidRPr="005D7730">
        <w:rPr>
          <w:sz w:val="28"/>
          <w:szCs w:val="28"/>
        </w:rPr>
        <w:t>)</w:t>
      </w:r>
    </w:p>
    <w:p w14:paraId="229C4D7C" w14:textId="4B6D322D" w:rsidR="00421B35" w:rsidRPr="005D7730" w:rsidRDefault="00017401" w:rsidP="00CC4C56">
      <w:r w:rsidRPr="005D7730">
        <w:t xml:space="preserve">In </w:t>
      </w:r>
      <w:r w:rsidR="00C8400E" w:rsidRPr="005D7730">
        <w:t>2018–</w:t>
      </w:r>
      <w:r w:rsidR="00421B35" w:rsidRPr="005D7730">
        <w:t xml:space="preserve">19 </w:t>
      </w:r>
      <w:r w:rsidRPr="005D7730">
        <w:t xml:space="preserve">the </w:t>
      </w:r>
      <w:r w:rsidR="00421B35" w:rsidRPr="005D7730">
        <w:t xml:space="preserve">Perkins </w:t>
      </w:r>
      <w:r w:rsidR="00A01FCE" w:rsidRPr="005D7730">
        <w:t>I</w:t>
      </w:r>
      <w:r w:rsidR="00421B35" w:rsidRPr="005D7730">
        <w:t>V allocation was $120,196,084</w:t>
      </w:r>
      <w:r w:rsidR="00283AD3" w:rsidRPr="005D7730">
        <w:t>;</w:t>
      </w:r>
      <w:r w:rsidR="00421B35" w:rsidRPr="005D7730">
        <w:t xml:space="preserve"> for 2019</w:t>
      </w:r>
      <w:r w:rsidR="00C8400E" w:rsidRPr="005D7730">
        <w:t>–</w:t>
      </w:r>
      <w:r w:rsidR="00421B35" w:rsidRPr="005D7730">
        <w:t>20</w:t>
      </w:r>
      <w:r w:rsidR="00283AD3" w:rsidRPr="005D7730">
        <w:t>, the Perkins V allocation</w:t>
      </w:r>
      <w:r w:rsidR="00421B35" w:rsidRPr="005D7730">
        <w:t xml:space="preserve"> is $127,</w:t>
      </w:r>
      <w:r w:rsidR="00283AD3" w:rsidRPr="005D7730">
        <w:t>058,834.</w:t>
      </w:r>
      <w:r w:rsidR="00175382" w:rsidRPr="005D7730">
        <w:t xml:space="preserve"> Eight-five percent of these funds are allocated to local recipients: LEAs, ASs, and CCs. In 2019-20, secondary local recipients received is $54,487,300; in 2018-19, the amount was $53,885,127. For post-secondary local recipients, in 2019-20, the amount was $52,662,710; in 2018-19, the amount was $48,281,486.</w:t>
      </w:r>
    </w:p>
    <w:p w14:paraId="61555467" w14:textId="77777777" w:rsidR="009B04E1" w:rsidRPr="005D7730" w:rsidRDefault="00406F50" w:rsidP="00CC4C56">
      <w:pPr>
        <w:pStyle w:val="Heading2"/>
        <w:spacing w:before="480" w:after="240"/>
        <w:rPr>
          <w:sz w:val="28"/>
          <w:szCs w:val="28"/>
        </w:rPr>
      </w:pPr>
      <w:r w:rsidRPr="005D7730">
        <w:rPr>
          <w:sz w:val="28"/>
          <w:szCs w:val="28"/>
        </w:rPr>
        <w:t>Attachment(s)</w:t>
      </w:r>
    </w:p>
    <w:p w14:paraId="2193E2C3" w14:textId="7A0EBD53" w:rsidR="0091201D" w:rsidRPr="005D7730" w:rsidRDefault="0091201D" w:rsidP="0091201D">
      <w:pPr>
        <w:rPr>
          <w:rFonts w:cs="Arial"/>
          <w:color w:val="000000"/>
        </w:rPr>
      </w:pPr>
      <w:r w:rsidRPr="005D7730">
        <w:rPr>
          <w:b/>
        </w:rPr>
        <w:t xml:space="preserve">Attachment 1: </w:t>
      </w:r>
      <w:r w:rsidRPr="005D7730">
        <w:t>O</w:t>
      </w:r>
      <w:r w:rsidR="00E00317" w:rsidRPr="005D7730">
        <w:t xml:space="preserve">ffice of </w:t>
      </w:r>
      <w:r w:rsidRPr="005D7730">
        <w:t>C</w:t>
      </w:r>
      <w:r w:rsidR="00E00317" w:rsidRPr="005D7730">
        <w:t xml:space="preserve">areer, </w:t>
      </w:r>
      <w:r w:rsidRPr="005D7730">
        <w:t>T</w:t>
      </w:r>
      <w:r w:rsidR="00E00317" w:rsidRPr="005D7730">
        <w:t xml:space="preserve">echnical, and </w:t>
      </w:r>
      <w:r w:rsidRPr="005D7730">
        <w:t>A</w:t>
      </w:r>
      <w:r w:rsidR="00E00317" w:rsidRPr="005D7730">
        <w:t xml:space="preserve">dult </w:t>
      </w:r>
      <w:r w:rsidRPr="005D7730">
        <w:t>E</w:t>
      </w:r>
      <w:r w:rsidR="00E00317" w:rsidRPr="005D7730">
        <w:t>ducation</w:t>
      </w:r>
      <w:r w:rsidRPr="005D7730">
        <w:t xml:space="preserve"> </w:t>
      </w:r>
      <w:r w:rsidR="00E00317" w:rsidRPr="005D7730">
        <w:t xml:space="preserve">March 31, 2020 </w:t>
      </w:r>
      <w:r w:rsidRPr="005D7730">
        <w:t xml:space="preserve">letter regarding COVID-19 Flexibilities. </w:t>
      </w:r>
      <w:r w:rsidR="00E00317" w:rsidRPr="005D7730">
        <w:t xml:space="preserve">(2 pages) </w:t>
      </w:r>
      <w:hyperlink r:id="rId13" w:history="1">
        <w:r w:rsidR="00DA18E0" w:rsidRPr="005D7730">
          <w:rPr>
            <w:rStyle w:val="Hyperlink"/>
            <w:rFonts w:eastAsiaTheme="majorEastAsia"/>
          </w:rPr>
          <w:t>https://cte.ed.gov/grants/covid-19-information</w:t>
        </w:r>
      </w:hyperlink>
    </w:p>
    <w:p w14:paraId="69AD701A" w14:textId="56DB16EC" w:rsidR="00E00317" w:rsidRPr="005D7730" w:rsidRDefault="00E00317" w:rsidP="00E00317">
      <w:pPr>
        <w:rPr>
          <w:rFonts w:cs="Arial"/>
          <w:color w:val="000000"/>
        </w:rPr>
      </w:pPr>
      <w:r w:rsidRPr="005D7730">
        <w:rPr>
          <w:b/>
        </w:rPr>
        <w:t xml:space="preserve">Attachment 2: </w:t>
      </w:r>
      <w:r w:rsidRPr="005D7730">
        <w:t xml:space="preserve">Office of Career, Technical, and Adult Education April 10, 2020 letter regarding COVID-19 Flexibilities. (3 pages) </w:t>
      </w:r>
      <w:hyperlink r:id="rId14" w:history="1">
        <w:r w:rsidRPr="005D7730">
          <w:rPr>
            <w:rStyle w:val="Hyperlink"/>
            <w:rFonts w:eastAsiaTheme="majorEastAsia"/>
          </w:rPr>
          <w:t>https://cte.ed.gov/grants/covid-19-information</w:t>
        </w:r>
      </w:hyperlink>
    </w:p>
    <w:p w14:paraId="416F2988" w14:textId="6132C914" w:rsidR="0091201D" w:rsidRPr="005D7730" w:rsidRDefault="0091201D" w:rsidP="00612C3F">
      <w:pPr>
        <w:spacing w:after="0"/>
        <w:rPr>
          <w:rFonts w:eastAsiaTheme="majorEastAsia"/>
          <w:b/>
        </w:rPr>
      </w:pPr>
      <w:r w:rsidRPr="005D7730">
        <w:rPr>
          <w:b/>
        </w:rPr>
        <w:t xml:space="preserve">Attachment </w:t>
      </w:r>
      <w:r w:rsidR="00E00317" w:rsidRPr="005D7730">
        <w:rPr>
          <w:b/>
        </w:rPr>
        <w:t>3</w:t>
      </w:r>
      <w:r w:rsidRPr="005D7730">
        <w:rPr>
          <w:b/>
        </w:rPr>
        <w:t>:</w:t>
      </w:r>
      <w:r w:rsidRPr="005D7730">
        <w:t xml:space="preserve"> </w:t>
      </w:r>
      <w:r w:rsidR="00612C3F" w:rsidRPr="005D7730">
        <w:rPr>
          <w:rFonts w:eastAsiaTheme="majorEastAsia"/>
        </w:rPr>
        <w:t>2020–21 Secondary Perkins V Local Application Flexibility Letter</w:t>
      </w:r>
      <w:r w:rsidR="00612C3F" w:rsidRPr="005D7730">
        <w:rPr>
          <w:rFonts w:eastAsiaTheme="majorEastAsia"/>
          <w:b/>
        </w:rPr>
        <w:t xml:space="preserve"> </w:t>
      </w:r>
      <w:r w:rsidRPr="005D7730">
        <w:t>(</w:t>
      </w:r>
      <w:r w:rsidR="00E00317" w:rsidRPr="005D7730">
        <w:t>2 p</w:t>
      </w:r>
      <w:r w:rsidRPr="005D7730">
        <w:t xml:space="preserve">ages) </w:t>
      </w:r>
    </w:p>
    <w:p w14:paraId="60992650" w14:textId="5073F00E" w:rsidR="00312921" w:rsidRPr="00312921" w:rsidRDefault="00312921" w:rsidP="00312921">
      <w:pPr>
        <w:pStyle w:val="Heading1"/>
        <w:spacing w:after="240"/>
        <w:rPr>
          <w:rFonts w:cs="Arial"/>
          <w:bCs/>
          <w:sz w:val="24"/>
          <w:szCs w:val="24"/>
        </w:rPr>
      </w:pPr>
      <w:r w:rsidRPr="005D7730">
        <w:rPr>
          <w:sz w:val="24"/>
          <w:szCs w:val="24"/>
        </w:rPr>
        <w:t xml:space="preserve">Attachment </w:t>
      </w:r>
      <w:r w:rsidR="00E00317" w:rsidRPr="005D7730">
        <w:rPr>
          <w:sz w:val="24"/>
          <w:szCs w:val="24"/>
        </w:rPr>
        <w:t>4</w:t>
      </w:r>
      <w:r w:rsidRPr="005D7730">
        <w:rPr>
          <w:sz w:val="24"/>
          <w:szCs w:val="24"/>
        </w:rPr>
        <w:t xml:space="preserve">: </w:t>
      </w:r>
      <w:r w:rsidR="00811610" w:rsidRPr="005D7730">
        <w:rPr>
          <w:b w:val="0"/>
          <w:bCs/>
          <w:sz w:val="24"/>
          <w:szCs w:val="24"/>
        </w:rPr>
        <w:t xml:space="preserve">Draft </w:t>
      </w:r>
      <w:r w:rsidR="00811610" w:rsidRPr="005D7730">
        <w:rPr>
          <w:b w:val="0"/>
          <w:sz w:val="24"/>
        </w:rPr>
        <w:t xml:space="preserve">2020-21 Perkins </w:t>
      </w:r>
      <w:r w:rsidR="00811610" w:rsidRPr="005D7730">
        <w:rPr>
          <w:rFonts w:cs="Arial"/>
          <w:b w:val="0"/>
          <w:bCs/>
          <w:sz w:val="24"/>
          <w:szCs w:val="24"/>
        </w:rPr>
        <w:t xml:space="preserve">V </w:t>
      </w:r>
      <w:r w:rsidR="00811610" w:rsidRPr="005D7730">
        <w:rPr>
          <w:b w:val="0"/>
          <w:sz w:val="24"/>
        </w:rPr>
        <w:t xml:space="preserve">Substantially Approvable </w:t>
      </w:r>
      <w:r w:rsidR="00811610" w:rsidRPr="005D7730">
        <w:rPr>
          <w:rFonts w:cs="Arial"/>
          <w:b w:val="0"/>
          <w:bCs/>
          <w:sz w:val="24"/>
          <w:szCs w:val="24"/>
        </w:rPr>
        <w:t xml:space="preserve">Secondary </w:t>
      </w:r>
      <w:r w:rsidR="00811610" w:rsidRPr="005D7730">
        <w:rPr>
          <w:b w:val="0"/>
          <w:sz w:val="24"/>
        </w:rPr>
        <w:t xml:space="preserve">Local Application </w:t>
      </w:r>
      <w:r w:rsidR="00811610" w:rsidRPr="005D7730">
        <w:rPr>
          <w:rFonts w:cs="Arial"/>
          <w:b w:val="0"/>
          <w:bCs/>
          <w:sz w:val="24"/>
          <w:szCs w:val="24"/>
        </w:rPr>
        <w:t xml:space="preserve">Plan Form </w:t>
      </w:r>
      <w:r w:rsidRPr="005D7730">
        <w:rPr>
          <w:rFonts w:cs="Arial"/>
          <w:b w:val="0"/>
          <w:bCs/>
          <w:sz w:val="24"/>
          <w:szCs w:val="24"/>
        </w:rPr>
        <w:t>(</w:t>
      </w:r>
      <w:r w:rsidR="00E00317" w:rsidRPr="005D7730">
        <w:rPr>
          <w:rFonts w:cs="Arial"/>
          <w:b w:val="0"/>
          <w:bCs/>
          <w:sz w:val="24"/>
          <w:szCs w:val="24"/>
        </w:rPr>
        <w:t>4 p</w:t>
      </w:r>
      <w:r w:rsidRPr="005D7730">
        <w:rPr>
          <w:rFonts w:cs="Arial"/>
          <w:b w:val="0"/>
          <w:bCs/>
          <w:sz w:val="24"/>
          <w:szCs w:val="24"/>
        </w:rPr>
        <w:t>ages)</w:t>
      </w:r>
    </w:p>
    <w:p w14:paraId="6E5FB815" w14:textId="77777777" w:rsidR="00312921" w:rsidRDefault="00312921" w:rsidP="00312921"/>
    <w:p w14:paraId="6925E27B" w14:textId="77777777" w:rsidR="002776A1" w:rsidRPr="00AF5E77" w:rsidRDefault="002776A1" w:rsidP="00CB2B58"/>
    <w:sectPr w:rsidR="002776A1" w:rsidRPr="00AF5E77" w:rsidSect="005A5AD3">
      <w:headerReference w:type="default" r:id="rId15"/>
      <w:type w:val="continuous"/>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7366A" w14:textId="77777777" w:rsidR="00045B36" w:rsidRDefault="00045B36" w:rsidP="000E09DC">
      <w:r>
        <w:separator/>
      </w:r>
    </w:p>
  </w:endnote>
  <w:endnote w:type="continuationSeparator" w:id="0">
    <w:p w14:paraId="6A8B0ED3" w14:textId="77777777" w:rsidR="00045B36" w:rsidRDefault="00045B36" w:rsidP="000E09DC">
      <w:r>
        <w:continuationSeparator/>
      </w:r>
    </w:p>
  </w:endnote>
  <w:endnote w:type="continuationNotice" w:id="1">
    <w:p w14:paraId="583C16B1" w14:textId="77777777" w:rsidR="00045B36" w:rsidRDefault="00045B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23C3F" w14:textId="77777777" w:rsidR="00045B36" w:rsidRDefault="00045B36" w:rsidP="000E09DC">
      <w:r>
        <w:separator/>
      </w:r>
    </w:p>
  </w:footnote>
  <w:footnote w:type="continuationSeparator" w:id="0">
    <w:p w14:paraId="4F2068D5" w14:textId="77777777" w:rsidR="00045B36" w:rsidRDefault="00045B36" w:rsidP="000E09DC">
      <w:r>
        <w:continuationSeparator/>
      </w:r>
    </w:p>
  </w:footnote>
  <w:footnote w:type="continuationNotice" w:id="1">
    <w:p w14:paraId="454C0974" w14:textId="77777777" w:rsidR="00045B36" w:rsidRDefault="00045B3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0959C" w14:textId="77777777" w:rsidR="00BB2AAC" w:rsidRPr="00CB2B58" w:rsidRDefault="00BB2AAC" w:rsidP="007F578F">
    <w:pPr>
      <w:pStyle w:val="Header"/>
      <w:spacing w:after="120"/>
      <w:jc w:val="right"/>
      <w:rPr>
        <w:rFonts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50A13" w14:textId="77777777" w:rsidR="00BB2AAC" w:rsidRDefault="00BB2AAC" w:rsidP="007F578F">
    <w:pPr>
      <w:pStyle w:val="Header"/>
      <w:spacing w:after="0"/>
      <w:jc w:val="right"/>
      <w:rPr>
        <w:rFonts w:cs="Arial"/>
      </w:rPr>
    </w:pPr>
    <w:r>
      <w:rPr>
        <w:rFonts w:cs="Arial"/>
      </w:rPr>
      <w:t>California Workforce Pathways Joint Advisory Committee</w:t>
    </w:r>
  </w:p>
  <w:p w14:paraId="24E07749" w14:textId="77777777" w:rsidR="00BB2AAC" w:rsidRDefault="00BB2AAC" w:rsidP="007F578F">
    <w:pPr>
      <w:pStyle w:val="Header"/>
      <w:spacing w:after="0"/>
      <w:jc w:val="right"/>
      <w:rPr>
        <w:rFonts w:cs="Arial"/>
      </w:rPr>
    </w:pPr>
    <w:r>
      <w:rPr>
        <w:rFonts w:cs="Arial"/>
      </w:rPr>
      <w:t>cwpjac-mar20item01</w:t>
    </w:r>
  </w:p>
  <w:p w14:paraId="524CF313" w14:textId="77777777" w:rsidR="00BB2AAC" w:rsidRPr="007F578F" w:rsidRDefault="00BB2AAC" w:rsidP="007F578F">
    <w:pPr>
      <w:pStyle w:val="Header"/>
      <w:spacing w:after="120"/>
      <w:jc w:val="right"/>
      <w:rPr>
        <w:rFonts w:cs="Arial"/>
      </w:rPr>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Pr>
        <w:rFonts w:cs="Arial"/>
        <w:bCs/>
        <w:noProof/>
      </w:rPr>
      <w:t>1</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Pr>
        <w:rFonts w:cs="Arial"/>
        <w:bCs/>
        <w:noProof/>
      </w:rPr>
      <w:t>7</w:t>
    </w:r>
    <w:r w:rsidRPr="00CB2B58">
      <w:rPr>
        <w:rFonts w:cs="Arial"/>
        <w:bC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9C0CA" w14:textId="0CA0C7A5" w:rsidR="00BB2AAC" w:rsidRDefault="00BB2AAC" w:rsidP="007F578F">
    <w:pPr>
      <w:pStyle w:val="Header"/>
      <w:spacing w:after="0"/>
      <w:jc w:val="right"/>
      <w:rPr>
        <w:rFonts w:cs="Arial"/>
      </w:rPr>
    </w:pPr>
    <w:r>
      <w:rPr>
        <w:rFonts w:cs="Arial"/>
      </w:rPr>
      <w:t>cwpjac-ma</w:t>
    </w:r>
    <w:r w:rsidR="001163E3">
      <w:rPr>
        <w:rFonts w:cs="Arial"/>
      </w:rPr>
      <w:t>y</w:t>
    </w:r>
    <w:r>
      <w:rPr>
        <w:rFonts w:cs="Arial"/>
      </w:rPr>
      <w:t>20item01</w:t>
    </w:r>
  </w:p>
  <w:p w14:paraId="33F5C4FF" w14:textId="77777777" w:rsidR="00BB2AAC" w:rsidRPr="00CB2B58" w:rsidRDefault="00BB2AAC" w:rsidP="007F578F">
    <w:pPr>
      <w:pStyle w:val="Header"/>
      <w:spacing w:after="120"/>
      <w:jc w:val="right"/>
      <w:rPr>
        <w:rFonts w:cs="Arial"/>
      </w:rPr>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sidR="00C90567">
      <w:rPr>
        <w:rFonts w:cs="Arial"/>
        <w:bCs/>
        <w:noProof/>
      </w:rPr>
      <w:t>2</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sidR="00C90567">
      <w:rPr>
        <w:rFonts w:cs="Arial"/>
        <w:bCs/>
        <w:noProof/>
      </w:rPr>
      <w:t>5</w:t>
    </w:r>
    <w:r w:rsidRPr="00CB2B58">
      <w:rPr>
        <w:rFonts w:cs="Arial"/>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D4976"/>
    <w:multiLevelType w:val="hybridMultilevel"/>
    <w:tmpl w:val="A792F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65B62"/>
    <w:multiLevelType w:val="hybridMultilevel"/>
    <w:tmpl w:val="EA78B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85DD8"/>
    <w:multiLevelType w:val="hybridMultilevel"/>
    <w:tmpl w:val="E1C60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E6E4F"/>
    <w:multiLevelType w:val="hybridMultilevel"/>
    <w:tmpl w:val="566A9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110332"/>
    <w:multiLevelType w:val="hybridMultilevel"/>
    <w:tmpl w:val="6658D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74728A"/>
    <w:multiLevelType w:val="hybridMultilevel"/>
    <w:tmpl w:val="CBF2A218"/>
    <w:lvl w:ilvl="0" w:tplc="077471A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35F621A"/>
    <w:multiLevelType w:val="hybridMultilevel"/>
    <w:tmpl w:val="893C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152426"/>
    <w:multiLevelType w:val="hybridMultilevel"/>
    <w:tmpl w:val="1054C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4614A4"/>
    <w:multiLevelType w:val="hybridMultilevel"/>
    <w:tmpl w:val="5B00A618"/>
    <w:lvl w:ilvl="0" w:tplc="077471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7AE52B7"/>
    <w:multiLevelType w:val="hybridMultilevel"/>
    <w:tmpl w:val="197E4A60"/>
    <w:lvl w:ilvl="0" w:tplc="D01EBEA2">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D8306C8"/>
    <w:multiLevelType w:val="hybridMultilevel"/>
    <w:tmpl w:val="B7FCD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D965EB4"/>
    <w:multiLevelType w:val="hybridMultilevel"/>
    <w:tmpl w:val="CB32E65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6EFF771C"/>
    <w:multiLevelType w:val="hybridMultilevel"/>
    <w:tmpl w:val="33440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8845DA"/>
    <w:multiLevelType w:val="hybridMultilevel"/>
    <w:tmpl w:val="CE4CE32C"/>
    <w:lvl w:ilvl="0" w:tplc="B22836E4">
      <w:start w:val="1"/>
      <w:numFmt w:val="upp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1" w15:restartNumberingAfterBreak="0">
    <w:nsid w:val="7FEB29A2"/>
    <w:multiLevelType w:val="hybridMultilevel"/>
    <w:tmpl w:val="8F88E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5"/>
  </w:num>
  <w:num w:numId="3">
    <w:abstractNumId w:val="5"/>
  </w:num>
  <w:num w:numId="4">
    <w:abstractNumId w:val="12"/>
  </w:num>
  <w:num w:numId="5">
    <w:abstractNumId w:val="13"/>
  </w:num>
  <w:num w:numId="6">
    <w:abstractNumId w:val="2"/>
  </w:num>
  <w:num w:numId="7">
    <w:abstractNumId w:val="7"/>
  </w:num>
  <w:num w:numId="8">
    <w:abstractNumId w:val="21"/>
  </w:num>
  <w:num w:numId="9">
    <w:abstractNumId w:val="6"/>
  </w:num>
  <w:num w:numId="10">
    <w:abstractNumId w:val="18"/>
  </w:num>
  <w:num w:numId="11">
    <w:abstractNumId w:val="14"/>
  </w:num>
  <w:num w:numId="12">
    <w:abstractNumId w:val="20"/>
  </w:num>
  <w:num w:numId="13">
    <w:abstractNumId w:val="16"/>
  </w:num>
  <w:num w:numId="14">
    <w:abstractNumId w:val="9"/>
  </w:num>
  <w:num w:numId="15">
    <w:abstractNumId w:val="3"/>
  </w:num>
  <w:num w:numId="16">
    <w:abstractNumId w:val="11"/>
  </w:num>
  <w:num w:numId="17">
    <w:abstractNumId w:val="0"/>
  </w:num>
  <w:num w:numId="18">
    <w:abstractNumId w:val="17"/>
  </w:num>
  <w:num w:numId="19">
    <w:abstractNumId w:val="19"/>
  </w:num>
  <w:num w:numId="20">
    <w:abstractNumId w:val="1"/>
  </w:num>
  <w:num w:numId="21">
    <w:abstractNumId w:val="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17B"/>
    <w:rsid w:val="000015F6"/>
    <w:rsid w:val="000040D5"/>
    <w:rsid w:val="00005A06"/>
    <w:rsid w:val="00017401"/>
    <w:rsid w:val="00021D5A"/>
    <w:rsid w:val="00023FDB"/>
    <w:rsid w:val="00024B4F"/>
    <w:rsid w:val="00025CF0"/>
    <w:rsid w:val="000324AD"/>
    <w:rsid w:val="00035519"/>
    <w:rsid w:val="00045B36"/>
    <w:rsid w:val="00077CF8"/>
    <w:rsid w:val="00086178"/>
    <w:rsid w:val="000B497E"/>
    <w:rsid w:val="000C0A28"/>
    <w:rsid w:val="000C596F"/>
    <w:rsid w:val="000C5B93"/>
    <w:rsid w:val="000D1A5D"/>
    <w:rsid w:val="000D7D31"/>
    <w:rsid w:val="000E09DC"/>
    <w:rsid w:val="000E667C"/>
    <w:rsid w:val="001048F3"/>
    <w:rsid w:val="001079AC"/>
    <w:rsid w:val="0011528A"/>
    <w:rsid w:val="001163E3"/>
    <w:rsid w:val="00124F80"/>
    <w:rsid w:val="00130059"/>
    <w:rsid w:val="00133C69"/>
    <w:rsid w:val="00142B5F"/>
    <w:rsid w:val="00147FAD"/>
    <w:rsid w:val="0015101D"/>
    <w:rsid w:val="00156995"/>
    <w:rsid w:val="001609A0"/>
    <w:rsid w:val="00162228"/>
    <w:rsid w:val="00172541"/>
    <w:rsid w:val="00175382"/>
    <w:rsid w:val="0018148D"/>
    <w:rsid w:val="00181B37"/>
    <w:rsid w:val="00184705"/>
    <w:rsid w:val="00194D47"/>
    <w:rsid w:val="001A0CA5"/>
    <w:rsid w:val="001A0F50"/>
    <w:rsid w:val="001A5A8C"/>
    <w:rsid w:val="001B3958"/>
    <w:rsid w:val="001B4258"/>
    <w:rsid w:val="001B79B9"/>
    <w:rsid w:val="001C09DC"/>
    <w:rsid w:val="001C3134"/>
    <w:rsid w:val="001C63C9"/>
    <w:rsid w:val="001D4AD7"/>
    <w:rsid w:val="001D533E"/>
    <w:rsid w:val="001D78A1"/>
    <w:rsid w:val="001E1929"/>
    <w:rsid w:val="001E3C25"/>
    <w:rsid w:val="001E5709"/>
    <w:rsid w:val="00200B53"/>
    <w:rsid w:val="00206BA1"/>
    <w:rsid w:val="00216951"/>
    <w:rsid w:val="00223112"/>
    <w:rsid w:val="002256D8"/>
    <w:rsid w:val="00233D9D"/>
    <w:rsid w:val="00240B26"/>
    <w:rsid w:val="002471E4"/>
    <w:rsid w:val="00254212"/>
    <w:rsid w:val="002614A8"/>
    <w:rsid w:val="002712F0"/>
    <w:rsid w:val="00271438"/>
    <w:rsid w:val="002776A1"/>
    <w:rsid w:val="00283AD3"/>
    <w:rsid w:val="00284091"/>
    <w:rsid w:val="0028647F"/>
    <w:rsid w:val="00291F9F"/>
    <w:rsid w:val="00295B88"/>
    <w:rsid w:val="002A4047"/>
    <w:rsid w:val="002B4B14"/>
    <w:rsid w:val="002C3D71"/>
    <w:rsid w:val="002C5026"/>
    <w:rsid w:val="002C65BA"/>
    <w:rsid w:val="002D08FF"/>
    <w:rsid w:val="002D1A82"/>
    <w:rsid w:val="002D7C1E"/>
    <w:rsid w:val="002E4CB5"/>
    <w:rsid w:val="002E6FCA"/>
    <w:rsid w:val="002E7FA3"/>
    <w:rsid w:val="002F279B"/>
    <w:rsid w:val="002F5183"/>
    <w:rsid w:val="002F7F3A"/>
    <w:rsid w:val="00312921"/>
    <w:rsid w:val="00315131"/>
    <w:rsid w:val="0032131D"/>
    <w:rsid w:val="0032152A"/>
    <w:rsid w:val="003221A7"/>
    <w:rsid w:val="00324FA1"/>
    <w:rsid w:val="00326AB4"/>
    <w:rsid w:val="00327424"/>
    <w:rsid w:val="00330937"/>
    <w:rsid w:val="00334D7C"/>
    <w:rsid w:val="00342BE5"/>
    <w:rsid w:val="00363520"/>
    <w:rsid w:val="003705FC"/>
    <w:rsid w:val="00375773"/>
    <w:rsid w:val="00384ACF"/>
    <w:rsid w:val="003965EE"/>
    <w:rsid w:val="003A02C8"/>
    <w:rsid w:val="003A4385"/>
    <w:rsid w:val="003B7681"/>
    <w:rsid w:val="003C1C56"/>
    <w:rsid w:val="003C7636"/>
    <w:rsid w:val="003C78E5"/>
    <w:rsid w:val="003C794C"/>
    <w:rsid w:val="003D0319"/>
    <w:rsid w:val="003D1ECD"/>
    <w:rsid w:val="003D3C7E"/>
    <w:rsid w:val="003E1E8D"/>
    <w:rsid w:val="003E4DF7"/>
    <w:rsid w:val="003F4243"/>
    <w:rsid w:val="00406F50"/>
    <w:rsid w:val="00407E9B"/>
    <w:rsid w:val="004203BC"/>
    <w:rsid w:val="00421B35"/>
    <w:rsid w:val="00425736"/>
    <w:rsid w:val="00430474"/>
    <w:rsid w:val="004416D0"/>
    <w:rsid w:val="004438A8"/>
    <w:rsid w:val="00444231"/>
    <w:rsid w:val="0044670C"/>
    <w:rsid w:val="00447884"/>
    <w:rsid w:val="00453BBA"/>
    <w:rsid w:val="004600C6"/>
    <w:rsid w:val="00467371"/>
    <w:rsid w:val="0046740E"/>
    <w:rsid w:val="0047534A"/>
    <w:rsid w:val="00475560"/>
    <w:rsid w:val="00476C0D"/>
    <w:rsid w:val="00486F90"/>
    <w:rsid w:val="00487650"/>
    <w:rsid w:val="00487784"/>
    <w:rsid w:val="00490C61"/>
    <w:rsid w:val="0049137B"/>
    <w:rsid w:val="004925A0"/>
    <w:rsid w:val="00494E1D"/>
    <w:rsid w:val="004A3226"/>
    <w:rsid w:val="004A64F5"/>
    <w:rsid w:val="004C7697"/>
    <w:rsid w:val="004D10DB"/>
    <w:rsid w:val="004D28FD"/>
    <w:rsid w:val="004D4737"/>
    <w:rsid w:val="004D55DD"/>
    <w:rsid w:val="004D7487"/>
    <w:rsid w:val="004E029B"/>
    <w:rsid w:val="004E70AB"/>
    <w:rsid w:val="004F525E"/>
    <w:rsid w:val="0050182F"/>
    <w:rsid w:val="00513246"/>
    <w:rsid w:val="0051361E"/>
    <w:rsid w:val="00513DC9"/>
    <w:rsid w:val="00516A9C"/>
    <w:rsid w:val="00517C00"/>
    <w:rsid w:val="00525AD8"/>
    <w:rsid w:val="00527B0E"/>
    <w:rsid w:val="00533114"/>
    <w:rsid w:val="00545730"/>
    <w:rsid w:val="0054645B"/>
    <w:rsid w:val="00551A21"/>
    <w:rsid w:val="005727A3"/>
    <w:rsid w:val="0058196D"/>
    <w:rsid w:val="00585B3E"/>
    <w:rsid w:val="00596159"/>
    <w:rsid w:val="0059705D"/>
    <w:rsid w:val="005A0448"/>
    <w:rsid w:val="005A5AD3"/>
    <w:rsid w:val="005A68BD"/>
    <w:rsid w:val="005C5AD8"/>
    <w:rsid w:val="005D168A"/>
    <w:rsid w:val="005D1CDA"/>
    <w:rsid w:val="005D5364"/>
    <w:rsid w:val="005D7730"/>
    <w:rsid w:val="005E2948"/>
    <w:rsid w:val="005F3035"/>
    <w:rsid w:val="005F49C8"/>
    <w:rsid w:val="0060013B"/>
    <w:rsid w:val="0060102E"/>
    <w:rsid w:val="00601453"/>
    <w:rsid w:val="0060147B"/>
    <w:rsid w:val="00601EB7"/>
    <w:rsid w:val="00603AC5"/>
    <w:rsid w:val="0060419C"/>
    <w:rsid w:val="006106E9"/>
    <w:rsid w:val="00612C3F"/>
    <w:rsid w:val="0062704E"/>
    <w:rsid w:val="00644A4E"/>
    <w:rsid w:val="00654C28"/>
    <w:rsid w:val="00656FB0"/>
    <w:rsid w:val="00677419"/>
    <w:rsid w:val="00691B49"/>
    <w:rsid w:val="00691F85"/>
    <w:rsid w:val="00692217"/>
    <w:rsid w:val="00692300"/>
    <w:rsid w:val="00693951"/>
    <w:rsid w:val="00696820"/>
    <w:rsid w:val="006A0B8B"/>
    <w:rsid w:val="006A53A5"/>
    <w:rsid w:val="006A6502"/>
    <w:rsid w:val="006A77AF"/>
    <w:rsid w:val="006B2111"/>
    <w:rsid w:val="006B2E43"/>
    <w:rsid w:val="006B7B01"/>
    <w:rsid w:val="006C2853"/>
    <w:rsid w:val="006C4B07"/>
    <w:rsid w:val="006C6989"/>
    <w:rsid w:val="006D0223"/>
    <w:rsid w:val="006E06C6"/>
    <w:rsid w:val="006E1827"/>
    <w:rsid w:val="006E738F"/>
    <w:rsid w:val="006F7839"/>
    <w:rsid w:val="00706971"/>
    <w:rsid w:val="007111E8"/>
    <w:rsid w:val="007138C7"/>
    <w:rsid w:val="00715E7C"/>
    <w:rsid w:val="0071714D"/>
    <w:rsid w:val="00720DF9"/>
    <w:rsid w:val="00725135"/>
    <w:rsid w:val="00725E01"/>
    <w:rsid w:val="00726EDA"/>
    <w:rsid w:val="007313A3"/>
    <w:rsid w:val="007352D8"/>
    <w:rsid w:val="007428B8"/>
    <w:rsid w:val="00746164"/>
    <w:rsid w:val="007525B9"/>
    <w:rsid w:val="00757445"/>
    <w:rsid w:val="00761962"/>
    <w:rsid w:val="00762A9E"/>
    <w:rsid w:val="0076434E"/>
    <w:rsid w:val="007656AC"/>
    <w:rsid w:val="007728E6"/>
    <w:rsid w:val="00776EAB"/>
    <w:rsid w:val="00780BB6"/>
    <w:rsid w:val="00790FAC"/>
    <w:rsid w:val="007915AF"/>
    <w:rsid w:val="007A609D"/>
    <w:rsid w:val="007B23A9"/>
    <w:rsid w:val="007C30FF"/>
    <w:rsid w:val="007C3A80"/>
    <w:rsid w:val="007C3AA1"/>
    <w:rsid w:val="007C5697"/>
    <w:rsid w:val="007C6CE7"/>
    <w:rsid w:val="007D1BB8"/>
    <w:rsid w:val="007D6A8F"/>
    <w:rsid w:val="007E0F0D"/>
    <w:rsid w:val="007F44D4"/>
    <w:rsid w:val="007F4913"/>
    <w:rsid w:val="007F4E79"/>
    <w:rsid w:val="007F5288"/>
    <w:rsid w:val="007F578F"/>
    <w:rsid w:val="007F58BC"/>
    <w:rsid w:val="008001EE"/>
    <w:rsid w:val="008021A8"/>
    <w:rsid w:val="0080281F"/>
    <w:rsid w:val="00811610"/>
    <w:rsid w:val="00821BA0"/>
    <w:rsid w:val="00833E97"/>
    <w:rsid w:val="00834DF4"/>
    <w:rsid w:val="008354DB"/>
    <w:rsid w:val="0083730B"/>
    <w:rsid w:val="00840DAF"/>
    <w:rsid w:val="008412D1"/>
    <w:rsid w:val="00842AAB"/>
    <w:rsid w:val="00844C77"/>
    <w:rsid w:val="00846FBE"/>
    <w:rsid w:val="008473AA"/>
    <w:rsid w:val="00852584"/>
    <w:rsid w:val="00860A65"/>
    <w:rsid w:val="00862D4C"/>
    <w:rsid w:val="008761A6"/>
    <w:rsid w:val="008833D0"/>
    <w:rsid w:val="00883D34"/>
    <w:rsid w:val="00884F7C"/>
    <w:rsid w:val="008909EE"/>
    <w:rsid w:val="00892D9D"/>
    <w:rsid w:val="008A310E"/>
    <w:rsid w:val="008B37FA"/>
    <w:rsid w:val="008C73C5"/>
    <w:rsid w:val="008D0BBA"/>
    <w:rsid w:val="008E1A98"/>
    <w:rsid w:val="008E59BD"/>
    <w:rsid w:val="008F0041"/>
    <w:rsid w:val="0091117B"/>
    <w:rsid w:val="0091201D"/>
    <w:rsid w:val="009124D2"/>
    <w:rsid w:val="00917FE2"/>
    <w:rsid w:val="009267D1"/>
    <w:rsid w:val="009350D9"/>
    <w:rsid w:val="0093592C"/>
    <w:rsid w:val="0094516B"/>
    <w:rsid w:val="0094795C"/>
    <w:rsid w:val="00966988"/>
    <w:rsid w:val="00982EE4"/>
    <w:rsid w:val="0098462B"/>
    <w:rsid w:val="0099030A"/>
    <w:rsid w:val="00992087"/>
    <w:rsid w:val="009A43FB"/>
    <w:rsid w:val="009A5908"/>
    <w:rsid w:val="009B04E1"/>
    <w:rsid w:val="009B59DE"/>
    <w:rsid w:val="009D2BE7"/>
    <w:rsid w:val="009D476A"/>
    <w:rsid w:val="009D5028"/>
    <w:rsid w:val="009E5C74"/>
    <w:rsid w:val="009F138F"/>
    <w:rsid w:val="009F13AD"/>
    <w:rsid w:val="009F1B53"/>
    <w:rsid w:val="009F2923"/>
    <w:rsid w:val="00A0083B"/>
    <w:rsid w:val="00A01FCE"/>
    <w:rsid w:val="00A07F42"/>
    <w:rsid w:val="00A16315"/>
    <w:rsid w:val="00A2134B"/>
    <w:rsid w:val="00A30B3C"/>
    <w:rsid w:val="00A315EE"/>
    <w:rsid w:val="00A36194"/>
    <w:rsid w:val="00A3667A"/>
    <w:rsid w:val="00A52FE0"/>
    <w:rsid w:val="00A64034"/>
    <w:rsid w:val="00A6423D"/>
    <w:rsid w:val="00A65382"/>
    <w:rsid w:val="00A70856"/>
    <w:rsid w:val="00A73461"/>
    <w:rsid w:val="00A73D7C"/>
    <w:rsid w:val="00A84A4D"/>
    <w:rsid w:val="00A86E26"/>
    <w:rsid w:val="00AA3814"/>
    <w:rsid w:val="00AB28C3"/>
    <w:rsid w:val="00AC478D"/>
    <w:rsid w:val="00AC56C9"/>
    <w:rsid w:val="00AD0390"/>
    <w:rsid w:val="00AD24B2"/>
    <w:rsid w:val="00AE0DCA"/>
    <w:rsid w:val="00AE18F0"/>
    <w:rsid w:val="00AE5D9B"/>
    <w:rsid w:val="00AE6543"/>
    <w:rsid w:val="00AF15FF"/>
    <w:rsid w:val="00AF58B9"/>
    <w:rsid w:val="00AF5E77"/>
    <w:rsid w:val="00AF7685"/>
    <w:rsid w:val="00B00BBF"/>
    <w:rsid w:val="00B00D73"/>
    <w:rsid w:val="00B07622"/>
    <w:rsid w:val="00B1655A"/>
    <w:rsid w:val="00B25B65"/>
    <w:rsid w:val="00B3276C"/>
    <w:rsid w:val="00B36280"/>
    <w:rsid w:val="00B52B3B"/>
    <w:rsid w:val="00B542D6"/>
    <w:rsid w:val="00B620B6"/>
    <w:rsid w:val="00B627D3"/>
    <w:rsid w:val="00B723BE"/>
    <w:rsid w:val="00B72C04"/>
    <w:rsid w:val="00B73601"/>
    <w:rsid w:val="00B81AA5"/>
    <w:rsid w:val="00B82705"/>
    <w:rsid w:val="00B83669"/>
    <w:rsid w:val="00B87539"/>
    <w:rsid w:val="00B91E2D"/>
    <w:rsid w:val="00BA1343"/>
    <w:rsid w:val="00BA7B12"/>
    <w:rsid w:val="00BB2AAC"/>
    <w:rsid w:val="00BB4B70"/>
    <w:rsid w:val="00BB7ABA"/>
    <w:rsid w:val="00BB7B73"/>
    <w:rsid w:val="00BC6B71"/>
    <w:rsid w:val="00BC6F61"/>
    <w:rsid w:val="00BD36FC"/>
    <w:rsid w:val="00BD724A"/>
    <w:rsid w:val="00BE0DDB"/>
    <w:rsid w:val="00BE17C1"/>
    <w:rsid w:val="00BE3683"/>
    <w:rsid w:val="00BF4B86"/>
    <w:rsid w:val="00BF7D16"/>
    <w:rsid w:val="00C14089"/>
    <w:rsid w:val="00C144BC"/>
    <w:rsid w:val="00C24F70"/>
    <w:rsid w:val="00C26DC3"/>
    <w:rsid w:val="00C27D57"/>
    <w:rsid w:val="00C32055"/>
    <w:rsid w:val="00C41F8E"/>
    <w:rsid w:val="00C54D0A"/>
    <w:rsid w:val="00C562B4"/>
    <w:rsid w:val="00C645F1"/>
    <w:rsid w:val="00C65078"/>
    <w:rsid w:val="00C731AC"/>
    <w:rsid w:val="00C82CBA"/>
    <w:rsid w:val="00C8400E"/>
    <w:rsid w:val="00C8646E"/>
    <w:rsid w:val="00C87CFA"/>
    <w:rsid w:val="00C90567"/>
    <w:rsid w:val="00C95185"/>
    <w:rsid w:val="00CA1BE4"/>
    <w:rsid w:val="00CA20B2"/>
    <w:rsid w:val="00CA6470"/>
    <w:rsid w:val="00CB2B58"/>
    <w:rsid w:val="00CB772B"/>
    <w:rsid w:val="00CC4C56"/>
    <w:rsid w:val="00CD1994"/>
    <w:rsid w:val="00CD31AB"/>
    <w:rsid w:val="00CE0083"/>
    <w:rsid w:val="00CE1C84"/>
    <w:rsid w:val="00CF0249"/>
    <w:rsid w:val="00D11F11"/>
    <w:rsid w:val="00D13D25"/>
    <w:rsid w:val="00D16BB6"/>
    <w:rsid w:val="00D35816"/>
    <w:rsid w:val="00D44497"/>
    <w:rsid w:val="00D45A67"/>
    <w:rsid w:val="00D47DAB"/>
    <w:rsid w:val="00D5115F"/>
    <w:rsid w:val="00D62528"/>
    <w:rsid w:val="00D64280"/>
    <w:rsid w:val="00D657C2"/>
    <w:rsid w:val="00D7300A"/>
    <w:rsid w:val="00D73D41"/>
    <w:rsid w:val="00D823AE"/>
    <w:rsid w:val="00D8667C"/>
    <w:rsid w:val="00D86AB9"/>
    <w:rsid w:val="00D873D1"/>
    <w:rsid w:val="00D924CE"/>
    <w:rsid w:val="00DA18E0"/>
    <w:rsid w:val="00DA7A75"/>
    <w:rsid w:val="00DB38DB"/>
    <w:rsid w:val="00DB4D69"/>
    <w:rsid w:val="00DC22E1"/>
    <w:rsid w:val="00DC7144"/>
    <w:rsid w:val="00DD3B75"/>
    <w:rsid w:val="00DE28E5"/>
    <w:rsid w:val="00DF2082"/>
    <w:rsid w:val="00DF320C"/>
    <w:rsid w:val="00E001AE"/>
    <w:rsid w:val="00E00317"/>
    <w:rsid w:val="00E00F26"/>
    <w:rsid w:val="00E038E9"/>
    <w:rsid w:val="00E06A3A"/>
    <w:rsid w:val="00E208D7"/>
    <w:rsid w:val="00E318C6"/>
    <w:rsid w:val="00E33BF7"/>
    <w:rsid w:val="00E3414A"/>
    <w:rsid w:val="00E347C7"/>
    <w:rsid w:val="00E403C5"/>
    <w:rsid w:val="00E43725"/>
    <w:rsid w:val="00E64BF3"/>
    <w:rsid w:val="00E65B8E"/>
    <w:rsid w:val="00E71982"/>
    <w:rsid w:val="00E74282"/>
    <w:rsid w:val="00E74E66"/>
    <w:rsid w:val="00E907B7"/>
    <w:rsid w:val="00EA48FC"/>
    <w:rsid w:val="00EA4A3E"/>
    <w:rsid w:val="00EA7D4F"/>
    <w:rsid w:val="00EB16F7"/>
    <w:rsid w:val="00EB28D6"/>
    <w:rsid w:val="00EC0B74"/>
    <w:rsid w:val="00EC504C"/>
    <w:rsid w:val="00EC6F88"/>
    <w:rsid w:val="00ED213D"/>
    <w:rsid w:val="00ED2E01"/>
    <w:rsid w:val="00ED4F9B"/>
    <w:rsid w:val="00EE0F98"/>
    <w:rsid w:val="00EE304F"/>
    <w:rsid w:val="00EF00F7"/>
    <w:rsid w:val="00EF0271"/>
    <w:rsid w:val="00EF3527"/>
    <w:rsid w:val="00F01D64"/>
    <w:rsid w:val="00F139DB"/>
    <w:rsid w:val="00F23962"/>
    <w:rsid w:val="00F40510"/>
    <w:rsid w:val="00F410A0"/>
    <w:rsid w:val="00F665AC"/>
    <w:rsid w:val="00F70F31"/>
    <w:rsid w:val="00F74607"/>
    <w:rsid w:val="00F74A61"/>
    <w:rsid w:val="00F75455"/>
    <w:rsid w:val="00F777F2"/>
    <w:rsid w:val="00F80392"/>
    <w:rsid w:val="00F90BB6"/>
    <w:rsid w:val="00F93B62"/>
    <w:rsid w:val="00FA24BE"/>
    <w:rsid w:val="00FC1FCE"/>
    <w:rsid w:val="00FC2BA9"/>
    <w:rsid w:val="00FC5100"/>
    <w:rsid w:val="00FC5A4B"/>
    <w:rsid w:val="00FE3007"/>
    <w:rsid w:val="00FE4BD6"/>
    <w:rsid w:val="00FE5FD2"/>
    <w:rsid w:val="00FE74A0"/>
    <w:rsid w:val="00FF277C"/>
    <w:rsid w:val="1B2EE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FC443"/>
  <w15:chartTrackingRefBased/>
  <w15:docId w15:val="{361F5866-FE94-444E-9D4D-94D81B48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B58"/>
    <w:pPr>
      <w:spacing w:after="24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uiPriority w:val="99"/>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61962"/>
    <w:rPr>
      <w:sz w:val="16"/>
      <w:szCs w:val="16"/>
    </w:rPr>
  </w:style>
  <w:style w:type="paragraph" w:styleId="CommentText">
    <w:name w:val="annotation text"/>
    <w:basedOn w:val="Normal"/>
    <w:link w:val="CommentTextChar"/>
    <w:uiPriority w:val="99"/>
    <w:semiHidden/>
    <w:unhideWhenUsed/>
    <w:rsid w:val="00761962"/>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61962"/>
    <w:rPr>
      <w:sz w:val="20"/>
      <w:szCs w:val="20"/>
    </w:rPr>
  </w:style>
  <w:style w:type="character" w:styleId="Emphasis">
    <w:name w:val="Emphasis"/>
    <w:basedOn w:val="DefaultParagraphFont"/>
    <w:uiPriority w:val="20"/>
    <w:qFormat/>
    <w:rsid w:val="00077CF8"/>
    <w:rPr>
      <w:i/>
      <w:iCs/>
    </w:rPr>
  </w:style>
  <w:style w:type="character" w:styleId="FollowedHyperlink">
    <w:name w:val="FollowedHyperlink"/>
    <w:basedOn w:val="DefaultParagraphFont"/>
    <w:uiPriority w:val="99"/>
    <w:semiHidden/>
    <w:unhideWhenUsed/>
    <w:rsid w:val="006106E9"/>
    <w:rPr>
      <w:color w:val="954F72" w:themeColor="followedHyperlink"/>
      <w:u w:val="single"/>
    </w:rPr>
  </w:style>
  <w:style w:type="table" w:styleId="TableGrid">
    <w:name w:val="Table Grid"/>
    <w:basedOn w:val="TableNormal"/>
    <w:uiPriority w:val="39"/>
    <w:rsid w:val="00791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33E97"/>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833E97"/>
    <w:rPr>
      <w:rFonts w:ascii="Arial" w:eastAsia="Times New Roman" w:hAnsi="Arial" w:cs="Times New Roman"/>
      <w:b/>
      <w:bCs/>
      <w:sz w:val="20"/>
      <w:szCs w:val="20"/>
    </w:rPr>
  </w:style>
  <w:style w:type="paragraph" w:styleId="NormalWeb">
    <w:name w:val="Normal (Web)"/>
    <w:basedOn w:val="Normal"/>
    <w:uiPriority w:val="99"/>
    <w:semiHidden/>
    <w:unhideWhenUsed/>
    <w:rsid w:val="00656FB0"/>
    <w:pPr>
      <w:spacing w:before="100" w:beforeAutospacing="1" w:after="100" w:afterAutospacing="1"/>
    </w:pPr>
    <w:rPr>
      <w:rFonts w:ascii="Times New Roman" w:hAnsi="Times New Roman"/>
    </w:rPr>
  </w:style>
  <w:style w:type="paragraph" w:styleId="Revision">
    <w:name w:val="Revision"/>
    <w:hidden/>
    <w:uiPriority w:val="99"/>
    <w:semiHidden/>
    <w:rsid w:val="006A0B8B"/>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61831">
      <w:bodyDiv w:val="1"/>
      <w:marLeft w:val="0"/>
      <w:marRight w:val="0"/>
      <w:marTop w:val="0"/>
      <w:marBottom w:val="0"/>
      <w:divBdr>
        <w:top w:val="none" w:sz="0" w:space="0" w:color="auto"/>
        <w:left w:val="none" w:sz="0" w:space="0" w:color="auto"/>
        <w:bottom w:val="none" w:sz="0" w:space="0" w:color="auto"/>
        <w:right w:val="none" w:sz="0" w:space="0" w:color="auto"/>
      </w:divBdr>
    </w:div>
    <w:div w:id="1159886399">
      <w:bodyDiv w:val="1"/>
      <w:marLeft w:val="0"/>
      <w:marRight w:val="0"/>
      <w:marTop w:val="0"/>
      <w:marBottom w:val="0"/>
      <w:divBdr>
        <w:top w:val="none" w:sz="0" w:space="0" w:color="auto"/>
        <w:left w:val="none" w:sz="0" w:space="0" w:color="auto"/>
        <w:bottom w:val="none" w:sz="0" w:space="0" w:color="auto"/>
        <w:right w:val="none" w:sz="0" w:space="0" w:color="auto"/>
      </w:divBdr>
    </w:div>
    <w:div w:id="184007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cte.ed.gov/grants/covid-19-inform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te.ed.gov/grants/covid-19-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EB54D-03C9-4C0D-82D2-D7BC5EF8E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1713</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CWPJAC May 2020 Agenda Item 01 - Career Technical Education (CA Dept of Education)</vt:lpstr>
    </vt:vector>
  </TitlesOfParts>
  <Company>California Department of Education</Company>
  <LinksUpToDate>false</LinksUpToDate>
  <CharactersWithSpaces>11456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May 2020 Agenda Item 01 - Career Technical Education (CA Dept of Education)</dc:title>
  <dc:subject>The Strengthening Career and Technical Education for the 21st Century Act: Final Review and Approval of the Draft Federal Perkins V State Plan.</dc:subject>
  <dc:creator>188</dc:creator>
  <cp:keywords/>
  <dc:description/>
  <cp:lastModifiedBy>Andrea Guenthart</cp:lastModifiedBy>
  <cp:revision>2</cp:revision>
  <cp:lastPrinted>2019-05-17T18:57:00Z</cp:lastPrinted>
  <dcterms:created xsi:type="dcterms:W3CDTF">2020-04-28T21:08:00Z</dcterms:created>
  <dcterms:modified xsi:type="dcterms:W3CDTF">2020-04-28T21:08:00Z</dcterms:modified>
  <cp:category/>
</cp:coreProperties>
</file>