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4A91A" w14:textId="77777777" w:rsidR="005A5AD3" w:rsidRPr="007456A3" w:rsidRDefault="005A5AD3" w:rsidP="005A5AD3">
      <w:pPr>
        <w:pStyle w:val="Header"/>
        <w:spacing w:after="0"/>
        <w:jc w:val="right"/>
        <w:rPr>
          <w:rFonts w:cs="Arial"/>
        </w:rPr>
      </w:pPr>
      <w:r w:rsidRPr="007456A3">
        <w:rPr>
          <w:rFonts w:cs="Arial"/>
        </w:rPr>
        <w:t>California Workforce Pathways Joint Advisory Committee</w:t>
      </w:r>
    </w:p>
    <w:p w14:paraId="7C481D50" w14:textId="77777777" w:rsidR="005A5AD3" w:rsidRPr="007456A3" w:rsidRDefault="005A5AD3" w:rsidP="005A5AD3">
      <w:pPr>
        <w:pStyle w:val="Header"/>
        <w:spacing w:after="0"/>
        <w:jc w:val="right"/>
        <w:rPr>
          <w:rFonts w:cs="Arial"/>
        </w:rPr>
      </w:pPr>
      <w:r w:rsidRPr="007456A3">
        <w:rPr>
          <w:rFonts w:cs="Arial"/>
        </w:rPr>
        <w:t>cwpjac-</w:t>
      </w:r>
      <w:r w:rsidR="005B3FD1" w:rsidRPr="007456A3">
        <w:rPr>
          <w:rFonts w:cs="Arial"/>
        </w:rPr>
        <w:t>may20item02</w:t>
      </w:r>
    </w:p>
    <w:p w14:paraId="75998237" w14:textId="77777777" w:rsidR="005A5AD3" w:rsidRPr="007456A3" w:rsidRDefault="005A5AD3" w:rsidP="005A5AD3">
      <w:pPr>
        <w:pStyle w:val="Header"/>
        <w:spacing w:after="120"/>
        <w:jc w:val="right"/>
        <w:rPr>
          <w:rFonts w:cs="Arial"/>
        </w:rPr>
      </w:pPr>
      <w:r w:rsidRPr="007456A3">
        <w:rPr>
          <w:rFonts w:cs="Arial"/>
        </w:rPr>
        <w:t xml:space="preserve">Page </w:t>
      </w:r>
      <w:r w:rsidRPr="007456A3">
        <w:rPr>
          <w:rFonts w:cs="Arial"/>
          <w:bCs/>
        </w:rPr>
        <w:fldChar w:fldCharType="begin"/>
      </w:r>
      <w:r w:rsidRPr="007456A3">
        <w:rPr>
          <w:rFonts w:cs="Arial"/>
          <w:bCs/>
        </w:rPr>
        <w:instrText xml:space="preserve"> PAGE  \* Arabic  \* MERGEFORMAT </w:instrText>
      </w:r>
      <w:r w:rsidRPr="007456A3">
        <w:rPr>
          <w:rFonts w:cs="Arial"/>
          <w:bCs/>
        </w:rPr>
        <w:fldChar w:fldCharType="separate"/>
      </w:r>
      <w:r w:rsidR="00CC2158" w:rsidRPr="007456A3">
        <w:rPr>
          <w:rFonts w:cs="Arial"/>
          <w:bCs/>
          <w:noProof/>
        </w:rPr>
        <w:t>1</w:t>
      </w:r>
      <w:r w:rsidRPr="007456A3">
        <w:rPr>
          <w:rFonts w:cs="Arial"/>
          <w:bCs/>
        </w:rPr>
        <w:fldChar w:fldCharType="end"/>
      </w:r>
      <w:r w:rsidRPr="007456A3">
        <w:rPr>
          <w:rFonts w:cs="Arial"/>
        </w:rPr>
        <w:t xml:space="preserve"> of </w:t>
      </w:r>
      <w:r w:rsidR="00C33450" w:rsidRPr="007456A3">
        <w:rPr>
          <w:rFonts w:cs="Arial"/>
          <w:bCs/>
        </w:rPr>
        <w:t>3</w:t>
      </w:r>
    </w:p>
    <w:p w14:paraId="1D257770" w14:textId="77777777" w:rsidR="00992087" w:rsidRPr="007456A3" w:rsidRDefault="00992087" w:rsidP="00992087">
      <w:r w:rsidRPr="007456A3">
        <w:rPr>
          <w:rFonts w:ascii="Times New Roman" w:hAnsi="Times New Roman"/>
          <w:noProof/>
        </w:rPr>
        <w:drawing>
          <wp:inline distT="0" distB="0" distL="0" distR="0" wp14:anchorId="0D5EA4D4" wp14:editId="02E6127D">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7456A3">
        <w:tab/>
      </w:r>
      <w:r w:rsidRPr="007456A3">
        <w:tab/>
      </w:r>
      <w:r w:rsidRPr="007456A3">
        <w:tab/>
      </w:r>
      <w:r w:rsidRPr="007456A3">
        <w:rPr>
          <w:rFonts w:ascii="Times New Roman" w:hAnsi="Times New Roman"/>
          <w:noProof/>
        </w:rPr>
        <w:drawing>
          <wp:inline distT="0" distB="0" distL="0" distR="0" wp14:anchorId="4F600519" wp14:editId="31B0790F">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7456A3">
        <w:tab/>
      </w:r>
      <w:r w:rsidRPr="007456A3">
        <w:tab/>
      </w:r>
      <w:r w:rsidRPr="007456A3">
        <w:tab/>
      </w:r>
      <w:r w:rsidRPr="007456A3">
        <w:rPr>
          <w:rFonts w:ascii="Times New Roman" w:hAnsi="Times New Roman"/>
          <w:noProof/>
        </w:rPr>
        <w:drawing>
          <wp:inline distT="0" distB="0" distL="0" distR="0" wp14:anchorId="5A211149" wp14:editId="41A0F962">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4163B61D" w14:textId="77777777" w:rsidR="00992087" w:rsidRPr="007456A3" w:rsidRDefault="00992087" w:rsidP="00B723BE"/>
    <w:p w14:paraId="294E59BE" w14:textId="77777777" w:rsidR="006E06C6" w:rsidRPr="007456A3" w:rsidRDefault="006E06C6" w:rsidP="00FC1FCE">
      <w:pPr>
        <w:pStyle w:val="Heading1"/>
        <w:jc w:val="center"/>
        <w:rPr>
          <w:sz w:val="40"/>
          <w:szCs w:val="40"/>
        </w:rPr>
        <w:sectPr w:rsidR="006E06C6" w:rsidRPr="007456A3" w:rsidSect="005A5AD3">
          <w:headerReference w:type="default" r:id="rId11"/>
          <w:headerReference w:type="first" r:id="rId12"/>
          <w:type w:val="continuous"/>
          <w:pgSz w:w="12240" w:h="15840"/>
          <w:pgMar w:top="720" w:right="1440" w:bottom="1440" w:left="1440" w:header="720" w:footer="720" w:gutter="0"/>
          <w:cols w:space="720"/>
          <w:docGrid w:linePitch="360"/>
        </w:sectPr>
      </w:pPr>
    </w:p>
    <w:p w14:paraId="3DD59462" w14:textId="77777777" w:rsidR="00BD724A" w:rsidRPr="007456A3" w:rsidRDefault="00BD724A" w:rsidP="00CC4C56">
      <w:pPr>
        <w:pStyle w:val="Heading1"/>
        <w:spacing w:before="480" w:after="240"/>
        <w:jc w:val="center"/>
        <w:rPr>
          <w:sz w:val="40"/>
          <w:szCs w:val="40"/>
        </w:rPr>
      </w:pPr>
      <w:r w:rsidRPr="007456A3">
        <w:rPr>
          <w:sz w:val="40"/>
          <w:szCs w:val="40"/>
        </w:rPr>
        <w:t>California Workforce Pathways</w:t>
      </w:r>
      <w:r w:rsidR="00FC2BA9" w:rsidRPr="007456A3">
        <w:rPr>
          <w:sz w:val="40"/>
          <w:szCs w:val="40"/>
        </w:rPr>
        <w:br/>
      </w:r>
      <w:r w:rsidRPr="007456A3">
        <w:rPr>
          <w:sz w:val="40"/>
          <w:szCs w:val="40"/>
        </w:rPr>
        <w:t>Joint Advisory Committee</w:t>
      </w:r>
      <w:r w:rsidRPr="007456A3">
        <w:rPr>
          <w:sz w:val="40"/>
          <w:szCs w:val="40"/>
        </w:rPr>
        <w:br/>
      </w:r>
      <w:r w:rsidR="0073253C" w:rsidRPr="007456A3">
        <w:rPr>
          <w:sz w:val="40"/>
          <w:szCs w:val="40"/>
        </w:rPr>
        <w:t>May 8</w:t>
      </w:r>
      <w:r w:rsidR="0058196D" w:rsidRPr="007456A3">
        <w:rPr>
          <w:sz w:val="40"/>
          <w:szCs w:val="40"/>
        </w:rPr>
        <w:t>,</w:t>
      </w:r>
      <w:r w:rsidRPr="007456A3">
        <w:rPr>
          <w:sz w:val="40"/>
          <w:szCs w:val="40"/>
        </w:rPr>
        <w:t xml:space="preserve"> 20</w:t>
      </w:r>
      <w:r w:rsidR="00513246" w:rsidRPr="007456A3">
        <w:rPr>
          <w:sz w:val="40"/>
          <w:szCs w:val="40"/>
        </w:rPr>
        <w:t>20</w:t>
      </w:r>
      <w:r w:rsidR="00FC2BA9" w:rsidRPr="007456A3">
        <w:rPr>
          <w:sz w:val="40"/>
          <w:szCs w:val="40"/>
        </w:rPr>
        <w:br/>
      </w:r>
      <w:r w:rsidRPr="007456A3">
        <w:rPr>
          <w:sz w:val="40"/>
          <w:szCs w:val="40"/>
        </w:rPr>
        <w:t xml:space="preserve">Agenda Item </w:t>
      </w:r>
      <w:r w:rsidR="006A53A5" w:rsidRPr="007456A3">
        <w:rPr>
          <w:sz w:val="40"/>
          <w:szCs w:val="40"/>
        </w:rPr>
        <w:t>0</w:t>
      </w:r>
      <w:r w:rsidR="002107EA" w:rsidRPr="007456A3">
        <w:rPr>
          <w:sz w:val="40"/>
          <w:szCs w:val="40"/>
        </w:rPr>
        <w:t>2</w:t>
      </w:r>
    </w:p>
    <w:p w14:paraId="45AA3C95" w14:textId="77777777" w:rsidR="002E7FA3" w:rsidRPr="007456A3" w:rsidRDefault="002E7FA3" w:rsidP="002E7FA3">
      <w:pPr>
        <w:jc w:val="center"/>
      </w:pPr>
      <w:r w:rsidRPr="007456A3">
        <w:t xml:space="preserve">Posted by </w:t>
      </w:r>
      <w:r w:rsidR="00862D4C" w:rsidRPr="007456A3">
        <w:t xml:space="preserve">the </w:t>
      </w:r>
      <w:r w:rsidRPr="007456A3">
        <w:t>California Department of Education</w:t>
      </w:r>
    </w:p>
    <w:p w14:paraId="2EE2F6D3" w14:textId="77777777" w:rsidR="00FC1FCE" w:rsidRPr="007456A3" w:rsidRDefault="00FC1FCE" w:rsidP="00CC4C56">
      <w:pPr>
        <w:pStyle w:val="Heading2"/>
        <w:spacing w:before="480" w:after="240"/>
        <w:rPr>
          <w:sz w:val="28"/>
          <w:szCs w:val="28"/>
        </w:rPr>
      </w:pPr>
      <w:r w:rsidRPr="007456A3">
        <w:rPr>
          <w:sz w:val="28"/>
          <w:szCs w:val="28"/>
        </w:rPr>
        <w:t>Subject</w:t>
      </w:r>
    </w:p>
    <w:p w14:paraId="5423B632" w14:textId="319B3584" w:rsidR="00AF5E77" w:rsidRPr="007456A3" w:rsidRDefault="00AF5E77" w:rsidP="00CB2B58">
      <w:r w:rsidRPr="007456A3">
        <w:rPr>
          <w:i/>
        </w:rPr>
        <w:t>Strengthening Career and Technical Education for the 21</w:t>
      </w:r>
      <w:r w:rsidRPr="007456A3">
        <w:rPr>
          <w:i/>
          <w:vertAlign w:val="superscript"/>
        </w:rPr>
        <w:t>st</w:t>
      </w:r>
      <w:r w:rsidR="00C645F1" w:rsidRPr="007456A3">
        <w:rPr>
          <w:i/>
        </w:rPr>
        <w:t xml:space="preserve"> Century Act</w:t>
      </w:r>
      <w:r w:rsidR="000A0F81" w:rsidRPr="007456A3">
        <w:t>: Initial Review of the Comprehensive Local Needs Assessment Template and the Local Application</w:t>
      </w:r>
      <w:r w:rsidR="00CF57FA" w:rsidRPr="007456A3">
        <w:t xml:space="preserve"> Plans</w:t>
      </w:r>
      <w:r w:rsidR="005B3FD1" w:rsidRPr="007456A3">
        <w:t>.</w:t>
      </w:r>
    </w:p>
    <w:p w14:paraId="7911892E" w14:textId="77777777" w:rsidR="00FC1FCE" w:rsidRPr="007456A3" w:rsidRDefault="00FC1FCE" w:rsidP="00CC4C56">
      <w:pPr>
        <w:pStyle w:val="Heading2"/>
        <w:spacing w:before="480" w:after="240"/>
        <w:rPr>
          <w:sz w:val="28"/>
          <w:szCs w:val="28"/>
        </w:rPr>
      </w:pPr>
      <w:r w:rsidRPr="007456A3">
        <w:rPr>
          <w:sz w:val="28"/>
          <w:szCs w:val="28"/>
        </w:rPr>
        <w:t>Type of Action</w:t>
      </w:r>
    </w:p>
    <w:p w14:paraId="30C8B4EE" w14:textId="77777777" w:rsidR="0091117B" w:rsidRPr="007456A3" w:rsidRDefault="00E06A3A" w:rsidP="00CB2B58">
      <w:r w:rsidRPr="007456A3">
        <w:t>Information</w:t>
      </w:r>
      <w:r w:rsidR="000A0F81" w:rsidRPr="007456A3">
        <w:t>, Action</w:t>
      </w:r>
    </w:p>
    <w:p w14:paraId="1ED1D4D2" w14:textId="77777777" w:rsidR="00FC1FCE" w:rsidRPr="007456A3" w:rsidRDefault="00FC1FCE" w:rsidP="00CC4C56">
      <w:pPr>
        <w:pStyle w:val="Heading2"/>
        <w:spacing w:before="480" w:after="240"/>
        <w:rPr>
          <w:sz w:val="28"/>
          <w:szCs w:val="28"/>
        </w:rPr>
      </w:pPr>
      <w:r w:rsidRPr="007456A3">
        <w:rPr>
          <w:sz w:val="28"/>
          <w:szCs w:val="28"/>
        </w:rPr>
        <w:t>Summary of the Issue(s)</w:t>
      </w:r>
    </w:p>
    <w:p w14:paraId="54143EC2" w14:textId="67EBA77B" w:rsidR="00591877" w:rsidRPr="007456A3" w:rsidRDefault="00065FAB" w:rsidP="009208E3">
      <w:pPr>
        <w:pStyle w:val="NormalWeb"/>
        <w:shd w:val="clear" w:color="auto" w:fill="FFFFFF"/>
        <w:spacing w:before="0" w:beforeAutospacing="0" w:after="240" w:afterAutospacing="0"/>
        <w:textAlignment w:val="baseline"/>
        <w:rPr>
          <w:rFonts w:ascii="Arial" w:eastAsiaTheme="minorHAnsi" w:hAnsi="Arial" w:cs="Arial"/>
        </w:rPr>
      </w:pPr>
      <w:r w:rsidRPr="007456A3">
        <w:rPr>
          <w:rFonts w:ascii="Arial" w:eastAsiaTheme="minorHAnsi" w:hAnsi="Arial" w:cs="Arial"/>
        </w:rPr>
        <w:t xml:space="preserve">This agenda item </w:t>
      </w:r>
      <w:r w:rsidR="00553654" w:rsidRPr="007456A3">
        <w:rPr>
          <w:rFonts w:ascii="Arial" w:eastAsiaTheme="minorHAnsi" w:hAnsi="Arial" w:cs="Arial"/>
        </w:rPr>
        <w:t xml:space="preserve">provides an overview of the secondary and </w:t>
      </w:r>
      <w:r w:rsidR="00CF57FA" w:rsidRPr="007456A3">
        <w:rPr>
          <w:rFonts w:ascii="Arial" w:eastAsiaTheme="minorHAnsi" w:hAnsi="Arial" w:cs="Arial"/>
        </w:rPr>
        <w:t>postsecondary</w:t>
      </w:r>
      <w:r w:rsidR="00553654" w:rsidRPr="007456A3">
        <w:rPr>
          <w:rFonts w:ascii="Arial" w:eastAsiaTheme="minorHAnsi" w:hAnsi="Arial" w:cs="Arial"/>
        </w:rPr>
        <w:t xml:space="preserve"> </w:t>
      </w:r>
      <w:r w:rsidR="005B3FD1" w:rsidRPr="007456A3">
        <w:rPr>
          <w:rFonts w:ascii="Arial" w:eastAsiaTheme="minorHAnsi" w:hAnsi="Arial" w:cs="Arial"/>
        </w:rPr>
        <w:t>Comprehensive Local Needs Assessments (</w:t>
      </w:r>
      <w:r w:rsidR="00553654" w:rsidRPr="007456A3">
        <w:rPr>
          <w:rFonts w:ascii="Arial" w:eastAsiaTheme="minorHAnsi" w:hAnsi="Arial" w:cs="Arial"/>
        </w:rPr>
        <w:t>CLNAs</w:t>
      </w:r>
      <w:r w:rsidR="005B3FD1" w:rsidRPr="007456A3">
        <w:rPr>
          <w:rFonts w:ascii="Arial" w:eastAsiaTheme="minorHAnsi" w:hAnsi="Arial" w:cs="Arial"/>
        </w:rPr>
        <w:t>)</w:t>
      </w:r>
      <w:r w:rsidR="00553654" w:rsidRPr="007456A3">
        <w:rPr>
          <w:rFonts w:ascii="Arial" w:eastAsiaTheme="minorHAnsi" w:hAnsi="Arial" w:cs="Arial"/>
        </w:rPr>
        <w:t xml:space="preserve"> templates</w:t>
      </w:r>
      <w:r w:rsidR="00CF57FA" w:rsidRPr="007456A3">
        <w:rPr>
          <w:rFonts w:ascii="Arial" w:eastAsiaTheme="minorHAnsi" w:hAnsi="Arial" w:cs="Arial"/>
        </w:rPr>
        <w:t xml:space="preserve"> as well as local application plans</w:t>
      </w:r>
      <w:r w:rsidR="00114F25" w:rsidRPr="007456A3">
        <w:rPr>
          <w:rFonts w:ascii="Arial" w:eastAsiaTheme="minorHAnsi" w:hAnsi="Arial" w:cs="Arial"/>
        </w:rPr>
        <w:t>. For the first time, the federal Strengthening Career and Technical Education for the 21</w:t>
      </w:r>
      <w:r w:rsidR="00114F25" w:rsidRPr="007456A3">
        <w:rPr>
          <w:rFonts w:ascii="Arial" w:eastAsiaTheme="minorHAnsi" w:hAnsi="Arial" w:cs="Arial"/>
          <w:vertAlign w:val="superscript"/>
        </w:rPr>
        <w:t>st</w:t>
      </w:r>
      <w:r w:rsidR="00114F25" w:rsidRPr="007456A3">
        <w:rPr>
          <w:rFonts w:ascii="Arial" w:eastAsiaTheme="minorHAnsi" w:hAnsi="Arial" w:cs="Arial"/>
        </w:rPr>
        <w:t xml:space="preserve"> Century Act (Perkins V) requires states to develop a CLNA template</w:t>
      </w:r>
      <w:r w:rsidR="000A0F81" w:rsidRPr="007456A3">
        <w:rPr>
          <w:rFonts w:ascii="Arial" w:eastAsiaTheme="minorHAnsi" w:hAnsi="Arial" w:cs="Arial"/>
        </w:rPr>
        <w:t xml:space="preserve"> that </w:t>
      </w:r>
      <w:r w:rsidR="00114F25" w:rsidRPr="007456A3">
        <w:rPr>
          <w:rFonts w:ascii="Arial" w:eastAsiaTheme="minorHAnsi" w:hAnsi="Arial" w:cs="Arial"/>
        </w:rPr>
        <w:t>forms</w:t>
      </w:r>
      <w:r w:rsidR="000A0F81" w:rsidRPr="007456A3">
        <w:rPr>
          <w:rFonts w:ascii="Arial" w:eastAsiaTheme="minorHAnsi" w:hAnsi="Arial" w:cs="Arial"/>
        </w:rPr>
        <w:t xml:space="preserve"> part of </w:t>
      </w:r>
      <w:r w:rsidR="00205C3A" w:rsidRPr="007456A3">
        <w:rPr>
          <w:rFonts w:ascii="Arial" w:eastAsiaTheme="minorHAnsi" w:hAnsi="Arial" w:cs="Arial"/>
        </w:rPr>
        <w:t>a</w:t>
      </w:r>
      <w:r w:rsidR="000A0F81" w:rsidRPr="007456A3">
        <w:rPr>
          <w:rFonts w:ascii="Arial" w:eastAsiaTheme="minorHAnsi" w:hAnsi="Arial" w:cs="Arial"/>
        </w:rPr>
        <w:t xml:space="preserve"> local application</w:t>
      </w:r>
      <w:r w:rsidR="00932B9E" w:rsidRPr="007456A3">
        <w:rPr>
          <w:rFonts w:ascii="Arial" w:eastAsiaTheme="minorHAnsi" w:hAnsi="Arial" w:cs="Arial"/>
        </w:rPr>
        <w:t xml:space="preserve"> </w:t>
      </w:r>
      <w:r w:rsidR="00CF57FA" w:rsidRPr="007456A3">
        <w:rPr>
          <w:rFonts w:ascii="Arial" w:eastAsiaTheme="minorHAnsi" w:hAnsi="Arial" w:cs="Arial"/>
        </w:rPr>
        <w:t>plan</w:t>
      </w:r>
      <w:r w:rsidR="000A0F81" w:rsidRPr="007456A3">
        <w:rPr>
          <w:rFonts w:ascii="Arial" w:eastAsiaTheme="minorHAnsi" w:hAnsi="Arial" w:cs="Arial"/>
        </w:rPr>
        <w:t xml:space="preserve"> </w:t>
      </w:r>
      <w:r w:rsidR="00205C3A" w:rsidRPr="007456A3">
        <w:rPr>
          <w:rFonts w:ascii="Arial" w:eastAsiaTheme="minorHAnsi" w:hAnsi="Arial" w:cs="Arial"/>
        </w:rPr>
        <w:t xml:space="preserve">submitted </w:t>
      </w:r>
      <w:r w:rsidR="000A0F81" w:rsidRPr="007456A3">
        <w:rPr>
          <w:rFonts w:ascii="Arial" w:eastAsiaTheme="minorHAnsi" w:hAnsi="Arial" w:cs="Arial"/>
        </w:rPr>
        <w:t>by local recipients</w:t>
      </w:r>
      <w:r w:rsidR="00553654" w:rsidRPr="007456A3">
        <w:rPr>
          <w:rFonts w:ascii="Arial" w:eastAsiaTheme="minorHAnsi" w:hAnsi="Arial" w:cs="Arial"/>
        </w:rPr>
        <w:t>. Th</w:t>
      </w:r>
      <w:r w:rsidR="00CF57FA" w:rsidRPr="007456A3">
        <w:rPr>
          <w:rFonts w:ascii="Arial" w:eastAsiaTheme="minorHAnsi" w:hAnsi="Arial" w:cs="Arial"/>
        </w:rPr>
        <w:t>is</w:t>
      </w:r>
      <w:r w:rsidR="000A0F81" w:rsidRPr="007456A3">
        <w:rPr>
          <w:rFonts w:ascii="Arial" w:eastAsiaTheme="minorHAnsi" w:hAnsi="Arial" w:cs="Arial"/>
        </w:rPr>
        <w:t xml:space="preserve"> new requirement under Perkins V brings together the planning, programming, payments, and performance at the local level for implementing high-quality college and career ready pathways. Information </w:t>
      </w:r>
      <w:r w:rsidR="00553654" w:rsidRPr="007456A3">
        <w:rPr>
          <w:rFonts w:ascii="Arial" w:eastAsiaTheme="minorHAnsi" w:hAnsi="Arial" w:cs="Arial"/>
        </w:rPr>
        <w:t xml:space="preserve">obtained from completing the CLNAs </w:t>
      </w:r>
      <w:r w:rsidR="000A0F81" w:rsidRPr="007456A3">
        <w:rPr>
          <w:rFonts w:ascii="Arial" w:eastAsiaTheme="minorHAnsi" w:hAnsi="Arial" w:cs="Arial"/>
        </w:rPr>
        <w:t xml:space="preserve">is </w:t>
      </w:r>
      <w:r w:rsidR="00553654" w:rsidRPr="007456A3">
        <w:rPr>
          <w:rFonts w:ascii="Arial" w:eastAsiaTheme="minorHAnsi" w:hAnsi="Arial" w:cs="Arial"/>
        </w:rPr>
        <w:t xml:space="preserve">used </w:t>
      </w:r>
      <w:r w:rsidR="000A0F81" w:rsidRPr="007456A3">
        <w:rPr>
          <w:rFonts w:ascii="Arial" w:eastAsiaTheme="minorHAnsi" w:hAnsi="Arial" w:cs="Arial"/>
        </w:rPr>
        <w:t xml:space="preserve">by local recipients </w:t>
      </w:r>
      <w:r w:rsidR="00553654" w:rsidRPr="007456A3">
        <w:rPr>
          <w:rFonts w:ascii="Arial" w:eastAsiaTheme="minorHAnsi" w:hAnsi="Arial" w:cs="Arial"/>
        </w:rPr>
        <w:t>in developing their Perkins V local application</w:t>
      </w:r>
      <w:r w:rsidR="00CF57FA" w:rsidRPr="007456A3">
        <w:rPr>
          <w:rFonts w:ascii="Arial" w:eastAsiaTheme="minorHAnsi" w:hAnsi="Arial" w:cs="Arial"/>
        </w:rPr>
        <w:t xml:space="preserve"> plan</w:t>
      </w:r>
      <w:r w:rsidR="00EF69F3" w:rsidRPr="007456A3">
        <w:rPr>
          <w:rFonts w:ascii="Arial" w:eastAsiaTheme="minorHAnsi" w:hAnsi="Arial" w:cs="Arial"/>
        </w:rPr>
        <w:t>s.</w:t>
      </w:r>
    </w:p>
    <w:p w14:paraId="27B87876" w14:textId="2F50CE31" w:rsidR="00065FAB" w:rsidRPr="007456A3" w:rsidRDefault="00241878" w:rsidP="009208E3">
      <w:pPr>
        <w:pStyle w:val="NormalWeb"/>
        <w:shd w:val="clear" w:color="auto" w:fill="FFFFFF"/>
        <w:spacing w:before="0" w:beforeAutospacing="0" w:after="240" w:afterAutospacing="0"/>
        <w:textAlignment w:val="baseline"/>
        <w:rPr>
          <w:rFonts w:ascii="Arial" w:eastAsiaTheme="minorHAnsi" w:hAnsi="Arial" w:cs="Arial"/>
        </w:rPr>
      </w:pPr>
      <w:r w:rsidRPr="007456A3">
        <w:rPr>
          <w:rFonts w:ascii="Arial" w:eastAsiaTheme="minorHAnsi" w:hAnsi="Arial" w:cs="Arial"/>
        </w:rPr>
        <w:lastRenderedPageBreak/>
        <w:t xml:space="preserve">The CLNA template developed by </w:t>
      </w:r>
      <w:r w:rsidR="00FD7687" w:rsidRPr="007456A3">
        <w:rPr>
          <w:rFonts w:ascii="Arial" w:eastAsiaTheme="minorHAnsi" w:hAnsi="Arial" w:cs="Arial"/>
        </w:rPr>
        <w:t xml:space="preserve">the </w:t>
      </w:r>
      <w:r w:rsidR="002107EA" w:rsidRPr="007456A3">
        <w:rPr>
          <w:rFonts w:ascii="Arial" w:eastAsiaTheme="minorHAnsi" w:hAnsi="Arial" w:cs="Arial"/>
        </w:rPr>
        <w:t>California Department of Education (</w:t>
      </w:r>
      <w:r w:rsidRPr="007456A3">
        <w:rPr>
          <w:rFonts w:ascii="Arial" w:eastAsiaTheme="minorHAnsi" w:hAnsi="Arial" w:cs="Arial"/>
        </w:rPr>
        <w:t>CDE</w:t>
      </w:r>
      <w:r w:rsidR="002107EA" w:rsidRPr="007456A3">
        <w:rPr>
          <w:rFonts w:ascii="Arial" w:eastAsiaTheme="minorHAnsi" w:hAnsi="Arial" w:cs="Arial"/>
        </w:rPr>
        <w:t>)</w:t>
      </w:r>
      <w:r w:rsidRPr="007456A3">
        <w:rPr>
          <w:rFonts w:ascii="Arial" w:eastAsiaTheme="minorHAnsi" w:hAnsi="Arial" w:cs="Arial"/>
        </w:rPr>
        <w:t xml:space="preserve"> is almost identical to the template developed by the </w:t>
      </w:r>
      <w:r w:rsidR="002107EA" w:rsidRPr="007456A3">
        <w:rPr>
          <w:rFonts w:ascii="Arial" w:eastAsiaTheme="minorHAnsi" w:hAnsi="Arial" w:cs="Arial"/>
        </w:rPr>
        <w:t xml:space="preserve">California Community College Chancellor’s Office (CCCCO). </w:t>
      </w:r>
      <w:r w:rsidR="00553654" w:rsidRPr="007456A3">
        <w:rPr>
          <w:rFonts w:ascii="Arial" w:eastAsiaTheme="minorHAnsi" w:hAnsi="Arial" w:cs="Arial"/>
        </w:rPr>
        <w:t xml:space="preserve">This is the first review of the </w:t>
      </w:r>
      <w:r w:rsidR="00A20CE9" w:rsidRPr="007456A3">
        <w:rPr>
          <w:rFonts w:ascii="Arial" w:eastAsiaTheme="minorHAnsi" w:hAnsi="Arial" w:cs="Arial"/>
        </w:rPr>
        <w:t xml:space="preserve">draft </w:t>
      </w:r>
      <w:r w:rsidR="007E54A6" w:rsidRPr="007456A3">
        <w:rPr>
          <w:rFonts w:ascii="Arial" w:eastAsiaTheme="minorHAnsi" w:hAnsi="Arial" w:cs="Arial"/>
        </w:rPr>
        <w:t xml:space="preserve">secondary </w:t>
      </w:r>
      <w:r w:rsidR="00553654" w:rsidRPr="007456A3">
        <w:rPr>
          <w:rFonts w:ascii="Arial" w:eastAsiaTheme="minorHAnsi" w:hAnsi="Arial" w:cs="Arial"/>
        </w:rPr>
        <w:t>CLNA</w:t>
      </w:r>
      <w:r w:rsidR="00A20CE9" w:rsidRPr="007456A3">
        <w:rPr>
          <w:rFonts w:ascii="Arial" w:eastAsiaTheme="minorHAnsi" w:hAnsi="Arial" w:cs="Arial"/>
        </w:rPr>
        <w:t xml:space="preserve"> templates and </w:t>
      </w:r>
      <w:r w:rsidR="00CF57FA" w:rsidRPr="007456A3">
        <w:rPr>
          <w:rFonts w:ascii="Arial" w:eastAsiaTheme="minorHAnsi" w:hAnsi="Arial" w:cs="Arial"/>
        </w:rPr>
        <w:t>local application plans</w:t>
      </w:r>
      <w:r w:rsidR="002A2163" w:rsidRPr="007456A3">
        <w:rPr>
          <w:rFonts w:ascii="Arial" w:eastAsiaTheme="minorHAnsi" w:hAnsi="Arial" w:cs="Arial"/>
        </w:rPr>
        <w:t>.</w:t>
      </w:r>
      <w:r w:rsidR="00591877" w:rsidRPr="007456A3">
        <w:rPr>
          <w:rFonts w:ascii="Arial" w:eastAsiaTheme="minorHAnsi" w:hAnsi="Arial" w:cs="Arial"/>
        </w:rPr>
        <w:t xml:space="preserve"> </w:t>
      </w:r>
      <w:r w:rsidR="00591877" w:rsidRPr="007456A3">
        <w:rPr>
          <w:rFonts w:ascii="Arial" w:hAnsi="Arial" w:cs="Arial"/>
        </w:rPr>
        <w:t xml:space="preserve">Attachment 1 is the draft secondary CLNA template for </w:t>
      </w:r>
      <w:r w:rsidR="00FD7687" w:rsidRPr="007456A3">
        <w:rPr>
          <w:rFonts w:ascii="Arial" w:hAnsi="Arial" w:cs="Arial"/>
        </w:rPr>
        <w:t xml:space="preserve">local educational agencies (LEAs) </w:t>
      </w:r>
      <w:r w:rsidR="00591877" w:rsidRPr="007456A3">
        <w:rPr>
          <w:rFonts w:ascii="Arial" w:hAnsi="Arial" w:cs="Arial"/>
        </w:rPr>
        <w:t xml:space="preserve">and adult schools, and Attachment 2 is the postsecondary CLNA template. Attachment 3 is the draft secondary Perkins V </w:t>
      </w:r>
      <w:r w:rsidR="00CF57FA" w:rsidRPr="007456A3">
        <w:rPr>
          <w:rFonts w:ascii="Arial" w:hAnsi="Arial" w:cs="Arial"/>
        </w:rPr>
        <w:t>local application plan template</w:t>
      </w:r>
      <w:r w:rsidR="00591877" w:rsidRPr="007456A3">
        <w:rPr>
          <w:rFonts w:ascii="Arial" w:hAnsi="Arial" w:cs="Arial"/>
        </w:rPr>
        <w:t xml:space="preserve">, and Attachment 4 is the postsecondary Perkins V </w:t>
      </w:r>
      <w:r w:rsidR="00CF57FA" w:rsidRPr="007456A3">
        <w:rPr>
          <w:rFonts w:ascii="Arial" w:hAnsi="Arial" w:cs="Arial"/>
        </w:rPr>
        <w:t>local application plan template</w:t>
      </w:r>
      <w:r w:rsidR="007E54A6" w:rsidRPr="007456A3">
        <w:rPr>
          <w:rFonts w:ascii="Arial" w:hAnsi="Arial" w:cs="Arial"/>
        </w:rPr>
        <w:t xml:space="preserve"> provided for information purposes only</w:t>
      </w:r>
      <w:r w:rsidR="00591877" w:rsidRPr="007456A3">
        <w:rPr>
          <w:rFonts w:ascii="Arial" w:hAnsi="Arial" w:cs="Arial"/>
        </w:rPr>
        <w:t>.</w:t>
      </w:r>
    </w:p>
    <w:p w14:paraId="6AF2147E" w14:textId="77777777" w:rsidR="002107EA" w:rsidRPr="007456A3" w:rsidRDefault="002107EA" w:rsidP="002107EA">
      <w:pPr>
        <w:pStyle w:val="Heading2"/>
        <w:spacing w:before="480" w:after="240"/>
        <w:rPr>
          <w:rFonts w:cs="Arial"/>
          <w:sz w:val="28"/>
          <w:szCs w:val="28"/>
        </w:rPr>
      </w:pPr>
      <w:r w:rsidRPr="007456A3">
        <w:rPr>
          <w:rFonts w:cs="Arial"/>
          <w:sz w:val="28"/>
          <w:szCs w:val="28"/>
        </w:rPr>
        <w:t>Recommendation</w:t>
      </w:r>
    </w:p>
    <w:p w14:paraId="64090681" w14:textId="3896A90C" w:rsidR="002107EA" w:rsidRPr="007456A3" w:rsidRDefault="002107EA" w:rsidP="002107EA">
      <w:pPr>
        <w:rPr>
          <w:rFonts w:cs="Arial"/>
        </w:rPr>
      </w:pPr>
      <w:r w:rsidRPr="007456A3">
        <w:rPr>
          <w:rFonts w:cs="Arial"/>
        </w:rPr>
        <w:t xml:space="preserve">The </w:t>
      </w:r>
      <w:r w:rsidR="00FD7687" w:rsidRPr="007456A3">
        <w:rPr>
          <w:rFonts w:cs="Arial"/>
        </w:rPr>
        <w:t>State Board of Education (SBE)</w:t>
      </w:r>
      <w:r w:rsidRPr="007456A3">
        <w:rPr>
          <w:rFonts w:cs="Arial"/>
        </w:rPr>
        <w:t xml:space="preserve">, CDE, and CCCCO staff jointly recommend that the </w:t>
      </w:r>
      <w:r w:rsidR="00C60DCB" w:rsidRPr="007456A3">
        <w:rPr>
          <w:rFonts w:cs="Arial"/>
        </w:rPr>
        <w:t>California Workforce Pathways Joint Advisory Committee (</w:t>
      </w:r>
      <w:r w:rsidRPr="007456A3">
        <w:rPr>
          <w:rFonts w:cs="Arial"/>
        </w:rPr>
        <w:t>CWPJAC</w:t>
      </w:r>
      <w:r w:rsidR="00C60DCB" w:rsidRPr="007456A3">
        <w:rPr>
          <w:rFonts w:cs="Arial"/>
        </w:rPr>
        <w:t>)</w:t>
      </w:r>
      <w:r w:rsidRPr="007456A3">
        <w:rPr>
          <w:rFonts w:cs="Arial"/>
        </w:rPr>
        <w:t xml:space="preserve"> </w:t>
      </w:r>
      <w:r w:rsidR="00B970EB" w:rsidRPr="007456A3">
        <w:rPr>
          <w:rFonts w:cs="Arial"/>
        </w:rPr>
        <w:t>provide a</w:t>
      </w:r>
      <w:r w:rsidR="00932B9E" w:rsidRPr="007456A3">
        <w:rPr>
          <w:rFonts w:cs="Arial"/>
        </w:rPr>
        <w:t>n</w:t>
      </w:r>
      <w:r w:rsidR="00B970EB" w:rsidRPr="007456A3">
        <w:rPr>
          <w:rFonts w:cs="Arial"/>
        </w:rPr>
        <w:t xml:space="preserve"> initial </w:t>
      </w:r>
      <w:r w:rsidRPr="007456A3">
        <w:rPr>
          <w:rFonts w:cs="Arial"/>
        </w:rPr>
        <w:t xml:space="preserve">review </w:t>
      </w:r>
      <w:r w:rsidR="00591877" w:rsidRPr="007456A3">
        <w:rPr>
          <w:rFonts w:cs="Arial"/>
        </w:rPr>
        <w:t xml:space="preserve">and </w:t>
      </w:r>
      <w:r w:rsidR="0025532B" w:rsidRPr="007456A3">
        <w:rPr>
          <w:rFonts w:cs="Arial"/>
        </w:rPr>
        <w:t xml:space="preserve">provide </w:t>
      </w:r>
      <w:r w:rsidR="00591877" w:rsidRPr="007456A3">
        <w:rPr>
          <w:rFonts w:cs="Arial"/>
        </w:rPr>
        <w:t xml:space="preserve">input </w:t>
      </w:r>
      <w:r w:rsidR="0025532B" w:rsidRPr="007456A3">
        <w:rPr>
          <w:rFonts w:cs="Arial"/>
        </w:rPr>
        <w:t>on</w:t>
      </w:r>
      <w:r w:rsidR="00932B9E" w:rsidRPr="007456A3">
        <w:rPr>
          <w:rFonts w:cs="Arial"/>
        </w:rPr>
        <w:t xml:space="preserve"> </w:t>
      </w:r>
      <w:r w:rsidRPr="007456A3">
        <w:rPr>
          <w:rFonts w:cs="Arial"/>
        </w:rPr>
        <w:t xml:space="preserve">the </w:t>
      </w:r>
      <w:r w:rsidR="00932B9E" w:rsidRPr="007456A3">
        <w:rPr>
          <w:rFonts w:cs="Arial"/>
        </w:rPr>
        <w:t xml:space="preserve">secondary </w:t>
      </w:r>
      <w:r w:rsidRPr="007456A3">
        <w:rPr>
          <w:rFonts w:cs="Arial"/>
        </w:rPr>
        <w:t>CLNA</w:t>
      </w:r>
      <w:r w:rsidR="00A20CE9" w:rsidRPr="007456A3">
        <w:rPr>
          <w:rFonts w:cs="Arial"/>
        </w:rPr>
        <w:t xml:space="preserve"> and </w:t>
      </w:r>
      <w:r w:rsidR="008C2018" w:rsidRPr="007456A3">
        <w:rPr>
          <w:rFonts w:cs="Arial"/>
        </w:rPr>
        <w:t>local application plan template</w:t>
      </w:r>
      <w:r w:rsidR="00591877" w:rsidRPr="007456A3">
        <w:rPr>
          <w:rFonts w:cs="Arial"/>
        </w:rPr>
        <w:t>s</w:t>
      </w:r>
      <w:r w:rsidR="0025532B" w:rsidRPr="007456A3">
        <w:rPr>
          <w:rFonts w:cs="Arial"/>
        </w:rPr>
        <w:t xml:space="preserve"> </w:t>
      </w:r>
      <w:r w:rsidR="00973201" w:rsidRPr="007456A3">
        <w:rPr>
          <w:rFonts w:cs="Arial"/>
        </w:rPr>
        <w:t>as attached</w:t>
      </w:r>
      <w:r w:rsidRPr="007456A3">
        <w:rPr>
          <w:rFonts w:cs="Arial"/>
        </w:rPr>
        <w:t xml:space="preserve">. </w:t>
      </w:r>
      <w:bookmarkStart w:id="0" w:name="_Hlk31280805"/>
      <w:r w:rsidR="007E54A6" w:rsidRPr="007456A3">
        <w:rPr>
          <w:rFonts w:cs="Arial"/>
        </w:rPr>
        <w:t xml:space="preserve">The post-secondary CLNA templates </w:t>
      </w:r>
      <w:r w:rsidR="00973201" w:rsidRPr="007456A3">
        <w:rPr>
          <w:rFonts w:cs="Arial"/>
        </w:rPr>
        <w:t>are</w:t>
      </w:r>
      <w:r w:rsidR="007E54A6" w:rsidRPr="007456A3">
        <w:rPr>
          <w:rFonts w:cs="Arial"/>
        </w:rPr>
        <w:t xml:space="preserve"> provided by the CCCCO for information only.</w:t>
      </w:r>
    </w:p>
    <w:bookmarkEnd w:id="0"/>
    <w:p w14:paraId="494B6FE2" w14:textId="13FEB590" w:rsidR="00B970EB" w:rsidRPr="007456A3" w:rsidRDefault="00591877" w:rsidP="00EF69F3">
      <w:pPr>
        <w:pStyle w:val="Heading2"/>
        <w:spacing w:after="240"/>
        <w:rPr>
          <w:sz w:val="36"/>
          <w:szCs w:val="36"/>
        </w:rPr>
      </w:pPr>
      <w:r w:rsidRPr="007456A3">
        <w:rPr>
          <w:sz w:val="36"/>
          <w:szCs w:val="36"/>
        </w:rPr>
        <w:t>Brief History of Key Issues</w:t>
      </w:r>
    </w:p>
    <w:p w14:paraId="6E1015F4" w14:textId="6342DA5E" w:rsidR="00B970EB" w:rsidRPr="007456A3" w:rsidRDefault="00B970EB" w:rsidP="00B970EB">
      <w:pPr>
        <w:spacing w:line="259" w:lineRule="auto"/>
        <w:rPr>
          <w:rFonts w:cs="Arial"/>
        </w:rPr>
      </w:pPr>
      <w:r w:rsidRPr="007456A3">
        <w:rPr>
          <w:rFonts w:cs="Arial"/>
        </w:rPr>
        <w:t xml:space="preserve">The federal Perkins </w:t>
      </w:r>
      <w:r w:rsidR="005B3FD1" w:rsidRPr="007456A3">
        <w:rPr>
          <w:rFonts w:cs="Arial"/>
        </w:rPr>
        <w:t xml:space="preserve">V </w:t>
      </w:r>
      <w:r w:rsidRPr="007456A3">
        <w:rPr>
          <w:rFonts w:cs="Arial"/>
        </w:rPr>
        <w:t xml:space="preserve">legislation (Section 134[b]) requires local recipients of Perkins </w:t>
      </w:r>
      <w:r w:rsidR="005B3FD1" w:rsidRPr="007456A3">
        <w:rPr>
          <w:rFonts w:cs="Arial"/>
        </w:rPr>
        <w:t xml:space="preserve">V </w:t>
      </w:r>
      <w:r w:rsidRPr="007456A3">
        <w:rPr>
          <w:rFonts w:cs="Arial"/>
        </w:rPr>
        <w:t>to submit an annual local application plan (local application)</w:t>
      </w:r>
      <w:r w:rsidR="00114F25" w:rsidRPr="007456A3">
        <w:rPr>
          <w:rFonts w:cs="Arial"/>
        </w:rPr>
        <w:t xml:space="preserve"> </w:t>
      </w:r>
      <w:proofErr w:type="gramStart"/>
      <w:r w:rsidR="00114F25" w:rsidRPr="007456A3">
        <w:rPr>
          <w:rFonts w:cs="Arial"/>
        </w:rPr>
        <w:t>in order to</w:t>
      </w:r>
      <w:proofErr w:type="gramEnd"/>
      <w:r w:rsidR="00114F25" w:rsidRPr="007456A3">
        <w:rPr>
          <w:rFonts w:cs="Arial"/>
        </w:rPr>
        <w:t xml:space="preserve"> qualify for receipt of </w:t>
      </w:r>
      <w:r w:rsidR="0025532B" w:rsidRPr="007456A3">
        <w:rPr>
          <w:rFonts w:cs="Arial"/>
        </w:rPr>
        <w:t>the</w:t>
      </w:r>
      <w:r w:rsidR="00CF57FA" w:rsidRPr="007456A3">
        <w:rPr>
          <w:rFonts w:cs="Arial"/>
        </w:rPr>
        <w:t>se</w:t>
      </w:r>
      <w:r w:rsidR="0025532B" w:rsidRPr="007456A3">
        <w:rPr>
          <w:rFonts w:cs="Arial"/>
        </w:rPr>
        <w:t xml:space="preserve"> federal funds</w:t>
      </w:r>
      <w:r w:rsidRPr="007456A3">
        <w:rPr>
          <w:rFonts w:cs="Arial"/>
        </w:rPr>
        <w:t xml:space="preserve">. </w:t>
      </w:r>
      <w:r w:rsidR="003570DE" w:rsidRPr="007456A3">
        <w:rPr>
          <w:rFonts w:cs="Arial"/>
        </w:rPr>
        <w:t xml:space="preserve">Typically, the local application is received no later than May 15 in any given calendar year. </w:t>
      </w:r>
      <w:r w:rsidRPr="007456A3">
        <w:rPr>
          <w:rFonts w:cs="Arial"/>
        </w:rPr>
        <w:t xml:space="preserve">The plan describes what activities will be undertaken to improve, enhance, and expand </w:t>
      </w:r>
      <w:r w:rsidR="005B3FD1" w:rsidRPr="007456A3">
        <w:rPr>
          <w:rFonts w:cs="Arial"/>
        </w:rPr>
        <w:t>high-</w:t>
      </w:r>
      <w:r w:rsidRPr="007456A3">
        <w:rPr>
          <w:rFonts w:cs="Arial"/>
        </w:rPr>
        <w:t xml:space="preserve">quality </w:t>
      </w:r>
      <w:r w:rsidR="00FD7687" w:rsidRPr="007456A3">
        <w:rPr>
          <w:rFonts w:cs="Arial"/>
        </w:rPr>
        <w:t xml:space="preserve">career technical education (CTE) </w:t>
      </w:r>
      <w:r w:rsidRPr="007456A3">
        <w:rPr>
          <w:rFonts w:cs="Arial"/>
        </w:rPr>
        <w:t xml:space="preserve">programs. Additionally, </w:t>
      </w:r>
      <w:r w:rsidR="00114F25" w:rsidRPr="007456A3">
        <w:rPr>
          <w:rFonts w:cs="Arial"/>
        </w:rPr>
        <w:t xml:space="preserve">as part of submission of a </w:t>
      </w:r>
      <w:r w:rsidRPr="007456A3">
        <w:rPr>
          <w:rFonts w:cs="Arial"/>
        </w:rPr>
        <w:t>local application</w:t>
      </w:r>
      <w:r w:rsidR="00114F25" w:rsidRPr="007456A3">
        <w:rPr>
          <w:rFonts w:cs="Arial"/>
        </w:rPr>
        <w:t>, local recipients</w:t>
      </w:r>
      <w:r w:rsidRPr="007456A3">
        <w:rPr>
          <w:rFonts w:cs="Arial"/>
        </w:rPr>
        <w:t xml:space="preserve"> </w:t>
      </w:r>
      <w:r w:rsidR="00114F25" w:rsidRPr="007456A3">
        <w:rPr>
          <w:rFonts w:cs="Arial"/>
        </w:rPr>
        <w:t>are</w:t>
      </w:r>
      <w:r w:rsidRPr="007456A3">
        <w:rPr>
          <w:rFonts w:cs="Arial"/>
        </w:rPr>
        <w:t xml:space="preserve"> required to provide a detailed budget on how the</w:t>
      </w:r>
      <w:r w:rsidR="00114F25" w:rsidRPr="007456A3">
        <w:rPr>
          <w:rFonts w:cs="Arial"/>
        </w:rPr>
        <w:t>y</w:t>
      </w:r>
      <w:r w:rsidRPr="007456A3">
        <w:rPr>
          <w:rFonts w:cs="Arial"/>
        </w:rPr>
        <w:t xml:space="preserve"> plan to allocate and expend funds on the proposed activities. Implementing the local application through the proposed activities should result in an improvement in the accountability indicators as identified in the Perkins</w:t>
      </w:r>
      <w:r w:rsidR="005B3FD1" w:rsidRPr="007456A3">
        <w:rPr>
          <w:rFonts w:cs="Arial"/>
        </w:rPr>
        <w:t xml:space="preserve"> V</w:t>
      </w:r>
      <w:r w:rsidRPr="007456A3">
        <w:rPr>
          <w:rFonts w:cs="Arial"/>
        </w:rPr>
        <w:t xml:space="preserve"> legislation.</w:t>
      </w:r>
    </w:p>
    <w:p w14:paraId="7A271E35" w14:textId="77777777" w:rsidR="00B970EB" w:rsidRPr="007456A3" w:rsidRDefault="00B970EB" w:rsidP="00880D3B">
      <w:pPr>
        <w:pStyle w:val="Heading2"/>
        <w:spacing w:before="480" w:after="240"/>
        <w:rPr>
          <w:sz w:val="28"/>
          <w:szCs w:val="28"/>
        </w:rPr>
      </w:pPr>
      <w:r w:rsidRPr="007456A3">
        <w:rPr>
          <w:sz w:val="28"/>
          <w:szCs w:val="28"/>
        </w:rPr>
        <w:t>Review of the Perkins V Comprehensive Local Needs Assessment</w:t>
      </w:r>
    </w:p>
    <w:p w14:paraId="49BEDF19" w14:textId="0F641EF3" w:rsidR="00114F25" w:rsidRPr="007456A3" w:rsidRDefault="00B970EB" w:rsidP="00EF69F3">
      <w:pPr>
        <w:pStyle w:val="FootnoteText"/>
        <w:spacing w:after="240"/>
        <w:rPr>
          <w:rFonts w:ascii="Arial" w:hAnsi="Arial" w:cs="Arial"/>
          <w:sz w:val="24"/>
          <w:szCs w:val="24"/>
        </w:rPr>
      </w:pPr>
      <w:r w:rsidRPr="007456A3">
        <w:rPr>
          <w:rFonts w:ascii="Arial" w:hAnsi="Arial" w:cs="Arial"/>
          <w:sz w:val="24"/>
          <w:szCs w:val="24"/>
        </w:rPr>
        <w:t>Under Perkins V, local recipients of Perkins funds are required to complete a local application, which includes a summary of the CLNA. Local recipients of Perkins funds are expected to address the following six elements, as stipulate</w:t>
      </w:r>
      <w:r w:rsidR="00EF69F3" w:rsidRPr="007456A3">
        <w:rPr>
          <w:rFonts w:ascii="Arial" w:hAnsi="Arial" w:cs="Arial"/>
          <w:sz w:val="24"/>
          <w:szCs w:val="24"/>
        </w:rPr>
        <w:t>d in the Perkins V legislation:</w:t>
      </w:r>
    </w:p>
    <w:p w14:paraId="1B192975" w14:textId="584EE0E9" w:rsidR="00114F25" w:rsidRPr="007456A3" w:rsidRDefault="00B970EB" w:rsidP="00B970EB">
      <w:pPr>
        <w:pStyle w:val="FootnoteText"/>
        <w:rPr>
          <w:rFonts w:ascii="Arial" w:hAnsi="Arial" w:cs="Arial"/>
          <w:sz w:val="24"/>
          <w:szCs w:val="24"/>
        </w:rPr>
      </w:pPr>
      <w:r w:rsidRPr="007456A3">
        <w:rPr>
          <w:rFonts w:ascii="Arial" w:hAnsi="Arial" w:cs="Arial"/>
          <w:sz w:val="24"/>
          <w:szCs w:val="24"/>
        </w:rPr>
        <w:t xml:space="preserve">(a) </w:t>
      </w:r>
      <w:r w:rsidR="00973201" w:rsidRPr="007456A3">
        <w:rPr>
          <w:rFonts w:ascii="Arial" w:hAnsi="Arial" w:cs="Arial"/>
          <w:sz w:val="24"/>
          <w:szCs w:val="24"/>
        </w:rPr>
        <w:t>d</w:t>
      </w:r>
      <w:r w:rsidRPr="007456A3">
        <w:rPr>
          <w:rFonts w:ascii="Arial" w:hAnsi="Arial" w:cs="Arial"/>
          <w:sz w:val="24"/>
          <w:szCs w:val="24"/>
        </w:rPr>
        <w:t xml:space="preserve">isaggregated student performance; </w:t>
      </w:r>
    </w:p>
    <w:p w14:paraId="2F583776" w14:textId="3BA570D8" w:rsidR="00114F25" w:rsidRPr="007456A3" w:rsidRDefault="00B970EB" w:rsidP="00B970EB">
      <w:pPr>
        <w:pStyle w:val="FootnoteText"/>
        <w:rPr>
          <w:rFonts w:ascii="Arial" w:hAnsi="Arial" w:cs="Arial"/>
          <w:sz w:val="24"/>
          <w:szCs w:val="24"/>
        </w:rPr>
      </w:pPr>
      <w:r w:rsidRPr="007456A3">
        <w:rPr>
          <w:rFonts w:ascii="Arial" w:hAnsi="Arial" w:cs="Arial"/>
          <w:sz w:val="24"/>
          <w:szCs w:val="24"/>
        </w:rPr>
        <w:t xml:space="preserve">(b) </w:t>
      </w:r>
      <w:r w:rsidR="00973201" w:rsidRPr="007456A3">
        <w:rPr>
          <w:rFonts w:ascii="Arial" w:hAnsi="Arial" w:cs="Arial"/>
          <w:sz w:val="24"/>
          <w:szCs w:val="24"/>
        </w:rPr>
        <w:t>a</w:t>
      </w:r>
      <w:r w:rsidR="00FD7687" w:rsidRPr="007456A3">
        <w:rPr>
          <w:rFonts w:ascii="Arial" w:hAnsi="Arial" w:cs="Arial"/>
          <w:sz w:val="24"/>
          <w:szCs w:val="24"/>
        </w:rPr>
        <w:t xml:space="preserve">lignment </w:t>
      </w:r>
      <w:r w:rsidRPr="007456A3">
        <w:rPr>
          <w:rFonts w:ascii="Arial" w:hAnsi="Arial" w:cs="Arial"/>
          <w:sz w:val="24"/>
          <w:szCs w:val="24"/>
        </w:rPr>
        <w:t>to labor market information</w:t>
      </w:r>
      <w:r w:rsidR="00EF69F3" w:rsidRPr="007456A3">
        <w:rPr>
          <w:rFonts w:ascii="Arial" w:hAnsi="Arial" w:cs="Arial"/>
          <w:sz w:val="24"/>
          <w:szCs w:val="24"/>
        </w:rPr>
        <w:t>;</w:t>
      </w:r>
    </w:p>
    <w:p w14:paraId="6654680E" w14:textId="37938595" w:rsidR="00114F25" w:rsidRPr="007456A3" w:rsidRDefault="00B970EB" w:rsidP="00B970EB">
      <w:pPr>
        <w:pStyle w:val="FootnoteText"/>
        <w:rPr>
          <w:rFonts w:ascii="Arial" w:hAnsi="Arial" w:cs="Arial"/>
          <w:sz w:val="24"/>
          <w:szCs w:val="24"/>
        </w:rPr>
      </w:pPr>
      <w:r w:rsidRPr="007456A3">
        <w:rPr>
          <w:rFonts w:ascii="Arial" w:hAnsi="Arial" w:cs="Arial"/>
          <w:sz w:val="24"/>
          <w:szCs w:val="24"/>
        </w:rPr>
        <w:t xml:space="preserve">(c) </w:t>
      </w:r>
      <w:r w:rsidR="00973201" w:rsidRPr="007456A3">
        <w:rPr>
          <w:rFonts w:ascii="Arial" w:hAnsi="Arial" w:cs="Arial"/>
          <w:sz w:val="24"/>
          <w:szCs w:val="24"/>
        </w:rPr>
        <w:t>r</w:t>
      </w:r>
      <w:r w:rsidR="00FD7687" w:rsidRPr="007456A3">
        <w:rPr>
          <w:rFonts w:ascii="Arial" w:hAnsi="Arial" w:cs="Arial"/>
          <w:sz w:val="24"/>
          <w:szCs w:val="24"/>
        </w:rPr>
        <w:t xml:space="preserve">equirements </w:t>
      </w:r>
      <w:r w:rsidRPr="007456A3">
        <w:rPr>
          <w:rFonts w:ascii="Arial" w:hAnsi="Arial" w:cs="Arial"/>
          <w:sz w:val="24"/>
          <w:szCs w:val="24"/>
        </w:rPr>
        <w:t>for suffi</w:t>
      </w:r>
      <w:r w:rsidR="00EF69F3" w:rsidRPr="007456A3">
        <w:rPr>
          <w:rFonts w:ascii="Arial" w:hAnsi="Arial" w:cs="Arial"/>
          <w:sz w:val="24"/>
          <w:szCs w:val="24"/>
        </w:rPr>
        <w:t>cient size, scope, and quality;</w:t>
      </w:r>
    </w:p>
    <w:p w14:paraId="4F28D825" w14:textId="74671BE3" w:rsidR="00114F25" w:rsidRPr="007456A3" w:rsidRDefault="00B970EB" w:rsidP="00B970EB">
      <w:pPr>
        <w:pStyle w:val="FootnoteText"/>
        <w:rPr>
          <w:rFonts w:ascii="Arial" w:hAnsi="Arial" w:cs="Arial"/>
          <w:sz w:val="24"/>
          <w:szCs w:val="24"/>
        </w:rPr>
      </w:pPr>
      <w:r w:rsidRPr="007456A3">
        <w:rPr>
          <w:rFonts w:ascii="Arial" w:hAnsi="Arial" w:cs="Arial"/>
          <w:sz w:val="24"/>
          <w:szCs w:val="24"/>
        </w:rPr>
        <w:t xml:space="preserve">(d) </w:t>
      </w:r>
      <w:r w:rsidR="00973201" w:rsidRPr="007456A3">
        <w:rPr>
          <w:rFonts w:ascii="Arial" w:hAnsi="Arial" w:cs="Arial"/>
          <w:sz w:val="24"/>
          <w:szCs w:val="24"/>
        </w:rPr>
        <w:t>i</w:t>
      </w:r>
      <w:r w:rsidR="00FD7687" w:rsidRPr="007456A3">
        <w:rPr>
          <w:rFonts w:ascii="Arial" w:hAnsi="Arial" w:cs="Arial"/>
          <w:sz w:val="24"/>
          <w:szCs w:val="24"/>
        </w:rPr>
        <w:t xml:space="preserve">mplementation </w:t>
      </w:r>
      <w:r w:rsidRPr="007456A3">
        <w:rPr>
          <w:rFonts w:ascii="Arial" w:hAnsi="Arial" w:cs="Arial"/>
          <w:sz w:val="24"/>
          <w:szCs w:val="24"/>
        </w:rPr>
        <w:t>of programs and programs of study</w:t>
      </w:r>
      <w:r w:rsidR="00EF69F3" w:rsidRPr="007456A3">
        <w:rPr>
          <w:rFonts w:ascii="Arial" w:hAnsi="Arial" w:cs="Arial"/>
          <w:sz w:val="24"/>
          <w:szCs w:val="24"/>
        </w:rPr>
        <w:t>;</w:t>
      </w:r>
    </w:p>
    <w:p w14:paraId="6CF8F554" w14:textId="1CEA2D90" w:rsidR="00114F25" w:rsidRPr="007456A3" w:rsidRDefault="00B970EB" w:rsidP="00B970EB">
      <w:pPr>
        <w:pStyle w:val="FootnoteText"/>
        <w:rPr>
          <w:rFonts w:ascii="Arial" w:hAnsi="Arial" w:cs="Arial"/>
          <w:sz w:val="24"/>
          <w:szCs w:val="24"/>
        </w:rPr>
      </w:pPr>
      <w:r w:rsidRPr="007456A3">
        <w:rPr>
          <w:rFonts w:ascii="Arial" w:hAnsi="Arial" w:cs="Arial"/>
          <w:sz w:val="24"/>
          <w:szCs w:val="24"/>
        </w:rPr>
        <w:t xml:space="preserve">(e) </w:t>
      </w:r>
      <w:r w:rsidR="00973201" w:rsidRPr="007456A3">
        <w:rPr>
          <w:rFonts w:ascii="Arial" w:hAnsi="Arial" w:cs="Arial"/>
          <w:sz w:val="24"/>
          <w:szCs w:val="24"/>
        </w:rPr>
        <w:t>r</w:t>
      </w:r>
      <w:r w:rsidR="00FD7687" w:rsidRPr="007456A3">
        <w:rPr>
          <w:rFonts w:ascii="Arial" w:hAnsi="Arial" w:cs="Arial"/>
          <w:sz w:val="24"/>
          <w:szCs w:val="24"/>
        </w:rPr>
        <w:t>ecruitment</w:t>
      </w:r>
      <w:r w:rsidRPr="007456A3">
        <w:rPr>
          <w:rFonts w:ascii="Arial" w:hAnsi="Arial" w:cs="Arial"/>
          <w:sz w:val="24"/>
          <w:szCs w:val="24"/>
        </w:rPr>
        <w:t>, retention, and training of te</w:t>
      </w:r>
      <w:r w:rsidR="00EF69F3" w:rsidRPr="007456A3">
        <w:rPr>
          <w:rFonts w:ascii="Arial" w:hAnsi="Arial" w:cs="Arial"/>
          <w:sz w:val="24"/>
          <w:szCs w:val="24"/>
        </w:rPr>
        <w:t>achers, faculty, and staff; and</w:t>
      </w:r>
    </w:p>
    <w:p w14:paraId="679B3961" w14:textId="394D3F64" w:rsidR="00114F25" w:rsidRPr="007456A3" w:rsidRDefault="00B970EB" w:rsidP="00EF69F3">
      <w:pPr>
        <w:pStyle w:val="FootnoteText"/>
        <w:spacing w:after="240"/>
        <w:rPr>
          <w:rFonts w:ascii="Arial" w:hAnsi="Arial" w:cs="Arial"/>
          <w:sz w:val="24"/>
          <w:szCs w:val="24"/>
        </w:rPr>
      </w:pPr>
      <w:r w:rsidRPr="007456A3">
        <w:rPr>
          <w:rFonts w:ascii="Arial" w:hAnsi="Arial" w:cs="Arial"/>
          <w:sz w:val="24"/>
          <w:szCs w:val="24"/>
        </w:rPr>
        <w:t xml:space="preserve">(f) </w:t>
      </w:r>
      <w:r w:rsidR="00973201" w:rsidRPr="007456A3">
        <w:rPr>
          <w:rFonts w:ascii="Arial" w:hAnsi="Arial" w:cs="Arial"/>
          <w:sz w:val="24"/>
          <w:szCs w:val="24"/>
        </w:rPr>
        <w:t>p</w:t>
      </w:r>
      <w:r w:rsidR="00FD7687" w:rsidRPr="007456A3">
        <w:rPr>
          <w:rFonts w:ascii="Arial" w:hAnsi="Arial" w:cs="Arial"/>
          <w:sz w:val="24"/>
          <w:szCs w:val="24"/>
        </w:rPr>
        <w:t xml:space="preserve">rogress </w:t>
      </w:r>
      <w:r w:rsidRPr="007456A3">
        <w:rPr>
          <w:rFonts w:ascii="Arial" w:hAnsi="Arial" w:cs="Arial"/>
          <w:sz w:val="24"/>
          <w:szCs w:val="24"/>
        </w:rPr>
        <w:t>toward improving access and equity.</w:t>
      </w:r>
    </w:p>
    <w:p w14:paraId="60E0B603" w14:textId="0F29F498" w:rsidR="003570DE" w:rsidRPr="007456A3" w:rsidRDefault="00B970EB" w:rsidP="00EF69F3">
      <w:pPr>
        <w:pStyle w:val="FootnoteText"/>
        <w:spacing w:after="240"/>
        <w:rPr>
          <w:rFonts w:ascii="Arial" w:hAnsi="Arial" w:cs="Arial"/>
          <w:sz w:val="24"/>
          <w:szCs w:val="24"/>
        </w:rPr>
      </w:pPr>
      <w:r w:rsidRPr="007456A3">
        <w:rPr>
          <w:rFonts w:ascii="Arial" w:hAnsi="Arial" w:cs="Arial"/>
          <w:sz w:val="24"/>
          <w:szCs w:val="24"/>
        </w:rPr>
        <w:lastRenderedPageBreak/>
        <w:t>Additionally, the CLNA must be reviewed and approved by a local stakeholder group; member categories are identified explicitly in the Perkins V legislation.</w:t>
      </w:r>
      <w:r w:rsidR="00195116" w:rsidRPr="007456A3">
        <w:rPr>
          <w:rFonts w:ascii="Arial" w:hAnsi="Arial" w:cs="Arial"/>
          <w:sz w:val="24"/>
          <w:szCs w:val="24"/>
        </w:rPr>
        <w:t xml:space="preserve"> </w:t>
      </w:r>
      <w:r w:rsidR="003570DE" w:rsidRPr="007456A3">
        <w:rPr>
          <w:rFonts w:ascii="Arial" w:hAnsi="Arial" w:cs="Arial"/>
          <w:sz w:val="24"/>
          <w:szCs w:val="24"/>
        </w:rPr>
        <w:t>The following categories have been identified as the minimum requirement for inclusion within a stakeholder group:</w:t>
      </w:r>
    </w:p>
    <w:p w14:paraId="27B37186" w14:textId="325B868A" w:rsidR="003570DE" w:rsidRPr="007456A3" w:rsidRDefault="00FD7687" w:rsidP="00EF69F3">
      <w:pPr>
        <w:pStyle w:val="ListParagraph"/>
        <w:numPr>
          <w:ilvl w:val="0"/>
          <w:numId w:val="23"/>
        </w:numPr>
        <w:contextualSpacing w:val="0"/>
        <w:rPr>
          <w:rFonts w:cs="Arial"/>
          <w:color w:val="000000"/>
        </w:rPr>
      </w:pPr>
      <w:r w:rsidRPr="007456A3">
        <w:rPr>
          <w:rFonts w:cs="Arial"/>
          <w:color w:val="000000"/>
        </w:rPr>
        <w:t>R</w:t>
      </w:r>
      <w:r w:rsidR="003570DE" w:rsidRPr="007456A3">
        <w:rPr>
          <w:rFonts w:cs="Arial"/>
          <w:color w:val="000000"/>
        </w:rPr>
        <w:t xml:space="preserve">epresentatives of career and technical education programs in a </w:t>
      </w:r>
      <w:r w:rsidR="00B035AE" w:rsidRPr="007456A3">
        <w:rPr>
          <w:rFonts w:cs="Arial"/>
          <w:color w:val="000000"/>
        </w:rPr>
        <w:t>LEA</w:t>
      </w:r>
      <w:r w:rsidR="003570DE" w:rsidRPr="007456A3">
        <w:rPr>
          <w:rFonts w:cs="Arial"/>
          <w:color w:val="000000"/>
        </w:rPr>
        <w:t xml:space="preserve"> or educational service agency, including teachers, career guidance and academic counselors, principals and other school leaders, administrators, and specialized instructional support personnel and paraprofessionals;</w:t>
      </w:r>
    </w:p>
    <w:p w14:paraId="2A16F2C1" w14:textId="0254AFC0" w:rsidR="003570DE" w:rsidRPr="007456A3" w:rsidRDefault="003570DE" w:rsidP="00EF69F3">
      <w:pPr>
        <w:pStyle w:val="ListParagraph"/>
        <w:numPr>
          <w:ilvl w:val="0"/>
          <w:numId w:val="23"/>
        </w:numPr>
        <w:contextualSpacing w:val="0"/>
        <w:rPr>
          <w:rFonts w:cs="Arial"/>
          <w:color w:val="000000"/>
        </w:rPr>
      </w:pPr>
      <w:r w:rsidRPr="007456A3">
        <w:rPr>
          <w:rFonts w:cs="Arial"/>
          <w:color w:val="000000"/>
        </w:rPr>
        <w:t xml:space="preserve"> </w:t>
      </w:r>
      <w:r w:rsidR="00FD7687" w:rsidRPr="007456A3">
        <w:rPr>
          <w:rFonts w:cs="Arial"/>
          <w:color w:val="000000"/>
        </w:rPr>
        <w:t>R</w:t>
      </w:r>
      <w:r w:rsidRPr="007456A3">
        <w:rPr>
          <w:rFonts w:cs="Arial"/>
          <w:color w:val="000000"/>
        </w:rPr>
        <w:t>epresentatives of career and technical education programs at postsecondary educational institutions, including faculty and administrators;</w:t>
      </w:r>
    </w:p>
    <w:p w14:paraId="4D6B9E1E" w14:textId="0C179B63" w:rsidR="003570DE" w:rsidRPr="007456A3" w:rsidRDefault="00FD7687" w:rsidP="00EF69F3">
      <w:pPr>
        <w:pStyle w:val="ListParagraph"/>
        <w:numPr>
          <w:ilvl w:val="0"/>
          <w:numId w:val="23"/>
        </w:numPr>
        <w:contextualSpacing w:val="0"/>
        <w:rPr>
          <w:rFonts w:cs="Arial"/>
          <w:color w:val="000000"/>
        </w:rPr>
      </w:pPr>
      <w:r w:rsidRPr="007456A3">
        <w:rPr>
          <w:rFonts w:cs="Arial"/>
          <w:color w:val="000000"/>
        </w:rPr>
        <w:t>R</w:t>
      </w:r>
      <w:r w:rsidR="003570DE" w:rsidRPr="007456A3">
        <w:rPr>
          <w:rFonts w:cs="Arial"/>
          <w:color w:val="000000"/>
        </w:rPr>
        <w:t>epresentatives of the State board or local workforce development boards and a range of local or regional businesses or industries;</w:t>
      </w:r>
    </w:p>
    <w:p w14:paraId="349DD418" w14:textId="1A3E0A52" w:rsidR="003570DE" w:rsidRPr="007456A3" w:rsidRDefault="00FD7687" w:rsidP="00EF69F3">
      <w:pPr>
        <w:pStyle w:val="ListParagraph"/>
        <w:numPr>
          <w:ilvl w:val="0"/>
          <w:numId w:val="23"/>
        </w:numPr>
        <w:contextualSpacing w:val="0"/>
        <w:rPr>
          <w:rFonts w:cs="Arial"/>
          <w:color w:val="000000"/>
        </w:rPr>
      </w:pPr>
      <w:r w:rsidRPr="007456A3">
        <w:rPr>
          <w:rFonts w:cs="Arial"/>
          <w:color w:val="000000"/>
        </w:rPr>
        <w:t>P</w:t>
      </w:r>
      <w:r w:rsidR="003570DE" w:rsidRPr="007456A3">
        <w:rPr>
          <w:rFonts w:cs="Arial"/>
          <w:color w:val="000000"/>
        </w:rPr>
        <w:t>arents and students;</w:t>
      </w:r>
    </w:p>
    <w:p w14:paraId="25DE657A" w14:textId="092659FD" w:rsidR="003570DE" w:rsidRPr="007456A3" w:rsidRDefault="00FD7687" w:rsidP="00EF69F3">
      <w:pPr>
        <w:pStyle w:val="ListParagraph"/>
        <w:numPr>
          <w:ilvl w:val="0"/>
          <w:numId w:val="23"/>
        </w:numPr>
        <w:contextualSpacing w:val="0"/>
        <w:rPr>
          <w:rFonts w:cs="Arial"/>
          <w:color w:val="000000"/>
        </w:rPr>
      </w:pPr>
      <w:r w:rsidRPr="007456A3">
        <w:rPr>
          <w:rFonts w:cs="Arial"/>
          <w:color w:val="000000"/>
        </w:rPr>
        <w:t>R</w:t>
      </w:r>
      <w:r w:rsidR="003570DE" w:rsidRPr="007456A3">
        <w:rPr>
          <w:rFonts w:cs="Arial"/>
          <w:color w:val="000000"/>
        </w:rPr>
        <w:t>epresentatives of special populations;</w:t>
      </w:r>
    </w:p>
    <w:p w14:paraId="5FE7BB1B" w14:textId="64478106" w:rsidR="003570DE" w:rsidRPr="007456A3" w:rsidRDefault="00FD7687" w:rsidP="00EF69F3">
      <w:pPr>
        <w:pStyle w:val="ListParagraph"/>
        <w:numPr>
          <w:ilvl w:val="0"/>
          <w:numId w:val="23"/>
        </w:numPr>
        <w:contextualSpacing w:val="0"/>
        <w:rPr>
          <w:rFonts w:cs="Arial"/>
          <w:color w:val="000000"/>
        </w:rPr>
      </w:pPr>
      <w:r w:rsidRPr="007456A3">
        <w:rPr>
          <w:rFonts w:cs="Arial"/>
          <w:color w:val="000000"/>
        </w:rPr>
        <w:t>R</w:t>
      </w:r>
      <w:r w:rsidR="003570DE" w:rsidRPr="007456A3">
        <w:rPr>
          <w:rFonts w:cs="Arial"/>
          <w:color w:val="000000"/>
        </w:rPr>
        <w:t>epresentatives of regional or local agencies serving out-of-school youth, homeless children and youth, and at-risk youth (as defined in section 1432 of the Elementary and Secondary Education Act of 1965);</w:t>
      </w:r>
    </w:p>
    <w:p w14:paraId="5801E714" w14:textId="435D0768" w:rsidR="003570DE" w:rsidRPr="007456A3" w:rsidRDefault="00FD7687" w:rsidP="00EF69F3">
      <w:pPr>
        <w:pStyle w:val="ListParagraph"/>
        <w:numPr>
          <w:ilvl w:val="0"/>
          <w:numId w:val="23"/>
        </w:numPr>
        <w:contextualSpacing w:val="0"/>
        <w:rPr>
          <w:rFonts w:cs="Arial"/>
          <w:color w:val="000000"/>
        </w:rPr>
      </w:pPr>
      <w:r w:rsidRPr="007456A3">
        <w:rPr>
          <w:rFonts w:cs="Arial"/>
          <w:color w:val="000000"/>
        </w:rPr>
        <w:t>R</w:t>
      </w:r>
      <w:r w:rsidR="003570DE" w:rsidRPr="007456A3">
        <w:rPr>
          <w:rFonts w:cs="Arial"/>
          <w:color w:val="000000"/>
        </w:rPr>
        <w:t>epresentatives of Indian Tribes and Tribal organizations in the State, where applicable; and</w:t>
      </w:r>
    </w:p>
    <w:p w14:paraId="5F556F50" w14:textId="759BF4CA" w:rsidR="003570DE" w:rsidRPr="007456A3" w:rsidRDefault="00FD7687" w:rsidP="00EF69F3">
      <w:pPr>
        <w:pStyle w:val="ListParagraph"/>
        <w:numPr>
          <w:ilvl w:val="0"/>
          <w:numId w:val="23"/>
        </w:numPr>
        <w:contextualSpacing w:val="0"/>
        <w:rPr>
          <w:rFonts w:cs="Arial"/>
        </w:rPr>
      </w:pPr>
      <w:r w:rsidRPr="007456A3">
        <w:rPr>
          <w:rFonts w:cs="Arial"/>
          <w:color w:val="000000"/>
        </w:rPr>
        <w:t>A</w:t>
      </w:r>
      <w:r w:rsidR="003570DE" w:rsidRPr="007456A3">
        <w:rPr>
          <w:rFonts w:cs="Arial"/>
          <w:color w:val="000000"/>
        </w:rPr>
        <w:t>ny other stakeholders that the eligible agency may require the eligible recipient to consult.</w:t>
      </w:r>
    </w:p>
    <w:p w14:paraId="48F53EF7" w14:textId="12E7BD4A" w:rsidR="00B970EB" w:rsidRPr="007456A3" w:rsidRDefault="00195116" w:rsidP="00B970EB">
      <w:pPr>
        <w:pStyle w:val="FootnoteText"/>
        <w:rPr>
          <w:rFonts w:ascii="Arial" w:hAnsi="Arial" w:cs="Arial"/>
          <w:sz w:val="24"/>
          <w:szCs w:val="24"/>
        </w:rPr>
      </w:pPr>
      <w:r w:rsidRPr="007456A3">
        <w:rPr>
          <w:rFonts w:ascii="Arial" w:hAnsi="Arial" w:cs="Arial"/>
          <w:sz w:val="24"/>
          <w:szCs w:val="24"/>
        </w:rPr>
        <w:t xml:space="preserve">The results obtained through the CLNA are summarized for inclusion with the local application </w:t>
      </w:r>
      <w:r w:rsidR="008C2018" w:rsidRPr="007456A3">
        <w:rPr>
          <w:rFonts w:ascii="Arial" w:hAnsi="Arial" w:cs="Arial"/>
          <w:sz w:val="24"/>
          <w:szCs w:val="24"/>
        </w:rPr>
        <w:t>plan</w:t>
      </w:r>
      <w:r w:rsidRPr="007456A3">
        <w:rPr>
          <w:rFonts w:ascii="Arial" w:hAnsi="Arial" w:cs="Arial"/>
          <w:sz w:val="24"/>
          <w:szCs w:val="24"/>
        </w:rPr>
        <w:t>.</w:t>
      </w:r>
    </w:p>
    <w:p w14:paraId="037D65D2" w14:textId="77777777" w:rsidR="00114F25" w:rsidRPr="007456A3" w:rsidRDefault="00114F25" w:rsidP="00EF69F3">
      <w:pPr>
        <w:pStyle w:val="Heading2"/>
        <w:spacing w:before="240" w:after="240"/>
        <w:rPr>
          <w:sz w:val="28"/>
          <w:szCs w:val="28"/>
        </w:rPr>
      </w:pPr>
      <w:r w:rsidRPr="007456A3">
        <w:rPr>
          <w:sz w:val="28"/>
          <w:szCs w:val="28"/>
        </w:rPr>
        <w:t>The Perkins V Local Application</w:t>
      </w:r>
    </w:p>
    <w:p w14:paraId="7CB7E5D4" w14:textId="77777777" w:rsidR="00114F25" w:rsidRPr="007456A3" w:rsidRDefault="0025532B" w:rsidP="00114F25">
      <w:pPr>
        <w:spacing w:line="259" w:lineRule="auto"/>
        <w:rPr>
          <w:rFonts w:eastAsiaTheme="minorHAnsi" w:cs="Arial"/>
        </w:rPr>
      </w:pPr>
      <w:r w:rsidRPr="007456A3">
        <w:rPr>
          <w:rFonts w:eastAsiaTheme="minorHAnsi" w:cs="Arial"/>
        </w:rPr>
        <w:t>With the passage</w:t>
      </w:r>
      <w:r w:rsidR="00114F25" w:rsidRPr="007456A3">
        <w:rPr>
          <w:rFonts w:eastAsiaTheme="minorHAnsi" w:cs="Arial"/>
        </w:rPr>
        <w:t xml:space="preserve"> of the Federal Perkins V legislation, the CDE and the CCCCO restructure</w:t>
      </w:r>
      <w:r w:rsidRPr="007456A3">
        <w:rPr>
          <w:rFonts w:eastAsiaTheme="minorHAnsi" w:cs="Arial"/>
        </w:rPr>
        <w:t>d</w:t>
      </w:r>
      <w:r w:rsidR="00114F25" w:rsidRPr="007456A3">
        <w:rPr>
          <w:rFonts w:eastAsiaTheme="minorHAnsi" w:cs="Arial"/>
        </w:rPr>
        <w:t xml:space="preserve"> the </w:t>
      </w:r>
      <w:r w:rsidR="00114F25" w:rsidRPr="007456A3">
        <w:rPr>
          <w:rFonts w:eastAsiaTheme="minorHAnsi" w:cs="Arial"/>
          <w:i/>
          <w:iCs/>
        </w:rPr>
        <w:t>Carl D. Perkins Career and Technical Education Act of 2006</w:t>
      </w:r>
      <w:r w:rsidR="00114F25" w:rsidRPr="007456A3">
        <w:rPr>
          <w:rFonts w:eastAsiaTheme="minorHAnsi" w:cs="Arial"/>
        </w:rPr>
        <w:t xml:space="preserve"> (Perkins IV) Local Application to </w:t>
      </w:r>
      <w:r w:rsidRPr="007456A3">
        <w:rPr>
          <w:rFonts w:eastAsiaTheme="minorHAnsi" w:cs="Arial"/>
        </w:rPr>
        <w:t>incorporate</w:t>
      </w:r>
      <w:r w:rsidR="00114F25" w:rsidRPr="007456A3">
        <w:rPr>
          <w:rFonts w:eastAsiaTheme="minorHAnsi" w:cs="Arial"/>
        </w:rPr>
        <w:t xml:space="preserve"> new Perkins V requirement</w:t>
      </w:r>
      <w:r w:rsidRPr="007456A3">
        <w:rPr>
          <w:rFonts w:eastAsiaTheme="minorHAnsi" w:cs="Arial"/>
        </w:rPr>
        <w:t>s</w:t>
      </w:r>
      <w:r w:rsidR="00114F25" w:rsidRPr="007456A3">
        <w:rPr>
          <w:rFonts w:eastAsiaTheme="minorHAnsi" w:cs="Arial"/>
        </w:rPr>
        <w:t xml:space="preserve">. The </w:t>
      </w:r>
      <w:r w:rsidRPr="007456A3">
        <w:rPr>
          <w:rFonts w:eastAsiaTheme="minorHAnsi" w:cs="Arial"/>
        </w:rPr>
        <w:t>secondary</w:t>
      </w:r>
      <w:r w:rsidR="00CF57FA" w:rsidRPr="007456A3">
        <w:rPr>
          <w:rFonts w:eastAsiaTheme="minorHAnsi" w:cs="Arial"/>
        </w:rPr>
        <w:t xml:space="preserve"> local application plan template</w:t>
      </w:r>
      <w:r w:rsidRPr="007456A3">
        <w:rPr>
          <w:rFonts w:eastAsiaTheme="minorHAnsi" w:cs="Arial"/>
        </w:rPr>
        <w:t xml:space="preserve"> </w:t>
      </w:r>
      <w:r w:rsidR="00F26B74" w:rsidRPr="007456A3">
        <w:rPr>
          <w:rFonts w:eastAsiaTheme="minorHAnsi" w:cs="Arial"/>
        </w:rPr>
        <w:t xml:space="preserve">addresses the same elements as </w:t>
      </w:r>
      <w:r w:rsidR="00114F25" w:rsidRPr="007456A3">
        <w:rPr>
          <w:rFonts w:eastAsiaTheme="minorHAnsi" w:cs="Arial"/>
        </w:rPr>
        <w:t xml:space="preserve">the </w:t>
      </w:r>
      <w:r w:rsidRPr="007456A3">
        <w:rPr>
          <w:rFonts w:eastAsiaTheme="minorHAnsi" w:cs="Arial"/>
        </w:rPr>
        <w:t>postsecondary</w:t>
      </w:r>
      <w:r w:rsidR="00F26B74" w:rsidRPr="007456A3">
        <w:rPr>
          <w:rFonts w:eastAsiaTheme="minorHAnsi" w:cs="Arial"/>
        </w:rPr>
        <w:t xml:space="preserve"> </w:t>
      </w:r>
      <w:r w:rsidR="00CF57FA" w:rsidRPr="007456A3">
        <w:rPr>
          <w:rFonts w:eastAsiaTheme="minorHAnsi" w:cs="Arial"/>
        </w:rPr>
        <w:t>local application plan template</w:t>
      </w:r>
      <w:r w:rsidR="00F26B74" w:rsidRPr="007456A3">
        <w:rPr>
          <w:rFonts w:eastAsiaTheme="minorHAnsi" w:cs="Arial"/>
        </w:rPr>
        <w:t>; however, they are distinguished based</w:t>
      </w:r>
      <w:r w:rsidRPr="007456A3">
        <w:rPr>
          <w:rFonts w:eastAsiaTheme="minorHAnsi" w:cs="Arial"/>
        </w:rPr>
        <w:t xml:space="preserve"> on</w:t>
      </w:r>
      <w:r w:rsidR="00114F25" w:rsidRPr="007456A3">
        <w:rPr>
          <w:rFonts w:eastAsiaTheme="minorHAnsi" w:cs="Arial"/>
        </w:rPr>
        <w:t xml:space="preserve"> planning, programing, payment, and performance processes </w:t>
      </w:r>
      <w:r w:rsidRPr="007456A3">
        <w:rPr>
          <w:rFonts w:eastAsiaTheme="minorHAnsi" w:cs="Arial"/>
        </w:rPr>
        <w:t xml:space="preserve">that </w:t>
      </w:r>
      <w:r w:rsidR="00114F25" w:rsidRPr="007456A3">
        <w:rPr>
          <w:rFonts w:eastAsiaTheme="minorHAnsi" w:cs="Arial"/>
        </w:rPr>
        <w:t xml:space="preserve">are </w:t>
      </w:r>
      <w:r w:rsidRPr="007456A3">
        <w:rPr>
          <w:rFonts w:eastAsiaTheme="minorHAnsi" w:cs="Arial"/>
        </w:rPr>
        <w:t xml:space="preserve">different </w:t>
      </w:r>
      <w:r w:rsidR="00114F25" w:rsidRPr="007456A3">
        <w:rPr>
          <w:rFonts w:eastAsiaTheme="minorHAnsi" w:cs="Arial"/>
        </w:rPr>
        <w:t>for secondary school districts and for community college district</w:t>
      </w:r>
      <w:r w:rsidR="00F26B74" w:rsidRPr="007456A3">
        <w:rPr>
          <w:rFonts w:eastAsiaTheme="minorHAnsi" w:cs="Arial"/>
        </w:rPr>
        <w:t>s</w:t>
      </w:r>
      <w:r w:rsidR="00114F25" w:rsidRPr="007456A3">
        <w:rPr>
          <w:rFonts w:eastAsiaTheme="minorHAnsi" w:cs="Arial"/>
        </w:rPr>
        <w:t xml:space="preserve">. </w:t>
      </w:r>
      <w:r w:rsidR="00F26B74" w:rsidRPr="007456A3">
        <w:rPr>
          <w:rFonts w:eastAsiaTheme="minorHAnsi" w:cs="Arial"/>
        </w:rPr>
        <w:t xml:space="preserve">As stated above, </w:t>
      </w:r>
      <w:r w:rsidR="00114F25" w:rsidRPr="007456A3">
        <w:rPr>
          <w:rFonts w:eastAsiaTheme="minorHAnsi" w:cs="Arial"/>
        </w:rPr>
        <w:t>the Perki</w:t>
      </w:r>
      <w:r w:rsidR="00CF57FA" w:rsidRPr="007456A3">
        <w:rPr>
          <w:rFonts w:eastAsiaTheme="minorHAnsi" w:cs="Arial"/>
        </w:rPr>
        <w:t>ns V local application plans</w:t>
      </w:r>
      <w:r w:rsidR="00F26B74" w:rsidRPr="007456A3">
        <w:rPr>
          <w:rFonts w:eastAsiaTheme="minorHAnsi" w:cs="Arial"/>
        </w:rPr>
        <w:t xml:space="preserve"> must incorporate</w:t>
      </w:r>
      <w:r w:rsidR="00114F25" w:rsidRPr="007456A3">
        <w:rPr>
          <w:rFonts w:eastAsiaTheme="minorHAnsi" w:cs="Arial"/>
        </w:rPr>
        <w:t xml:space="preserve"> summary results of the CLNA, </w:t>
      </w:r>
      <w:r w:rsidR="00F26B74" w:rsidRPr="007456A3">
        <w:rPr>
          <w:rFonts w:eastAsiaTheme="minorHAnsi" w:cs="Arial"/>
        </w:rPr>
        <w:t>an</w:t>
      </w:r>
      <w:r w:rsidR="00CF57FA" w:rsidRPr="007456A3">
        <w:rPr>
          <w:rFonts w:eastAsiaTheme="minorHAnsi" w:cs="Arial"/>
        </w:rPr>
        <w:t>d</w:t>
      </w:r>
      <w:r w:rsidR="00F26B74" w:rsidRPr="007456A3">
        <w:rPr>
          <w:rFonts w:eastAsiaTheme="minorHAnsi" w:cs="Arial"/>
        </w:rPr>
        <w:t xml:space="preserve"> include an </w:t>
      </w:r>
      <w:r w:rsidR="00114F25" w:rsidRPr="007456A3">
        <w:rPr>
          <w:rFonts w:eastAsiaTheme="minorHAnsi" w:cs="Arial"/>
        </w:rPr>
        <w:t>assurance that a stakeholder group has validated the results.</w:t>
      </w:r>
    </w:p>
    <w:p w14:paraId="35F8ED3A" w14:textId="145BC792" w:rsidR="00114F25" w:rsidRPr="007456A3" w:rsidRDefault="00114F25" w:rsidP="00114F25">
      <w:pPr>
        <w:spacing w:line="259" w:lineRule="auto"/>
        <w:rPr>
          <w:rFonts w:eastAsiaTheme="minorHAnsi" w:cs="Arial"/>
        </w:rPr>
      </w:pPr>
      <w:r w:rsidRPr="007456A3">
        <w:t xml:space="preserve">As part of the </w:t>
      </w:r>
      <w:r w:rsidRPr="007456A3">
        <w:rPr>
          <w:rFonts w:cs="Arial"/>
          <w:color w:val="000000"/>
        </w:rPr>
        <w:t xml:space="preserve">Federal Perkins V State Plan, </w:t>
      </w:r>
      <w:r w:rsidR="006B6452" w:rsidRPr="007456A3">
        <w:rPr>
          <w:rFonts w:cs="Arial"/>
          <w:color w:val="000000"/>
        </w:rPr>
        <w:t xml:space="preserve">the Office of Career, Technical, and Adult Education (OCTAE) at the US Department of Education (ED) </w:t>
      </w:r>
      <w:r w:rsidRPr="007456A3">
        <w:rPr>
          <w:rFonts w:cs="Arial"/>
          <w:color w:val="000000"/>
        </w:rPr>
        <w:t xml:space="preserve">requires </w:t>
      </w:r>
      <w:r w:rsidR="00CF57FA" w:rsidRPr="007456A3">
        <w:rPr>
          <w:rFonts w:cs="Arial"/>
          <w:color w:val="000000"/>
        </w:rPr>
        <w:t xml:space="preserve">states to submit a </w:t>
      </w:r>
      <w:r w:rsidR="00CF57FA" w:rsidRPr="007456A3">
        <w:rPr>
          <w:rFonts w:cs="Arial"/>
          <w:color w:val="000000"/>
        </w:rPr>
        <w:lastRenderedPageBreak/>
        <w:t>completed local application plan</w:t>
      </w:r>
      <w:r w:rsidRPr="007456A3">
        <w:rPr>
          <w:rFonts w:cs="Arial"/>
          <w:color w:val="000000"/>
        </w:rPr>
        <w:t xml:space="preserve"> </w:t>
      </w:r>
      <w:proofErr w:type="gramStart"/>
      <w:r w:rsidRPr="007456A3">
        <w:rPr>
          <w:rFonts w:cs="Arial"/>
          <w:color w:val="000000"/>
        </w:rPr>
        <w:t>in order to</w:t>
      </w:r>
      <w:proofErr w:type="gramEnd"/>
      <w:r w:rsidRPr="007456A3">
        <w:rPr>
          <w:rFonts w:cs="Arial"/>
          <w:color w:val="000000"/>
        </w:rPr>
        <w:t xml:space="preserve"> receive federal Perkins funds. </w:t>
      </w:r>
      <w:r w:rsidR="00F26B74" w:rsidRPr="007456A3">
        <w:rPr>
          <w:rFonts w:cs="Arial"/>
          <w:color w:val="000000"/>
        </w:rPr>
        <w:t xml:space="preserve">California included a sample of a secondary and postsecondary application with its submission. </w:t>
      </w:r>
      <w:r w:rsidRPr="007456A3">
        <w:rPr>
          <w:rFonts w:eastAsiaTheme="minorHAnsi" w:cs="Arial"/>
        </w:rPr>
        <w:t>To view a sample of the secondary and/or postsecondary local application, please use the following instructions:</w:t>
      </w:r>
    </w:p>
    <w:p w14:paraId="29B1A39C" w14:textId="77777777" w:rsidR="00114F25" w:rsidRPr="007456A3" w:rsidRDefault="00114F25" w:rsidP="00114F25">
      <w:pPr>
        <w:pStyle w:val="ListParagraph"/>
        <w:widowControl w:val="0"/>
        <w:numPr>
          <w:ilvl w:val="0"/>
          <w:numId w:val="22"/>
        </w:numPr>
        <w:spacing w:line="259" w:lineRule="auto"/>
        <w:ind w:left="720" w:hanging="360"/>
        <w:contextualSpacing w:val="0"/>
        <w:rPr>
          <w:rFonts w:eastAsiaTheme="minorHAnsi" w:cs="Arial"/>
        </w:rPr>
      </w:pPr>
      <w:r w:rsidRPr="007456A3">
        <w:rPr>
          <w:rFonts w:eastAsiaTheme="minorHAnsi" w:cs="Arial"/>
        </w:rPr>
        <w:t xml:space="preserve">Secondary –Log into the Programs Grant Management System at </w:t>
      </w:r>
      <w:hyperlink r:id="rId13" w:tooltip="Link to the Programs Grant Management System " w:history="1">
        <w:r w:rsidRPr="007456A3">
          <w:rPr>
            <w:rStyle w:val="Hyperlink"/>
            <w:rFonts w:eastAsiaTheme="minorHAnsi" w:cs="Arial"/>
          </w:rPr>
          <w:t>https://www3.cde.ca.gov/pgms/logon.aspx</w:t>
        </w:r>
      </w:hyperlink>
      <w:r w:rsidRPr="007456A3">
        <w:rPr>
          <w:rFonts w:eastAsiaTheme="minorHAnsi" w:cs="Arial"/>
        </w:rPr>
        <w:t xml:space="preserve"> with the following:</w:t>
      </w:r>
    </w:p>
    <w:p w14:paraId="1EDE73D6" w14:textId="2C527763" w:rsidR="00114F25" w:rsidRPr="007456A3" w:rsidRDefault="00114F25" w:rsidP="00114F25">
      <w:pPr>
        <w:pStyle w:val="ListParagraph"/>
        <w:widowControl w:val="0"/>
        <w:numPr>
          <w:ilvl w:val="1"/>
          <w:numId w:val="22"/>
        </w:numPr>
        <w:spacing w:line="259" w:lineRule="auto"/>
        <w:ind w:left="1080"/>
        <w:contextualSpacing w:val="0"/>
        <w:rPr>
          <w:rFonts w:eastAsiaTheme="minorHAnsi" w:cs="Arial"/>
        </w:rPr>
      </w:pPr>
      <w:r w:rsidRPr="007456A3">
        <w:rPr>
          <w:rFonts w:eastAsiaTheme="minorHAnsi" w:cs="Arial"/>
        </w:rPr>
        <w:t xml:space="preserve">Username: </w:t>
      </w:r>
      <w:r w:rsidR="007073BE">
        <w:rPr>
          <w:rFonts w:eastAsiaTheme="minorHAnsi" w:cs="Arial"/>
        </w:rPr>
        <w:t>[Username has been removed due to security concerns on June 15, 2023]</w:t>
      </w:r>
      <w:r w:rsidRPr="007456A3">
        <w:rPr>
          <w:rFonts w:eastAsiaTheme="minorHAnsi" w:cs="Arial"/>
        </w:rPr>
        <w:t xml:space="preserve"> (case sensitive)</w:t>
      </w:r>
    </w:p>
    <w:p w14:paraId="570E9C40" w14:textId="7C0B6AD5" w:rsidR="00114F25" w:rsidRPr="007456A3" w:rsidRDefault="00114F25" w:rsidP="00114F25">
      <w:pPr>
        <w:pStyle w:val="ListParagraph"/>
        <w:widowControl w:val="0"/>
        <w:numPr>
          <w:ilvl w:val="1"/>
          <w:numId w:val="22"/>
        </w:numPr>
        <w:spacing w:line="259" w:lineRule="auto"/>
        <w:ind w:left="1080"/>
        <w:contextualSpacing w:val="0"/>
        <w:rPr>
          <w:rFonts w:eastAsiaTheme="minorHAnsi" w:cs="Arial"/>
        </w:rPr>
      </w:pPr>
      <w:r w:rsidRPr="007456A3">
        <w:rPr>
          <w:rFonts w:eastAsiaTheme="minorHAnsi" w:cs="Arial"/>
        </w:rPr>
        <w:t xml:space="preserve">Password: </w:t>
      </w:r>
      <w:r w:rsidR="007073BE">
        <w:rPr>
          <w:rFonts w:eastAsiaTheme="minorHAnsi" w:cs="Arial"/>
        </w:rPr>
        <w:t>[Password has been removed due to security concerns on June 15, 2023]</w:t>
      </w:r>
      <w:r w:rsidR="007073BE" w:rsidRPr="007456A3">
        <w:rPr>
          <w:rFonts w:eastAsiaTheme="minorHAnsi" w:cs="Arial"/>
        </w:rPr>
        <w:t xml:space="preserve"> </w:t>
      </w:r>
      <w:r w:rsidRPr="007456A3">
        <w:rPr>
          <w:rFonts w:eastAsiaTheme="minorHAnsi" w:cs="Arial"/>
        </w:rPr>
        <w:t>(case sensitive)</w:t>
      </w:r>
    </w:p>
    <w:p w14:paraId="668D3656" w14:textId="77777777" w:rsidR="00114F25" w:rsidRPr="007456A3" w:rsidRDefault="00114F25" w:rsidP="00114F25">
      <w:pPr>
        <w:pStyle w:val="ListParagraph"/>
        <w:widowControl w:val="0"/>
        <w:numPr>
          <w:ilvl w:val="1"/>
          <w:numId w:val="22"/>
        </w:numPr>
        <w:spacing w:line="259" w:lineRule="auto"/>
        <w:ind w:left="1080"/>
        <w:contextualSpacing w:val="0"/>
        <w:rPr>
          <w:rFonts w:eastAsiaTheme="minorHAnsi" w:cs="Arial"/>
        </w:rPr>
      </w:pPr>
      <w:r w:rsidRPr="007456A3">
        <w:rPr>
          <w:rFonts w:eastAsiaTheme="minorHAnsi" w:cs="Arial"/>
        </w:rPr>
        <w:t>Reporting year: 2020–21</w:t>
      </w:r>
    </w:p>
    <w:p w14:paraId="526A8172" w14:textId="2DDB743C" w:rsidR="00114F25" w:rsidRPr="007456A3" w:rsidRDefault="00EF69F3" w:rsidP="00114F25">
      <w:pPr>
        <w:pStyle w:val="ListParagraph"/>
        <w:widowControl w:val="0"/>
        <w:numPr>
          <w:ilvl w:val="1"/>
          <w:numId w:val="22"/>
        </w:numPr>
        <w:spacing w:after="0" w:line="259" w:lineRule="auto"/>
        <w:ind w:left="1080"/>
        <w:contextualSpacing w:val="0"/>
        <w:rPr>
          <w:rFonts w:eastAsiaTheme="minorHAnsi" w:cs="Arial"/>
        </w:rPr>
      </w:pPr>
      <w:r w:rsidRPr="007456A3">
        <w:rPr>
          <w:rFonts w:eastAsiaTheme="minorHAnsi" w:cs="Arial"/>
        </w:rPr>
        <w:t>LEA Name: Red Rock Canyon*</w:t>
      </w:r>
    </w:p>
    <w:p w14:paraId="5AF4C416" w14:textId="77777777" w:rsidR="00114F25" w:rsidRPr="007456A3" w:rsidRDefault="00114F25" w:rsidP="00114F25">
      <w:pPr>
        <w:spacing w:line="259" w:lineRule="auto"/>
        <w:ind w:left="1080"/>
        <w:rPr>
          <w:rFonts w:eastAsiaTheme="minorHAnsi" w:cs="Arial"/>
        </w:rPr>
      </w:pPr>
      <w:r w:rsidRPr="007456A3">
        <w:rPr>
          <w:rFonts w:eastAsiaTheme="minorHAnsi" w:cs="Arial"/>
        </w:rPr>
        <w:t>*Red Rock Canyon is a fictional LEA used for presentations and trainings.</w:t>
      </w:r>
    </w:p>
    <w:p w14:paraId="7B135961" w14:textId="0397DAF7" w:rsidR="00114F25" w:rsidRPr="007456A3" w:rsidRDefault="00114F25" w:rsidP="00E16F49">
      <w:pPr>
        <w:pStyle w:val="ListParagraph"/>
        <w:widowControl w:val="0"/>
        <w:numPr>
          <w:ilvl w:val="0"/>
          <w:numId w:val="22"/>
        </w:numPr>
        <w:spacing w:line="259" w:lineRule="auto"/>
        <w:ind w:left="720" w:hanging="360"/>
        <w:contextualSpacing w:val="0"/>
        <w:rPr>
          <w:rFonts w:eastAsiaTheme="minorHAnsi" w:cs="Arial"/>
        </w:rPr>
      </w:pPr>
      <w:r w:rsidRPr="007456A3">
        <w:rPr>
          <w:rFonts w:eastAsiaTheme="minorHAnsi" w:cs="Arial"/>
        </w:rPr>
        <w:t xml:space="preserve">Postsecondary – Visit the CCCCO’s website at </w:t>
      </w:r>
      <w:r w:rsidR="007073BE" w:rsidRPr="007073BE">
        <w:rPr>
          <w:rFonts w:eastAsiaTheme="minorHAnsi" w:cs="Arial"/>
          <w:strike/>
        </w:rPr>
        <w:t>https://misweb04.cccco.edu/ctegrantplan/prod/logon.cfm</w:t>
      </w:r>
      <w:r w:rsidR="007073BE">
        <w:rPr>
          <w:rFonts w:eastAsiaTheme="minorHAnsi" w:cs="Arial"/>
        </w:rPr>
        <w:t xml:space="preserve"> [Link is no longer valid]</w:t>
      </w:r>
      <w:r w:rsidRPr="007456A3">
        <w:rPr>
          <w:rFonts w:eastAsiaTheme="minorHAnsi" w:cs="Arial"/>
        </w:rPr>
        <w:t>. To see the structure by section, please select “Antelope Valley College” and use the password “067667” (without quotation marks).</w:t>
      </w:r>
    </w:p>
    <w:p w14:paraId="3058D2D4" w14:textId="024EF6A4" w:rsidR="00F40510" w:rsidRPr="007456A3" w:rsidRDefault="00F26B74" w:rsidP="00CC4C56">
      <w:pPr>
        <w:pStyle w:val="Heading2"/>
        <w:spacing w:before="480" w:after="240"/>
        <w:rPr>
          <w:sz w:val="28"/>
          <w:szCs w:val="28"/>
        </w:rPr>
      </w:pPr>
      <w:r w:rsidRPr="007456A3">
        <w:rPr>
          <w:sz w:val="28"/>
          <w:szCs w:val="28"/>
        </w:rPr>
        <w:t>Background</w:t>
      </w:r>
    </w:p>
    <w:p w14:paraId="5A9CDAC4" w14:textId="3E562B62" w:rsidR="000A0F81" w:rsidRPr="007456A3" w:rsidRDefault="000A0F81" w:rsidP="000A0F81">
      <w:pPr>
        <w:pStyle w:val="NormalWeb"/>
        <w:shd w:val="clear" w:color="auto" w:fill="FFFFFF"/>
        <w:spacing w:before="0" w:beforeAutospacing="0" w:after="240" w:afterAutospacing="0"/>
        <w:textAlignment w:val="baseline"/>
        <w:rPr>
          <w:rFonts w:ascii="Arial" w:hAnsi="Arial" w:cs="Arial"/>
        </w:rPr>
      </w:pPr>
      <w:r w:rsidRPr="007456A3">
        <w:rPr>
          <w:rFonts w:ascii="Arial" w:hAnsi="Arial" w:cs="Arial"/>
        </w:rPr>
        <w:t xml:space="preserve">California </w:t>
      </w:r>
      <w:r w:rsidRPr="007456A3">
        <w:rPr>
          <w:rFonts w:ascii="Arial" w:hAnsi="Arial" w:cs="Arial"/>
          <w:i/>
        </w:rPr>
        <w:t>Education Code</w:t>
      </w:r>
      <w:r w:rsidRPr="007456A3">
        <w:rPr>
          <w:rFonts w:ascii="Arial" w:hAnsi="Arial" w:cs="Arial"/>
        </w:rPr>
        <w:t xml:space="preserve"> (</w:t>
      </w:r>
      <w:r w:rsidRPr="007456A3">
        <w:rPr>
          <w:rFonts w:ascii="Arial" w:hAnsi="Arial" w:cs="Arial"/>
          <w:i/>
        </w:rPr>
        <w:t>EC)</w:t>
      </w:r>
      <w:r w:rsidRPr="007456A3">
        <w:rPr>
          <w:rFonts w:ascii="Arial" w:hAnsi="Arial" w:cs="Arial"/>
        </w:rPr>
        <w:t xml:space="preserve"> Section 12053 designates the </w:t>
      </w:r>
      <w:r w:rsidR="00FD7687" w:rsidRPr="007456A3">
        <w:rPr>
          <w:rFonts w:ascii="Arial" w:hAnsi="Arial" w:cs="Arial"/>
        </w:rPr>
        <w:t>SBE</w:t>
      </w:r>
      <w:r w:rsidRPr="007456A3">
        <w:rPr>
          <w:rFonts w:ascii="Arial" w:hAnsi="Arial" w:cs="Arial"/>
        </w:rPr>
        <w:t xml:space="preserve"> as the sole state agency </w:t>
      </w:r>
      <w:r w:rsidRPr="007456A3">
        <w:rPr>
          <w:rFonts w:ascii="Arial" w:hAnsi="Arial" w:cs="Arial"/>
          <w:shd w:val="clear" w:color="auto" w:fill="FFFFFF"/>
        </w:rPr>
        <w:t xml:space="preserve">responsible for the administration of the state CTE program as required by the </w:t>
      </w:r>
      <w:r w:rsidRPr="007456A3">
        <w:rPr>
          <w:rFonts w:ascii="Arial" w:hAnsi="Arial" w:cs="Arial"/>
          <w:i/>
          <w:shd w:val="clear" w:color="auto" w:fill="FFFFFF"/>
        </w:rPr>
        <w:t>Strengthening Career and Technical Education for the 21</w:t>
      </w:r>
      <w:r w:rsidRPr="007456A3">
        <w:rPr>
          <w:rFonts w:ascii="Arial" w:hAnsi="Arial" w:cs="Arial"/>
          <w:i/>
          <w:shd w:val="clear" w:color="auto" w:fill="FFFFFF"/>
          <w:vertAlign w:val="superscript"/>
        </w:rPr>
        <w:t>st</w:t>
      </w:r>
      <w:r w:rsidRPr="007456A3">
        <w:rPr>
          <w:rFonts w:ascii="Arial" w:hAnsi="Arial" w:cs="Arial"/>
          <w:i/>
          <w:shd w:val="clear" w:color="auto" w:fill="FFFFFF"/>
        </w:rPr>
        <w:t xml:space="preserve"> Century Act </w:t>
      </w:r>
      <w:r w:rsidRPr="007456A3">
        <w:rPr>
          <w:rFonts w:ascii="Arial" w:hAnsi="Arial" w:cs="Arial"/>
          <w:shd w:val="clear" w:color="auto" w:fill="FFFFFF"/>
        </w:rPr>
        <w:t xml:space="preserve">(Perkins V). Further, </w:t>
      </w:r>
      <w:r w:rsidRPr="007456A3">
        <w:rPr>
          <w:rFonts w:ascii="Arial" w:hAnsi="Arial" w:cs="Arial"/>
        </w:rPr>
        <w:t xml:space="preserve">California </w:t>
      </w:r>
      <w:r w:rsidRPr="007456A3">
        <w:rPr>
          <w:rFonts w:ascii="Arial" w:hAnsi="Arial" w:cs="Arial"/>
          <w:i/>
        </w:rPr>
        <w:t>EC</w:t>
      </w:r>
      <w:r w:rsidRPr="007456A3">
        <w:rPr>
          <w:rFonts w:ascii="Arial" w:hAnsi="Arial" w:cs="Arial"/>
        </w:rPr>
        <w:t xml:space="preserve"> Section 12053 requires the SBE and the Board of Governors (BOG) of the California Community Colleges (CCC) to jointly coordinate the delivery of CTE and training through shared planning on all proposed policies, procedures, or allocation of funds. The coordination between the SBE and BOG is formally established within </w:t>
      </w:r>
      <w:r w:rsidRPr="007456A3">
        <w:rPr>
          <w:rFonts w:ascii="Arial" w:hAnsi="Arial" w:cs="Arial"/>
          <w:i/>
        </w:rPr>
        <w:t>EC</w:t>
      </w:r>
      <w:r w:rsidRPr="007456A3">
        <w:rPr>
          <w:rFonts w:ascii="Arial" w:hAnsi="Arial" w:cs="Arial"/>
        </w:rPr>
        <w:t xml:space="preserve"> Section 12053, as the CWPJAC.</w:t>
      </w:r>
    </w:p>
    <w:p w14:paraId="4E81838B" w14:textId="0C01DBB3" w:rsidR="00BE1096" w:rsidRPr="007456A3" w:rsidRDefault="00B970EB" w:rsidP="00BE1096">
      <w:pPr>
        <w:rPr>
          <w:rFonts w:cs="Arial"/>
          <w:color w:val="000000"/>
        </w:rPr>
      </w:pPr>
      <w:r w:rsidRPr="007456A3">
        <w:t xml:space="preserve">The CWPJAC approved the </w:t>
      </w:r>
      <w:r w:rsidR="007C7478" w:rsidRPr="007456A3">
        <w:t xml:space="preserve">Draft </w:t>
      </w:r>
      <w:r w:rsidR="007C7478" w:rsidRPr="007456A3">
        <w:rPr>
          <w:rFonts w:cs="Arial"/>
          <w:color w:val="000000"/>
        </w:rPr>
        <w:t>Federal Perkins V State Plan on March 2, 2020</w:t>
      </w:r>
      <w:r w:rsidR="00C60DCB" w:rsidRPr="007456A3">
        <w:rPr>
          <w:rFonts w:cs="Arial"/>
          <w:color w:val="000000"/>
        </w:rPr>
        <w:t>,</w:t>
      </w:r>
      <w:r w:rsidR="007C7478" w:rsidRPr="007456A3">
        <w:rPr>
          <w:rFonts w:cs="Arial"/>
          <w:color w:val="000000"/>
        </w:rPr>
        <w:t xml:space="preserve"> and forward</w:t>
      </w:r>
      <w:r w:rsidR="00CF57FA" w:rsidRPr="007456A3">
        <w:rPr>
          <w:rFonts w:cs="Arial"/>
          <w:color w:val="000000"/>
        </w:rPr>
        <w:t>ed it to the SBE</w:t>
      </w:r>
      <w:r w:rsidR="007C7478" w:rsidRPr="007456A3">
        <w:rPr>
          <w:rFonts w:cs="Arial"/>
          <w:color w:val="000000"/>
        </w:rPr>
        <w:t xml:space="preserve"> for approval. The SBE approved the Draft Federal Perkins V State Plan </w:t>
      </w:r>
      <w:r w:rsidR="00C5098B" w:rsidRPr="007456A3">
        <w:rPr>
          <w:rFonts w:cs="Arial"/>
          <w:color w:val="000000"/>
        </w:rPr>
        <w:t xml:space="preserve">on </w:t>
      </w:r>
      <w:r w:rsidR="007C7478" w:rsidRPr="007456A3">
        <w:rPr>
          <w:rFonts w:cs="Arial"/>
          <w:color w:val="000000"/>
        </w:rPr>
        <w:t>March 11, 2020.</w:t>
      </w:r>
      <w:r w:rsidR="007C7478" w:rsidRPr="007456A3">
        <w:t xml:space="preserve"> </w:t>
      </w:r>
      <w:r w:rsidR="00CF57FA" w:rsidRPr="007456A3">
        <w:t>T</w:t>
      </w:r>
      <w:r w:rsidR="007C7478" w:rsidRPr="007456A3">
        <w:t xml:space="preserve">he Draft Federal </w:t>
      </w:r>
      <w:r w:rsidR="007C7478" w:rsidRPr="007456A3">
        <w:rPr>
          <w:rFonts w:cs="Arial"/>
          <w:color w:val="000000"/>
        </w:rPr>
        <w:t>State Plan</w:t>
      </w:r>
      <w:r w:rsidR="007C7478" w:rsidRPr="007456A3">
        <w:t xml:space="preserve"> </w:t>
      </w:r>
      <w:r w:rsidR="00CF57FA" w:rsidRPr="007456A3">
        <w:t>will be shared with</w:t>
      </w:r>
      <w:r w:rsidR="007C7478" w:rsidRPr="007456A3">
        <w:t xml:space="preserve"> the BOG as an information item</w:t>
      </w:r>
      <w:r w:rsidR="007C7478" w:rsidRPr="007456A3">
        <w:rPr>
          <w:rFonts w:cs="Arial"/>
          <w:color w:val="000000"/>
        </w:rPr>
        <w:t xml:space="preserve"> at </w:t>
      </w:r>
      <w:r w:rsidR="00CF57FA" w:rsidRPr="007456A3">
        <w:rPr>
          <w:rFonts w:cs="Arial"/>
          <w:color w:val="000000"/>
        </w:rPr>
        <w:t>its</w:t>
      </w:r>
      <w:r w:rsidR="007C7478" w:rsidRPr="007456A3">
        <w:rPr>
          <w:rFonts w:cs="Arial"/>
          <w:color w:val="000000"/>
        </w:rPr>
        <w:t xml:space="preserve"> May 2020 meeting. </w:t>
      </w:r>
      <w:r w:rsidR="007C7478" w:rsidRPr="007456A3">
        <w:t>Concurrently, the SBE</w:t>
      </w:r>
      <w:r w:rsidR="00C5098B" w:rsidRPr="007456A3">
        <w:t>-</w:t>
      </w:r>
      <w:r w:rsidR="007C7478" w:rsidRPr="007456A3">
        <w:t xml:space="preserve">approved Draft </w:t>
      </w:r>
      <w:r w:rsidR="007C7478" w:rsidRPr="007456A3">
        <w:rPr>
          <w:rFonts w:cs="Arial"/>
          <w:color w:val="000000"/>
        </w:rPr>
        <w:t xml:space="preserve">Federal Perkins V State Plan </w:t>
      </w:r>
      <w:r w:rsidR="00FF52AC" w:rsidRPr="007456A3">
        <w:t xml:space="preserve">was </w:t>
      </w:r>
      <w:r w:rsidR="007C7478" w:rsidRPr="007456A3">
        <w:t>forwarded to the Governor’s Office for review and approval. The California Department of Finance</w:t>
      </w:r>
      <w:r w:rsidR="00C60DCB" w:rsidRPr="007456A3">
        <w:t xml:space="preserve"> (DOF)</w:t>
      </w:r>
      <w:r w:rsidR="007C7478" w:rsidRPr="007456A3">
        <w:t xml:space="preserve"> reviewed the Draft </w:t>
      </w:r>
      <w:r w:rsidR="007C7478" w:rsidRPr="007456A3">
        <w:rPr>
          <w:rFonts w:cs="Arial"/>
          <w:color w:val="000000"/>
        </w:rPr>
        <w:t>Federal Perkins V State Plan</w:t>
      </w:r>
      <w:r w:rsidR="00C5098B" w:rsidRPr="007456A3">
        <w:rPr>
          <w:rFonts w:cs="Arial"/>
          <w:color w:val="000000"/>
        </w:rPr>
        <w:t xml:space="preserve"> and offered additional edits</w:t>
      </w:r>
      <w:r w:rsidR="003570DE" w:rsidRPr="007456A3">
        <w:rPr>
          <w:rFonts w:cs="Arial"/>
          <w:color w:val="000000"/>
        </w:rPr>
        <w:t xml:space="preserve">. These edits included refining the teacher preparation section in the plan, as well as providing specific guidance of which state programs to include as part of maintenance of effort calculations. After </w:t>
      </w:r>
      <w:r w:rsidR="003570DE" w:rsidRPr="007456A3">
        <w:rPr>
          <w:rFonts w:cs="Arial"/>
          <w:color w:val="000000"/>
        </w:rPr>
        <w:lastRenderedPageBreak/>
        <w:t xml:space="preserve">incorporating the DOF edits to the </w:t>
      </w:r>
      <w:r w:rsidR="003570DE" w:rsidRPr="007456A3">
        <w:t xml:space="preserve">Draft </w:t>
      </w:r>
      <w:r w:rsidR="003570DE" w:rsidRPr="007456A3">
        <w:rPr>
          <w:rFonts w:cs="Arial"/>
          <w:color w:val="000000"/>
        </w:rPr>
        <w:t>Federal Perkins V State Plan,</w:t>
      </w:r>
      <w:r w:rsidR="00C5098B" w:rsidRPr="007456A3">
        <w:rPr>
          <w:rFonts w:cs="Arial"/>
          <w:color w:val="000000"/>
        </w:rPr>
        <w:t xml:space="preserve"> the SBE staff resubmitted </w:t>
      </w:r>
      <w:r w:rsidR="007C7478" w:rsidRPr="007456A3">
        <w:rPr>
          <w:rFonts w:cs="Arial"/>
          <w:color w:val="000000"/>
        </w:rPr>
        <w:t>it to the Governor’s Office for approval</w:t>
      </w:r>
      <w:r w:rsidR="00C5098B" w:rsidRPr="007456A3">
        <w:rPr>
          <w:rFonts w:cs="Arial"/>
          <w:color w:val="000000"/>
        </w:rPr>
        <w:t xml:space="preserve"> on April 6, 2020</w:t>
      </w:r>
      <w:r w:rsidR="007C7478" w:rsidRPr="007456A3">
        <w:rPr>
          <w:rFonts w:cs="Arial"/>
          <w:color w:val="000000"/>
        </w:rPr>
        <w:t>.</w:t>
      </w:r>
    </w:p>
    <w:p w14:paraId="59A04C61" w14:textId="785067CC" w:rsidR="00B970EB" w:rsidRPr="007456A3" w:rsidRDefault="007C7478" w:rsidP="00BE1096">
      <w:r w:rsidRPr="007456A3">
        <w:t xml:space="preserve">The </w:t>
      </w:r>
      <w:r w:rsidR="0062471A" w:rsidRPr="007456A3">
        <w:rPr>
          <w:rFonts w:cs="Arial"/>
          <w:color w:val="000000"/>
        </w:rPr>
        <w:t>OCTAE</w:t>
      </w:r>
      <w:r w:rsidR="006B6452" w:rsidRPr="007456A3">
        <w:rPr>
          <w:rFonts w:cs="Arial"/>
          <w:color w:val="000000"/>
        </w:rPr>
        <w:t xml:space="preserve"> </w:t>
      </w:r>
      <w:r w:rsidR="00C5098B" w:rsidRPr="007456A3">
        <w:rPr>
          <w:rFonts w:cs="Arial"/>
          <w:color w:val="000000"/>
        </w:rPr>
        <w:t>had initially required states to submit their plan</w:t>
      </w:r>
      <w:r w:rsidR="00CF57FA" w:rsidRPr="007456A3">
        <w:rPr>
          <w:rFonts w:cs="Arial"/>
          <w:color w:val="000000"/>
        </w:rPr>
        <w:t>s</w:t>
      </w:r>
      <w:r w:rsidR="00C5098B" w:rsidRPr="007456A3">
        <w:rPr>
          <w:rFonts w:cs="Arial"/>
          <w:color w:val="000000"/>
        </w:rPr>
        <w:t xml:space="preserve"> by</w:t>
      </w:r>
      <w:r w:rsidR="00141AD5" w:rsidRPr="007456A3">
        <w:rPr>
          <w:rFonts w:cs="Arial"/>
          <w:color w:val="000000"/>
        </w:rPr>
        <w:t xml:space="preserve"> April 15, 2020. However, because of </w:t>
      </w:r>
      <w:r w:rsidR="00CF57FA" w:rsidRPr="007456A3">
        <w:rPr>
          <w:rFonts w:cs="Arial"/>
          <w:color w:val="000000"/>
        </w:rPr>
        <w:t xml:space="preserve">the outbreak of the </w:t>
      </w:r>
      <w:r w:rsidR="00141AD5" w:rsidRPr="007456A3">
        <w:rPr>
          <w:rFonts w:cs="Arial"/>
          <w:color w:val="000000"/>
        </w:rPr>
        <w:t>COVID-19</w:t>
      </w:r>
      <w:r w:rsidR="00C5098B" w:rsidRPr="007456A3">
        <w:rPr>
          <w:rFonts w:cs="Arial"/>
          <w:color w:val="000000"/>
        </w:rPr>
        <w:t xml:space="preserve"> pandemic</w:t>
      </w:r>
      <w:r w:rsidR="00141AD5" w:rsidRPr="007456A3">
        <w:rPr>
          <w:rFonts w:cs="Arial"/>
          <w:color w:val="000000"/>
        </w:rPr>
        <w:t xml:space="preserve">, ED has provided flexibility to states as to when </w:t>
      </w:r>
      <w:r w:rsidR="005B3FD1" w:rsidRPr="007456A3">
        <w:rPr>
          <w:rFonts w:cs="Arial"/>
          <w:color w:val="000000"/>
        </w:rPr>
        <w:t xml:space="preserve">states </w:t>
      </w:r>
      <w:r w:rsidR="00141AD5" w:rsidRPr="007456A3">
        <w:rPr>
          <w:rFonts w:cs="Arial"/>
          <w:color w:val="000000"/>
        </w:rPr>
        <w:t>can submit the</w:t>
      </w:r>
      <w:r w:rsidR="00195116" w:rsidRPr="007456A3">
        <w:rPr>
          <w:rFonts w:cs="Arial"/>
          <w:color w:val="000000"/>
        </w:rPr>
        <w:t xml:space="preserve"> </w:t>
      </w:r>
      <w:r w:rsidR="00141AD5" w:rsidRPr="007456A3">
        <w:rPr>
          <w:rFonts w:cs="Arial"/>
          <w:color w:val="000000"/>
        </w:rPr>
        <w:t>Federal Perkins V State Plan</w:t>
      </w:r>
      <w:r w:rsidR="0062471A" w:rsidRPr="007456A3">
        <w:rPr>
          <w:rFonts w:cs="Arial"/>
          <w:color w:val="000000"/>
        </w:rPr>
        <w:t>. California has requested, and been granted by OCTAE</w:t>
      </w:r>
      <w:r w:rsidR="00195116" w:rsidRPr="007456A3">
        <w:rPr>
          <w:rFonts w:cs="Arial"/>
          <w:color w:val="000000"/>
        </w:rPr>
        <w:t>, to have the Federal Perkins V State Plan be submitted no later than June 15, 2020.</w:t>
      </w:r>
    </w:p>
    <w:p w14:paraId="759EF9C1" w14:textId="7080F9E1" w:rsidR="00A22A65" w:rsidRPr="007456A3" w:rsidRDefault="00195116" w:rsidP="00195116">
      <w:pPr>
        <w:rPr>
          <w:rFonts w:cs="Arial"/>
          <w:color w:val="000000"/>
        </w:rPr>
      </w:pPr>
      <w:r w:rsidRPr="007456A3">
        <w:t xml:space="preserve">As part of the </w:t>
      </w:r>
      <w:r w:rsidRPr="007456A3">
        <w:rPr>
          <w:rFonts w:cs="Arial"/>
          <w:color w:val="000000"/>
        </w:rPr>
        <w:t xml:space="preserve">Federal Perkins V State Plan, OCTAE requires the states to submit a CLNA template. Work began on developing the CLNA template by the CCCCO in coordination with </w:t>
      </w:r>
      <w:r w:rsidR="005B3FD1" w:rsidRPr="007456A3">
        <w:rPr>
          <w:rFonts w:cs="Arial"/>
          <w:color w:val="000000"/>
        </w:rPr>
        <w:t xml:space="preserve">the </w:t>
      </w:r>
      <w:r w:rsidRPr="007456A3">
        <w:rPr>
          <w:rFonts w:cs="Arial"/>
          <w:color w:val="000000"/>
        </w:rPr>
        <w:t>CDE in November 20</w:t>
      </w:r>
      <w:r w:rsidR="00C5098B" w:rsidRPr="007456A3">
        <w:rPr>
          <w:rFonts w:cs="Arial"/>
          <w:color w:val="000000"/>
        </w:rPr>
        <w:t>19</w:t>
      </w:r>
      <w:r w:rsidRPr="007456A3">
        <w:rPr>
          <w:rFonts w:cs="Arial"/>
          <w:color w:val="000000"/>
        </w:rPr>
        <w:t xml:space="preserve">. CCCCO staff reviewed templates from other states, as well the guidance provided by national CTE organizations such as Advance CTE and </w:t>
      </w:r>
      <w:r w:rsidR="005B3FD1" w:rsidRPr="007456A3">
        <w:rPr>
          <w:rFonts w:cs="Arial"/>
          <w:color w:val="000000"/>
        </w:rPr>
        <w:t xml:space="preserve">the </w:t>
      </w:r>
      <w:r w:rsidRPr="007456A3">
        <w:rPr>
          <w:rFonts w:cs="Arial"/>
          <w:color w:val="000000"/>
        </w:rPr>
        <w:t xml:space="preserve">Association of Career and Technical Education. </w:t>
      </w:r>
      <w:r w:rsidR="007B306B" w:rsidRPr="007456A3">
        <w:rPr>
          <w:rFonts w:cs="Arial"/>
          <w:color w:val="000000"/>
        </w:rPr>
        <w:t>The CCC</w:t>
      </w:r>
      <w:r w:rsidR="005B3FD1" w:rsidRPr="007456A3">
        <w:rPr>
          <w:rFonts w:cs="Arial"/>
          <w:color w:val="000000"/>
        </w:rPr>
        <w:t>C</w:t>
      </w:r>
      <w:r w:rsidR="007B306B" w:rsidRPr="007456A3">
        <w:rPr>
          <w:rFonts w:cs="Arial"/>
          <w:color w:val="000000"/>
        </w:rPr>
        <w:t xml:space="preserve">O sought input from key </w:t>
      </w:r>
      <w:r w:rsidR="00C5098B" w:rsidRPr="007456A3">
        <w:rPr>
          <w:rFonts w:cs="Arial"/>
          <w:color w:val="000000"/>
        </w:rPr>
        <w:t>C</w:t>
      </w:r>
      <w:r w:rsidR="007B306B" w:rsidRPr="007456A3">
        <w:rPr>
          <w:rFonts w:cs="Arial"/>
          <w:color w:val="000000"/>
        </w:rPr>
        <w:t xml:space="preserve">CC stakeholders in the development process. A final version was developed in January 2020. </w:t>
      </w:r>
      <w:r w:rsidR="00C60DCB" w:rsidRPr="007456A3">
        <w:rPr>
          <w:rFonts w:cs="Arial"/>
          <w:color w:val="000000"/>
        </w:rPr>
        <w:t xml:space="preserve">The </w:t>
      </w:r>
      <w:r w:rsidR="007B306B" w:rsidRPr="007456A3">
        <w:rPr>
          <w:rFonts w:cs="Arial"/>
          <w:color w:val="000000"/>
        </w:rPr>
        <w:t>CCCCO provide</w:t>
      </w:r>
      <w:r w:rsidR="00C60DCB" w:rsidRPr="007456A3">
        <w:rPr>
          <w:rFonts w:cs="Arial"/>
          <w:color w:val="000000"/>
        </w:rPr>
        <w:t>s</w:t>
      </w:r>
      <w:r w:rsidR="007B306B" w:rsidRPr="007456A3">
        <w:rPr>
          <w:rFonts w:cs="Arial"/>
          <w:color w:val="000000"/>
        </w:rPr>
        <w:t xml:space="preserve"> guidance to </w:t>
      </w:r>
      <w:r w:rsidR="00C5098B" w:rsidRPr="007456A3">
        <w:rPr>
          <w:rFonts w:cs="Arial"/>
          <w:color w:val="000000"/>
        </w:rPr>
        <w:t>C</w:t>
      </w:r>
      <w:r w:rsidR="007B306B" w:rsidRPr="007456A3">
        <w:rPr>
          <w:rFonts w:cs="Arial"/>
          <w:color w:val="000000"/>
        </w:rPr>
        <w:t>CCs as to how the results of the CLNA be incorporated into the CC</w:t>
      </w:r>
      <w:r w:rsidR="006B6452" w:rsidRPr="007456A3">
        <w:rPr>
          <w:rFonts w:cs="Arial"/>
          <w:color w:val="000000"/>
        </w:rPr>
        <w:t>C</w:t>
      </w:r>
      <w:r w:rsidR="001539D6" w:rsidRPr="007456A3">
        <w:rPr>
          <w:rFonts w:cs="Arial"/>
          <w:color w:val="000000"/>
        </w:rPr>
        <w:t xml:space="preserve"> local application</w:t>
      </w:r>
      <w:r w:rsidR="007B306B" w:rsidRPr="007456A3">
        <w:rPr>
          <w:rFonts w:cs="Arial"/>
          <w:color w:val="000000"/>
        </w:rPr>
        <w:t>.</w:t>
      </w:r>
    </w:p>
    <w:p w14:paraId="6EE05D1E" w14:textId="3B191194" w:rsidR="00195116" w:rsidRPr="007456A3" w:rsidRDefault="00AB1E1B" w:rsidP="00195116">
      <w:pPr>
        <w:rPr>
          <w:rFonts w:cs="Arial"/>
          <w:color w:val="000000"/>
        </w:rPr>
      </w:pPr>
      <w:r w:rsidRPr="007456A3">
        <w:rPr>
          <w:rFonts w:cs="Arial"/>
          <w:color w:val="000000"/>
        </w:rPr>
        <w:t>The CCCCO CLNA</w:t>
      </w:r>
      <w:r w:rsidR="007B306B" w:rsidRPr="007456A3">
        <w:rPr>
          <w:rFonts w:cs="Arial"/>
          <w:color w:val="000000"/>
        </w:rPr>
        <w:t xml:space="preserve"> </w:t>
      </w:r>
      <w:r w:rsidR="00C5098B" w:rsidRPr="007456A3">
        <w:rPr>
          <w:rFonts w:cs="Arial"/>
          <w:color w:val="000000"/>
        </w:rPr>
        <w:t xml:space="preserve">provided </w:t>
      </w:r>
      <w:r w:rsidRPr="007456A3">
        <w:rPr>
          <w:rFonts w:cs="Arial"/>
          <w:color w:val="000000"/>
        </w:rPr>
        <w:t xml:space="preserve">the basis for how the CDE developed its CLNA template. </w:t>
      </w:r>
      <w:r w:rsidR="00BE1096" w:rsidRPr="007456A3">
        <w:rPr>
          <w:rFonts w:cs="Arial"/>
          <w:color w:val="000000"/>
        </w:rPr>
        <w:t>The CLNA template developed by</w:t>
      </w:r>
      <w:r w:rsidR="00C60DCB" w:rsidRPr="007456A3">
        <w:rPr>
          <w:rFonts w:cs="Arial"/>
          <w:color w:val="000000"/>
        </w:rPr>
        <w:t xml:space="preserve"> the</w:t>
      </w:r>
      <w:r w:rsidR="00BE1096" w:rsidRPr="007456A3">
        <w:rPr>
          <w:rFonts w:cs="Arial"/>
          <w:color w:val="000000"/>
        </w:rPr>
        <w:t xml:space="preserve"> CDE was collaboratively developed by Career and College Transition Division staff responsible for reviewing </w:t>
      </w:r>
      <w:r w:rsidR="001539D6" w:rsidRPr="007456A3">
        <w:rPr>
          <w:rFonts w:cs="Arial"/>
          <w:color w:val="000000"/>
        </w:rPr>
        <w:t>local applications</w:t>
      </w:r>
      <w:r w:rsidR="00BE1096" w:rsidRPr="007456A3">
        <w:rPr>
          <w:rFonts w:cs="Arial"/>
          <w:color w:val="000000"/>
        </w:rPr>
        <w:t xml:space="preserve">. The format of the CDE CLNA template was identical to the one developed by the CCCCO. However, the document was customized to reflect information that is specific to LEA and adult schools within the </w:t>
      </w:r>
      <w:r w:rsidR="001B0429" w:rsidRPr="007456A3">
        <w:rPr>
          <w:rFonts w:cs="Arial"/>
          <w:color w:val="000000"/>
        </w:rPr>
        <w:t>k</w:t>
      </w:r>
      <w:r w:rsidR="00C60DCB" w:rsidRPr="007456A3">
        <w:rPr>
          <w:rFonts w:cs="Arial"/>
          <w:color w:val="000000"/>
        </w:rPr>
        <w:t>indergarten through grade twelve</w:t>
      </w:r>
      <w:r w:rsidR="00BE1096" w:rsidRPr="007456A3">
        <w:rPr>
          <w:rFonts w:cs="Arial"/>
          <w:color w:val="000000"/>
        </w:rPr>
        <w:t xml:space="preserve"> system.</w:t>
      </w:r>
    </w:p>
    <w:p w14:paraId="3061396B" w14:textId="77777777" w:rsidR="00FF52AC" w:rsidRPr="007456A3" w:rsidRDefault="00FF52AC" w:rsidP="00FF52AC">
      <w:pPr>
        <w:pStyle w:val="Heading2"/>
        <w:spacing w:before="480" w:after="240"/>
        <w:rPr>
          <w:sz w:val="28"/>
          <w:szCs w:val="28"/>
        </w:rPr>
      </w:pPr>
      <w:r w:rsidRPr="007456A3">
        <w:rPr>
          <w:sz w:val="28"/>
          <w:szCs w:val="28"/>
        </w:rPr>
        <w:t>Summary of Previous California Workforce Pathways Joint Advisory Committee Discussion(s) and Action(s)</w:t>
      </w:r>
    </w:p>
    <w:p w14:paraId="1CE4788B" w14:textId="40F2122E" w:rsidR="0026029C" w:rsidRPr="007456A3" w:rsidRDefault="00FF52AC" w:rsidP="00880D3B">
      <w:pPr>
        <w:rPr>
          <w:sz w:val="28"/>
          <w:szCs w:val="28"/>
        </w:rPr>
      </w:pPr>
      <w:r w:rsidRPr="007456A3">
        <w:rPr>
          <w:rFonts w:cs="Arial"/>
          <w:b/>
        </w:rPr>
        <w:t xml:space="preserve">March 2, 2020: </w:t>
      </w:r>
      <w:r w:rsidR="00F26B74" w:rsidRPr="007456A3">
        <w:rPr>
          <w:rFonts w:cs="Arial"/>
        </w:rPr>
        <w:t xml:space="preserve">Both the </w:t>
      </w:r>
      <w:r w:rsidR="001539D6" w:rsidRPr="007456A3">
        <w:rPr>
          <w:rFonts w:cs="Arial"/>
        </w:rPr>
        <w:t>Local Application</w:t>
      </w:r>
      <w:r w:rsidR="00F26B74" w:rsidRPr="007456A3">
        <w:rPr>
          <w:rFonts w:cs="Arial"/>
        </w:rPr>
        <w:t xml:space="preserve"> and t</w:t>
      </w:r>
      <w:r w:rsidRPr="007456A3">
        <w:rPr>
          <w:rFonts w:cs="Arial"/>
        </w:rPr>
        <w:t xml:space="preserve">he CLNA </w:t>
      </w:r>
      <w:r w:rsidR="00F26B74" w:rsidRPr="007456A3">
        <w:rPr>
          <w:rFonts w:cs="Arial"/>
        </w:rPr>
        <w:t xml:space="preserve">were </w:t>
      </w:r>
      <w:r w:rsidR="008731E9" w:rsidRPr="007456A3">
        <w:rPr>
          <w:rFonts w:cs="Arial"/>
        </w:rPr>
        <w:t xml:space="preserve">mentioned in </w:t>
      </w:r>
      <w:r w:rsidRPr="007456A3">
        <w:rPr>
          <w:rFonts w:cs="Arial"/>
        </w:rPr>
        <w:t>the Draft Federal Perkins V</w:t>
      </w:r>
      <w:r w:rsidR="008731E9" w:rsidRPr="007456A3">
        <w:rPr>
          <w:rFonts w:cs="Arial"/>
        </w:rPr>
        <w:t xml:space="preserve"> State Plan</w:t>
      </w:r>
      <w:r w:rsidR="00F26B74" w:rsidRPr="007456A3">
        <w:rPr>
          <w:rFonts w:cs="Arial"/>
        </w:rPr>
        <w:t xml:space="preserve"> that</w:t>
      </w:r>
      <w:r w:rsidR="008731E9" w:rsidRPr="007456A3">
        <w:rPr>
          <w:rFonts w:cs="Arial"/>
        </w:rPr>
        <w:t xml:space="preserve"> was approved by the CWPJAC.</w:t>
      </w:r>
    </w:p>
    <w:p w14:paraId="03F12898" w14:textId="77777777" w:rsidR="003E4DF7" w:rsidRPr="007456A3" w:rsidRDefault="003E4DF7" w:rsidP="00CC4C56">
      <w:pPr>
        <w:pStyle w:val="Heading2"/>
        <w:spacing w:before="480" w:after="240"/>
        <w:rPr>
          <w:sz w:val="28"/>
          <w:szCs w:val="28"/>
        </w:rPr>
      </w:pPr>
      <w:r w:rsidRPr="007456A3">
        <w:rPr>
          <w:sz w:val="28"/>
          <w:szCs w:val="28"/>
        </w:rPr>
        <w:t xml:space="preserve">Fiscal Analysis (as </w:t>
      </w:r>
      <w:r w:rsidR="00283AD3" w:rsidRPr="007456A3">
        <w:rPr>
          <w:sz w:val="28"/>
          <w:szCs w:val="28"/>
        </w:rPr>
        <w:t>allocated</w:t>
      </w:r>
      <w:r w:rsidRPr="007456A3">
        <w:rPr>
          <w:sz w:val="28"/>
          <w:szCs w:val="28"/>
        </w:rPr>
        <w:t>)</w:t>
      </w:r>
    </w:p>
    <w:p w14:paraId="55AEF641" w14:textId="77777777" w:rsidR="00421B35" w:rsidRPr="007456A3" w:rsidRDefault="00017401" w:rsidP="00CC4C56">
      <w:r w:rsidRPr="007456A3">
        <w:t xml:space="preserve">In </w:t>
      </w:r>
      <w:r w:rsidR="00C8400E" w:rsidRPr="007456A3">
        <w:t>2018–</w:t>
      </w:r>
      <w:r w:rsidR="00421B35" w:rsidRPr="007456A3">
        <w:t xml:space="preserve">19 </w:t>
      </w:r>
      <w:r w:rsidRPr="007456A3">
        <w:t xml:space="preserve">the </w:t>
      </w:r>
      <w:r w:rsidR="006B32E6" w:rsidRPr="007456A3">
        <w:t xml:space="preserve">Carl D. Perkins Vocational and Technical Education Act of 2006 </w:t>
      </w:r>
      <w:r w:rsidR="00421B35" w:rsidRPr="007456A3">
        <w:t>allocation was $120,196,084</w:t>
      </w:r>
      <w:r w:rsidR="00283AD3" w:rsidRPr="007456A3">
        <w:t>;</w:t>
      </w:r>
      <w:r w:rsidR="00421B35" w:rsidRPr="007456A3">
        <w:t xml:space="preserve"> for 2019</w:t>
      </w:r>
      <w:r w:rsidR="00C8400E" w:rsidRPr="007456A3">
        <w:t>–</w:t>
      </w:r>
      <w:r w:rsidR="00421B35" w:rsidRPr="007456A3">
        <w:t>20</w:t>
      </w:r>
      <w:r w:rsidR="00283AD3" w:rsidRPr="007456A3">
        <w:t>, the Perkins V allocation</w:t>
      </w:r>
      <w:r w:rsidR="00421B35" w:rsidRPr="007456A3">
        <w:t xml:space="preserve"> is $127,</w:t>
      </w:r>
      <w:r w:rsidR="00283AD3" w:rsidRPr="007456A3">
        <w:t>058,834.</w:t>
      </w:r>
    </w:p>
    <w:p w14:paraId="4C606AC8" w14:textId="77777777" w:rsidR="009B04E1" w:rsidRPr="007456A3" w:rsidRDefault="00406F50" w:rsidP="00CC4C56">
      <w:pPr>
        <w:pStyle w:val="Heading2"/>
        <w:spacing w:before="480" w:after="240"/>
        <w:rPr>
          <w:sz w:val="28"/>
          <w:szCs w:val="28"/>
        </w:rPr>
      </w:pPr>
      <w:r w:rsidRPr="007456A3">
        <w:rPr>
          <w:sz w:val="28"/>
          <w:szCs w:val="28"/>
        </w:rPr>
        <w:t>Attachment(s)</w:t>
      </w:r>
    </w:p>
    <w:p w14:paraId="29ED576B" w14:textId="5923A01D" w:rsidR="00B970EB" w:rsidRPr="007456A3" w:rsidRDefault="00B970EB" w:rsidP="00B970EB">
      <w:pPr>
        <w:rPr>
          <w:rFonts w:cs="Arial"/>
        </w:rPr>
      </w:pPr>
      <w:r w:rsidRPr="007456A3">
        <w:rPr>
          <w:rFonts w:cs="Arial"/>
          <w:b/>
        </w:rPr>
        <w:t>Attachment 1:</w:t>
      </w:r>
      <w:r w:rsidRPr="007456A3">
        <w:rPr>
          <w:rFonts w:cs="Arial"/>
        </w:rPr>
        <w:t xml:space="preserve"> CDE Perkins V CLNA</w:t>
      </w:r>
      <w:r w:rsidRPr="007456A3">
        <w:rPr>
          <w:rFonts w:cs="Arial"/>
          <w:color w:val="000000"/>
        </w:rPr>
        <w:t xml:space="preserve"> (</w:t>
      </w:r>
      <w:r w:rsidR="006B6452" w:rsidRPr="007456A3">
        <w:rPr>
          <w:rFonts w:cs="Arial"/>
          <w:color w:val="000000"/>
        </w:rPr>
        <w:t>45</w:t>
      </w:r>
      <w:r w:rsidRPr="007456A3">
        <w:rPr>
          <w:rFonts w:cs="Arial"/>
          <w:color w:val="000000"/>
        </w:rPr>
        <w:t xml:space="preserve"> pages)</w:t>
      </w:r>
    </w:p>
    <w:p w14:paraId="113F78C5" w14:textId="4E3942F4" w:rsidR="002776A1" w:rsidRPr="007456A3" w:rsidRDefault="00B970EB" w:rsidP="00B970EB">
      <w:pPr>
        <w:rPr>
          <w:rFonts w:cs="Arial"/>
          <w:color w:val="000000"/>
        </w:rPr>
      </w:pPr>
      <w:r w:rsidRPr="007456A3">
        <w:rPr>
          <w:rFonts w:cs="Arial"/>
          <w:b/>
        </w:rPr>
        <w:t>Attachment 2:</w:t>
      </w:r>
      <w:r w:rsidRPr="007456A3">
        <w:rPr>
          <w:rFonts w:cs="Arial"/>
        </w:rPr>
        <w:t xml:space="preserve"> CCCCO Perkins V CLNA</w:t>
      </w:r>
      <w:r w:rsidRPr="007456A3">
        <w:rPr>
          <w:rFonts w:cs="Arial"/>
          <w:color w:val="000000"/>
        </w:rPr>
        <w:t xml:space="preserve"> (</w:t>
      </w:r>
      <w:r w:rsidR="006B6452" w:rsidRPr="007456A3">
        <w:rPr>
          <w:rFonts w:cs="Arial"/>
          <w:color w:val="000000"/>
        </w:rPr>
        <w:t>24</w:t>
      </w:r>
      <w:r w:rsidRPr="007456A3">
        <w:rPr>
          <w:rFonts w:cs="Arial"/>
          <w:color w:val="000000"/>
        </w:rPr>
        <w:t xml:space="preserve"> pages)</w:t>
      </w:r>
    </w:p>
    <w:p w14:paraId="4B08C953" w14:textId="7AF4EEEC" w:rsidR="00F26B74" w:rsidRPr="007456A3" w:rsidRDefault="00F26B74" w:rsidP="00F26B74">
      <w:pPr>
        <w:rPr>
          <w:rFonts w:cs="Arial"/>
        </w:rPr>
      </w:pPr>
      <w:r w:rsidRPr="007456A3">
        <w:rPr>
          <w:rFonts w:cs="Arial"/>
          <w:b/>
        </w:rPr>
        <w:t>Attachment 3:</w:t>
      </w:r>
      <w:r w:rsidRPr="007456A3">
        <w:rPr>
          <w:rFonts w:cs="Arial"/>
        </w:rPr>
        <w:t xml:space="preserve"> Secondary Perkins V Local Application </w:t>
      </w:r>
      <w:r w:rsidRPr="007456A3">
        <w:rPr>
          <w:rFonts w:cs="Arial"/>
          <w:color w:val="000000"/>
        </w:rPr>
        <w:t>(</w:t>
      </w:r>
      <w:r w:rsidR="006B6452" w:rsidRPr="007456A3">
        <w:rPr>
          <w:rFonts w:cs="Arial"/>
          <w:color w:val="000000"/>
        </w:rPr>
        <w:t>12</w:t>
      </w:r>
      <w:r w:rsidRPr="007456A3">
        <w:rPr>
          <w:rFonts w:cs="Arial"/>
          <w:color w:val="000000"/>
        </w:rPr>
        <w:t xml:space="preserve"> pages)</w:t>
      </w:r>
    </w:p>
    <w:p w14:paraId="72CBBEAB" w14:textId="37F87E69" w:rsidR="00F26B74" w:rsidRPr="007456A3" w:rsidRDefault="00F26B74" w:rsidP="00B970EB">
      <w:pPr>
        <w:rPr>
          <w:rFonts w:cs="Arial"/>
          <w:color w:val="000000"/>
        </w:rPr>
      </w:pPr>
      <w:r w:rsidRPr="007456A3">
        <w:rPr>
          <w:rFonts w:cs="Arial"/>
          <w:b/>
        </w:rPr>
        <w:t>Attachment 4:</w:t>
      </w:r>
      <w:r w:rsidRPr="007456A3">
        <w:rPr>
          <w:rFonts w:cs="Arial"/>
        </w:rPr>
        <w:t xml:space="preserve"> 2020</w:t>
      </w:r>
      <w:r w:rsidR="00C60DCB" w:rsidRPr="007456A3">
        <w:rPr>
          <w:rFonts w:ascii="AkkuratPro" w:hAnsi="AkkuratPro"/>
          <w:color w:val="3B3E4D"/>
        </w:rPr>
        <w:t>–</w:t>
      </w:r>
      <w:r w:rsidRPr="007456A3">
        <w:rPr>
          <w:rFonts w:cs="Arial"/>
        </w:rPr>
        <w:t xml:space="preserve">21 Post-Secondary Perkins V Local Application </w:t>
      </w:r>
      <w:r w:rsidRPr="007456A3">
        <w:rPr>
          <w:rFonts w:cs="Arial"/>
          <w:color w:val="000000"/>
        </w:rPr>
        <w:t>(2 pages)</w:t>
      </w:r>
    </w:p>
    <w:sectPr w:rsidR="00F26B74" w:rsidRPr="007456A3" w:rsidSect="005A5AD3">
      <w:headerReference w:type="default" r:id="rId14"/>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6BF7" w14:textId="77777777" w:rsidR="00583A20" w:rsidRDefault="00583A20" w:rsidP="000E09DC">
      <w:r>
        <w:separator/>
      </w:r>
    </w:p>
  </w:endnote>
  <w:endnote w:type="continuationSeparator" w:id="0">
    <w:p w14:paraId="54AACBCA" w14:textId="77777777" w:rsidR="00583A20" w:rsidRDefault="00583A2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1F107" w14:textId="77777777" w:rsidR="00583A20" w:rsidRDefault="00583A20" w:rsidP="000E09DC">
      <w:r>
        <w:separator/>
      </w:r>
    </w:p>
  </w:footnote>
  <w:footnote w:type="continuationSeparator" w:id="0">
    <w:p w14:paraId="3380DA44" w14:textId="77777777" w:rsidR="00583A20" w:rsidRDefault="00583A2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8432" w14:textId="77777777" w:rsidR="007F578F" w:rsidRPr="00CB2B58" w:rsidRDefault="007F578F" w:rsidP="007F578F">
    <w:pPr>
      <w:pStyle w:val="Header"/>
      <w:spacing w:after="120"/>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0B21" w14:textId="77777777" w:rsidR="007F578F" w:rsidRDefault="007F578F" w:rsidP="007F578F">
    <w:pPr>
      <w:pStyle w:val="Header"/>
      <w:spacing w:after="0"/>
      <w:jc w:val="right"/>
      <w:rPr>
        <w:rFonts w:cs="Arial"/>
      </w:rPr>
    </w:pPr>
    <w:r>
      <w:rPr>
        <w:rFonts w:cs="Arial"/>
      </w:rPr>
      <w:t>California Workforce Pathways Joint Advisory Committee</w:t>
    </w:r>
  </w:p>
  <w:p w14:paraId="28DEC13D" w14:textId="77777777" w:rsidR="007F578F" w:rsidRDefault="002F7F3A" w:rsidP="007F578F">
    <w:pPr>
      <w:pStyle w:val="Header"/>
      <w:spacing w:after="0"/>
      <w:jc w:val="right"/>
      <w:rPr>
        <w:rFonts w:cs="Arial"/>
      </w:rPr>
    </w:pPr>
    <w:r>
      <w:rPr>
        <w:rFonts w:cs="Arial"/>
      </w:rPr>
      <w:t>cwpjac-</w:t>
    </w:r>
    <w:r w:rsidR="00025CF0">
      <w:rPr>
        <w:rFonts w:cs="Arial"/>
      </w:rPr>
      <w:t>mar</w:t>
    </w:r>
    <w:r>
      <w:rPr>
        <w:rFonts w:cs="Arial"/>
      </w:rPr>
      <w:t>20</w:t>
    </w:r>
    <w:r w:rsidR="00025CF0">
      <w:rPr>
        <w:rFonts w:cs="Arial"/>
      </w:rPr>
      <w:t>item01</w:t>
    </w:r>
  </w:p>
  <w:p w14:paraId="04A8093F" w14:textId="77777777" w:rsidR="007F578F" w:rsidRPr="007F578F" w:rsidRDefault="007F578F"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5A5AD3">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CC2158">
      <w:rPr>
        <w:rFonts w:cs="Arial"/>
        <w:bCs/>
        <w:noProof/>
      </w:rPr>
      <w:t>5</w:t>
    </w:r>
    <w:r w:rsidRPr="00CB2B58">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B7CA" w14:textId="77777777" w:rsidR="005A5AD3" w:rsidRDefault="005A5AD3" w:rsidP="007F578F">
    <w:pPr>
      <w:pStyle w:val="Header"/>
      <w:spacing w:after="0"/>
      <w:jc w:val="right"/>
      <w:rPr>
        <w:rFonts w:cs="Arial"/>
      </w:rPr>
    </w:pPr>
    <w:r>
      <w:rPr>
        <w:rFonts w:cs="Arial"/>
      </w:rPr>
      <w:t>cwpjac-ma</w:t>
    </w:r>
    <w:r w:rsidR="002107EA">
      <w:rPr>
        <w:rFonts w:cs="Arial"/>
      </w:rPr>
      <w:t>y</w:t>
    </w:r>
    <w:r>
      <w:rPr>
        <w:rFonts w:cs="Arial"/>
      </w:rPr>
      <w:t>20item0</w:t>
    </w:r>
    <w:r w:rsidR="002107EA">
      <w:rPr>
        <w:rFonts w:cs="Arial"/>
      </w:rPr>
      <w:t>2</w:t>
    </w:r>
  </w:p>
  <w:p w14:paraId="75E7828B" w14:textId="77777777" w:rsidR="005A5AD3" w:rsidRPr="00CB2B58" w:rsidRDefault="005A5AD3"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6D2916">
      <w:rPr>
        <w:rFonts w:cs="Arial"/>
        <w:bCs/>
        <w:noProof/>
      </w:rPr>
      <w:t>5</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6D2916">
      <w:rPr>
        <w:rFonts w:cs="Arial"/>
        <w:bCs/>
        <w:noProof/>
      </w:rPr>
      <w:t>5</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256AB"/>
    <w:multiLevelType w:val="hybridMultilevel"/>
    <w:tmpl w:val="808879FC"/>
    <w:lvl w:ilvl="0" w:tplc="1578E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33245"/>
    <w:multiLevelType w:val="hybridMultilevel"/>
    <w:tmpl w:val="E63E7F9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0556902">
    <w:abstractNumId w:val="9"/>
  </w:num>
  <w:num w:numId="2" w16cid:durableId="1868448420">
    <w:abstractNumId w:val="15"/>
  </w:num>
  <w:num w:numId="3" w16cid:durableId="1770814040">
    <w:abstractNumId w:val="6"/>
  </w:num>
  <w:num w:numId="4" w16cid:durableId="1929120402">
    <w:abstractNumId w:val="12"/>
  </w:num>
  <w:num w:numId="5" w16cid:durableId="2049260524">
    <w:abstractNumId w:val="13"/>
  </w:num>
  <w:num w:numId="6" w16cid:durableId="876629013">
    <w:abstractNumId w:val="2"/>
  </w:num>
  <w:num w:numId="7" w16cid:durableId="490871859">
    <w:abstractNumId w:val="8"/>
  </w:num>
  <w:num w:numId="8" w16cid:durableId="871186755">
    <w:abstractNumId w:val="22"/>
  </w:num>
  <w:num w:numId="9" w16cid:durableId="1224834223">
    <w:abstractNumId w:val="7"/>
  </w:num>
  <w:num w:numId="10" w16cid:durableId="1886987938">
    <w:abstractNumId w:val="18"/>
  </w:num>
  <w:num w:numId="11" w16cid:durableId="2124180545">
    <w:abstractNumId w:val="14"/>
  </w:num>
  <w:num w:numId="12" w16cid:durableId="912857097">
    <w:abstractNumId w:val="21"/>
  </w:num>
  <w:num w:numId="13" w16cid:durableId="177357557">
    <w:abstractNumId w:val="16"/>
  </w:num>
  <w:num w:numId="14" w16cid:durableId="1393117361">
    <w:abstractNumId w:val="10"/>
  </w:num>
  <w:num w:numId="15" w16cid:durableId="1282998775">
    <w:abstractNumId w:val="3"/>
  </w:num>
  <w:num w:numId="16" w16cid:durableId="1648388670">
    <w:abstractNumId w:val="11"/>
  </w:num>
  <w:num w:numId="17" w16cid:durableId="939918337">
    <w:abstractNumId w:val="0"/>
  </w:num>
  <w:num w:numId="18" w16cid:durableId="1296762175">
    <w:abstractNumId w:val="17"/>
  </w:num>
  <w:num w:numId="19" w16cid:durableId="1188132441">
    <w:abstractNumId w:val="19"/>
  </w:num>
  <w:num w:numId="20" w16cid:durableId="1305041286">
    <w:abstractNumId w:val="1"/>
  </w:num>
  <w:num w:numId="21" w16cid:durableId="113251665">
    <w:abstractNumId w:val="5"/>
  </w:num>
  <w:num w:numId="22" w16cid:durableId="1706515470">
    <w:abstractNumId w:val="20"/>
  </w:num>
  <w:num w:numId="23" w16cid:durableId="693270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4B4F"/>
    <w:rsid w:val="00025CF0"/>
    <w:rsid w:val="000324AD"/>
    <w:rsid w:val="00035519"/>
    <w:rsid w:val="00065FAB"/>
    <w:rsid w:val="00077CF8"/>
    <w:rsid w:val="00086178"/>
    <w:rsid w:val="000A0F81"/>
    <w:rsid w:val="000C0A28"/>
    <w:rsid w:val="000C5B93"/>
    <w:rsid w:val="000D1A5D"/>
    <w:rsid w:val="000D7D31"/>
    <w:rsid w:val="000E09DC"/>
    <w:rsid w:val="000E667C"/>
    <w:rsid w:val="000F75B4"/>
    <w:rsid w:val="001048F3"/>
    <w:rsid w:val="001079AC"/>
    <w:rsid w:val="00114F25"/>
    <w:rsid w:val="0011528A"/>
    <w:rsid w:val="00130059"/>
    <w:rsid w:val="00141AD5"/>
    <w:rsid w:val="00147FAD"/>
    <w:rsid w:val="001539D6"/>
    <w:rsid w:val="00156995"/>
    <w:rsid w:val="00172541"/>
    <w:rsid w:val="0018148D"/>
    <w:rsid w:val="00181B37"/>
    <w:rsid w:val="00184705"/>
    <w:rsid w:val="00194D47"/>
    <w:rsid w:val="00195116"/>
    <w:rsid w:val="001A0CA5"/>
    <w:rsid w:val="001A0F50"/>
    <w:rsid w:val="001B0429"/>
    <w:rsid w:val="001B3958"/>
    <w:rsid w:val="001B79B9"/>
    <w:rsid w:val="001C09DC"/>
    <w:rsid w:val="001C0FB5"/>
    <w:rsid w:val="001C3134"/>
    <w:rsid w:val="001C63C9"/>
    <w:rsid w:val="001D4AD7"/>
    <w:rsid w:val="001D78A1"/>
    <w:rsid w:val="001E1929"/>
    <w:rsid w:val="001E3C25"/>
    <w:rsid w:val="001E5709"/>
    <w:rsid w:val="00200B53"/>
    <w:rsid w:val="00205C3A"/>
    <w:rsid w:val="00206BA1"/>
    <w:rsid w:val="002107EA"/>
    <w:rsid w:val="00216951"/>
    <w:rsid w:val="00223112"/>
    <w:rsid w:val="002256D8"/>
    <w:rsid w:val="00233D9D"/>
    <w:rsid w:val="00240B26"/>
    <w:rsid w:val="00241878"/>
    <w:rsid w:val="002471E4"/>
    <w:rsid w:val="00254212"/>
    <w:rsid w:val="0025532B"/>
    <w:rsid w:val="0025788F"/>
    <w:rsid w:val="0026029C"/>
    <w:rsid w:val="002614A8"/>
    <w:rsid w:val="002712F0"/>
    <w:rsid w:val="00271438"/>
    <w:rsid w:val="002776A1"/>
    <w:rsid w:val="00283AD3"/>
    <w:rsid w:val="00284091"/>
    <w:rsid w:val="0028647F"/>
    <w:rsid w:val="00291F9F"/>
    <w:rsid w:val="002A2163"/>
    <w:rsid w:val="002A4047"/>
    <w:rsid w:val="002B4B14"/>
    <w:rsid w:val="002B744A"/>
    <w:rsid w:val="002C3D71"/>
    <w:rsid w:val="002C65BA"/>
    <w:rsid w:val="002D08FF"/>
    <w:rsid w:val="002D1A82"/>
    <w:rsid w:val="002E4CB5"/>
    <w:rsid w:val="002E6FCA"/>
    <w:rsid w:val="002E7FA3"/>
    <w:rsid w:val="002F0100"/>
    <w:rsid w:val="002F279B"/>
    <w:rsid w:val="002F5183"/>
    <w:rsid w:val="002F7F3A"/>
    <w:rsid w:val="003121A3"/>
    <w:rsid w:val="00315131"/>
    <w:rsid w:val="0032152A"/>
    <w:rsid w:val="003221A7"/>
    <w:rsid w:val="00324FA1"/>
    <w:rsid w:val="00326AB4"/>
    <w:rsid w:val="00327424"/>
    <w:rsid w:val="00330937"/>
    <w:rsid w:val="003570DE"/>
    <w:rsid w:val="00363520"/>
    <w:rsid w:val="003705FC"/>
    <w:rsid w:val="00375773"/>
    <w:rsid w:val="00384ACF"/>
    <w:rsid w:val="003A02C8"/>
    <w:rsid w:val="003B7681"/>
    <w:rsid w:val="003C1C56"/>
    <w:rsid w:val="003C7636"/>
    <w:rsid w:val="003C78E5"/>
    <w:rsid w:val="003D0319"/>
    <w:rsid w:val="003D1ECD"/>
    <w:rsid w:val="003D3C7E"/>
    <w:rsid w:val="003E1E8D"/>
    <w:rsid w:val="003E4DF7"/>
    <w:rsid w:val="00406F50"/>
    <w:rsid w:val="00407E9B"/>
    <w:rsid w:val="004203BC"/>
    <w:rsid w:val="00421B35"/>
    <w:rsid w:val="00425736"/>
    <w:rsid w:val="004416D0"/>
    <w:rsid w:val="004438A8"/>
    <w:rsid w:val="0044670C"/>
    <w:rsid w:val="00447884"/>
    <w:rsid w:val="00453BBA"/>
    <w:rsid w:val="0046167C"/>
    <w:rsid w:val="0046740E"/>
    <w:rsid w:val="0047534A"/>
    <w:rsid w:val="00476C0D"/>
    <w:rsid w:val="00486F90"/>
    <w:rsid w:val="00487784"/>
    <w:rsid w:val="0049137B"/>
    <w:rsid w:val="00494E1D"/>
    <w:rsid w:val="004A64F5"/>
    <w:rsid w:val="004C7697"/>
    <w:rsid w:val="004D10DB"/>
    <w:rsid w:val="004D28FD"/>
    <w:rsid w:val="004D4737"/>
    <w:rsid w:val="004D55DD"/>
    <w:rsid w:val="004D7487"/>
    <w:rsid w:val="004E029B"/>
    <w:rsid w:val="004E70AB"/>
    <w:rsid w:val="004F525E"/>
    <w:rsid w:val="0050182F"/>
    <w:rsid w:val="00513246"/>
    <w:rsid w:val="00513DC9"/>
    <w:rsid w:val="00516A9C"/>
    <w:rsid w:val="00517C00"/>
    <w:rsid w:val="00525AD8"/>
    <w:rsid w:val="00527B0E"/>
    <w:rsid w:val="00533114"/>
    <w:rsid w:val="00545730"/>
    <w:rsid w:val="0054645B"/>
    <w:rsid w:val="005470ED"/>
    <w:rsid w:val="00553654"/>
    <w:rsid w:val="0058196D"/>
    <w:rsid w:val="00583A20"/>
    <w:rsid w:val="00585B3E"/>
    <w:rsid w:val="00591877"/>
    <w:rsid w:val="00596159"/>
    <w:rsid w:val="0059705D"/>
    <w:rsid w:val="005A0448"/>
    <w:rsid w:val="005A5AD3"/>
    <w:rsid w:val="005A68BD"/>
    <w:rsid w:val="005B3FD1"/>
    <w:rsid w:val="005C5AD8"/>
    <w:rsid w:val="005D168A"/>
    <w:rsid w:val="005D5364"/>
    <w:rsid w:val="005E2948"/>
    <w:rsid w:val="005F49C8"/>
    <w:rsid w:val="0060013B"/>
    <w:rsid w:val="0060102E"/>
    <w:rsid w:val="00601453"/>
    <w:rsid w:val="0060147B"/>
    <w:rsid w:val="00601EB7"/>
    <w:rsid w:val="00603AC5"/>
    <w:rsid w:val="006106E9"/>
    <w:rsid w:val="0062471A"/>
    <w:rsid w:val="0062704E"/>
    <w:rsid w:val="00644A4E"/>
    <w:rsid w:val="00654C28"/>
    <w:rsid w:val="00656FB0"/>
    <w:rsid w:val="00677419"/>
    <w:rsid w:val="00691B49"/>
    <w:rsid w:val="00691F85"/>
    <w:rsid w:val="00692217"/>
    <w:rsid w:val="00692300"/>
    <w:rsid w:val="00693951"/>
    <w:rsid w:val="00696820"/>
    <w:rsid w:val="006A53A5"/>
    <w:rsid w:val="006A6502"/>
    <w:rsid w:val="006B2111"/>
    <w:rsid w:val="006B2E43"/>
    <w:rsid w:val="006B32E6"/>
    <w:rsid w:val="006B6452"/>
    <w:rsid w:val="006B7B01"/>
    <w:rsid w:val="006C2853"/>
    <w:rsid w:val="006C4B07"/>
    <w:rsid w:val="006C6989"/>
    <w:rsid w:val="006D0223"/>
    <w:rsid w:val="006D2916"/>
    <w:rsid w:val="006D3993"/>
    <w:rsid w:val="006E06C6"/>
    <w:rsid w:val="006E1827"/>
    <w:rsid w:val="0070376D"/>
    <w:rsid w:val="00706971"/>
    <w:rsid w:val="007073BE"/>
    <w:rsid w:val="007111E8"/>
    <w:rsid w:val="007138C7"/>
    <w:rsid w:val="00715E7C"/>
    <w:rsid w:val="0071714D"/>
    <w:rsid w:val="00720DF9"/>
    <w:rsid w:val="00725135"/>
    <w:rsid w:val="00725E01"/>
    <w:rsid w:val="00726EDA"/>
    <w:rsid w:val="007313A3"/>
    <w:rsid w:val="0073253C"/>
    <w:rsid w:val="007352D8"/>
    <w:rsid w:val="007428B8"/>
    <w:rsid w:val="007456A3"/>
    <w:rsid w:val="00746164"/>
    <w:rsid w:val="00761962"/>
    <w:rsid w:val="00762A9E"/>
    <w:rsid w:val="007656AC"/>
    <w:rsid w:val="007728E6"/>
    <w:rsid w:val="00776EAB"/>
    <w:rsid w:val="00780BB6"/>
    <w:rsid w:val="007915AF"/>
    <w:rsid w:val="007A609D"/>
    <w:rsid w:val="007B23A9"/>
    <w:rsid w:val="007B306B"/>
    <w:rsid w:val="007C30FF"/>
    <w:rsid w:val="007C3A80"/>
    <w:rsid w:val="007C3AA1"/>
    <w:rsid w:val="007C5697"/>
    <w:rsid w:val="007C6CE7"/>
    <w:rsid w:val="007C7478"/>
    <w:rsid w:val="007D1BB8"/>
    <w:rsid w:val="007D6A8F"/>
    <w:rsid w:val="007E54A6"/>
    <w:rsid w:val="007F44D4"/>
    <w:rsid w:val="007F5288"/>
    <w:rsid w:val="007F578F"/>
    <w:rsid w:val="007F58BC"/>
    <w:rsid w:val="008001EE"/>
    <w:rsid w:val="008021A8"/>
    <w:rsid w:val="0080281F"/>
    <w:rsid w:val="00814302"/>
    <w:rsid w:val="00833E97"/>
    <w:rsid w:val="00834DF4"/>
    <w:rsid w:val="008354DB"/>
    <w:rsid w:val="0083730B"/>
    <w:rsid w:val="00840DAF"/>
    <w:rsid w:val="008412D1"/>
    <w:rsid w:val="00842AAB"/>
    <w:rsid w:val="00844C77"/>
    <w:rsid w:val="00846FBE"/>
    <w:rsid w:val="008473AA"/>
    <w:rsid w:val="0085214F"/>
    <w:rsid w:val="00852584"/>
    <w:rsid w:val="00854F4C"/>
    <w:rsid w:val="00860A65"/>
    <w:rsid w:val="00862D4C"/>
    <w:rsid w:val="008731E9"/>
    <w:rsid w:val="008761A6"/>
    <w:rsid w:val="00880D3B"/>
    <w:rsid w:val="008833D0"/>
    <w:rsid w:val="00883D34"/>
    <w:rsid w:val="00884F7C"/>
    <w:rsid w:val="008909EE"/>
    <w:rsid w:val="00892D9D"/>
    <w:rsid w:val="008A310E"/>
    <w:rsid w:val="008B37FA"/>
    <w:rsid w:val="008C2018"/>
    <w:rsid w:val="008C73C5"/>
    <w:rsid w:val="008D0BBA"/>
    <w:rsid w:val="008F0041"/>
    <w:rsid w:val="0091117B"/>
    <w:rsid w:val="009124D2"/>
    <w:rsid w:val="009208E3"/>
    <w:rsid w:val="009264EA"/>
    <w:rsid w:val="009267D1"/>
    <w:rsid w:val="00932B9E"/>
    <w:rsid w:val="009350D9"/>
    <w:rsid w:val="0093592C"/>
    <w:rsid w:val="0094516B"/>
    <w:rsid w:val="0094795C"/>
    <w:rsid w:val="00973201"/>
    <w:rsid w:val="00982EE4"/>
    <w:rsid w:val="0098462B"/>
    <w:rsid w:val="0099030A"/>
    <w:rsid w:val="00992087"/>
    <w:rsid w:val="009A5908"/>
    <w:rsid w:val="009B04E1"/>
    <w:rsid w:val="009B59DE"/>
    <w:rsid w:val="009D2BE7"/>
    <w:rsid w:val="009D476A"/>
    <w:rsid w:val="009D5028"/>
    <w:rsid w:val="009F13AD"/>
    <w:rsid w:val="009F1B53"/>
    <w:rsid w:val="009F2923"/>
    <w:rsid w:val="00A0083B"/>
    <w:rsid w:val="00A01FCE"/>
    <w:rsid w:val="00A07F42"/>
    <w:rsid w:val="00A16315"/>
    <w:rsid w:val="00A20CE9"/>
    <w:rsid w:val="00A2134B"/>
    <w:rsid w:val="00A22A65"/>
    <w:rsid w:val="00A30B3C"/>
    <w:rsid w:val="00A36194"/>
    <w:rsid w:val="00A3667A"/>
    <w:rsid w:val="00A52FE0"/>
    <w:rsid w:val="00A64034"/>
    <w:rsid w:val="00A6423D"/>
    <w:rsid w:val="00A65382"/>
    <w:rsid w:val="00A70856"/>
    <w:rsid w:val="00A73461"/>
    <w:rsid w:val="00A73D7C"/>
    <w:rsid w:val="00A84A4D"/>
    <w:rsid w:val="00AA3814"/>
    <w:rsid w:val="00AB1E1B"/>
    <w:rsid w:val="00AB40BD"/>
    <w:rsid w:val="00AC478D"/>
    <w:rsid w:val="00AE0DCA"/>
    <w:rsid w:val="00AE18F0"/>
    <w:rsid w:val="00AE5D9B"/>
    <w:rsid w:val="00AE6543"/>
    <w:rsid w:val="00AF15FF"/>
    <w:rsid w:val="00AF58B9"/>
    <w:rsid w:val="00AF5E77"/>
    <w:rsid w:val="00AF7685"/>
    <w:rsid w:val="00B00BBF"/>
    <w:rsid w:val="00B00D73"/>
    <w:rsid w:val="00B035AE"/>
    <w:rsid w:val="00B07622"/>
    <w:rsid w:val="00B1655A"/>
    <w:rsid w:val="00B25B65"/>
    <w:rsid w:val="00B3276C"/>
    <w:rsid w:val="00B36280"/>
    <w:rsid w:val="00B542D6"/>
    <w:rsid w:val="00B620B6"/>
    <w:rsid w:val="00B723BE"/>
    <w:rsid w:val="00B72C04"/>
    <w:rsid w:val="00B73601"/>
    <w:rsid w:val="00B82705"/>
    <w:rsid w:val="00B83669"/>
    <w:rsid w:val="00B87539"/>
    <w:rsid w:val="00B91E2D"/>
    <w:rsid w:val="00B970EB"/>
    <w:rsid w:val="00BA1343"/>
    <w:rsid w:val="00BA7B12"/>
    <w:rsid w:val="00BB4B70"/>
    <w:rsid w:val="00BB7B73"/>
    <w:rsid w:val="00BC6B71"/>
    <w:rsid w:val="00BC6F61"/>
    <w:rsid w:val="00BD36FC"/>
    <w:rsid w:val="00BD724A"/>
    <w:rsid w:val="00BE0DDB"/>
    <w:rsid w:val="00BE1096"/>
    <w:rsid w:val="00BE17C1"/>
    <w:rsid w:val="00BE3683"/>
    <w:rsid w:val="00BF7D16"/>
    <w:rsid w:val="00C14089"/>
    <w:rsid w:val="00C144BC"/>
    <w:rsid w:val="00C26DC3"/>
    <w:rsid w:val="00C27D57"/>
    <w:rsid w:val="00C32055"/>
    <w:rsid w:val="00C33450"/>
    <w:rsid w:val="00C5098B"/>
    <w:rsid w:val="00C54D0A"/>
    <w:rsid w:val="00C60DCB"/>
    <w:rsid w:val="00C645F1"/>
    <w:rsid w:val="00C65078"/>
    <w:rsid w:val="00C70D74"/>
    <w:rsid w:val="00C82CBA"/>
    <w:rsid w:val="00C8400E"/>
    <w:rsid w:val="00C8646E"/>
    <w:rsid w:val="00C87CFA"/>
    <w:rsid w:val="00C95185"/>
    <w:rsid w:val="00CA20B2"/>
    <w:rsid w:val="00CA6470"/>
    <w:rsid w:val="00CB2B58"/>
    <w:rsid w:val="00CB772B"/>
    <w:rsid w:val="00CC2158"/>
    <w:rsid w:val="00CC4C56"/>
    <w:rsid w:val="00CD31AB"/>
    <w:rsid w:val="00CE1C84"/>
    <w:rsid w:val="00CE799A"/>
    <w:rsid w:val="00CF0249"/>
    <w:rsid w:val="00CF57FA"/>
    <w:rsid w:val="00CF740F"/>
    <w:rsid w:val="00D11F11"/>
    <w:rsid w:val="00D13D25"/>
    <w:rsid w:val="00D35816"/>
    <w:rsid w:val="00D44497"/>
    <w:rsid w:val="00D45A67"/>
    <w:rsid w:val="00D47DAB"/>
    <w:rsid w:val="00D5115F"/>
    <w:rsid w:val="00D62528"/>
    <w:rsid w:val="00D64280"/>
    <w:rsid w:val="00D657C2"/>
    <w:rsid w:val="00D7300A"/>
    <w:rsid w:val="00D73D41"/>
    <w:rsid w:val="00D823AE"/>
    <w:rsid w:val="00D8667C"/>
    <w:rsid w:val="00D86AB9"/>
    <w:rsid w:val="00D873D1"/>
    <w:rsid w:val="00D924CE"/>
    <w:rsid w:val="00DA7A75"/>
    <w:rsid w:val="00DB38DB"/>
    <w:rsid w:val="00DB4D69"/>
    <w:rsid w:val="00DC22E1"/>
    <w:rsid w:val="00DC7144"/>
    <w:rsid w:val="00DD714E"/>
    <w:rsid w:val="00DF2082"/>
    <w:rsid w:val="00DF320C"/>
    <w:rsid w:val="00E001AE"/>
    <w:rsid w:val="00E00F26"/>
    <w:rsid w:val="00E038E9"/>
    <w:rsid w:val="00E06A3A"/>
    <w:rsid w:val="00E16F49"/>
    <w:rsid w:val="00E208D7"/>
    <w:rsid w:val="00E33BF7"/>
    <w:rsid w:val="00E3414A"/>
    <w:rsid w:val="00E347C7"/>
    <w:rsid w:val="00E403C5"/>
    <w:rsid w:val="00E64BF3"/>
    <w:rsid w:val="00E71982"/>
    <w:rsid w:val="00E74282"/>
    <w:rsid w:val="00E74E66"/>
    <w:rsid w:val="00E829EB"/>
    <w:rsid w:val="00E907B7"/>
    <w:rsid w:val="00EA48FC"/>
    <w:rsid w:val="00EA4A3E"/>
    <w:rsid w:val="00EA7D4F"/>
    <w:rsid w:val="00EB16F7"/>
    <w:rsid w:val="00EB28D6"/>
    <w:rsid w:val="00EC0B74"/>
    <w:rsid w:val="00EC504C"/>
    <w:rsid w:val="00EC6F88"/>
    <w:rsid w:val="00ED213D"/>
    <w:rsid w:val="00ED2E01"/>
    <w:rsid w:val="00ED4F9B"/>
    <w:rsid w:val="00EE0F98"/>
    <w:rsid w:val="00EE304F"/>
    <w:rsid w:val="00EF0271"/>
    <w:rsid w:val="00EF3527"/>
    <w:rsid w:val="00EF69F3"/>
    <w:rsid w:val="00F01D64"/>
    <w:rsid w:val="00F139DB"/>
    <w:rsid w:val="00F23962"/>
    <w:rsid w:val="00F26B74"/>
    <w:rsid w:val="00F40510"/>
    <w:rsid w:val="00F410A0"/>
    <w:rsid w:val="00F46339"/>
    <w:rsid w:val="00F608F7"/>
    <w:rsid w:val="00F70F31"/>
    <w:rsid w:val="00F74607"/>
    <w:rsid w:val="00F74A61"/>
    <w:rsid w:val="00F777F2"/>
    <w:rsid w:val="00F80392"/>
    <w:rsid w:val="00F90BB6"/>
    <w:rsid w:val="00F93B62"/>
    <w:rsid w:val="00FA24BE"/>
    <w:rsid w:val="00FC1FCE"/>
    <w:rsid w:val="00FC2BA9"/>
    <w:rsid w:val="00FC5100"/>
    <w:rsid w:val="00FC5A4B"/>
    <w:rsid w:val="00FD7687"/>
    <w:rsid w:val="00FE3007"/>
    <w:rsid w:val="00FE4BD6"/>
    <w:rsid w:val="00FE5FD2"/>
    <w:rsid w:val="00FE74A0"/>
    <w:rsid w:val="00FF277C"/>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921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unhideWhenUsed/>
    <w:rsid w:val="00656FB0"/>
    <w:pPr>
      <w:spacing w:before="100" w:beforeAutospacing="1" w:after="100" w:afterAutospacing="1"/>
    </w:pPr>
    <w:rPr>
      <w:rFonts w:ascii="Times New Roman" w:hAnsi="Times New Roman"/>
    </w:rPr>
  </w:style>
  <w:style w:type="paragraph" w:styleId="FootnoteText">
    <w:name w:val="footnote text"/>
    <w:basedOn w:val="Normal"/>
    <w:link w:val="FootnoteTextChar"/>
    <w:unhideWhenUsed/>
    <w:rsid w:val="002107EA"/>
    <w:pPr>
      <w:widowControl w:val="0"/>
      <w:spacing w:after="0"/>
    </w:pPr>
    <w:rPr>
      <w:rFonts w:ascii="Times New Roman" w:hAnsi="Times New Roman"/>
      <w:snapToGrid w:val="0"/>
      <w:sz w:val="20"/>
      <w:szCs w:val="20"/>
    </w:rPr>
  </w:style>
  <w:style w:type="character" w:customStyle="1" w:styleId="FootnoteTextChar">
    <w:name w:val="Footnote Text Char"/>
    <w:basedOn w:val="DefaultParagraphFont"/>
    <w:link w:val="FootnoteText"/>
    <w:rsid w:val="002107EA"/>
    <w:rPr>
      <w:rFonts w:ascii="Times New Roman" w:eastAsia="Times New Roman" w:hAnsi="Times New Roman" w:cs="Times New Roman"/>
      <w:snapToGrid w:val="0"/>
      <w:sz w:val="20"/>
      <w:szCs w:val="20"/>
    </w:rPr>
  </w:style>
  <w:style w:type="paragraph" w:styleId="Revision">
    <w:name w:val="Revision"/>
    <w:hidden/>
    <w:uiPriority w:val="99"/>
    <w:semiHidden/>
    <w:rsid w:val="00EF69F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0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3.cde.ca.gov/pgms/log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2D86B-3E0B-4670-AF18-E49E017C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May 2020 Agenda Item 02 - General Information (CA Dept of Education)</dc:title>
  <dc:subject>Final Review and Approval by the California Workforce Pathways Joint Advisory Committee (CWPJAC) of the Draft Federal Perkins V State Plan.</dc:subject>
  <dc:creator/>
  <cp:keywords/>
  <dc:description/>
  <cp:lastModifiedBy/>
  <cp:revision>1</cp:revision>
  <dcterms:created xsi:type="dcterms:W3CDTF">2024-07-08T20:03:00Z</dcterms:created>
  <dcterms:modified xsi:type="dcterms:W3CDTF">2024-07-08T20:03:00Z</dcterms:modified>
  <cp:category/>
</cp:coreProperties>
</file>