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C0B0F" w14:textId="5FBE5D24" w:rsidR="004160A1" w:rsidRPr="00B55A92" w:rsidRDefault="004160A1" w:rsidP="00B55A92">
      <w:pPr>
        <w:pStyle w:val="Heading1"/>
        <w:rPr>
          <w:sz w:val="24"/>
          <w:szCs w:val="24"/>
        </w:rPr>
      </w:pPr>
      <w:bookmarkStart w:id="0" w:name="_GoBack"/>
      <w:bookmarkEnd w:id="0"/>
      <w:r w:rsidRPr="00B55A92">
        <w:rPr>
          <w:sz w:val="24"/>
          <w:szCs w:val="24"/>
        </w:rPr>
        <w:t>California Department of Education</w:t>
      </w:r>
    </w:p>
    <w:p w14:paraId="0DF0FC58" w14:textId="448F3CC9" w:rsidR="004160A1" w:rsidRDefault="004160A1" w:rsidP="00B73AA2">
      <w:pPr>
        <w:pStyle w:val="Heading2"/>
        <w:spacing w:after="480"/>
        <w:rPr>
          <w:bCs/>
        </w:rPr>
      </w:pPr>
      <w:r>
        <w:rPr>
          <w:bCs/>
        </w:rPr>
        <w:t>Memorandum</w:t>
      </w:r>
    </w:p>
    <w:p w14:paraId="78D51C79" w14:textId="604A32EE" w:rsidR="004160A1" w:rsidRDefault="00B73AA2" w:rsidP="00B73AA2">
      <w:pPr>
        <w:tabs>
          <w:tab w:val="left" w:pos="1440"/>
        </w:tabs>
        <w:spacing w:after="240"/>
        <w:rPr>
          <w:rFonts w:ascii="Arial" w:hAnsi="Arial" w:cs="Arial"/>
          <w:b/>
        </w:rPr>
      </w:pPr>
      <w:r>
        <w:rPr>
          <w:rFonts w:ascii="Arial" w:hAnsi="Arial" w:cs="Arial"/>
          <w:b/>
        </w:rPr>
        <w:t>Date:</w:t>
      </w:r>
      <w:r>
        <w:rPr>
          <w:rFonts w:ascii="Arial" w:hAnsi="Arial" w:cs="Arial"/>
          <w:b/>
        </w:rPr>
        <w:tab/>
      </w:r>
      <w:r w:rsidR="007F319B">
        <w:rPr>
          <w:rFonts w:ascii="Arial" w:hAnsi="Arial" w:cs="Arial"/>
        </w:rPr>
        <w:t>October 4</w:t>
      </w:r>
      <w:r w:rsidR="00042DCF">
        <w:rPr>
          <w:rFonts w:ascii="Arial" w:hAnsi="Arial" w:cs="Arial"/>
        </w:rPr>
        <w:t>, 201</w:t>
      </w:r>
      <w:r w:rsidR="007F319B">
        <w:rPr>
          <w:rFonts w:ascii="Arial" w:hAnsi="Arial" w:cs="Arial"/>
        </w:rPr>
        <w:t>9</w:t>
      </w:r>
    </w:p>
    <w:p w14:paraId="18971A71" w14:textId="2197EAB8" w:rsidR="002D7DB4" w:rsidRPr="002D7DB4" w:rsidRDefault="00B73AA2" w:rsidP="00B73AA2">
      <w:pPr>
        <w:tabs>
          <w:tab w:val="left" w:pos="1440"/>
        </w:tabs>
        <w:spacing w:after="240"/>
        <w:rPr>
          <w:rFonts w:ascii="Arial" w:hAnsi="Arial" w:cs="Arial"/>
          <w:bCs/>
        </w:rPr>
      </w:pPr>
      <w:r>
        <w:rPr>
          <w:rFonts w:ascii="Arial" w:hAnsi="Arial" w:cs="Arial"/>
          <w:b/>
        </w:rPr>
        <w:t>To:</w:t>
      </w:r>
      <w:r>
        <w:rPr>
          <w:rFonts w:ascii="Arial" w:hAnsi="Arial" w:cs="Arial"/>
          <w:b/>
        </w:rPr>
        <w:tab/>
      </w:r>
      <w:r w:rsidR="00042DCF">
        <w:rPr>
          <w:rFonts w:ascii="Arial" w:hAnsi="Arial" w:cs="Arial"/>
        </w:rPr>
        <w:t>Members, California Workforce Pathways Joint Advisory Committee</w:t>
      </w:r>
    </w:p>
    <w:p w14:paraId="23FC83AF" w14:textId="0200268E" w:rsidR="004160A1" w:rsidRDefault="00B73AA2" w:rsidP="0004456F">
      <w:pPr>
        <w:tabs>
          <w:tab w:val="left" w:pos="1440"/>
        </w:tabs>
        <w:spacing w:after="480"/>
        <w:ind w:left="1440" w:hanging="1440"/>
        <w:rPr>
          <w:rFonts w:ascii="Arial" w:hAnsi="Arial" w:cs="Arial"/>
          <w:szCs w:val="24"/>
        </w:rPr>
      </w:pPr>
      <w:r>
        <w:rPr>
          <w:rFonts w:ascii="Arial" w:hAnsi="Arial" w:cs="Arial"/>
          <w:b/>
        </w:rPr>
        <w:t>From:</w:t>
      </w:r>
      <w:r>
        <w:rPr>
          <w:rFonts w:ascii="Arial" w:hAnsi="Arial" w:cs="Arial"/>
          <w:b/>
        </w:rPr>
        <w:tab/>
      </w:r>
      <w:r w:rsidR="0004456F" w:rsidRPr="0004456F">
        <w:rPr>
          <w:rFonts w:ascii="Arial" w:hAnsi="Arial" w:cs="Arial"/>
        </w:rPr>
        <w:t>Dr. Pradeep Kotamraju, Director, Career and College Transition Division Sheneui Weber, Vice Chancellor, Economic and Workforce Development</w:t>
      </w:r>
    </w:p>
    <w:p w14:paraId="3368D790" w14:textId="41E25B56" w:rsidR="004160A1" w:rsidRDefault="004160A1" w:rsidP="00B73AA2">
      <w:pPr>
        <w:tabs>
          <w:tab w:val="center" w:pos="1440"/>
        </w:tabs>
        <w:rPr>
          <w:rFonts w:ascii="Arial" w:hAnsi="Arial" w:cs="Arial"/>
          <w:b/>
        </w:rPr>
      </w:pPr>
      <w:r>
        <w:rPr>
          <w:rFonts w:ascii="Arial" w:hAnsi="Arial" w:cs="Arial"/>
          <w:b/>
        </w:rPr>
        <w:t>Subject:</w:t>
      </w:r>
      <w:r w:rsidR="00042DCF">
        <w:rPr>
          <w:rFonts w:ascii="Arial" w:hAnsi="Arial" w:cs="Arial"/>
          <w:b/>
        </w:rPr>
        <w:t xml:space="preserve"> </w:t>
      </w:r>
      <w:r w:rsidR="0004456F" w:rsidRPr="0004456F">
        <w:rPr>
          <w:rFonts w:ascii="Arial" w:hAnsi="Arial" w:cs="Arial"/>
        </w:rPr>
        <w:t xml:space="preserve">Career Technical Education Incentive Grant </w:t>
      </w:r>
      <w:r w:rsidR="00A175FF">
        <w:rPr>
          <w:rFonts w:ascii="Arial" w:hAnsi="Arial" w:cs="Arial"/>
        </w:rPr>
        <w:t xml:space="preserve">(CTEIG) </w:t>
      </w:r>
      <w:r w:rsidR="0004456F" w:rsidRPr="0004456F">
        <w:rPr>
          <w:rFonts w:ascii="Arial" w:hAnsi="Arial" w:cs="Arial"/>
        </w:rPr>
        <w:t>Survey Questions and Updated Matrix of Metrics</w:t>
      </w:r>
    </w:p>
    <w:p w14:paraId="61081BB1" w14:textId="00558FEB" w:rsidR="00B22FC5" w:rsidRPr="009F5807" w:rsidRDefault="00B22FC5" w:rsidP="009F5807">
      <w:pPr>
        <w:pStyle w:val="Heading2"/>
        <w:rPr>
          <w:rFonts w:eastAsia="Calibri"/>
        </w:rPr>
      </w:pPr>
      <w:r w:rsidRPr="009F5807">
        <w:rPr>
          <w:rFonts w:eastAsia="Calibri"/>
        </w:rPr>
        <w:t>E</w:t>
      </w:r>
      <w:r w:rsidR="00B73AA2">
        <w:rPr>
          <w:rFonts w:eastAsia="Calibri"/>
        </w:rPr>
        <w:t>xecutive Summary: September 2019</w:t>
      </w:r>
      <w:r w:rsidRPr="009F5807">
        <w:rPr>
          <w:rFonts w:eastAsia="Calibri"/>
        </w:rPr>
        <w:t xml:space="preserve"> California Workforce Pathways Joint Advisory Committee Meeting Minutes</w:t>
      </w:r>
    </w:p>
    <w:p w14:paraId="0F1B4339" w14:textId="1F20D30A" w:rsidR="00B22FC5" w:rsidRPr="00B22FC5" w:rsidRDefault="00B22FC5" w:rsidP="00B22FC5">
      <w:pPr>
        <w:widowControl/>
        <w:spacing w:after="240"/>
        <w:rPr>
          <w:rFonts w:ascii="Arial" w:eastAsia="Calibri" w:hAnsi="Arial" w:cs="Arial"/>
          <w:iCs/>
          <w:szCs w:val="24"/>
        </w:rPr>
      </w:pPr>
      <w:r w:rsidRPr="00B22FC5">
        <w:rPr>
          <w:rFonts w:ascii="Arial" w:eastAsia="Calibri" w:hAnsi="Arial" w:cs="Arial"/>
          <w:iCs/>
          <w:szCs w:val="24"/>
        </w:rPr>
        <w:t xml:space="preserve">Members present: </w:t>
      </w:r>
      <w:r w:rsidR="0004456F">
        <w:rPr>
          <w:rFonts w:ascii="Arial" w:eastAsia="Calibri" w:hAnsi="Arial" w:cs="Arial"/>
          <w:iCs/>
          <w:szCs w:val="24"/>
        </w:rPr>
        <w:t xml:space="preserve">Jolena Grande, </w:t>
      </w:r>
      <w:r w:rsidRPr="00B22FC5">
        <w:rPr>
          <w:rFonts w:ascii="Arial" w:eastAsia="Calibri" w:hAnsi="Arial" w:cs="Arial"/>
          <w:iCs/>
          <w:szCs w:val="24"/>
        </w:rPr>
        <w:t xml:space="preserve">Felicia Ortiz-Licon, </w:t>
      </w:r>
      <w:r w:rsidR="0004456F">
        <w:rPr>
          <w:rFonts w:ascii="Arial" w:eastAsia="Calibri" w:hAnsi="Arial" w:cs="Arial"/>
          <w:iCs/>
          <w:szCs w:val="24"/>
        </w:rPr>
        <w:t xml:space="preserve">Bill Rawlings, </w:t>
      </w:r>
      <w:r w:rsidR="0004456F" w:rsidRPr="00B22FC5">
        <w:rPr>
          <w:rFonts w:ascii="Arial" w:eastAsia="Calibri" w:hAnsi="Arial" w:cs="Arial"/>
          <w:iCs/>
          <w:szCs w:val="24"/>
        </w:rPr>
        <w:t xml:space="preserve">Patricia Rucker, </w:t>
      </w:r>
      <w:proofErr w:type="gramStart"/>
      <w:r w:rsidR="0004456F" w:rsidRPr="00B22FC5">
        <w:rPr>
          <w:rFonts w:ascii="Arial" w:eastAsia="Calibri" w:hAnsi="Arial" w:cs="Arial"/>
          <w:iCs/>
          <w:szCs w:val="24"/>
        </w:rPr>
        <w:t>Ting</w:t>
      </w:r>
      <w:proofErr w:type="gramEnd"/>
      <w:r w:rsidR="0004456F" w:rsidRPr="00B22FC5">
        <w:rPr>
          <w:rFonts w:ascii="Arial" w:eastAsia="Calibri" w:hAnsi="Arial" w:cs="Arial"/>
          <w:iCs/>
          <w:szCs w:val="24"/>
        </w:rPr>
        <w:t xml:space="preserve"> Sun</w:t>
      </w:r>
    </w:p>
    <w:p w14:paraId="23EEA718" w14:textId="007B2DD1" w:rsidR="00B22FC5" w:rsidRPr="00B22FC5" w:rsidRDefault="00B22FC5" w:rsidP="00B22FC5">
      <w:pPr>
        <w:widowControl/>
        <w:spacing w:after="240"/>
        <w:rPr>
          <w:rFonts w:ascii="Arial" w:eastAsia="Calibri" w:hAnsi="Arial" w:cs="Arial"/>
          <w:iCs/>
          <w:szCs w:val="24"/>
        </w:rPr>
      </w:pPr>
      <w:r w:rsidRPr="00B22FC5">
        <w:rPr>
          <w:rFonts w:ascii="Arial" w:eastAsia="Calibri" w:hAnsi="Arial" w:cs="Arial"/>
          <w:iCs/>
          <w:szCs w:val="24"/>
        </w:rPr>
        <w:t xml:space="preserve">Ex-Officio members present: </w:t>
      </w:r>
      <w:r w:rsidR="0004456F">
        <w:rPr>
          <w:rFonts w:ascii="Arial" w:eastAsia="Calibri" w:hAnsi="Arial" w:cs="Arial"/>
          <w:iCs/>
          <w:szCs w:val="24"/>
        </w:rPr>
        <w:t>Kristin McGuire</w:t>
      </w:r>
    </w:p>
    <w:p w14:paraId="5D193DA5" w14:textId="23D6C411" w:rsidR="00B22FC5" w:rsidRPr="00B22FC5" w:rsidRDefault="00480D40" w:rsidP="00B73AA2">
      <w:pPr>
        <w:widowControl/>
        <w:numPr>
          <w:ilvl w:val="0"/>
          <w:numId w:val="2"/>
        </w:numPr>
        <w:spacing w:after="240"/>
        <w:rPr>
          <w:rFonts w:ascii="Arial" w:eastAsia="Calibri" w:hAnsi="Arial" w:cs="Arial"/>
          <w:iCs/>
          <w:szCs w:val="24"/>
        </w:rPr>
      </w:pPr>
      <w:r>
        <w:rPr>
          <w:rFonts w:ascii="Arial" w:eastAsia="Calibri" w:hAnsi="Arial" w:cs="Arial"/>
          <w:iCs/>
          <w:szCs w:val="24"/>
        </w:rPr>
        <w:t xml:space="preserve">The </w:t>
      </w:r>
      <w:r w:rsidRPr="00B22FC5">
        <w:rPr>
          <w:rFonts w:ascii="Arial" w:eastAsia="Calibri" w:hAnsi="Arial" w:cs="Arial"/>
          <w:iCs/>
          <w:szCs w:val="24"/>
        </w:rPr>
        <w:t>California Workforce Pathways Joint Adv</w:t>
      </w:r>
      <w:r w:rsidRPr="00480D40">
        <w:rPr>
          <w:rFonts w:ascii="Arial" w:eastAsia="Calibri" w:hAnsi="Arial" w:cs="Arial"/>
          <w:iCs/>
          <w:szCs w:val="24"/>
        </w:rPr>
        <w:t>isory Committee (</w:t>
      </w:r>
      <w:r w:rsidR="0004456F">
        <w:rPr>
          <w:rFonts w:ascii="Arial" w:eastAsia="Calibri" w:hAnsi="Arial" w:cs="Arial"/>
          <w:iCs/>
          <w:szCs w:val="24"/>
        </w:rPr>
        <w:t>CWPJAC</w:t>
      </w:r>
      <w:r>
        <w:rPr>
          <w:rFonts w:ascii="Arial" w:eastAsia="Calibri" w:hAnsi="Arial" w:cs="Arial"/>
          <w:iCs/>
          <w:szCs w:val="24"/>
        </w:rPr>
        <w:t>)</w:t>
      </w:r>
      <w:r w:rsidR="00B22FC5" w:rsidRPr="00B22FC5">
        <w:rPr>
          <w:rFonts w:ascii="Arial" w:eastAsia="Calibri" w:hAnsi="Arial" w:cs="Arial"/>
          <w:iCs/>
          <w:szCs w:val="24"/>
        </w:rPr>
        <w:t xml:space="preserve"> members </w:t>
      </w:r>
      <w:r w:rsidR="0004456F">
        <w:rPr>
          <w:rFonts w:ascii="Arial" w:eastAsia="Calibri" w:hAnsi="Arial" w:cs="Arial"/>
          <w:iCs/>
          <w:szCs w:val="24"/>
        </w:rPr>
        <w:t xml:space="preserve">wanted more information on the </w:t>
      </w:r>
      <w:r w:rsidR="00A175FF">
        <w:rPr>
          <w:rFonts w:ascii="Arial" w:eastAsia="Calibri" w:hAnsi="Arial" w:cs="Arial"/>
          <w:iCs/>
          <w:szCs w:val="24"/>
        </w:rPr>
        <w:t xml:space="preserve">CTEIG </w:t>
      </w:r>
      <w:r w:rsidR="0004456F">
        <w:rPr>
          <w:rFonts w:ascii="Arial" w:eastAsia="Calibri" w:hAnsi="Arial" w:cs="Arial"/>
          <w:iCs/>
          <w:szCs w:val="24"/>
        </w:rPr>
        <w:t>protocol questions for the 2017–18 data collection</w:t>
      </w:r>
    </w:p>
    <w:p w14:paraId="49AB1442" w14:textId="75A50FAD" w:rsidR="00B22FC5" w:rsidRPr="00B22FC5" w:rsidRDefault="00480D40" w:rsidP="00A175FF">
      <w:pPr>
        <w:widowControl/>
        <w:numPr>
          <w:ilvl w:val="0"/>
          <w:numId w:val="2"/>
        </w:numPr>
        <w:rPr>
          <w:rFonts w:ascii="Arial" w:eastAsia="Calibri" w:hAnsi="Arial" w:cs="Arial"/>
          <w:b/>
          <w:iCs/>
          <w:szCs w:val="24"/>
        </w:rPr>
      </w:pPr>
      <w:r>
        <w:rPr>
          <w:rFonts w:ascii="Arial" w:eastAsia="Calibri" w:hAnsi="Arial" w:cs="Arial"/>
          <w:iCs/>
          <w:szCs w:val="24"/>
        </w:rPr>
        <w:t>C</w:t>
      </w:r>
      <w:r w:rsidR="0004456F">
        <w:rPr>
          <w:rFonts w:ascii="Arial" w:eastAsia="Calibri" w:hAnsi="Arial" w:cs="Arial"/>
          <w:iCs/>
          <w:szCs w:val="24"/>
        </w:rPr>
        <w:t>WPJAC</w:t>
      </w:r>
      <w:r>
        <w:rPr>
          <w:rFonts w:ascii="Arial" w:eastAsia="Calibri" w:hAnsi="Arial" w:cs="Arial"/>
          <w:iCs/>
          <w:szCs w:val="24"/>
        </w:rPr>
        <w:t xml:space="preserve"> m</w:t>
      </w:r>
      <w:r w:rsidR="00B22FC5" w:rsidRPr="00B22FC5">
        <w:rPr>
          <w:rFonts w:ascii="Arial" w:eastAsia="Calibri" w:hAnsi="Arial" w:cs="Arial"/>
          <w:iCs/>
          <w:szCs w:val="24"/>
        </w:rPr>
        <w:t xml:space="preserve">embers </w:t>
      </w:r>
      <w:r w:rsidR="0004456F">
        <w:rPr>
          <w:rFonts w:ascii="Arial" w:hAnsi="Arial" w:cs="Arial"/>
          <w:szCs w:val="24"/>
        </w:rPr>
        <w:t xml:space="preserve">requested confirmation that the that the first three metrics of the data to be collected from the CTEIG program (per California </w:t>
      </w:r>
      <w:r w:rsidR="0004456F" w:rsidRPr="0004456F">
        <w:rPr>
          <w:rFonts w:ascii="Arial" w:hAnsi="Arial" w:cs="Arial"/>
          <w:i/>
          <w:szCs w:val="24"/>
        </w:rPr>
        <w:t>Education Code</w:t>
      </w:r>
      <w:r w:rsidR="0004456F">
        <w:rPr>
          <w:rFonts w:ascii="Arial" w:hAnsi="Arial" w:cs="Arial"/>
          <w:i/>
          <w:szCs w:val="24"/>
        </w:rPr>
        <w:t xml:space="preserve"> [EC]</w:t>
      </w:r>
      <w:r w:rsidR="0004456F">
        <w:rPr>
          <w:rFonts w:ascii="Arial" w:hAnsi="Arial" w:cs="Arial"/>
          <w:szCs w:val="24"/>
        </w:rPr>
        <w:t xml:space="preserve"> 53071) were able to be collected through the California Longitudinal Pupil Achievement Data System (CALPADS).</w:t>
      </w:r>
    </w:p>
    <w:p w14:paraId="2DCBFDFB" w14:textId="26C5223F" w:rsidR="00C75D21" w:rsidRPr="00B0011B" w:rsidRDefault="00A175FF" w:rsidP="009F5807">
      <w:pPr>
        <w:pStyle w:val="Heading2"/>
      </w:pPr>
      <w:r>
        <w:t>R</w:t>
      </w:r>
      <w:r w:rsidR="00C75D21" w:rsidRPr="00B0011B">
        <w:t xml:space="preserve">eview of </w:t>
      </w:r>
      <w:r>
        <w:t xml:space="preserve">the </w:t>
      </w:r>
      <w:r w:rsidRPr="00A175FF">
        <w:t>CTEIG protocol questions for the 2017–18 data collection</w:t>
      </w:r>
    </w:p>
    <w:p w14:paraId="3BA31CAC" w14:textId="41E5C5FF" w:rsidR="00A175FF" w:rsidRPr="00A175FF" w:rsidRDefault="00A175FF" w:rsidP="00A175FF">
      <w:pPr>
        <w:spacing w:line="259" w:lineRule="auto"/>
        <w:rPr>
          <w:rFonts w:ascii="Arial" w:eastAsiaTheme="minorHAnsi" w:hAnsi="Arial" w:cs="Arial"/>
        </w:rPr>
      </w:pPr>
      <w:r>
        <w:rPr>
          <w:rFonts w:ascii="Arial" w:eastAsiaTheme="minorHAnsi" w:hAnsi="Arial" w:cs="Arial"/>
        </w:rPr>
        <w:t>T</w:t>
      </w:r>
      <w:r w:rsidRPr="00A175FF">
        <w:rPr>
          <w:rFonts w:ascii="Arial" w:eastAsiaTheme="minorHAnsi" w:hAnsi="Arial" w:cs="Arial"/>
        </w:rPr>
        <w:t>he p</w:t>
      </w:r>
      <w:r>
        <w:rPr>
          <w:rFonts w:ascii="Arial" w:eastAsiaTheme="minorHAnsi" w:hAnsi="Arial" w:cs="Arial"/>
        </w:rPr>
        <w:t>rotocol questions for the 2017–</w:t>
      </w:r>
      <w:r w:rsidRPr="00A175FF">
        <w:rPr>
          <w:rFonts w:ascii="Arial" w:eastAsiaTheme="minorHAnsi" w:hAnsi="Arial" w:cs="Arial"/>
        </w:rPr>
        <w:t xml:space="preserve">18 </w:t>
      </w:r>
      <w:r>
        <w:rPr>
          <w:rFonts w:ascii="Arial" w:eastAsiaTheme="minorHAnsi" w:hAnsi="Arial" w:cs="Arial"/>
        </w:rPr>
        <w:t xml:space="preserve">CTEIG </w:t>
      </w:r>
      <w:r w:rsidRPr="00A175FF">
        <w:rPr>
          <w:rFonts w:ascii="Arial" w:eastAsiaTheme="minorHAnsi" w:hAnsi="Arial" w:cs="Arial"/>
        </w:rPr>
        <w:t xml:space="preserve">data collection have been included in this memo for the committee’s review (Attachment 1). The 2017-18 data collection as required per </w:t>
      </w:r>
      <w:r>
        <w:rPr>
          <w:rFonts w:ascii="Arial" w:eastAsiaTheme="minorHAnsi" w:hAnsi="Arial" w:cs="Arial"/>
          <w:i/>
        </w:rPr>
        <w:t>EC</w:t>
      </w:r>
      <w:r w:rsidRPr="00A175FF">
        <w:rPr>
          <w:rFonts w:ascii="Arial" w:eastAsiaTheme="minorHAnsi" w:hAnsi="Arial" w:cs="Arial"/>
        </w:rPr>
        <w:t xml:space="preserve"> 53071 was collected using a two-part survey which was distributed to Local Education Agencies (LEAs) which were CTEIG recipients for the 2017</w:t>
      </w:r>
      <w:r>
        <w:rPr>
          <w:rFonts w:ascii="Arial" w:eastAsiaTheme="minorHAnsi" w:hAnsi="Arial" w:cs="Arial"/>
        </w:rPr>
        <w:t>–</w:t>
      </w:r>
      <w:r w:rsidRPr="00A175FF">
        <w:rPr>
          <w:rFonts w:ascii="Arial" w:eastAsiaTheme="minorHAnsi" w:hAnsi="Arial" w:cs="Arial"/>
        </w:rPr>
        <w:t>18 fiscal year. Using their own student information systems</w:t>
      </w:r>
      <w:r>
        <w:rPr>
          <w:rFonts w:ascii="Arial" w:eastAsiaTheme="minorHAnsi" w:hAnsi="Arial" w:cs="Arial"/>
        </w:rPr>
        <w:t>,</w:t>
      </w:r>
      <w:r w:rsidRPr="00A175FF">
        <w:rPr>
          <w:rFonts w:ascii="Arial" w:eastAsiaTheme="minorHAnsi" w:hAnsi="Arial" w:cs="Arial"/>
        </w:rPr>
        <w:t xml:space="preserve"> and other information previously collected from s</w:t>
      </w:r>
      <w:r>
        <w:rPr>
          <w:rFonts w:ascii="Arial" w:eastAsiaTheme="minorHAnsi" w:hAnsi="Arial" w:cs="Arial"/>
        </w:rPr>
        <w:t>tudents who graduated in 2017–18,</w:t>
      </w:r>
      <w:r w:rsidRPr="00A175FF">
        <w:rPr>
          <w:rFonts w:ascii="Arial" w:eastAsiaTheme="minorHAnsi" w:hAnsi="Arial" w:cs="Arial"/>
        </w:rPr>
        <w:t xml:space="preserve"> LEAs first completed the CTEIG Data Survey Part I. The LEAs then contacted their former students via phone, email, social media, etc. and asked the follow-up questions included in the CTEIG Data Survey Part II. The final results of data collected from these surveys was reported during the September 13, 2019 CWPJAC meeting. The questions included in the data collection </w:t>
      </w:r>
      <w:r w:rsidRPr="00A175FF">
        <w:rPr>
          <w:rFonts w:ascii="Arial" w:eastAsiaTheme="minorHAnsi" w:hAnsi="Arial" w:cs="Arial"/>
        </w:rPr>
        <w:lastRenderedPageBreak/>
        <w:t xml:space="preserve">protocols for the CTEIG 2017-2018 Data Survey Part I and Part II are included </w:t>
      </w:r>
      <w:r>
        <w:rPr>
          <w:rFonts w:ascii="Arial" w:eastAsiaTheme="minorHAnsi" w:hAnsi="Arial" w:cs="Arial"/>
        </w:rPr>
        <w:t>in Attachment 1.</w:t>
      </w:r>
    </w:p>
    <w:p w14:paraId="13F35D12" w14:textId="4A031C62" w:rsidR="00A175FF" w:rsidRPr="00A175FF" w:rsidRDefault="00A175FF" w:rsidP="00A175FF">
      <w:pPr>
        <w:pStyle w:val="Heading2"/>
      </w:pPr>
      <w:r>
        <w:t>D</w:t>
      </w:r>
      <w:r w:rsidRPr="00A175FF">
        <w:t>ata collect</w:t>
      </w:r>
      <w:r>
        <w:t>ion</w:t>
      </w:r>
      <w:r w:rsidRPr="00A175FF">
        <w:t xml:space="preserve"> </w:t>
      </w:r>
      <w:r>
        <w:t>of</w:t>
      </w:r>
      <w:r w:rsidRPr="00A175FF">
        <w:t xml:space="preserve"> the CTEIG program </w:t>
      </w:r>
      <w:r>
        <w:t>through the CALPADS</w:t>
      </w:r>
    </w:p>
    <w:p w14:paraId="72BA6D6A" w14:textId="38417383" w:rsidR="00A175FF" w:rsidRPr="00A175FF" w:rsidRDefault="00A175FF" w:rsidP="00AC2403">
      <w:pPr>
        <w:spacing w:after="240"/>
        <w:rPr>
          <w:rFonts w:ascii="Arial" w:eastAsiaTheme="minorHAnsi" w:hAnsi="Arial" w:cs="Arial"/>
        </w:rPr>
      </w:pPr>
      <w:r>
        <w:rPr>
          <w:rFonts w:ascii="Arial" w:eastAsiaTheme="minorHAnsi" w:hAnsi="Arial" w:cs="Arial"/>
        </w:rPr>
        <w:t>The CWPJAC</w:t>
      </w:r>
      <w:r w:rsidRPr="00A175FF">
        <w:rPr>
          <w:rFonts w:ascii="Arial" w:eastAsiaTheme="minorHAnsi" w:hAnsi="Arial" w:cs="Arial"/>
        </w:rPr>
        <w:t xml:space="preserve"> also requested confirmation that the</w:t>
      </w:r>
      <w:r>
        <w:rPr>
          <w:rFonts w:ascii="Arial" w:eastAsiaTheme="minorHAnsi" w:hAnsi="Arial" w:cs="Arial"/>
        </w:rPr>
        <w:t xml:space="preserve"> first three metrics of </w:t>
      </w:r>
      <w:r w:rsidRPr="00A175FF">
        <w:rPr>
          <w:rFonts w:ascii="Arial" w:eastAsiaTheme="minorHAnsi" w:hAnsi="Arial" w:cs="Arial"/>
        </w:rPr>
        <w:t xml:space="preserve">data to be collected </w:t>
      </w:r>
      <w:r>
        <w:rPr>
          <w:rFonts w:ascii="Arial" w:eastAsiaTheme="minorHAnsi" w:hAnsi="Arial" w:cs="Arial"/>
        </w:rPr>
        <w:t xml:space="preserve">from the CTEIG program (per </w:t>
      </w:r>
      <w:r w:rsidRPr="00A175FF">
        <w:rPr>
          <w:rFonts w:ascii="Arial" w:eastAsiaTheme="minorHAnsi" w:hAnsi="Arial" w:cs="Arial"/>
          <w:i/>
        </w:rPr>
        <w:t>EC</w:t>
      </w:r>
      <w:r w:rsidRPr="00A175FF">
        <w:rPr>
          <w:rFonts w:ascii="Arial" w:eastAsiaTheme="minorHAnsi" w:hAnsi="Arial" w:cs="Arial"/>
        </w:rPr>
        <w:t xml:space="preserve"> 53071) were able to be collected through the</w:t>
      </w:r>
      <w:r>
        <w:rPr>
          <w:rFonts w:ascii="Arial" w:eastAsiaTheme="minorHAnsi" w:hAnsi="Arial" w:cs="Arial"/>
        </w:rPr>
        <w:t xml:space="preserve"> CALPADS</w:t>
      </w:r>
      <w:r w:rsidRPr="00A175FF">
        <w:rPr>
          <w:rFonts w:ascii="Arial" w:eastAsiaTheme="minorHAnsi" w:hAnsi="Arial" w:cs="Arial"/>
        </w:rPr>
        <w:t xml:space="preserve">. Once this was confirmed it was requested to update the </w:t>
      </w:r>
      <w:r>
        <w:rPr>
          <w:rFonts w:ascii="Arial" w:eastAsiaTheme="minorHAnsi" w:hAnsi="Arial" w:cs="Arial"/>
        </w:rPr>
        <w:t>M</w:t>
      </w:r>
      <w:r w:rsidRPr="00A175FF">
        <w:rPr>
          <w:rFonts w:ascii="Arial" w:eastAsiaTheme="minorHAnsi" w:hAnsi="Arial" w:cs="Arial"/>
        </w:rPr>
        <w:t xml:space="preserve">atrix of </w:t>
      </w:r>
      <w:r>
        <w:rPr>
          <w:rFonts w:ascii="Arial" w:eastAsiaTheme="minorHAnsi" w:hAnsi="Arial" w:cs="Arial"/>
        </w:rPr>
        <w:t>M</w:t>
      </w:r>
      <w:r w:rsidRPr="00A175FF">
        <w:rPr>
          <w:rFonts w:ascii="Arial" w:eastAsiaTheme="minorHAnsi" w:hAnsi="Arial" w:cs="Arial"/>
        </w:rPr>
        <w:t xml:space="preserve">etrics with the items that would be collected and the methodology of collection. Attachment 2 of this memo includes the updated </w:t>
      </w:r>
      <w:r w:rsidR="00AC2403">
        <w:rPr>
          <w:rFonts w:ascii="Arial" w:eastAsiaTheme="minorHAnsi" w:hAnsi="Arial" w:cs="Arial"/>
        </w:rPr>
        <w:t>M</w:t>
      </w:r>
      <w:r w:rsidRPr="00A175FF">
        <w:rPr>
          <w:rFonts w:ascii="Arial" w:eastAsiaTheme="minorHAnsi" w:hAnsi="Arial" w:cs="Arial"/>
        </w:rPr>
        <w:t xml:space="preserve">atrix of </w:t>
      </w:r>
      <w:r w:rsidR="00AC2403">
        <w:rPr>
          <w:rFonts w:ascii="Arial" w:eastAsiaTheme="minorHAnsi" w:hAnsi="Arial" w:cs="Arial"/>
        </w:rPr>
        <w:t>M</w:t>
      </w:r>
      <w:r w:rsidRPr="00A175FF">
        <w:rPr>
          <w:rFonts w:ascii="Arial" w:eastAsiaTheme="minorHAnsi" w:hAnsi="Arial" w:cs="Arial"/>
        </w:rPr>
        <w:t>etrics for the following data points:</w:t>
      </w:r>
    </w:p>
    <w:p w14:paraId="75047377" w14:textId="77777777" w:rsidR="00A175FF" w:rsidRPr="00A175FF" w:rsidRDefault="00A175FF" w:rsidP="00AC2403">
      <w:pPr>
        <w:spacing w:after="240"/>
        <w:rPr>
          <w:rFonts w:ascii="Arial" w:eastAsiaTheme="minorHAnsi" w:hAnsi="Arial" w:cs="Arial"/>
        </w:rPr>
      </w:pPr>
      <w:r w:rsidRPr="00A175FF">
        <w:rPr>
          <w:rFonts w:ascii="Arial" w:eastAsiaTheme="minorHAnsi" w:hAnsi="Arial" w:cs="Arial"/>
        </w:rPr>
        <w:t>(</w:t>
      </w:r>
      <w:proofErr w:type="gramStart"/>
      <w:r w:rsidRPr="00A175FF">
        <w:rPr>
          <w:rFonts w:ascii="Arial" w:eastAsiaTheme="minorHAnsi" w:hAnsi="Arial" w:cs="Arial"/>
        </w:rPr>
        <w:t>i</w:t>
      </w:r>
      <w:proofErr w:type="gramEnd"/>
      <w:r w:rsidRPr="00A175FF">
        <w:rPr>
          <w:rFonts w:ascii="Arial" w:eastAsiaTheme="minorHAnsi" w:hAnsi="Arial" w:cs="Arial"/>
        </w:rPr>
        <w:t>)The high school graduation rate (row 2 column D on Attachment 2).</w:t>
      </w:r>
    </w:p>
    <w:p w14:paraId="46CE9517" w14:textId="77777777" w:rsidR="00A175FF" w:rsidRPr="00A175FF" w:rsidRDefault="00A175FF" w:rsidP="00AC2403">
      <w:pPr>
        <w:spacing w:after="240"/>
        <w:rPr>
          <w:rFonts w:ascii="Arial" w:eastAsiaTheme="minorHAnsi" w:hAnsi="Arial" w:cs="Arial"/>
        </w:rPr>
      </w:pPr>
      <w:r w:rsidRPr="00A175FF">
        <w:rPr>
          <w:rFonts w:ascii="Arial" w:eastAsiaTheme="minorHAnsi" w:hAnsi="Arial" w:cs="Arial"/>
        </w:rPr>
        <w:t>(ii) The number of pupils completing career technical education coursework (row 3 column D on Attachment 2).</w:t>
      </w:r>
    </w:p>
    <w:p w14:paraId="54EFEE8F" w14:textId="226AA99D" w:rsidR="00A175FF" w:rsidRPr="00A175FF" w:rsidRDefault="00A175FF" w:rsidP="00A175FF">
      <w:pPr>
        <w:shd w:val="clear" w:color="auto" w:fill="FFFFFF"/>
        <w:textAlignment w:val="baseline"/>
        <w:rPr>
          <w:rFonts w:ascii="Arial" w:hAnsi="Arial" w:cs="Arial"/>
        </w:rPr>
      </w:pPr>
      <w:r w:rsidRPr="00A175FF">
        <w:rPr>
          <w:rFonts w:ascii="Arial" w:hAnsi="Arial" w:cs="Arial"/>
        </w:rPr>
        <w:t xml:space="preserve">(iii) The number of pupils meeting academic and career-readiness standards as defined in the College/Career Indicator associated with the California School Dashboard (row 4 column D on Attachment 2). </w:t>
      </w:r>
    </w:p>
    <w:sectPr w:rsidR="00A175FF" w:rsidRPr="00A175FF" w:rsidSect="00B1028F">
      <w:headerReference w:type="default" r:id="rId7"/>
      <w:endnotePr>
        <w:numFmt w:val="decimal"/>
      </w:endnotePr>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B2039" w14:textId="77777777" w:rsidR="00B84FA7" w:rsidRDefault="00B84FA7" w:rsidP="00B1028F">
      <w:r>
        <w:separator/>
      </w:r>
    </w:p>
  </w:endnote>
  <w:endnote w:type="continuationSeparator" w:id="0">
    <w:p w14:paraId="2033F4F3" w14:textId="77777777" w:rsidR="00B84FA7" w:rsidRDefault="00B84FA7" w:rsidP="00B1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0008E" w14:textId="77777777" w:rsidR="00B84FA7" w:rsidRDefault="00B84FA7" w:rsidP="00B1028F">
      <w:r>
        <w:separator/>
      </w:r>
    </w:p>
  </w:footnote>
  <w:footnote w:type="continuationSeparator" w:id="0">
    <w:p w14:paraId="264F904E" w14:textId="77777777" w:rsidR="00B84FA7" w:rsidRDefault="00B84FA7" w:rsidP="00B10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401C" w14:textId="0B3CAC3B" w:rsidR="00A175FF" w:rsidRDefault="00A175FF" w:rsidP="00B1028F">
    <w:pPr>
      <w:pStyle w:val="Header"/>
      <w:rPr>
        <w:rFonts w:ascii="Arial" w:hAnsi="Arial" w:cs="Arial"/>
      </w:rPr>
    </w:pPr>
    <w:r>
      <w:rPr>
        <w:rFonts w:ascii="Arial" w:hAnsi="Arial" w:cs="Arial"/>
      </w:rPr>
      <w:t>October 04, 2019</w:t>
    </w:r>
  </w:p>
  <w:p w14:paraId="1A3739D2" w14:textId="5323DC01" w:rsidR="00A175FF" w:rsidRDefault="00A175FF" w:rsidP="00C03512">
    <w:pPr>
      <w:pStyle w:val="Header"/>
      <w:spacing w:after="240"/>
      <w:rPr>
        <w:rFonts w:ascii="Arial" w:hAnsi="Arial" w:cs="Arial"/>
        <w:noProof/>
      </w:rPr>
    </w:pPr>
    <w:r>
      <w:rPr>
        <w:rFonts w:ascii="Arial" w:hAnsi="Arial" w:cs="Arial"/>
      </w:rPr>
      <w:t xml:space="preserve">Page </w:t>
    </w:r>
    <w:r w:rsidRPr="00B1028F">
      <w:rPr>
        <w:rFonts w:ascii="Arial" w:hAnsi="Arial" w:cs="Arial"/>
      </w:rPr>
      <w:fldChar w:fldCharType="begin"/>
    </w:r>
    <w:r w:rsidRPr="00B1028F">
      <w:rPr>
        <w:rFonts w:ascii="Arial" w:hAnsi="Arial" w:cs="Arial"/>
      </w:rPr>
      <w:instrText xml:space="preserve"> PAGE   \* MERGEFORMAT </w:instrText>
    </w:r>
    <w:r w:rsidRPr="00B1028F">
      <w:rPr>
        <w:rFonts w:ascii="Arial" w:hAnsi="Arial" w:cs="Arial"/>
      </w:rPr>
      <w:fldChar w:fldCharType="separate"/>
    </w:r>
    <w:r w:rsidR="00747248">
      <w:rPr>
        <w:rFonts w:ascii="Arial" w:hAnsi="Arial" w:cs="Arial"/>
        <w:noProof/>
      </w:rPr>
      <w:t>2</w:t>
    </w:r>
    <w:r w:rsidRPr="00B1028F">
      <w:rPr>
        <w:rFonts w:ascii="Arial" w:hAnsi="Arial" w:cs="Arial"/>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236DC"/>
    <w:multiLevelType w:val="hybridMultilevel"/>
    <w:tmpl w:val="619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A1"/>
    <w:rsid w:val="00000955"/>
    <w:rsid w:val="00042DCF"/>
    <w:rsid w:val="0004456F"/>
    <w:rsid w:val="00080FE1"/>
    <w:rsid w:val="000D6A52"/>
    <w:rsid w:val="000F0C68"/>
    <w:rsid w:val="00127EDD"/>
    <w:rsid w:val="0019533E"/>
    <w:rsid w:val="001A0C9E"/>
    <w:rsid w:val="001E5051"/>
    <w:rsid w:val="00253743"/>
    <w:rsid w:val="00272B91"/>
    <w:rsid w:val="00274404"/>
    <w:rsid w:val="0028662E"/>
    <w:rsid w:val="002C641E"/>
    <w:rsid w:val="002D7DB4"/>
    <w:rsid w:val="002F5529"/>
    <w:rsid w:val="00317B96"/>
    <w:rsid w:val="0039556F"/>
    <w:rsid w:val="003C4EC8"/>
    <w:rsid w:val="003D3DB0"/>
    <w:rsid w:val="003F3CB1"/>
    <w:rsid w:val="004160A1"/>
    <w:rsid w:val="00477DD6"/>
    <w:rsid w:val="0048012A"/>
    <w:rsid w:val="00480D40"/>
    <w:rsid w:val="00492729"/>
    <w:rsid w:val="004E768D"/>
    <w:rsid w:val="005133CD"/>
    <w:rsid w:val="00563088"/>
    <w:rsid w:val="005A33EE"/>
    <w:rsid w:val="00620880"/>
    <w:rsid w:val="006A6375"/>
    <w:rsid w:val="006C00C2"/>
    <w:rsid w:val="006E24F0"/>
    <w:rsid w:val="007351A7"/>
    <w:rsid w:val="007352BB"/>
    <w:rsid w:val="00747248"/>
    <w:rsid w:val="00785629"/>
    <w:rsid w:val="007F319B"/>
    <w:rsid w:val="008535F8"/>
    <w:rsid w:val="0087378E"/>
    <w:rsid w:val="0088382C"/>
    <w:rsid w:val="008972AE"/>
    <w:rsid w:val="008F41EA"/>
    <w:rsid w:val="008F7E7F"/>
    <w:rsid w:val="00950517"/>
    <w:rsid w:val="009712C9"/>
    <w:rsid w:val="00992DFB"/>
    <w:rsid w:val="009E2F7E"/>
    <w:rsid w:val="009F5807"/>
    <w:rsid w:val="00A175FF"/>
    <w:rsid w:val="00AA7E48"/>
    <w:rsid w:val="00AC2403"/>
    <w:rsid w:val="00B0011B"/>
    <w:rsid w:val="00B04FC9"/>
    <w:rsid w:val="00B1028F"/>
    <w:rsid w:val="00B22FC5"/>
    <w:rsid w:val="00B55A92"/>
    <w:rsid w:val="00B71DAC"/>
    <w:rsid w:val="00B73AA2"/>
    <w:rsid w:val="00B84FA7"/>
    <w:rsid w:val="00C03512"/>
    <w:rsid w:val="00C038ED"/>
    <w:rsid w:val="00C75D21"/>
    <w:rsid w:val="00C82C05"/>
    <w:rsid w:val="00D0690C"/>
    <w:rsid w:val="00DC2787"/>
    <w:rsid w:val="00DE4395"/>
    <w:rsid w:val="00E43BD7"/>
    <w:rsid w:val="00E72937"/>
    <w:rsid w:val="00F72B4D"/>
    <w:rsid w:val="00FF3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F86E3"/>
  <w15:docId w15:val="{5BB93D33-8C5D-44E5-91E1-046B6842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051"/>
    <w:pPr>
      <w:widowControl w:val="0"/>
    </w:pPr>
    <w:rPr>
      <w:snapToGrid w:val="0"/>
      <w:sz w:val="24"/>
    </w:rPr>
  </w:style>
  <w:style w:type="paragraph" w:styleId="Heading1">
    <w:name w:val="heading 1"/>
    <w:basedOn w:val="Normal"/>
    <w:next w:val="Normal"/>
    <w:qFormat/>
    <w:pPr>
      <w:keepNext/>
      <w:outlineLvl w:val="0"/>
    </w:pPr>
    <w:rPr>
      <w:rFonts w:ascii="Arial" w:hAnsi="Arial" w:cs="Arial"/>
      <w:b/>
      <w:sz w:val="22"/>
    </w:rPr>
  </w:style>
  <w:style w:type="paragraph" w:styleId="Heading2">
    <w:name w:val="heading 2"/>
    <w:basedOn w:val="Normal"/>
    <w:next w:val="Normal"/>
    <w:qFormat/>
    <w:rsid w:val="009F5807"/>
    <w:pPr>
      <w:keepNext/>
      <w:spacing w:before="480" w:after="240"/>
      <w:outlineLvl w:val="1"/>
    </w:pPr>
    <w:rPr>
      <w:rFonts w:ascii="Arial" w:hAnsi="Arial" w:cs="Arial"/>
      <w:b/>
    </w:rPr>
  </w:style>
  <w:style w:type="paragraph" w:styleId="Heading3">
    <w:name w:val="heading 3"/>
    <w:basedOn w:val="Normal"/>
    <w:next w:val="Normal"/>
    <w:qFormat/>
    <w:rsid w:val="009F5807"/>
    <w:pPr>
      <w:keepNext/>
      <w:spacing w:after="24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39"/>
    <w:rsid w:val="00C75D2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5D21"/>
    <w:rPr>
      <w:rFonts w:ascii="Arial" w:hAnsi="Arial"/>
      <w:sz w:val="24"/>
      <w:szCs w:val="24"/>
    </w:rPr>
  </w:style>
  <w:style w:type="character" w:styleId="CommentReference">
    <w:name w:val="annotation reference"/>
    <w:uiPriority w:val="99"/>
    <w:unhideWhenUsed/>
    <w:rsid w:val="00C75D21"/>
    <w:rPr>
      <w:sz w:val="16"/>
      <w:szCs w:val="16"/>
    </w:rPr>
  </w:style>
  <w:style w:type="paragraph" w:styleId="CommentText">
    <w:name w:val="annotation text"/>
    <w:basedOn w:val="Normal"/>
    <w:link w:val="CommentTextChar"/>
    <w:uiPriority w:val="99"/>
    <w:unhideWhenUsed/>
    <w:rsid w:val="00C75D21"/>
    <w:pPr>
      <w:widowControl/>
    </w:pPr>
    <w:rPr>
      <w:rFonts w:ascii="Arial" w:hAnsi="Arial"/>
      <w:snapToGrid/>
      <w:sz w:val="20"/>
    </w:rPr>
  </w:style>
  <w:style w:type="character" w:customStyle="1" w:styleId="CommentTextChar">
    <w:name w:val="Comment Text Char"/>
    <w:basedOn w:val="DefaultParagraphFont"/>
    <w:link w:val="CommentText"/>
    <w:uiPriority w:val="99"/>
    <w:rsid w:val="00C75D21"/>
    <w:rPr>
      <w:rFonts w:ascii="Arial" w:hAnsi="Arial"/>
    </w:rPr>
  </w:style>
  <w:style w:type="character" w:styleId="Hyperlink">
    <w:name w:val="Hyperlink"/>
    <w:uiPriority w:val="99"/>
    <w:unhideWhenUsed/>
    <w:rsid w:val="00C75D21"/>
    <w:rPr>
      <w:color w:val="0563C1"/>
      <w:u w:val="single"/>
    </w:rPr>
  </w:style>
  <w:style w:type="paragraph" w:styleId="BalloonText">
    <w:name w:val="Balloon Text"/>
    <w:basedOn w:val="Normal"/>
    <w:link w:val="BalloonTextChar"/>
    <w:rsid w:val="00C75D21"/>
    <w:rPr>
      <w:rFonts w:ascii="Segoe UI" w:hAnsi="Segoe UI" w:cs="Segoe UI"/>
      <w:sz w:val="18"/>
      <w:szCs w:val="18"/>
    </w:rPr>
  </w:style>
  <w:style w:type="character" w:customStyle="1" w:styleId="BalloonTextChar">
    <w:name w:val="Balloon Text Char"/>
    <w:basedOn w:val="DefaultParagraphFont"/>
    <w:link w:val="BalloonText"/>
    <w:rsid w:val="00C75D21"/>
    <w:rPr>
      <w:rFonts w:ascii="Segoe UI" w:hAnsi="Segoe UI" w:cs="Segoe UI"/>
      <w:snapToGrid w:val="0"/>
      <w:sz w:val="18"/>
      <w:szCs w:val="18"/>
    </w:rPr>
  </w:style>
  <w:style w:type="paragraph" w:styleId="ListParagraph">
    <w:name w:val="List Paragraph"/>
    <w:basedOn w:val="Normal"/>
    <w:uiPriority w:val="34"/>
    <w:qFormat/>
    <w:rsid w:val="00317B96"/>
    <w:pPr>
      <w:ind w:left="720"/>
      <w:contextualSpacing/>
    </w:pPr>
  </w:style>
  <w:style w:type="paragraph" w:styleId="Header">
    <w:name w:val="header"/>
    <w:basedOn w:val="Normal"/>
    <w:link w:val="HeaderChar"/>
    <w:unhideWhenUsed/>
    <w:rsid w:val="00B1028F"/>
    <w:pPr>
      <w:tabs>
        <w:tab w:val="center" w:pos="4680"/>
        <w:tab w:val="right" w:pos="9360"/>
      </w:tabs>
    </w:pPr>
  </w:style>
  <w:style w:type="character" w:customStyle="1" w:styleId="HeaderChar">
    <w:name w:val="Header Char"/>
    <w:basedOn w:val="DefaultParagraphFont"/>
    <w:link w:val="Header"/>
    <w:rsid w:val="00B1028F"/>
    <w:rPr>
      <w:snapToGrid w:val="0"/>
      <w:sz w:val="24"/>
    </w:rPr>
  </w:style>
  <w:style w:type="paragraph" w:styleId="Footer">
    <w:name w:val="footer"/>
    <w:basedOn w:val="Normal"/>
    <w:link w:val="FooterChar"/>
    <w:unhideWhenUsed/>
    <w:rsid w:val="00B1028F"/>
    <w:pPr>
      <w:tabs>
        <w:tab w:val="center" w:pos="4680"/>
        <w:tab w:val="right" w:pos="9360"/>
      </w:tabs>
    </w:pPr>
  </w:style>
  <w:style w:type="character" w:customStyle="1" w:styleId="FooterChar">
    <w:name w:val="Footer Char"/>
    <w:basedOn w:val="DefaultParagraphFont"/>
    <w:link w:val="Footer"/>
    <w:rsid w:val="00B1028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18613">
      <w:bodyDiv w:val="1"/>
      <w:marLeft w:val="0"/>
      <w:marRight w:val="0"/>
      <w:marTop w:val="0"/>
      <w:marBottom w:val="0"/>
      <w:divBdr>
        <w:top w:val="none" w:sz="0" w:space="0" w:color="auto"/>
        <w:left w:val="none" w:sz="0" w:space="0" w:color="auto"/>
        <w:bottom w:val="none" w:sz="0" w:space="0" w:color="auto"/>
        <w:right w:val="none" w:sz="0" w:space="0" w:color="auto"/>
      </w:divBdr>
    </w:div>
    <w:div w:id="605967303">
      <w:bodyDiv w:val="1"/>
      <w:marLeft w:val="0"/>
      <w:marRight w:val="0"/>
      <w:marTop w:val="0"/>
      <w:marBottom w:val="0"/>
      <w:divBdr>
        <w:top w:val="none" w:sz="0" w:space="0" w:color="auto"/>
        <w:left w:val="none" w:sz="0" w:space="0" w:color="auto"/>
        <w:bottom w:val="none" w:sz="0" w:space="0" w:color="auto"/>
        <w:right w:val="none" w:sz="0" w:space="0" w:color="auto"/>
      </w:divBdr>
    </w:div>
    <w:div w:id="624114976">
      <w:bodyDiv w:val="1"/>
      <w:marLeft w:val="0"/>
      <w:marRight w:val="0"/>
      <w:marTop w:val="0"/>
      <w:marBottom w:val="0"/>
      <w:divBdr>
        <w:top w:val="none" w:sz="0" w:space="0" w:color="auto"/>
        <w:left w:val="none" w:sz="0" w:space="0" w:color="auto"/>
        <w:bottom w:val="none" w:sz="0" w:space="0" w:color="auto"/>
        <w:right w:val="none" w:sz="0" w:space="0" w:color="auto"/>
      </w:divBdr>
    </w:div>
    <w:div w:id="9271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October 2019 Memo - CWPJAC (CA Dept of Education)</vt:lpstr>
    </vt:vector>
  </TitlesOfParts>
  <Manager/>
  <Company>California Department of Education</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2019 Memo - CWPJAC (CA Dept of Education)</dc:title>
  <dc:subject>Career Technical Education Incentive Grant (CTEIG) Survey Questions and Updated Matrix of Metrics.</dc:subject>
  <dc:creator>Rena M. Carlson</dc:creator>
  <cp:keywords/>
  <dc:description/>
  <cp:lastModifiedBy>Windows User</cp:lastModifiedBy>
  <cp:revision>3</cp:revision>
  <cp:lastPrinted>2018-11-05T23:12:00Z</cp:lastPrinted>
  <dcterms:created xsi:type="dcterms:W3CDTF">2019-10-04T20:23:00Z</dcterms:created>
  <dcterms:modified xsi:type="dcterms:W3CDTF">2019-10-04T20:24:00Z</dcterms:modified>
</cp:coreProperties>
</file>