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AA7D" w14:textId="672C8E51" w:rsidR="00E17180" w:rsidRPr="00E17180" w:rsidRDefault="006B465D" w:rsidP="00E17180">
      <w:pPr>
        <w:pStyle w:val="Heading1"/>
        <w:spacing w:after="720"/>
      </w:pPr>
      <w:bookmarkStart w:id="0" w:name="_Toc23097420"/>
      <w:bookmarkStart w:id="1" w:name="_Toc24667187"/>
      <w:bookmarkStart w:id="2" w:name="_Toc33006135"/>
      <w:bookmarkStart w:id="3" w:name="_Toc33620397"/>
      <w:bookmarkStart w:id="4" w:name="_Toc21944139"/>
      <w:bookmarkStart w:id="5" w:name="_Toc21944231"/>
      <w:bookmarkStart w:id="6" w:name="_Toc477362434"/>
      <w:r>
        <w:t>Federal</w:t>
      </w:r>
      <w:r w:rsidRPr="00C74F52">
        <w:t xml:space="preserve"> </w:t>
      </w:r>
      <w:r w:rsidR="00F559CE">
        <w:t xml:space="preserve">Perkins V </w:t>
      </w:r>
      <w:r w:rsidR="00BD1D6F" w:rsidRPr="00C74F52">
        <w:t>State Plan</w:t>
      </w:r>
      <w:bookmarkEnd w:id="0"/>
      <w:bookmarkEnd w:id="1"/>
      <w:bookmarkEnd w:id="2"/>
      <w:bookmarkEnd w:id="3"/>
    </w:p>
    <w:p w14:paraId="16C5A1C6" w14:textId="242D0662" w:rsidR="00BD1D6F" w:rsidRPr="00592BB3" w:rsidRDefault="00BD1D6F" w:rsidP="00AC2A10">
      <w:pPr>
        <w:spacing w:after="1080" w:line="640" w:lineRule="atLeast"/>
        <w:rPr>
          <w:rStyle w:val="st"/>
          <w:rFonts w:cs="Arial"/>
          <w:color w:val="000000" w:themeColor="text1"/>
          <w:sz w:val="48"/>
          <w:szCs w:val="48"/>
        </w:rPr>
      </w:pPr>
      <w:r w:rsidRPr="00592BB3">
        <w:rPr>
          <w:sz w:val="48"/>
          <w:szCs w:val="48"/>
        </w:rPr>
        <w:t>In Fulfillment of the Requirements of the</w:t>
      </w:r>
      <w:r w:rsidR="0020041C" w:rsidRPr="00592BB3">
        <w:rPr>
          <w:sz w:val="48"/>
          <w:szCs w:val="48"/>
        </w:rPr>
        <w:t xml:space="preserve"> </w:t>
      </w:r>
      <w:r w:rsidRPr="00592BB3">
        <w:rPr>
          <w:sz w:val="48"/>
          <w:szCs w:val="48"/>
        </w:rPr>
        <w:t>Strengthening Career and Technical Education for the 21</w:t>
      </w:r>
      <w:r w:rsidRPr="00592BB3">
        <w:rPr>
          <w:sz w:val="48"/>
          <w:szCs w:val="48"/>
          <w:vertAlign w:val="superscript"/>
        </w:rPr>
        <w:t>st</w:t>
      </w:r>
      <w:r w:rsidRPr="00592BB3">
        <w:rPr>
          <w:sz w:val="48"/>
          <w:szCs w:val="48"/>
        </w:rPr>
        <w:t xml:space="preserve"> Century Act</w:t>
      </w:r>
      <w:r w:rsidR="0020041C" w:rsidRPr="00592BB3">
        <w:rPr>
          <w:sz w:val="48"/>
          <w:szCs w:val="48"/>
        </w:rPr>
        <w:t xml:space="preserve"> </w:t>
      </w:r>
      <w:r w:rsidR="0054451A">
        <w:rPr>
          <w:sz w:val="48"/>
          <w:szCs w:val="48"/>
        </w:rPr>
        <w:br/>
      </w:r>
      <w:r w:rsidRPr="00592BB3">
        <w:rPr>
          <w:rStyle w:val="Emphasis"/>
          <w:rFonts w:cs="Arial"/>
          <w:i/>
          <w:color w:val="000000" w:themeColor="text1"/>
          <w:sz w:val="48"/>
          <w:szCs w:val="48"/>
        </w:rPr>
        <w:t>Public</w:t>
      </w:r>
      <w:r w:rsidR="0054451A">
        <w:rPr>
          <w:rStyle w:val="Emphasis"/>
          <w:rFonts w:cs="Arial"/>
          <w:i/>
          <w:color w:val="000000" w:themeColor="text1"/>
          <w:sz w:val="48"/>
          <w:szCs w:val="48"/>
        </w:rPr>
        <w:t xml:space="preserve"> </w:t>
      </w:r>
      <w:r w:rsidRPr="00592BB3">
        <w:rPr>
          <w:rStyle w:val="Emphasis"/>
          <w:rFonts w:cs="Arial"/>
          <w:i/>
          <w:color w:val="000000" w:themeColor="text1"/>
          <w:sz w:val="48"/>
          <w:szCs w:val="48"/>
        </w:rPr>
        <w:t>Law</w:t>
      </w:r>
      <w:r w:rsidRPr="00592BB3">
        <w:rPr>
          <w:rStyle w:val="st"/>
          <w:rFonts w:cs="Arial"/>
          <w:i/>
          <w:color w:val="000000" w:themeColor="text1"/>
          <w:sz w:val="48"/>
          <w:szCs w:val="48"/>
        </w:rPr>
        <w:t xml:space="preserve"> </w:t>
      </w:r>
      <w:r w:rsidRPr="00592BB3">
        <w:rPr>
          <w:rStyle w:val="st"/>
          <w:rFonts w:cs="Arial"/>
          <w:color w:val="000000" w:themeColor="text1"/>
          <w:sz w:val="48"/>
          <w:szCs w:val="48"/>
        </w:rPr>
        <w:t>115–224</w:t>
      </w:r>
    </w:p>
    <w:p w14:paraId="36DBDCA2" w14:textId="57D9E24E" w:rsidR="00BD1D6F" w:rsidRPr="002F2687" w:rsidRDefault="00BD1D6F" w:rsidP="00BD1D6F">
      <w:pPr>
        <w:pStyle w:val="Authors"/>
        <w:ind w:left="3600"/>
      </w:pPr>
      <w:r w:rsidRPr="002F2687">
        <w:t>California State Board of Education</w:t>
      </w:r>
      <w:r w:rsidR="00AB020D">
        <w:t>, in collaboration with the</w:t>
      </w:r>
    </w:p>
    <w:p w14:paraId="2BABF311" w14:textId="76C836A6" w:rsidR="00240D6C" w:rsidRDefault="00BD1D6F" w:rsidP="00AC2A10">
      <w:pPr>
        <w:pStyle w:val="Authors"/>
        <w:spacing w:before="160"/>
        <w:ind w:left="3600"/>
      </w:pPr>
      <w:r w:rsidRPr="002F2687">
        <w:t>Board of Governors of the California Community Colleges</w:t>
      </w:r>
    </w:p>
    <w:p w14:paraId="79E57942" w14:textId="2665D077" w:rsidR="00293A60" w:rsidRDefault="00293A60" w:rsidP="00293A60">
      <w:pPr>
        <w:pStyle w:val="Authors"/>
        <w:pBdr>
          <w:top w:val="none" w:sz="0" w:space="0" w:color="auto"/>
        </w:pBdr>
        <w:spacing w:before="1680"/>
        <w:ind w:left="0"/>
        <w:jc w:val="center"/>
        <w:rPr>
          <w:b w:val="0"/>
          <w:sz w:val="24"/>
          <w:szCs w:val="24"/>
        </w:rPr>
      </w:pPr>
      <w:r>
        <w:rPr>
          <w:b w:val="0"/>
          <w:sz w:val="24"/>
          <w:szCs w:val="24"/>
        </w:rPr>
        <w:t>Posted by the California Department of Education</w:t>
      </w:r>
    </w:p>
    <w:p w14:paraId="451A71D2" w14:textId="515A51D3" w:rsidR="00293A60" w:rsidRPr="00293A60" w:rsidRDefault="00293A60" w:rsidP="00293A60">
      <w:pPr>
        <w:pStyle w:val="Authors"/>
        <w:pBdr>
          <w:top w:val="none" w:sz="0" w:space="0" w:color="auto"/>
        </w:pBdr>
        <w:ind w:left="0"/>
        <w:jc w:val="center"/>
        <w:rPr>
          <w:b w:val="0"/>
          <w:sz w:val="24"/>
          <w:szCs w:val="24"/>
        </w:rPr>
      </w:pPr>
      <w:r>
        <w:rPr>
          <w:b w:val="0"/>
          <w:sz w:val="24"/>
          <w:szCs w:val="24"/>
        </w:rPr>
        <w:t>August 2020</w:t>
      </w:r>
    </w:p>
    <w:p w14:paraId="2DFE8C93" w14:textId="77777777" w:rsidR="00240D6C" w:rsidRDefault="00240D6C">
      <w:pPr>
        <w:spacing w:after="160" w:line="259" w:lineRule="auto"/>
        <w:rPr>
          <w:rFonts w:eastAsia="Times New Roman" w:cs="Calibri-Bold"/>
          <w:b/>
          <w:bCs/>
          <w:color w:val="000000" w:themeColor="text1"/>
          <w:sz w:val="32"/>
          <w:szCs w:val="34"/>
        </w:rPr>
      </w:pPr>
      <w:r>
        <w:br w:type="page"/>
      </w:r>
    </w:p>
    <w:p w14:paraId="74639DC8" w14:textId="77777777" w:rsidR="00BD1D6F" w:rsidRPr="002F2687" w:rsidRDefault="00367A57" w:rsidP="00367A57">
      <w:pPr>
        <w:jc w:val="center"/>
      </w:pPr>
      <w:r>
        <w:lastRenderedPageBreak/>
        <w:t>This page intentionally left blank.</w:t>
      </w:r>
    </w:p>
    <w:p w14:paraId="2CA909E1" w14:textId="77777777" w:rsidR="00BD1D6F" w:rsidRPr="002F2687" w:rsidRDefault="00BD1D6F" w:rsidP="00A52DB4">
      <w:pPr>
        <w:pStyle w:val="graphicparagraph"/>
      </w:pPr>
    </w:p>
    <w:p w14:paraId="6BECB8E7" w14:textId="77777777" w:rsidR="00BD1D6F" w:rsidRPr="00E760C4" w:rsidRDefault="00BD1D6F" w:rsidP="00E760C4">
      <w:pPr>
        <w:sectPr w:rsidR="00BD1D6F" w:rsidRPr="00E760C4" w:rsidSect="00BD1D6F">
          <w:pgSz w:w="12240" w:h="15840"/>
          <w:pgMar w:top="1620" w:right="1440" w:bottom="1260" w:left="1440" w:header="720" w:footer="720" w:gutter="0"/>
          <w:cols w:space="720"/>
          <w:noEndnote/>
          <w:docGrid w:linePitch="326"/>
        </w:sectPr>
      </w:pPr>
    </w:p>
    <w:p w14:paraId="737E70A6" w14:textId="77777777" w:rsidR="00BD1D6F" w:rsidRPr="00D57D9B" w:rsidRDefault="00BD1D6F" w:rsidP="009E6F78">
      <w:pPr>
        <w:pStyle w:val="Heading2"/>
      </w:pPr>
      <w:r w:rsidRPr="009E6F78">
        <w:lastRenderedPageBreak/>
        <w:t>Contents</w:t>
      </w:r>
    </w:p>
    <w:bookmarkStart w:id="7" w:name="_Hlk31180441"/>
    <w:p w14:paraId="6A65A48C" w14:textId="526E8AAD" w:rsidR="00DA5809" w:rsidRDefault="00592BB3" w:rsidP="00DA5809">
      <w:pPr>
        <w:pStyle w:val="TOC1"/>
        <w:rPr>
          <w:rFonts w:asciiTheme="minorHAnsi" w:eastAsiaTheme="minorEastAsia" w:hAnsiTheme="minorHAnsi" w:cstheme="minorBidi"/>
          <w:b w:val="0"/>
          <w:bCs w:val="0"/>
          <w:color w:val="auto"/>
          <w:spacing w:val="0"/>
          <w:sz w:val="22"/>
        </w:rPr>
      </w:pPr>
      <w:r w:rsidRPr="00E2397C">
        <w:rPr>
          <w:sz w:val="24"/>
          <w:szCs w:val="24"/>
        </w:rPr>
        <w:fldChar w:fldCharType="begin"/>
      </w:r>
      <w:r w:rsidRPr="00E2397C">
        <w:rPr>
          <w:sz w:val="24"/>
          <w:szCs w:val="24"/>
        </w:rPr>
        <w:instrText xml:space="preserve"> TOC \o "1-3" \t "Heading 1 no page break,1,Heading 1 with Intro no page break,1" </w:instrText>
      </w:r>
      <w:r w:rsidRPr="00E2397C">
        <w:rPr>
          <w:sz w:val="24"/>
          <w:szCs w:val="24"/>
        </w:rPr>
        <w:fldChar w:fldCharType="separate"/>
      </w:r>
      <w:r w:rsidR="00DA5809">
        <w:t>I. Cover Page</w:t>
      </w:r>
      <w:r w:rsidR="00DA5809">
        <w:tab/>
      </w:r>
      <w:r w:rsidR="00DA5809">
        <w:fldChar w:fldCharType="begin"/>
      </w:r>
      <w:r w:rsidR="00DA5809">
        <w:instrText xml:space="preserve"> PAGEREF _Toc33620398 \h </w:instrText>
      </w:r>
      <w:r w:rsidR="00DA5809">
        <w:fldChar w:fldCharType="separate"/>
      </w:r>
      <w:r w:rsidR="004A5423">
        <w:t>1</w:t>
      </w:r>
      <w:r w:rsidR="00DA5809">
        <w:fldChar w:fldCharType="end"/>
      </w:r>
    </w:p>
    <w:p w14:paraId="586680C9" w14:textId="039E2181" w:rsidR="00DA5809" w:rsidRDefault="00DA5809">
      <w:pPr>
        <w:pStyle w:val="TOC2"/>
        <w:rPr>
          <w:rFonts w:asciiTheme="minorHAnsi" w:eastAsiaTheme="minorEastAsia" w:hAnsiTheme="minorHAnsi" w:cstheme="minorBidi"/>
          <w:b w:val="0"/>
          <w:bCs w:val="0"/>
          <w:color w:val="auto"/>
          <w:spacing w:val="0"/>
          <w:sz w:val="22"/>
        </w:rPr>
      </w:pPr>
      <w:r>
        <w:t>II. Narrative Descriptions</w:t>
      </w:r>
      <w:r>
        <w:tab/>
      </w:r>
      <w:r>
        <w:fldChar w:fldCharType="begin"/>
      </w:r>
      <w:r>
        <w:instrText xml:space="preserve"> PAGEREF _Toc33620399 \h </w:instrText>
      </w:r>
      <w:r>
        <w:fldChar w:fldCharType="separate"/>
      </w:r>
      <w:r w:rsidR="004A5423">
        <w:t>3</w:t>
      </w:r>
      <w:r>
        <w:fldChar w:fldCharType="end"/>
      </w:r>
    </w:p>
    <w:p w14:paraId="6F679328" w14:textId="68D10A8A"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Introduction and Preview</w:t>
      </w:r>
      <w:r w:rsidRPr="00DA5809">
        <w:rPr>
          <w:b w:val="0"/>
        </w:rPr>
        <w:tab/>
      </w:r>
      <w:r w:rsidRPr="00DA5809">
        <w:rPr>
          <w:b w:val="0"/>
        </w:rPr>
        <w:fldChar w:fldCharType="begin"/>
      </w:r>
      <w:r w:rsidRPr="00DA5809">
        <w:rPr>
          <w:b w:val="0"/>
        </w:rPr>
        <w:instrText xml:space="preserve"> PAGEREF _Toc33620400 \h </w:instrText>
      </w:r>
      <w:r w:rsidRPr="00DA5809">
        <w:rPr>
          <w:b w:val="0"/>
        </w:rPr>
      </w:r>
      <w:r w:rsidRPr="00DA5809">
        <w:rPr>
          <w:b w:val="0"/>
        </w:rPr>
        <w:fldChar w:fldCharType="separate"/>
      </w:r>
      <w:r w:rsidR="004A5423">
        <w:rPr>
          <w:b w:val="0"/>
        </w:rPr>
        <w:t>3</w:t>
      </w:r>
      <w:r w:rsidRPr="00DA5809">
        <w:rPr>
          <w:b w:val="0"/>
        </w:rPr>
        <w:fldChar w:fldCharType="end"/>
      </w:r>
    </w:p>
    <w:p w14:paraId="73855433" w14:textId="07A4FEDB"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A. Plan Development and Consultation</w:t>
      </w:r>
      <w:r w:rsidRPr="00DA5809">
        <w:rPr>
          <w:b w:val="0"/>
        </w:rPr>
        <w:tab/>
      </w:r>
      <w:r w:rsidRPr="00DA5809">
        <w:rPr>
          <w:b w:val="0"/>
        </w:rPr>
        <w:fldChar w:fldCharType="begin"/>
      </w:r>
      <w:r w:rsidRPr="00DA5809">
        <w:rPr>
          <w:b w:val="0"/>
        </w:rPr>
        <w:instrText xml:space="preserve"> PAGEREF _Toc33620401 \h </w:instrText>
      </w:r>
      <w:r w:rsidRPr="00DA5809">
        <w:rPr>
          <w:b w:val="0"/>
        </w:rPr>
      </w:r>
      <w:r w:rsidRPr="00DA5809">
        <w:rPr>
          <w:b w:val="0"/>
        </w:rPr>
        <w:fldChar w:fldCharType="separate"/>
      </w:r>
      <w:r w:rsidR="004A5423">
        <w:rPr>
          <w:b w:val="0"/>
        </w:rPr>
        <w:t>6</w:t>
      </w:r>
      <w:r w:rsidRPr="00DA5809">
        <w:rPr>
          <w:b w:val="0"/>
        </w:rPr>
        <w:fldChar w:fldCharType="end"/>
      </w:r>
    </w:p>
    <w:p w14:paraId="5CFC0D4E" w14:textId="0F0DA272"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B. Program Administration and Implementation</w:t>
      </w:r>
      <w:r w:rsidRPr="00DA5809">
        <w:rPr>
          <w:b w:val="0"/>
        </w:rPr>
        <w:tab/>
      </w:r>
      <w:r w:rsidRPr="00DA5809">
        <w:rPr>
          <w:b w:val="0"/>
        </w:rPr>
        <w:fldChar w:fldCharType="begin"/>
      </w:r>
      <w:r w:rsidRPr="00DA5809">
        <w:rPr>
          <w:b w:val="0"/>
        </w:rPr>
        <w:instrText xml:space="preserve"> PAGEREF _Toc33620402 \h </w:instrText>
      </w:r>
      <w:r w:rsidRPr="00DA5809">
        <w:rPr>
          <w:b w:val="0"/>
        </w:rPr>
      </w:r>
      <w:r w:rsidRPr="00DA5809">
        <w:rPr>
          <w:b w:val="0"/>
        </w:rPr>
        <w:fldChar w:fldCharType="separate"/>
      </w:r>
      <w:r w:rsidR="004A5423">
        <w:rPr>
          <w:b w:val="0"/>
        </w:rPr>
        <w:t>14</w:t>
      </w:r>
      <w:r w:rsidRPr="00DA5809">
        <w:rPr>
          <w:b w:val="0"/>
        </w:rPr>
        <w:fldChar w:fldCharType="end"/>
      </w:r>
    </w:p>
    <w:p w14:paraId="4C974F03" w14:textId="1F9A668A"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C. Fiscal Responsibility</w:t>
      </w:r>
      <w:r w:rsidRPr="00DA5809">
        <w:rPr>
          <w:b w:val="0"/>
        </w:rPr>
        <w:tab/>
      </w:r>
      <w:r w:rsidRPr="00DA5809">
        <w:rPr>
          <w:b w:val="0"/>
        </w:rPr>
        <w:fldChar w:fldCharType="begin"/>
      </w:r>
      <w:r w:rsidRPr="00DA5809">
        <w:rPr>
          <w:b w:val="0"/>
        </w:rPr>
        <w:instrText xml:space="preserve"> PAGEREF _Toc33620403 \h </w:instrText>
      </w:r>
      <w:r w:rsidRPr="00DA5809">
        <w:rPr>
          <w:b w:val="0"/>
        </w:rPr>
      </w:r>
      <w:r w:rsidRPr="00DA5809">
        <w:rPr>
          <w:b w:val="0"/>
        </w:rPr>
        <w:fldChar w:fldCharType="separate"/>
      </w:r>
      <w:r w:rsidR="004A5423">
        <w:rPr>
          <w:b w:val="0"/>
        </w:rPr>
        <w:t>141</w:t>
      </w:r>
      <w:r w:rsidRPr="00DA5809">
        <w:rPr>
          <w:b w:val="0"/>
        </w:rPr>
        <w:fldChar w:fldCharType="end"/>
      </w:r>
    </w:p>
    <w:p w14:paraId="63BF1296" w14:textId="53F8B0E9"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iCs/>
        </w:rPr>
        <w:t>D.</w:t>
      </w:r>
      <w:r w:rsidRPr="00DA5809">
        <w:rPr>
          <w:b w:val="0"/>
        </w:rPr>
        <w:t xml:space="preserve"> Accountability for Results</w:t>
      </w:r>
      <w:r w:rsidRPr="00DA5809">
        <w:rPr>
          <w:b w:val="0"/>
        </w:rPr>
        <w:tab/>
      </w:r>
      <w:r w:rsidRPr="00DA5809">
        <w:rPr>
          <w:b w:val="0"/>
        </w:rPr>
        <w:fldChar w:fldCharType="begin"/>
      </w:r>
      <w:r w:rsidRPr="00DA5809">
        <w:rPr>
          <w:b w:val="0"/>
        </w:rPr>
        <w:instrText xml:space="preserve"> PAGEREF _Toc33620404 \h </w:instrText>
      </w:r>
      <w:r w:rsidRPr="00DA5809">
        <w:rPr>
          <w:b w:val="0"/>
        </w:rPr>
      </w:r>
      <w:r w:rsidRPr="00DA5809">
        <w:rPr>
          <w:b w:val="0"/>
        </w:rPr>
        <w:fldChar w:fldCharType="separate"/>
      </w:r>
      <w:r w:rsidR="004A5423">
        <w:rPr>
          <w:b w:val="0"/>
        </w:rPr>
        <w:t>151</w:t>
      </w:r>
      <w:r w:rsidRPr="00DA5809">
        <w:rPr>
          <w:b w:val="0"/>
        </w:rPr>
        <w:fldChar w:fldCharType="end"/>
      </w:r>
    </w:p>
    <w:p w14:paraId="3438DEEF" w14:textId="6ADAD525" w:rsidR="00DA5809" w:rsidRDefault="00DA5809">
      <w:pPr>
        <w:pStyle w:val="TOC2"/>
        <w:rPr>
          <w:rFonts w:asciiTheme="minorHAnsi" w:eastAsiaTheme="minorEastAsia" w:hAnsiTheme="minorHAnsi" w:cstheme="minorBidi"/>
          <w:b w:val="0"/>
          <w:bCs w:val="0"/>
          <w:color w:val="auto"/>
          <w:spacing w:val="0"/>
          <w:sz w:val="22"/>
        </w:rPr>
      </w:pPr>
      <w:r>
        <w:t>III. Assurances, Certifications, and Other Forms</w:t>
      </w:r>
      <w:r>
        <w:tab/>
      </w:r>
      <w:r>
        <w:fldChar w:fldCharType="begin"/>
      </w:r>
      <w:r>
        <w:instrText xml:space="preserve"> PAGEREF _Toc33620405 \h </w:instrText>
      </w:r>
      <w:r>
        <w:fldChar w:fldCharType="separate"/>
      </w:r>
      <w:r w:rsidR="004A5423">
        <w:t>174</w:t>
      </w:r>
      <w:r>
        <w:fldChar w:fldCharType="end"/>
      </w:r>
    </w:p>
    <w:p w14:paraId="04CD3385" w14:textId="11206D12"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A. Statutory Assurances</w:t>
      </w:r>
      <w:r w:rsidRPr="00DA5809">
        <w:rPr>
          <w:b w:val="0"/>
        </w:rPr>
        <w:tab/>
      </w:r>
      <w:r w:rsidRPr="00DA5809">
        <w:rPr>
          <w:b w:val="0"/>
        </w:rPr>
        <w:fldChar w:fldCharType="begin"/>
      </w:r>
      <w:r w:rsidRPr="00DA5809">
        <w:rPr>
          <w:b w:val="0"/>
        </w:rPr>
        <w:instrText xml:space="preserve"> PAGEREF _Toc33620406 \h </w:instrText>
      </w:r>
      <w:r w:rsidRPr="00DA5809">
        <w:rPr>
          <w:b w:val="0"/>
        </w:rPr>
      </w:r>
      <w:r w:rsidRPr="00DA5809">
        <w:rPr>
          <w:b w:val="0"/>
        </w:rPr>
        <w:fldChar w:fldCharType="separate"/>
      </w:r>
      <w:r w:rsidR="004A5423">
        <w:rPr>
          <w:b w:val="0"/>
        </w:rPr>
        <w:t>174</w:t>
      </w:r>
      <w:r w:rsidRPr="00DA5809">
        <w:rPr>
          <w:b w:val="0"/>
        </w:rPr>
        <w:fldChar w:fldCharType="end"/>
      </w:r>
    </w:p>
    <w:p w14:paraId="4F3E2DBD" w14:textId="6D50BE4A"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B. EDGAR Certifications</w:t>
      </w:r>
      <w:r w:rsidRPr="00DA5809">
        <w:rPr>
          <w:b w:val="0"/>
        </w:rPr>
        <w:tab/>
      </w:r>
      <w:r w:rsidRPr="00DA5809">
        <w:rPr>
          <w:b w:val="0"/>
        </w:rPr>
        <w:fldChar w:fldCharType="begin"/>
      </w:r>
      <w:r w:rsidRPr="00DA5809">
        <w:rPr>
          <w:b w:val="0"/>
        </w:rPr>
        <w:instrText xml:space="preserve"> PAGEREF _Toc33620407 \h </w:instrText>
      </w:r>
      <w:r w:rsidRPr="00DA5809">
        <w:rPr>
          <w:b w:val="0"/>
        </w:rPr>
      </w:r>
      <w:r w:rsidRPr="00DA5809">
        <w:rPr>
          <w:b w:val="0"/>
        </w:rPr>
        <w:fldChar w:fldCharType="separate"/>
      </w:r>
      <w:r w:rsidR="004A5423">
        <w:rPr>
          <w:b w:val="0"/>
        </w:rPr>
        <w:t>175</w:t>
      </w:r>
      <w:r w:rsidRPr="00DA5809">
        <w:rPr>
          <w:b w:val="0"/>
        </w:rPr>
        <w:fldChar w:fldCharType="end"/>
      </w:r>
    </w:p>
    <w:p w14:paraId="1F6D7CE2" w14:textId="358A2D55"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C. Other Forms</w:t>
      </w:r>
      <w:r w:rsidRPr="00DA5809">
        <w:rPr>
          <w:b w:val="0"/>
        </w:rPr>
        <w:tab/>
      </w:r>
      <w:r w:rsidRPr="00DA5809">
        <w:rPr>
          <w:b w:val="0"/>
        </w:rPr>
        <w:fldChar w:fldCharType="begin"/>
      </w:r>
      <w:r w:rsidRPr="00DA5809">
        <w:rPr>
          <w:b w:val="0"/>
        </w:rPr>
        <w:instrText xml:space="preserve"> PAGEREF _Toc33620408 \h </w:instrText>
      </w:r>
      <w:r w:rsidRPr="00DA5809">
        <w:rPr>
          <w:b w:val="0"/>
        </w:rPr>
      </w:r>
      <w:r w:rsidRPr="00DA5809">
        <w:rPr>
          <w:b w:val="0"/>
        </w:rPr>
        <w:fldChar w:fldCharType="separate"/>
      </w:r>
      <w:r w:rsidR="004A5423">
        <w:rPr>
          <w:b w:val="0"/>
        </w:rPr>
        <w:t>175</w:t>
      </w:r>
      <w:r w:rsidRPr="00DA5809">
        <w:rPr>
          <w:b w:val="0"/>
        </w:rPr>
        <w:fldChar w:fldCharType="end"/>
      </w:r>
    </w:p>
    <w:p w14:paraId="465CC00B" w14:textId="600C5067" w:rsidR="00DA5809" w:rsidRDefault="00DA5809">
      <w:pPr>
        <w:pStyle w:val="TOC2"/>
        <w:rPr>
          <w:rFonts w:asciiTheme="minorHAnsi" w:eastAsiaTheme="minorEastAsia" w:hAnsiTheme="minorHAnsi" w:cstheme="minorBidi"/>
          <w:b w:val="0"/>
          <w:bCs w:val="0"/>
          <w:color w:val="auto"/>
          <w:spacing w:val="0"/>
          <w:sz w:val="22"/>
        </w:rPr>
      </w:pPr>
      <w:r>
        <w:t>IV. Budget</w:t>
      </w:r>
      <w:r>
        <w:tab/>
      </w:r>
      <w:r>
        <w:fldChar w:fldCharType="begin"/>
      </w:r>
      <w:r>
        <w:instrText xml:space="preserve"> PAGEREF _Toc33620409 \h </w:instrText>
      </w:r>
      <w:r>
        <w:fldChar w:fldCharType="separate"/>
      </w:r>
      <w:r w:rsidR="004A5423">
        <w:t>177</w:t>
      </w:r>
      <w:r>
        <w:fldChar w:fldCharType="end"/>
      </w:r>
    </w:p>
    <w:p w14:paraId="6F404CF2" w14:textId="5863E558"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Budget Form</w:t>
      </w:r>
      <w:r w:rsidRPr="00DA5809">
        <w:rPr>
          <w:b w:val="0"/>
        </w:rPr>
        <w:tab/>
      </w:r>
      <w:r w:rsidRPr="00DA5809">
        <w:rPr>
          <w:b w:val="0"/>
        </w:rPr>
        <w:fldChar w:fldCharType="begin"/>
      </w:r>
      <w:r w:rsidRPr="00DA5809">
        <w:rPr>
          <w:b w:val="0"/>
        </w:rPr>
        <w:instrText xml:space="preserve"> PAGEREF _Toc33620410 \h </w:instrText>
      </w:r>
      <w:r w:rsidRPr="00DA5809">
        <w:rPr>
          <w:b w:val="0"/>
        </w:rPr>
      </w:r>
      <w:r w:rsidRPr="00DA5809">
        <w:rPr>
          <w:b w:val="0"/>
        </w:rPr>
        <w:fldChar w:fldCharType="separate"/>
      </w:r>
      <w:r w:rsidR="004A5423">
        <w:rPr>
          <w:b w:val="0"/>
        </w:rPr>
        <w:t>177</w:t>
      </w:r>
      <w:r w:rsidRPr="00DA5809">
        <w:rPr>
          <w:b w:val="0"/>
        </w:rPr>
        <w:fldChar w:fldCharType="end"/>
      </w:r>
    </w:p>
    <w:p w14:paraId="10D4CFC9" w14:textId="55D26234" w:rsidR="00DA5809" w:rsidRDefault="00DA5809">
      <w:pPr>
        <w:pStyle w:val="TOC2"/>
        <w:rPr>
          <w:rFonts w:asciiTheme="minorHAnsi" w:eastAsiaTheme="minorEastAsia" w:hAnsiTheme="minorHAnsi" w:cstheme="minorBidi"/>
          <w:b w:val="0"/>
          <w:bCs w:val="0"/>
          <w:color w:val="auto"/>
          <w:spacing w:val="0"/>
          <w:sz w:val="22"/>
        </w:rPr>
      </w:pPr>
      <w:r>
        <w:t>V. State Determined Performance Levels</w:t>
      </w:r>
      <w:r>
        <w:tab/>
      </w:r>
      <w:r>
        <w:fldChar w:fldCharType="begin"/>
      </w:r>
      <w:r>
        <w:instrText xml:space="preserve"> PAGEREF _Toc33620411 \h </w:instrText>
      </w:r>
      <w:r>
        <w:fldChar w:fldCharType="separate"/>
      </w:r>
      <w:r w:rsidR="004A5423">
        <w:t>178</w:t>
      </w:r>
      <w:r>
        <w:fldChar w:fldCharType="end"/>
      </w:r>
    </w:p>
    <w:p w14:paraId="4F340CD6" w14:textId="53C8C645"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State Determined Performance Levels Form</w:t>
      </w:r>
      <w:r w:rsidRPr="00DA5809">
        <w:rPr>
          <w:b w:val="0"/>
        </w:rPr>
        <w:tab/>
      </w:r>
      <w:r w:rsidRPr="00DA5809">
        <w:rPr>
          <w:b w:val="0"/>
        </w:rPr>
        <w:fldChar w:fldCharType="begin"/>
      </w:r>
      <w:r w:rsidRPr="00DA5809">
        <w:rPr>
          <w:b w:val="0"/>
        </w:rPr>
        <w:instrText xml:space="preserve"> PAGEREF _Toc33620412 \h </w:instrText>
      </w:r>
      <w:r w:rsidRPr="00DA5809">
        <w:rPr>
          <w:b w:val="0"/>
        </w:rPr>
      </w:r>
      <w:r w:rsidRPr="00DA5809">
        <w:rPr>
          <w:b w:val="0"/>
        </w:rPr>
        <w:fldChar w:fldCharType="separate"/>
      </w:r>
      <w:r w:rsidR="004A5423">
        <w:rPr>
          <w:b w:val="0"/>
        </w:rPr>
        <w:t>178</w:t>
      </w:r>
      <w:r w:rsidRPr="00DA5809">
        <w:rPr>
          <w:b w:val="0"/>
        </w:rPr>
        <w:fldChar w:fldCharType="end"/>
      </w:r>
    </w:p>
    <w:p w14:paraId="1ADD5E23" w14:textId="219EA6AC" w:rsidR="00DA5809" w:rsidRDefault="00DA5809">
      <w:pPr>
        <w:pStyle w:val="TOC2"/>
        <w:rPr>
          <w:rFonts w:asciiTheme="minorHAnsi" w:eastAsiaTheme="minorEastAsia" w:hAnsiTheme="minorHAnsi" w:cstheme="minorBidi"/>
          <w:b w:val="0"/>
          <w:bCs w:val="0"/>
          <w:color w:val="auto"/>
          <w:spacing w:val="0"/>
          <w:sz w:val="22"/>
        </w:rPr>
      </w:pPr>
      <w:r>
        <w:t>Appendix</w:t>
      </w:r>
      <w:r w:rsidRPr="00B15E77">
        <w:rPr>
          <w:caps/>
        </w:rPr>
        <w:t xml:space="preserve"> A: </w:t>
      </w:r>
      <w:r>
        <w:t>Stakeholder and Key Informant Feedback</w:t>
      </w:r>
      <w:r>
        <w:tab/>
      </w:r>
      <w:r>
        <w:fldChar w:fldCharType="begin"/>
      </w:r>
      <w:r>
        <w:instrText xml:space="preserve"> PAGEREF _Toc33620413 \h </w:instrText>
      </w:r>
      <w:r>
        <w:fldChar w:fldCharType="separate"/>
      </w:r>
      <w:r w:rsidR="004A5423">
        <w:t>180</w:t>
      </w:r>
      <w:r>
        <w:fldChar w:fldCharType="end"/>
      </w:r>
    </w:p>
    <w:p w14:paraId="397129E0" w14:textId="1164D5D5"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Statewide Advisory Committee</w:t>
      </w:r>
      <w:r w:rsidRPr="00DA5809">
        <w:rPr>
          <w:b w:val="0"/>
        </w:rPr>
        <w:tab/>
      </w:r>
      <w:r w:rsidRPr="00DA5809">
        <w:rPr>
          <w:b w:val="0"/>
        </w:rPr>
        <w:fldChar w:fldCharType="begin"/>
      </w:r>
      <w:r w:rsidRPr="00DA5809">
        <w:rPr>
          <w:b w:val="0"/>
        </w:rPr>
        <w:instrText xml:space="preserve"> PAGEREF _Toc33620414 \h </w:instrText>
      </w:r>
      <w:r w:rsidRPr="00DA5809">
        <w:rPr>
          <w:b w:val="0"/>
        </w:rPr>
      </w:r>
      <w:r w:rsidRPr="00DA5809">
        <w:rPr>
          <w:b w:val="0"/>
        </w:rPr>
        <w:fldChar w:fldCharType="separate"/>
      </w:r>
      <w:r w:rsidR="004A5423">
        <w:rPr>
          <w:b w:val="0"/>
        </w:rPr>
        <w:t>180</w:t>
      </w:r>
      <w:r w:rsidRPr="00DA5809">
        <w:rPr>
          <w:b w:val="0"/>
        </w:rPr>
        <w:fldChar w:fldCharType="end"/>
      </w:r>
    </w:p>
    <w:p w14:paraId="456042F4" w14:textId="1DBF0C2F"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CCCAOE Perkins V Pre-Conference Attendees</w:t>
      </w:r>
      <w:r w:rsidRPr="00DA5809">
        <w:rPr>
          <w:b w:val="0"/>
        </w:rPr>
        <w:tab/>
      </w:r>
      <w:r w:rsidRPr="00DA5809">
        <w:rPr>
          <w:b w:val="0"/>
        </w:rPr>
        <w:fldChar w:fldCharType="begin"/>
      </w:r>
      <w:r w:rsidRPr="00DA5809">
        <w:rPr>
          <w:b w:val="0"/>
        </w:rPr>
        <w:instrText xml:space="preserve"> PAGEREF _Toc33620415 \h </w:instrText>
      </w:r>
      <w:r w:rsidRPr="00DA5809">
        <w:rPr>
          <w:b w:val="0"/>
        </w:rPr>
      </w:r>
      <w:r w:rsidRPr="00DA5809">
        <w:rPr>
          <w:b w:val="0"/>
        </w:rPr>
        <w:fldChar w:fldCharType="separate"/>
      </w:r>
      <w:r w:rsidR="004A5423">
        <w:rPr>
          <w:b w:val="0"/>
        </w:rPr>
        <w:t>184</w:t>
      </w:r>
      <w:r w:rsidRPr="00DA5809">
        <w:rPr>
          <w:b w:val="0"/>
        </w:rPr>
        <w:fldChar w:fldCharType="end"/>
      </w:r>
    </w:p>
    <w:p w14:paraId="18F5568C" w14:textId="39F6E98D"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K–12 Teacher Feedback Session Attendees</w:t>
      </w:r>
      <w:r w:rsidRPr="00DA5809">
        <w:rPr>
          <w:b w:val="0"/>
        </w:rPr>
        <w:tab/>
      </w:r>
      <w:r w:rsidRPr="00DA5809">
        <w:rPr>
          <w:b w:val="0"/>
        </w:rPr>
        <w:fldChar w:fldCharType="begin"/>
      </w:r>
      <w:r w:rsidRPr="00DA5809">
        <w:rPr>
          <w:b w:val="0"/>
        </w:rPr>
        <w:instrText xml:space="preserve"> PAGEREF _Toc33620416 \h </w:instrText>
      </w:r>
      <w:r w:rsidRPr="00DA5809">
        <w:rPr>
          <w:b w:val="0"/>
        </w:rPr>
      </w:r>
      <w:r w:rsidRPr="00DA5809">
        <w:rPr>
          <w:b w:val="0"/>
        </w:rPr>
        <w:fldChar w:fldCharType="separate"/>
      </w:r>
      <w:r w:rsidR="004A5423">
        <w:rPr>
          <w:b w:val="0"/>
        </w:rPr>
        <w:t>185</w:t>
      </w:r>
      <w:r w:rsidRPr="00DA5809">
        <w:rPr>
          <w:b w:val="0"/>
        </w:rPr>
        <w:fldChar w:fldCharType="end"/>
      </w:r>
    </w:p>
    <w:p w14:paraId="1705EC6A" w14:textId="24B6A10E" w:rsidR="00DA5809" w:rsidRDefault="00DA5809">
      <w:pPr>
        <w:pStyle w:val="TOC2"/>
        <w:rPr>
          <w:rFonts w:asciiTheme="minorHAnsi" w:eastAsiaTheme="minorEastAsia" w:hAnsiTheme="minorHAnsi" w:cstheme="minorBidi"/>
          <w:b w:val="0"/>
          <w:bCs w:val="0"/>
          <w:color w:val="auto"/>
          <w:spacing w:val="0"/>
          <w:sz w:val="22"/>
        </w:rPr>
      </w:pPr>
      <w:r>
        <w:t>Appendix B: Opportunities for Public Input and Engagement</w:t>
      </w:r>
      <w:r>
        <w:tab/>
      </w:r>
      <w:r>
        <w:fldChar w:fldCharType="begin"/>
      </w:r>
      <w:r>
        <w:instrText xml:space="preserve"> PAGEREF _Toc33620417 \h </w:instrText>
      </w:r>
      <w:r>
        <w:fldChar w:fldCharType="separate"/>
      </w:r>
      <w:r w:rsidR="004A5423">
        <w:t>187</w:t>
      </w:r>
      <w:r>
        <w:fldChar w:fldCharType="end"/>
      </w:r>
    </w:p>
    <w:p w14:paraId="594B50C9" w14:textId="6E6FACE8" w:rsidR="00DA5809" w:rsidRDefault="00DA5809">
      <w:pPr>
        <w:pStyle w:val="TOC2"/>
        <w:rPr>
          <w:rFonts w:asciiTheme="minorHAnsi" w:eastAsiaTheme="minorEastAsia" w:hAnsiTheme="minorHAnsi" w:cstheme="minorBidi"/>
          <w:b w:val="0"/>
          <w:bCs w:val="0"/>
          <w:color w:val="auto"/>
          <w:spacing w:val="0"/>
          <w:sz w:val="22"/>
        </w:rPr>
      </w:pPr>
      <w:r>
        <w:lastRenderedPageBreak/>
        <w:t>Appendix C: Industry Sectors and Pathways Alignment</w:t>
      </w:r>
      <w:r>
        <w:tab/>
      </w:r>
      <w:r>
        <w:fldChar w:fldCharType="begin"/>
      </w:r>
      <w:r>
        <w:instrText xml:space="preserve"> PAGEREF _Toc33620418 \h </w:instrText>
      </w:r>
      <w:r>
        <w:fldChar w:fldCharType="separate"/>
      </w:r>
      <w:r w:rsidR="004A5423">
        <w:t>190</w:t>
      </w:r>
      <w:r>
        <w:fldChar w:fldCharType="end"/>
      </w:r>
    </w:p>
    <w:p w14:paraId="3967044A" w14:textId="0AEE8CD2" w:rsidR="00DA5809" w:rsidRDefault="00DA5809">
      <w:pPr>
        <w:pStyle w:val="TOC2"/>
        <w:rPr>
          <w:rFonts w:asciiTheme="minorHAnsi" w:eastAsiaTheme="minorEastAsia" w:hAnsiTheme="minorHAnsi" w:cstheme="minorBidi"/>
          <w:b w:val="0"/>
          <w:bCs w:val="0"/>
          <w:color w:val="auto"/>
          <w:spacing w:val="0"/>
          <w:sz w:val="22"/>
        </w:rPr>
      </w:pPr>
      <w:r>
        <w:t>Appendix D: California Workforce Pathways Joint Advisory Committee’s Guiding Policy Principles to Support Student</w:t>
      </w:r>
      <w:r>
        <w:noBreakHyphen/>
        <w:t>Centered K–14+ Pathways</w:t>
      </w:r>
      <w:r>
        <w:tab/>
      </w:r>
      <w:r>
        <w:fldChar w:fldCharType="begin"/>
      </w:r>
      <w:r>
        <w:instrText xml:space="preserve"> PAGEREF _Toc33620419 \h </w:instrText>
      </w:r>
      <w:r>
        <w:fldChar w:fldCharType="separate"/>
      </w:r>
      <w:r w:rsidR="004A5423">
        <w:t>193</w:t>
      </w:r>
      <w:r>
        <w:fldChar w:fldCharType="end"/>
      </w:r>
    </w:p>
    <w:p w14:paraId="401C597C" w14:textId="2DD2AC4D"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Preamble</w:t>
      </w:r>
      <w:r w:rsidRPr="00DA5809">
        <w:rPr>
          <w:b w:val="0"/>
        </w:rPr>
        <w:tab/>
      </w:r>
      <w:r w:rsidRPr="00DA5809">
        <w:rPr>
          <w:b w:val="0"/>
        </w:rPr>
        <w:fldChar w:fldCharType="begin"/>
      </w:r>
      <w:r w:rsidRPr="00DA5809">
        <w:rPr>
          <w:b w:val="0"/>
        </w:rPr>
        <w:instrText xml:space="preserve"> PAGEREF _Toc33620420 \h </w:instrText>
      </w:r>
      <w:r w:rsidRPr="00DA5809">
        <w:rPr>
          <w:b w:val="0"/>
        </w:rPr>
      </w:r>
      <w:r w:rsidRPr="00DA5809">
        <w:rPr>
          <w:b w:val="0"/>
        </w:rPr>
        <w:fldChar w:fldCharType="separate"/>
      </w:r>
      <w:r w:rsidR="004A5423">
        <w:rPr>
          <w:b w:val="0"/>
        </w:rPr>
        <w:t>193</w:t>
      </w:r>
      <w:r w:rsidRPr="00DA5809">
        <w:rPr>
          <w:b w:val="0"/>
        </w:rPr>
        <w:fldChar w:fldCharType="end"/>
      </w:r>
    </w:p>
    <w:p w14:paraId="1AA1B248" w14:textId="6702988C"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Guiding Policy Principles</w:t>
      </w:r>
      <w:r w:rsidRPr="00DA5809">
        <w:rPr>
          <w:b w:val="0"/>
        </w:rPr>
        <w:tab/>
      </w:r>
      <w:r w:rsidRPr="00DA5809">
        <w:rPr>
          <w:b w:val="0"/>
        </w:rPr>
        <w:fldChar w:fldCharType="begin"/>
      </w:r>
      <w:r w:rsidRPr="00DA5809">
        <w:rPr>
          <w:b w:val="0"/>
        </w:rPr>
        <w:instrText xml:space="preserve"> PAGEREF _Toc33620421 \h </w:instrText>
      </w:r>
      <w:r w:rsidRPr="00DA5809">
        <w:rPr>
          <w:b w:val="0"/>
        </w:rPr>
      </w:r>
      <w:r w:rsidRPr="00DA5809">
        <w:rPr>
          <w:b w:val="0"/>
        </w:rPr>
        <w:fldChar w:fldCharType="separate"/>
      </w:r>
      <w:r w:rsidR="004A5423">
        <w:rPr>
          <w:b w:val="0"/>
        </w:rPr>
        <w:t>194</w:t>
      </w:r>
      <w:r w:rsidRPr="00DA5809">
        <w:rPr>
          <w:b w:val="0"/>
        </w:rPr>
        <w:fldChar w:fldCharType="end"/>
      </w:r>
    </w:p>
    <w:p w14:paraId="48412B87" w14:textId="3039348B"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Essential Elements of a High-Quality College and Career Pathway</w:t>
      </w:r>
      <w:r w:rsidRPr="00DA5809">
        <w:rPr>
          <w:b w:val="0"/>
        </w:rPr>
        <w:tab/>
      </w:r>
      <w:r w:rsidRPr="00DA5809">
        <w:rPr>
          <w:b w:val="0"/>
        </w:rPr>
        <w:fldChar w:fldCharType="begin"/>
      </w:r>
      <w:r w:rsidRPr="00DA5809">
        <w:rPr>
          <w:b w:val="0"/>
        </w:rPr>
        <w:instrText xml:space="preserve"> PAGEREF _Toc33620422 \h </w:instrText>
      </w:r>
      <w:r w:rsidRPr="00DA5809">
        <w:rPr>
          <w:b w:val="0"/>
        </w:rPr>
      </w:r>
      <w:r w:rsidRPr="00DA5809">
        <w:rPr>
          <w:b w:val="0"/>
        </w:rPr>
        <w:fldChar w:fldCharType="separate"/>
      </w:r>
      <w:r w:rsidR="004A5423">
        <w:rPr>
          <w:b w:val="0"/>
        </w:rPr>
        <w:t>195</w:t>
      </w:r>
      <w:r w:rsidRPr="00DA5809">
        <w:rPr>
          <w:b w:val="0"/>
        </w:rPr>
        <w:fldChar w:fldCharType="end"/>
      </w:r>
    </w:p>
    <w:p w14:paraId="072FBCCD" w14:textId="59D6C628" w:rsidR="00DA5809" w:rsidRPr="00DA5809" w:rsidRDefault="00DA5809" w:rsidP="00DA5809">
      <w:pPr>
        <w:pStyle w:val="TOC3"/>
        <w:ind w:left="720"/>
        <w:rPr>
          <w:rFonts w:asciiTheme="minorHAnsi" w:eastAsiaTheme="minorEastAsia" w:hAnsiTheme="minorHAnsi" w:cstheme="minorBidi"/>
          <w:b w:val="0"/>
          <w:bCs w:val="0"/>
          <w:spacing w:val="0"/>
          <w:szCs w:val="22"/>
        </w:rPr>
      </w:pPr>
      <w:r w:rsidRPr="00DA5809">
        <w:rPr>
          <w:b w:val="0"/>
        </w:rPr>
        <w:t>Working Norms for Fostering a Mutually-Beneficial Intersegmental Relationship</w:t>
      </w:r>
      <w:r w:rsidRPr="00DA5809">
        <w:rPr>
          <w:b w:val="0"/>
        </w:rPr>
        <w:tab/>
      </w:r>
      <w:r w:rsidRPr="00DA5809">
        <w:rPr>
          <w:b w:val="0"/>
        </w:rPr>
        <w:fldChar w:fldCharType="begin"/>
      </w:r>
      <w:r w:rsidRPr="00DA5809">
        <w:rPr>
          <w:b w:val="0"/>
        </w:rPr>
        <w:instrText xml:space="preserve"> PAGEREF _Toc33620423 \h </w:instrText>
      </w:r>
      <w:r w:rsidRPr="00DA5809">
        <w:rPr>
          <w:b w:val="0"/>
        </w:rPr>
      </w:r>
      <w:r w:rsidRPr="00DA5809">
        <w:rPr>
          <w:b w:val="0"/>
        </w:rPr>
        <w:fldChar w:fldCharType="separate"/>
      </w:r>
      <w:r w:rsidR="004A5423">
        <w:rPr>
          <w:b w:val="0"/>
        </w:rPr>
        <w:t>198</w:t>
      </w:r>
      <w:r w:rsidRPr="00DA5809">
        <w:rPr>
          <w:b w:val="0"/>
        </w:rPr>
        <w:fldChar w:fldCharType="end"/>
      </w:r>
    </w:p>
    <w:p w14:paraId="4D6AC762" w14:textId="10D8BBEE" w:rsidR="00DA5809" w:rsidRDefault="00DA5809">
      <w:pPr>
        <w:pStyle w:val="TOC2"/>
        <w:rPr>
          <w:rFonts w:asciiTheme="minorHAnsi" w:eastAsiaTheme="minorEastAsia" w:hAnsiTheme="minorHAnsi" w:cstheme="minorBidi"/>
          <w:b w:val="0"/>
          <w:bCs w:val="0"/>
          <w:color w:val="auto"/>
          <w:spacing w:val="0"/>
          <w:sz w:val="22"/>
        </w:rPr>
      </w:pPr>
      <w:r>
        <w:t>Appendix E: Common Acronyms in California’s Federal Perkins V State Plan</w:t>
      </w:r>
      <w:r>
        <w:tab/>
      </w:r>
      <w:r>
        <w:fldChar w:fldCharType="begin"/>
      </w:r>
      <w:r>
        <w:instrText xml:space="preserve"> PAGEREF _Toc33620424 \h </w:instrText>
      </w:r>
      <w:r>
        <w:fldChar w:fldCharType="separate"/>
      </w:r>
      <w:r w:rsidR="004A5423">
        <w:t>200</w:t>
      </w:r>
      <w:r>
        <w:fldChar w:fldCharType="end"/>
      </w:r>
    </w:p>
    <w:p w14:paraId="571A4870" w14:textId="4379BC3B" w:rsidR="00BD1D6F" w:rsidRPr="00E2397C" w:rsidRDefault="00592BB3" w:rsidP="00AC2A10">
      <w:pPr>
        <w:pStyle w:val="normalindentitalic"/>
        <w:spacing w:before="480"/>
        <w:ind w:left="0"/>
        <w:rPr>
          <w:b/>
          <w:i w:val="0"/>
        </w:rPr>
      </w:pPr>
      <w:r w:rsidRPr="00E2397C">
        <w:rPr>
          <w:rFonts w:cs="Calibri"/>
          <w:noProof/>
          <w:spacing w:val="3"/>
        </w:rPr>
        <w:fldChar w:fldCharType="end"/>
      </w:r>
      <w:r w:rsidR="00BD1D6F" w:rsidRPr="00E2397C">
        <w:rPr>
          <w:b/>
          <w:i w:val="0"/>
        </w:rPr>
        <w:t>List of Tables</w:t>
      </w:r>
    </w:p>
    <w:p w14:paraId="05E83AB8" w14:textId="613F4453" w:rsidR="00BE1502" w:rsidRDefault="00BD1D6F">
      <w:pPr>
        <w:pStyle w:val="TableofFigures"/>
        <w:rPr>
          <w:rFonts w:asciiTheme="minorHAnsi" w:eastAsiaTheme="minorEastAsia" w:hAnsiTheme="minorHAnsi" w:cstheme="minorBidi"/>
          <w:b w:val="0"/>
          <w:bCs w:val="0"/>
          <w:color w:val="auto"/>
          <w:spacing w:val="0"/>
          <w:sz w:val="22"/>
          <w:szCs w:val="22"/>
        </w:rPr>
      </w:pPr>
      <w:r w:rsidRPr="00E2397C">
        <w:rPr>
          <w:szCs w:val="24"/>
        </w:rPr>
        <w:fldChar w:fldCharType="begin"/>
      </w:r>
      <w:r w:rsidRPr="00E2397C">
        <w:rPr>
          <w:szCs w:val="24"/>
        </w:rPr>
        <w:instrText xml:space="preserve"> TOC \t "Table Title" \c </w:instrText>
      </w:r>
      <w:r w:rsidRPr="00E2397C">
        <w:rPr>
          <w:szCs w:val="24"/>
        </w:rPr>
        <w:fldChar w:fldCharType="separate"/>
      </w:r>
      <w:r w:rsidR="00BE1502">
        <w:t>Table 1. California Maintenance of Effort Calculations</w:t>
      </w:r>
      <w:r w:rsidR="00BE1502">
        <w:tab/>
      </w:r>
      <w:r w:rsidR="00BE1502">
        <w:fldChar w:fldCharType="begin"/>
      </w:r>
      <w:r w:rsidR="00BE1502">
        <w:instrText xml:space="preserve"> PAGEREF _Toc36640993 \h </w:instrText>
      </w:r>
      <w:r w:rsidR="00BE1502">
        <w:fldChar w:fldCharType="separate"/>
      </w:r>
      <w:r w:rsidR="00DF50FC">
        <w:t>152</w:t>
      </w:r>
      <w:r w:rsidR="00BE1502">
        <w:fldChar w:fldCharType="end"/>
      </w:r>
    </w:p>
    <w:p w14:paraId="2769BF4E" w14:textId="6B8C716C" w:rsidR="00D57D9B" w:rsidRPr="002F2687" w:rsidRDefault="00BD1D6F" w:rsidP="00D57D9B">
      <w:pPr>
        <w:sectPr w:rsidR="00D57D9B" w:rsidRPr="002F2687" w:rsidSect="00222052">
          <w:headerReference w:type="default" r:id="rId12"/>
          <w:footerReference w:type="default" r:id="rId13"/>
          <w:pgSz w:w="12240" w:h="15840"/>
          <w:pgMar w:top="1620" w:right="1440" w:bottom="1260" w:left="1440" w:header="720" w:footer="720" w:gutter="0"/>
          <w:pgNumType w:fmt="lowerRoman"/>
          <w:cols w:space="720"/>
          <w:noEndnote/>
          <w:docGrid w:linePitch="326"/>
        </w:sectPr>
      </w:pPr>
      <w:r w:rsidRPr="00E2397C">
        <w:fldChar w:fldCharType="end"/>
      </w:r>
    </w:p>
    <w:bookmarkEnd w:id="4"/>
    <w:bookmarkEnd w:id="5"/>
    <w:bookmarkEnd w:id="6"/>
    <w:bookmarkEnd w:id="7"/>
    <w:p w14:paraId="1EDCC983" w14:textId="77777777" w:rsidR="001A155E" w:rsidRDefault="00C33240" w:rsidP="00DF50FC">
      <w:pPr>
        <w:pStyle w:val="BodyTextIndent2"/>
        <w:spacing w:before="240" w:after="240" w:line="360" w:lineRule="auto"/>
        <w:ind w:left="0"/>
        <w:jc w:val="center"/>
        <w:rPr>
          <w:rFonts w:cs="Arial"/>
          <w:b/>
        </w:rPr>
      </w:pPr>
      <w:r w:rsidRPr="002F2687">
        <w:rPr>
          <w:rFonts w:cs="Arial"/>
          <w:b/>
        </w:rPr>
        <w:lastRenderedPageBreak/>
        <w:t>US Department of Education</w:t>
      </w:r>
      <w:r w:rsidR="00EA3AEB" w:rsidRPr="002F2687">
        <w:rPr>
          <w:rFonts w:cs="Arial"/>
          <w:b/>
        </w:rPr>
        <w:br/>
      </w:r>
      <w:r w:rsidRPr="002F2687">
        <w:rPr>
          <w:rFonts w:cs="Arial"/>
          <w:b/>
        </w:rPr>
        <w:t>Office of Career, Technical, and Adult Education</w:t>
      </w:r>
      <w:r w:rsidR="00EA3AEB" w:rsidRPr="002F2687">
        <w:rPr>
          <w:rFonts w:cs="Arial"/>
          <w:b/>
        </w:rPr>
        <w:br/>
      </w:r>
      <w:r w:rsidRPr="002F2687">
        <w:rPr>
          <w:rFonts w:cs="Arial"/>
          <w:b/>
        </w:rPr>
        <w:t>Strengthening Career and Technical Education for the 21</w:t>
      </w:r>
      <w:r w:rsidRPr="002F2687">
        <w:rPr>
          <w:rFonts w:cs="Arial"/>
          <w:b/>
          <w:vertAlign w:val="superscript"/>
        </w:rPr>
        <w:t>st</w:t>
      </w:r>
      <w:r w:rsidRPr="002F2687">
        <w:rPr>
          <w:rFonts w:cs="Arial"/>
          <w:b/>
        </w:rPr>
        <w:t xml:space="preserve"> Century Act</w:t>
      </w:r>
      <w:r w:rsidR="00EA3AEB" w:rsidRPr="002F2687">
        <w:rPr>
          <w:rFonts w:cs="Arial"/>
          <w:b/>
        </w:rPr>
        <w:br/>
      </w:r>
      <w:r w:rsidRPr="002F2687">
        <w:rPr>
          <w:rFonts w:cs="Arial"/>
          <w:b/>
        </w:rPr>
        <w:t>(Perkins V) State Plan</w:t>
      </w:r>
      <w:bookmarkStart w:id="8" w:name="_Toc2938268"/>
      <w:bookmarkStart w:id="9" w:name="_Toc18935408"/>
      <w:bookmarkStart w:id="10" w:name="_Toc21683328"/>
      <w:bookmarkStart w:id="11" w:name="_Toc21942602"/>
      <w:bookmarkStart w:id="12" w:name="_Toc21944232"/>
    </w:p>
    <w:p w14:paraId="172B6695" w14:textId="77777777" w:rsidR="00C33240" w:rsidRPr="002F2687" w:rsidRDefault="00A04E34" w:rsidP="006079A2">
      <w:pPr>
        <w:pStyle w:val="Heading2"/>
        <w:pageBreakBefore w:val="0"/>
        <w:spacing w:after="240"/>
        <w:ind w:right="0"/>
      </w:pPr>
      <w:bookmarkStart w:id="13" w:name="_Toc33620398"/>
      <w:r w:rsidRPr="002F2687">
        <w:t>I</w:t>
      </w:r>
      <w:r w:rsidR="00C66D7E" w:rsidRPr="002F2687">
        <w:t xml:space="preserve">. </w:t>
      </w:r>
      <w:bookmarkEnd w:id="8"/>
      <w:bookmarkEnd w:id="9"/>
      <w:bookmarkEnd w:id="10"/>
      <w:r w:rsidRPr="002F2687">
        <w:t>Cover Page</w:t>
      </w:r>
      <w:bookmarkEnd w:id="11"/>
      <w:bookmarkEnd w:id="12"/>
      <w:bookmarkEnd w:id="13"/>
    </w:p>
    <w:p w14:paraId="770B1A3F" w14:textId="1101FD19" w:rsidR="00C33240" w:rsidRPr="002F2687" w:rsidRDefault="00C33240" w:rsidP="00DF50FC">
      <w:pPr>
        <w:pStyle w:val="BodyTextIndent2"/>
        <w:numPr>
          <w:ilvl w:val="0"/>
          <w:numId w:val="2"/>
        </w:numPr>
        <w:tabs>
          <w:tab w:val="right" w:pos="9360"/>
        </w:tabs>
        <w:spacing w:after="240" w:line="240" w:lineRule="auto"/>
        <w:ind w:left="360"/>
        <w:rPr>
          <w:rFonts w:cs="Arial"/>
        </w:rPr>
      </w:pPr>
      <w:r w:rsidRPr="00293A60">
        <w:rPr>
          <w:rFonts w:cs="Arial"/>
          <w:b/>
        </w:rPr>
        <w:t>State Name:</w:t>
      </w:r>
      <w:r w:rsidRPr="002F2687">
        <w:rPr>
          <w:rFonts w:cs="Arial"/>
        </w:rPr>
        <w:t xml:space="preserve"> </w:t>
      </w:r>
      <w:r w:rsidRPr="00293A60">
        <w:rPr>
          <w:rFonts w:cs="Arial"/>
        </w:rPr>
        <w:t>California</w:t>
      </w:r>
    </w:p>
    <w:p w14:paraId="7FFAE4F5" w14:textId="77777777" w:rsidR="00C33240" w:rsidRPr="00293A60" w:rsidRDefault="00C33240" w:rsidP="00DF50FC">
      <w:pPr>
        <w:pStyle w:val="BodyTextIndent2"/>
        <w:numPr>
          <w:ilvl w:val="0"/>
          <w:numId w:val="2"/>
        </w:numPr>
        <w:spacing w:after="240" w:line="240" w:lineRule="auto"/>
        <w:ind w:left="360"/>
        <w:rPr>
          <w:rFonts w:cs="Arial"/>
          <w:b/>
        </w:rPr>
      </w:pPr>
      <w:r w:rsidRPr="00293A60">
        <w:rPr>
          <w:rFonts w:cs="Arial"/>
          <w:b/>
        </w:rPr>
        <w:t>Eligible Agency (State Board of Education) Submitting Plan on Behalf of State:</w:t>
      </w:r>
    </w:p>
    <w:p w14:paraId="572E97CB" w14:textId="14575BB6" w:rsidR="00C33240" w:rsidRPr="00293A60" w:rsidRDefault="00C33240" w:rsidP="00DF50FC">
      <w:pPr>
        <w:pStyle w:val="BodyTextIndent2"/>
        <w:tabs>
          <w:tab w:val="right" w:pos="9360"/>
        </w:tabs>
        <w:spacing w:after="240" w:line="240" w:lineRule="auto"/>
        <w:rPr>
          <w:rFonts w:cs="Arial"/>
        </w:rPr>
      </w:pPr>
      <w:r w:rsidRPr="00293A60">
        <w:rPr>
          <w:rFonts w:cs="Arial"/>
          <w:bCs/>
        </w:rPr>
        <w:t>California Department of Education</w:t>
      </w:r>
    </w:p>
    <w:p w14:paraId="31822C46" w14:textId="77777777" w:rsidR="00C33240" w:rsidRPr="00293A60" w:rsidRDefault="00C33240" w:rsidP="00DF50FC">
      <w:pPr>
        <w:pStyle w:val="BodyTextIndent2"/>
        <w:numPr>
          <w:ilvl w:val="0"/>
          <w:numId w:val="2"/>
        </w:numPr>
        <w:spacing w:after="240" w:line="240" w:lineRule="auto"/>
        <w:ind w:left="360"/>
        <w:rPr>
          <w:rFonts w:cs="Arial"/>
          <w:b/>
        </w:rPr>
      </w:pPr>
      <w:r w:rsidRPr="00293A60">
        <w:rPr>
          <w:rFonts w:cs="Arial"/>
          <w:b/>
        </w:rPr>
        <w:t>Person at, or officially designated by, the eligible agency, identified in Item B above, who is responsible for answering questions regarding this plan. This is also the person designated as the “authorized representative” for the agency:</w:t>
      </w:r>
    </w:p>
    <w:p w14:paraId="69E957FD" w14:textId="76660E5C" w:rsidR="00C33240" w:rsidRPr="00293A60" w:rsidRDefault="00C33240" w:rsidP="00DF50FC">
      <w:pPr>
        <w:pStyle w:val="BodyTextIndent2"/>
        <w:numPr>
          <w:ilvl w:val="0"/>
          <w:numId w:val="3"/>
        </w:numPr>
        <w:tabs>
          <w:tab w:val="right" w:pos="9360"/>
        </w:tabs>
        <w:spacing w:after="240" w:line="240" w:lineRule="auto"/>
        <w:ind w:left="907"/>
        <w:rPr>
          <w:rFonts w:cs="Arial"/>
          <w:bCs/>
        </w:rPr>
      </w:pPr>
      <w:r w:rsidRPr="008A0841">
        <w:rPr>
          <w:rFonts w:cs="Arial"/>
          <w:b/>
          <w:bCs/>
        </w:rPr>
        <w:t>Name:</w:t>
      </w:r>
      <w:r w:rsidRPr="00293A60">
        <w:rPr>
          <w:rFonts w:cs="Arial"/>
          <w:bCs/>
        </w:rPr>
        <w:t xml:space="preserve"> Pradeep Kotamraju</w:t>
      </w:r>
      <w:r w:rsidR="00A33CE4" w:rsidRPr="00293A60">
        <w:rPr>
          <w:rFonts w:cs="Arial"/>
          <w:bCs/>
        </w:rPr>
        <w:t>,</w:t>
      </w:r>
      <w:r w:rsidRPr="00293A60">
        <w:rPr>
          <w:rFonts w:cs="Arial"/>
          <w:bCs/>
        </w:rPr>
        <w:t xml:space="preserve"> Ph.D.</w:t>
      </w:r>
    </w:p>
    <w:p w14:paraId="37E16797" w14:textId="4441D6EF" w:rsidR="00C33240" w:rsidRPr="00293A60" w:rsidRDefault="00C33240" w:rsidP="00DF50FC">
      <w:pPr>
        <w:pStyle w:val="BodyTextIndent2"/>
        <w:numPr>
          <w:ilvl w:val="0"/>
          <w:numId w:val="3"/>
        </w:numPr>
        <w:tabs>
          <w:tab w:val="right" w:pos="9360"/>
        </w:tabs>
        <w:spacing w:after="240" w:line="240" w:lineRule="auto"/>
        <w:rPr>
          <w:rFonts w:cs="Arial"/>
          <w:bCs/>
        </w:rPr>
      </w:pPr>
      <w:r w:rsidRPr="008A0841">
        <w:rPr>
          <w:rFonts w:cs="Arial"/>
          <w:b/>
          <w:bCs/>
        </w:rPr>
        <w:t>Official Position Title:</w:t>
      </w:r>
      <w:r w:rsidRPr="00293A60">
        <w:rPr>
          <w:rFonts w:cs="Arial"/>
          <w:bCs/>
        </w:rPr>
        <w:t xml:space="preserve"> Director</w:t>
      </w:r>
      <w:r w:rsidR="00D8330A" w:rsidRPr="00293A60">
        <w:rPr>
          <w:rFonts w:cs="Arial"/>
          <w:bCs/>
        </w:rPr>
        <w:t>,</w:t>
      </w:r>
      <w:r w:rsidRPr="00293A60">
        <w:rPr>
          <w:rFonts w:cs="Arial"/>
          <w:bCs/>
        </w:rPr>
        <w:t xml:space="preserve"> Career and College Transition Division</w:t>
      </w:r>
    </w:p>
    <w:p w14:paraId="5D4FEE29" w14:textId="2CDF5DE0" w:rsidR="00C33240" w:rsidRPr="00293A60" w:rsidRDefault="00C33240" w:rsidP="00DF50FC">
      <w:pPr>
        <w:pStyle w:val="BodyTextIndent2"/>
        <w:numPr>
          <w:ilvl w:val="0"/>
          <w:numId w:val="3"/>
        </w:numPr>
        <w:tabs>
          <w:tab w:val="right" w:pos="9360"/>
        </w:tabs>
        <w:spacing w:after="240" w:line="240" w:lineRule="auto"/>
        <w:ind w:left="907"/>
        <w:rPr>
          <w:rFonts w:cs="Arial"/>
          <w:bCs/>
        </w:rPr>
      </w:pPr>
      <w:r w:rsidRPr="008A0841">
        <w:rPr>
          <w:rFonts w:cs="Arial"/>
          <w:b/>
          <w:bCs/>
        </w:rPr>
        <w:t>Agency:</w:t>
      </w:r>
      <w:r w:rsidRPr="00293A60">
        <w:rPr>
          <w:rFonts w:cs="Arial"/>
          <w:bCs/>
        </w:rPr>
        <w:t xml:space="preserve"> </w:t>
      </w:r>
      <w:r w:rsidR="003130A6" w:rsidRPr="00293A60">
        <w:rPr>
          <w:rFonts w:cs="Arial"/>
          <w:bCs/>
        </w:rPr>
        <w:t>California Department of Education</w:t>
      </w:r>
    </w:p>
    <w:p w14:paraId="5E7080B8" w14:textId="1021260E" w:rsidR="00C33240" w:rsidRPr="00293A60" w:rsidRDefault="00C33240" w:rsidP="00DF50FC">
      <w:pPr>
        <w:pStyle w:val="BodyTextIndent2"/>
        <w:numPr>
          <w:ilvl w:val="0"/>
          <w:numId w:val="3"/>
        </w:numPr>
        <w:tabs>
          <w:tab w:val="left" w:pos="3780"/>
          <w:tab w:val="left" w:pos="4140"/>
          <w:tab w:val="left" w:pos="4500"/>
          <w:tab w:val="right" w:pos="9360"/>
        </w:tabs>
        <w:spacing w:after="240" w:line="240" w:lineRule="auto"/>
        <w:ind w:left="907"/>
        <w:rPr>
          <w:rFonts w:cs="Arial"/>
          <w:bCs/>
        </w:rPr>
      </w:pPr>
      <w:r w:rsidRPr="008A0841">
        <w:rPr>
          <w:rFonts w:cs="Arial"/>
          <w:b/>
          <w:bCs/>
        </w:rPr>
        <w:t>Telephone:</w:t>
      </w:r>
      <w:r w:rsidRPr="00293A60">
        <w:rPr>
          <w:rFonts w:cs="Arial"/>
          <w:bCs/>
        </w:rPr>
        <w:t xml:space="preserve"> 916-322-6368</w:t>
      </w:r>
      <w:r w:rsidRPr="00293A60">
        <w:rPr>
          <w:rFonts w:cs="Arial"/>
          <w:bCs/>
        </w:rPr>
        <w:tab/>
      </w:r>
      <w:r w:rsidRPr="00293A60">
        <w:rPr>
          <w:rFonts w:cs="Arial"/>
          <w:bCs/>
        </w:rPr>
        <w:tab/>
      </w:r>
      <w:r w:rsidRPr="008A0841">
        <w:rPr>
          <w:rFonts w:cs="Arial"/>
          <w:b/>
          <w:bCs/>
        </w:rPr>
        <w:t>5.</w:t>
      </w:r>
      <w:r w:rsidRPr="00293A60">
        <w:rPr>
          <w:rFonts w:cs="Arial"/>
          <w:bCs/>
        </w:rPr>
        <w:tab/>
      </w:r>
      <w:r w:rsidRPr="008A0841">
        <w:rPr>
          <w:rFonts w:cs="Arial"/>
          <w:b/>
          <w:bCs/>
        </w:rPr>
        <w:t>Email:</w:t>
      </w:r>
      <w:r w:rsidRPr="00293A60">
        <w:rPr>
          <w:rFonts w:cs="Arial"/>
          <w:bCs/>
        </w:rPr>
        <w:t xml:space="preserve"> </w:t>
      </w:r>
      <w:hyperlink r:id="rId14" w:history="1">
        <w:r w:rsidR="00DC0CF1" w:rsidRPr="00293A60">
          <w:rPr>
            <w:rStyle w:val="Hyperlink"/>
            <w:rFonts w:cs="Arial"/>
            <w:bCs/>
            <w:color w:val="auto"/>
            <w:u w:val="none"/>
          </w:rPr>
          <w:t>pkotamraju@cde.ca.gov</w:t>
        </w:r>
      </w:hyperlink>
    </w:p>
    <w:p w14:paraId="2B8D390A" w14:textId="77777777" w:rsidR="008A0841" w:rsidRDefault="00C33240" w:rsidP="00DF50FC">
      <w:pPr>
        <w:pStyle w:val="BodyTextIndent2"/>
        <w:numPr>
          <w:ilvl w:val="0"/>
          <w:numId w:val="2"/>
        </w:numPr>
        <w:spacing w:before="240" w:after="240" w:line="240" w:lineRule="auto"/>
        <w:ind w:left="547" w:hanging="547"/>
        <w:rPr>
          <w:rFonts w:cs="Arial"/>
        </w:rPr>
      </w:pPr>
      <w:r w:rsidRPr="00293A60">
        <w:rPr>
          <w:rFonts w:cs="Arial"/>
          <w:b/>
        </w:rPr>
        <w:t>Individual serving as the State Director for Career and Technical Education:</w:t>
      </w:r>
      <w:r w:rsidR="00293A60">
        <w:rPr>
          <w:rFonts w:cs="Arial"/>
        </w:rPr>
        <w:t xml:space="preserve"> </w:t>
      </w:r>
    </w:p>
    <w:p w14:paraId="264B4752" w14:textId="02F27C0A" w:rsidR="00F56117" w:rsidRPr="00293A60" w:rsidRDefault="00293A60" w:rsidP="00DF50FC">
      <w:pPr>
        <w:pStyle w:val="BodyTextIndent2"/>
        <w:spacing w:before="240" w:after="240" w:line="240" w:lineRule="auto"/>
        <w:ind w:left="547"/>
        <w:rPr>
          <w:rFonts w:cs="Arial"/>
        </w:rPr>
      </w:pPr>
      <w:r w:rsidRPr="00293A60">
        <w:rPr>
          <w:rFonts w:cs="Arial"/>
          <w:bCs/>
        </w:rPr>
        <w:t>Pradeep Kotamraju</w:t>
      </w:r>
    </w:p>
    <w:p w14:paraId="30FBD887" w14:textId="367F809D" w:rsidR="00C33240" w:rsidRPr="00293A60" w:rsidRDefault="00C33240" w:rsidP="00DF50FC">
      <w:pPr>
        <w:pStyle w:val="BodyTextIndent2"/>
        <w:keepNext/>
        <w:keepLines/>
        <w:numPr>
          <w:ilvl w:val="0"/>
          <w:numId w:val="2"/>
        </w:numPr>
        <w:spacing w:after="240" w:line="240" w:lineRule="auto"/>
        <w:ind w:left="547" w:hanging="547"/>
        <w:rPr>
          <w:rFonts w:cs="Arial"/>
          <w:b/>
        </w:rPr>
      </w:pPr>
      <w:r w:rsidRPr="00293A60">
        <w:rPr>
          <w:rFonts w:cs="Arial"/>
          <w:b/>
        </w:rPr>
        <w:t>Type of Perkins V State Plan Submission – Fiscal Year (FY) 2019:</w:t>
      </w:r>
    </w:p>
    <w:p w14:paraId="48AE6E50" w14:textId="77777777" w:rsidR="00EB29B6" w:rsidRPr="002F2687" w:rsidRDefault="00C33240" w:rsidP="00DF50FC">
      <w:pPr>
        <w:pStyle w:val="BodyTextIndent2"/>
        <w:spacing w:after="240" w:line="240" w:lineRule="auto"/>
        <w:ind w:left="540"/>
        <w:rPr>
          <w:rFonts w:cs="Arial"/>
          <w:bCs/>
        </w:rPr>
      </w:pPr>
      <w:r w:rsidRPr="002F2687">
        <w:rPr>
          <w:rFonts w:cs="Arial"/>
          <w:bCs/>
        </w:rPr>
        <w:t xml:space="preserve">Year One Transition Plan (FY 2019 only) – </w:t>
      </w:r>
      <w:r w:rsidRPr="002F2687">
        <w:rPr>
          <w:rFonts w:cs="Arial"/>
          <w:bCs/>
          <w:i/>
        </w:rPr>
        <w:t>if an eligible agency selects this option, it will need only complete Items G and J.</w:t>
      </w:r>
    </w:p>
    <w:p w14:paraId="0B4940EF" w14:textId="0D06B717" w:rsidR="00C33240" w:rsidRPr="00293A60" w:rsidRDefault="00C33240" w:rsidP="00DF50FC">
      <w:pPr>
        <w:pStyle w:val="BodyTextIndent2"/>
        <w:numPr>
          <w:ilvl w:val="0"/>
          <w:numId w:val="2"/>
        </w:numPr>
        <w:spacing w:after="240" w:line="240" w:lineRule="auto"/>
        <w:ind w:left="547" w:hanging="547"/>
        <w:rPr>
          <w:rFonts w:cs="Arial"/>
          <w:b/>
        </w:rPr>
      </w:pPr>
      <w:r w:rsidRPr="00293A60">
        <w:rPr>
          <w:rFonts w:cs="Arial"/>
          <w:b/>
        </w:rPr>
        <w:t xml:space="preserve">Type of Perkins V State Plan Submission - </w:t>
      </w:r>
      <w:r w:rsidRPr="008A0841">
        <w:rPr>
          <w:rFonts w:cs="Arial"/>
          <w:b/>
        </w:rPr>
        <w:t>Subsequent Years</w:t>
      </w:r>
      <w:r w:rsidR="003440BC" w:rsidRPr="00293A60">
        <w:rPr>
          <w:rFonts w:cs="Arial"/>
          <w:b/>
        </w:rPr>
        <w:t>:</w:t>
      </w:r>
      <w:r w:rsidR="00625A89" w:rsidRPr="00293A60">
        <w:rPr>
          <w:rStyle w:val="FootnoteReference"/>
          <w:rFonts w:cs="Arial"/>
          <w:b/>
        </w:rPr>
        <w:footnoteReference w:id="2"/>
      </w:r>
    </w:p>
    <w:p w14:paraId="5E6D02A7" w14:textId="5FF53B30" w:rsidR="00C33240" w:rsidRPr="00293A60" w:rsidRDefault="00C33240" w:rsidP="00DF50FC">
      <w:pPr>
        <w:pStyle w:val="BodyTextIndent2"/>
        <w:spacing w:after="240" w:line="240" w:lineRule="auto"/>
        <w:ind w:left="540" w:hanging="7"/>
        <w:rPr>
          <w:rFonts w:cs="Arial"/>
          <w:bCs/>
        </w:rPr>
      </w:pPr>
      <w:r w:rsidRPr="002F2687">
        <w:rPr>
          <w:rFonts w:cs="Arial"/>
          <w:bCs/>
        </w:rPr>
        <w:t xml:space="preserve">State Plan (FY 2020–23) – </w:t>
      </w:r>
      <w:r w:rsidRPr="00AC72D4">
        <w:rPr>
          <w:rFonts w:cs="Arial"/>
          <w:bCs/>
          <w:i/>
        </w:rPr>
        <w:t>if an eligible agency selects this option, it will then complete Items H, I, and J</w:t>
      </w:r>
      <w:r w:rsidR="008A0841">
        <w:rPr>
          <w:rFonts w:cs="Arial"/>
          <w:bCs/>
          <w:i/>
        </w:rPr>
        <w:t>.</w:t>
      </w:r>
    </w:p>
    <w:p w14:paraId="170BB868" w14:textId="77777777" w:rsidR="00C33240" w:rsidRPr="00293A60" w:rsidRDefault="00C33240" w:rsidP="00DF50FC">
      <w:pPr>
        <w:pStyle w:val="BodyTextIndent2"/>
        <w:numPr>
          <w:ilvl w:val="0"/>
          <w:numId w:val="2"/>
        </w:numPr>
        <w:spacing w:after="240" w:line="240" w:lineRule="auto"/>
        <w:ind w:left="547" w:hanging="547"/>
        <w:rPr>
          <w:rFonts w:cs="Arial"/>
          <w:b/>
          <w:bCs/>
          <w:i/>
        </w:rPr>
      </w:pPr>
      <w:r w:rsidRPr="00293A60">
        <w:rPr>
          <w:rFonts w:cs="Arial"/>
          <w:b/>
          <w:bCs/>
        </w:rPr>
        <w:lastRenderedPageBreak/>
        <w:t>Submitting Perkins V State Plan as part of the Workforce Innovation and Opportunities Act (WIOA) combined State Plan – FY 2019 (</w:t>
      </w:r>
      <w:r w:rsidRPr="00293A60">
        <w:rPr>
          <w:rFonts w:cs="Arial"/>
          <w:b/>
          <w:bCs/>
          <w:i/>
        </w:rPr>
        <w:t>Check one</w:t>
      </w:r>
      <w:r w:rsidRPr="00293A60">
        <w:rPr>
          <w:rFonts w:cs="Arial"/>
          <w:b/>
          <w:bCs/>
        </w:rPr>
        <w:t>):</w:t>
      </w:r>
    </w:p>
    <w:p w14:paraId="2FBFE152" w14:textId="4B59C396" w:rsidR="00C33240" w:rsidRPr="002F2687" w:rsidRDefault="00C33240" w:rsidP="00DF50FC">
      <w:pPr>
        <w:pStyle w:val="BodyTextIndent2"/>
        <w:tabs>
          <w:tab w:val="left" w:pos="900"/>
        </w:tabs>
        <w:spacing w:after="240" w:line="240" w:lineRule="auto"/>
        <w:ind w:left="907" w:hanging="360"/>
        <w:rPr>
          <w:rFonts w:cs="Arial"/>
          <w:bCs/>
        </w:rPr>
      </w:pPr>
      <w:r w:rsidRPr="002F2687">
        <w:rPr>
          <w:rFonts w:cs="Arial"/>
          <w:bCs/>
        </w:rPr>
        <w:t>No</w:t>
      </w:r>
    </w:p>
    <w:p w14:paraId="6F33D10A" w14:textId="3657C62A" w:rsidR="00C33240" w:rsidRPr="00293A60" w:rsidRDefault="00C33240" w:rsidP="00DF50FC">
      <w:pPr>
        <w:pStyle w:val="BodyTextIndent2"/>
        <w:numPr>
          <w:ilvl w:val="0"/>
          <w:numId w:val="2"/>
        </w:numPr>
        <w:spacing w:after="240" w:line="240" w:lineRule="auto"/>
        <w:ind w:left="540" w:hanging="540"/>
        <w:rPr>
          <w:rFonts w:cs="Arial"/>
          <w:b/>
          <w:bCs/>
          <w:i/>
        </w:rPr>
      </w:pPr>
      <w:r w:rsidRPr="00293A60">
        <w:rPr>
          <w:rFonts w:cs="Arial"/>
          <w:b/>
          <w:bCs/>
        </w:rPr>
        <w:t xml:space="preserve">Submitting Perkins V State Plan as Part of a Workforce Innovation and Opportunities Act (WIOA) Combined State Plan – </w:t>
      </w:r>
      <w:r w:rsidRPr="00293A60">
        <w:rPr>
          <w:rFonts w:cs="Arial"/>
          <w:b/>
          <w:bCs/>
          <w:i/>
        </w:rPr>
        <w:t>Subsequent Years</w:t>
      </w:r>
      <w:r w:rsidRPr="00293A60">
        <w:rPr>
          <w:rFonts w:cs="Arial"/>
          <w:b/>
          <w:bCs/>
        </w:rPr>
        <w:t>:</w:t>
      </w:r>
      <w:r w:rsidR="003440BC" w:rsidRPr="00293A60">
        <w:rPr>
          <w:rStyle w:val="FootnoteReference"/>
          <w:rFonts w:cs="Arial"/>
          <w:b/>
          <w:bCs/>
        </w:rPr>
        <w:footnoteReference w:id="3"/>
      </w:r>
    </w:p>
    <w:p w14:paraId="164FBF2E" w14:textId="7837334C" w:rsidR="00C33240" w:rsidRPr="002F2687" w:rsidRDefault="00C33240" w:rsidP="00DF50FC">
      <w:pPr>
        <w:pStyle w:val="BodyTextIndent2"/>
        <w:tabs>
          <w:tab w:val="left" w:pos="900"/>
        </w:tabs>
        <w:spacing w:after="240" w:line="240" w:lineRule="auto"/>
        <w:ind w:left="907" w:hanging="360"/>
        <w:rPr>
          <w:rFonts w:cs="Arial"/>
          <w:bCs/>
          <w:i/>
        </w:rPr>
      </w:pPr>
      <w:r w:rsidRPr="002F2687">
        <w:rPr>
          <w:rFonts w:cs="Arial"/>
          <w:bCs/>
        </w:rPr>
        <w:t>No</w:t>
      </w:r>
    </w:p>
    <w:p w14:paraId="0DFCFC26" w14:textId="236EC5BD" w:rsidR="008A0841" w:rsidRPr="008A0841" w:rsidRDefault="00C33240" w:rsidP="00DF50FC">
      <w:pPr>
        <w:pStyle w:val="List"/>
        <w:numPr>
          <w:ilvl w:val="0"/>
          <w:numId w:val="2"/>
        </w:numPr>
        <w:spacing w:line="240" w:lineRule="auto"/>
        <w:ind w:left="547" w:hanging="540"/>
        <w:contextualSpacing w:val="0"/>
        <w:rPr>
          <w:b/>
        </w:rPr>
      </w:pPr>
      <w:r w:rsidRPr="00293A60">
        <w:rPr>
          <w:b/>
        </w:rPr>
        <w:t>Governor’s Signatory Authority of the Perkins V State Plan</w:t>
      </w:r>
      <w:r w:rsidRPr="00293A60">
        <w:rPr>
          <w:b/>
          <w:i/>
        </w:rPr>
        <w:t>:</w:t>
      </w:r>
      <w:r w:rsidR="003440BC" w:rsidRPr="00293A60">
        <w:rPr>
          <w:rStyle w:val="FootnoteReference"/>
          <w:b/>
          <w:i/>
        </w:rPr>
        <w:footnoteReference w:id="4"/>
      </w:r>
    </w:p>
    <w:p w14:paraId="2222BEAE" w14:textId="473A458B" w:rsidR="00293A60" w:rsidRDefault="00293A60" w:rsidP="00DF50FC">
      <w:pPr>
        <w:pStyle w:val="List"/>
        <w:spacing w:before="240" w:line="240" w:lineRule="auto"/>
        <w:ind w:left="547" w:firstLine="0"/>
        <w:contextualSpacing w:val="0"/>
      </w:pPr>
      <w:r>
        <w:t xml:space="preserve">The Governor </w:t>
      </w:r>
      <w:r w:rsidR="008A0841">
        <w:t>received</w:t>
      </w:r>
      <w:r>
        <w:t xml:space="preserve"> the State Plan on March </w:t>
      </w:r>
      <w:r w:rsidR="00DF50FC">
        <w:t>13</w:t>
      </w:r>
      <w:r>
        <w:t xml:space="preserve">, 2020. </w:t>
      </w:r>
      <w:r w:rsidR="00325592">
        <w:t>On June 12, 2020 t</w:t>
      </w:r>
      <w:r w:rsidRPr="00293A60">
        <w:t xml:space="preserve">he Governor provided a letter </w:t>
      </w:r>
      <w:r w:rsidR="00DF50FC">
        <w:t>supporting</w:t>
      </w:r>
      <w:r w:rsidRPr="00293A60">
        <w:t xml:space="preserve"> the State Plan for submission to the Department.</w:t>
      </w:r>
    </w:p>
    <w:p w14:paraId="18EBCE6F" w14:textId="77777777" w:rsidR="00AB1391" w:rsidRPr="00DF50FC" w:rsidRDefault="00AB1391" w:rsidP="00DF50FC">
      <w:pPr>
        <w:pStyle w:val="List"/>
        <w:numPr>
          <w:ilvl w:val="0"/>
          <w:numId w:val="2"/>
        </w:numPr>
        <w:spacing w:line="240" w:lineRule="auto"/>
        <w:ind w:left="547" w:hanging="540"/>
        <w:contextualSpacing w:val="0"/>
        <w:rPr>
          <w:b/>
        </w:rPr>
      </w:pPr>
      <w:bookmarkStart w:id="14" w:name="_Toc2938269"/>
      <w:bookmarkStart w:id="15" w:name="_Toc18935409"/>
      <w:bookmarkStart w:id="16" w:name="_Toc21683329"/>
      <w:bookmarkStart w:id="17" w:name="_Toc21942603"/>
      <w:bookmarkStart w:id="18" w:name="_Toc21944233"/>
      <w:r w:rsidRPr="00DF50FC">
        <w:rPr>
          <w:b/>
        </w:rPr>
        <w:t>By signing this document, the eligible entity, through its authorized representative, agrees:</w:t>
      </w:r>
    </w:p>
    <w:p w14:paraId="295B4294" w14:textId="77777777" w:rsidR="00AB1391" w:rsidRPr="00293A60" w:rsidRDefault="00AB1391" w:rsidP="00DF50FC">
      <w:pPr>
        <w:pStyle w:val="ListParagraph"/>
        <w:widowControl w:val="0"/>
        <w:numPr>
          <w:ilvl w:val="0"/>
          <w:numId w:val="5"/>
        </w:numPr>
        <w:spacing w:line="240" w:lineRule="auto"/>
        <w:ind w:left="720"/>
        <w:rPr>
          <w:rFonts w:eastAsia="Calibri" w:cs="Arial"/>
          <w:b/>
        </w:rPr>
      </w:pPr>
      <w:r w:rsidRPr="00293A60">
        <w:rPr>
          <w:rFonts w:eastAsia="Calibri" w:cs="Arial"/>
          <w:b/>
        </w:rPr>
        <w:t>To the assurances, certifications, and other forms enclosed in its State Plan submission; and</w:t>
      </w:r>
    </w:p>
    <w:p w14:paraId="2D1601D5" w14:textId="77777777" w:rsidR="00AB1391" w:rsidRPr="00293A60" w:rsidRDefault="00AB1391" w:rsidP="00DF50FC">
      <w:pPr>
        <w:pStyle w:val="ListParagraph"/>
        <w:widowControl w:val="0"/>
        <w:numPr>
          <w:ilvl w:val="0"/>
          <w:numId w:val="5"/>
        </w:numPr>
        <w:spacing w:line="240" w:lineRule="auto"/>
        <w:ind w:left="720"/>
        <w:rPr>
          <w:rFonts w:cs="Arial"/>
          <w:b/>
        </w:rPr>
      </w:pPr>
      <w:r w:rsidRPr="00293A60">
        <w:rPr>
          <w:rFonts w:eastAsia="Calibri" w:cs="Arial"/>
          <w:b/>
        </w:rPr>
        <w:t>That, to the best of my knowledge and belief, all information and data included in this State Plan submission are true, and correct.</w:t>
      </w:r>
    </w:p>
    <w:p w14:paraId="5F40A5BB" w14:textId="4FE018B3" w:rsidR="00293A60" w:rsidRDefault="00293A60" w:rsidP="00DF50FC">
      <w:pPr>
        <w:spacing w:line="240" w:lineRule="auto"/>
        <w:rPr>
          <w:rFonts w:eastAsia="Calibri"/>
          <w:b/>
        </w:rPr>
      </w:pPr>
      <w:r w:rsidRPr="002F2687">
        <w:rPr>
          <w:rFonts w:eastAsia="Calibri"/>
          <w:b/>
        </w:rPr>
        <w:t>Authorized Representative Identified in Item C Above (Printed Name)</w:t>
      </w:r>
      <w:r w:rsidR="00DF50FC">
        <w:rPr>
          <w:rFonts w:eastAsia="Calibri"/>
          <w:b/>
        </w:rPr>
        <w:t>:</w:t>
      </w:r>
    </w:p>
    <w:p w14:paraId="5D78A4B3" w14:textId="77777777" w:rsidR="00DF50FC" w:rsidRDefault="00325592" w:rsidP="00DF50FC">
      <w:pPr>
        <w:spacing w:after="0" w:line="240" w:lineRule="auto"/>
        <w:rPr>
          <w:rFonts w:eastAsia="Calibri"/>
        </w:rPr>
      </w:pPr>
      <w:r>
        <w:rPr>
          <w:rFonts w:eastAsia="Calibri"/>
        </w:rPr>
        <w:t>Pradeep Kotamraju</w:t>
      </w:r>
    </w:p>
    <w:p w14:paraId="19D32DFC" w14:textId="77777777" w:rsidR="00DF50FC" w:rsidRDefault="00325592" w:rsidP="00DF50FC">
      <w:pPr>
        <w:spacing w:after="0" w:line="240" w:lineRule="auto"/>
        <w:rPr>
          <w:rFonts w:cs="Arial"/>
          <w:bCs/>
        </w:rPr>
      </w:pPr>
      <w:r w:rsidRPr="00293A60">
        <w:rPr>
          <w:rFonts w:cs="Arial"/>
          <w:bCs/>
        </w:rPr>
        <w:t>916-322-6368</w:t>
      </w:r>
    </w:p>
    <w:p w14:paraId="2BC4AD82" w14:textId="5597CEE6" w:rsidR="00325592" w:rsidRPr="00325592" w:rsidRDefault="00325592" w:rsidP="00DF50FC">
      <w:pPr>
        <w:spacing w:line="240" w:lineRule="auto"/>
        <w:rPr>
          <w:rFonts w:eastAsia="Calibri"/>
        </w:rPr>
      </w:pPr>
      <w:r>
        <w:rPr>
          <w:rFonts w:eastAsia="Calibri"/>
        </w:rPr>
        <w:t xml:space="preserve">June </w:t>
      </w:r>
      <w:r w:rsidR="00DF50FC">
        <w:rPr>
          <w:rFonts w:eastAsia="Calibri"/>
        </w:rPr>
        <w:t>13</w:t>
      </w:r>
      <w:r>
        <w:rPr>
          <w:rFonts w:eastAsia="Calibri"/>
        </w:rPr>
        <w:t>,</w:t>
      </w:r>
      <w:r w:rsidR="00DF50FC">
        <w:rPr>
          <w:rFonts w:eastAsia="Calibri"/>
        </w:rPr>
        <w:t xml:space="preserve"> </w:t>
      </w:r>
      <w:r>
        <w:rPr>
          <w:rFonts w:eastAsia="Calibri"/>
        </w:rPr>
        <w:t>2020</w:t>
      </w:r>
    </w:p>
    <w:p w14:paraId="46FDDF20" w14:textId="3A592A20" w:rsidR="00293A60" w:rsidRPr="00293A60" w:rsidRDefault="00293A60" w:rsidP="00293A60">
      <w:pPr>
        <w:sectPr w:rsidR="00293A60" w:rsidRPr="00293A60" w:rsidSect="00222052">
          <w:footnotePr>
            <w:numStart w:val="4"/>
          </w:footnotePr>
          <w:pgSz w:w="12240" w:h="15840"/>
          <w:pgMar w:top="1627" w:right="1440" w:bottom="1267" w:left="1440" w:header="547" w:footer="547" w:gutter="0"/>
          <w:pgNumType w:start="1"/>
          <w:cols w:space="720"/>
          <w:docGrid w:linePitch="360"/>
        </w:sectPr>
      </w:pPr>
    </w:p>
    <w:p w14:paraId="1465BC19" w14:textId="77777777" w:rsidR="00C33240" w:rsidRPr="002F2687" w:rsidRDefault="00C66D7E" w:rsidP="00B87847">
      <w:pPr>
        <w:pStyle w:val="Heading2"/>
        <w:pageBreakBefore w:val="0"/>
        <w:spacing w:after="240"/>
        <w:ind w:right="0"/>
      </w:pPr>
      <w:bookmarkStart w:id="19" w:name="_Toc33620399"/>
      <w:r w:rsidRPr="002F2687">
        <w:lastRenderedPageBreak/>
        <w:t xml:space="preserve">II. </w:t>
      </w:r>
      <w:bookmarkEnd w:id="14"/>
      <w:bookmarkEnd w:id="15"/>
      <w:bookmarkEnd w:id="16"/>
      <w:r w:rsidR="00A04E34" w:rsidRPr="002F2687">
        <w:t>Narrative Descriptions</w:t>
      </w:r>
      <w:bookmarkEnd w:id="17"/>
      <w:bookmarkEnd w:id="18"/>
      <w:bookmarkEnd w:id="19"/>
    </w:p>
    <w:p w14:paraId="1DEDCD05" w14:textId="77777777" w:rsidR="00BA0DAA" w:rsidRDefault="00BA0DAA" w:rsidP="00C74AB8">
      <w:pPr>
        <w:pStyle w:val="Heading3"/>
      </w:pPr>
      <w:bookmarkStart w:id="20" w:name="_Toc33620400"/>
      <w:bookmarkStart w:id="21" w:name="_Toc18935410"/>
      <w:bookmarkStart w:id="22" w:name="_Toc21683330"/>
      <w:bookmarkStart w:id="23" w:name="_Toc21944234"/>
      <w:r>
        <w:t>Introduction and Preview</w:t>
      </w:r>
      <w:bookmarkEnd w:id="20"/>
    </w:p>
    <w:p w14:paraId="46DF0CA9" w14:textId="6FE191C7" w:rsidR="00F868D3" w:rsidRPr="0079623D" w:rsidRDefault="007C3951" w:rsidP="0079623D">
      <w:r w:rsidRPr="007C3951">
        <w:t>California is the most populous state in the nation and is the fifth</w:t>
      </w:r>
      <w:r w:rsidR="000D079F">
        <w:t>-</w:t>
      </w:r>
      <w:r w:rsidRPr="007C3951">
        <w:t>largest economy in the world; therefore, California has a unique opportunity and responsibility to reshape and redefine the role of career technical education (CTE). CTE is a driver for education, workforce development, and economic prosperity for the State</w:t>
      </w:r>
      <w:r w:rsidR="00BA0DAA" w:rsidRPr="0079623D">
        <w:t>. Dramatic changes in educational policy</w:t>
      </w:r>
      <w:r w:rsidR="007033C8">
        <w:t>;</w:t>
      </w:r>
      <w:r w:rsidR="00BA0DAA" w:rsidRPr="0079623D">
        <w:t xml:space="preserve"> specifically changes in education funding, coupled with demographic and economic trends, </w:t>
      </w:r>
      <w:r w:rsidR="00B35994">
        <w:t xml:space="preserve">have </w:t>
      </w:r>
      <w:r w:rsidR="00BA0DAA" w:rsidRPr="0079623D">
        <w:t xml:space="preserve">created </w:t>
      </w:r>
      <w:r w:rsidR="00BA27D8" w:rsidRPr="0079623D">
        <w:t>renewed interest in CTE</w:t>
      </w:r>
      <w:r w:rsidR="00BA0DAA" w:rsidRPr="0079623D">
        <w:t xml:space="preserve">. CTE is also an important framework for looking at how California can meet its educational responsibilities for providing equity and access to all of our students. This, combined with a variety of California’s recent strategic </w:t>
      </w:r>
      <w:r w:rsidR="007309C0" w:rsidRPr="0079623D">
        <w:t xml:space="preserve">education and </w:t>
      </w:r>
      <w:r w:rsidR="00BA0DAA" w:rsidRPr="0079623D">
        <w:t>workforce development plans and programs, offers both new possibilities and challenges in preparing the State’s workforce for the future.</w:t>
      </w:r>
    </w:p>
    <w:p w14:paraId="69172386" w14:textId="4A21FC4E" w:rsidR="00BA0DAA" w:rsidRPr="0079623D" w:rsidRDefault="00BA0DAA" w:rsidP="0079623D">
      <w:r w:rsidRPr="0079623D">
        <w:t xml:space="preserve">Statewide, CTE is supported through numerous funding streams and </w:t>
      </w:r>
      <w:r w:rsidR="00FB6435" w:rsidRPr="0079623D">
        <w:t xml:space="preserve">is </w:t>
      </w:r>
      <w:r w:rsidRPr="0079623D">
        <w:t xml:space="preserve">implemented through diverse programs. With fresh investments of ongoing </w:t>
      </w:r>
      <w:r w:rsidR="005C2EDF">
        <w:t>S</w:t>
      </w:r>
      <w:r w:rsidRPr="0079623D">
        <w:t>tate funds specifically purposed to enhance and improve CTE, California looks to create a brighter educational and economic future. The</w:t>
      </w:r>
      <w:r w:rsidR="001C482A" w:rsidRPr="001C482A">
        <w:rPr>
          <w:rFonts w:cs="Arial"/>
          <w:b/>
        </w:rPr>
        <w:t xml:space="preserve"> </w:t>
      </w:r>
      <w:r w:rsidR="001C482A" w:rsidRPr="001C482A">
        <w:rPr>
          <w:rFonts w:cs="Arial"/>
        </w:rPr>
        <w:t>Strengthening Career and Technical Education for the 21</w:t>
      </w:r>
      <w:r w:rsidR="001C482A" w:rsidRPr="001C482A">
        <w:rPr>
          <w:rFonts w:cs="Arial"/>
          <w:vertAlign w:val="superscript"/>
        </w:rPr>
        <w:t>st</w:t>
      </w:r>
      <w:r w:rsidR="001C482A" w:rsidRPr="001C482A">
        <w:rPr>
          <w:rFonts w:cs="Arial"/>
        </w:rPr>
        <w:t xml:space="preserve"> Century Act</w:t>
      </w:r>
      <w:r w:rsidRPr="001C482A">
        <w:t xml:space="preserve"> </w:t>
      </w:r>
      <w:r w:rsidR="001C482A">
        <w:t>(</w:t>
      </w:r>
      <w:r w:rsidRPr="001C482A">
        <w:t>Perkin</w:t>
      </w:r>
      <w:r w:rsidRPr="0079623D">
        <w:t>s</w:t>
      </w:r>
      <w:r w:rsidR="006E0B0B">
        <w:t xml:space="preserve"> V</w:t>
      </w:r>
      <w:r w:rsidR="001C482A">
        <w:t>)</w:t>
      </w:r>
      <w:r w:rsidRPr="0079623D">
        <w:t xml:space="preserve"> funds serve as an important lever for improving secondary and postsecondary CTE to better engage students in learning</w:t>
      </w:r>
      <w:r w:rsidR="00123BBF">
        <w:t>,</w:t>
      </w:r>
      <w:r w:rsidRPr="0079623D">
        <w:t xml:space="preserve"> to meet critical workforce demands, and to help students become socially mobile. It is anticipated tha</w:t>
      </w:r>
      <w:r w:rsidR="001C482A">
        <w:t>t</w:t>
      </w:r>
      <w:r w:rsidRPr="0079623D">
        <w:t xml:space="preserve"> the development of th</w:t>
      </w:r>
      <w:r w:rsidR="00EE47FF">
        <w:t xml:space="preserve">e </w:t>
      </w:r>
      <w:r w:rsidR="006B465D">
        <w:t>Federal</w:t>
      </w:r>
      <w:r w:rsidR="006B465D" w:rsidRPr="0079623D">
        <w:t xml:space="preserve"> </w:t>
      </w:r>
      <w:r w:rsidRPr="0079623D">
        <w:t xml:space="preserve">Perkins V State Plan will </w:t>
      </w:r>
      <w:r w:rsidR="00B35994">
        <w:t>be leveraged</w:t>
      </w:r>
      <w:r w:rsidRPr="0079623D">
        <w:t xml:space="preserve"> for a </w:t>
      </w:r>
      <w:r w:rsidR="004B1F9E" w:rsidRPr="0079623D">
        <w:t>broad</w:t>
      </w:r>
      <w:r w:rsidR="007309C0" w:rsidRPr="0079623D">
        <w:t>-based</w:t>
      </w:r>
      <w:r w:rsidRPr="0079623D">
        <w:t xml:space="preserve"> </w:t>
      </w:r>
      <w:r w:rsidR="00B35994">
        <w:t xml:space="preserve">State </w:t>
      </w:r>
      <w:r w:rsidR="00525F70">
        <w:t>p</w:t>
      </w:r>
      <w:r w:rsidRPr="0079623D">
        <w:t xml:space="preserve">lan that will weave multiple funding streams and programs together into a fully articulated and integrated </w:t>
      </w:r>
      <w:r w:rsidR="00246C6F">
        <w:t>k</w:t>
      </w:r>
      <w:r w:rsidRPr="0079623D">
        <w:t xml:space="preserve">indergarten through </w:t>
      </w:r>
      <w:r w:rsidR="00246C6F">
        <w:t>g</w:t>
      </w:r>
      <w:r w:rsidRPr="0079623D">
        <w:t xml:space="preserve">rade </w:t>
      </w:r>
      <w:r w:rsidR="00246C6F">
        <w:t>f</w:t>
      </w:r>
      <w:r w:rsidRPr="0079623D">
        <w:t>ourteen and beyond (K−14+) CTE system.</w:t>
      </w:r>
      <w:r w:rsidR="00F868D3" w:rsidRPr="0079623D">
        <w:t xml:space="preserve"> In other words, the development of the </w:t>
      </w:r>
      <w:r w:rsidR="006B465D">
        <w:t xml:space="preserve">Federal </w:t>
      </w:r>
      <w:r w:rsidR="00F868D3" w:rsidRPr="0079623D">
        <w:t>Perkins V State Plan is a key part of the State’s more wide-ranging effort to create a world-class CTE system that can strengthen education and workforce preparation available to all Californians.</w:t>
      </w:r>
    </w:p>
    <w:p w14:paraId="37BAC8BC" w14:textId="22365ED9" w:rsidR="007309C0" w:rsidRPr="0079623D" w:rsidRDefault="00F868D3" w:rsidP="0079623D">
      <w:r w:rsidRPr="0079623D">
        <w:t>The California Workforce Pathways Joint Advisory Committee (CWPJAC), comp</w:t>
      </w:r>
      <w:r w:rsidR="00F337B7">
        <w:t>osed</w:t>
      </w:r>
      <w:r w:rsidRPr="0079623D">
        <w:t xml:space="preserve"> </w:t>
      </w:r>
      <w:r w:rsidR="004B1F9E" w:rsidRPr="0079623D">
        <w:t xml:space="preserve">of </w:t>
      </w:r>
      <w:r w:rsidR="00446D4F">
        <w:t xml:space="preserve">an </w:t>
      </w:r>
      <w:r w:rsidRPr="0079623D">
        <w:t xml:space="preserve">equal number of representatives of the </w:t>
      </w:r>
      <w:r w:rsidR="003B1A04">
        <w:t xml:space="preserve">California </w:t>
      </w:r>
      <w:r w:rsidRPr="0079623D">
        <w:t xml:space="preserve">State Board of Education (SBE) and the California Community Colleges Chancellor’s Office (CCCCO) Board of </w:t>
      </w:r>
      <w:r w:rsidRPr="0079623D">
        <w:lastRenderedPageBreak/>
        <w:t>Governors (BOG), as well as two ex-officio (nonvoting) members</w:t>
      </w:r>
      <w:r w:rsidR="003B1A04">
        <w:t>,</w:t>
      </w:r>
      <w:r w:rsidRPr="0079623D">
        <w:t xml:space="preserve"> serve</w:t>
      </w:r>
      <w:r w:rsidR="003B1A04">
        <w:t>s</w:t>
      </w:r>
      <w:r w:rsidRPr="0079623D">
        <w:t xml:space="preserve"> as the joint policy body that makes recommendations to </w:t>
      </w:r>
      <w:r w:rsidR="003B1A04">
        <w:t>its</w:t>
      </w:r>
      <w:r w:rsidR="003B1A04" w:rsidRPr="0079623D">
        <w:t xml:space="preserve"> </w:t>
      </w:r>
      <w:r w:rsidRPr="0079623D">
        <w:t xml:space="preserve">two </w:t>
      </w:r>
      <w:r w:rsidR="00B35994">
        <w:t xml:space="preserve">governing </w:t>
      </w:r>
      <w:r w:rsidRPr="0079623D">
        <w:t>boards regarding all aspects of coordinated delivery of CTE in the State.</w:t>
      </w:r>
    </w:p>
    <w:p w14:paraId="13B3B435" w14:textId="5B6B6143" w:rsidR="00BA27D8" w:rsidRPr="0079623D" w:rsidRDefault="00BA27D8" w:rsidP="0079623D">
      <w:r w:rsidRPr="0079623D">
        <w:t>The CWPJAC’s priority is to pivot toward purposeful integration of the student experience across systems and into college and career while addressing industry needs by incorporating the following Guiding Policy Principles from the CWPJAC’s Guiding Policy Principles to Support Student-Centered K−14+ Pathways:</w:t>
      </w:r>
    </w:p>
    <w:p w14:paraId="70151BE9" w14:textId="01E13157" w:rsidR="00BA27D8" w:rsidRPr="0079623D" w:rsidRDefault="00BA27D8" w:rsidP="0048078B">
      <w:pPr>
        <w:ind w:left="1170" w:hanging="450"/>
      </w:pPr>
      <w:r w:rsidRPr="0079623D">
        <w:t>A.</w:t>
      </w:r>
      <w:r w:rsidRPr="0079623D">
        <w:tab/>
      </w:r>
      <w:r w:rsidR="002C4D91" w:rsidRPr="002C4D91">
        <w:t xml:space="preserve">Focus on a </w:t>
      </w:r>
      <w:r w:rsidR="002C4D91" w:rsidRPr="002C4D91">
        <w:rPr>
          <w:b/>
        </w:rPr>
        <w:t>Student-Centered Delivery of Services</w:t>
      </w:r>
      <w:r w:rsidR="002C4D91" w:rsidRPr="002C4D91">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74DC9E7F" w14:textId="295E4537" w:rsidR="00BA27D8" w:rsidRPr="0079623D" w:rsidRDefault="00BA27D8" w:rsidP="0048078B">
      <w:pPr>
        <w:ind w:left="1170" w:hanging="450"/>
      </w:pPr>
      <w:r w:rsidRPr="0079623D">
        <w:t>B.</w:t>
      </w:r>
      <w:r w:rsidRPr="0079623D">
        <w:tab/>
      </w:r>
      <w:r w:rsidR="002C4D91" w:rsidRPr="002C4D91">
        <w:t xml:space="preserve">Promote </w:t>
      </w:r>
      <w:r w:rsidR="002C4D91" w:rsidRPr="002C4D91">
        <w:rPr>
          <w:b/>
        </w:rPr>
        <w:t>Equity and Access</w:t>
      </w:r>
      <w:r w:rsidR="002C4D91" w:rsidRPr="002C4D91">
        <w:t xml:space="preserve"> by eliminating institutional barriers and achievement gaps for all students to realize their educational and career aspirations.</w:t>
      </w:r>
    </w:p>
    <w:p w14:paraId="4EB95ADB" w14:textId="3F0B6E98" w:rsidR="00BA27D8" w:rsidRPr="0079623D" w:rsidRDefault="00BA27D8" w:rsidP="0048078B">
      <w:pPr>
        <w:ind w:left="1170" w:hanging="450"/>
      </w:pPr>
      <w:r w:rsidRPr="0079623D">
        <w:t>C.</w:t>
      </w:r>
      <w:r w:rsidRPr="0079623D">
        <w:tab/>
      </w:r>
      <w:r w:rsidR="002C4D91" w:rsidRPr="002C4D91">
        <w:t xml:space="preserve">Achieve </w:t>
      </w:r>
      <w:r w:rsidR="002C4D91" w:rsidRPr="002C4D91">
        <w:rPr>
          <w:b/>
        </w:rPr>
        <w:t>System Alignment</w:t>
      </w:r>
      <w:r w:rsidR="002C4D91" w:rsidRPr="002C4D91">
        <w:t xml:space="preserve"> in the economic regions of the </w:t>
      </w:r>
      <w:r w:rsidR="00EC2D90">
        <w:t>S</w:t>
      </w:r>
      <w:r w:rsidR="002C4D91" w:rsidRPr="002C4D91">
        <w:t>tate in order to create a comprehensive and well-defined system of articulation of high</w:t>
      </w:r>
      <w:r w:rsidR="006F2E39">
        <w:t>-</w:t>
      </w:r>
      <w:r w:rsidR="002C4D91" w:rsidRPr="002C4D91">
        <w:t>quality K–14+ pathway courses (i.e., both in-person and online) and work-based learning</w:t>
      </w:r>
      <w:r w:rsidR="001970D5">
        <w:t xml:space="preserve"> (WBL)</w:t>
      </w:r>
      <w:r w:rsidR="00722512">
        <w:rPr>
          <w:rStyle w:val="FootnoteReference"/>
        </w:rPr>
        <w:footnoteReference w:id="5"/>
      </w:r>
      <w:r w:rsidR="002C4D91" w:rsidRPr="002C4D91">
        <w:t xml:space="preserve"> opportunities with a specific emphasis on CTE. Bring greater coherence to programming, common use of terminology, appropriate data collection and sharing, and attainment of student outcomes in a timely way that lead to upward mobility in California’s </w:t>
      </w:r>
      <w:r w:rsidR="00107195">
        <w:t>I</w:t>
      </w:r>
      <w:r w:rsidR="002C4D91" w:rsidRPr="002C4D91">
        <w:t xml:space="preserve">ndustry </w:t>
      </w:r>
      <w:r w:rsidR="00107195">
        <w:t>S</w:t>
      </w:r>
      <w:r w:rsidR="002C4D91" w:rsidRPr="002C4D91">
        <w:t>ectors. System alignment allows for greater student portability and career advancement.</w:t>
      </w:r>
    </w:p>
    <w:p w14:paraId="37DF72FA" w14:textId="61DE1CF6" w:rsidR="00BA27D8" w:rsidRPr="0079623D" w:rsidRDefault="00BA27D8" w:rsidP="0048078B">
      <w:pPr>
        <w:ind w:left="1170" w:hanging="450"/>
      </w:pPr>
      <w:r w:rsidRPr="0079623D">
        <w:lastRenderedPageBreak/>
        <w:t>D.</w:t>
      </w:r>
      <w:r w:rsidRPr="0079623D">
        <w:tab/>
      </w:r>
      <w:r w:rsidR="002C4D91" w:rsidRPr="002C4D91">
        <w:t xml:space="preserve">Support the </w:t>
      </w:r>
      <w:r w:rsidR="002C4D91" w:rsidRPr="002C4D91">
        <w:rPr>
          <w:b/>
        </w:rPr>
        <w:t>Continuous Improvement and Capacity Building</w:t>
      </w:r>
      <w:r w:rsidR="002C4D91" w:rsidRPr="002C4D91">
        <w:t xml:space="preserve"> at all levels and components to ensure smooth transitions in the system and focus efforts on implementation of </w:t>
      </w:r>
      <w:r w:rsidR="007D1D68">
        <w:t>S</w:t>
      </w:r>
      <w:r w:rsidR="002C4D91" w:rsidRPr="002C4D91">
        <w:t>tate standards, attainment of student outcomes, and a strengthening of California’s regional economies.</w:t>
      </w:r>
    </w:p>
    <w:p w14:paraId="124ABE7C" w14:textId="049F9595" w:rsidR="00BA27D8" w:rsidRPr="0079623D" w:rsidRDefault="00BA27D8" w:rsidP="0048078B">
      <w:pPr>
        <w:ind w:left="1170" w:hanging="450"/>
      </w:pPr>
      <w:r w:rsidRPr="0079623D">
        <w:t>E.</w:t>
      </w:r>
      <w:r w:rsidRPr="0079623D">
        <w:tab/>
      </w:r>
      <w:r w:rsidR="002C4D91" w:rsidRPr="002C4D91">
        <w:t xml:space="preserve">Ensure that </w:t>
      </w:r>
      <w:r w:rsidR="002C4D91" w:rsidRPr="002C4D91">
        <w:rPr>
          <w:b/>
        </w:rPr>
        <w:t>State Priorities and Direction Lead the State Plan</w:t>
      </w:r>
      <w:r w:rsidR="002C4D91" w:rsidRPr="002C4D91">
        <w:t xml:space="preserve"> with opportunities in Perkins</w:t>
      </w:r>
      <w:r w:rsidR="00F007C5">
        <w:t xml:space="preserve"> V</w:t>
      </w:r>
      <w:r w:rsidR="002C4D91" w:rsidRPr="002C4D91">
        <w:t xml:space="preserve"> leveraged to assist in accomplishing the State goals and objectives for student achievement, also known as “the California Way.”</w:t>
      </w:r>
    </w:p>
    <w:p w14:paraId="587A5078" w14:textId="1A94F5F9" w:rsidR="0053040F" w:rsidRPr="0079623D" w:rsidRDefault="00BA27D8" w:rsidP="0079623D">
      <w:r w:rsidRPr="0079623D">
        <w:t xml:space="preserve">California </w:t>
      </w:r>
      <w:r w:rsidR="00B35994">
        <w:t>is</w:t>
      </w:r>
      <w:r w:rsidRPr="0079623D">
        <w:t xml:space="preserve"> strategically well</w:t>
      </w:r>
      <w:r w:rsidR="000D079F">
        <w:t>-</w:t>
      </w:r>
      <w:r w:rsidRPr="0079623D">
        <w:t xml:space="preserve">positioned for Perkins V </w:t>
      </w:r>
      <w:r w:rsidR="00B35994">
        <w:t>to</w:t>
      </w:r>
      <w:r w:rsidRPr="0079623D">
        <w:t xml:space="preserve"> determine how the federal Perkins V funds may complement, enhance, and supplement California’s policy objectives regarding workforce pathways in the State’s regional economies.</w:t>
      </w:r>
    </w:p>
    <w:p w14:paraId="676DF8FD" w14:textId="2B67774E" w:rsidR="006E0B0B" w:rsidRDefault="00F868D3" w:rsidP="0079623D">
      <w:pPr>
        <w:rPr>
          <w:b/>
        </w:rPr>
      </w:pPr>
      <w:r w:rsidRPr="0079623D">
        <w:t xml:space="preserve">What follows is the </w:t>
      </w:r>
      <w:r w:rsidR="00F007C5">
        <w:t>S</w:t>
      </w:r>
      <w:r w:rsidRPr="0079623D">
        <w:t>tate’s</w:t>
      </w:r>
      <w:r w:rsidR="007309C0" w:rsidRPr="0079623D">
        <w:t xml:space="preserve"> response to fulfilling the requirement for implementing the Perkins V</w:t>
      </w:r>
      <w:r w:rsidRPr="0079623D">
        <w:t>.</w:t>
      </w:r>
      <w:r w:rsidR="006F5399">
        <w:t xml:space="preserve"> </w:t>
      </w:r>
      <w:r w:rsidRPr="0079623D">
        <w:t>T</w:t>
      </w:r>
      <w:r w:rsidR="007309C0" w:rsidRPr="0079623D">
        <w:t xml:space="preserve">he </w:t>
      </w:r>
      <w:r w:rsidR="007D1D68">
        <w:t>S</w:t>
      </w:r>
      <w:r w:rsidR="007309C0" w:rsidRPr="0079623D">
        <w:t xml:space="preserve">tate of California is submitting this document in accordance </w:t>
      </w:r>
      <w:r w:rsidR="00123BBF">
        <w:t>with</w:t>
      </w:r>
      <w:r w:rsidR="007309C0" w:rsidRPr="0079623D">
        <w:t xml:space="preserve"> the U</w:t>
      </w:r>
      <w:r w:rsidR="000B4F8D">
        <w:t>.</w:t>
      </w:r>
      <w:r w:rsidR="007309C0" w:rsidRPr="0079623D">
        <w:t>S</w:t>
      </w:r>
      <w:r w:rsidR="000B4F8D">
        <w:t>.</w:t>
      </w:r>
      <w:r w:rsidR="007309C0" w:rsidRPr="0079623D">
        <w:t xml:space="preserve"> Department of Education</w:t>
      </w:r>
      <w:r w:rsidR="00B35994">
        <w:t>’s</w:t>
      </w:r>
      <w:r w:rsidR="00AE6D0E">
        <w:t xml:space="preserve"> (ED)</w:t>
      </w:r>
      <w:r w:rsidR="007309C0" w:rsidRPr="0079623D">
        <w:t xml:space="preserve"> guide for the submission of state plans</w:t>
      </w:r>
      <w:r w:rsidR="004E2CD9">
        <w:t>,</w:t>
      </w:r>
      <w:r w:rsidR="00B35994">
        <w:t xml:space="preserve"> located at </w:t>
      </w:r>
      <w:hyperlink r:id="rId15" w:tooltip="The US Department of Education Perkins V State Plan Guide." w:history="1">
        <w:r w:rsidR="002C4D91" w:rsidRPr="00D870A3">
          <w:rPr>
            <w:rStyle w:val="Hyperlink"/>
          </w:rPr>
          <w:t>https://s3.amazonaws.com/PCRN/docs/1830-0029-Perkins_V_State_Plan_Guide-Expires_4-30-22.pdf</w:t>
        </w:r>
      </w:hyperlink>
      <w:r w:rsidR="002C4D91">
        <w:t>.</w:t>
      </w:r>
      <w:r w:rsidR="006E0B0B">
        <w:rPr>
          <w:b/>
        </w:rPr>
        <w:br w:type="page"/>
      </w:r>
    </w:p>
    <w:p w14:paraId="57B7E63D" w14:textId="77777777" w:rsidR="00C33240" w:rsidRPr="002F2687" w:rsidRDefault="00C66D7E" w:rsidP="00C74AB8">
      <w:pPr>
        <w:pStyle w:val="Heading3"/>
      </w:pPr>
      <w:bookmarkStart w:id="24" w:name="_Toc33620401"/>
      <w:r w:rsidRPr="002F2687">
        <w:lastRenderedPageBreak/>
        <w:t xml:space="preserve">A. </w:t>
      </w:r>
      <w:r w:rsidR="00C33240" w:rsidRPr="002F2687">
        <w:t>Plan Development and Consultation</w:t>
      </w:r>
      <w:bookmarkEnd w:id="21"/>
      <w:bookmarkEnd w:id="22"/>
      <w:bookmarkEnd w:id="23"/>
      <w:bookmarkEnd w:id="24"/>
    </w:p>
    <w:p w14:paraId="4508A34D" w14:textId="6BC0943F" w:rsidR="00C33240" w:rsidRPr="002F2687" w:rsidRDefault="009C0AA9" w:rsidP="00C74AB8">
      <w:pPr>
        <w:pStyle w:val="Heading4"/>
      </w:pPr>
      <w:r w:rsidRPr="002F2687">
        <w:t xml:space="preserve">1. </w:t>
      </w:r>
      <w:r w:rsidR="00C33240" w:rsidRPr="002F2687">
        <w:t>Des</w:t>
      </w:r>
      <w:r w:rsidR="00AC72D4">
        <w:t xml:space="preserve">cribe how the State </w:t>
      </w:r>
      <w:r w:rsidR="00F007C5">
        <w:t>P</w:t>
      </w:r>
      <w:r w:rsidR="00C33240" w:rsidRPr="002F2687">
        <w:t>lan was developed in consultation with the stakeholders and in acc</w:t>
      </w:r>
      <w:r w:rsidR="00AC72D4">
        <w:t>ordance with the procedures in s</w:t>
      </w:r>
      <w:r w:rsidR="00C33240" w:rsidRPr="002F2687">
        <w:t>ection 122</w:t>
      </w:r>
      <w:r w:rsidR="001A155E">
        <w:t>(c)</w:t>
      </w:r>
      <w:r w:rsidR="00C33240" w:rsidRPr="002F2687">
        <w:t>(2) of Perkins V. See Text Box 1 for the st</w:t>
      </w:r>
      <w:r w:rsidR="00AC72D4">
        <w:t xml:space="preserve">atutory requirements for State </w:t>
      </w:r>
      <w:r w:rsidR="00F007C5">
        <w:t>P</w:t>
      </w:r>
      <w:r w:rsidR="00C33240" w:rsidRPr="002F2687">
        <w:t>lan consultation under section 122</w:t>
      </w:r>
      <w:r w:rsidR="001A155E">
        <w:t>(c)</w:t>
      </w:r>
      <w:r w:rsidR="00C33240" w:rsidRPr="002F2687">
        <w:t>(1) of Perkins V.</w:t>
      </w:r>
    </w:p>
    <w:p w14:paraId="776DA573" w14:textId="586E1D36" w:rsidR="00C33240" w:rsidRPr="003A6CC9" w:rsidRDefault="00C33240" w:rsidP="003A6CC9">
      <w:pPr>
        <w:rPr>
          <w:b/>
        </w:rPr>
      </w:pPr>
      <w:r w:rsidRPr="003A6CC9">
        <w:rPr>
          <w:b/>
        </w:rPr>
        <w:t>Response:</w:t>
      </w:r>
    </w:p>
    <w:p w14:paraId="44711CDF" w14:textId="090B6E2E" w:rsidR="00BE7738" w:rsidRDefault="00F34B30" w:rsidP="00C44FBF">
      <w:r w:rsidRPr="002F2687">
        <w:t xml:space="preserve">Developing a </w:t>
      </w:r>
      <w:r w:rsidR="006B465D">
        <w:t xml:space="preserve">Federal </w:t>
      </w:r>
      <w:r w:rsidR="00F559CE">
        <w:t xml:space="preserve">Perkins V </w:t>
      </w:r>
      <w:r w:rsidRPr="002F2687">
        <w:t xml:space="preserve">State Plan for a </w:t>
      </w:r>
      <w:r w:rsidR="007D1D68">
        <w:t>s</w:t>
      </w:r>
      <w:r w:rsidRPr="002F2687">
        <w:t>tate as vast and diverse as California requires a broad r</w:t>
      </w:r>
      <w:r w:rsidR="00B5434A">
        <w:t>ange of expertise and knowledge</w:t>
      </w:r>
      <w:r w:rsidRPr="002F2687">
        <w:t xml:space="preserve"> as well as access to data from a numb</w:t>
      </w:r>
      <w:r w:rsidR="002873F8" w:rsidRPr="002F2687">
        <w:t xml:space="preserve">er of sources. Planning for this effort </w:t>
      </w:r>
      <w:r w:rsidRPr="002F2687">
        <w:t xml:space="preserve">actually began </w:t>
      </w:r>
      <w:r w:rsidR="00F973FD">
        <w:t>nearly three</w:t>
      </w:r>
      <w:r w:rsidRPr="002F2687">
        <w:t xml:space="preserve"> years ago</w:t>
      </w:r>
      <w:r w:rsidR="002F6A07">
        <w:t>.</w:t>
      </w:r>
      <w:r w:rsidR="006F5399">
        <w:t xml:space="preserve"> </w:t>
      </w:r>
      <w:r w:rsidR="004E2CD9">
        <w:t>The primary mission of the CWPJAC, r</w:t>
      </w:r>
      <w:r w:rsidR="002F6A07">
        <w:t xml:space="preserve">econvened in 2017, </w:t>
      </w:r>
      <w:r w:rsidR="00260339">
        <w:t>is</w:t>
      </w:r>
      <w:r w:rsidR="002F6A07">
        <w:t xml:space="preserve"> to review, </w:t>
      </w:r>
      <w:r w:rsidR="004B1F9E">
        <w:t>to give advice</w:t>
      </w:r>
      <w:r w:rsidR="002F6A07">
        <w:t xml:space="preserve">, and </w:t>
      </w:r>
      <w:r w:rsidR="004B1F9E">
        <w:t xml:space="preserve">to </w:t>
      </w:r>
      <w:r w:rsidR="002F6A07">
        <w:t>make recommendations on federal</w:t>
      </w:r>
      <w:r w:rsidR="00123BBF">
        <w:t>ly</w:t>
      </w:r>
      <w:r w:rsidR="00B5434A">
        <w:t>-</w:t>
      </w:r>
      <w:r w:rsidR="00123BBF">
        <w:t>funded</w:t>
      </w:r>
      <w:r w:rsidR="002F6A07">
        <w:t xml:space="preserve"> and state</w:t>
      </w:r>
      <w:r w:rsidR="0034129E">
        <w:t>-</w:t>
      </w:r>
      <w:r w:rsidR="002F6A07">
        <w:t>funded CTE programs. The CWPJAC has</w:t>
      </w:r>
      <w:r w:rsidR="00260339">
        <w:t xml:space="preserve"> six voting members</w:t>
      </w:r>
      <w:r w:rsidR="00123BBF">
        <w:t xml:space="preserve"> </w:t>
      </w:r>
      <w:r w:rsidR="00123BBF" w:rsidRPr="00123BBF">
        <w:t>—</w:t>
      </w:r>
      <w:r w:rsidR="002F6A07">
        <w:t xml:space="preserve"> three members</w:t>
      </w:r>
      <w:r w:rsidR="009A7B14">
        <w:t xml:space="preserve"> </w:t>
      </w:r>
      <w:r w:rsidR="002F6A07">
        <w:t>from</w:t>
      </w:r>
      <w:r w:rsidR="00943AD2">
        <w:t xml:space="preserve"> </w:t>
      </w:r>
      <w:r w:rsidRPr="002F2687">
        <w:t xml:space="preserve">the </w:t>
      </w:r>
      <w:r w:rsidR="002873F8" w:rsidRPr="002F2687">
        <w:t>California SBE</w:t>
      </w:r>
      <w:r w:rsidR="00260339">
        <w:t>,</w:t>
      </w:r>
      <w:r w:rsidR="006608F4">
        <w:t xml:space="preserve"> and</w:t>
      </w:r>
      <w:r w:rsidRPr="002F2687">
        <w:t xml:space="preserve"> </w:t>
      </w:r>
      <w:r w:rsidR="009A7B14">
        <w:t xml:space="preserve">three members from </w:t>
      </w:r>
      <w:r w:rsidRPr="002F2687">
        <w:t xml:space="preserve">the </w:t>
      </w:r>
      <w:r w:rsidR="0028791B">
        <w:t>BOG</w:t>
      </w:r>
      <w:r w:rsidR="0034129E">
        <w:t>,</w:t>
      </w:r>
      <w:r w:rsidR="002873F8" w:rsidRPr="002F2687">
        <w:t xml:space="preserve"> </w:t>
      </w:r>
      <w:r w:rsidR="00260339">
        <w:t>which guides</w:t>
      </w:r>
      <w:r w:rsidR="002873F8" w:rsidRPr="002F2687">
        <w:t xml:space="preserve"> the California Community Colleges (</w:t>
      </w:r>
      <w:r w:rsidR="0028791B">
        <w:t>CCC</w:t>
      </w:r>
      <w:r w:rsidR="004B1F9E">
        <w:t>)</w:t>
      </w:r>
      <w:r w:rsidR="006608F4">
        <w:t xml:space="preserve">. The CWPJAC also has </w:t>
      </w:r>
      <w:r w:rsidR="004B1F9E">
        <w:t>two ex-officio members</w:t>
      </w:r>
      <w:r w:rsidRPr="002F2687">
        <w:t>.</w:t>
      </w:r>
    </w:p>
    <w:p w14:paraId="426D66A9" w14:textId="33FFBC6D" w:rsidR="00F973FD" w:rsidRDefault="00C47045" w:rsidP="00C44FBF">
      <w:r>
        <w:t>Th</w:t>
      </w:r>
      <w:r w:rsidR="0034129E">
        <w:t>e</w:t>
      </w:r>
      <w:r>
        <w:t xml:space="preserve"> CWPJAC </w:t>
      </w:r>
      <w:r w:rsidRPr="002F2687">
        <w:t>began holding joint collaboration meetings</w:t>
      </w:r>
      <w:r w:rsidR="0006421F">
        <w:t xml:space="preserve"> </w:t>
      </w:r>
      <w:r w:rsidRPr="002F2687">
        <w:t xml:space="preserve">to </w:t>
      </w:r>
      <w:r>
        <w:t xml:space="preserve">develop </w:t>
      </w:r>
      <w:r w:rsidR="005509AE">
        <w:t xml:space="preserve">the </w:t>
      </w:r>
      <w:r>
        <w:t xml:space="preserve">Guiding </w:t>
      </w:r>
      <w:r w:rsidR="006608F4">
        <w:t xml:space="preserve">Policy </w:t>
      </w:r>
      <w:r>
        <w:t>Principles</w:t>
      </w:r>
      <w:r w:rsidR="00F02FE5">
        <w:t>,</w:t>
      </w:r>
      <w:r>
        <w:t xml:space="preserve"> and </w:t>
      </w:r>
      <w:r w:rsidR="00ED532B">
        <w:t xml:space="preserve">to </w:t>
      </w:r>
      <w:r w:rsidR="00F02FE5">
        <w:t xml:space="preserve">correspondingly develop </w:t>
      </w:r>
      <w:r>
        <w:t xml:space="preserve">the Essential Elements of a </w:t>
      </w:r>
      <w:r w:rsidR="00F02FE5">
        <w:t>High</w:t>
      </w:r>
      <w:r w:rsidR="00044C18">
        <w:t>-</w:t>
      </w:r>
      <w:r w:rsidR="00F02FE5">
        <w:t xml:space="preserve">Quality </w:t>
      </w:r>
      <w:r>
        <w:t xml:space="preserve">College and </w:t>
      </w:r>
      <w:r w:rsidR="00BE7738">
        <w:t>Career</w:t>
      </w:r>
      <w:r>
        <w:t xml:space="preserve"> Pathway.</w:t>
      </w:r>
      <w:r w:rsidR="006F5399">
        <w:t xml:space="preserve"> </w:t>
      </w:r>
      <w:r w:rsidR="0006421F">
        <w:t>Led</w:t>
      </w:r>
      <w:r>
        <w:t xml:space="preserve"> by SBE staff, and assisted by </w:t>
      </w:r>
      <w:r w:rsidR="00E15558">
        <w:t xml:space="preserve">the </w:t>
      </w:r>
      <w:r w:rsidR="00CF2D89">
        <w:t>California Department of Education (</w:t>
      </w:r>
      <w:r>
        <w:t>CDE</w:t>
      </w:r>
      <w:r w:rsidR="00CF2D89">
        <w:t>)</w:t>
      </w:r>
      <w:r>
        <w:t xml:space="preserve"> </w:t>
      </w:r>
      <w:r w:rsidR="0006421F">
        <w:t xml:space="preserve">and CCCCO </w:t>
      </w:r>
      <w:r>
        <w:t xml:space="preserve">staff, the Guiding </w:t>
      </w:r>
      <w:r w:rsidR="006608F4">
        <w:t xml:space="preserve">Policy </w:t>
      </w:r>
      <w:r>
        <w:t xml:space="preserve">Principles and the Essential Elements of a </w:t>
      </w:r>
      <w:r w:rsidR="00F02FE5">
        <w:t>High</w:t>
      </w:r>
      <w:r w:rsidR="00044C18">
        <w:t>-</w:t>
      </w:r>
      <w:r w:rsidR="00F02FE5">
        <w:t xml:space="preserve">Quality </w:t>
      </w:r>
      <w:r>
        <w:t xml:space="preserve">College and Career </w:t>
      </w:r>
      <w:r w:rsidRPr="009E08EE">
        <w:t>Pathway</w:t>
      </w:r>
      <w:r w:rsidR="00BE7738" w:rsidRPr="009E08EE">
        <w:t xml:space="preserve"> (</w:t>
      </w:r>
      <w:r w:rsidR="00ED532B">
        <w:t xml:space="preserve">see </w:t>
      </w:r>
      <w:r w:rsidR="00BE7738" w:rsidRPr="009E08EE">
        <w:t xml:space="preserve">Appendix </w:t>
      </w:r>
      <w:r w:rsidR="00ED532B">
        <w:t>D</w:t>
      </w:r>
      <w:r w:rsidR="00BE7738" w:rsidRPr="009E08EE">
        <w:t>)</w:t>
      </w:r>
      <w:r w:rsidR="00BE7738">
        <w:t xml:space="preserve"> were </w:t>
      </w:r>
      <w:r w:rsidR="0006421F">
        <w:t xml:space="preserve">first </w:t>
      </w:r>
      <w:r w:rsidR="00BE7738">
        <w:t xml:space="preserve">approved </w:t>
      </w:r>
      <w:r w:rsidR="0006421F">
        <w:t>by the CW</w:t>
      </w:r>
      <w:r w:rsidR="002C4D04">
        <w:t>PJ</w:t>
      </w:r>
      <w:r w:rsidR="0006421F">
        <w:t xml:space="preserve">AC in </w:t>
      </w:r>
      <w:r w:rsidR="00B35994">
        <w:t>March/</w:t>
      </w:r>
      <w:r w:rsidR="0006421F">
        <w:t xml:space="preserve">May 2018, </w:t>
      </w:r>
      <w:r w:rsidR="006608F4">
        <w:t xml:space="preserve">and </w:t>
      </w:r>
      <w:r w:rsidR="002C4D04">
        <w:t xml:space="preserve">were </w:t>
      </w:r>
      <w:r w:rsidR="0006421F">
        <w:t xml:space="preserve">revised in May </w:t>
      </w:r>
      <w:r w:rsidR="00D02F5B">
        <w:t>2019</w:t>
      </w:r>
      <w:r w:rsidR="00BE7738">
        <w:t>.</w:t>
      </w:r>
      <w:r w:rsidR="006F5399">
        <w:t xml:space="preserve"> </w:t>
      </w:r>
      <w:r w:rsidR="00D02F5B">
        <w:t xml:space="preserve">The Guiding </w:t>
      </w:r>
      <w:r w:rsidR="006608F4">
        <w:t xml:space="preserve">Policy </w:t>
      </w:r>
      <w:r w:rsidR="00D02F5B">
        <w:t xml:space="preserve">Principles and the Essential Elements of a </w:t>
      </w:r>
      <w:r w:rsidR="00044C18">
        <w:t xml:space="preserve">High-Quality </w:t>
      </w:r>
      <w:r w:rsidR="00D02F5B">
        <w:t>College and Career Pathway were presented in open meetings</w:t>
      </w:r>
      <w:r w:rsidR="002C4D04">
        <w:t>,</w:t>
      </w:r>
      <w:r w:rsidR="00D02F5B">
        <w:t xml:space="preserve"> and public comment was received by the CWPJAC</w:t>
      </w:r>
      <w:r w:rsidR="00B35994">
        <w:t xml:space="preserve">, </w:t>
      </w:r>
      <w:r w:rsidR="00B35994" w:rsidRPr="00B35994">
        <w:t>including a public regional meeting in August 2018</w:t>
      </w:r>
      <w:r w:rsidR="00D02F5B">
        <w:t xml:space="preserve">. </w:t>
      </w:r>
      <w:r w:rsidR="00E247C7">
        <w:t xml:space="preserve">In </w:t>
      </w:r>
      <w:r w:rsidR="006608F4">
        <w:t xml:space="preserve">November 2019, in </w:t>
      </w:r>
      <w:r w:rsidR="00E247C7">
        <w:t>response to</w:t>
      </w:r>
      <w:r w:rsidR="00BE7738">
        <w:t xml:space="preserve"> </w:t>
      </w:r>
      <w:r w:rsidR="00B35994">
        <w:t>additional</w:t>
      </w:r>
      <w:r w:rsidR="00BE7738">
        <w:t xml:space="preserve"> public comment</w:t>
      </w:r>
      <w:r w:rsidR="006608F4">
        <w:t>,</w:t>
      </w:r>
      <w:r w:rsidR="00BE7738">
        <w:t xml:space="preserve"> the CWPJAC</w:t>
      </w:r>
      <w:r w:rsidR="006608F4">
        <w:t xml:space="preserve"> </w:t>
      </w:r>
      <w:r w:rsidR="00BE7738">
        <w:t xml:space="preserve">added a new Essential </w:t>
      </w:r>
      <w:r w:rsidR="00E247C7">
        <w:t xml:space="preserve">Element </w:t>
      </w:r>
      <w:r w:rsidR="00AB20E8">
        <w:t xml:space="preserve">of a </w:t>
      </w:r>
      <w:r w:rsidR="005509AE">
        <w:t>High-Quality</w:t>
      </w:r>
      <w:r w:rsidR="00AB20E8">
        <w:t xml:space="preserve"> College and Career Pathway: S</w:t>
      </w:r>
      <w:r w:rsidR="00F02FE5">
        <w:t xml:space="preserve">trong </w:t>
      </w:r>
      <w:r w:rsidR="006B465D">
        <w:t xml:space="preserve">Partnerships </w:t>
      </w:r>
      <w:r w:rsidR="00AB20E8">
        <w:t>with Industry</w:t>
      </w:r>
      <w:r w:rsidR="006B465D">
        <w:t>, as noted in Appendix D</w:t>
      </w:r>
      <w:r w:rsidR="006608F4">
        <w:t>.</w:t>
      </w:r>
    </w:p>
    <w:p w14:paraId="2950D8E9" w14:textId="32E9783D" w:rsidR="00AC3DA6" w:rsidRDefault="00E247C7" w:rsidP="00C44FBF">
      <w:r>
        <w:t>With the Guiding</w:t>
      </w:r>
      <w:r w:rsidR="006608F4">
        <w:t xml:space="preserve"> Policy</w:t>
      </w:r>
      <w:r>
        <w:t xml:space="preserve"> Principles and the Essential Elements of a </w:t>
      </w:r>
      <w:r w:rsidR="00044C18">
        <w:t xml:space="preserve">High-Quality </w:t>
      </w:r>
      <w:r>
        <w:t xml:space="preserve">College and Career Pathway in hand, the CWPJAC took up the task of </w:t>
      </w:r>
      <w:r w:rsidR="00123BBF">
        <w:t xml:space="preserve">determining </w:t>
      </w:r>
      <w:r w:rsidR="00F34B30" w:rsidRPr="002F2687">
        <w:t xml:space="preserve">how </w:t>
      </w:r>
      <w:r w:rsidR="0094652A">
        <w:br/>
      </w:r>
      <w:r w:rsidR="00F34B30" w:rsidRPr="002F2687">
        <w:lastRenderedPageBreak/>
        <w:t>state-funded CTE programs would be implemented at the local educational agency (LEA) level, and</w:t>
      </w:r>
      <w:r w:rsidR="002C4D04">
        <w:t>,</w:t>
      </w:r>
      <w:r w:rsidR="00F34B30" w:rsidRPr="002F2687">
        <w:t xml:space="preserve"> </w:t>
      </w:r>
      <w:r w:rsidRPr="002F2687">
        <w:t>mo</w:t>
      </w:r>
      <w:r>
        <w:t>st</w:t>
      </w:r>
      <w:r w:rsidRPr="002F2687">
        <w:t xml:space="preserve"> </w:t>
      </w:r>
      <w:r w:rsidR="00F34B30" w:rsidRPr="002F2687">
        <w:t>recently</w:t>
      </w:r>
      <w:r>
        <w:t>,</w:t>
      </w:r>
      <w:r w:rsidR="00F34B30" w:rsidRPr="002F2687">
        <w:t xml:space="preserve"> </w:t>
      </w:r>
      <w:r w:rsidR="00123BBF">
        <w:t xml:space="preserve">it undertook a </w:t>
      </w:r>
      <w:r w:rsidR="00F34B30" w:rsidRPr="002F2687">
        <w:t>discuss</w:t>
      </w:r>
      <w:r w:rsidR="00123BBF">
        <w:t>ion around</w:t>
      </w:r>
      <w:r w:rsidR="00F34B30" w:rsidRPr="002F2687">
        <w:t xml:space="preserve"> how </w:t>
      </w:r>
      <w:r>
        <w:t>to respond to fulfilling the requirements regarding the</w:t>
      </w:r>
      <w:r w:rsidR="006B465D">
        <w:t xml:space="preserve"> Federal</w:t>
      </w:r>
      <w:r>
        <w:t xml:space="preserve"> Perkins V State Plan, making it understood that </w:t>
      </w:r>
      <w:r w:rsidR="00F34B30" w:rsidRPr="002F2687">
        <w:t xml:space="preserve">the </w:t>
      </w:r>
      <w:r w:rsidR="006B465D">
        <w:t xml:space="preserve">Federal </w:t>
      </w:r>
      <w:r w:rsidR="00F34B30" w:rsidRPr="002F2687">
        <w:t xml:space="preserve">Perkins V </w:t>
      </w:r>
      <w:r>
        <w:t xml:space="preserve">State </w:t>
      </w:r>
      <w:r w:rsidR="00F34B30" w:rsidRPr="002F2687">
        <w:t xml:space="preserve">Plan will supplement and support ongoing state </w:t>
      </w:r>
      <w:r w:rsidR="00724CAA" w:rsidRPr="002F2687">
        <w:t>CTE</w:t>
      </w:r>
      <w:r w:rsidR="00F34B30" w:rsidRPr="002F2687">
        <w:t xml:space="preserve"> efforts.</w:t>
      </w:r>
      <w:r w:rsidR="00724CAA" w:rsidRPr="002F2687">
        <w:t xml:space="preserve"> </w:t>
      </w:r>
      <w:r w:rsidR="00AC3DA6">
        <w:t xml:space="preserve">Under the direction of the CWPJAC, staff from </w:t>
      </w:r>
      <w:r w:rsidR="005509AE">
        <w:t xml:space="preserve">the </w:t>
      </w:r>
      <w:r w:rsidR="00AC3DA6">
        <w:t xml:space="preserve">SBE, </w:t>
      </w:r>
      <w:r w:rsidR="005509AE">
        <w:t xml:space="preserve">the </w:t>
      </w:r>
      <w:r w:rsidR="00AC3DA6">
        <w:t>CDE</w:t>
      </w:r>
      <w:r w:rsidR="00CF2D89">
        <w:t>, and the CCCCO</w:t>
      </w:r>
      <w:r w:rsidR="00AC3DA6">
        <w:t xml:space="preserve"> jointly manage the </w:t>
      </w:r>
      <w:r w:rsidR="00AC3DA6" w:rsidRPr="00CC1D9F">
        <w:t>planning and coordination of programs conducted under Perkins V.</w:t>
      </w:r>
      <w:r w:rsidR="00AC3DA6">
        <w:t xml:space="preserve"> Together, these staff plan and discuss items of mutual concern and resolve issues related to the administration and operation of state</w:t>
      </w:r>
      <w:r w:rsidR="0034129E">
        <w:t>-</w:t>
      </w:r>
      <w:r w:rsidR="00123BBF">
        <w:t xml:space="preserve">funded </w:t>
      </w:r>
      <w:r w:rsidR="00AC3DA6">
        <w:t>and federally funded CTE programs and services, including Perkins V.</w:t>
      </w:r>
      <w:r w:rsidR="006F5399">
        <w:t xml:space="preserve"> </w:t>
      </w:r>
      <w:r w:rsidR="00AC3DA6">
        <w:t>More broadly, the staff serve as professional support to the CWPJAC.</w:t>
      </w:r>
    </w:p>
    <w:p w14:paraId="1D9E245C" w14:textId="352F5029" w:rsidR="008B01E4" w:rsidRPr="002F2687" w:rsidRDefault="001917BC" w:rsidP="00C44FBF">
      <w:r w:rsidRPr="002F2687">
        <w:t>Th</w:t>
      </w:r>
      <w:r>
        <w:t>e</w:t>
      </w:r>
      <w:r w:rsidRPr="002F2687">
        <w:t xml:space="preserve"> </w:t>
      </w:r>
      <w:r w:rsidR="006B465D">
        <w:t>Federal</w:t>
      </w:r>
      <w:r w:rsidR="006B465D" w:rsidRPr="002F2687" w:rsidDel="00724CAA">
        <w:t xml:space="preserve"> </w:t>
      </w:r>
      <w:r w:rsidR="00F559CE">
        <w:t xml:space="preserve">Perkins V </w:t>
      </w:r>
      <w:r w:rsidR="003130A6" w:rsidRPr="002F2687" w:rsidDel="00724CAA">
        <w:t xml:space="preserve">State Plan </w:t>
      </w:r>
      <w:r w:rsidR="00C33240" w:rsidRPr="002F2687">
        <w:t xml:space="preserve">was developed </w:t>
      </w:r>
      <w:r w:rsidR="00871C8D">
        <w:t xml:space="preserve">in </w:t>
      </w:r>
      <w:r w:rsidR="00724CAA" w:rsidRPr="002F2687">
        <w:t xml:space="preserve">accordance with Section </w:t>
      </w:r>
      <w:r w:rsidR="001324B3" w:rsidRPr="002F2687">
        <w:t>122</w:t>
      </w:r>
      <w:r w:rsidR="001A155E">
        <w:t>(c)</w:t>
      </w:r>
      <w:r w:rsidR="001324B3" w:rsidRPr="002F2687">
        <w:t xml:space="preserve">(2) of Perkins V and </w:t>
      </w:r>
      <w:r w:rsidR="00C33240" w:rsidRPr="002F2687">
        <w:t>in consultation with a broad range of individuals representing a diverse group of stakeholders</w:t>
      </w:r>
      <w:r w:rsidR="001324B3" w:rsidRPr="002F2687">
        <w:t xml:space="preserve">. To begin the process, the </w:t>
      </w:r>
      <w:r w:rsidR="007D1D68">
        <w:t>S</w:t>
      </w:r>
      <w:r w:rsidR="001324B3" w:rsidRPr="002F2687">
        <w:t>tate put together an internal working team comp</w:t>
      </w:r>
      <w:r w:rsidR="00123BBF">
        <w:t>osed</w:t>
      </w:r>
      <w:r w:rsidR="001324B3" w:rsidRPr="002F2687">
        <w:t xml:space="preserve"> of staff from the </w:t>
      </w:r>
      <w:r w:rsidR="005509AE">
        <w:t xml:space="preserve">SBE, the </w:t>
      </w:r>
      <w:r w:rsidR="001324B3" w:rsidRPr="002F2687">
        <w:t xml:space="preserve">CDE, </w:t>
      </w:r>
      <w:r w:rsidR="005509AE">
        <w:t xml:space="preserve">and the </w:t>
      </w:r>
      <w:r w:rsidR="001324B3" w:rsidRPr="002F2687">
        <w:t xml:space="preserve">CCCCO. This team </w:t>
      </w:r>
      <w:r w:rsidR="003F638F">
        <w:t xml:space="preserve">has </w:t>
      </w:r>
      <w:r w:rsidR="0090639F">
        <w:t>be</w:t>
      </w:r>
      <w:r w:rsidR="005509AE">
        <w:t>en</w:t>
      </w:r>
      <w:r w:rsidR="0090639F">
        <w:t xml:space="preserve"> meeting</w:t>
      </w:r>
      <w:r w:rsidR="0090639F" w:rsidRPr="002F2687">
        <w:t xml:space="preserve"> </w:t>
      </w:r>
      <w:r w:rsidR="001324B3" w:rsidRPr="002F2687">
        <w:t>weekly to coordinate, organize, and develop strategies to advance th</w:t>
      </w:r>
      <w:r w:rsidR="005509AE">
        <w:t xml:space="preserve">e </w:t>
      </w:r>
      <w:r w:rsidR="006B465D">
        <w:t>Federal</w:t>
      </w:r>
      <w:r w:rsidR="006B465D" w:rsidRPr="002F2687">
        <w:t xml:space="preserve"> </w:t>
      </w:r>
      <w:r w:rsidR="00F973FD">
        <w:t xml:space="preserve">Perkins V </w:t>
      </w:r>
      <w:r w:rsidR="005509AE">
        <w:t xml:space="preserve">State </w:t>
      </w:r>
      <w:r w:rsidR="00F973FD">
        <w:t>P</w:t>
      </w:r>
      <w:r w:rsidR="001324B3" w:rsidRPr="002F2687">
        <w:t>lan.</w:t>
      </w:r>
      <w:r w:rsidR="008B01E4" w:rsidRPr="002F2687">
        <w:t xml:space="preserve"> Staff also elicited help from </w:t>
      </w:r>
      <w:r w:rsidR="000B4F8D">
        <w:t xml:space="preserve">the </w:t>
      </w:r>
      <w:r w:rsidR="008B01E4" w:rsidRPr="002F2687">
        <w:t>Comprehensive Center</w:t>
      </w:r>
      <w:r w:rsidR="00B32C8F">
        <w:t xml:space="preserve"> at WestEd</w:t>
      </w:r>
      <w:r w:rsidR="008B01E4" w:rsidRPr="002F2687">
        <w:t xml:space="preserve"> to build capacity and provide guidance through this endeavor.</w:t>
      </w:r>
      <w:r w:rsidR="003B5FA0" w:rsidRPr="002F2687">
        <w:t xml:space="preserve"> </w:t>
      </w:r>
      <w:r w:rsidR="00AC3DA6">
        <w:t>For brevity, this</w:t>
      </w:r>
      <w:r w:rsidR="00123BBF">
        <w:t xml:space="preserve"> internal working</w:t>
      </w:r>
      <w:r w:rsidR="00AC3DA6">
        <w:t xml:space="preserve"> team will be referred to as the Joint Management Team (JMT).</w:t>
      </w:r>
    </w:p>
    <w:p w14:paraId="56E59C5C" w14:textId="5FC12955" w:rsidR="00F34B30" w:rsidRPr="002F2687" w:rsidRDefault="001324B3" w:rsidP="00C44FBF">
      <w:r w:rsidRPr="002F2687">
        <w:t xml:space="preserve">The </w:t>
      </w:r>
      <w:r w:rsidR="0011131F">
        <w:t>JMT</w:t>
      </w:r>
      <w:r w:rsidRPr="002F2687">
        <w:t xml:space="preserve"> conducted a </w:t>
      </w:r>
      <w:r w:rsidR="00C413B6" w:rsidRPr="002F2687">
        <w:t>thorough</w:t>
      </w:r>
      <w:r w:rsidRPr="002F2687">
        <w:t xml:space="preserve"> process to identify members </w:t>
      </w:r>
      <w:r w:rsidR="00680C11" w:rsidRPr="002F2687">
        <w:t>for</w:t>
      </w:r>
      <w:r w:rsidRPr="002F2687">
        <w:t xml:space="preserve"> a Statewide Stakeholder Advisory Committee (SSAC). </w:t>
      </w:r>
      <w:r w:rsidR="00C33240" w:rsidRPr="002F2687">
        <w:t xml:space="preserve">The </w:t>
      </w:r>
      <w:r w:rsidRPr="002F2687">
        <w:t>SSAC</w:t>
      </w:r>
      <w:r w:rsidR="009F2B31" w:rsidRPr="002F2687">
        <w:t xml:space="preserve"> </w:t>
      </w:r>
      <w:r w:rsidR="00C33240" w:rsidRPr="002F2687">
        <w:t xml:space="preserve">was </w:t>
      </w:r>
      <w:r w:rsidR="00433E31">
        <w:t xml:space="preserve">to be </w:t>
      </w:r>
      <w:r w:rsidR="00C33240" w:rsidRPr="002F2687">
        <w:t>comp</w:t>
      </w:r>
      <w:r w:rsidR="00123BBF">
        <w:t>osed</w:t>
      </w:r>
      <w:r w:rsidR="00C33240" w:rsidRPr="002F2687">
        <w:t xml:space="preserve"> of academic and </w:t>
      </w:r>
      <w:r w:rsidR="000C2869" w:rsidRPr="002F2687">
        <w:t>CTE</w:t>
      </w:r>
      <w:r w:rsidR="00C33240" w:rsidRPr="002F2687">
        <w:t xml:space="preserve"> teachers, faculty, and administrators; career guidance and academic counselors; eligible recipients; charter school authorizers and organizers consistent with </w:t>
      </w:r>
      <w:r w:rsidR="007D1D68">
        <w:t>S</w:t>
      </w:r>
      <w:r w:rsidR="00C33240" w:rsidRPr="002F2687">
        <w:t xml:space="preserve">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8C329F" w:rsidRPr="002F2687">
        <w:t>S</w:t>
      </w:r>
      <w:r w:rsidR="00C33240" w:rsidRPr="002F2687">
        <w:t xml:space="preserve">tate; </w:t>
      </w:r>
      <w:r w:rsidR="00505C57" w:rsidRPr="00505C57">
        <w:t>representatives of Indian Tribes and Tribal organizations</w:t>
      </w:r>
      <w:r w:rsidR="00F9289B">
        <w:t xml:space="preserve"> in the State;</w:t>
      </w:r>
      <w:r w:rsidR="00505C57" w:rsidRPr="00505C57">
        <w:t xml:space="preserve"> </w:t>
      </w:r>
      <w:r w:rsidR="00C33240" w:rsidRPr="002F2687">
        <w:t xml:space="preserve">and other individuals as described in </w:t>
      </w:r>
      <w:r w:rsidR="00E22D9E" w:rsidRPr="002F2687">
        <w:t>S</w:t>
      </w:r>
      <w:r w:rsidR="00C33240" w:rsidRPr="002F2687">
        <w:t>ection 122</w:t>
      </w:r>
      <w:r w:rsidR="001A155E">
        <w:t>(c)</w:t>
      </w:r>
      <w:r w:rsidR="00C33240" w:rsidRPr="002F2687">
        <w:t xml:space="preserve">(1) of Perkins V. </w:t>
      </w:r>
      <w:r w:rsidR="00F34B30" w:rsidRPr="002F2687">
        <w:t xml:space="preserve">Forming such stakeholder groups is not new for California, and is a long-standing practice, in the case of </w:t>
      </w:r>
      <w:r w:rsidR="00123BBF">
        <w:t xml:space="preserve">both </w:t>
      </w:r>
      <w:r w:rsidR="00F34B30" w:rsidRPr="002F2687">
        <w:t xml:space="preserve">the </w:t>
      </w:r>
      <w:r w:rsidR="006B465D">
        <w:t xml:space="preserve">Federal </w:t>
      </w:r>
      <w:r w:rsidR="00F559CE">
        <w:t xml:space="preserve">Perkins V </w:t>
      </w:r>
      <w:r w:rsidR="00F34B30" w:rsidRPr="002F2687">
        <w:t xml:space="preserve">State Plan </w:t>
      </w:r>
      <w:r w:rsidR="00E7551C">
        <w:t>and</w:t>
      </w:r>
      <w:r w:rsidR="00F34B30" w:rsidRPr="002F2687">
        <w:t xml:space="preserve"> the Every Student Succeeds Act (ESSA)</w:t>
      </w:r>
      <w:r w:rsidR="000B4F8D">
        <w:t>,</w:t>
      </w:r>
      <w:r w:rsidR="006F5399">
        <w:t xml:space="preserve"> </w:t>
      </w:r>
      <w:r w:rsidR="001B1057">
        <w:t>as well as</w:t>
      </w:r>
      <w:r w:rsidR="00F2136B">
        <w:t xml:space="preserve"> </w:t>
      </w:r>
      <w:r w:rsidR="00123BBF">
        <w:t xml:space="preserve">the </w:t>
      </w:r>
      <w:r w:rsidR="004C2D9F">
        <w:t xml:space="preserve">Workforce </w:t>
      </w:r>
      <w:r w:rsidR="004C2D9F">
        <w:lastRenderedPageBreak/>
        <w:t>Innovation and Opportunities Act (</w:t>
      </w:r>
      <w:r w:rsidR="00F34B30" w:rsidRPr="0051564C">
        <w:t>WIOA</w:t>
      </w:r>
      <w:r w:rsidR="004C2D9F">
        <w:t>)</w:t>
      </w:r>
      <w:r w:rsidR="00753E31">
        <w:t xml:space="preserve"> and</w:t>
      </w:r>
      <w:r w:rsidR="00F34B30" w:rsidRPr="002F2687">
        <w:t xml:space="preserve"> many </w:t>
      </w:r>
      <w:r w:rsidR="00753E31">
        <w:t xml:space="preserve">other </w:t>
      </w:r>
      <w:r w:rsidR="00F34B30" w:rsidRPr="002F2687">
        <w:t>State-led initiatives that s</w:t>
      </w:r>
      <w:r w:rsidR="00E7551C">
        <w:t>eek</w:t>
      </w:r>
      <w:r w:rsidR="00F34B30" w:rsidRPr="002F2687">
        <w:t xml:space="preserve"> to promote student learning, equity and access, and continuous quality improvement.</w:t>
      </w:r>
      <w:r w:rsidR="00433E31">
        <w:t xml:space="preserve"> </w:t>
      </w:r>
    </w:p>
    <w:p w14:paraId="0DBC68BC" w14:textId="552B884A" w:rsidR="0026799C" w:rsidRDefault="0026799C" w:rsidP="00C44FBF">
      <w:r w:rsidRPr="002F2687">
        <w:t xml:space="preserve">The SSAC provided structured input on the development of the </w:t>
      </w:r>
      <w:r w:rsidR="006B465D">
        <w:t xml:space="preserve">Federal </w:t>
      </w:r>
      <w:r w:rsidR="00F559CE">
        <w:t>Perkins V S</w:t>
      </w:r>
      <w:r w:rsidRPr="002F2687">
        <w:t xml:space="preserve">tate </w:t>
      </w:r>
      <w:r w:rsidR="00F559CE">
        <w:t>P</w:t>
      </w:r>
      <w:r w:rsidRPr="002F2687">
        <w:t>lan</w:t>
      </w:r>
      <w:r w:rsidR="004C2D9F">
        <w:t>,</w:t>
      </w:r>
      <w:r w:rsidRPr="002F2687">
        <w:t xml:space="preserve"> </w:t>
      </w:r>
      <w:r w:rsidR="00B35994">
        <w:t>including</w:t>
      </w:r>
      <w:r w:rsidR="00885D51">
        <w:t xml:space="preserve"> developing a</w:t>
      </w:r>
      <w:r w:rsidRPr="002F2687">
        <w:t xml:space="preserve"> comprehensive vision of a statewide CTE system. The CDE and </w:t>
      </w:r>
      <w:r w:rsidR="00753E31">
        <w:t xml:space="preserve">the </w:t>
      </w:r>
      <w:r w:rsidRPr="002F2687">
        <w:t xml:space="preserve">CCCCO provided </w:t>
      </w:r>
      <w:r w:rsidR="00885D51">
        <w:t>background</w:t>
      </w:r>
      <w:r w:rsidRPr="002F2687">
        <w:t xml:space="preserve"> materials and information to the SSAC. Research-based information about the </w:t>
      </w:r>
      <w:r w:rsidR="007D1D68">
        <w:t>S</w:t>
      </w:r>
      <w:r w:rsidRPr="002F2687">
        <w:t xml:space="preserve">tate’s economy, workforce needs, CTE structure and status, and the requirements of Perkins </w:t>
      </w:r>
      <w:r w:rsidR="00F2136B">
        <w:t>V</w:t>
      </w:r>
      <w:r w:rsidRPr="002F2687">
        <w:t xml:space="preserve"> laid the groundwork for this stage of the input process, which </w:t>
      </w:r>
      <w:r w:rsidR="001B1057">
        <w:t>started with</w:t>
      </w:r>
      <w:r w:rsidRPr="002F2687">
        <w:t xml:space="preserve"> a virtual</w:t>
      </w:r>
      <w:r w:rsidR="00B35994">
        <w:t xml:space="preserve"> level-setting</w:t>
      </w:r>
      <w:r w:rsidRPr="002F2687">
        <w:t xml:space="preserve"> meeting</w:t>
      </w:r>
      <w:r w:rsidR="000D1342">
        <w:t>,</w:t>
      </w:r>
      <w:r w:rsidRPr="002F2687">
        <w:t xml:space="preserve"> on </w:t>
      </w:r>
      <w:r w:rsidR="000D1342">
        <w:br w:type="textWrapping" w:clear="all"/>
      </w:r>
      <w:r w:rsidRPr="002F2687">
        <w:t>August</w:t>
      </w:r>
      <w:r w:rsidR="008D1856">
        <w:t xml:space="preserve"> </w:t>
      </w:r>
      <w:r w:rsidRPr="002F2687">
        <w:t>7,</w:t>
      </w:r>
      <w:r w:rsidR="008D1856">
        <w:t xml:space="preserve"> </w:t>
      </w:r>
      <w:r w:rsidRPr="002F2687">
        <w:t>2019</w:t>
      </w:r>
      <w:r w:rsidR="000D1342">
        <w:t>,</w:t>
      </w:r>
      <w:r w:rsidRPr="002F2687">
        <w:t xml:space="preserve"> and</w:t>
      </w:r>
      <w:r w:rsidR="00753E31">
        <w:t xml:space="preserve"> </w:t>
      </w:r>
      <w:r w:rsidRPr="002F2687">
        <w:t xml:space="preserve">two </w:t>
      </w:r>
      <w:r w:rsidR="000E19CC">
        <w:t>in-person</w:t>
      </w:r>
      <w:r w:rsidRPr="002F2687">
        <w:t xml:space="preserve"> meetings, </w:t>
      </w:r>
      <w:r w:rsidR="000D1342">
        <w:t xml:space="preserve">on </w:t>
      </w:r>
      <w:r w:rsidRPr="002F2687">
        <w:t>August 13, 2019</w:t>
      </w:r>
      <w:r w:rsidR="000D1342">
        <w:t>,</w:t>
      </w:r>
      <w:r w:rsidRPr="002F2687">
        <w:t xml:space="preserve"> and September 17, 2019</w:t>
      </w:r>
      <w:r w:rsidR="001B1057">
        <w:t xml:space="preserve">, </w:t>
      </w:r>
      <w:r w:rsidR="001B1057" w:rsidRPr="002F2687">
        <w:t>with the SSAC</w:t>
      </w:r>
      <w:r w:rsidR="006867D3">
        <w:t>.</w:t>
      </w:r>
      <w:r w:rsidR="001B1057" w:rsidRPr="002F2687">
        <w:t xml:space="preserve"> </w:t>
      </w:r>
      <w:r w:rsidRPr="002F2687">
        <w:t xml:space="preserve">The purpose of these meetings was to elicit input on the </w:t>
      </w:r>
      <w:r w:rsidR="006B465D">
        <w:t xml:space="preserve">Federal </w:t>
      </w:r>
      <w:r w:rsidR="00F559CE">
        <w:t xml:space="preserve">Perkins V </w:t>
      </w:r>
      <w:r w:rsidRPr="002F2687">
        <w:t xml:space="preserve">State Plan from all the required stakeholder groups. The meetings primarily focused on drafting a shared vision for the </w:t>
      </w:r>
      <w:r w:rsidR="007D1D68">
        <w:t>S</w:t>
      </w:r>
      <w:r w:rsidRPr="002F2687">
        <w:t>tate’s CTE system and gathering input to align this new plan to the Guiding Policy Principles</w:t>
      </w:r>
      <w:r w:rsidR="00753E31">
        <w:t>.</w:t>
      </w:r>
      <w:r w:rsidRPr="002F2687">
        <w:t xml:space="preserve"> Members of the SSAC </w:t>
      </w:r>
      <w:r w:rsidR="000E19CC">
        <w:t>shared their perspectives for</w:t>
      </w:r>
      <w:r w:rsidRPr="002F2687">
        <w:t xml:space="preserve"> CTE system goals and focused on strategies to improve equity and access, develop demand-driven programs, and strengthen CTE in the following areas: </w:t>
      </w:r>
      <w:r w:rsidR="000E19CC">
        <w:t xml:space="preserve">the needs of special populations, elements of </w:t>
      </w:r>
      <w:r w:rsidR="006E7D09">
        <w:t>h</w:t>
      </w:r>
      <w:r w:rsidRPr="002F2687">
        <w:t>igh-</w:t>
      </w:r>
      <w:r w:rsidR="006E7D09">
        <w:t>q</w:t>
      </w:r>
      <w:r w:rsidRPr="002F2687">
        <w:t xml:space="preserve">uality instructional programs, industry partnerships, system alignment, </w:t>
      </w:r>
      <w:r w:rsidR="000E19CC">
        <w:t xml:space="preserve">and </w:t>
      </w:r>
      <w:r w:rsidR="00DF1CDE">
        <w:t xml:space="preserve">teacher and </w:t>
      </w:r>
      <w:r w:rsidRPr="002F2687">
        <w:t>faculty supply and quality</w:t>
      </w:r>
      <w:r w:rsidR="000E19CC">
        <w:t>.</w:t>
      </w:r>
    </w:p>
    <w:p w14:paraId="6DF71819" w14:textId="6D72F013" w:rsidR="009B35F0" w:rsidRDefault="00F30C33" w:rsidP="00C44FBF">
      <w:r>
        <w:t xml:space="preserve">While the JMT had intentionally reached out and invited individuals representing stakeholders according to federal requirements, after the first in-person </w:t>
      </w:r>
      <w:r w:rsidR="007D187F">
        <w:t>stakeholder meeting</w:t>
      </w:r>
      <w:r w:rsidR="00433E31">
        <w:t>, it became apparent t</w:t>
      </w:r>
      <w:r w:rsidR="00B5434A">
        <w:t>o</w:t>
      </w:r>
      <w:r w:rsidR="00433E31">
        <w:t xml:space="preserve"> </w:t>
      </w:r>
      <w:r w:rsidR="0033678B">
        <w:t>the JMT</w:t>
      </w:r>
      <w:r w:rsidR="00B5434A">
        <w:t xml:space="preserve"> that the SSAC</w:t>
      </w:r>
      <w:r w:rsidR="0033678B">
        <w:t xml:space="preserve"> </w:t>
      </w:r>
      <w:r w:rsidR="00433E31">
        <w:t>included only one member</w:t>
      </w:r>
      <w:r w:rsidR="00B5434A">
        <w:t xml:space="preserve"> whose</w:t>
      </w:r>
      <w:r w:rsidR="00433E31">
        <w:t xml:space="preserve"> </w:t>
      </w:r>
      <w:r w:rsidR="0051564C">
        <w:t xml:space="preserve">current </w:t>
      </w:r>
      <w:r w:rsidR="00433E31">
        <w:t xml:space="preserve">primary affiliation was </w:t>
      </w:r>
      <w:r w:rsidR="0033678B">
        <w:t xml:space="preserve">as </w:t>
      </w:r>
      <w:r w:rsidR="00433E31">
        <w:t xml:space="preserve">a certificated classroom </w:t>
      </w:r>
      <w:r w:rsidR="00DD0821">
        <w:t>teacher</w:t>
      </w:r>
      <w:r w:rsidR="00433E31">
        <w:t xml:space="preserve">. </w:t>
      </w:r>
      <w:r w:rsidR="00433E31" w:rsidRPr="00433E31">
        <w:t>Seeking to reflect voice</w:t>
      </w:r>
      <w:r w:rsidR="0033678B">
        <w:t>s</w:t>
      </w:r>
      <w:r w:rsidR="00433E31" w:rsidRPr="00433E31">
        <w:t xml:space="preserve"> and views from classroom practitioners across the </w:t>
      </w:r>
      <w:r w:rsidR="007D1D68">
        <w:t>S</w:t>
      </w:r>
      <w:r w:rsidR="00433E31" w:rsidRPr="00433E31">
        <w:t xml:space="preserve">tate, the </w:t>
      </w:r>
      <w:r w:rsidR="00433E31">
        <w:t>JMT</w:t>
      </w:r>
      <w:r w:rsidR="00433E31" w:rsidRPr="00433E31">
        <w:t xml:space="preserve"> decided to add targeted stakeholder meetings to the plan development schedule</w:t>
      </w:r>
      <w:r w:rsidR="0033678B">
        <w:t>,</w:t>
      </w:r>
      <w:r w:rsidR="007D187F">
        <w:t xml:space="preserve"> to include more certificated classroom teachers and college faculty</w:t>
      </w:r>
      <w:r w:rsidR="009B35F0">
        <w:t xml:space="preserve">. </w:t>
      </w:r>
      <w:r w:rsidR="00B35994">
        <w:t>Based o</w:t>
      </w:r>
      <w:r w:rsidR="00AC3DA6">
        <w:t xml:space="preserve">n advice from the CWPJAC, the </w:t>
      </w:r>
      <w:r w:rsidR="0011131F">
        <w:t xml:space="preserve">SSAC was supplemented by seeking input from two </w:t>
      </w:r>
      <w:r w:rsidR="007D187F">
        <w:t xml:space="preserve">additional </w:t>
      </w:r>
      <w:r w:rsidR="0011131F">
        <w:t xml:space="preserve">groups that are crucial to the development of the </w:t>
      </w:r>
      <w:r w:rsidR="006B465D">
        <w:t xml:space="preserve">Federal </w:t>
      </w:r>
      <w:r w:rsidR="0011131F">
        <w:t xml:space="preserve">Perkins V </w:t>
      </w:r>
      <w:r w:rsidR="00E7551C">
        <w:t xml:space="preserve">State </w:t>
      </w:r>
      <w:r w:rsidR="0011131F">
        <w:t>Plan.</w:t>
      </w:r>
      <w:r w:rsidR="006F5399">
        <w:t xml:space="preserve"> </w:t>
      </w:r>
    </w:p>
    <w:p w14:paraId="100AAF1E" w14:textId="59F92AA3" w:rsidR="00A71954" w:rsidRDefault="0011131F" w:rsidP="00C44FBF">
      <w:r>
        <w:t xml:space="preserve">The first group comprised </w:t>
      </w:r>
      <w:r w:rsidR="008D1856">
        <w:t>CCC</w:t>
      </w:r>
      <w:r w:rsidR="000A26EF">
        <w:t xml:space="preserve"> personnel </w:t>
      </w:r>
      <w:r w:rsidR="00DF1CDE">
        <w:t>who were members of</w:t>
      </w:r>
      <w:r w:rsidR="000A26EF">
        <w:t xml:space="preserve"> the</w:t>
      </w:r>
      <w:r w:rsidR="008D1856">
        <w:t xml:space="preserve"> California</w:t>
      </w:r>
      <w:r w:rsidR="000A26EF">
        <w:t xml:space="preserve"> Community College Association </w:t>
      </w:r>
      <w:r w:rsidR="00BB7731">
        <w:t>for</w:t>
      </w:r>
      <w:r w:rsidR="000A26EF">
        <w:t xml:space="preserve"> Occupational Education (</w:t>
      </w:r>
      <w:r w:rsidR="008D1856">
        <w:t>C</w:t>
      </w:r>
      <w:r w:rsidR="000A26EF">
        <w:t>CCAOE)</w:t>
      </w:r>
      <w:r w:rsidR="0033678B">
        <w:t>,</w:t>
      </w:r>
      <w:r w:rsidR="00B35994">
        <w:t xml:space="preserve"> during </w:t>
      </w:r>
      <w:r w:rsidR="000A26EF">
        <w:t xml:space="preserve">a pre-conference </w:t>
      </w:r>
      <w:r w:rsidR="00A71954">
        <w:t>sessio</w:t>
      </w:r>
      <w:r w:rsidR="008D1856">
        <w:t xml:space="preserve">n </w:t>
      </w:r>
      <w:r w:rsidR="00A71954">
        <w:t xml:space="preserve">at the annual </w:t>
      </w:r>
      <w:r w:rsidR="008D1856">
        <w:t>C</w:t>
      </w:r>
      <w:r w:rsidR="00A71954">
        <w:t>CCAOE conference</w:t>
      </w:r>
      <w:r w:rsidR="008D1856">
        <w:t xml:space="preserve"> on </w:t>
      </w:r>
      <w:r w:rsidR="00A71954">
        <w:t>October 15</w:t>
      </w:r>
      <w:r w:rsidR="008D1856">
        <w:t>–</w:t>
      </w:r>
      <w:r w:rsidR="00A71954">
        <w:t>17</w:t>
      </w:r>
      <w:r w:rsidR="004E001D">
        <w:t>, 2019</w:t>
      </w:r>
      <w:r w:rsidR="00A71954">
        <w:t>.</w:t>
      </w:r>
      <w:r w:rsidR="006F5399">
        <w:t xml:space="preserve"> </w:t>
      </w:r>
      <w:r w:rsidR="00A71954">
        <w:t xml:space="preserve">The pre-conference session </w:t>
      </w:r>
      <w:r w:rsidR="000A26EF">
        <w:t xml:space="preserve">followed the format and </w:t>
      </w:r>
      <w:r w:rsidR="007D187F">
        <w:t xml:space="preserve">topic </w:t>
      </w:r>
      <w:r w:rsidR="000A26EF">
        <w:t xml:space="preserve">areas of interest used for the </w:t>
      </w:r>
      <w:r w:rsidR="000A26EF">
        <w:lastRenderedPageBreak/>
        <w:t>SSAC.</w:t>
      </w:r>
      <w:r w:rsidR="00123BBF">
        <w:t xml:space="preserve"> In</w:t>
      </w:r>
      <w:r w:rsidR="006F5399">
        <w:t xml:space="preserve"> </w:t>
      </w:r>
      <w:r w:rsidR="00123BBF">
        <w:t>a</w:t>
      </w:r>
      <w:r w:rsidR="000A26EF">
        <w:t>ddition,</w:t>
      </w:r>
      <w:r w:rsidR="0051564C">
        <w:t xml:space="preserve"> </w:t>
      </w:r>
      <w:r w:rsidR="0098215F">
        <w:t xml:space="preserve">during the conference, </w:t>
      </w:r>
      <w:r w:rsidR="0051564C">
        <w:t>the</w:t>
      </w:r>
      <w:r w:rsidR="000A26EF">
        <w:t xml:space="preserve"> </w:t>
      </w:r>
      <w:r w:rsidR="00B35994" w:rsidRPr="00B35994">
        <w:t>CDE and CCCC</w:t>
      </w:r>
      <w:r w:rsidR="00E82C3D">
        <w:t>O</w:t>
      </w:r>
      <w:r w:rsidR="00B35994" w:rsidRPr="00B35994">
        <w:t xml:space="preserve"> staff presented </w:t>
      </w:r>
      <w:r w:rsidR="000A26EF">
        <w:t xml:space="preserve">two sessions </w:t>
      </w:r>
      <w:r w:rsidR="008D1856">
        <w:t xml:space="preserve">about </w:t>
      </w:r>
      <w:r w:rsidR="000A26EF">
        <w:t>what was being addressed in the Perkins V legislation.</w:t>
      </w:r>
      <w:r w:rsidR="006F5399">
        <w:t xml:space="preserve"> </w:t>
      </w:r>
      <w:r w:rsidR="000A26EF">
        <w:t xml:space="preserve">The purpose of these two sessions was to </w:t>
      </w:r>
      <w:r w:rsidR="00A71954">
        <w:t xml:space="preserve">specifically </w:t>
      </w:r>
      <w:r w:rsidR="000A26EF">
        <w:t xml:space="preserve">make </w:t>
      </w:r>
      <w:r w:rsidR="008D1856">
        <w:t>CCC</w:t>
      </w:r>
      <w:r w:rsidR="000A26EF">
        <w:t xml:space="preserve"> administrators aware </w:t>
      </w:r>
      <w:r w:rsidR="00A71954">
        <w:t xml:space="preserve">of </w:t>
      </w:r>
      <w:r w:rsidR="000A26EF">
        <w:t>the re</w:t>
      </w:r>
      <w:r w:rsidR="00A71954">
        <w:t xml:space="preserve">quirements </w:t>
      </w:r>
      <w:r w:rsidR="008D1856">
        <w:t>of</w:t>
      </w:r>
      <w:r w:rsidR="00A71954">
        <w:t xml:space="preserve"> </w:t>
      </w:r>
      <w:r w:rsidR="004E001D">
        <w:t xml:space="preserve">the </w:t>
      </w:r>
      <w:r w:rsidR="00A71954">
        <w:t xml:space="preserve">Perkins V legislation </w:t>
      </w:r>
      <w:r w:rsidR="004E001D">
        <w:t>and how th</w:t>
      </w:r>
      <w:r w:rsidR="00123BBF">
        <w:t>ose requirements</w:t>
      </w:r>
      <w:r w:rsidR="004E001D">
        <w:t xml:space="preserve"> must be</w:t>
      </w:r>
      <w:r w:rsidR="00A71954">
        <w:t xml:space="preserve"> implement</w:t>
      </w:r>
      <w:r w:rsidR="004E001D">
        <w:t>ed</w:t>
      </w:r>
      <w:r w:rsidR="00A71954">
        <w:t xml:space="preserve"> at their campuses, colleges, and districts.</w:t>
      </w:r>
      <w:r w:rsidR="006F5399">
        <w:t xml:space="preserve"> </w:t>
      </w:r>
      <w:r w:rsidR="00A71954">
        <w:t xml:space="preserve">Secondary teachers from across the </w:t>
      </w:r>
      <w:r w:rsidR="007D1D68">
        <w:t>S</w:t>
      </w:r>
      <w:r w:rsidR="00A71954">
        <w:t>tate made up the second group of targeted key informants.</w:t>
      </w:r>
      <w:r w:rsidR="006F5399">
        <w:t xml:space="preserve"> </w:t>
      </w:r>
      <w:r w:rsidR="004E001D">
        <w:t>The meeting was held virtually on October 17, 2019.</w:t>
      </w:r>
      <w:r w:rsidR="006F5399">
        <w:t xml:space="preserve"> </w:t>
      </w:r>
      <w:r w:rsidR="004E001D">
        <w:t xml:space="preserve">Once again, the </w:t>
      </w:r>
      <w:r w:rsidR="00123BBF">
        <w:t>session</w:t>
      </w:r>
      <w:r w:rsidR="004E001D">
        <w:t xml:space="preserve"> followed the format and </w:t>
      </w:r>
      <w:r w:rsidR="007D187F">
        <w:t>topics</w:t>
      </w:r>
      <w:r w:rsidR="004E001D">
        <w:t xml:space="preserve"> used </w:t>
      </w:r>
      <w:r w:rsidR="007D187F">
        <w:t>to solicit input from</w:t>
      </w:r>
      <w:r w:rsidR="004E001D">
        <w:t xml:space="preserve"> the SSAC.</w:t>
      </w:r>
      <w:r w:rsidR="006F5399">
        <w:t xml:space="preserve"> </w:t>
      </w:r>
      <w:r w:rsidR="004E001D" w:rsidRPr="004E001D">
        <w:t xml:space="preserve">A </w:t>
      </w:r>
      <w:r w:rsidR="00B35994">
        <w:t>complete</w:t>
      </w:r>
      <w:r w:rsidR="004E001D" w:rsidRPr="004E001D">
        <w:t xml:space="preserve"> list of the SSAC, the </w:t>
      </w:r>
      <w:r w:rsidR="008D1856">
        <w:t>C</w:t>
      </w:r>
      <w:r w:rsidR="004E001D" w:rsidRPr="004E001D">
        <w:t xml:space="preserve">CCAOE participants, and </w:t>
      </w:r>
      <w:r w:rsidR="00123BBF">
        <w:t xml:space="preserve">the </w:t>
      </w:r>
      <w:r w:rsidR="004E001D" w:rsidRPr="004E001D">
        <w:t xml:space="preserve">secondary teacher participants is provided in </w:t>
      </w:r>
      <w:r w:rsidR="004E001D" w:rsidRPr="008D1856">
        <w:t>Appendix A.</w:t>
      </w:r>
    </w:p>
    <w:p w14:paraId="04ECDBEE" w14:textId="6D70F745" w:rsidR="004E001D" w:rsidRPr="002F2687" w:rsidRDefault="004E001D" w:rsidP="00C44FBF">
      <w:r>
        <w:t>From these stakeholder/key</w:t>
      </w:r>
      <w:r w:rsidR="00C57B49">
        <w:t>-</w:t>
      </w:r>
      <w:r>
        <w:t>informant meetings, much information was gathered, and</w:t>
      </w:r>
      <w:r w:rsidR="00C57B49">
        <w:t>,</w:t>
      </w:r>
      <w:r>
        <w:t xml:space="preserve"> where relevant, recommendations were included in the </w:t>
      </w:r>
      <w:r w:rsidR="006B465D">
        <w:t xml:space="preserve">Federal </w:t>
      </w:r>
      <w:r>
        <w:t>Perkins V State Plan.</w:t>
      </w:r>
      <w:r w:rsidR="006F5399">
        <w:t xml:space="preserve"> </w:t>
      </w:r>
      <w:r>
        <w:t xml:space="preserve">It should be noted </w:t>
      </w:r>
      <w:r w:rsidR="00C57B49">
        <w:t xml:space="preserve">that </w:t>
      </w:r>
      <w:r>
        <w:t xml:space="preserve">the information gathered from stakeholders/key informants can become the starting point for developing </w:t>
      </w:r>
      <w:r w:rsidR="006A60E5">
        <w:t>a</w:t>
      </w:r>
      <w:r>
        <w:t xml:space="preserve"> </w:t>
      </w:r>
      <w:r w:rsidR="006A60E5">
        <w:t xml:space="preserve">comprehensive </w:t>
      </w:r>
      <w:r w:rsidR="00BB516C" w:rsidRPr="00BB516C">
        <w:t xml:space="preserve">California </w:t>
      </w:r>
      <w:r>
        <w:t>State Plan for CTE</w:t>
      </w:r>
      <w:r w:rsidR="00DF1CDE">
        <w:t>.</w:t>
      </w:r>
      <w:r w:rsidR="00BB516C">
        <w:t xml:space="preserve"> </w:t>
      </w:r>
      <w:r w:rsidR="00DF1CDE">
        <w:t>In essence</w:t>
      </w:r>
      <w:r w:rsidR="00BB516C">
        <w:t xml:space="preserve">, </w:t>
      </w:r>
      <w:r w:rsidR="00DF1CDE" w:rsidRPr="00DF1CDE">
        <w:t xml:space="preserve">the </w:t>
      </w:r>
      <w:r w:rsidR="00B5434A">
        <w:t xml:space="preserve">Comprehensive </w:t>
      </w:r>
      <w:r w:rsidR="00DF1CDE" w:rsidRPr="00DF1CDE">
        <w:t xml:space="preserve">California State Plan for CTE </w:t>
      </w:r>
      <w:r w:rsidR="00DF1CDE">
        <w:t xml:space="preserve">becomes </w:t>
      </w:r>
      <w:r w:rsidR="00BB516C" w:rsidRPr="00BB516C">
        <w:t xml:space="preserve">a broad and bold vision for </w:t>
      </w:r>
      <w:r w:rsidR="00DF1CDE">
        <w:t xml:space="preserve">California </w:t>
      </w:r>
      <w:r w:rsidR="00BB516C" w:rsidRPr="00BB516C">
        <w:t xml:space="preserve">CTE, placing the requirements for </w:t>
      </w:r>
      <w:r w:rsidR="00DF1CDE">
        <w:t xml:space="preserve">the </w:t>
      </w:r>
      <w:r w:rsidR="00BB516C" w:rsidRPr="00BB516C">
        <w:t xml:space="preserve">federal Perkins </w:t>
      </w:r>
      <w:r w:rsidR="006A60E5">
        <w:t xml:space="preserve">V </w:t>
      </w:r>
      <w:r w:rsidR="00BB516C" w:rsidRPr="00BB516C">
        <w:t xml:space="preserve">funding within the larger context of </w:t>
      </w:r>
      <w:r w:rsidR="007D1D68">
        <w:t>S</w:t>
      </w:r>
      <w:r w:rsidR="00BB516C" w:rsidRPr="00BB516C">
        <w:t xml:space="preserve">tate </w:t>
      </w:r>
      <w:r w:rsidR="00BB516C">
        <w:t xml:space="preserve">education and workforce development </w:t>
      </w:r>
      <w:r w:rsidR="00BB516C" w:rsidRPr="00BB516C">
        <w:t>priorities and initiatives.</w:t>
      </w:r>
    </w:p>
    <w:p w14:paraId="77DA6381" w14:textId="56004213" w:rsidR="00C33240" w:rsidRPr="002F2687" w:rsidRDefault="009C0AA9" w:rsidP="00C74AB8">
      <w:pPr>
        <w:pStyle w:val="Heading4"/>
      </w:pPr>
      <w:r w:rsidRPr="002F2687">
        <w:t xml:space="preserve">2. </w:t>
      </w:r>
      <w:r w:rsidR="00C33240" w:rsidRPr="002F2687">
        <w:t>Consistent with Section 122(e)(1) of Perkins V, each eligible agency must de</w:t>
      </w:r>
      <w:r w:rsidR="00AC72D4">
        <w:t xml:space="preserve">velop the portion of the State </w:t>
      </w:r>
      <w:r w:rsidR="00171C1A">
        <w:t>P</w:t>
      </w:r>
      <w:r w:rsidR="00C33240" w:rsidRPr="002F2687">
        <w:t xml:space="preserve">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w:t>
      </w:r>
      <w:r w:rsidR="00AC72D4">
        <w:t>Act</w:t>
      </w:r>
      <w:r w:rsidR="00C33240" w:rsidRPr="002F2687">
        <w:t>.</w:t>
      </w:r>
      <w:r w:rsidR="003B5FA0" w:rsidRPr="002F2687">
        <w:t xml:space="preserve"> </w:t>
      </w:r>
      <w:r w:rsidR="00C33240" w:rsidRPr="002F2687">
        <w:t xml:space="preserve">If a State agency, other than the eligible agency, finds a portion of the final State </w:t>
      </w:r>
      <w:r w:rsidR="00A14821">
        <w:t>P</w:t>
      </w:r>
      <w:r w:rsidR="00C33240" w:rsidRPr="002F2687">
        <w:t>lan objectionable, the eligible agency must provide a copy of such objections, and a description of its response in the final plan submitted to the Secretary. (Section 122</w:t>
      </w:r>
      <w:r w:rsidR="00A14821">
        <w:t>[</w:t>
      </w:r>
      <w:r w:rsidR="00C33240" w:rsidRPr="002F2687">
        <w:t>e</w:t>
      </w:r>
      <w:r w:rsidR="00A14821">
        <w:t>][</w:t>
      </w:r>
      <w:r w:rsidR="00C33240" w:rsidRPr="002F2687">
        <w:t>2</w:t>
      </w:r>
      <w:r w:rsidR="00A14821">
        <w:t>]</w:t>
      </w:r>
      <w:r w:rsidR="00C33240" w:rsidRPr="002F2687">
        <w:t xml:space="preserve"> of Perkins V)</w:t>
      </w:r>
    </w:p>
    <w:p w14:paraId="10284C25" w14:textId="77777777" w:rsidR="00C33240" w:rsidRPr="002F2687" w:rsidRDefault="00C33240" w:rsidP="00A14821">
      <w:pPr>
        <w:spacing w:line="240" w:lineRule="auto"/>
        <w:rPr>
          <w:b/>
          <w:bCs/>
        </w:rPr>
      </w:pPr>
      <w:r w:rsidRPr="002F2687">
        <w:rPr>
          <w:b/>
          <w:bCs/>
        </w:rPr>
        <w:t>Response:</w:t>
      </w:r>
    </w:p>
    <w:p w14:paraId="7C522E81" w14:textId="72FBE887" w:rsidR="00D57F2A" w:rsidRDefault="00D57F2A" w:rsidP="00D57F2A">
      <w:r>
        <w:lastRenderedPageBreak/>
        <w:t xml:space="preserve">The major responsibility for secondary CTE program </w:t>
      </w:r>
      <w:r w:rsidR="00B35994">
        <w:t xml:space="preserve">administration and </w:t>
      </w:r>
      <w:r>
        <w:t xml:space="preserve">oversight resides in the Career and College Transition Division (CCTD) within </w:t>
      </w:r>
      <w:r w:rsidR="00753E31">
        <w:t xml:space="preserve">the </w:t>
      </w:r>
      <w:r>
        <w:t xml:space="preserve">CDE. </w:t>
      </w:r>
      <w:r w:rsidR="00123BBF">
        <w:t>In addition</w:t>
      </w:r>
      <w:r>
        <w:t xml:space="preserve">, the CCTD provides support and direction to LEAs regarding alternative education options and adult education. County </w:t>
      </w:r>
      <w:r w:rsidR="009A03D8">
        <w:t>o</w:t>
      </w:r>
      <w:r>
        <w:t xml:space="preserve">ffices of </w:t>
      </w:r>
      <w:r w:rsidR="009A03D8">
        <w:t>e</w:t>
      </w:r>
      <w:r>
        <w:t xml:space="preserve">ducation serve as the State’s intermediary organizations, providing useful regionalized services and maintaining linkages between the State and local </w:t>
      </w:r>
      <w:r w:rsidR="00246C6F">
        <w:t>K</w:t>
      </w:r>
      <w:r w:rsidR="00753E31">
        <w:t xml:space="preserve">indergarten through </w:t>
      </w:r>
      <w:r w:rsidR="00246C6F">
        <w:t>g</w:t>
      </w:r>
      <w:r w:rsidR="00753E31">
        <w:t xml:space="preserve">rade </w:t>
      </w:r>
      <w:r w:rsidR="00246C6F">
        <w:t>t</w:t>
      </w:r>
      <w:r w:rsidR="00753E31">
        <w:t>welve (</w:t>
      </w:r>
      <w:r>
        <w:t>K–12</w:t>
      </w:r>
      <w:r w:rsidR="00753E31">
        <w:t>)</w:t>
      </w:r>
      <w:r>
        <w:t xml:space="preserve"> school districts</w:t>
      </w:r>
      <w:r w:rsidR="007D187F">
        <w:t xml:space="preserve">, and by reviewing and approving LEAs’ </w:t>
      </w:r>
      <w:r w:rsidR="00C32748">
        <w:t>Local Control Accountability Plans (</w:t>
      </w:r>
      <w:r w:rsidR="007D187F">
        <w:t>LCAPs</w:t>
      </w:r>
      <w:r w:rsidR="00C32748">
        <w:t>)</w:t>
      </w:r>
      <w:r>
        <w:t xml:space="preserve">. Given California’s immense size, its 58 county offices are organized into </w:t>
      </w:r>
      <w:r w:rsidR="00F92FD0">
        <w:br w:type="textWrapping" w:clear="all"/>
      </w:r>
      <w:r>
        <w:t>11 geographic regions</w:t>
      </w:r>
      <w:r w:rsidR="007D187F">
        <w:t>.</w:t>
      </w:r>
    </w:p>
    <w:p w14:paraId="77CF0405" w14:textId="72059562" w:rsidR="00D57F2A" w:rsidRDefault="00D57F2A" w:rsidP="00D57F2A">
      <w:r>
        <w:t xml:space="preserve">The CCCCO is the State agency for providing </w:t>
      </w:r>
      <w:r w:rsidR="007D1D68">
        <w:t>S</w:t>
      </w:r>
      <w:r>
        <w:t>tate administration and direction</w:t>
      </w:r>
      <w:r w:rsidR="006A60E5">
        <w:t xml:space="preserve"> for postsecondary CTE programs</w:t>
      </w:r>
      <w:r>
        <w:t xml:space="preserve">. The Workforce and Economic Development Division (WEDD), within the CCCCO, is responsible for </w:t>
      </w:r>
      <w:r w:rsidR="006A60E5">
        <w:t xml:space="preserve">postsecondary </w:t>
      </w:r>
      <w:r>
        <w:t>CTE administration and program oversi</w:t>
      </w:r>
      <w:r w:rsidR="00F92FD0">
        <w:t>ght</w:t>
      </w:r>
      <w:r>
        <w:t xml:space="preserve">. </w:t>
      </w:r>
      <w:r w:rsidR="006A60E5">
        <w:t xml:space="preserve">The </w:t>
      </w:r>
      <w:r>
        <w:t xml:space="preserve">WEDD is responsible for implementing Perkins V, which includes conducting compliance reviews and providing technical assistance relating to career education programs at all </w:t>
      </w:r>
      <w:r w:rsidRPr="00501D5A">
        <w:t>115</w:t>
      </w:r>
      <w:r>
        <w:t xml:space="preserve"> </w:t>
      </w:r>
      <w:r w:rsidR="00A14821">
        <w:t>CCC</w:t>
      </w:r>
      <w:r>
        <w:t>. The WEDD is also responsible for programs that bridge skills and jobs mismatch</w:t>
      </w:r>
      <w:r w:rsidR="00F92FD0">
        <w:t>es</w:t>
      </w:r>
      <w:r>
        <w:t xml:space="preserve"> and prepare California’s </w:t>
      </w:r>
      <w:r w:rsidR="006A60E5">
        <w:t>w</w:t>
      </w:r>
      <w:r w:rsidR="00A97D8C">
        <w:t>orkforce for 21</w:t>
      </w:r>
      <w:r w:rsidR="00A97D8C" w:rsidRPr="00A97D8C">
        <w:rPr>
          <w:vertAlign w:val="superscript"/>
        </w:rPr>
        <w:t>st</w:t>
      </w:r>
      <w:r w:rsidR="00B5434A">
        <w:t xml:space="preserve"> </w:t>
      </w:r>
      <w:r>
        <w:t>century careers through career education.</w:t>
      </w:r>
    </w:p>
    <w:p w14:paraId="53B2CD25" w14:textId="74E92F47" w:rsidR="00D57F2A" w:rsidRDefault="00D57F2A" w:rsidP="00D57F2A">
      <w:r>
        <w:t>Together</w:t>
      </w:r>
      <w:r w:rsidR="00123BBF">
        <w:t>,</w:t>
      </w:r>
      <w:r>
        <w:t xml:space="preserve"> the CCTD</w:t>
      </w:r>
      <w:r w:rsidR="00F92FD0">
        <w:t>,</w:t>
      </w:r>
      <w:r>
        <w:t xml:space="preserve"> within the CDE</w:t>
      </w:r>
      <w:r w:rsidR="00A14821">
        <w:t>,</w:t>
      </w:r>
      <w:r>
        <w:t xml:space="preserve"> and the WEDD</w:t>
      </w:r>
      <w:r w:rsidR="00F92FD0">
        <w:t>,</w:t>
      </w:r>
      <w:r>
        <w:t xml:space="preserve"> within the CCCCO</w:t>
      </w:r>
      <w:r w:rsidR="00123BBF">
        <w:t>,</w:t>
      </w:r>
      <w:r>
        <w:t xml:space="preserve"> working closely with the </w:t>
      </w:r>
      <w:r w:rsidR="006A60E5">
        <w:t xml:space="preserve">California </w:t>
      </w:r>
      <w:r w:rsidRPr="006A60E5">
        <w:t xml:space="preserve">Workforce Development </w:t>
      </w:r>
      <w:r w:rsidR="006A60E5">
        <w:t>Board</w:t>
      </w:r>
      <w:r w:rsidR="00952D10">
        <w:t xml:space="preserve"> (CWDB)</w:t>
      </w:r>
      <w:r>
        <w:t>, employers, organized labor</w:t>
      </w:r>
      <w:r w:rsidR="006A60E5">
        <w:t>,</w:t>
      </w:r>
      <w:r>
        <w:t xml:space="preserve"> and other community partners</w:t>
      </w:r>
      <w:r w:rsidR="00F92FD0">
        <w:t>,</w:t>
      </w:r>
      <w:r>
        <w:t xml:space="preserve"> ensure </w:t>
      </w:r>
      <w:r w:rsidR="00F1270C">
        <w:t xml:space="preserve">that </w:t>
      </w:r>
      <w:r>
        <w:t xml:space="preserve">California career pathway programs are relevant and </w:t>
      </w:r>
      <w:r w:rsidR="00F1270C">
        <w:t xml:space="preserve">that </w:t>
      </w:r>
      <w:r>
        <w:t>students are properly prepared to enter</w:t>
      </w:r>
      <w:r w:rsidR="00E73BA8">
        <w:t xml:space="preserve"> the workforce, </w:t>
      </w:r>
      <w:r>
        <w:t>re-enter the workforce</w:t>
      </w:r>
      <w:r w:rsidR="00E73BA8">
        <w:t>,</w:t>
      </w:r>
      <w:r>
        <w:t xml:space="preserve"> or successfully switch career paths.</w:t>
      </w:r>
    </w:p>
    <w:p w14:paraId="74FDD9B7" w14:textId="3F518E34" w:rsidR="00BB516C" w:rsidRDefault="00BB516C" w:rsidP="00C44FBF">
      <w:r>
        <w:t>California receive</w:t>
      </w:r>
      <w:r w:rsidR="003C6F31">
        <w:t>d</w:t>
      </w:r>
      <w:r>
        <w:t xml:space="preserve"> </w:t>
      </w:r>
      <w:r w:rsidR="00EC0160">
        <w:t>approximately</w:t>
      </w:r>
      <w:r>
        <w:t xml:space="preserve"> $</w:t>
      </w:r>
      <w:r w:rsidR="009F6AB7">
        <w:t xml:space="preserve">127 million </w:t>
      </w:r>
      <w:r w:rsidR="00D84D9A">
        <w:t xml:space="preserve">in </w:t>
      </w:r>
      <w:r w:rsidR="00D46FF5">
        <w:t>Fiscal Year (</w:t>
      </w:r>
      <w:r w:rsidR="00D660A5">
        <w:t>FY</w:t>
      </w:r>
      <w:r w:rsidR="00D46FF5">
        <w:t>)</w:t>
      </w:r>
      <w:r w:rsidR="00D660A5">
        <w:t xml:space="preserve"> </w:t>
      </w:r>
      <w:r w:rsidR="00D84D9A">
        <w:t>2019</w:t>
      </w:r>
      <w:r w:rsidR="00A14821">
        <w:t>–</w:t>
      </w:r>
      <w:r w:rsidR="00D84D9A">
        <w:t>20</w:t>
      </w:r>
      <w:r w:rsidR="009A2066">
        <w:t xml:space="preserve"> from the </w:t>
      </w:r>
      <w:r w:rsidR="00B855BA">
        <w:t>ED</w:t>
      </w:r>
      <w:r w:rsidR="009F6AB7">
        <w:t xml:space="preserve">, as shown on the </w:t>
      </w:r>
      <w:r w:rsidR="00A14821">
        <w:t>B</w:t>
      </w:r>
      <w:r w:rsidR="009F6AB7">
        <w:t xml:space="preserve">udget </w:t>
      </w:r>
      <w:r w:rsidR="00A14821">
        <w:t>F</w:t>
      </w:r>
      <w:r w:rsidR="009F6AB7">
        <w:t>orm</w:t>
      </w:r>
      <w:r w:rsidR="00A14821">
        <w:t xml:space="preserve"> (</w:t>
      </w:r>
      <w:r w:rsidR="000F7C8F">
        <w:t>p</w:t>
      </w:r>
      <w:r w:rsidR="009F6AB7">
        <w:t xml:space="preserve">age </w:t>
      </w:r>
      <w:r w:rsidR="00001BFC" w:rsidRPr="00001BFC">
        <w:t>1</w:t>
      </w:r>
      <w:r w:rsidR="009F7C4A">
        <w:t>7</w:t>
      </w:r>
      <w:r w:rsidR="000D079F">
        <w:t>9</w:t>
      </w:r>
      <w:r w:rsidR="009F7C4A">
        <w:t>)</w:t>
      </w:r>
      <w:r w:rsidR="009F6AB7" w:rsidRPr="00A14821">
        <w:t>.</w:t>
      </w:r>
      <w:r w:rsidR="006F5399">
        <w:t xml:space="preserve"> </w:t>
      </w:r>
      <w:r w:rsidR="00E73BA8">
        <w:t xml:space="preserve">The </w:t>
      </w:r>
      <w:r w:rsidR="00D57F2A">
        <w:t xml:space="preserve">CDE is the fiscal agent for </w:t>
      </w:r>
      <w:r w:rsidR="00AB020D">
        <w:t>s</w:t>
      </w:r>
      <w:r w:rsidR="007D187F">
        <w:t xml:space="preserve">tate </w:t>
      </w:r>
      <w:r w:rsidR="00D57F2A">
        <w:t xml:space="preserve">funds. </w:t>
      </w:r>
      <w:r w:rsidR="009F6AB7">
        <w:t>Up to 5</w:t>
      </w:r>
      <w:r w:rsidR="00A14821">
        <w:t xml:space="preserve"> percent</w:t>
      </w:r>
      <w:r w:rsidR="009F6AB7">
        <w:t xml:space="preserve"> can be used for Administration; up to 10</w:t>
      </w:r>
      <w:r w:rsidR="00A14821">
        <w:t xml:space="preserve"> percent</w:t>
      </w:r>
      <w:r w:rsidR="009F6AB7">
        <w:t xml:space="preserve"> can be used for State Leadership activities; and at least 85</w:t>
      </w:r>
      <w:r w:rsidR="00A14821">
        <w:t xml:space="preserve"> percent</w:t>
      </w:r>
      <w:r w:rsidR="00333477">
        <w:t xml:space="preserve">, which is split almost evenly between </w:t>
      </w:r>
      <w:r w:rsidR="00E73BA8">
        <w:t xml:space="preserve">the </w:t>
      </w:r>
      <w:r w:rsidR="00333477">
        <w:t xml:space="preserve">CDE and </w:t>
      </w:r>
      <w:r w:rsidR="00E73BA8">
        <w:t xml:space="preserve">the </w:t>
      </w:r>
      <w:r w:rsidR="00333477">
        <w:t>CCCCO</w:t>
      </w:r>
      <w:r w:rsidR="00A14821">
        <w:t>,</w:t>
      </w:r>
      <w:r w:rsidR="009F6AB7">
        <w:t xml:space="preserve"> must be allocated to local recipients of the Perkins</w:t>
      </w:r>
      <w:r w:rsidR="00E73BA8">
        <w:t xml:space="preserve"> V</w:t>
      </w:r>
      <w:r w:rsidR="009F6AB7">
        <w:t xml:space="preserve"> funds.</w:t>
      </w:r>
      <w:r w:rsidR="006F5399">
        <w:t xml:space="preserve"> </w:t>
      </w:r>
      <w:r w:rsidR="009F6AB7">
        <w:t>It should be noted that up to 15</w:t>
      </w:r>
      <w:r w:rsidR="00A14821">
        <w:t xml:space="preserve"> percent</w:t>
      </w:r>
      <w:r w:rsidR="009F6AB7">
        <w:t xml:space="preserve"> of the 85</w:t>
      </w:r>
      <w:r w:rsidR="00A14821">
        <w:t xml:space="preserve"> percent</w:t>
      </w:r>
      <w:r w:rsidR="009F6AB7">
        <w:t xml:space="preserve"> local funds can be held at the state level and be used as a </w:t>
      </w:r>
      <w:r w:rsidR="000B4F8D">
        <w:t>r</w:t>
      </w:r>
      <w:r w:rsidR="009F6AB7">
        <w:t xml:space="preserve">eserve </w:t>
      </w:r>
      <w:r w:rsidR="000B4F8D">
        <w:t>f</w:t>
      </w:r>
      <w:r w:rsidR="009F6AB7">
        <w:t>und.</w:t>
      </w:r>
      <w:r w:rsidR="00D84D9A">
        <w:t xml:space="preserve"> </w:t>
      </w:r>
      <w:r w:rsidR="00E73BA8">
        <w:t xml:space="preserve">The </w:t>
      </w:r>
      <w:r w:rsidR="00D84D9A">
        <w:t xml:space="preserve">CDE </w:t>
      </w:r>
      <w:r w:rsidR="00BA09E1">
        <w:t xml:space="preserve">receives two-thirds, and the CCCCO </w:t>
      </w:r>
      <w:r w:rsidR="0037236F">
        <w:t>receives one-third</w:t>
      </w:r>
      <w:r w:rsidR="00D84D9A">
        <w:t xml:space="preserve"> of the Administration </w:t>
      </w:r>
      <w:r w:rsidR="00F1270C">
        <w:t>F</w:t>
      </w:r>
      <w:r w:rsidR="00D84D9A">
        <w:t>unds.</w:t>
      </w:r>
      <w:r w:rsidR="006F5399">
        <w:t xml:space="preserve"> </w:t>
      </w:r>
      <w:r w:rsidR="00347E90">
        <w:t xml:space="preserve">State Leadership Funds are </w:t>
      </w:r>
      <w:r w:rsidR="00347E90">
        <w:lastRenderedPageBreak/>
        <w:t xml:space="preserve">distributed as </w:t>
      </w:r>
      <w:r w:rsidR="007D187F">
        <w:t>follows</w:t>
      </w:r>
      <w:r w:rsidR="00347E90">
        <w:t xml:space="preserve">: </w:t>
      </w:r>
      <w:r w:rsidR="00BA09E1">
        <w:t xml:space="preserve">A substantial portion of the </w:t>
      </w:r>
      <w:r w:rsidR="0061596D">
        <w:t xml:space="preserve">State </w:t>
      </w:r>
      <w:r w:rsidR="00D84D9A">
        <w:t xml:space="preserve">Leadership </w:t>
      </w:r>
      <w:r w:rsidR="00BA09E1">
        <w:t xml:space="preserve">Funds ($12.7 million) </w:t>
      </w:r>
      <w:r w:rsidR="00D84D9A">
        <w:t xml:space="preserve">are split </w:t>
      </w:r>
      <w:r w:rsidR="0061596D">
        <w:t>evenly between</w:t>
      </w:r>
      <w:r w:rsidR="00E73BA8">
        <w:t xml:space="preserve"> the</w:t>
      </w:r>
      <w:r w:rsidR="0061596D">
        <w:t xml:space="preserve"> CDE and </w:t>
      </w:r>
      <w:r w:rsidR="00E73BA8">
        <w:t xml:space="preserve">the </w:t>
      </w:r>
      <w:r w:rsidR="0061596D">
        <w:t>CCCCO</w:t>
      </w:r>
      <w:r w:rsidR="00BA09E1">
        <w:t xml:space="preserve"> (about $5.8 million each)</w:t>
      </w:r>
      <w:r w:rsidR="00401AE4">
        <w:t>,</w:t>
      </w:r>
      <w:r w:rsidR="0061596D">
        <w:t xml:space="preserve"> with the remainder </w:t>
      </w:r>
      <w:r w:rsidR="00401AE4">
        <w:t xml:space="preserve">of the State Leadership Funds </w:t>
      </w:r>
      <w:r w:rsidR="00EC0160">
        <w:t>allocated</w:t>
      </w:r>
      <w:r w:rsidR="0061596D">
        <w:t xml:space="preserve"> to State Institutions</w:t>
      </w:r>
      <w:r w:rsidR="00540B40">
        <w:t xml:space="preserve"> ($950,000 split evenly between </w:t>
      </w:r>
      <w:r w:rsidR="00E73BA8">
        <w:t xml:space="preserve">the </w:t>
      </w:r>
      <w:r w:rsidR="00540B40">
        <w:t xml:space="preserve">CDE and </w:t>
      </w:r>
      <w:r w:rsidR="00E73BA8">
        <w:t xml:space="preserve">the </w:t>
      </w:r>
      <w:r w:rsidR="00540B40">
        <w:t>CCCCO)</w:t>
      </w:r>
      <w:r w:rsidR="00347E90">
        <w:t xml:space="preserve">; recruitment of special populations ($50,000 that is allocated to </w:t>
      </w:r>
      <w:r w:rsidR="00E73BA8">
        <w:t xml:space="preserve">the </w:t>
      </w:r>
      <w:r w:rsidR="00347E90">
        <w:t xml:space="preserve">CCCCO); and nontraditional training and employment ($150,000 </w:t>
      </w:r>
      <w:r w:rsidR="00E317E6">
        <w:t xml:space="preserve">that </w:t>
      </w:r>
      <w:r w:rsidR="00E73BA8">
        <w:t xml:space="preserve">is allocated </w:t>
      </w:r>
      <w:r w:rsidR="00347E90">
        <w:t>to the CCCCO).</w:t>
      </w:r>
    </w:p>
    <w:p w14:paraId="49963D1D" w14:textId="3761C475" w:rsidR="00C33240" w:rsidRDefault="00C33240" w:rsidP="00C44FBF">
      <w:r w:rsidRPr="002F2687">
        <w:t>Th</w:t>
      </w:r>
      <w:r w:rsidR="00F1270C">
        <w:t>is formula for th</w:t>
      </w:r>
      <w:r w:rsidRPr="002F2687">
        <w:t>e distribution of funds</w:t>
      </w:r>
      <w:r w:rsidR="00E73BA8">
        <w:t>,</w:t>
      </w:r>
      <w:r w:rsidRPr="002F2687">
        <w:t xml:space="preserve"> originally approved for the </w:t>
      </w:r>
      <w:r w:rsidR="007D187F" w:rsidRPr="002F2687">
        <w:t>200</w:t>
      </w:r>
      <w:r w:rsidR="007D187F">
        <w:t>8</w:t>
      </w:r>
      <w:r w:rsidRPr="002F2687">
        <w:t xml:space="preserve">–12 </w:t>
      </w:r>
      <w:r w:rsidR="001801A4" w:rsidRPr="00E753DC">
        <w:t xml:space="preserve">Carl D. Perkins Career and Technical Education Act of 2006 </w:t>
      </w:r>
      <w:r w:rsidR="001801A4">
        <w:t>(</w:t>
      </w:r>
      <w:r w:rsidR="001801A4" w:rsidRPr="002F2687">
        <w:t>Perkins IV</w:t>
      </w:r>
      <w:r w:rsidR="001801A4">
        <w:t>)</w:t>
      </w:r>
      <w:r w:rsidR="001801A4" w:rsidRPr="002F2687">
        <w:t xml:space="preserve"> </w:t>
      </w:r>
      <w:r w:rsidR="003D0419" w:rsidRPr="002F2687">
        <w:t>S</w:t>
      </w:r>
      <w:r w:rsidRPr="002F2687">
        <w:t xml:space="preserve">tate </w:t>
      </w:r>
      <w:r w:rsidR="003D0419" w:rsidRPr="002F2687">
        <w:t>P</w:t>
      </w:r>
      <w:r w:rsidRPr="002F2687">
        <w:t xml:space="preserve">lan and </w:t>
      </w:r>
      <w:r w:rsidR="001801A4">
        <w:br/>
      </w:r>
      <w:r w:rsidRPr="002F2687">
        <w:t>2019–20 State Transition Plan</w:t>
      </w:r>
      <w:r w:rsidR="00E73BA8">
        <w:t>,</w:t>
      </w:r>
      <w:r w:rsidRPr="002F2687">
        <w:t xml:space="preserve"> was approved by the CWPJAC </w:t>
      </w:r>
      <w:r w:rsidR="00EC0160">
        <w:t>and the SBE</w:t>
      </w:r>
      <w:r w:rsidRPr="002F2687">
        <w:t xml:space="preserve">. The SBE, </w:t>
      </w:r>
      <w:r w:rsidR="00DC222D" w:rsidRPr="002F2687">
        <w:t xml:space="preserve">the </w:t>
      </w:r>
      <w:r w:rsidRPr="002F2687">
        <w:t>CDE</w:t>
      </w:r>
      <w:r w:rsidR="00DC222D" w:rsidRPr="002F2687">
        <w:t>,</w:t>
      </w:r>
      <w:r w:rsidRPr="002F2687">
        <w:t xml:space="preserve"> and</w:t>
      </w:r>
      <w:r w:rsidR="00DC222D" w:rsidRPr="002F2687">
        <w:t xml:space="preserve"> the </w:t>
      </w:r>
      <w:r w:rsidRPr="002F2687">
        <w:t xml:space="preserve">CCCCO will convene a representative committee for advising the CWPJAC on </w:t>
      </w:r>
      <w:r w:rsidR="002D38DA">
        <w:t>revising the</w:t>
      </w:r>
      <w:r w:rsidR="002D38DA" w:rsidRPr="002F2687">
        <w:t xml:space="preserve"> </w:t>
      </w:r>
      <w:r w:rsidRPr="002F2687">
        <w:t xml:space="preserve">methods for distributing </w:t>
      </w:r>
      <w:r w:rsidR="002D38DA">
        <w:t xml:space="preserve">how </w:t>
      </w:r>
      <w:r w:rsidR="0024766B">
        <w:t>Perkins</w:t>
      </w:r>
      <w:r w:rsidR="002D38DA">
        <w:t xml:space="preserve"> funds will be dist</w:t>
      </w:r>
      <w:r w:rsidR="0024766B">
        <w:t>ributed</w:t>
      </w:r>
      <w:r w:rsidR="00837784">
        <w:t xml:space="preserve"> </w:t>
      </w:r>
      <w:r w:rsidRPr="002F2687">
        <w:t>in subsequent years. Any changes in the current distribution</w:t>
      </w:r>
      <w:r w:rsidR="00E317E6">
        <w:t>-</w:t>
      </w:r>
      <w:r w:rsidRPr="002F2687">
        <w:t>of</w:t>
      </w:r>
      <w:r w:rsidR="00E317E6">
        <w:t>-</w:t>
      </w:r>
      <w:r w:rsidR="00E73BA8">
        <w:t xml:space="preserve">funds </w:t>
      </w:r>
      <w:r w:rsidR="00F42CF0" w:rsidRPr="002F2687">
        <w:t xml:space="preserve">formula </w:t>
      </w:r>
      <w:r w:rsidRPr="002F2687">
        <w:t xml:space="preserve">will be submitted as part of a revision to </w:t>
      </w:r>
      <w:r w:rsidR="00F559CE">
        <w:t>the</w:t>
      </w:r>
      <w:r w:rsidRPr="002F2687">
        <w:t xml:space="preserve"> </w:t>
      </w:r>
      <w:r w:rsidR="001801A4">
        <w:t xml:space="preserve">Federal </w:t>
      </w:r>
      <w:r w:rsidR="00F559CE">
        <w:t xml:space="preserve">Perkins V </w:t>
      </w:r>
      <w:r w:rsidR="003D0419" w:rsidRPr="002F2687">
        <w:t>State P</w:t>
      </w:r>
      <w:r w:rsidRPr="002F2687">
        <w:t>lan.</w:t>
      </w:r>
    </w:p>
    <w:p w14:paraId="1407F36F" w14:textId="10AC6B1A" w:rsidR="00C33240" w:rsidRPr="002F2687" w:rsidRDefault="009C0AA9" w:rsidP="00C74AB8">
      <w:pPr>
        <w:pStyle w:val="Heading4"/>
      </w:pPr>
      <w:r w:rsidRPr="002F2687">
        <w:t xml:space="preserve">3. </w:t>
      </w:r>
      <w:r w:rsidR="00C33240" w:rsidRPr="002F2687">
        <w:t>Describe opportunities for the public to comment in pers</w:t>
      </w:r>
      <w:r w:rsidR="00AC72D4">
        <w:t xml:space="preserve">on and in writing on the State </w:t>
      </w:r>
      <w:r w:rsidR="00A14821">
        <w:t>P</w:t>
      </w:r>
      <w:r w:rsidR="00C33240" w:rsidRPr="002F2687">
        <w:t>lan. (Section</w:t>
      </w:r>
      <w:r w:rsidR="00AC72D4">
        <w:t xml:space="preserve"> </w:t>
      </w:r>
      <w:r w:rsidR="00C33240" w:rsidRPr="002F2687">
        <w:t>122</w:t>
      </w:r>
      <w:r w:rsidR="00A14821">
        <w:t>[</w:t>
      </w:r>
      <w:r w:rsidR="00C33240" w:rsidRPr="002F2687">
        <w:t>d</w:t>
      </w:r>
      <w:r w:rsidR="00A14821">
        <w:t>][</w:t>
      </w:r>
      <w:r w:rsidR="00C33240" w:rsidRPr="002F2687">
        <w:t>14</w:t>
      </w:r>
      <w:r w:rsidR="00A14821">
        <w:t>]</w:t>
      </w:r>
      <w:r w:rsidR="00C33240" w:rsidRPr="002F2687">
        <w:t xml:space="preserve"> of Perkins</w:t>
      </w:r>
      <w:r w:rsidR="00AC72D4">
        <w:t xml:space="preserve"> </w:t>
      </w:r>
      <w:r w:rsidR="00C33240" w:rsidRPr="002F2687">
        <w:t>V)</w:t>
      </w:r>
    </w:p>
    <w:p w14:paraId="1012A678" w14:textId="77777777" w:rsidR="00C33240" w:rsidRPr="002F2687" w:rsidRDefault="00C33240" w:rsidP="00C44FBF">
      <w:r w:rsidRPr="002F2687">
        <w:rPr>
          <w:rStyle w:val="Emphasis"/>
        </w:rPr>
        <w:t>Response</w:t>
      </w:r>
      <w:r w:rsidRPr="002F2687">
        <w:t>:</w:t>
      </w:r>
    </w:p>
    <w:p w14:paraId="36890576" w14:textId="52C66898" w:rsidR="00C33240" w:rsidRPr="002F2687" w:rsidRDefault="00C33240" w:rsidP="00C44FBF">
      <w:r w:rsidRPr="002F2687">
        <w:t>In accordance with Section 122(d)(14) of Perkins V and the “</w:t>
      </w:r>
      <w:r w:rsidR="009A2066">
        <w:t>U</w:t>
      </w:r>
      <w:r w:rsidR="000B4F8D">
        <w:t>.</w:t>
      </w:r>
      <w:r w:rsidR="009A2066">
        <w:t>S</w:t>
      </w:r>
      <w:r w:rsidR="000B4F8D">
        <w:t>.</w:t>
      </w:r>
      <w:r w:rsidR="009A2066">
        <w:t xml:space="preserve"> Department of Education’s </w:t>
      </w:r>
      <w:r w:rsidRPr="002F2687">
        <w:t xml:space="preserve">Guide for the Submission of State Plans,” the SBE, </w:t>
      </w:r>
      <w:r w:rsidR="00DC222D" w:rsidRPr="002F2687">
        <w:t xml:space="preserve">the </w:t>
      </w:r>
      <w:r w:rsidRPr="002F2687">
        <w:t>CDE</w:t>
      </w:r>
      <w:r w:rsidR="00DC222D" w:rsidRPr="002F2687">
        <w:t xml:space="preserve">, </w:t>
      </w:r>
      <w:r w:rsidRPr="002F2687">
        <w:t>and the CCCCO jointly conducted a comprehensive and thorough process to elicit public input on the</w:t>
      </w:r>
      <w:r w:rsidR="00AB020D">
        <w:t xml:space="preserve"> Draft</w:t>
      </w:r>
      <w:r w:rsidR="00F559CE">
        <w:t xml:space="preserve"> </w:t>
      </w:r>
      <w:r w:rsidR="001801A4">
        <w:t xml:space="preserve">Federal </w:t>
      </w:r>
      <w:r w:rsidR="00F559CE">
        <w:t>Perkins V</w:t>
      </w:r>
      <w:r w:rsidRPr="002F2687">
        <w:t xml:space="preserve"> </w:t>
      </w:r>
      <w:r w:rsidR="003D0419" w:rsidRPr="002F2687">
        <w:t>S</w:t>
      </w:r>
      <w:r w:rsidRPr="002F2687">
        <w:t xml:space="preserve">tate </w:t>
      </w:r>
      <w:r w:rsidR="003D0419" w:rsidRPr="002F2687">
        <w:t>P</w:t>
      </w:r>
      <w:r w:rsidRPr="002F2687">
        <w:t xml:space="preserve">lan. Public </w:t>
      </w:r>
      <w:r w:rsidR="007D187F">
        <w:t>input sessions, including a webinar,</w:t>
      </w:r>
      <w:r w:rsidR="007D187F" w:rsidRPr="002F2687">
        <w:t xml:space="preserve"> </w:t>
      </w:r>
      <w:r w:rsidRPr="002F2687">
        <w:t>were conducted</w:t>
      </w:r>
      <w:r w:rsidR="00E161D9">
        <w:t xml:space="preserve"> f</w:t>
      </w:r>
      <w:r w:rsidR="007D187F" w:rsidRPr="002F2687">
        <w:t xml:space="preserve">or </w:t>
      </w:r>
      <w:r w:rsidRPr="002F2687">
        <w:t xml:space="preserve">the purpose of affording all segments of the public and interested organizations and groups (including charter school authorizers and organizers consistent with </w:t>
      </w:r>
      <w:r w:rsidR="007D1D68">
        <w:t>S</w:t>
      </w:r>
      <w:r w:rsidRPr="002F2687">
        <w:t xml:space="preserve">tate law, employers, labor organizations, parents, students, and community organizations) an opportunity to present their views and make recommendations regarding the </w:t>
      </w:r>
      <w:r w:rsidR="00AB020D">
        <w:t xml:space="preserve">Draft </w:t>
      </w:r>
      <w:r w:rsidR="001801A4">
        <w:t xml:space="preserve">Federal </w:t>
      </w:r>
      <w:r w:rsidR="00F559CE">
        <w:t xml:space="preserve">Perkins V </w:t>
      </w:r>
      <w:r w:rsidR="0089501F" w:rsidRPr="002F2687">
        <w:t>S</w:t>
      </w:r>
      <w:r w:rsidRPr="002F2687">
        <w:t xml:space="preserve">tate </w:t>
      </w:r>
      <w:r w:rsidR="0089501F" w:rsidRPr="002F2687">
        <w:t>P</w:t>
      </w:r>
      <w:r w:rsidRPr="002F2687">
        <w:t>lan.</w:t>
      </w:r>
    </w:p>
    <w:p w14:paraId="41A35EBA" w14:textId="2EDB58BE" w:rsidR="00C33240" w:rsidRPr="002F2687" w:rsidRDefault="00C33240" w:rsidP="00C44FBF">
      <w:r w:rsidRPr="002F2687">
        <w:t xml:space="preserve">The following </w:t>
      </w:r>
      <w:r w:rsidR="001801A4">
        <w:t xml:space="preserve">Federal </w:t>
      </w:r>
      <w:r w:rsidR="00F559CE">
        <w:t xml:space="preserve">Perkins V </w:t>
      </w:r>
      <w:r w:rsidR="0089501F" w:rsidRPr="002F2687">
        <w:t>S</w:t>
      </w:r>
      <w:r w:rsidRPr="002F2687">
        <w:t xml:space="preserve">tate </w:t>
      </w:r>
      <w:r w:rsidR="0089501F" w:rsidRPr="002F2687">
        <w:t>P</w:t>
      </w:r>
      <w:r w:rsidRPr="002F2687">
        <w:t xml:space="preserve">lan development activities were conducted in accordance with the framework of consultations required by </w:t>
      </w:r>
      <w:r w:rsidR="00DC222D" w:rsidRPr="002F2687">
        <w:t>S</w:t>
      </w:r>
      <w:r w:rsidRPr="002F2687">
        <w:t>ection 122</w:t>
      </w:r>
      <w:r w:rsidR="001A155E">
        <w:t>(c)</w:t>
      </w:r>
      <w:r w:rsidRPr="002F2687">
        <w:t xml:space="preserve"> and </w:t>
      </w:r>
      <w:r w:rsidR="00DC222D" w:rsidRPr="002F2687">
        <w:t>S</w:t>
      </w:r>
      <w:r w:rsidRPr="002F2687">
        <w:t xml:space="preserve">ection 122(d)(14) of </w:t>
      </w:r>
      <w:r w:rsidR="00DC222D" w:rsidRPr="002F2687">
        <w:t>Perkins</w:t>
      </w:r>
      <w:r w:rsidR="0062423C">
        <w:t xml:space="preserve"> </w:t>
      </w:r>
      <w:r w:rsidR="00DC222D" w:rsidRPr="002F2687">
        <w:t>V</w:t>
      </w:r>
      <w:r w:rsidRPr="002F2687">
        <w:t>:</w:t>
      </w:r>
    </w:p>
    <w:p w14:paraId="3375DDC3" w14:textId="5F9E09AE" w:rsidR="00C33240" w:rsidRPr="002F2687" w:rsidRDefault="00C33240" w:rsidP="0048078B">
      <w:pPr>
        <w:pStyle w:val="ListParagraph"/>
        <w:ind w:left="1170" w:hanging="450"/>
      </w:pPr>
      <w:r w:rsidRPr="002F2687">
        <w:lastRenderedPageBreak/>
        <w:t xml:space="preserve">Public meetings of the </w:t>
      </w:r>
      <w:r w:rsidR="00DC222D" w:rsidRPr="002F2687">
        <w:t xml:space="preserve">CWPJAC </w:t>
      </w:r>
      <w:r w:rsidR="0053610A" w:rsidRPr="002F2687">
        <w:t>(</w:t>
      </w:r>
      <w:r w:rsidR="0069511B">
        <w:t>s</w:t>
      </w:r>
      <w:r w:rsidR="0053610A" w:rsidRPr="00001BFC">
        <w:t>ee Appendix B</w:t>
      </w:r>
      <w:r w:rsidRPr="00001BFC">
        <w:t xml:space="preserve"> for</w:t>
      </w:r>
      <w:r w:rsidRPr="002F2687">
        <w:t xml:space="preserve"> dates of meetings)</w:t>
      </w:r>
    </w:p>
    <w:p w14:paraId="4BC953A9" w14:textId="77777777" w:rsidR="00C33240" w:rsidRPr="002F2687" w:rsidRDefault="00C33240" w:rsidP="0048078B">
      <w:pPr>
        <w:pStyle w:val="ListParagraph"/>
        <w:ind w:left="1170" w:hanging="450"/>
      </w:pPr>
      <w:r w:rsidRPr="002F2687">
        <w:t xml:space="preserve">Structured input from </w:t>
      </w:r>
      <w:r w:rsidR="009F2B31" w:rsidRPr="002F2687">
        <w:t>the</w:t>
      </w:r>
      <w:r w:rsidRPr="002F2687">
        <w:t xml:space="preserve"> </w:t>
      </w:r>
      <w:r w:rsidR="001C6B58" w:rsidRPr="002F2687">
        <w:t>SSAC</w:t>
      </w:r>
      <w:r w:rsidR="009F2B31" w:rsidRPr="002F2687">
        <w:t xml:space="preserve"> </w:t>
      </w:r>
      <w:r w:rsidRPr="002F2687">
        <w:t>that included representation from all the required stakeholder</w:t>
      </w:r>
      <w:r w:rsidR="009F2B31" w:rsidRPr="002F2687">
        <w:t xml:space="preserve"> group</w:t>
      </w:r>
      <w:r w:rsidRPr="002F2687">
        <w:t>s</w:t>
      </w:r>
    </w:p>
    <w:p w14:paraId="059B61B9" w14:textId="4CE63AD1" w:rsidR="00C33240" w:rsidRDefault="00C33240" w:rsidP="0048078B">
      <w:pPr>
        <w:pStyle w:val="ListParagraph"/>
        <w:ind w:left="1170" w:hanging="450"/>
      </w:pPr>
      <w:r w:rsidRPr="002F2687">
        <w:t xml:space="preserve">Web-based input </w:t>
      </w:r>
      <w:r w:rsidR="0052268A">
        <w:t>on</w:t>
      </w:r>
      <w:r w:rsidRPr="002F2687">
        <w:t xml:space="preserve"> </w:t>
      </w:r>
      <w:r w:rsidR="001C6B58" w:rsidRPr="002F2687">
        <w:t xml:space="preserve">the </w:t>
      </w:r>
      <w:r w:rsidR="001801A4">
        <w:t>D</w:t>
      </w:r>
      <w:r w:rsidR="001801A4" w:rsidRPr="002F2687">
        <w:t xml:space="preserve">raft </w:t>
      </w:r>
      <w:r w:rsidR="001801A4">
        <w:t xml:space="preserve">Federal </w:t>
      </w:r>
      <w:r w:rsidR="00F559CE">
        <w:t xml:space="preserve">Perkins V </w:t>
      </w:r>
      <w:r w:rsidR="0089501F" w:rsidRPr="002F2687">
        <w:t>State P</w:t>
      </w:r>
      <w:r w:rsidRPr="002F2687">
        <w:t>lan</w:t>
      </w:r>
    </w:p>
    <w:p w14:paraId="6BB01928" w14:textId="376B3F44" w:rsidR="00EC0160" w:rsidRPr="002F2687" w:rsidRDefault="00EC0160" w:rsidP="0048078B">
      <w:pPr>
        <w:pStyle w:val="ListParagraph"/>
        <w:ind w:left="1170" w:hanging="450"/>
      </w:pPr>
      <w:r>
        <w:t xml:space="preserve">Professional </w:t>
      </w:r>
      <w:r w:rsidR="0069511B">
        <w:t>c</w:t>
      </w:r>
      <w:r>
        <w:t>onferences</w:t>
      </w:r>
    </w:p>
    <w:p w14:paraId="3500BC31" w14:textId="0C5E0595" w:rsidR="00C33240" w:rsidRPr="002F2687" w:rsidRDefault="0053610A" w:rsidP="0048078B">
      <w:pPr>
        <w:pStyle w:val="ListParagraph"/>
        <w:ind w:left="1170" w:hanging="450"/>
      </w:pPr>
      <w:r w:rsidRPr="002F2687">
        <w:t xml:space="preserve">Public </w:t>
      </w:r>
      <w:r w:rsidR="007D187F">
        <w:t>input sessions</w:t>
      </w:r>
      <w:r w:rsidR="007D187F" w:rsidRPr="002F2687">
        <w:t xml:space="preserve"> </w:t>
      </w:r>
      <w:r w:rsidRPr="002F2687">
        <w:t>(</w:t>
      </w:r>
      <w:r w:rsidR="0069511B">
        <w:t>see</w:t>
      </w:r>
      <w:r w:rsidR="005D4ACD" w:rsidRPr="00001BFC">
        <w:t xml:space="preserve"> </w:t>
      </w:r>
      <w:r w:rsidRPr="00001BFC">
        <w:t xml:space="preserve">Appendix </w:t>
      </w:r>
      <w:r w:rsidR="00C33240" w:rsidRPr="00001BFC">
        <w:t>B</w:t>
      </w:r>
      <w:r w:rsidR="0069511B">
        <w:t xml:space="preserve"> for dates of sessions</w:t>
      </w:r>
      <w:r w:rsidR="00AA258A" w:rsidRPr="00001BFC">
        <w:t>)</w:t>
      </w:r>
    </w:p>
    <w:p w14:paraId="7840704D" w14:textId="5B268617" w:rsidR="00C33240" w:rsidRPr="002F2687" w:rsidRDefault="00C33240" w:rsidP="0020041C">
      <w:r w:rsidRPr="002F2687">
        <w:t xml:space="preserve">Appropriate records for these mandated consultations </w:t>
      </w:r>
      <w:r w:rsidR="00CB6AF7">
        <w:t>are being</w:t>
      </w:r>
      <w:r w:rsidRPr="002F2687">
        <w:t xml:space="preserve"> maintained.</w:t>
      </w:r>
    </w:p>
    <w:p w14:paraId="5B212545" w14:textId="23A82D2D" w:rsidR="00C33240" w:rsidRPr="002F2687" w:rsidRDefault="00C33240" w:rsidP="0020041C">
      <w:r w:rsidRPr="002F2687">
        <w:rPr>
          <w:b/>
        </w:rPr>
        <w:t>Web-Based Input</w:t>
      </w:r>
      <w:r w:rsidR="009A2066">
        <w:rPr>
          <w:b/>
        </w:rPr>
        <w:t xml:space="preserve">: </w:t>
      </w:r>
      <w:r w:rsidRPr="002F2687">
        <w:t xml:space="preserve">A public </w:t>
      </w:r>
      <w:r w:rsidR="00DF4A63" w:rsidRPr="002F2687">
        <w:t>w</w:t>
      </w:r>
      <w:r w:rsidRPr="002F2687">
        <w:t xml:space="preserve">ebsite was developed by WestEd to publicize the opportunity to review and comment on the </w:t>
      </w:r>
      <w:r w:rsidR="00AB020D">
        <w:t xml:space="preserve">Draft </w:t>
      </w:r>
      <w:r w:rsidR="001801A4">
        <w:t xml:space="preserve">Federal </w:t>
      </w:r>
      <w:r w:rsidR="00F559CE">
        <w:t xml:space="preserve">Perkins V </w:t>
      </w:r>
      <w:r w:rsidR="0089501F" w:rsidRPr="002F2687">
        <w:t xml:space="preserve">State </w:t>
      </w:r>
      <w:r w:rsidR="0089501F" w:rsidRPr="00001BFC">
        <w:t>P</w:t>
      </w:r>
      <w:r w:rsidRPr="00001BFC">
        <w:t>lan</w:t>
      </w:r>
      <w:r w:rsidR="00CC633B">
        <w:t xml:space="preserve">. The website </w:t>
      </w:r>
      <w:r w:rsidR="00FE3149">
        <w:t>can be found at</w:t>
      </w:r>
      <w:r w:rsidR="004A26D0" w:rsidRPr="00001BFC">
        <w:t xml:space="preserve"> </w:t>
      </w:r>
      <w:hyperlink r:id="rId16" w:tooltip="The Perkins V State Plan Public Feedback Survey" w:history="1">
        <w:r w:rsidR="00FE3149">
          <w:rPr>
            <w:rStyle w:val="Hyperlink"/>
          </w:rPr>
          <w:t>https://www.wested.org/perkinsplanfeedback/</w:t>
        </w:r>
      </w:hyperlink>
      <w:r w:rsidR="00FE3149" w:rsidRPr="00FE3149">
        <w:t xml:space="preserve">. </w:t>
      </w:r>
      <w:r w:rsidRPr="002F2687">
        <w:t>It included background information on the planning process</w:t>
      </w:r>
      <w:r w:rsidR="00DF4A63" w:rsidRPr="002F2687">
        <w:t>,</w:t>
      </w:r>
      <w:r w:rsidRPr="002F2687">
        <w:t xml:space="preserve"> links to download appropriate information as PDF files, and a link to comment on the materials. It also included a link to subscribe to an email list to receive updates about the project. Individuals were offered the option of entering comments directly into text boxes </w:t>
      </w:r>
      <w:r w:rsidR="00325BB1">
        <w:t>in an electronic survey</w:t>
      </w:r>
      <w:r w:rsidRPr="002F2687">
        <w:t xml:space="preserve">. The </w:t>
      </w:r>
      <w:r w:rsidR="00DF4A63" w:rsidRPr="002F2687">
        <w:t>w</w:t>
      </w:r>
      <w:r w:rsidRPr="002F2687">
        <w:t xml:space="preserve">ebsite also included information about the public </w:t>
      </w:r>
      <w:r w:rsidR="00325BB1">
        <w:t>input sessions</w:t>
      </w:r>
      <w:r w:rsidR="00325BB1" w:rsidRPr="002F2687">
        <w:t xml:space="preserve"> </w:t>
      </w:r>
      <w:r w:rsidRPr="002F2687">
        <w:t xml:space="preserve">and the means by which individuals could participate either in person or via </w:t>
      </w:r>
      <w:r w:rsidR="00DF4A63" w:rsidRPr="002F2687">
        <w:t>w</w:t>
      </w:r>
      <w:r w:rsidRPr="002F2687">
        <w:t>ebcast.</w:t>
      </w:r>
    </w:p>
    <w:p w14:paraId="219FA61B" w14:textId="5B56A91E" w:rsidR="00C33240" w:rsidRPr="002F2687" w:rsidRDefault="00C33240" w:rsidP="0020041C">
      <w:r w:rsidRPr="002F2687">
        <w:t xml:space="preserve">Beyond notifications posted on the </w:t>
      </w:r>
      <w:r w:rsidR="00DF4A63" w:rsidRPr="002F2687">
        <w:t>w</w:t>
      </w:r>
      <w:r w:rsidRPr="002F2687">
        <w:t xml:space="preserve">ebsite, individuals were informed of their opportunities to provide input </w:t>
      </w:r>
      <w:r w:rsidR="0052268A">
        <w:t>on</w:t>
      </w:r>
      <w:r w:rsidRPr="002F2687">
        <w:t xml:space="preserve"> the </w:t>
      </w:r>
      <w:r w:rsidR="00AB020D">
        <w:t xml:space="preserve">Draft </w:t>
      </w:r>
      <w:r w:rsidR="001801A4">
        <w:t xml:space="preserve">Federal </w:t>
      </w:r>
      <w:r w:rsidR="00F559CE">
        <w:t xml:space="preserve">Perkins V </w:t>
      </w:r>
      <w:r w:rsidR="0089501F" w:rsidRPr="002F2687">
        <w:t>S</w:t>
      </w:r>
      <w:r w:rsidRPr="002F2687">
        <w:t xml:space="preserve">tate </w:t>
      </w:r>
      <w:r w:rsidR="0089501F" w:rsidRPr="002F2687">
        <w:t>P</w:t>
      </w:r>
      <w:r w:rsidRPr="002F2687">
        <w:t>lan through public notices, email notification</w:t>
      </w:r>
      <w:r w:rsidR="00EC0160">
        <w:t>s</w:t>
      </w:r>
      <w:r w:rsidRPr="002F2687">
        <w:t xml:space="preserve"> through all pertinent listservs, and an extensive network of professional organizations.</w:t>
      </w:r>
    </w:p>
    <w:p w14:paraId="04B40BB7" w14:textId="73C16EDE" w:rsidR="00C33240" w:rsidRPr="002F2687" w:rsidRDefault="00C33240" w:rsidP="0020041C">
      <w:r w:rsidRPr="002F2687">
        <w:t>Email notifications were sent to:</w:t>
      </w:r>
    </w:p>
    <w:p w14:paraId="0A321DE9" w14:textId="77777777" w:rsidR="00C33240" w:rsidRPr="002F2687" w:rsidRDefault="00C33240" w:rsidP="0048078B">
      <w:pPr>
        <w:pStyle w:val="ListParagraph"/>
        <w:ind w:left="1170" w:hanging="450"/>
      </w:pPr>
      <w:r w:rsidRPr="002F2687">
        <w:t>The CTE project listserv</w:t>
      </w:r>
    </w:p>
    <w:p w14:paraId="3FB2307D" w14:textId="77777777" w:rsidR="00C33240" w:rsidRPr="002F2687" w:rsidRDefault="00C33240" w:rsidP="0048078B">
      <w:pPr>
        <w:pStyle w:val="ListParagraph"/>
        <w:ind w:left="1170" w:hanging="450"/>
      </w:pPr>
      <w:r w:rsidRPr="002F2687">
        <w:t>The CDE high school listserv</w:t>
      </w:r>
    </w:p>
    <w:p w14:paraId="31FAF1C5" w14:textId="77777777" w:rsidR="00C33240" w:rsidRPr="002F2687" w:rsidRDefault="00DF4A63" w:rsidP="0048078B">
      <w:pPr>
        <w:pStyle w:val="ListParagraph"/>
        <w:ind w:left="1170" w:hanging="450"/>
      </w:pPr>
      <w:r w:rsidRPr="002F2687">
        <w:t xml:space="preserve">The </w:t>
      </w:r>
      <w:r w:rsidR="00C33240" w:rsidRPr="002F2687">
        <w:t>CCCCO listservs</w:t>
      </w:r>
    </w:p>
    <w:p w14:paraId="0319DB8D" w14:textId="58FD1A59" w:rsidR="00C33240" w:rsidRPr="002F2687" w:rsidRDefault="00C33240" w:rsidP="0048078B">
      <w:pPr>
        <w:pStyle w:val="ListParagraph"/>
        <w:ind w:left="1170" w:hanging="450"/>
      </w:pPr>
      <w:r w:rsidRPr="002F2687">
        <w:lastRenderedPageBreak/>
        <w:t xml:space="preserve">All </w:t>
      </w:r>
      <w:r w:rsidR="00F1270C">
        <w:t>c</w:t>
      </w:r>
      <w:r w:rsidRPr="002F2687">
        <w:t xml:space="preserve">ounty </w:t>
      </w:r>
      <w:r w:rsidR="00F1270C">
        <w:t>o</w:t>
      </w:r>
      <w:r w:rsidRPr="002F2687">
        <w:t xml:space="preserve">ffices of </w:t>
      </w:r>
      <w:r w:rsidR="00F1270C">
        <w:t>e</w:t>
      </w:r>
      <w:r w:rsidRPr="002F2687">
        <w:t>ducation (for distribution to districts</w:t>
      </w:r>
      <w:r w:rsidR="00325BB1">
        <w:t xml:space="preserve"> and charter schools</w:t>
      </w:r>
      <w:r w:rsidRPr="002F2687">
        <w:t>)</w:t>
      </w:r>
    </w:p>
    <w:p w14:paraId="1208608E" w14:textId="77777777" w:rsidR="00C33240" w:rsidRPr="002F2687" w:rsidRDefault="00C33240" w:rsidP="0048078B">
      <w:pPr>
        <w:pStyle w:val="ListParagraph"/>
        <w:ind w:left="1170" w:hanging="450"/>
      </w:pPr>
      <w:r w:rsidRPr="002F2687">
        <w:t xml:space="preserve">The </w:t>
      </w:r>
      <w:r w:rsidR="00DF4A63" w:rsidRPr="002F2687">
        <w:t>CCCCO</w:t>
      </w:r>
      <w:r w:rsidRPr="002F2687">
        <w:t xml:space="preserve"> (for distribution to all interested staff and faculty)</w:t>
      </w:r>
    </w:p>
    <w:p w14:paraId="666CE122" w14:textId="77777777" w:rsidR="00C33240" w:rsidRPr="002F2687" w:rsidRDefault="00C33240" w:rsidP="0048078B">
      <w:pPr>
        <w:pStyle w:val="ListParagraph"/>
        <w:ind w:left="1170" w:hanging="450"/>
      </w:pPr>
      <w:r w:rsidRPr="002F2687">
        <w:t xml:space="preserve">The Chancellor’s Office of the </w:t>
      </w:r>
      <w:r w:rsidR="00F2136B">
        <w:t>California State University (</w:t>
      </w:r>
      <w:r w:rsidR="006835E4" w:rsidRPr="002F2687">
        <w:t>CSU</w:t>
      </w:r>
      <w:r w:rsidR="00F2136B">
        <w:t>)</w:t>
      </w:r>
      <w:r w:rsidRPr="002F2687">
        <w:t xml:space="preserve"> (for distribution to interested staff and faculty)</w:t>
      </w:r>
    </w:p>
    <w:p w14:paraId="7A05B302" w14:textId="77777777" w:rsidR="00C33240" w:rsidRPr="002F2687" w:rsidRDefault="00C33240" w:rsidP="0048078B">
      <w:pPr>
        <w:pStyle w:val="ListParagraph"/>
        <w:ind w:left="1170" w:hanging="450"/>
      </w:pPr>
      <w:r w:rsidRPr="002F2687">
        <w:t>The University of California</w:t>
      </w:r>
      <w:r w:rsidR="00F2136B">
        <w:t xml:space="preserve"> (UC)</w:t>
      </w:r>
      <w:r w:rsidRPr="002F2687">
        <w:t xml:space="preserve"> Office of the President (for distribution to interested staff and faculty)</w:t>
      </w:r>
    </w:p>
    <w:p w14:paraId="47B155E0" w14:textId="3D04B760" w:rsidR="00C33240" w:rsidRPr="002F2687" w:rsidRDefault="00C33240" w:rsidP="0048078B">
      <w:pPr>
        <w:pStyle w:val="ListParagraph"/>
        <w:ind w:left="1170" w:hanging="450"/>
      </w:pPr>
      <w:r w:rsidRPr="002F2687">
        <w:t>The California State P</w:t>
      </w:r>
      <w:r w:rsidR="00DF4A63" w:rsidRPr="002F2687">
        <w:t xml:space="preserve">arent </w:t>
      </w:r>
      <w:r w:rsidRPr="002F2687">
        <w:t>T</w:t>
      </w:r>
      <w:r w:rsidR="00DF4A63" w:rsidRPr="002F2687">
        <w:t xml:space="preserve">eacher </w:t>
      </w:r>
      <w:r w:rsidRPr="002F2687">
        <w:t>A</w:t>
      </w:r>
      <w:r w:rsidR="00DF4A63" w:rsidRPr="002F2687">
        <w:t>ssociation</w:t>
      </w:r>
      <w:r w:rsidRPr="002F2687">
        <w:t xml:space="preserve"> (for inclusion in </w:t>
      </w:r>
      <w:r w:rsidR="000B4F00">
        <w:t>its</w:t>
      </w:r>
      <w:r w:rsidR="000B4F00" w:rsidRPr="002F2687">
        <w:t xml:space="preserve"> </w:t>
      </w:r>
      <w:r w:rsidRPr="002F2687">
        <w:t>calendar and publications)</w:t>
      </w:r>
    </w:p>
    <w:p w14:paraId="79385FD8" w14:textId="77777777" w:rsidR="00C33240" w:rsidRPr="002F2687" w:rsidRDefault="00C33240" w:rsidP="0048078B">
      <w:pPr>
        <w:pStyle w:val="ListParagraph"/>
        <w:ind w:left="1170" w:hanging="450"/>
      </w:pPr>
      <w:r w:rsidRPr="002F2687">
        <w:t>The California School Boards Association (for distribution to members)</w:t>
      </w:r>
    </w:p>
    <w:p w14:paraId="02C1C9C6" w14:textId="210033E6" w:rsidR="00C33240" w:rsidRPr="002F2687" w:rsidRDefault="00C33240" w:rsidP="0048078B">
      <w:pPr>
        <w:pStyle w:val="ListParagraph"/>
        <w:ind w:left="1170" w:hanging="450"/>
      </w:pPr>
      <w:r w:rsidRPr="002F2687">
        <w:t xml:space="preserve">Business and industry organizations </w:t>
      </w:r>
    </w:p>
    <w:p w14:paraId="5F665E69" w14:textId="77777777" w:rsidR="00C33240" w:rsidRPr="002F2687" w:rsidRDefault="00C33240" w:rsidP="0048078B">
      <w:pPr>
        <w:pStyle w:val="ListParagraph"/>
        <w:ind w:left="1170" w:hanging="450"/>
      </w:pPr>
      <w:r w:rsidRPr="002F2687">
        <w:t>CTE professional associations and organizations</w:t>
      </w:r>
    </w:p>
    <w:p w14:paraId="7540C5CC" w14:textId="16142EFC" w:rsidR="00C33240" w:rsidRPr="002F2687" w:rsidRDefault="00C33240" w:rsidP="0020041C">
      <w:r w:rsidRPr="002F2687">
        <w:t>Notices of the field review period and the public comment meetings</w:t>
      </w:r>
      <w:r w:rsidR="0062423C">
        <w:t>,</w:t>
      </w:r>
      <w:r w:rsidRPr="002F2687">
        <w:t xml:space="preserve"> as well as other response options</w:t>
      </w:r>
      <w:r w:rsidR="0062423C">
        <w:t>,</w:t>
      </w:r>
      <w:r w:rsidRPr="002F2687">
        <w:t xml:space="preserve"> were posted</w:t>
      </w:r>
      <w:r w:rsidR="00045632">
        <w:t xml:space="preserve"> </w:t>
      </w:r>
      <w:r w:rsidRPr="002F2687">
        <w:t xml:space="preserve">on both the CDE and </w:t>
      </w:r>
      <w:r w:rsidR="00FF0597" w:rsidRPr="002F2687">
        <w:t xml:space="preserve">the </w:t>
      </w:r>
      <w:r w:rsidRPr="002F2687">
        <w:t xml:space="preserve">CCCCO </w:t>
      </w:r>
      <w:r w:rsidR="00DF4A63" w:rsidRPr="002F2687">
        <w:t>w</w:t>
      </w:r>
      <w:r w:rsidRPr="002F2687">
        <w:t xml:space="preserve">eb pages. </w:t>
      </w:r>
      <w:r w:rsidR="0052268A">
        <w:t>Individuals’ o</w:t>
      </w:r>
      <w:r w:rsidRPr="002F2687">
        <w:t>ptions for responding included:</w:t>
      </w:r>
    </w:p>
    <w:p w14:paraId="50F12A48" w14:textId="49806EC4" w:rsidR="00C33240" w:rsidRPr="00001BFC" w:rsidRDefault="00C33240" w:rsidP="0048078B">
      <w:pPr>
        <w:pStyle w:val="ListParagraph"/>
        <w:ind w:left="1170" w:hanging="450"/>
      </w:pPr>
      <w:r w:rsidRPr="002F2687">
        <w:t>Web</w:t>
      </w:r>
      <w:r w:rsidR="0062423C">
        <w:t xml:space="preserve"> </w:t>
      </w:r>
      <w:r w:rsidRPr="002F2687">
        <w:t>(</w:t>
      </w:r>
      <w:proofErr w:type="spellStart"/>
      <w:r w:rsidRPr="002F2687">
        <w:t>WestEd</w:t>
      </w:r>
      <w:proofErr w:type="spellEnd"/>
      <w:r w:rsidRPr="002F2687">
        <w:t xml:space="preserve"> </w:t>
      </w:r>
      <w:r w:rsidR="00DF4A63" w:rsidRPr="00001BFC">
        <w:t>w</w:t>
      </w:r>
      <w:r w:rsidRPr="00001BFC">
        <w:t xml:space="preserve">ebsite: </w:t>
      </w:r>
      <w:hyperlink r:id="rId17" w:tooltip="WestEd public feedback page" w:history="1">
        <w:r w:rsidR="00CD3C0A">
          <w:rPr>
            <w:rStyle w:val="Hyperlink"/>
          </w:rPr>
          <w:t>https://www.wested.org/perkinspubliccomment/</w:t>
        </w:r>
      </w:hyperlink>
      <w:r w:rsidRPr="00001BFC">
        <w:t>)</w:t>
      </w:r>
    </w:p>
    <w:p w14:paraId="4EEFD9B5" w14:textId="10779E4F" w:rsidR="00C33240" w:rsidRPr="00001BFC" w:rsidRDefault="00C33240" w:rsidP="0048078B">
      <w:pPr>
        <w:pStyle w:val="ListParagraph"/>
        <w:ind w:left="1170" w:hanging="450"/>
      </w:pPr>
      <w:r w:rsidRPr="00001BFC">
        <w:t>Email (</w:t>
      </w:r>
      <w:hyperlink r:id="rId18" w:tooltip="path2work@cde.ca.gov email address" w:history="1">
        <w:r w:rsidR="00FE3149" w:rsidRPr="00872875">
          <w:rPr>
            <w:rStyle w:val="Hyperlink"/>
          </w:rPr>
          <w:t>path2work@cde.ca.gov</w:t>
        </w:r>
      </w:hyperlink>
      <w:r w:rsidRPr="00001BFC">
        <w:t>)</w:t>
      </w:r>
    </w:p>
    <w:p w14:paraId="5C228F05" w14:textId="4546F858" w:rsidR="00C33240" w:rsidRPr="002F2687" w:rsidRDefault="00C33240" w:rsidP="0048078B">
      <w:pPr>
        <w:pStyle w:val="ListParagraph"/>
        <w:ind w:left="1170" w:hanging="450"/>
      </w:pPr>
      <w:r w:rsidRPr="002F2687">
        <w:t xml:space="preserve">Regional public </w:t>
      </w:r>
      <w:r w:rsidR="00F1270C">
        <w:t>meetings</w:t>
      </w:r>
    </w:p>
    <w:p w14:paraId="34D59054" w14:textId="51AFB389" w:rsidR="00C33240" w:rsidRDefault="00C33240" w:rsidP="0020041C">
      <w:r w:rsidRPr="002F2687">
        <w:rPr>
          <w:b/>
        </w:rPr>
        <w:t xml:space="preserve">Public </w:t>
      </w:r>
      <w:r w:rsidR="00CB6AF7">
        <w:rPr>
          <w:b/>
        </w:rPr>
        <w:t>Meetings</w:t>
      </w:r>
      <w:r w:rsidR="009A2066">
        <w:rPr>
          <w:b/>
        </w:rPr>
        <w:t xml:space="preserve">: </w:t>
      </w:r>
      <w:r w:rsidRPr="002F2687">
        <w:t xml:space="preserve">For those individuals </w:t>
      </w:r>
      <w:r w:rsidR="00F1270C">
        <w:t xml:space="preserve">who </w:t>
      </w:r>
      <w:r w:rsidRPr="002F2687">
        <w:t>prefer</w:t>
      </w:r>
      <w:r w:rsidR="0052268A">
        <w:t>red</w:t>
      </w:r>
      <w:r w:rsidRPr="002F2687">
        <w:t xml:space="preserve"> to provide input </w:t>
      </w:r>
      <w:r w:rsidR="0052268A">
        <w:t>on</w:t>
      </w:r>
      <w:r w:rsidRPr="002F2687">
        <w:t xml:space="preserve"> the </w:t>
      </w:r>
      <w:r w:rsidR="00AB020D">
        <w:t xml:space="preserve">Draft </w:t>
      </w:r>
      <w:r w:rsidR="001801A4">
        <w:t xml:space="preserve">Federal </w:t>
      </w:r>
      <w:r w:rsidR="00F559CE">
        <w:t xml:space="preserve">Perkins V </w:t>
      </w:r>
      <w:r w:rsidR="0089501F" w:rsidRPr="002F2687">
        <w:t>S</w:t>
      </w:r>
      <w:r w:rsidRPr="002F2687">
        <w:t xml:space="preserve">tate </w:t>
      </w:r>
      <w:r w:rsidR="0089501F" w:rsidRPr="002F2687">
        <w:t>P</w:t>
      </w:r>
      <w:r w:rsidRPr="002F2687">
        <w:t xml:space="preserve">lan in person, or </w:t>
      </w:r>
      <w:r w:rsidR="00F1270C">
        <w:t>who wish</w:t>
      </w:r>
      <w:r w:rsidR="0052268A">
        <w:t>ed</w:t>
      </w:r>
      <w:r w:rsidR="00F1270C">
        <w:t xml:space="preserve"> </w:t>
      </w:r>
      <w:r w:rsidRPr="002F2687">
        <w:t>to amplify their written input, public hearings were held</w:t>
      </w:r>
      <w:r w:rsidR="0026799C" w:rsidRPr="002F2687">
        <w:t xml:space="preserve">. </w:t>
      </w:r>
      <w:r w:rsidR="004F57B5" w:rsidRPr="002F2687">
        <w:t>P</w:t>
      </w:r>
      <w:r w:rsidR="0026799C" w:rsidRPr="002F2687">
        <w:t xml:space="preserve">ublic </w:t>
      </w:r>
      <w:r w:rsidR="00C7334B" w:rsidRPr="002F2687">
        <w:t xml:space="preserve">hearings were conducted </w:t>
      </w:r>
      <w:r w:rsidRPr="002F2687">
        <w:t xml:space="preserve">on </w:t>
      </w:r>
      <w:r w:rsidR="00C7334B" w:rsidRPr="002F2687">
        <w:t xml:space="preserve">December 2, </w:t>
      </w:r>
      <w:r w:rsidR="008F2380">
        <w:t xml:space="preserve">2019, </w:t>
      </w:r>
      <w:r w:rsidRPr="002F2687">
        <w:t xml:space="preserve">in </w:t>
      </w:r>
      <w:r w:rsidR="00C7334B" w:rsidRPr="002F2687">
        <w:t xml:space="preserve">North Orange County in </w:t>
      </w:r>
      <w:r w:rsidR="000B4F8D">
        <w:t>S</w:t>
      </w:r>
      <w:r w:rsidR="00C7334B" w:rsidRPr="002F2687">
        <w:t>outhern California</w:t>
      </w:r>
      <w:r w:rsidR="008B72C1">
        <w:t xml:space="preserve">, and December </w:t>
      </w:r>
      <w:r w:rsidR="00330BD7" w:rsidRPr="00EE6792">
        <w:t>9</w:t>
      </w:r>
      <w:r w:rsidR="00330BD7" w:rsidRPr="002F2687">
        <w:t xml:space="preserve">, </w:t>
      </w:r>
      <w:r w:rsidR="008B72C1">
        <w:t xml:space="preserve">2019, </w:t>
      </w:r>
      <w:r w:rsidR="008B72C1" w:rsidRPr="002F2687">
        <w:t>in Sacramento</w:t>
      </w:r>
      <w:r w:rsidRPr="002F2687">
        <w:t xml:space="preserve">. The public also had the opportunity to provide input </w:t>
      </w:r>
      <w:r w:rsidR="0052268A">
        <w:t>on</w:t>
      </w:r>
      <w:r w:rsidRPr="002F2687">
        <w:t xml:space="preserve"> the </w:t>
      </w:r>
      <w:r w:rsidR="00AB020D">
        <w:t xml:space="preserve">Draft </w:t>
      </w:r>
      <w:r w:rsidR="001801A4">
        <w:t xml:space="preserve">Federal </w:t>
      </w:r>
      <w:r w:rsidR="00F559CE">
        <w:t xml:space="preserve">Perkins V </w:t>
      </w:r>
      <w:r w:rsidR="0089501F" w:rsidRPr="002F2687">
        <w:t>State P</w:t>
      </w:r>
      <w:r w:rsidRPr="002F2687">
        <w:t xml:space="preserve">lan at </w:t>
      </w:r>
      <w:r w:rsidR="00C7334B" w:rsidRPr="002F2687">
        <w:t xml:space="preserve">several conferences around the </w:t>
      </w:r>
      <w:r w:rsidR="007D1D68">
        <w:t>S</w:t>
      </w:r>
      <w:r w:rsidR="00C7334B" w:rsidRPr="002F2687">
        <w:t xml:space="preserve">tate. </w:t>
      </w:r>
      <w:r w:rsidR="00274085">
        <w:t>A</w:t>
      </w:r>
      <w:r w:rsidR="00C7334B" w:rsidRPr="002F2687">
        <w:t xml:space="preserve">ll of the </w:t>
      </w:r>
      <w:r w:rsidRPr="002F2687">
        <w:t xml:space="preserve">CWPJAC meetings beginning in </w:t>
      </w:r>
      <w:r w:rsidR="00EC0160">
        <w:t>February</w:t>
      </w:r>
      <w:r w:rsidRPr="002F2687">
        <w:t xml:space="preserve"> 201</w:t>
      </w:r>
      <w:r w:rsidR="000B47AE">
        <w:t>9</w:t>
      </w:r>
      <w:r w:rsidRPr="002F2687">
        <w:t xml:space="preserve"> and spanning through </w:t>
      </w:r>
      <w:r w:rsidR="00B5434A">
        <w:t>March 2020</w:t>
      </w:r>
      <w:r w:rsidR="00C7334B" w:rsidRPr="002F2687">
        <w:t xml:space="preserve"> were open to the public </w:t>
      </w:r>
      <w:r w:rsidR="00C7334B" w:rsidRPr="002F2687">
        <w:lastRenderedPageBreak/>
        <w:t xml:space="preserve">and </w:t>
      </w:r>
      <w:r w:rsidR="0062423C">
        <w:t>allotted</w:t>
      </w:r>
      <w:r w:rsidR="00C7334B" w:rsidRPr="002F2687">
        <w:t xml:space="preserve"> time for public comment on the </w:t>
      </w:r>
      <w:r w:rsidR="001801A4">
        <w:t xml:space="preserve">Federal </w:t>
      </w:r>
      <w:r w:rsidR="00F559CE">
        <w:t>Perkins V State P</w:t>
      </w:r>
      <w:r w:rsidR="00C7334B" w:rsidRPr="002F2687">
        <w:t>lan development</w:t>
      </w:r>
      <w:r w:rsidR="000B47AE">
        <w:t>.</w:t>
      </w:r>
      <w:r w:rsidRPr="002F2687">
        <w:t xml:space="preserve"> Notices of the field review period and </w:t>
      </w:r>
      <w:r w:rsidR="00C7334B" w:rsidRPr="002F2687">
        <w:t xml:space="preserve">all </w:t>
      </w:r>
      <w:r w:rsidRPr="002F2687">
        <w:t>public hearings were posted</w:t>
      </w:r>
      <w:r w:rsidR="00C61C20">
        <w:t>,</w:t>
      </w:r>
      <w:r w:rsidRPr="002F2687">
        <w:t xml:space="preserve"> per the Bagley-Keene Open Meeting Act requirements</w:t>
      </w:r>
      <w:r w:rsidR="00C61C20">
        <w:t>,</w:t>
      </w:r>
      <w:r w:rsidRPr="002F2687">
        <w:t xml:space="preserve"> on the </w:t>
      </w:r>
      <w:r w:rsidR="001801A4">
        <w:t xml:space="preserve">Federal </w:t>
      </w:r>
      <w:r w:rsidR="00F559CE">
        <w:t xml:space="preserve">Perkins V </w:t>
      </w:r>
      <w:r w:rsidR="0089501F" w:rsidRPr="002F2687">
        <w:t xml:space="preserve">State </w:t>
      </w:r>
      <w:r w:rsidR="00DF4A63" w:rsidRPr="002F2687">
        <w:t>P</w:t>
      </w:r>
      <w:r w:rsidR="0089501F" w:rsidRPr="002F2687">
        <w:t>lan’s</w:t>
      </w:r>
      <w:r w:rsidRPr="002F2687">
        <w:t xml:space="preserve"> </w:t>
      </w:r>
      <w:r w:rsidR="00DF4A63" w:rsidRPr="002F2687">
        <w:t>w</w:t>
      </w:r>
      <w:r w:rsidRPr="002F2687">
        <w:t xml:space="preserve">ebsite, as well as on both the CDE and </w:t>
      </w:r>
      <w:r w:rsidR="00FF0597" w:rsidRPr="002F2687">
        <w:t xml:space="preserve">the </w:t>
      </w:r>
      <w:r w:rsidRPr="002F2687">
        <w:t xml:space="preserve">CCCCO </w:t>
      </w:r>
      <w:r w:rsidR="00DF4A63" w:rsidRPr="002F2687">
        <w:t>w</w:t>
      </w:r>
      <w:r w:rsidRPr="002F2687">
        <w:t xml:space="preserve">ebsites. </w:t>
      </w:r>
      <w:r w:rsidRPr="00001BFC">
        <w:t>Appendix B</w:t>
      </w:r>
      <w:r w:rsidRPr="002F2687">
        <w:t xml:space="preserve"> provides more detailed information about the public </w:t>
      </w:r>
      <w:r w:rsidR="00BB309E">
        <w:t>meetings</w:t>
      </w:r>
      <w:r w:rsidRPr="002F2687">
        <w:t>.</w:t>
      </w:r>
    </w:p>
    <w:p w14:paraId="78BB4520" w14:textId="68F9EAA2" w:rsidR="00EB7C4C" w:rsidRPr="002F2687" w:rsidRDefault="00C24C0C" w:rsidP="0020041C">
      <w:r>
        <w:t>In summary, t</w:t>
      </w:r>
      <w:r w:rsidR="00EB7C4C">
        <w:t xml:space="preserve">he information gathered through stakeholder meetings, </w:t>
      </w:r>
      <w:r w:rsidR="00C61C20">
        <w:t xml:space="preserve">through </w:t>
      </w:r>
      <w:r w:rsidR="00EB7C4C">
        <w:t xml:space="preserve">discussions with key informants, and during the public comment period </w:t>
      </w:r>
      <w:r w:rsidR="00C61C20">
        <w:t>was</w:t>
      </w:r>
      <w:r w:rsidR="00EB7C4C">
        <w:t xml:space="preserve"> collated and curated by the Comprehensive Center</w:t>
      </w:r>
      <w:r w:rsidR="006E7D09">
        <w:t xml:space="preserve"> at WestEd</w:t>
      </w:r>
      <w:r w:rsidR="003466B6">
        <w:t>. Stakeholder and key</w:t>
      </w:r>
      <w:r w:rsidR="00C61C20">
        <w:t>-</w:t>
      </w:r>
      <w:r w:rsidR="003466B6">
        <w:t>informant comments were included in earlier versions of the Draft</w:t>
      </w:r>
      <w:r w:rsidR="001801A4">
        <w:t xml:space="preserve"> Federal</w:t>
      </w:r>
      <w:r w:rsidR="003466B6">
        <w:t xml:space="preserve"> Perkins V State Plan</w:t>
      </w:r>
      <w:r w:rsidR="003027EC">
        <w:t>.</w:t>
      </w:r>
      <w:r w:rsidR="00221798">
        <w:t xml:space="preserve"> </w:t>
      </w:r>
      <w:r w:rsidR="003027EC">
        <w:t xml:space="preserve">Comments </w:t>
      </w:r>
      <w:r w:rsidR="00221798">
        <w:t>from the general public</w:t>
      </w:r>
      <w:r w:rsidR="003027EC">
        <w:t xml:space="preserve"> were</w:t>
      </w:r>
      <w:r w:rsidR="00221798">
        <w:t xml:space="preserve"> included </w:t>
      </w:r>
      <w:r>
        <w:t xml:space="preserve">in the Draft </w:t>
      </w:r>
      <w:r w:rsidR="001801A4">
        <w:t xml:space="preserve">Federal </w:t>
      </w:r>
      <w:r>
        <w:t>Perkins V State Plan presented at the January</w:t>
      </w:r>
      <w:r w:rsidR="003027EC">
        <w:t xml:space="preserve"> 31, 2020</w:t>
      </w:r>
      <w:r w:rsidR="00C61C20">
        <w:t>,</w:t>
      </w:r>
      <w:r>
        <w:t xml:space="preserve"> CWPJAC meeting. To make all comments </w:t>
      </w:r>
      <w:r w:rsidR="00ED4E93">
        <w:t>publicly</w:t>
      </w:r>
      <w:r>
        <w:t xml:space="preserve"> available, a </w:t>
      </w:r>
      <w:r w:rsidR="003027EC">
        <w:t>Public Comment Report for the</w:t>
      </w:r>
      <w:r w:rsidR="00AB020D">
        <w:t xml:space="preserve"> Draft</w:t>
      </w:r>
      <w:r w:rsidR="003027EC">
        <w:t xml:space="preserve"> Federal Perkins V State Plan</w:t>
      </w:r>
      <w:r>
        <w:t xml:space="preserve"> </w:t>
      </w:r>
      <w:r w:rsidR="00AB020D">
        <w:t>was</w:t>
      </w:r>
      <w:r>
        <w:t xml:space="preserve"> made available in hard</w:t>
      </w:r>
      <w:r w:rsidR="00C61C20">
        <w:t>-</w:t>
      </w:r>
      <w:r>
        <w:t>copy form for review at the CDE</w:t>
      </w:r>
      <w:r w:rsidR="00C61C20">
        <w:t>,</w:t>
      </w:r>
      <w:r w:rsidR="003027EC">
        <w:t xml:space="preserve"> as well as </w:t>
      </w:r>
      <w:r w:rsidR="00FA511A">
        <w:t>posted on WestEd’s web</w:t>
      </w:r>
      <w:r w:rsidR="000B4F00">
        <w:t xml:space="preserve"> </w:t>
      </w:r>
      <w:r w:rsidR="00FA511A">
        <w:t xml:space="preserve">page, </w:t>
      </w:r>
      <w:r w:rsidR="00B5434A">
        <w:t xml:space="preserve">located </w:t>
      </w:r>
      <w:r w:rsidR="00FA511A">
        <w:t xml:space="preserve">at </w:t>
      </w:r>
      <w:hyperlink r:id="rId19" w:tooltip="WestEd to view public comments" w:history="1">
        <w:r w:rsidR="009D482B" w:rsidRPr="009D482B">
          <w:rPr>
            <w:rStyle w:val="Hyperlink"/>
          </w:rPr>
          <w:t>https://www.wested.org/perkinspubliccomment/</w:t>
        </w:r>
      </w:hyperlink>
      <w:r w:rsidR="009D482B">
        <w:t>.</w:t>
      </w:r>
    </w:p>
    <w:p w14:paraId="000EB45F" w14:textId="77777777" w:rsidR="00C33240" w:rsidRPr="002F2687" w:rsidRDefault="003B5FA0" w:rsidP="007C4FD4">
      <w:pPr>
        <w:pStyle w:val="Heading3"/>
      </w:pPr>
      <w:bookmarkStart w:id="25" w:name="_Toc18935411"/>
      <w:bookmarkStart w:id="26" w:name="_Toc21683331"/>
      <w:bookmarkStart w:id="27" w:name="_Toc21944235"/>
      <w:bookmarkStart w:id="28" w:name="_Toc33620402"/>
      <w:r w:rsidRPr="002F2687">
        <w:t>B.</w:t>
      </w:r>
      <w:r w:rsidR="00C66D7E" w:rsidRPr="002F2687">
        <w:t xml:space="preserve"> </w:t>
      </w:r>
      <w:r w:rsidR="00C33240" w:rsidRPr="002F2687">
        <w:t>Program Administration and Implementation</w:t>
      </w:r>
      <w:bookmarkEnd w:id="25"/>
      <w:bookmarkEnd w:id="26"/>
      <w:bookmarkEnd w:id="27"/>
      <w:bookmarkEnd w:id="28"/>
    </w:p>
    <w:p w14:paraId="4F2A496C" w14:textId="77777777" w:rsidR="00C33240" w:rsidRPr="002F2687" w:rsidRDefault="009C0AA9" w:rsidP="00C74AB8">
      <w:pPr>
        <w:pStyle w:val="Heading4"/>
      </w:pPr>
      <w:r w:rsidRPr="002F2687">
        <w:t xml:space="preserve">1. </w:t>
      </w:r>
      <w:r w:rsidR="00C33240" w:rsidRPr="002F2687">
        <w:t>State’s Vision for Education and Workforce Development</w:t>
      </w:r>
    </w:p>
    <w:p w14:paraId="244F94D2" w14:textId="58DF73CE" w:rsidR="00C33240" w:rsidRPr="002F2687" w:rsidRDefault="009C0AA9" w:rsidP="00C74AB8">
      <w:pPr>
        <w:pStyle w:val="Heading5"/>
      </w:pPr>
      <w:r w:rsidRPr="002F2687">
        <w:t xml:space="preserve">a. </w:t>
      </w:r>
      <w:r w:rsidR="00C33240" w:rsidRPr="002F2687">
        <w:t>Provide a summary of State-supported workforce development activities (including education, and training) in the State, including the degree to which the State</w:t>
      </w:r>
      <w:r w:rsidR="00F01AE5" w:rsidRPr="002F2687">
        <w:t>’</w:t>
      </w:r>
      <w:r w:rsidR="00C33240" w:rsidRPr="002F2687">
        <w:t>s career and technical education programs and programs of study are aligned with and address the education and skill needs of the employers in the State identified by the State workforce development board</w:t>
      </w:r>
      <w:r w:rsidR="00AC72D4">
        <w:t>.</w:t>
      </w:r>
      <w:r w:rsidR="00C33240" w:rsidRPr="002F2687">
        <w:t xml:space="preserve"> (Section 122</w:t>
      </w:r>
      <w:r w:rsidR="004F6ED1">
        <w:t>[</w:t>
      </w:r>
      <w:r w:rsidR="00C33240" w:rsidRPr="002F2687">
        <w:t>d</w:t>
      </w:r>
      <w:r w:rsidR="004F6ED1">
        <w:t>][</w:t>
      </w:r>
      <w:r w:rsidR="00C33240" w:rsidRPr="002F2687">
        <w:t>1</w:t>
      </w:r>
      <w:r w:rsidR="004F6ED1">
        <w:t>]</w:t>
      </w:r>
      <w:r w:rsidR="00C33240" w:rsidRPr="002F2687">
        <w:t xml:space="preserve"> of Perkins V)</w:t>
      </w:r>
    </w:p>
    <w:p w14:paraId="1C0D0293" w14:textId="77777777" w:rsidR="00C33240" w:rsidRPr="002F2687" w:rsidRDefault="00C33240" w:rsidP="0020041C">
      <w:pPr>
        <w:rPr>
          <w:rStyle w:val="Emphasis"/>
        </w:rPr>
      </w:pPr>
      <w:r w:rsidRPr="002F2687">
        <w:rPr>
          <w:rStyle w:val="Emphasis"/>
        </w:rPr>
        <w:t>Response:</w:t>
      </w:r>
    </w:p>
    <w:p w14:paraId="3A28836A" w14:textId="55EA4D58" w:rsidR="00721F60" w:rsidRDefault="00721F60" w:rsidP="00721F60">
      <w:r>
        <w:t>California is at an important crossroads as it continues to improve</w:t>
      </w:r>
      <w:r w:rsidR="004F6ED1">
        <w:t>,</w:t>
      </w:r>
      <w:r>
        <w:t xml:space="preserve"> strengthen</w:t>
      </w:r>
      <w:r w:rsidR="004F6ED1">
        <w:t>,</w:t>
      </w:r>
      <w:r>
        <w:t xml:space="preserve"> and expand the delivery of CTE and the skills of the California work</w:t>
      </w:r>
      <w:r w:rsidR="00A97D8C">
        <w:t>force. New demands from the 21</w:t>
      </w:r>
      <w:r w:rsidR="00A97D8C" w:rsidRPr="00A97D8C">
        <w:rPr>
          <w:vertAlign w:val="superscript"/>
        </w:rPr>
        <w:t>st</w:t>
      </w:r>
      <w:r w:rsidR="00B5434A">
        <w:t xml:space="preserve"> </w:t>
      </w:r>
      <w:r>
        <w:t>century workplace</w:t>
      </w:r>
      <w:r w:rsidR="000A445D">
        <w:t>;</w:t>
      </w:r>
      <w:r>
        <w:t xml:space="preserve"> rapid globalization</w:t>
      </w:r>
      <w:r w:rsidR="000A445D">
        <w:t>;</w:t>
      </w:r>
      <w:r>
        <w:t xml:space="preserve"> shifts in the State’s demographics</w:t>
      </w:r>
      <w:r w:rsidR="000A445D">
        <w:t>,</w:t>
      </w:r>
      <w:r>
        <w:t xml:space="preserve"> including immigration and baby</w:t>
      </w:r>
      <w:r w:rsidR="000A445D">
        <w:t>-</w:t>
      </w:r>
      <w:r>
        <w:t>boomer retirements</w:t>
      </w:r>
      <w:r w:rsidR="000A445D">
        <w:t>;</w:t>
      </w:r>
      <w:r>
        <w:t xml:space="preserve"> and </w:t>
      </w:r>
      <w:r w:rsidR="00EC0160" w:rsidRPr="00EC0160">
        <w:t xml:space="preserve">heightened expectations for equitable </w:t>
      </w:r>
      <w:r>
        <w:t>outcomes for K–12, adult school</w:t>
      </w:r>
      <w:r w:rsidR="004F6ED1">
        <w:t>s</w:t>
      </w:r>
      <w:r>
        <w:t xml:space="preserve">, and </w:t>
      </w:r>
      <w:r w:rsidR="004F6ED1">
        <w:t>CCC</w:t>
      </w:r>
      <w:r>
        <w:t xml:space="preserve"> students are creating a new </w:t>
      </w:r>
      <w:r>
        <w:lastRenderedPageBreak/>
        <w:t>urgency for increasing the pace of CTE reform</w:t>
      </w:r>
      <w:r w:rsidR="004F6ED1">
        <w:t>, which</w:t>
      </w:r>
      <w:r>
        <w:t xml:space="preserve"> beg</w:t>
      </w:r>
      <w:r w:rsidR="004F6ED1">
        <w:t>a</w:t>
      </w:r>
      <w:r>
        <w:t xml:space="preserve">n in previous decades. Education must </w:t>
      </w:r>
      <w:r w:rsidR="00EC0160" w:rsidRPr="00EC0160">
        <w:t xml:space="preserve">be the engine to continue fueling the needs </w:t>
      </w:r>
      <w:r>
        <w:t>of a changing world.</w:t>
      </w:r>
    </w:p>
    <w:p w14:paraId="3F465452" w14:textId="569829BC" w:rsidR="00721F60" w:rsidRDefault="00721F60" w:rsidP="00721F60">
      <w:r>
        <w:t>In California, given vast regional differences and powerful economic and demographic forces, completion of high school and ongoing training or education ha</w:t>
      </w:r>
      <w:r w:rsidR="00274085">
        <w:t>ve</w:t>
      </w:r>
      <w:r>
        <w:t xml:space="preserve"> become essential to </w:t>
      </w:r>
      <w:r w:rsidR="00060429">
        <w:t>meet workforce demands</w:t>
      </w:r>
      <w:r w:rsidR="00EC2A01">
        <w:t xml:space="preserve">. </w:t>
      </w:r>
      <w:r>
        <w:t xml:space="preserve">California intends to leverage </w:t>
      </w:r>
      <w:r w:rsidR="007D1D68">
        <w:t>S</w:t>
      </w:r>
      <w:r>
        <w:t>tate and federal efforts to improve the entire CTE system — to move toward a more coherent, world-class delivery system that serves as the primary engine for the State’s workforce and economic development, and as a key vehicle to engage students in learning.</w:t>
      </w:r>
      <w:r w:rsidR="00EC2A01">
        <w:t xml:space="preserve"> </w:t>
      </w:r>
      <w:r w:rsidR="00EC2A01" w:rsidRPr="00F954CD">
        <w:t xml:space="preserve">CTE </w:t>
      </w:r>
      <w:r w:rsidR="003027EC">
        <w:t>is</w:t>
      </w:r>
      <w:r w:rsidR="00EC2A01" w:rsidRPr="00F954CD">
        <w:t xml:space="preserve"> a critical component within a broad and deep curriculum that prepare</w:t>
      </w:r>
      <w:r w:rsidR="003027EC">
        <w:t>s</w:t>
      </w:r>
      <w:r w:rsidR="00EC2A01" w:rsidRPr="00F954CD">
        <w:t xml:space="preserve"> all students to be career and college ready.</w:t>
      </w:r>
    </w:p>
    <w:p w14:paraId="081DAD54" w14:textId="675C5052" w:rsidR="00721F60" w:rsidRDefault="00721F60" w:rsidP="00721F60">
      <w:r>
        <w:t>The State’s shifting economy has created a need for new knowledge, skills, and attitudes in the workplace. Employers view skills such as communication, critical thinking, problem</w:t>
      </w:r>
      <w:r w:rsidR="000D079F">
        <w:t>-</w:t>
      </w:r>
      <w:r>
        <w:t>solving, and teamwork as essential prerequisites for work. They also want employees with basic academic knowledge and skills, a high school diploma or college degree, and appropriate levels of training or certification in their respective industries. Equally important, individuals must be self-motivated and able to continuously learn and manage their careers in response to ongoing and rapid change. Individuals must be given access to a world-class workforce development program that supports their aspirations and improves their quality of life.</w:t>
      </w:r>
    </w:p>
    <w:p w14:paraId="758F1354" w14:textId="101CD3C2" w:rsidR="00721F60" w:rsidRDefault="00721F60" w:rsidP="00721F60">
      <w:r>
        <w:t>These skills</w:t>
      </w:r>
      <w:r w:rsidR="00277171">
        <w:t>, attitudes</w:t>
      </w:r>
      <w:r w:rsidR="00B5434A">
        <w:t>,</w:t>
      </w:r>
      <w:r>
        <w:t xml:space="preserve"> </w:t>
      </w:r>
      <w:r w:rsidR="002D7493">
        <w:t xml:space="preserve">and new knowledge </w:t>
      </w:r>
      <w:r>
        <w:t>are essential to success for all working adults</w:t>
      </w:r>
      <w:r w:rsidR="00277171" w:rsidRPr="00277171">
        <w:t xml:space="preserve"> across the spectrum of occupations</w:t>
      </w:r>
      <w:r>
        <w:t>, be they artists, scie</w:t>
      </w:r>
      <w:r w:rsidR="00B5434A">
        <w:t>ntists, nurses, or carpenters. Furthermore, t</w:t>
      </w:r>
      <w:r>
        <w:t xml:space="preserve">hey are essential to society in addressing the challenges posed </w:t>
      </w:r>
      <w:r w:rsidR="00D63DDB">
        <w:t xml:space="preserve">by </w:t>
      </w:r>
      <w:r>
        <w:t xml:space="preserve">not only a changing economy, but a changing world. CTE can therefore no longer continue to exist as a separate educational alternative; it must be woven into the very fabric of our educational delivery system. CTE — with its focus on rigorous and relevant content, hands-on learning, supportive relationships, and demonstrated outcomes — can set the standard for the kind of challenging, engaging, student-centered instruction that the CWPJAC recognizes as required for students of all ages to succeed. Integrated thoughtfully with strong academic preparation and guided by basic principles of youth and adult development, CTE can complement and enhance learning </w:t>
      </w:r>
      <w:r>
        <w:lastRenderedPageBreak/>
        <w:t>in all disciplines, reinforcing</w:t>
      </w:r>
      <w:r w:rsidR="00D63DDB">
        <w:t>,</w:t>
      </w:r>
      <w:r>
        <w:t xml:space="preserve"> rather than compromising</w:t>
      </w:r>
      <w:r w:rsidR="00D63DDB">
        <w:t>,</w:t>
      </w:r>
      <w:r>
        <w:t xml:space="preserve"> the tenets of a solely academic education while preparing students for their future endeavors. </w:t>
      </w:r>
    </w:p>
    <w:p w14:paraId="0CE576FA" w14:textId="0E966127" w:rsidR="00721F60" w:rsidRDefault="00721F60" w:rsidP="00721F60">
      <w:r>
        <w:t xml:space="preserve">Many new priorities are reflected in the recent work </w:t>
      </w:r>
      <w:r w:rsidR="00F1270C">
        <w:t>of</w:t>
      </w:r>
      <w:r>
        <w:t xml:space="preserve"> the CWPJAC, as defined by </w:t>
      </w:r>
      <w:r w:rsidR="00F1270C">
        <w:t>its</w:t>
      </w:r>
      <w:r>
        <w:t xml:space="preserve"> Guiding Policy Principles and </w:t>
      </w:r>
      <w:r w:rsidR="00F1270C">
        <w:t>its</w:t>
      </w:r>
      <w:r>
        <w:t xml:space="preserve"> Essenti</w:t>
      </w:r>
      <w:r w:rsidR="00256426">
        <w:t>a</w:t>
      </w:r>
      <w:r>
        <w:t xml:space="preserve">l Elements of a </w:t>
      </w:r>
      <w:r w:rsidR="00256426">
        <w:t xml:space="preserve">High-Quality </w:t>
      </w:r>
      <w:r>
        <w:t>College and Career Pathway. The emerging emphas</w:t>
      </w:r>
      <w:r w:rsidR="005D0A16">
        <w:t>e</w:t>
      </w:r>
      <w:r>
        <w:t xml:space="preserve">s on regional partnerships, regional program development and implementation, and powerful economic changes all contribute </w:t>
      </w:r>
      <w:r w:rsidR="005D0A16">
        <w:t xml:space="preserve">to </w:t>
      </w:r>
      <w:r>
        <w:t>the need to strengthen California CTE programs.</w:t>
      </w:r>
      <w:r w:rsidR="006F5399">
        <w:t xml:space="preserve"> </w:t>
      </w:r>
      <w:r>
        <w:t>In this spirit, the CWPJAC has made it a priority to pivot toward purposeful integration of the student experience across systems and into college and career</w:t>
      </w:r>
      <w:r w:rsidR="00781105">
        <w:t>s,</w:t>
      </w:r>
      <w:r>
        <w:t xml:space="preserve"> with the dream of an overall statewide CTE system that can engage and prepare students of all ages for fulfilling careers and lifelong learning while addressing the workforce needs of the new economy.</w:t>
      </w:r>
    </w:p>
    <w:p w14:paraId="7F0592E8" w14:textId="31984465" w:rsidR="00721F60" w:rsidRPr="002F2687" w:rsidRDefault="00C33240" w:rsidP="0020041C">
      <w:r w:rsidRPr="002F2687">
        <w:t xml:space="preserve">California’s public education system comprises </w:t>
      </w:r>
      <w:r w:rsidR="00B5434A">
        <w:t>pre-</w:t>
      </w:r>
      <w:r w:rsidRPr="002F2687">
        <w:t xml:space="preserve">K–12 schools, adult schools, </w:t>
      </w:r>
      <w:r w:rsidR="00781105">
        <w:t>CCC</w:t>
      </w:r>
      <w:r w:rsidRPr="002F2687">
        <w:t xml:space="preserve">, </w:t>
      </w:r>
      <w:r w:rsidR="00781105">
        <w:t>UCs</w:t>
      </w:r>
      <w:r w:rsidR="00C149EF">
        <w:t>,</w:t>
      </w:r>
      <w:r w:rsidR="00781105">
        <w:t xml:space="preserve"> </w:t>
      </w:r>
      <w:r w:rsidR="00E35287">
        <w:t xml:space="preserve">and </w:t>
      </w:r>
      <w:r w:rsidR="00781105">
        <w:t>CSUs</w:t>
      </w:r>
      <w:r w:rsidRPr="002F2687">
        <w:t>. It is regulated by a complex</w:t>
      </w:r>
      <w:r w:rsidR="00DF4A63" w:rsidRPr="002F2687">
        <w:t xml:space="preserve"> California</w:t>
      </w:r>
      <w:r w:rsidRPr="002F2687">
        <w:t xml:space="preserve"> </w:t>
      </w:r>
      <w:r w:rsidRPr="008F2380">
        <w:rPr>
          <w:i/>
        </w:rPr>
        <w:t>Education Code</w:t>
      </w:r>
      <w:r w:rsidR="00DF4A63" w:rsidRPr="008F2380">
        <w:rPr>
          <w:i/>
        </w:rPr>
        <w:t xml:space="preserve"> (EC)</w:t>
      </w:r>
      <w:r w:rsidRPr="002F2687">
        <w:t xml:space="preserve"> and </w:t>
      </w:r>
      <w:r w:rsidR="000D079F">
        <w:t xml:space="preserve">a </w:t>
      </w:r>
      <w:r w:rsidRPr="002F2687">
        <w:t xml:space="preserve">finance system that are largely controlled by the </w:t>
      </w:r>
      <w:r w:rsidR="00DF4A63" w:rsidRPr="002F2687">
        <w:t>L</w:t>
      </w:r>
      <w:r w:rsidRPr="002F2687">
        <w:t xml:space="preserve">egislature and </w:t>
      </w:r>
      <w:r w:rsidR="00C149EF">
        <w:t xml:space="preserve">the </w:t>
      </w:r>
      <w:r w:rsidR="00DF4A63" w:rsidRPr="002F2687">
        <w:t>G</w:t>
      </w:r>
      <w:r w:rsidRPr="002F2687">
        <w:t>overnor.</w:t>
      </w:r>
    </w:p>
    <w:p w14:paraId="5BD392D3" w14:textId="7CD0EF18" w:rsidR="009C2666" w:rsidRDefault="00AD7DD0" w:rsidP="0020041C">
      <w:r w:rsidRPr="002F2687">
        <w:t xml:space="preserve">The </w:t>
      </w:r>
      <w:r w:rsidR="003C6F31">
        <w:t>s</w:t>
      </w:r>
      <w:r w:rsidRPr="002F2687">
        <w:t xml:space="preserve">tate’s </w:t>
      </w:r>
      <w:r w:rsidR="000B47AE">
        <w:t>large</w:t>
      </w:r>
      <w:r w:rsidRPr="002F2687">
        <w:t xml:space="preserve"> and geographically dispersed K–12 school system delivers public education to </w:t>
      </w:r>
      <w:r w:rsidR="00F1270C">
        <w:t>more than</w:t>
      </w:r>
      <w:r w:rsidRPr="002F2687">
        <w:t xml:space="preserve"> 6.2 million students in more than 1,000</w:t>
      </w:r>
      <w:r w:rsidR="00781105">
        <w:t xml:space="preserve"> </w:t>
      </w:r>
      <w:r w:rsidRPr="002F2687">
        <w:t xml:space="preserve">districts and </w:t>
      </w:r>
      <w:r w:rsidR="003C6F31">
        <w:t xml:space="preserve">just over </w:t>
      </w:r>
      <w:r w:rsidRPr="002F2687">
        <w:t>10,</w:t>
      </w:r>
      <w:r w:rsidR="003C6F31">
        <w:t>500</w:t>
      </w:r>
      <w:r w:rsidRPr="002F2687">
        <w:t xml:space="preserve"> schools. The </w:t>
      </w:r>
      <w:r w:rsidR="003C6F31">
        <w:t>s</w:t>
      </w:r>
      <w:r w:rsidRPr="002F2687">
        <w:t xml:space="preserve">tate provides educational services to </w:t>
      </w:r>
      <w:r w:rsidR="00F1270C">
        <w:t>more than</w:t>
      </w:r>
      <w:r w:rsidRPr="002F2687">
        <w:t xml:space="preserve"> 1 million adult learners through </w:t>
      </w:r>
      <w:r w:rsidR="000B4F8D">
        <w:t>a</w:t>
      </w:r>
      <w:r w:rsidRPr="002F2687">
        <w:t xml:space="preserve">dult </w:t>
      </w:r>
      <w:r w:rsidR="000B4F8D">
        <w:t>e</w:t>
      </w:r>
      <w:r w:rsidRPr="002F2687">
        <w:t xml:space="preserve">ducation </w:t>
      </w:r>
      <w:r w:rsidR="000B4F8D">
        <w:t>p</w:t>
      </w:r>
      <w:r w:rsidRPr="002F2687">
        <w:t xml:space="preserve">rograms delivered through both </w:t>
      </w:r>
      <w:r w:rsidR="009C0AA9" w:rsidRPr="002F2687">
        <w:t>K–1</w:t>
      </w:r>
      <w:r w:rsidRPr="002F2687">
        <w:t xml:space="preserve">2 </w:t>
      </w:r>
      <w:r w:rsidR="00F1270C">
        <w:t>schools</w:t>
      </w:r>
      <w:r w:rsidR="003027EC">
        <w:t>,</w:t>
      </w:r>
      <w:r w:rsidRPr="002F2687">
        <w:t xml:space="preserve"> </w:t>
      </w:r>
      <w:r w:rsidR="00781105">
        <w:t>CCC</w:t>
      </w:r>
      <w:r w:rsidR="003027EC">
        <w:t>, and other providers</w:t>
      </w:r>
      <w:r w:rsidRPr="002F2687">
        <w:t xml:space="preserve">. The </w:t>
      </w:r>
      <w:r w:rsidR="00E0027F">
        <w:t>CCC,</w:t>
      </w:r>
      <w:r w:rsidRPr="002F2687">
        <w:t xml:space="preserve"> the world’s largest public higher education system, serves </w:t>
      </w:r>
      <w:r w:rsidR="00F1270C">
        <w:t>more than</w:t>
      </w:r>
      <w:r w:rsidRPr="002F2687">
        <w:t xml:space="preserve"> 2.1 million students at </w:t>
      </w:r>
      <w:r w:rsidRPr="00501D5A">
        <w:t>115</w:t>
      </w:r>
      <w:r w:rsidRPr="002F2687">
        <w:t xml:space="preserve"> </w:t>
      </w:r>
      <w:r w:rsidR="00277171">
        <w:t>colleges</w:t>
      </w:r>
      <w:r w:rsidRPr="002F2687">
        <w:t xml:space="preserve"> and </w:t>
      </w:r>
      <w:r w:rsidR="00CB6AF7" w:rsidRPr="00501D5A">
        <w:t>73</w:t>
      </w:r>
      <w:r w:rsidR="00133827">
        <w:t xml:space="preserve"> </w:t>
      </w:r>
      <w:r w:rsidRPr="002F2687">
        <w:t>educational centers or districts.</w:t>
      </w:r>
      <w:r w:rsidR="00457D02">
        <w:t xml:space="preserve"> </w:t>
      </w:r>
      <w:r w:rsidR="00457D02" w:rsidRPr="00457D02">
        <w:t>Together, the K–12, adult school</w:t>
      </w:r>
      <w:r w:rsidR="00066066">
        <w:t>s</w:t>
      </w:r>
      <w:r w:rsidR="00457D02" w:rsidRPr="00457D02">
        <w:t xml:space="preserve">, and </w:t>
      </w:r>
      <w:r w:rsidR="00781105">
        <w:t>CCC</w:t>
      </w:r>
      <w:r w:rsidR="00BB7731">
        <w:t xml:space="preserve"> syste</w:t>
      </w:r>
      <w:r w:rsidR="001D76E0">
        <w:t>m</w:t>
      </w:r>
      <w:r w:rsidR="00457D02" w:rsidRPr="00457D02">
        <w:t>, along with public and private</w:t>
      </w:r>
      <w:r w:rsidR="00A906DE">
        <w:t>-</w:t>
      </w:r>
      <w:r w:rsidR="00457D02" w:rsidRPr="00457D02">
        <w:t xml:space="preserve">sector workforce development programs, </w:t>
      </w:r>
      <w:r w:rsidR="00D173A8">
        <w:t xml:space="preserve">the </w:t>
      </w:r>
      <w:r w:rsidR="00E35287">
        <w:t>CSU s</w:t>
      </w:r>
      <w:r w:rsidR="00D173A8">
        <w:t xml:space="preserve">ystem, </w:t>
      </w:r>
      <w:r w:rsidR="00457D02" w:rsidRPr="00457D02">
        <w:t xml:space="preserve">the </w:t>
      </w:r>
      <w:r w:rsidR="00E35287">
        <w:t xml:space="preserve">UC </w:t>
      </w:r>
      <w:r w:rsidR="00457D02" w:rsidRPr="00457D02">
        <w:t>system, and business and industry</w:t>
      </w:r>
      <w:r w:rsidR="00A35021">
        <w:t>,</w:t>
      </w:r>
      <w:r w:rsidR="00457D02" w:rsidRPr="00457D02">
        <w:t xml:space="preserve"> make up the core of California’s vast CTE infrastructure</w:t>
      </w:r>
      <w:r w:rsidR="005A3A5B">
        <w:t>.</w:t>
      </w:r>
      <w:r w:rsidR="003C6F31">
        <w:rPr>
          <w:rStyle w:val="FootnoteReference"/>
        </w:rPr>
        <w:footnoteReference w:id="6"/>
      </w:r>
      <w:bookmarkStart w:id="29" w:name="_Hlk24112332"/>
    </w:p>
    <w:p w14:paraId="0CC8DC9A" w14:textId="5FC0D37D" w:rsidR="00C33240" w:rsidRPr="002F2687" w:rsidRDefault="00C33240" w:rsidP="0020041C">
      <w:r w:rsidRPr="002F2687">
        <w:t>California’s CTE infrastructure, from the earliest education experiences until students exit K–12, adult school</w:t>
      </w:r>
      <w:r w:rsidR="0087305C">
        <w:t>s</w:t>
      </w:r>
      <w:r w:rsidRPr="002F2687">
        <w:t xml:space="preserve">, </w:t>
      </w:r>
      <w:r w:rsidR="00A906DE">
        <w:t xml:space="preserve">the </w:t>
      </w:r>
      <w:r w:rsidR="00781105">
        <w:t>CCC</w:t>
      </w:r>
      <w:r w:rsidR="00BB7731">
        <w:t xml:space="preserve"> system</w:t>
      </w:r>
      <w:r w:rsidRPr="002F2687">
        <w:t xml:space="preserve">, </w:t>
      </w:r>
      <w:r w:rsidR="00277171">
        <w:t>or beyond</w:t>
      </w:r>
      <w:r w:rsidR="00A906DE">
        <w:t>,</w:t>
      </w:r>
      <w:r w:rsidR="00277171">
        <w:t xml:space="preserve"> </w:t>
      </w:r>
      <w:r w:rsidRPr="002F2687">
        <w:t xml:space="preserve">is supported from a range of </w:t>
      </w:r>
      <w:r w:rsidRPr="002F2687">
        <w:lastRenderedPageBreak/>
        <w:t>resources</w:t>
      </w:r>
      <w:r w:rsidR="00A906DE">
        <w:t>,</w:t>
      </w:r>
      <w:r w:rsidR="00060429">
        <w:t xml:space="preserve"> including federal, </w:t>
      </w:r>
      <w:r w:rsidR="00601C3D">
        <w:t>s</w:t>
      </w:r>
      <w:r w:rsidR="00060429">
        <w:t>tate, local, and private funds.</w:t>
      </w:r>
      <w:r w:rsidRPr="002F2687">
        <w:t xml:space="preserve"> In addition to apportionment funds, which make up the majority of the funding, </w:t>
      </w:r>
      <w:r w:rsidR="007D1D68">
        <w:t>S</w:t>
      </w:r>
      <w:r w:rsidRPr="002F2687">
        <w:t>tate-funded programs support crucial aspects of CTE</w:t>
      </w:r>
      <w:r w:rsidR="009712FF">
        <w:t xml:space="preserve"> programming.</w:t>
      </w:r>
      <w:r w:rsidR="006F5399">
        <w:t xml:space="preserve"> </w:t>
      </w:r>
      <w:r w:rsidRPr="002F2687">
        <w:t xml:space="preserve">Key federal resources used to supplement and strengthen </w:t>
      </w:r>
      <w:r w:rsidR="00601C3D">
        <w:t>s</w:t>
      </w:r>
      <w:r w:rsidRPr="002F2687">
        <w:t>tate efforts include the Perkins V,</w:t>
      </w:r>
      <w:r w:rsidR="00F606D4">
        <w:t xml:space="preserve"> the</w:t>
      </w:r>
      <w:r w:rsidRPr="002F2687">
        <w:t xml:space="preserve"> </w:t>
      </w:r>
      <w:r w:rsidR="000B47AE">
        <w:t>ESSA,</w:t>
      </w:r>
      <w:r w:rsidR="00F606D4">
        <w:t xml:space="preserve"> the</w:t>
      </w:r>
      <w:r w:rsidR="000B47AE">
        <w:t xml:space="preserve"> </w:t>
      </w:r>
      <w:r w:rsidR="00F606D4" w:rsidRPr="00F606D4">
        <w:t xml:space="preserve">Individuals with Disabilities Education Act </w:t>
      </w:r>
      <w:r w:rsidR="00F606D4">
        <w:t>(</w:t>
      </w:r>
      <w:r w:rsidR="00D70086">
        <w:t>IDEA</w:t>
      </w:r>
      <w:r w:rsidR="00F606D4">
        <w:t>)</w:t>
      </w:r>
      <w:r w:rsidR="00A35021">
        <w:t>,</w:t>
      </w:r>
      <w:r w:rsidR="00D70086">
        <w:t xml:space="preserve"> </w:t>
      </w:r>
      <w:r w:rsidRPr="002F2687">
        <w:t xml:space="preserve">and </w:t>
      </w:r>
      <w:r w:rsidR="00F606D4">
        <w:t xml:space="preserve">the </w:t>
      </w:r>
      <w:r w:rsidRPr="002F2687">
        <w:t>WIOA.</w:t>
      </w:r>
    </w:p>
    <w:p w14:paraId="10C3AC4E" w14:textId="77777777" w:rsidR="00C33240" w:rsidRPr="00B24181" w:rsidRDefault="00C33240" w:rsidP="00E760C4">
      <w:pPr>
        <w:pStyle w:val="Heading6"/>
      </w:pPr>
      <w:bookmarkStart w:id="30" w:name="_Hlk24110630"/>
      <w:bookmarkEnd w:id="29"/>
      <w:r w:rsidRPr="00B24181">
        <w:t>The K–12 CTE Delivery Structure</w:t>
      </w:r>
    </w:p>
    <w:bookmarkEnd w:id="30"/>
    <w:p w14:paraId="3DB5F431" w14:textId="60968622" w:rsidR="005D36B9" w:rsidRPr="002F2687" w:rsidRDefault="005D36B9" w:rsidP="003A6CC9">
      <w:r w:rsidRPr="002F2687">
        <w:t xml:space="preserve">Within the CDE, the major responsibility for CTE program </w:t>
      </w:r>
      <w:r w:rsidR="00277171">
        <w:t xml:space="preserve">and administrative </w:t>
      </w:r>
      <w:r w:rsidRPr="002F2687">
        <w:t xml:space="preserve">oversight resides </w:t>
      </w:r>
      <w:r w:rsidR="00781105">
        <w:t>with</w:t>
      </w:r>
      <w:r w:rsidRPr="002F2687">
        <w:t>in the CCTD</w:t>
      </w:r>
      <w:r w:rsidR="00B5434A">
        <w:t>, as previously mentioned</w:t>
      </w:r>
      <w:r w:rsidRPr="002F2687">
        <w:t xml:space="preserve">. </w:t>
      </w:r>
      <w:r w:rsidR="00FC6B5B">
        <w:t>In addition</w:t>
      </w:r>
      <w:r w:rsidRPr="002F2687">
        <w:t>, the CCTD provides support and direction to LEAs regarding high school initiatives and adult education.</w:t>
      </w:r>
    </w:p>
    <w:p w14:paraId="46DE5972" w14:textId="7AC2EA92" w:rsidR="005D36B9" w:rsidRPr="002F2687" w:rsidRDefault="005D36B9" w:rsidP="0020041C">
      <w:r w:rsidRPr="002F2687">
        <w:t xml:space="preserve">CTE varies in focus, content, delivery, and intensity, beginning as early as elementary school and progressing throughout </w:t>
      </w:r>
      <w:r w:rsidR="00A344FE">
        <w:t>middle school</w:t>
      </w:r>
      <w:r w:rsidRPr="002F2687">
        <w:t>, high school, and higher education. Elementary and middle</w:t>
      </w:r>
      <w:r w:rsidR="00601C3D">
        <w:t xml:space="preserve"> school</w:t>
      </w:r>
      <w:r w:rsidRPr="002F2687">
        <w:t xml:space="preserve"> programs primarily focus on career awareness and exploration, with the goal of awakening students</w:t>
      </w:r>
      <w:r w:rsidR="00A217CE">
        <w:t>’</w:t>
      </w:r>
      <w:r w:rsidRPr="002F2687">
        <w:t xml:space="preserve"> imaginations about future possibilities. These programs consist of projects, speakers, field trips, and</w:t>
      </w:r>
      <w:r w:rsidR="00B24C7B">
        <w:t>,</w:t>
      </w:r>
      <w:r w:rsidRPr="002F2687">
        <w:t xml:space="preserve"> later</w:t>
      </w:r>
      <w:r w:rsidR="00B24C7B">
        <w:t>,</w:t>
      </w:r>
      <w:r w:rsidRPr="002F2687">
        <w:t xml:space="preserve"> job shadowing</w:t>
      </w:r>
      <w:r w:rsidR="00277171">
        <w:t>. T</w:t>
      </w:r>
      <w:r w:rsidRPr="002F2687">
        <w:t>hey help students learn through experience, expose students to career options, and reinforce the development of knowledge and skills associated with success in future careers</w:t>
      </w:r>
      <w:r w:rsidR="00B24C7B">
        <w:t xml:space="preserve"> </w:t>
      </w:r>
      <w:r w:rsidR="00B57868" w:rsidRPr="002F2687">
        <w:t>—</w:t>
      </w:r>
      <w:r w:rsidR="00B24C7B">
        <w:t xml:space="preserve"> </w:t>
      </w:r>
      <w:r w:rsidRPr="002F2687">
        <w:t>and in life. The career exploration and preparation process</w:t>
      </w:r>
      <w:r w:rsidR="00274085">
        <w:t>es</w:t>
      </w:r>
      <w:r w:rsidRPr="002F2687">
        <w:t xml:space="preserve"> </w:t>
      </w:r>
      <w:r w:rsidR="00CD3A4B" w:rsidRPr="002F2687">
        <w:t>are</w:t>
      </w:r>
      <w:r w:rsidRPr="002F2687">
        <w:t xml:space="preserve"> supported by a counseling and career guidance system, which offers </w:t>
      </w:r>
      <w:r w:rsidR="00277171">
        <w:t>academic</w:t>
      </w:r>
      <w:r w:rsidRPr="002F2687">
        <w:t xml:space="preserve"> and career planning, as well as social and emotional support.</w:t>
      </w:r>
    </w:p>
    <w:p w14:paraId="5B1A51D0" w14:textId="349E927D" w:rsidR="00C33240" w:rsidRPr="002F2687" w:rsidRDefault="00C33240" w:rsidP="0020041C">
      <w:r w:rsidRPr="002F2687">
        <w:t xml:space="preserve">Once </w:t>
      </w:r>
      <w:r w:rsidR="004E63AD">
        <w:t xml:space="preserve">students are </w:t>
      </w:r>
      <w:r w:rsidRPr="002F2687">
        <w:t xml:space="preserve">in high school, </w:t>
      </w:r>
      <w:r w:rsidR="004E63AD">
        <w:t>their</w:t>
      </w:r>
      <w:r w:rsidR="004E63AD" w:rsidRPr="002F2687">
        <w:t xml:space="preserve"> </w:t>
      </w:r>
      <w:r w:rsidRPr="002F2687">
        <w:t>opportunities for career preparation become more systematic. In the lower high school grades, CTE generally focuses on career exploration and basic skill</w:t>
      </w:r>
      <w:r w:rsidR="00376572">
        <w:t>s</w:t>
      </w:r>
      <w:r w:rsidRPr="002F2687">
        <w:t xml:space="preserve"> training, which often includes beginning technical skill</w:t>
      </w:r>
      <w:r w:rsidR="00376572">
        <w:t>s</w:t>
      </w:r>
      <w:r w:rsidRPr="002F2687">
        <w:t xml:space="preserve"> development, interdisciplinary activities involving essential workplace skills</w:t>
      </w:r>
      <w:r w:rsidR="00FC6B5B">
        <w:t>,</w:t>
      </w:r>
      <w:r w:rsidRPr="002F2687">
        <w:t xml:space="preserve"> and introductory </w:t>
      </w:r>
      <w:r w:rsidR="001970D5">
        <w:t>WBL</w:t>
      </w:r>
      <w:r w:rsidR="00570009" w:rsidRPr="002F2687">
        <w:t xml:space="preserve"> </w:t>
      </w:r>
      <w:r w:rsidRPr="002F2687">
        <w:t>experiences</w:t>
      </w:r>
      <w:r w:rsidR="00376572">
        <w:t>,</w:t>
      </w:r>
      <w:r w:rsidRPr="002F2687">
        <w:t xml:space="preserve"> such as job shadowing and service</w:t>
      </w:r>
      <w:r w:rsidR="000D079F">
        <w:t>-</w:t>
      </w:r>
      <w:r w:rsidRPr="002F2687">
        <w:t>learning. In the upper grades, students can enroll in specific career preparation programs offered by their high school or by Regional Occupational Centers and Programs (ROCPs)</w:t>
      </w:r>
      <w:r w:rsidR="00FC6B5B">
        <w:t>,</w:t>
      </w:r>
      <w:r w:rsidRPr="002F2687">
        <w:t xml:space="preserve"> where they learn more advanced skills from educators with experience in business and industry. They can also participate in internships and </w:t>
      </w:r>
      <w:r w:rsidR="001970D5">
        <w:t>WBL</w:t>
      </w:r>
      <w:r w:rsidRPr="002F2687">
        <w:t xml:space="preserve"> experiences. Many high schools have committed to integrating CTE and academic coursework through career </w:t>
      </w:r>
      <w:r w:rsidRPr="002F2687">
        <w:lastRenderedPageBreak/>
        <w:t>pathways or by restructuring their schools as career-focused magnets or charters</w:t>
      </w:r>
      <w:r w:rsidR="001E15F3">
        <w:t>.</w:t>
      </w:r>
      <w:r w:rsidR="00886A60" w:rsidRPr="002F2687">
        <w:t xml:space="preserve"> High schools have also created</w:t>
      </w:r>
      <w:r w:rsidRPr="002F2687">
        <w:t xml:space="preserve"> academies or smaller learning communities within comprehensive high schools. The K–12 system also supports apprenticeship opportunities through ROCPs, </w:t>
      </w:r>
      <w:r w:rsidR="00886A60" w:rsidRPr="002F2687">
        <w:t xml:space="preserve">California </w:t>
      </w:r>
      <w:r w:rsidRPr="002F2687">
        <w:t>Partnership Academies</w:t>
      </w:r>
      <w:r w:rsidR="00796F51">
        <w:t xml:space="preserve"> (CPAs)</w:t>
      </w:r>
      <w:r w:rsidRPr="002F2687">
        <w:t>, and district adult school programs, providing on-the-job training in hundreds of occupations.</w:t>
      </w:r>
    </w:p>
    <w:p w14:paraId="6B1FFF1E" w14:textId="026C6686" w:rsidR="005D36B9" w:rsidRPr="002F2687" w:rsidRDefault="00C33240" w:rsidP="0020041C">
      <w:r w:rsidRPr="002F2687">
        <w:rPr>
          <w:b/>
        </w:rPr>
        <w:t>District-Supported High School Programs</w:t>
      </w:r>
      <w:r w:rsidR="007A6995">
        <w:rPr>
          <w:b/>
        </w:rPr>
        <w:t>:</w:t>
      </w:r>
      <w:r w:rsidRPr="007A6995">
        <w:t xml:space="preserve"> </w:t>
      </w:r>
      <w:r w:rsidR="005D36B9" w:rsidRPr="002F2687">
        <w:t xml:space="preserve">California’s 1,311 comprehensive high schools offer </w:t>
      </w:r>
      <w:r w:rsidR="00FC6B5B">
        <w:t>more than</w:t>
      </w:r>
      <w:r w:rsidR="005D36B9" w:rsidRPr="002F2687">
        <w:t xml:space="preserve"> 55,000 CTE classes,</w:t>
      </w:r>
      <w:r w:rsidR="005D36B9" w:rsidRPr="002F2687">
        <w:rPr>
          <w:rStyle w:val="FootnoteReference"/>
          <w:rFonts w:cs="Arial"/>
        </w:rPr>
        <w:footnoteReference w:id="7"/>
      </w:r>
      <w:r w:rsidR="005D36B9" w:rsidRPr="002F2687">
        <w:rPr>
          <w:rStyle w:val="A5"/>
          <w:rFonts w:ascii="Arial" w:hAnsi="Arial" w:cs="Arial"/>
          <w:color w:val="auto"/>
          <w:sz w:val="24"/>
          <w:szCs w:val="24"/>
        </w:rPr>
        <w:t xml:space="preserve"> </w:t>
      </w:r>
      <w:r w:rsidR="005D36B9" w:rsidRPr="002F2687">
        <w:t xml:space="preserve">with the greatest concentration of enrollments in the </w:t>
      </w:r>
      <w:r w:rsidR="00FC6B5B">
        <w:t xml:space="preserve">following sectors: </w:t>
      </w:r>
      <w:r w:rsidR="005D36B9" w:rsidRPr="002F2687">
        <w:t>Agriculture and Natural Resources; Arts, Media, and Entertainment; Health</w:t>
      </w:r>
      <w:r w:rsidR="00323023">
        <w:t xml:space="preserve"> Science and Medical Technology</w:t>
      </w:r>
      <w:r w:rsidR="005D36B9" w:rsidRPr="002F2687">
        <w:t>; and Engineering and Architecture. High school CTE programs offer exposure to careers and essential workplace skills, technical skill training, and reinforcement of academic skills, preparing students for both postsecondary education and careers. High school courses in grades nine through ten often serve as prerequisites to those offered in the higher grades or delivered through an ROCP.</w:t>
      </w:r>
    </w:p>
    <w:p w14:paraId="458B0D92" w14:textId="42669403" w:rsidR="00770A76" w:rsidRDefault="00770A76" w:rsidP="0020041C">
      <w:r w:rsidRPr="002F2687">
        <w:t xml:space="preserve">Many high school CTE programs have integrated core academic content into their CTE classes. Similarly, many academic courses provide career-related context for their material. Two programs administered by the CDE foster this type of integration: the </w:t>
      </w:r>
      <w:r w:rsidR="00796F51">
        <w:t>CPAs</w:t>
      </w:r>
      <w:r w:rsidRPr="002F2687">
        <w:t>, which require that programs have career themes, and the Specialized Secondary Programs, which often have career themes</w:t>
      </w:r>
      <w:r w:rsidR="00277171">
        <w:t>,</w:t>
      </w:r>
      <w:r w:rsidRPr="002F2687">
        <w:t xml:space="preserve"> but </w:t>
      </w:r>
      <w:r w:rsidR="00FC6B5B">
        <w:t xml:space="preserve">which </w:t>
      </w:r>
      <w:r w:rsidRPr="002F2687">
        <w:t xml:space="preserve">are not required. Currently, there are 340 </w:t>
      </w:r>
      <w:r w:rsidR="007D1D68">
        <w:t>S</w:t>
      </w:r>
      <w:r w:rsidRPr="002F2687">
        <w:t xml:space="preserve">tate-funded </w:t>
      </w:r>
      <w:r w:rsidR="00796F51">
        <w:t>CPAs</w:t>
      </w:r>
      <w:r w:rsidR="00277171">
        <w:t>.</w:t>
      </w:r>
      <w:r w:rsidRPr="002F2687">
        <w:rPr>
          <w:rStyle w:val="FootnoteReference"/>
          <w:rFonts w:cs="Arial"/>
        </w:rPr>
        <w:footnoteReference w:id="8"/>
      </w:r>
      <w:r w:rsidRPr="002F2687">
        <w:t xml:space="preserve"> In recent years, school reform efforts</w:t>
      </w:r>
      <w:r w:rsidR="00195FCC">
        <w:t>,</w:t>
      </w:r>
      <w:r w:rsidRPr="002F2687">
        <w:t xml:space="preserve"> suc</w:t>
      </w:r>
      <w:r w:rsidR="001E15F3">
        <w:t>h as the creation of the State-f</w:t>
      </w:r>
      <w:r w:rsidRPr="002F2687">
        <w:t>unded California Career Pathways Trust (CCPT)</w:t>
      </w:r>
      <w:r w:rsidR="00B46A67">
        <w:t>,</w:t>
      </w:r>
      <w:r w:rsidR="00FC6B5B">
        <w:t xml:space="preserve"> have</w:t>
      </w:r>
      <w:r w:rsidRPr="002F2687">
        <w:t xml:space="preserve"> provided funds to develop regional partnerships </w:t>
      </w:r>
      <w:r w:rsidR="00B46A67">
        <w:t>among</w:t>
      </w:r>
      <w:r w:rsidR="00B46A67" w:rsidRPr="002F2687">
        <w:t xml:space="preserve"> </w:t>
      </w:r>
      <w:r w:rsidRPr="002F2687">
        <w:t xml:space="preserve">secondary schools, </w:t>
      </w:r>
      <w:r w:rsidR="00195FCC">
        <w:t>CCC</w:t>
      </w:r>
      <w:r w:rsidR="00B46A67">
        <w:t>,</w:t>
      </w:r>
      <w:r w:rsidRPr="002F2687">
        <w:t xml:space="preserve"> and business</w:t>
      </w:r>
      <w:r w:rsidR="00C30548">
        <w:t>es</w:t>
      </w:r>
      <w:r w:rsidR="00B46A67">
        <w:t>,</w:t>
      </w:r>
      <w:r w:rsidRPr="002F2687">
        <w:t xml:space="preserve"> with </w:t>
      </w:r>
      <w:r w:rsidRPr="002F2687">
        <w:rPr>
          <w:lang w:val="en"/>
        </w:rPr>
        <w:t xml:space="preserve">the purpose of establishing or expanding career pathway programs in grades nine through fourteen. These career pathway programs </w:t>
      </w:r>
      <w:r w:rsidR="00EB5943" w:rsidRPr="002F2687">
        <w:rPr>
          <w:lang w:val="en"/>
        </w:rPr>
        <w:t>were</w:t>
      </w:r>
      <w:r w:rsidRPr="002F2687">
        <w:rPr>
          <w:lang w:val="en"/>
        </w:rPr>
        <w:t xml:space="preserve"> intended to prepare students for high-skill, high-wage jobs in emerging and growing </w:t>
      </w:r>
      <w:r w:rsidR="00107195">
        <w:rPr>
          <w:lang w:val="en"/>
        </w:rPr>
        <w:t>I</w:t>
      </w:r>
      <w:r w:rsidRPr="002F2687">
        <w:rPr>
          <w:lang w:val="en"/>
        </w:rPr>
        <w:t xml:space="preserve">ndustry </w:t>
      </w:r>
      <w:r w:rsidR="00107195">
        <w:rPr>
          <w:lang w:val="en"/>
        </w:rPr>
        <w:t>S</w:t>
      </w:r>
      <w:r w:rsidRPr="002F2687">
        <w:rPr>
          <w:lang w:val="en"/>
        </w:rPr>
        <w:t xml:space="preserve">ectors in the local </w:t>
      </w:r>
      <w:r w:rsidR="00FC6B5B">
        <w:rPr>
          <w:lang w:val="en"/>
        </w:rPr>
        <w:t>and</w:t>
      </w:r>
      <w:r w:rsidRPr="002F2687">
        <w:rPr>
          <w:lang w:val="en"/>
        </w:rPr>
        <w:t xml:space="preserve"> regional econom</w:t>
      </w:r>
      <w:r w:rsidR="00FC6B5B">
        <w:rPr>
          <w:lang w:val="en"/>
        </w:rPr>
        <w:t>ies</w:t>
      </w:r>
      <w:r w:rsidRPr="002F2687">
        <w:rPr>
          <w:lang w:val="en"/>
        </w:rPr>
        <w:t xml:space="preserve"> and </w:t>
      </w:r>
      <w:r w:rsidRPr="002F2687">
        <w:t>have further facilitated the development of integrated, articulated CTE programs</w:t>
      </w:r>
      <w:r w:rsidR="00EB5943" w:rsidRPr="002F2687">
        <w:t xml:space="preserve"> and set the stage for the </w:t>
      </w:r>
      <w:r w:rsidR="00195FCC">
        <w:t>K–12</w:t>
      </w:r>
      <w:r w:rsidR="00F22DAE">
        <w:t xml:space="preserve"> </w:t>
      </w:r>
      <w:r w:rsidR="00EB5943" w:rsidRPr="002F2687">
        <w:t>Strong Workforce Program</w:t>
      </w:r>
      <w:r w:rsidR="00F22DAE">
        <w:t xml:space="preserve"> </w:t>
      </w:r>
      <w:r w:rsidR="00F22DAE">
        <w:lastRenderedPageBreak/>
        <w:t>(</w:t>
      </w:r>
      <w:r w:rsidR="00316C2F">
        <w:t>K–1</w:t>
      </w:r>
      <w:r w:rsidR="00316C2F" w:rsidRPr="00A35E11">
        <w:t>2</w:t>
      </w:r>
      <w:r w:rsidR="00316C2F">
        <w:t xml:space="preserve"> SWP</w:t>
      </w:r>
      <w:r w:rsidR="00F22DAE">
        <w:t>)</w:t>
      </w:r>
      <w:r w:rsidR="00EB5943" w:rsidRPr="002F2687">
        <w:t>.</w:t>
      </w:r>
      <w:r w:rsidRPr="002F2687">
        <w:t xml:space="preserve"> In addition, many high schools develop academies and other integrated programs with internal resources, often in partnership with industry or other organizations such as the Linked Learning Alliance.</w:t>
      </w:r>
    </w:p>
    <w:p w14:paraId="144B0F1F" w14:textId="4197345C" w:rsidR="00C33240" w:rsidRPr="002F2687" w:rsidRDefault="00C33240" w:rsidP="0020041C">
      <w:r w:rsidRPr="002F2687">
        <w:rPr>
          <w:b/>
        </w:rPr>
        <w:t>ROCPs</w:t>
      </w:r>
      <w:r w:rsidR="001C0CE2">
        <w:rPr>
          <w:b/>
        </w:rPr>
        <w:t>:</w:t>
      </w:r>
      <w:r w:rsidRPr="007A6995">
        <w:t xml:space="preserve"> </w:t>
      </w:r>
      <w:r w:rsidRPr="002F2687">
        <w:t xml:space="preserve">ROCPs have been a component of California’s workforce preparation system </w:t>
      </w:r>
      <w:r w:rsidR="00B5434A">
        <w:t>since</w:t>
      </w:r>
      <w:r w:rsidRPr="002F2687">
        <w:t xml:space="preserve"> 1967</w:t>
      </w:r>
      <w:r w:rsidR="00B5434A">
        <w:t>, when they were initiated</w:t>
      </w:r>
      <w:r w:rsidRPr="002F2687">
        <w:t xml:space="preserve"> to extend and expand high school and adult CTE programs</w:t>
      </w:r>
      <w:r w:rsidR="00B5434A">
        <w:t>.</w:t>
      </w:r>
      <w:r w:rsidRPr="002F2687">
        <w:t xml:space="preserve"> ROCPs were established as regional </w:t>
      </w:r>
      <w:r w:rsidR="00957368">
        <w:t xml:space="preserve">centers or </w:t>
      </w:r>
      <w:r w:rsidRPr="002F2687">
        <w:t xml:space="preserve">programs to allow students from multiple schools or districts to attend career </w:t>
      </w:r>
      <w:r w:rsidR="00FC6B5B">
        <w:t xml:space="preserve">and </w:t>
      </w:r>
      <w:r w:rsidRPr="002F2687">
        <w:t>technical training programs regardless of the geographic location of their residence in a county or region. ROCPs have recently undergone numerous changes within the structure and p</w:t>
      </w:r>
      <w:r w:rsidR="001E15F3">
        <w:t>ur</w:t>
      </w:r>
      <w:r w:rsidRPr="002F2687">
        <w:t>pose</w:t>
      </w:r>
      <w:r w:rsidR="00D90CD7" w:rsidRPr="002F2687">
        <w:t xml:space="preserve"> of</w:t>
      </w:r>
      <w:r w:rsidRPr="002F2687">
        <w:t xml:space="preserve"> </w:t>
      </w:r>
      <w:r w:rsidR="00FC6B5B">
        <w:t>their</w:t>
      </w:r>
      <w:r w:rsidRPr="002F2687">
        <w:t xml:space="preserve"> programs.</w:t>
      </w:r>
    </w:p>
    <w:p w14:paraId="1E8FC872" w14:textId="7448FF51" w:rsidR="00C33240" w:rsidRDefault="00C33240" w:rsidP="00D219DE">
      <w:r w:rsidRPr="002F2687">
        <w:rPr>
          <w:lang w:val="en"/>
        </w:rPr>
        <w:t>Beginning in 2013</w:t>
      </w:r>
      <w:r w:rsidR="002223CC" w:rsidRPr="002F2687">
        <w:rPr>
          <w:lang w:val="en"/>
        </w:rPr>
        <w:t>–</w:t>
      </w:r>
      <w:r w:rsidRPr="002F2687">
        <w:rPr>
          <w:lang w:val="en"/>
        </w:rPr>
        <w:t xml:space="preserve">14, </w:t>
      </w:r>
      <w:r w:rsidR="00B5434A">
        <w:rPr>
          <w:lang w:val="en"/>
        </w:rPr>
        <w:t xml:space="preserve">funding of </w:t>
      </w:r>
      <w:r w:rsidRPr="002F2687">
        <w:rPr>
          <w:lang w:val="en"/>
        </w:rPr>
        <w:t>ROCPs</w:t>
      </w:r>
      <w:r w:rsidR="00957368">
        <w:rPr>
          <w:lang w:val="en"/>
        </w:rPr>
        <w:t>’</w:t>
      </w:r>
      <w:r w:rsidRPr="002F2687">
        <w:rPr>
          <w:lang w:val="en"/>
        </w:rPr>
        <w:t xml:space="preserve"> was rolled into </w:t>
      </w:r>
      <w:r w:rsidR="00B47433">
        <w:rPr>
          <w:lang w:val="en"/>
        </w:rPr>
        <w:t>the</w:t>
      </w:r>
      <w:r w:rsidRPr="002F2687">
        <w:rPr>
          <w:lang w:val="en"/>
        </w:rPr>
        <w:t xml:space="preserve"> new </w:t>
      </w:r>
      <w:r w:rsidR="005F0038" w:rsidRPr="002F2687">
        <w:rPr>
          <w:lang w:val="en"/>
        </w:rPr>
        <w:t>L</w:t>
      </w:r>
      <w:r w:rsidRPr="002F2687">
        <w:rPr>
          <w:lang w:val="en"/>
        </w:rPr>
        <w:t xml:space="preserve">ocal </w:t>
      </w:r>
      <w:r w:rsidR="005F0038" w:rsidRPr="002F2687">
        <w:rPr>
          <w:lang w:val="en"/>
        </w:rPr>
        <w:t>C</w:t>
      </w:r>
      <w:r w:rsidRPr="002F2687">
        <w:rPr>
          <w:lang w:val="en"/>
        </w:rPr>
        <w:t xml:space="preserve">ontrol </w:t>
      </w:r>
      <w:r w:rsidR="005F0038" w:rsidRPr="002F2687">
        <w:rPr>
          <w:lang w:val="en"/>
        </w:rPr>
        <w:t>F</w:t>
      </w:r>
      <w:r w:rsidRPr="002F2687">
        <w:rPr>
          <w:lang w:val="en"/>
        </w:rPr>
        <w:t xml:space="preserve">unding </w:t>
      </w:r>
      <w:r w:rsidR="005F0038" w:rsidRPr="002F2687">
        <w:rPr>
          <w:lang w:val="en"/>
        </w:rPr>
        <w:t>F</w:t>
      </w:r>
      <w:r w:rsidRPr="002F2687">
        <w:rPr>
          <w:lang w:val="en"/>
        </w:rPr>
        <w:t>ormula (LCFF</w:t>
      </w:r>
      <w:r w:rsidR="00B5434A">
        <w:rPr>
          <w:lang w:val="en"/>
        </w:rPr>
        <w:t>)</w:t>
      </w:r>
      <w:r w:rsidR="00601C3D">
        <w:rPr>
          <w:lang w:val="en"/>
        </w:rPr>
        <w:t xml:space="preserve">, </w:t>
      </w:r>
      <w:r w:rsidR="009F3839">
        <w:rPr>
          <w:lang w:val="en"/>
        </w:rPr>
        <w:t xml:space="preserve">which </w:t>
      </w:r>
      <w:r w:rsidR="00601C3D">
        <w:rPr>
          <w:lang w:val="en"/>
        </w:rPr>
        <w:t>replac</w:t>
      </w:r>
      <w:r w:rsidR="009F3839">
        <w:rPr>
          <w:lang w:val="en"/>
        </w:rPr>
        <w:t>ed</w:t>
      </w:r>
      <w:r w:rsidR="00601C3D">
        <w:rPr>
          <w:lang w:val="en"/>
        </w:rPr>
        <w:t xml:space="preserve"> the prior K</w:t>
      </w:r>
      <w:r w:rsidR="00C82B9D">
        <w:rPr>
          <w:lang w:val="en"/>
        </w:rPr>
        <w:t>–</w:t>
      </w:r>
      <w:r w:rsidR="00601C3D">
        <w:rPr>
          <w:lang w:val="en"/>
        </w:rPr>
        <w:t>12 finance system</w:t>
      </w:r>
      <w:r w:rsidRPr="002F2687">
        <w:rPr>
          <w:lang w:val="en"/>
        </w:rPr>
        <w:t>. For school districts and charter schools, the LCFF establishes base, supplemental, and concentration grants in place of the myriad of previously existing K–12 funding streams</w:t>
      </w:r>
      <w:r w:rsidR="00D90CD7" w:rsidRPr="002F2687">
        <w:rPr>
          <w:lang w:val="en"/>
        </w:rPr>
        <w:t>.</w:t>
      </w:r>
      <w:r w:rsidRPr="002F2687">
        <w:rPr>
          <w:lang w:val="en"/>
        </w:rPr>
        <w:t xml:space="preserve"> </w:t>
      </w:r>
      <w:r w:rsidRPr="002F2687">
        <w:t xml:space="preserve">Districts are now responsible for identifying programs and approaches that correspond with </w:t>
      </w:r>
      <w:r w:rsidR="00F93016">
        <w:t xml:space="preserve">their </w:t>
      </w:r>
      <w:r w:rsidRPr="002F2687">
        <w:t xml:space="preserve">eight key </w:t>
      </w:r>
      <w:r w:rsidR="00071793">
        <w:t>s</w:t>
      </w:r>
      <w:r w:rsidR="00F93016">
        <w:t xml:space="preserve">tate </w:t>
      </w:r>
      <w:r w:rsidRPr="002F2687">
        <w:t xml:space="preserve">priorities, or ten </w:t>
      </w:r>
      <w:r w:rsidR="00601C3D">
        <w:t>s</w:t>
      </w:r>
      <w:r w:rsidR="00F93016">
        <w:t xml:space="preserve">tate </w:t>
      </w:r>
      <w:r w:rsidRPr="002F2687">
        <w:t xml:space="preserve">priorities for </w:t>
      </w:r>
      <w:r w:rsidR="00026256">
        <w:t>c</w:t>
      </w:r>
      <w:r w:rsidRPr="002F2687">
        <w:t xml:space="preserve">ounty </w:t>
      </w:r>
      <w:r w:rsidR="00026256">
        <w:t>o</w:t>
      </w:r>
      <w:r w:rsidRPr="002F2687">
        <w:t xml:space="preserve">ffices of </w:t>
      </w:r>
      <w:r w:rsidR="00026256">
        <w:t>e</w:t>
      </w:r>
      <w:r w:rsidRPr="002F2687">
        <w:t>ducation, through a</w:t>
      </w:r>
      <w:r w:rsidR="00C32748">
        <w:t>n</w:t>
      </w:r>
      <w:r w:rsidRPr="002F2687">
        <w:t xml:space="preserve"> LCAP. Despite this shift in funding, </w:t>
      </w:r>
      <w:r w:rsidR="001E15F3">
        <w:t xml:space="preserve">many </w:t>
      </w:r>
      <w:r w:rsidRPr="002F2687">
        <w:t>ROCPs continue to operate and provide strong CTE programs</w:t>
      </w:r>
      <w:r w:rsidR="00F93016">
        <w:t xml:space="preserve"> </w:t>
      </w:r>
      <w:r w:rsidR="00F93016" w:rsidRPr="00F93016">
        <w:t>for LEAs that have retained their services</w:t>
      </w:r>
      <w:r w:rsidRPr="002F2687">
        <w:t>.</w:t>
      </w:r>
    </w:p>
    <w:p w14:paraId="6B08C597" w14:textId="7AA0B55D" w:rsidR="00A7145C" w:rsidRPr="002F2687" w:rsidRDefault="00071793" w:rsidP="00A7145C">
      <w:r>
        <w:t xml:space="preserve">There are currently </w:t>
      </w:r>
      <w:r w:rsidR="00A7145C" w:rsidRPr="00A7145C">
        <w:t xml:space="preserve">49 ROCPs </w:t>
      </w:r>
      <w:r>
        <w:t xml:space="preserve">statewide </w:t>
      </w:r>
      <w:r w:rsidR="00A7145C" w:rsidRPr="00A7145C">
        <w:t>offering a wide variety of career pathways and programs, as well as career exploration, career counseling and guidance, and placement assistance. ROCPs work with industry and pathway-specific advisory groups to update curricula annually to address labor market needs. Courses with the highest enrollments are: (1) Business, (2) Information Technology, and (3) Industrial Technology.</w:t>
      </w:r>
      <w:r w:rsidR="00A7145C">
        <w:t xml:space="preserve"> </w:t>
      </w:r>
      <w:r w:rsidR="00A7145C" w:rsidRPr="00A7145C">
        <w:t>ROCPs currently fall under one of three distinct organizational structures: school districts participating in an ROCP operated by a county office of education, school districts participating under a joint</w:t>
      </w:r>
      <w:r w:rsidR="00A240FC">
        <w:t>-</w:t>
      </w:r>
      <w:r w:rsidR="00A7145C" w:rsidRPr="00A7145C">
        <w:t xml:space="preserve">powers authority, </w:t>
      </w:r>
      <w:r w:rsidR="00B5434A">
        <w:t>or</w:t>
      </w:r>
      <w:r w:rsidR="00A7145C" w:rsidRPr="00A7145C">
        <w:t xml:space="preserve"> programs operated by a single school district.</w:t>
      </w:r>
    </w:p>
    <w:p w14:paraId="6F1EC60E" w14:textId="65E6199B" w:rsidR="00A7145C" w:rsidRDefault="00A7145C" w:rsidP="00A7145C">
      <w:r>
        <w:t xml:space="preserve">Like high school programs, the purpose of ROCPs is to prepare students to both pursue advanced education and enter the workforce with </w:t>
      </w:r>
      <w:r w:rsidR="00603666">
        <w:t xml:space="preserve">the necessary </w:t>
      </w:r>
      <w:r>
        <w:t xml:space="preserve">skills and </w:t>
      </w:r>
      <w:r>
        <w:lastRenderedPageBreak/>
        <w:t>competencies to succeed. In addition, ROCPs provide opportunities for adults to upgrade existing skills and knowledge. The programs are limited to those occupational areas with employment opportunities, postsecondary articulation, and sufficient student interest. It should be noted that ROCP courses are open to all secondary and adult students.</w:t>
      </w:r>
    </w:p>
    <w:p w14:paraId="0AA0FCBA" w14:textId="5E52454C" w:rsidR="00A7145C" w:rsidRDefault="00A7145C" w:rsidP="00A7145C">
      <w:r>
        <w:t xml:space="preserve">ROCPs offer both paid and </w:t>
      </w:r>
      <w:r w:rsidR="00603666">
        <w:t>un</w:t>
      </w:r>
      <w:r>
        <w:t>paid workplace experiences. ROCP instructors facilitate student placements in these workplace experiences and monitor the experiences through site visits in the field. Coordination and supervision of placements are integral aspects of an ROCP instructor’s responsibilities, with paid time allotted for these tasks.</w:t>
      </w:r>
    </w:p>
    <w:p w14:paraId="2B069E7B" w14:textId="73C06158" w:rsidR="00A7145C" w:rsidRPr="002F2687" w:rsidRDefault="00A7145C" w:rsidP="00A7145C">
      <w:r>
        <w:t xml:space="preserve">Regionalization </w:t>
      </w:r>
      <w:r w:rsidR="009143C2">
        <w:t>remains</w:t>
      </w:r>
      <w:r>
        <w:t xml:space="preserve"> the primary focus of the ROCPs as they provide high</w:t>
      </w:r>
      <w:r w:rsidR="00603666">
        <w:t>-</w:t>
      </w:r>
      <w:r>
        <w:t>quality CTE by efficiently using limited resources while allowing student</w:t>
      </w:r>
      <w:r w:rsidR="00603666">
        <w:t>s</w:t>
      </w:r>
      <w:r>
        <w:t xml:space="preserve"> access to a broad array of education and training opportunities that often require expensive technical equipment and specially trained and experienced instructors.</w:t>
      </w:r>
      <w:r w:rsidR="008B49C9">
        <w:t xml:space="preserve"> </w:t>
      </w:r>
      <w:r w:rsidR="007B624D">
        <w:t xml:space="preserve">It should </w:t>
      </w:r>
      <w:r w:rsidR="00686096">
        <w:t xml:space="preserve">be </w:t>
      </w:r>
      <w:r w:rsidR="00243C92">
        <w:t xml:space="preserve">pointed </w:t>
      </w:r>
      <w:r w:rsidR="00686096">
        <w:t xml:space="preserve">out </w:t>
      </w:r>
      <w:r w:rsidR="00243C92">
        <w:t xml:space="preserve">that this regionalization </w:t>
      </w:r>
      <w:r w:rsidR="00686096">
        <w:t>of CTE</w:t>
      </w:r>
      <w:r w:rsidR="00243C92">
        <w:t xml:space="preserve"> </w:t>
      </w:r>
      <w:r w:rsidR="002D7493">
        <w:t xml:space="preserve">permits </w:t>
      </w:r>
      <w:r w:rsidR="00577E58">
        <w:t>entities like t</w:t>
      </w:r>
      <w:r w:rsidR="002D7493">
        <w:t xml:space="preserve">he ROCPs </w:t>
      </w:r>
      <w:r w:rsidR="00AE3318">
        <w:t>to braid several</w:t>
      </w:r>
      <w:r w:rsidR="00243C92">
        <w:t xml:space="preserve"> </w:t>
      </w:r>
      <w:r w:rsidR="007D1D68">
        <w:t>S</w:t>
      </w:r>
      <w:r w:rsidR="00243C92">
        <w:t xml:space="preserve">tate </w:t>
      </w:r>
      <w:r w:rsidR="00686096">
        <w:t xml:space="preserve">and federal </w:t>
      </w:r>
      <w:r w:rsidR="00243C92">
        <w:t>funding</w:t>
      </w:r>
      <w:r w:rsidR="0037236F">
        <w:t xml:space="preserve"> opportunities</w:t>
      </w:r>
      <w:r w:rsidR="00AE3318">
        <w:t xml:space="preserve">. In other words, </w:t>
      </w:r>
      <w:r w:rsidR="00686096">
        <w:t xml:space="preserve">having </w:t>
      </w:r>
      <w:r w:rsidR="00577E58">
        <w:t xml:space="preserve">a regional </w:t>
      </w:r>
      <w:r w:rsidR="00686096">
        <w:t xml:space="preserve">structure and policy already in place would be a good model to emulate, particularly when students are typically </w:t>
      </w:r>
      <w:bookmarkStart w:id="31" w:name="_Hlk29971897"/>
      <w:r w:rsidR="00686096" w:rsidRPr="008E2115">
        <w:rPr>
          <w:rFonts w:cs="Arial"/>
          <w:color w:val="000000"/>
        </w:rPr>
        <w:t>from lower</w:t>
      </w:r>
      <w:r w:rsidR="002264D7">
        <w:rPr>
          <w:rStyle w:val="CommentReference"/>
        </w:rPr>
        <w:t>-</w:t>
      </w:r>
      <w:r w:rsidR="00686096" w:rsidRPr="008E2115">
        <w:rPr>
          <w:rFonts w:cs="Arial"/>
          <w:color w:val="000000"/>
        </w:rPr>
        <w:t>achieving and lower</w:t>
      </w:r>
      <w:r w:rsidR="002264D7">
        <w:rPr>
          <w:rStyle w:val="CommentReference"/>
        </w:rPr>
        <w:t>-</w:t>
      </w:r>
      <w:r w:rsidR="00686096" w:rsidRPr="008E2115">
        <w:rPr>
          <w:rFonts w:cs="Arial"/>
          <w:color w:val="000000"/>
        </w:rPr>
        <w:t xml:space="preserve">socioeconomic status than peers, but </w:t>
      </w:r>
      <w:r w:rsidR="00513198">
        <w:rPr>
          <w:rFonts w:cs="Arial"/>
          <w:color w:val="000000"/>
        </w:rPr>
        <w:t>a</w:t>
      </w:r>
      <w:r w:rsidR="00686096" w:rsidRPr="008E2115">
        <w:rPr>
          <w:rFonts w:cs="Arial"/>
          <w:color w:val="000000"/>
        </w:rPr>
        <w:t>re just as likely to enroll in postsecondary education and eventually earn higher wages</w:t>
      </w:r>
      <w:bookmarkEnd w:id="31"/>
      <w:r w:rsidR="00686096">
        <w:rPr>
          <w:rFonts w:cs="Arial"/>
          <w:color w:val="000000"/>
        </w:rPr>
        <w:t>.</w:t>
      </w:r>
      <w:r w:rsidR="00686096">
        <w:t xml:space="preserve"> </w:t>
      </w:r>
    </w:p>
    <w:p w14:paraId="6DBDC55D" w14:textId="12F92CC9" w:rsidR="00B863F8" w:rsidRDefault="00B863F8" w:rsidP="00B863F8">
      <w:r w:rsidRPr="001C0CE2">
        <w:rPr>
          <w:b/>
        </w:rPr>
        <w:t>WBL:</w:t>
      </w:r>
      <w:r>
        <w:t xml:space="preserve"> Growing interest </w:t>
      </w:r>
      <w:r w:rsidR="001C0CE2">
        <w:t xml:space="preserve">in </w:t>
      </w:r>
      <w:r>
        <w:t>WBL has resulted in its inclusion as a focus area within several federal</w:t>
      </w:r>
      <w:r w:rsidR="0034129E">
        <w:t>ly</w:t>
      </w:r>
      <w:r w:rsidR="00B5434A">
        <w:t>-</w:t>
      </w:r>
      <w:r w:rsidR="0034129E">
        <w:t>funded</w:t>
      </w:r>
      <w:r>
        <w:t xml:space="preserve"> and </w:t>
      </w:r>
      <w:r w:rsidR="007D1D68">
        <w:t>S</w:t>
      </w:r>
      <w:r>
        <w:t>tate</w:t>
      </w:r>
      <w:r w:rsidR="0034129E">
        <w:t>-</w:t>
      </w:r>
      <w:r>
        <w:t>funded programs, including Perkins V. School districts are offering a variety of opportunities to students across the WBL continuum. For instance, high schools offer WBL through Work Experience Education (WEE</w:t>
      </w:r>
      <w:r w:rsidR="009143C2">
        <w:t>)</w:t>
      </w:r>
      <w:r w:rsidR="0024766B">
        <w:t>,</w:t>
      </w:r>
      <w:r>
        <w:rPr>
          <w:rStyle w:val="FootnoteReference"/>
        </w:rPr>
        <w:footnoteReference w:id="9"/>
      </w:r>
      <w:r>
        <w:t xml:space="preserve"> administered by school districts or other LEAs. WEE programs combine an on-the-job component with related classroom instruction designed to maximize the value of on-the-job experiences. WEE is intended to help students explore careers, develop essential </w:t>
      </w:r>
      <w:r>
        <w:lastRenderedPageBreak/>
        <w:t xml:space="preserve">workplace skills such as workplace readiness skills, and prepare for full-time employment. It is important to expose students both </w:t>
      </w:r>
      <w:r w:rsidR="003655C0">
        <w:t xml:space="preserve">to </w:t>
      </w:r>
      <w:r>
        <w:t>the requirements o</w:t>
      </w:r>
      <w:r w:rsidR="00B5434A">
        <w:t xml:space="preserve">f a specific occupation and to </w:t>
      </w:r>
      <w:r>
        <w:t>all aspects of an industry</w:t>
      </w:r>
      <w:r w:rsidR="009143C2">
        <w:t xml:space="preserve">. This </w:t>
      </w:r>
      <w:r>
        <w:t xml:space="preserve">broad exposure </w:t>
      </w:r>
      <w:r w:rsidR="009143C2">
        <w:t xml:space="preserve">is </w:t>
      </w:r>
      <w:r>
        <w:t xml:space="preserve">a fundamental tenet of career exploration and </w:t>
      </w:r>
      <w:r w:rsidR="00914FEC">
        <w:t xml:space="preserve">is </w:t>
      </w:r>
      <w:r>
        <w:t>important in any occupational area.</w:t>
      </w:r>
    </w:p>
    <w:p w14:paraId="22D14E2B" w14:textId="6292BE11" w:rsidR="00980238" w:rsidRDefault="00A240FC" w:rsidP="003037A0">
      <w:r>
        <w:t xml:space="preserve">Pre-apprenticeships and apprenticeships are at the top end of the WBL continuum. </w:t>
      </w:r>
      <w:r w:rsidR="003037A0">
        <w:t>S</w:t>
      </w:r>
      <w:r w:rsidR="00B863F8">
        <w:t>chool districts receiving CPA grant</w:t>
      </w:r>
      <w:r w:rsidR="00914FEC">
        <w:t>s</w:t>
      </w:r>
      <w:r w:rsidR="00B863F8">
        <w:t xml:space="preserve"> </w:t>
      </w:r>
      <w:r w:rsidR="009143C2">
        <w:t xml:space="preserve">incorporate </w:t>
      </w:r>
      <w:r w:rsidR="00B863F8">
        <w:t>pre-apprenticeship and internship opportunities</w:t>
      </w:r>
      <w:r w:rsidR="00914FEC">
        <w:t>,</w:t>
      </w:r>
      <w:r w:rsidR="00B863F8">
        <w:t xml:space="preserve"> as the grant requires these opportunities as criteria for selection.</w:t>
      </w:r>
      <w:r w:rsidR="003037A0">
        <w:t xml:space="preserve"> </w:t>
      </w:r>
    </w:p>
    <w:p w14:paraId="744499C4" w14:textId="5ABC3236" w:rsidR="003037A0" w:rsidRDefault="003037A0" w:rsidP="003037A0">
      <w:r>
        <w:t xml:space="preserve">The Division of Apprenticeship Standards within the California Department of Industrial Relations administers California apprenticeship programs and enforces apprenticeship standards for wages, hours, working conditions, and the specific skills required for </w:t>
      </w:r>
      <w:r w:rsidR="007D1D68">
        <w:t>S</w:t>
      </w:r>
      <w:r>
        <w:t>tate “journeyperson” certification. Apprenticeship is an on-the-job training and education delivery system that prepares individuals for employment opportunities in a wide variety of craft and trade professions. There are more than 800 occupations that offer apprenticeships in California.</w:t>
      </w:r>
    </w:p>
    <w:p w14:paraId="06CBE8B8" w14:textId="7C85157B" w:rsidR="003037A0" w:rsidRPr="001C0CE2" w:rsidRDefault="003037A0" w:rsidP="001C0CE2">
      <w:r w:rsidRPr="001C0CE2">
        <w:t xml:space="preserve">The CDE supports </w:t>
      </w:r>
      <w:r w:rsidR="00722512" w:rsidRPr="001C0CE2">
        <w:t xml:space="preserve">34 local adult education and ROCP agencies </w:t>
      </w:r>
      <w:r w:rsidR="00722512">
        <w:t>that provide</w:t>
      </w:r>
      <w:r w:rsidRPr="001C0CE2">
        <w:t xml:space="preserve"> </w:t>
      </w:r>
      <w:r w:rsidR="00A240FC">
        <w:t>“</w:t>
      </w:r>
      <w:r w:rsidR="002264D7">
        <w:t>r</w:t>
      </w:r>
      <w:r w:rsidRPr="001C0CE2">
        <w:t>elated and supplementary instruction</w:t>
      </w:r>
      <w:r w:rsidR="00A240FC">
        <w:t>”</w:t>
      </w:r>
      <w:r w:rsidRPr="001C0CE2">
        <w:t xml:space="preserve"> (RSI) in more than 200 apprenticeship programs, involving approximately 31,000 registered apprentices.</w:t>
      </w:r>
    </w:p>
    <w:p w14:paraId="559E7E3B" w14:textId="57AB9FB4" w:rsidR="00B863F8" w:rsidRPr="001C0CE2" w:rsidRDefault="003037A0" w:rsidP="001C0CE2">
      <w:r w:rsidRPr="001C0CE2">
        <w:t>Apprenticeship programs in California are developed and conducted by program sponsors, including individual employers, employer associations, and jointly sponsored labor/management associations. Local ROCPs and adult schools individually contract with program sponsors to meet the demand for educational programs offered in apprenticeship programs.</w:t>
      </w:r>
    </w:p>
    <w:p w14:paraId="71B26516" w14:textId="2040FD92" w:rsidR="00330BD7" w:rsidRDefault="00330BD7" w:rsidP="00330BD7">
      <w:r w:rsidRPr="000378EE">
        <w:rPr>
          <w:b/>
        </w:rPr>
        <w:t>Opportunity Programs:</w:t>
      </w:r>
      <w:r>
        <w:t xml:space="preserve"> </w:t>
      </w:r>
      <w:r w:rsidR="000672C0" w:rsidRPr="00127EC1">
        <w:t>Students in continuation education, opportunity education, county community and court schools, district community day schools, and those incarcerated by the California Division of Juvenile Justice</w:t>
      </w:r>
      <w:r w:rsidR="000672C0">
        <w:t xml:space="preserve"> </w:t>
      </w:r>
      <w:r w:rsidR="000672C0" w:rsidRPr="00127EC1">
        <w:t>may be overcoming attendance and/or behavioral challenges</w:t>
      </w:r>
      <w:r w:rsidR="000672C0">
        <w:t>.</w:t>
      </w:r>
      <w:r w:rsidR="000672C0" w:rsidRPr="00127EC1">
        <w:t xml:space="preserve"> It is important to have a framework of supportive interventions that are designed to be educational and developmental, rather than be punitive, </w:t>
      </w:r>
      <w:r w:rsidR="000672C0">
        <w:t>particularly when these supportive interventions are considered within the large</w:t>
      </w:r>
      <w:r w:rsidR="00E4467F">
        <w:t xml:space="preserve">r </w:t>
      </w:r>
      <w:r w:rsidR="000672C0">
        <w:t>context of workforce readiness</w:t>
      </w:r>
      <w:r w:rsidR="000672C0" w:rsidRPr="00127EC1">
        <w:t xml:space="preserve">. </w:t>
      </w:r>
      <w:r w:rsidR="00E4467F">
        <w:t>Opportunity program s</w:t>
      </w:r>
      <w:r w:rsidR="000672C0" w:rsidRPr="00127EC1">
        <w:t xml:space="preserve">tudents serve to benefit </w:t>
      </w:r>
      <w:r w:rsidR="000672C0" w:rsidRPr="00127EC1">
        <w:lastRenderedPageBreak/>
        <w:t xml:space="preserve">the most </w:t>
      </w:r>
      <w:r w:rsidR="000672C0">
        <w:t>when CTE is coupled with these supportive interventions</w:t>
      </w:r>
      <w:r w:rsidR="00E4467F">
        <w:t xml:space="preserve"> such as credit recovery and independent study programs</w:t>
      </w:r>
      <w:r w:rsidR="000672C0" w:rsidRPr="00127EC1">
        <w:t>. How students in opportunity programs can achieve success through CTE will be examined more deeply under Perkins V implementation.</w:t>
      </w:r>
    </w:p>
    <w:p w14:paraId="3D6B93B4" w14:textId="0D7A9442" w:rsidR="009B12AC" w:rsidRDefault="00577E58" w:rsidP="009B12AC">
      <w:r>
        <w:t>S</w:t>
      </w:r>
      <w:r w:rsidR="00330BD7" w:rsidRPr="002F2687">
        <w:t xml:space="preserve">ome </w:t>
      </w:r>
      <w:r w:rsidR="00330BD7">
        <w:t>c</w:t>
      </w:r>
      <w:r w:rsidR="00330BD7" w:rsidRPr="002F2687">
        <w:t xml:space="preserve">ounty </w:t>
      </w:r>
      <w:r w:rsidR="00330BD7">
        <w:t>o</w:t>
      </w:r>
      <w:r w:rsidR="00330BD7" w:rsidRPr="002F2687">
        <w:t xml:space="preserve">ffices of </w:t>
      </w:r>
      <w:r w:rsidR="00330BD7">
        <w:t>e</w:t>
      </w:r>
      <w:r w:rsidR="00330BD7" w:rsidRPr="002F2687">
        <w:t>ducation and districts provide career exploration and internship opportunities</w:t>
      </w:r>
      <w:r w:rsidR="000871A7">
        <w:t xml:space="preserve"> for students</w:t>
      </w:r>
      <w:r w:rsidR="006A3362">
        <w:t xml:space="preserve"> participating</w:t>
      </w:r>
      <w:r w:rsidR="007C3951">
        <w:t xml:space="preserve"> in opportunity programs</w:t>
      </w:r>
      <w:r w:rsidR="00330BD7" w:rsidRPr="002F2687">
        <w:t xml:space="preserve">. In addition, the </w:t>
      </w:r>
      <w:r w:rsidR="004F508E">
        <w:t>s</w:t>
      </w:r>
      <w:r w:rsidR="00330BD7" w:rsidRPr="002F2687">
        <w:t xml:space="preserve">tate’s special schools for the deaf and blind, the Division of Juvenile Justice, and the California Department of Corrections and Rehabilitation </w:t>
      </w:r>
      <w:r w:rsidR="00AE3318">
        <w:t xml:space="preserve">together </w:t>
      </w:r>
      <w:r w:rsidR="00330BD7">
        <w:t>receive</w:t>
      </w:r>
      <w:r w:rsidR="00330BD7" w:rsidRPr="002F2687">
        <w:t xml:space="preserve"> the </w:t>
      </w:r>
      <w:r w:rsidR="00330BD7">
        <w:t xml:space="preserve">two </w:t>
      </w:r>
      <w:r w:rsidR="00330BD7" w:rsidRPr="002F2687">
        <w:t xml:space="preserve">percent of Perkins V funds allowed for </w:t>
      </w:r>
      <w:r w:rsidR="009A2066">
        <w:t>S</w:t>
      </w:r>
      <w:r w:rsidR="00330BD7" w:rsidRPr="002F2687">
        <w:t xml:space="preserve">tate </w:t>
      </w:r>
      <w:r w:rsidR="009A2066">
        <w:t>I</w:t>
      </w:r>
      <w:r w:rsidR="00330BD7" w:rsidRPr="002F2687">
        <w:t>nstitutions.</w:t>
      </w:r>
      <w:r w:rsidR="00330BD7">
        <w:t xml:space="preserve"> </w:t>
      </w:r>
      <w:bookmarkStart w:id="32" w:name="_Hlk29969491"/>
      <w:r w:rsidR="002264D7">
        <w:t>The s</w:t>
      </w:r>
      <w:r w:rsidR="009B12AC" w:rsidRPr="006F432E">
        <w:rPr>
          <w:rFonts w:cs="Arial"/>
        </w:rPr>
        <w:t>chool-to-</w:t>
      </w:r>
      <w:r w:rsidR="002264D7">
        <w:rPr>
          <w:rFonts w:cs="Arial"/>
        </w:rPr>
        <w:t>p</w:t>
      </w:r>
      <w:r w:rsidR="009B12AC" w:rsidRPr="006F432E">
        <w:rPr>
          <w:rFonts w:cs="Arial"/>
        </w:rPr>
        <w:t xml:space="preserve">rison </w:t>
      </w:r>
      <w:r w:rsidR="002264D7">
        <w:rPr>
          <w:rFonts w:cs="Arial"/>
        </w:rPr>
        <w:t>p</w:t>
      </w:r>
      <w:r w:rsidR="009B12AC" w:rsidRPr="006F432E">
        <w:rPr>
          <w:rFonts w:cs="Arial"/>
        </w:rPr>
        <w:t>ipeline could be significan</w:t>
      </w:r>
      <w:r w:rsidR="00B5434A">
        <w:rPr>
          <w:rFonts w:cs="Arial"/>
        </w:rPr>
        <w:t>tly reduced if students who had</w:t>
      </w:r>
      <w:r w:rsidR="009B12AC" w:rsidRPr="006F432E">
        <w:rPr>
          <w:rFonts w:cs="Arial"/>
        </w:rPr>
        <w:t xml:space="preserve"> repeatedly presented attendance </w:t>
      </w:r>
      <w:r w:rsidR="00130C45">
        <w:rPr>
          <w:rFonts w:cs="Arial"/>
        </w:rPr>
        <w:t>or</w:t>
      </w:r>
      <w:r w:rsidR="00130C45" w:rsidRPr="006F432E">
        <w:rPr>
          <w:rFonts w:cs="Arial"/>
        </w:rPr>
        <w:t xml:space="preserve"> </w:t>
      </w:r>
      <w:r w:rsidR="009B12AC" w:rsidRPr="006F432E">
        <w:rPr>
          <w:rFonts w:cs="Arial"/>
        </w:rPr>
        <w:t xml:space="preserve">other behavioral challenges </w:t>
      </w:r>
      <w:r w:rsidR="00B5434A">
        <w:rPr>
          <w:rFonts w:cs="Arial"/>
        </w:rPr>
        <w:t>we</w:t>
      </w:r>
      <w:r w:rsidR="009B12AC" w:rsidRPr="006F432E">
        <w:rPr>
          <w:rFonts w:cs="Arial"/>
        </w:rPr>
        <w:t>re supported</w:t>
      </w:r>
      <w:r w:rsidR="0037236F">
        <w:rPr>
          <w:rFonts w:cs="Arial"/>
        </w:rPr>
        <w:t xml:space="preserve"> </w:t>
      </w:r>
      <w:r w:rsidR="0072107C">
        <w:rPr>
          <w:rFonts w:cs="Arial"/>
        </w:rPr>
        <w:t xml:space="preserve">even more strongly </w:t>
      </w:r>
      <w:r w:rsidR="00AE3318">
        <w:rPr>
          <w:rFonts w:cs="Arial"/>
        </w:rPr>
        <w:t xml:space="preserve">through </w:t>
      </w:r>
      <w:r w:rsidR="0072107C">
        <w:rPr>
          <w:rFonts w:cs="Arial"/>
        </w:rPr>
        <w:t>a combination of an educational framework that integrates CTE into the basic curriculum framework along with co-requisite supporting interventions</w:t>
      </w:r>
      <w:r w:rsidR="00AE3318">
        <w:rPr>
          <w:rFonts w:cs="Arial"/>
        </w:rPr>
        <w:t>.</w:t>
      </w:r>
      <w:r w:rsidR="00AE3318" w:rsidRPr="006F432E">
        <w:rPr>
          <w:rFonts w:cs="Arial"/>
        </w:rPr>
        <w:t xml:space="preserve"> </w:t>
      </w:r>
      <w:r w:rsidR="00AE3318">
        <w:rPr>
          <w:rFonts w:cs="Arial"/>
        </w:rPr>
        <w:t xml:space="preserve">In particular, such students could </w:t>
      </w:r>
      <w:r w:rsidR="009B12AC" w:rsidRPr="006F432E">
        <w:rPr>
          <w:rFonts w:cs="Arial"/>
        </w:rPr>
        <w:t xml:space="preserve">successfully develop workforce readiness skills </w:t>
      </w:r>
      <w:r w:rsidR="00AE3318">
        <w:rPr>
          <w:rFonts w:cs="Arial"/>
        </w:rPr>
        <w:t>that w</w:t>
      </w:r>
      <w:r w:rsidR="00B5434A">
        <w:rPr>
          <w:rFonts w:cs="Arial"/>
        </w:rPr>
        <w:t xml:space="preserve">ould </w:t>
      </w:r>
      <w:r w:rsidR="00AE3318">
        <w:rPr>
          <w:rFonts w:cs="Arial"/>
        </w:rPr>
        <w:t xml:space="preserve">minimize </w:t>
      </w:r>
      <w:r w:rsidR="00AE3318" w:rsidRPr="006F432E">
        <w:rPr>
          <w:rFonts w:cs="Arial"/>
        </w:rPr>
        <w:t xml:space="preserve">attendance </w:t>
      </w:r>
      <w:r w:rsidR="00AE3318">
        <w:rPr>
          <w:rFonts w:cs="Arial"/>
        </w:rPr>
        <w:t>or</w:t>
      </w:r>
      <w:r w:rsidR="00AE3318" w:rsidRPr="006F432E">
        <w:rPr>
          <w:rFonts w:cs="Arial"/>
        </w:rPr>
        <w:t xml:space="preserve"> other behavioral challenges </w:t>
      </w:r>
      <w:r w:rsidR="00AE3318">
        <w:rPr>
          <w:rFonts w:cs="Arial"/>
        </w:rPr>
        <w:t xml:space="preserve">and prepare </w:t>
      </w:r>
      <w:r w:rsidR="00980238">
        <w:rPr>
          <w:rFonts w:cs="Arial"/>
        </w:rPr>
        <w:t xml:space="preserve">these students </w:t>
      </w:r>
      <w:r w:rsidR="00596A8D">
        <w:rPr>
          <w:rFonts w:cs="Arial"/>
        </w:rPr>
        <w:t xml:space="preserve">for </w:t>
      </w:r>
      <w:r w:rsidR="005F0D72">
        <w:rPr>
          <w:rFonts w:cs="Arial"/>
        </w:rPr>
        <w:t>success</w:t>
      </w:r>
      <w:r w:rsidR="00972DD6">
        <w:rPr>
          <w:rFonts w:cs="Arial"/>
        </w:rPr>
        <w:t xml:space="preserve"> and </w:t>
      </w:r>
      <w:r w:rsidR="00F94D02">
        <w:rPr>
          <w:rFonts w:cs="Arial"/>
        </w:rPr>
        <w:t xml:space="preserve">to make </w:t>
      </w:r>
      <w:r w:rsidR="00972DD6">
        <w:rPr>
          <w:rFonts w:cs="Arial"/>
        </w:rPr>
        <w:t>greater contributions to the workforce</w:t>
      </w:r>
      <w:r w:rsidR="005F0D72">
        <w:rPr>
          <w:rFonts w:cs="Arial"/>
        </w:rPr>
        <w:t xml:space="preserve"> than</w:t>
      </w:r>
      <w:r w:rsidR="00F94D02">
        <w:rPr>
          <w:rFonts w:cs="Arial"/>
        </w:rPr>
        <w:t xml:space="preserve"> likely without these skills</w:t>
      </w:r>
      <w:bookmarkEnd w:id="32"/>
      <w:r w:rsidR="000378EE">
        <w:rPr>
          <w:rFonts w:cs="Arial"/>
        </w:rPr>
        <w:t>.</w:t>
      </w:r>
    </w:p>
    <w:p w14:paraId="17284C61" w14:textId="34FCDA1B" w:rsidR="00330BD7" w:rsidRPr="002F2687" w:rsidRDefault="00330BD7" w:rsidP="00330BD7">
      <w:r>
        <w:t>More broadly, in a tight labor market, f</w:t>
      </w:r>
      <w:r w:rsidRPr="004522C6">
        <w:t>raming chronic absenteeism rates and incidences of behavioral challenges as showing a lack of development in workforce readiness skills can have a significant impact on reducing the likelihood that a student will drop out of school. Continu</w:t>
      </w:r>
      <w:r w:rsidR="004F508E">
        <w:t>ing</w:t>
      </w:r>
      <w:r w:rsidRPr="004522C6">
        <w:t xml:space="preserve"> education, opportunity education, district community day schools, and county court and community schools have also shown promise as effective educational options that incorporate a focus on CTE. </w:t>
      </w:r>
    </w:p>
    <w:p w14:paraId="5554C4EF" w14:textId="0E389EE3" w:rsidR="008A3324" w:rsidRDefault="009B12AC" w:rsidP="00D219DE">
      <w:r w:rsidRPr="00EE6792">
        <w:rPr>
          <w:b/>
        </w:rPr>
        <w:t xml:space="preserve">Out-of-School and </w:t>
      </w:r>
      <w:r w:rsidRPr="00EF2E73">
        <w:rPr>
          <w:b/>
        </w:rPr>
        <w:t xml:space="preserve">Extended </w:t>
      </w:r>
      <w:r w:rsidRPr="00EE6792">
        <w:rPr>
          <w:b/>
        </w:rPr>
        <w:t>Opportunities</w:t>
      </w:r>
      <w:r w:rsidRPr="000378EE">
        <w:rPr>
          <w:b/>
        </w:rPr>
        <w:t>:</w:t>
      </w:r>
      <w:r>
        <w:t xml:space="preserve"> </w:t>
      </w:r>
      <w:r w:rsidR="008A3324" w:rsidRPr="008A3324">
        <w:t xml:space="preserve">The </w:t>
      </w:r>
      <w:r w:rsidR="00980238">
        <w:t xml:space="preserve">purpose of the </w:t>
      </w:r>
      <w:r w:rsidR="00A97D8C">
        <w:t>21</w:t>
      </w:r>
      <w:r w:rsidR="00A97D8C" w:rsidRPr="00A97D8C">
        <w:rPr>
          <w:vertAlign w:val="superscript"/>
        </w:rPr>
        <w:t>st</w:t>
      </w:r>
      <w:r w:rsidR="00A97D8C">
        <w:t xml:space="preserve"> </w:t>
      </w:r>
      <w:r w:rsidR="008A3324" w:rsidRPr="008A3324">
        <w:t>Century Community Learning Centers Program, as described in federal statute, is to provide opportunities for communities to establish or expand activities that focus on improved academic achievement; enrichment services that reinforce and complement the academic program; and family literacy and related educational development services.</w:t>
      </w:r>
      <w:r w:rsidR="008A3324">
        <w:t xml:space="preserve"> </w:t>
      </w:r>
      <w:r w:rsidR="008A3324" w:rsidRPr="008A3324">
        <w:t>After-school programs hold promise for extending the school day in ways that allow students to participate in valuable integrated experiences, such as project-based and service</w:t>
      </w:r>
      <w:r w:rsidR="000D079F">
        <w:t>-</w:t>
      </w:r>
      <w:r w:rsidR="008A3324" w:rsidRPr="008A3324">
        <w:t xml:space="preserve">learning opportunities, career exploration, and </w:t>
      </w:r>
      <w:r w:rsidR="002264D7">
        <w:t>WBL</w:t>
      </w:r>
      <w:r w:rsidR="008A3324" w:rsidRPr="008A3324">
        <w:t xml:space="preserve">. </w:t>
      </w:r>
    </w:p>
    <w:p w14:paraId="7B44A669" w14:textId="667C179C" w:rsidR="00330BD7" w:rsidRPr="00EE6792" w:rsidRDefault="008A3324" w:rsidP="00D219DE">
      <w:r w:rsidRPr="008A3324">
        <w:lastRenderedPageBreak/>
        <w:t xml:space="preserve">The CDE currently funds after-school programs through its </w:t>
      </w:r>
      <w:r w:rsidR="00A97D8C">
        <w:t>21</w:t>
      </w:r>
      <w:r w:rsidR="00A97D8C" w:rsidRPr="00A97D8C">
        <w:rPr>
          <w:vertAlign w:val="superscript"/>
        </w:rPr>
        <w:t>st</w:t>
      </w:r>
      <w:r w:rsidRPr="008A3324">
        <w:t xml:space="preserve"> Century Community Learning Centers, including high schools through its </w:t>
      </w:r>
      <w:r w:rsidR="00A97D8C">
        <w:t>21</w:t>
      </w:r>
      <w:r w:rsidR="00A97D8C" w:rsidRPr="00A97D8C">
        <w:rPr>
          <w:vertAlign w:val="superscript"/>
        </w:rPr>
        <w:t>st</w:t>
      </w:r>
      <w:r w:rsidR="00A97D8C">
        <w:t xml:space="preserve"> </w:t>
      </w:r>
      <w:r w:rsidRPr="008A3324">
        <w:t>Century High School After School Safety and Enrich</w:t>
      </w:r>
      <w:r w:rsidR="00843FC6">
        <w:t xml:space="preserve">ment for Teens </w:t>
      </w:r>
      <w:r w:rsidR="001773A4">
        <w:t xml:space="preserve">(ASSETs) </w:t>
      </w:r>
      <w:r w:rsidR="00843FC6">
        <w:t>Program</w:t>
      </w:r>
      <w:r w:rsidRPr="008A3324">
        <w:t>. The CDE also supports elementary and middle schools in its</w:t>
      </w:r>
      <w:r w:rsidR="003457EA">
        <w:t xml:space="preserve"> state-funded</w:t>
      </w:r>
      <w:r w:rsidRPr="008A3324">
        <w:t xml:space="preserve"> After School Educational and Safety </w:t>
      </w:r>
      <w:r w:rsidR="001773A4">
        <w:t xml:space="preserve">(ASES) </w:t>
      </w:r>
      <w:r w:rsidRPr="008A3324">
        <w:t xml:space="preserve">programs. In addition, </w:t>
      </w:r>
      <w:r w:rsidR="001A3951">
        <w:t xml:space="preserve">the </w:t>
      </w:r>
      <w:r w:rsidRPr="008A3324">
        <w:t>CDE conducts professional development</w:t>
      </w:r>
      <w:r w:rsidR="006F061E">
        <w:t xml:space="preserve"> (PD)</w:t>
      </w:r>
      <w:r w:rsidRPr="008A3324">
        <w:t xml:space="preserve"> and technical assistance to strengthen after-school programming, including effective youth development strategies. This may offer an opportunity to expand career exploration and </w:t>
      </w:r>
      <w:r w:rsidR="000378EE">
        <w:t>WBL</w:t>
      </w:r>
      <w:r w:rsidRPr="008A3324">
        <w:t xml:space="preserve"> for students </w:t>
      </w:r>
      <w:r w:rsidR="00980238">
        <w:t xml:space="preserve">enrolled </w:t>
      </w:r>
      <w:r w:rsidRPr="008A3324">
        <w:t>in these programs.</w:t>
      </w:r>
      <w:r>
        <w:t xml:space="preserve"> </w:t>
      </w:r>
    </w:p>
    <w:p w14:paraId="05EB3E94" w14:textId="63FDCDF7" w:rsidR="00E22364" w:rsidRPr="002F2687" w:rsidRDefault="00E22364" w:rsidP="00D219DE">
      <w:bookmarkStart w:id="33" w:name="_Hlk24112459"/>
      <w:r>
        <w:t xml:space="preserve">In summary, </w:t>
      </w:r>
      <w:r w:rsidRPr="00E22364">
        <w:t xml:space="preserve">California’s </w:t>
      </w:r>
      <w:r>
        <w:t>K</w:t>
      </w:r>
      <w:r w:rsidR="00B564D4" w:rsidRPr="00E22364">
        <w:t>–</w:t>
      </w:r>
      <w:r>
        <w:t xml:space="preserve">12 </w:t>
      </w:r>
      <w:r w:rsidRPr="00E22364">
        <w:t xml:space="preserve">CTE infrastructure, from the earliest education experiences until students exit the K–12 </w:t>
      </w:r>
      <w:r>
        <w:t>system</w:t>
      </w:r>
      <w:r w:rsidRPr="00E22364">
        <w:t xml:space="preserve">, is supported with funds from a broad range of resources. In addition to apportionment funds, which make up the majority of the funding, </w:t>
      </w:r>
      <w:r w:rsidR="007D1D68">
        <w:t>S</w:t>
      </w:r>
      <w:r w:rsidRPr="00E22364">
        <w:t>tate-funded programs that support crucial aspects of CTE include the CTE Incentive Grant (CTEIG),</w:t>
      </w:r>
      <w:r w:rsidR="00980238">
        <w:t xml:space="preserve"> the </w:t>
      </w:r>
      <w:r w:rsidR="00386BFD">
        <w:t>K–12 SWP,</w:t>
      </w:r>
      <w:r w:rsidRPr="00E22364">
        <w:t xml:space="preserve"> the California Work Opportunity and Responsibility to Kids (CalWORKs), </w:t>
      </w:r>
      <w:r w:rsidR="000378EE">
        <w:t>CPAs</w:t>
      </w:r>
      <w:r w:rsidRPr="00E22364">
        <w:t xml:space="preserve">, Specialized Secondary Programs, Agricultural Education Incentive Grants, and </w:t>
      </w:r>
      <w:r w:rsidR="007D1D68">
        <w:t>S</w:t>
      </w:r>
      <w:r>
        <w:t xml:space="preserve">tate </w:t>
      </w:r>
      <w:r w:rsidRPr="00E22364">
        <w:t xml:space="preserve">funding for CTE facilities. </w:t>
      </w:r>
      <w:r w:rsidR="00386BFD">
        <w:t xml:space="preserve">More information about California’s ongoing State programs </w:t>
      </w:r>
      <w:r w:rsidR="00054F67">
        <w:t>is provided</w:t>
      </w:r>
      <w:r w:rsidR="00386BFD">
        <w:t xml:space="preserve"> in </w:t>
      </w:r>
      <w:r w:rsidR="00872757">
        <w:t xml:space="preserve">the response to </w:t>
      </w:r>
      <w:r w:rsidR="00D769DA">
        <w:t xml:space="preserve">prompt </w:t>
      </w:r>
      <w:r w:rsidR="00771C71">
        <w:t>B(</w:t>
      </w:r>
      <w:r w:rsidR="00386BFD">
        <w:t>2</w:t>
      </w:r>
      <w:r w:rsidR="00771C71">
        <w:t>)</w:t>
      </w:r>
      <w:r w:rsidR="00386BFD">
        <w:t xml:space="preserve">(b)(ii). </w:t>
      </w:r>
      <w:r w:rsidRPr="00E22364">
        <w:t>Key federal resources</w:t>
      </w:r>
      <w:r>
        <w:t xml:space="preserve">, such as </w:t>
      </w:r>
      <w:r w:rsidR="000378EE">
        <w:t xml:space="preserve">the </w:t>
      </w:r>
      <w:r>
        <w:t>Perkins</w:t>
      </w:r>
      <w:r w:rsidR="008A11FA">
        <w:t xml:space="preserve"> V</w:t>
      </w:r>
      <w:r>
        <w:t xml:space="preserve">, </w:t>
      </w:r>
      <w:r w:rsidR="000378EE">
        <w:t xml:space="preserve">the </w:t>
      </w:r>
      <w:r>
        <w:t xml:space="preserve">ESSA, and </w:t>
      </w:r>
      <w:r w:rsidR="00BB1793">
        <w:t xml:space="preserve">the </w:t>
      </w:r>
      <w:r>
        <w:t>WIOA, are</w:t>
      </w:r>
      <w:r w:rsidRPr="00E22364">
        <w:t xml:space="preserve"> used to supplement and strengthen </w:t>
      </w:r>
      <w:r w:rsidR="007D1D68">
        <w:t>S</w:t>
      </w:r>
      <w:r w:rsidRPr="00E22364">
        <w:t xml:space="preserve">tate efforts </w:t>
      </w:r>
      <w:r w:rsidR="00A61FD1">
        <w:t xml:space="preserve">to </w:t>
      </w:r>
      <w:r>
        <w:t>optimiz</w:t>
      </w:r>
      <w:r w:rsidR="00A61FD1">
        <w:t>e</w:t>
      </w:r>
      <w:r>
        <w:t xml:space="preserve"> the K</w:t>
      </w:r>
      <w:r w:rsidR="008A11FA" w:rsidRPr="00E22364">
        <w:t>–</w:t>
      </w:r>
      <w:r>
        <w:t>12 CTE delivery system.</w:t>
      </w:r>
    </w:p>
    <w:p w14:paraId="0E39705F" w14:textId="1FE0C92D" w:rsidR="00E13763" w:rsidRPr="00B24181" w:rsidRDefault="00E13763" w:rsidP="00E760C4">
      <w:pPr>
        <w:pStyle w:val="Heading6"/>
      </w:pPr>
      <w:bookmarkStart w:id="34" w:name="_Toc18774632"/>
      <w:bookmarkStart w:id="35" w:name="_Toc18935356"/>
      <w:bookmarkStart w:id="36" w:name="_Toc18935519"/>
      <w:bookmarkStart w:id="37" w:name="_Toc21682971"/>
      <w:bookmarkStart w:id="38" w:name="_Toc21683275"/>
      <w:bookmarkEnd w:id="33"/>
      <w:r w:rsidRPr="00B24181">
        <w:t xml:space="preserve">The </w:t>
      </w:r>
      <w:r w:rsidR="006B591B" w:rsidRPr="00B24181">
        <w:t>CCC</w:t>
      </w:r>
      <w:r w:rsidRPr="00B24181">
        <w:t xml:space="preserve"> CTE Delivery Structure</w:t>
      </w:r>
      <w:bookmarkEnd w:id="34"/>
      <w:bookmarkEnd w:id="35"/>
      <w:bookmarkEnd w:id="36"/>
      <w:bookmarkEnd w:id="37"/>
      <w:bookmarkEnd w:id="38"/>
    </w:p>
    <w:p w14:paraId="4C98A695" w14:textId="40BECFD3" w:rsidR="00E13763" w:rsidRPr="002F2687" w:rsidRDefault="00E13763" w:rsidP="003A6CC9">
      <w:r w:rsidRPr="002F2687">
        <w:t xml:space="preserve">In the </w:t>
      </w:r>
      <w:r w:rsidR="00B54FEA">
        <w:t>CCC</w:t>
      </w:r>
      <w:r w:rsidRPr="002F2687">
        <w:t xml:space="preserve"> system, CTE is responsive to the needs of new, traditional, incumbent, and transitional workers. It provides “open access” to career preparation through noncredit programs, for-credit certificate</w:t>
      </w:r>
      <w:r w:rsidR="00E22364">
        <w:t>s</w:t>
      </w:r>
      <w:r w:rsidRPr="002F2687">
        <w:t>, and degree programs leading directly to employment; “transfer” programs that prepare students for</w:t>
      </w:r>
      <w:r w:rsidR="007033C8">
        <w:t xml:space="preserve"> the</w:t>
      </w:r>
      <w:r w:rsidRPr="002F2687">
        <w:t xml:space="preserve"> transition to four-year institutions; and programs to enhance skills and retraining of incumbent and re-entering workers. Across the system, courses are offered in more than 270 occupational program areas</w:t>
      </w:r>
      <w:r w:rsidR="005A6C29">
        <w:t>,</w:t>
      </w:r>
      <w:r w:rsidRPr="002F2687">
        <w:t xml:space="preserve"> as </w:t>
      </w:r>
      <w:r w:rsidR="00BB1793">
        <w:t>are</w:t>
      </w:r>
      <w:r w:rsidRPr="002F2687">
        <w:t xml:space="preserve"> </w:t>
      </w:r>
      <w:r w:rsidR="001970D5">
        <w:t>WBL</w:t>
      </w:r>
      <w:r w:rsidRPr="002F2687">
        <w:t xml:space="preserve"> opportunities such as apprenticeships and “cooperative WEE,” which integrates academic and workplace competencies with supervised work experience.</w:t>
      </w:r>
    </w:p>
    <w:p w14:paraId="173B7334" w14:textId="2A9F3DB7" w:rsidR="00E13763" w:rsidRPr="002F2687" w:rsidRDefault="00E13763" w:rsidP="00674637">
      <w:r w:rsidRPr="002F2687">
        <w:lastRenderedPageBreak/>
        <w:t>Given the diversity of the California economy</w:t>
      </w:r>
      <w:r w:rsidR="005A6C29">
        <w:t>;</w:t>
      </w:r>
      <w:r w:rsidRPr="002F2687">
        <w:t xml:space="preserve"> the regionalization of industries such as agriculture, media, computer information systems, technology, and natural resources</w:t>
      </w:r>
      <w:r w:rsidR="005A6C29">
        <w:t>;</w:t>
      </w:r>
      <w:r w:rsidRPr="002F2687">
        <w:t xml:space="preserve"> and </w:t>
      </w:r>
      <w:r w:rsidR="00BB1793">
        <w:t xml:space="preserve">the </w:t>
      </w:r>
      <w:r w:rsidRPr="002F2687">
        <w:t xml:space="preserve">geographic scope, the </w:t>
      </w:r>
      <w:r w:rsidRPr="00501D5A">
        <w:t>115</w:t>
      </w:r>
      <w:r w:rsidRPr="002F2687">
        <w:t xml:space="preserve"> </w:t>
      </w:r>
      <w:r w:rsidR="00E0027F">
        <w:t>CCC</w:t>
      </w:r>
      <w:r w:rsidRPr="002F2687">
        <w:t xml:space="preserve"> are organized into ten macro</w:t>
      </w:r>
      <w:r w:rsidR="004868B6">
        <w:t>-</w:t>
      </w:r>
      <w:r w:rsidRPr="002F2687">
        <w:t>regions and seven regional consortia to optimally provide support for the coordination and improvement of CTE programs</w:t>
      </w:r>
      <w:r w:rsidR="00BB1793">
        <w:t>. The regional consortia are</w:t>
      </w:r>
      <w:r w:rsidRPr="002F2687">
        <w:t>:</w:t>
      </w:r>
    </w:p>
    <w:p w14:paraId="5EBF59E5" w14:textId="77777777" w:rsidR="00E13763" w:rsidRPr="002F2687" w:rsidRDefault="00E13763" w:rsidP="0048078B">
      <w:pPr>
        <w:pStyle w:val="ListParagraph"/>
        <w:ind w:left="1170" w:hanging="450"/>
      </w:pPr>
      <w:r w:rsidRPr="002F2687">
        <w:t>North/Far North</w:t>
      </w:r>
    </w:p>
    <w:p w14:paraId="6DE89562" w14:textId="77777777" w:rsidR="00E13763" w:rsidRPr="002F2687" w:rsidRDefault="00E13763" w:rsidP="0048078B">
      <w:pPr>
        <w:pStyle w:val="ListParagraph"/>
        <w:ind w:left="1170" w:hanging="450"/>
      </w:pPr>
      <w:r w:rsidRPr="002F2687">
        <w:t>Bay/Interior Bay</w:t>
      </w:r>
    </w:p>
    <w:p w14:paraId="0EB7BFB9" w14:textId="77777777" w:rsidR="00E13763" w:rsidRPr="002F2687" w:rsidRDefault="00E13763" w:rsidP="0048078B">
      <w:pPr>
        <w:pStyle w:val="ListParagraph"/>
        <w:ind w:left="1170" w:hanging="450"/>
      </w:pPr>
      <w:r w:rsidRPr="002F2687">
        <w:t>Central</w:t>
      </w:r>
    </w:p>
    <w:p w14:paraId="3A42DE12" w14:textId="77777777" w:rsidR="00E13763" w:rsidRPr="002F2687" w:rsidRDefault="00E13763" w:rsidP="0048078B">
      <w:pPr>
        <w:pStyle w:val="ListParagraph"/>
        <w:ind w:left="1170" w:hanging="450"/>
      </w:pPr>
      <w:r w:rsidRPr="002F2687">
        <w:t>South Central Coast</w:t>
      </w:r>
    </w:p>
    <w:p w14:paraId="324E256B" w14:textId="77777777" w:rsidR="00E13763" w:rsidRPr="002F2687" w:rsidRDefault="00E13763" w:rsidP="0048078B">
      <w:pPr>
        <w:pStyle w:val="ListParagraph"/>
        <w:ind w:left="1170" w:hanging="450"/>
      </w:pPr>
      <w:r w:rsidRPr="002F2687">
        <w:t>Los Angeles/Orange County</w:t>
      </w:r>
    </w:p>
    <w:p w14:paraId="7AFE3B48" w14:textId="40F55AD1" w:rsidR="00E13763" w:rsidRPr="002F2687" w:rsidRDefault="006D1F01" w:rsidP="0048078B">
      <w:pPr>
        <w:pStyle w:val="ListParagraph"/>
        <w:ind w:left="1170" w:hanging="450"/>
      </w:pPr>
      <w:r>
        <w:t>Inland Empire/</w:t>
      </w:r>
      <w:r w:rsidR="00E13763" w:rsidRPr="002F2687">
        <w:t>Desert</w:t>
      </w:r>
    </w:p>
    <w:p w14:paraId="063528F4" w14:textId="77777777" w:rsidR="00E13763" w:rsidRPr="002F2687" w:rsidRDefault="00E13763" w:rsidP="0048078B">
      <w:pPr>
        <w:pStyle w:val="ListParagraph"/>
        <w:ind w:left="1170" w:hanging="450"/>
      </w:pPr>
      <w:r w:rsidRPr="002F2687">
        <w:t>San Diego/Imperial</w:t>
      </w:r>
    </w:p>
    <w:p w14:paraId="4070CC6B" w14:textId="22182C83" w:rsidR="00E13763" w:rsidRPr="002F2687" w:rsidRDefault="00E13763" w:rsidP="00674637">
      <w:r w:rsidRPr="002F2687">
        <w:t>The</w:t>
      </w:r>
      <w:r w:rsidR="00BB1793">
        <w:t>se</w:t>
      </w:r>
      <w:r w:rsidRPr="002F2687">
        <w:t xml:space="preserve"> consortia play an important role </w:t>
      </w:r>
      <w:r w:rsidR="009117DD">
        <w:t>in</w:t>
      </w:r>
      <w:r w:rsidRPr="002F2687">
        <w:t xml:space="preserve"> identifying and meeting regional educational needs, providing training to local professionals and employers, sharing timely field-based information to </w:t>
      </w:r>
      <w:r w:rsidR="007D1D68">
        <w:t>S</w:t>
      </w:r>
      <w:r w:rsidRPr="002F2687">
        <w:t xml:space="preserve">tate leaders, disseminating effective practices, recommending funding priorities, and supporting the achievement of </w:t>
      </w:r>
      <w:r w:rsidR="000B4F8D">
        <w:t>s</w:t>
      </w:r>
      <w:r w:rsidRPr="002F2687">
        <w:t>tatewide leadership policies, goals, initiatives, and metrics. They are key in program approval, checking that labor demands and training facilities are sufficient to justify any new program.</w:t>
      </w:r>
    </w:p>
    <w:p w14:paraId="425EEC0E" w14:textId="49334501" w:rsidR="00E13763" w:rsidRPr="002F2687" w:rsidRDefault="00E13763" w:rsidP="00674637">
      <w:r w:rsidRPr="002F2687">
        <w:t>The role of the</w:t>
      </w:r>
      <w:r w:rsidR="00AC0764">
        <w:t>se</w:t>
      </w:r>
      <w:r w:rsidRPr="002F2687">
        <w:t xml:space="preserve"> </w:t>
      </w:r>
      <w:r w:rsidR="0037236F">
        <w:t>r</w:t>
      </w:r>
      <w:r w:rsidRPr="002F2687">
        <w:t xml:space="preserve">egional </w:t>
      </w:r>
      <w:r w:rsidR="0037236F">
        <w:t>c</w:t>
      </w:r>
      <w:r w:rsidR="00AC0764" w:rsidRPr="002F2687">
        <w:t>onsort</w:t>
      </w:r>
      <w:r w:rsidR="00AC0764">
        <w:t xml:space="preserve">ia </w:t>
      </w:r>
      <w:r w:rsidRPr="002F2687">
        <w:t>is to develop a workforce development plan inclusive of the region</w:t>
      </w:r>
      <w:r w:rsidR="00F01AE5" w:rsidRPr="002F2687">
        <w:t>’</w:t>
      </w:r>
      <w:r w:rsidRPr="002F2687">
        <w:t>s colleges, K</w:t>
      </w:r>
      <w:r w:rsidR="00F22DAE" w:rsidRPr="002F2687">
        <w:t>–</w:t>
      </w:r>
      <w:r w:rsidRPr="002F2687">
        <w:t>12</w:t>
      </w:r>
      <w:r w:rsidR="00F93016">
        <w:t xml:space="preserve"> schools</w:t>
      </w:r>
      <w:r w:rsidRPr="002F2687">
        <w:t xml:space="preserve">, and other workforce development stakeholders. This regional structure recognizes the unique strengths of each regional ecosystem and organizes the </w:t>
      </w:r>
      <w:r w:rsidR="007D1D68">
        <w:t>S</w:t>
      </w:r>
      <w:r w:rsidRPr="002F2687">
        <w:t>tate around regional collaborative activities, support</w:t>
      </w:r>
      <w:r w:rsidR="006779BD">
        <w:t>,</w:t>
      </w:r>
      <w:r w:rsidRPr="002F2687">
        <w:t xml:space="preserve"> and funding.</w:t>
      </w:r>
    </w:p>
    <w:p w14:paraId="4E929DFE" w14:textId="5BA74627" w:rsidR="00E13763" w:rsidRPr="002F2687" w:rsidRDefault="00470838" w:rsidP="00674637">
      <w:r w:rsidRPr="002F2687">
        <w:t>Within the CCCCO, t</w:t>
      </w:r>
      <w:r w:rsidR="00E13763" w:rsidRPr="002F2687">
        <w:t xml:space="preserve">he WEDD ensures that CTE programs are responsive to the workforce needs of business and industry while creating pathway opportunities for students </w:t>
      </w:r>
      <w:r w:rsidRPr="002F2687">
        <w:t>with</w:t>
      </w:r>
      <w:r w:rsidR="00E13763" w:rsidRPr="002F2687">
        <w:t xml:space="preserve"> diverse </w:t>
      </w:r>
      <w:r w:rsidRPr="002F2687">
        <w:t>goals</w:t>
      </w:r>
      <w:r w:rsidR="00E13763" w:rsidRPr="002F2687">
        <w:t xml:space="preserve">. These programs aim to advance the State’s economic </w:t>
      </w:r>
      <w:r w:rsidR="00E13763" w:rsidRPr="002F2687">
        <w:lastRenderedPageBreak/>
        <w:t>growth and global competitiveness through quality education and student services focused on continuous workforce development, technology deployment, entrepreneurship, and documentation of workforce needs and trends</w:t>
      </w:r>
      <w:r w:rsidR="00453F73">
        <w:t>,</w:t>
      </w:r>
      <w:r w:rsidR="00E13763" w:rsidRPr="002F2687">
        <w:t xml:space="preserve"> as well as </w:t>
      </w:r>
      <w:r w:rsidR="006779BD">
        <w:t>o</w:t>
      </w:r>
      <w:r w:rsidR="001D76E0">
        <w:t>n</w:t>
      </w:r>
      <w:r w:rsidR="006779BD">
        <w:t xml:space="preserve"> </w:t>
      </w:r>
      <w:r w:rsidR="00E13763" w:rsidRPr="002F2687">
        <w:t>barriers outside the campus that inordinately impact economically disadvantaged students.</w:t>
      </w:r>
    </w:p>
    <w:p w14:paraId="69C3E8FF" w14:textId="09E0B246" w:rsidR="00E13763" w:rsidRPr="002F2687" w:rsidRDefault="00E13763" w:rsidP="00674637">
      <w:r w:rsidRPr="002F2687">
        <w:t>The Strong Workforce Program (SWP) infrastructure</w:t>
      </w:r>
      <w:r w:rsidR="00BB1793">
        <w:t xml:space="preserve"> </w:t>
      </w:r>
      <w:r w:rsidRPr="002F2687">
        <w:t>supports $2</w:t>
      </w:r>
      <w:r w:rsidR="00815332">
        <w:t xml:space="preserve">36 </w:t>
      </w:r>
      <w:r w:rsidRPr="002F2687">
        <w:t xml:space="preserve">million </w:t>
      </w:r>
      <w:r w:rsidR="00BB1793">
        <w:t xml:space="preserve">in </w:t>
      </w:r>
      <w:r w:rsidRPr="002F2687">
        <w:t xml:space="preserve">yearly investments to seed new quality CTE programs, </w:t>
      </w:r>
      <w:r w:rsidR="00BB1793">
        <w:t xml:space="preserve">to enhance existing </w:t>
      </w:r>
      <w:r w:rsidRPr="002F2687">
        <w:t>program</w:t>
      </w:r>
      <w:r w:rsidR="00BB1793">
        <w:t>s</w:t>
      </w:r>
      <w:r w:rsidRPr="002F2687">
        <w:t xml:space="preserve">, and </w:t>
      </w:r>
      <w:r w:rsidR="00BB1793">
        <w:t xml:space="preserve">to </w:t>
      </w:r>
      <w:r w:rsidRPr="002F2687">
        <w:t>sustain</w:t>
      </w:r>
      <w:r w:rsidR="00BB1793">
        <w:t xml:space="preserve"> </w:t>
      </w:r>
      <w:r w:rsidRPr="002F2687">
        <w:t>proven CTE programs. The infrastructure entails:</w:t>
      </w:r>
    </w:p>
    <w:p w14:paraId="1BCE62AB" w14:textId="7A0203DA" w:rsidR="00E13763" w:rsidRPr="002F2687" w:rsidRDefault="00E13763" w:rsidP="0048078B">
      <w:pPr>
        <w:pStyle w:val="ListParagraph"/>
        <w:ind w:left="1170" w:hanging="450"/>
      </w:pPr>
      <w:r w:rsidRPr="002F2687">
        <w:t>Regional priority settings</w:t>
      </w:r>
    </w:p>
    <w:p w14:paraId="57AC0067" w14:textId="2F446897" w:rsidR="00E13763" w:rsidRPr="002F2687" w:rsidRDefault="00E13763" w:rsidP="0048078B">
      <w:pPr>
        <w:pStyle w:val="ListParagraph"/>
        <w:ind w:left="1170" w:hanging="450"/>
      </w:pPr>
      <w:r w:rsidRPr="002F2687">
        <w:t xml:space="preserve">Shared data </w:t>
      </w:r>
      <w:r w:rsidR="001D76E0">
        <w:t xml:space="preserve">on </w:t>
      </w:r>
      <w:r w:rsidRPr="002F2687">
        <w:t>validated student outcome measures</w:t>
      </w:r>
    </w:p>
    <w:p w14:paraId="7C9857CA" w14:textId="6EC18E0F" w:rsidR="00E13763" w:rsidRPr="002F2687" w:rsidRDefault="00E13763" w:rsidP="0048078B">
      <w:pPr>
        <w:pStyle w:val="ListParagraph"/>
        <w:ind w:left="1170" w:hanging="450"/>
      </w:pPr>
      <w:r w:rsidRPr="002F2687">
        <w:t>Data</w:t>
      </w:r>
      <w:r w:rsidR="00A92EDA">
        <w:t>-</w:t>
      </w:r>
      <w:r w:rsidRPr="002F2687">
        <w:t>driven planning process</w:t>
      </w:r>
    </w:p>
    <w:p w14:paraId="7B6CE18E" w14:textId="25B067E8" w:rsidR="0042176B" w:rsidRPr="002F2687" w:rsidRDefault="00E13763" w:rsidP="00674637">
      <w:r w:rsidRPr="002F2687">
        <w:t>The Economic and Workforce Development Program</w:t>
      </w:r>
      <w:r w:rsidR="00E676A8">
        <w:t xml:space="preserve"> (EWDP)</w:t>
      </w:r>
      <w:r w:rsidRPr="002F2687">
        <w:t xml:space="preserve"> provides the logistical, technical, and marketing infrastructure to better position the </w:t>
      </w:r>
      <w:r w:rsidR="006B591B">
        <w:t>CCC</w:t>
      </w:r>
      <w:r w:rsidRPr="002F2687">
        <w:t xml:space="preserve"> system to effectively engage industries to support regional economic development efforts, create career pathways for students, and align CTE pr</w:t>
      </w:r>
      <w:r w:rsidR="00E676A8">
        <w:t xml:space="preserve">ograms with industry needs. The EWDP </w:t>
      </w:r>
      <w:r w:rsidRPr="002F2687">
        <w:t>operate</w:t>
      </w:r>
      <w:r w:rsidR="00E676A8">
        <w:t>s</w:t>
      </w:r>
      <w:r w:rsidRPr="002F2687">
        <w:t xml:space="preserve"> a network of </w:t>
      </w:r>
      <w:r w:rsidRPr="00501D5A">
        <w:t>115</w:t>
      </w:r>
      <w:r w:rsidRPr="002F2687">
        <w:t xml:space="preserve"> regional delivery centers, which work with CTE programs, and address</w:t>
      </w:r>
      <w:r w:rsidR="00BB1793">
        <w:t>es</w:t>
      </w:r>
      <w:r w:rsidRPr="002F2687">
        <w:t xml:space="preserve"> industry-specific and other statewide strategic priorities, organized around </w:t>
      </w:r>
      <w:r w:rsidR="00BB1793">
        <w:t xml:space="preserve">the following </w:t>
      </w:r>
      <w:r w:rsidRPr="002F2687">
        <w:t>10</w:t>
      </w:r>
      <w:r w:rsidR="00150838" w:rsidRPr="002F2687">
        <w:t xml:space="preserve"> priority</w:t>
      </w:r>
      <w:r w:rsidRPr="002F2687">
        <w:t xml:space="preserve"> </w:t>
      </w:r>
      <w:r w:rsidR="00107195">
        <w:t>I</w:t>
      </w:r>
      <w:r w:rsidR="00150838" w:rsidRPr="002F2687">
        <w:t xml:space="preserve">ndustry </w:t>
      </w:r>
      <w:r w:rsidR="00107195">
        <w:t>S</w:t>
      </w:r>
      <w:r w:rsidR="00150838" w:rsidRPr="002F2687">
        <w:t>ectors aligned with California’s labor market needs</w:t>
      </w:r>
      <w:r w:rsidR="0095539E">
        <w:t>:</w:t>
      </w:r>
    </w:p>
    <w:p w14:paraId="1B160A7C" w14:textId="2496BA00" w:rsidR="0042176B" w:rsidRPr="002F2687" w:rsidRDefault="0042176B" w:rsidP="0048078B">
      <w:pPr>
        <w:pStyle w:val="ListParagraph"/>
        <w:numPr>
          <w:ilvl w:val="0"/>
          <w:numId w:val="23"/>
        </w:numPr>
        <w:ind w:left="1170" w:hanging="450"/>
      </w:pPr>
      <w:r w:rsidRPr="002F2687">
        <w:t>Advanced Manufacturing</w:t>
      </w:r>
    </w:p>
    <w:p w14:paraId="379D014D" w14:textId="456A56DC" w:rsidR="0042176B" w:rsidRPr="002F2687" w:rsidRDefault="0042176B" w:rsidP="0048078B">
      <w:pPr>
        <w:pStyle w:val="ListParagraph"/>
        <w:numPr>
          <w:ilvl w:val="0"/>
          <w:numId w:val="23"/>
        </w:numPr>
        <w:ind w:left="1170" w:hanging="450"/>
      </w:pPr>
      <w:r w:rsidRPr="002F2687">
        <w:t>Advanced Transportation and Renewables</w:t>
      </w:r>
    </w:p>
    <w:p w14:paraId="1D47C10A" w14:textId="1B930CFE" w:rsidR="0042176B" w:rsidRPr="002F2687" w:rsidRDefault="0042176B" w:rsidP="0048078B">
      <w:pPr>
        <w:pStyle w:val="ListParagraph"/>
        <w:numPr>
          <w:ilvl w:val="0"/>
          <w:numId w:val="23"/>
        </w:numPr>
        <w:ind w:left="1170" w:hanging="450"/>
      </w:pPr>
      <w:r w:rsidRPr="002F2687">
        <w:t>Agriculture, Water, and Environmental Technologies</w:t>
      </w:r>
    </w:p>
    <w:p w14:paraId="64C55CD8" w14:textId="7366224B" w:rsidR="0042176B" w:rsidRPr="002F2687" w:rsidRDefault="0042176B" w:rsidP="0048078B">
      <w:pPr>
        <w:pStyle w:val="ListParagraph"/>
        <w:numPr>
          <w:ilvl w:val="0"/>
          <w:numId w:val="23"/>
        </w:numPr>
        <w:ind w:left="1170" w:hanging="450"/>
      </w:pPr>
      <w:r w:rsidRPr="002F2687">
        <w:t>Energy, Construction, and Utilities</w:t>
      </w:r>
    </w:p>
    <w:p w14:paraId="0287BDDD" w14:textId="303E9607" w:rsidR="0042176B" w:rsidRPr="002F2687" w:rsidRDefault="0042176B" w:rsidP="0048078B">
      <w:pPr>
        <w:pStyle w:val="ListParagraph"/>
        <w:numPr>
          <w:ilvl w:val="0"/>
          <w:numId w:val="23"/>
        </w:numPr>
        <w:ind w:left="1170" w:hanging="450"/>
      </w:pPr>
      <w:r w:rsidRPr="002F2687">
        <w:t>Global Trade and Logistics</w:t>
      </w:r>
    </w:p>
    <w:p w14:paraId="2C8B7046" w14:textId="6C0E4AE7" w:rsidR="0042176B" w:rsidRPr="002F2687" w:rsidRDefault="0042176B" w:rsidP="0048078B">
      <w:pPr>
        <w:pStyle w:val="ListParagraph"/>
        <w:numPr>
          <w:ilvl w:val="0"/>
          <w:numId w:val="23"/>
        </w:numPr>
        <w:ind w:left="1170" w:hanging="450"/>
      </w:pPr>
      <w:r w:rsidRPr="002F2687">
        <w:t>Health</w:t>
      </w:r>
    </w:p>
    <w:p w14:paraId="7C5EEE9E" w14:textId="7B5C813E" w:rsidR="0042176B" w:rsidRPr="002F2687" w:rsidRDefault="0042176B" w:rsidP="0048078B">
      <w:pPr>
        <w:pStyle w:val="ListParagraph"/>
        <w:numPr>
          <w:ilvl w:val="0"/>
          <w:numId w:val="23"/>
        </w:numPr>
        <w:ind w:left="1170" w:hanging="450"/>
      </w:pPr>
      <w:r w:rsidRPr="002F2687">
        <w:lastRenderedPageBreak/>
        <w:t>Information and Communication Technologies</w:t>
      </w:r>
    </w:p>
    <w:p w14:paraId="60F5154A" w14:textId="26D71525" w:rsidR="0042176B" w:rsidRPr="002F2687" w:rsidRDefault="0042176B" w:rsidP="0048078B">
      <w:pPr>
        <w:pStyle w:val="ListParagraph"/>
        <w:numPr>
          <w:ilvl w:val="0"/>
          <w:numId w:val="23"/>
        </w:numPr>
        <w:ind w:left="1170" w:hanging="450"/>
      </w:pPr>
      <w:r w:rsidRPr="002F2687">
        <w:t>Life Sciences and Biotechnology</w:t>
      </w:r>
    </w:p>
    <w:p w14:paraId="353E9552" w14:textId="2452FC64" w:rsidR="0042176B" w:rsidRPr="002F2687" w:rsidRDefault="0042176B" w:rsidP="0048078B">
      <w:pPr>
        <w:pStyle w:val="ListParagraph"/>
        <w:numPr>
          <w:ilvl w:val="0"/>
          <w:numId w:val="23"/>
        </w:numPr>
        <w:ind w:left="1170" w:hanging="450"/>
      </w:pPr>
      <w:r w:rsidRPr="002F2687">
        <w:t>Retail, Hospitality, and Tourism</w:t>
      </w:r>
    </w:p>
    <w:p w14:paraId="3CF331AC" w14:textId="77777777" w:rsidR="0042176B" w:rsidRPr="002F2687" w:rsidRDefault="0042176B" w:rsidP="0048078B">
      <w:pPr>
        <w:pStyle w:val="ListParagraph"/>
        <w:numPr>
          <w:ilvl w:val="0"/>
          <w:numId w:val="23"/>
        </w:numPr>
        <w:ind w:left="1170" w:hanging="450"/>
      </w:pPr>
      <w:r w:rsidRPr="002F2687">
        <w:t>Small Business</w:t>
      </w:r>
    </w:p>
    <w:p w14:paraId="58C566E1" w14:textId="1454E916" w:rsidR="0042176B" w:rsidRPr="002F2687" w:rsidRDefault="0042176B" w:rsidP="00674637">
      <w:r w:rsidRPr="002F2687">
        <w:t xml:space="preserve">Each SWP consortium </w:t>
      </w:r>
      <w:r w:rsidR="004F508E">
        <w:t>also has</w:t>
      </w:r>
      <w:r w:rsidRPr="002F2687">
        <w:t xml:space="preserve"> defined regional sector priorities consistent with regional </w:t>
      </w:r>
      <w:r w:rsidR="00E676A8">
        <w:t>Labor Market Information (</w:t>
      </w:r>
      <w:r w:rsidRPr="002F2687">
        <w:t>LMI</w:t>
      </w:r>
      <w:r w:rsidR="00E676A8">
        <w:t>)</w:t>
      </w:r>
      <w:r w:rsidRPr="002F2687">
        <w:t>, which drive implementation strategies in each region.</w:t>
      </w:r>
      <w:r w:rsidR="003B5FA0" w:rsidRPr="002F2687">
        <w:t xml:space="preserve"> </w:t>
      </w:r>
      <w:bookmarkStart w:id="39" w:name="_Hlk31266252"/>
      <w:r w:rsidRPr="00001BFC">
        <w:t>See Appendix C for</w:t>
      </w:r>
      <w:r w:rsidRPr="002F2687">
        <w:t xml:space="preserve"> a crosswalk </w:t>
      </w:r>
      <w:r w:rsidR="00892BEC">
        <w:t>of</w:t>
      </w:r>
      <w:r w:rsidRPr="002F2687">
        <w:t xml:space="preserve"> the CTE </w:t>
      </w:r>
      <w:r w:rsidR="001D76E0">
        <w:t>I</w:t>
      </w:r>
      <w:r w:rsidRPr="002F2687">
        <w:t xml:space="preserve">ndustry </w:t>
      </w:r>
      <w:r w:rsidR="001D76E0">
        <w:t>S</w:t>
      </w:r>
      <w:r w:rsidRPr="002F2687">
        <w:t xml:space="preserve">ectors and </w:t>
      </w:r>
      <w:r w:rsidR="001D76E0">
        <w:t>P</w:t>
      </w:r>
      <w:r w:rsidRPr="002F2687">
        <w:t xml:space="preserve">athways at the CDE with the CCC </w:t>
      </w:r>
      <w:r w:rsidR="00107195">
        <w:t>I</w:t>
      </w:r>
      <w:r w:rsidRPr="002F2687">
        <w:t xml:space="preserve">ndustry </w:t>
      </w:r>
      <w:r w:rsidR="00107195">
        <w:t>S</w:t>
      </w:r>
      <w:r w:rsidRPr="002F2687">
        <w:t>ectors.</w:t>
      </w:r>
    </w:p>
    <w:bookmarkEnd w:id="39"/>
    <w:p w14:paraId="2808A5F3" w14:textId="5CBD8D25" w:rsidR="00E13763" w:rsidRPr="002F2687" w:rsidRDefault="00AC0764" w:rsidP="00674637">
      <w:r>
        <w:t xml:space="preserve">SWP initiatives </w:t>
      </w:r>
      <w:r w:rsidR="00E13763" w:rsidRPr="002F2687">
        <w:t>include business incubation, technology transfer, and workforce training. Moving forward, these network</w:t>
      </w:r>
      <w:r w:rsidR="0042176B" w:rsidRPr="002F2687">
        <w:t>s</w:t>
      </w:r>
      <w:r w:rsidR="00E13763" w:rsidRPr="002F2687">
        <w:t xml:space="preserve"> of grantees will focus on supporting</w:t>
      </w:r>
      <w:r w:rsidR="00B54FEA">
        <w:t xml:space="preserve"> the</w:t>
      </w:r>
      <w:r w:rsidR="00E13763" w:rsidRPr="002F2687">
        <w:t xml:space="preserve"> SWP and </w:t>
      </w:r>
      <w:r w:rsidR="00B54FEA">
        <w:t xml:space="preserve">the </w:t>
      </w:r>
      <w:r w:rsidR="00F93016">
        <w:t xml:space="preserve">71 </w:t>
      </w:r>
      <w:r w:rsidR="008A11FA" w:rsidRPr="008A11FA">
        <w:t>California Adult Education Program</w:t>
      </w:r>
      <w:r w:rsidR="008A11FA">
        <w:t xml:space="preserve"> (</w:t>
      </w:r>
      <w:r w:rsidR="00B54FEA" w:rsidRPr="002F2687">
        <w:t>CAEP</w:t>
      </w:r>
      <w:r w:rsidR="008A11FA">
        <w:t>)</w:t>
      </w:r>
      <w:r w:rsidR="00E13763" w:rsidRPr="002F2687">
        <w:t xml:space="preserve"> regional consorti</w:t>
      </w:r>
      <w:r w:rsidR="00F93016">
        <w:t>a</w:t>
      </w:r>
      <w:r w:rsidR="00E13763" w:rsidRPr="002F2687">
        <w:t xml:space="preserve"> to ensure CTE investments support regional economies</w:t>
      </w:r>
      <w:r w:rsidR="006B591B">
        <w:t>,</w:t>
      </w:r>
      <w:r w:rsidR="00E13763" w:rsidRPr="002F2687">
        <w:t xml:space="preserve"> while striving to ensure students take advantage of the occupations that are key to industries that fuel growth.</w:t>
      </w:r>
    </w:p>
    <w:p w14:paraId="35C7DBED" w14:textId="0AC0258D" w:rsidR="00815332" w:rsidRDefault="00815332" w:rsidP="00815332">
      <w:r w:rsidRPr="00F22FAD">
        <w:rPr>
          <w:b/>
        </w:rPr>
        <w:t>K</w:t>
      </w:r>
      <w:r w:rsidR="00C82B9D">
        <w:rPr>
          <w:b/>
        </w:rPr>
        <w:t>–</w:t>
      </w:r>
      <w:r w:rsidR="00F22FAD" w:rsidRPr="00F22FAD">
        <w:rPr>
          <w:b/>
        </w:rPr>
        <w:t>12 SWP</w:t>
      </w:r>
      <w:r w:rsidR="00F22FAD" w:rsidRPr="00453F73">
        <w:rPr>
          <w:b/>
        </w:rPr>
        <w:t>.</w:t>
      </w:r>
      <w:r w:rsidR="00F22FAD">
        <w:t xml:space="preserve"> </w:t>
      </w:r>
      <w:r>
        <w:t xml:space="preserve">In 2018−19, </w:t>
      </w:r>
      <w:r w:rsidRPr="00B5434A">
        <w:rPr>
          <w:i/>
        </w:rPr>
        <w:t>EC</w:t>
      </w:r>
      <w:r>
        <w:t xml:space="preserve"> Section 88827 established the K−12 component of the SWP, appropriating $150 million in annual ongoing CTE funding to strengthen career pathways for students from secondary to postsecondary education and to further support K−12 and community college collaboration. The K−12 SWP intends to develop, support, and/or expand high-quality CTE programs at the K−12 level. This program, administered by the CCCCO in partnership with the CDE, aligns with the workforce development efforts occurring through the CCCCO’s SWP, complements the CTEIG, and intends to improve transitions from secondary education to postsecondary education and, ultimately, to a career. An additional $13.5 million was appropriated annually to the CCCCO to establish Technical Assistance Providers and K–12 Workforce Pathways Coordinators to support the efforts of both the CTEIG and the </w:t>
      </w:r>
      <w:r w:rsidR="006F061E">
        <w:br/>
      </w:r>
      <w:r>
        <w:t>K–12 SWP State initiatives.</w:t>
      </w:r>
    </w:p>
    <w:p w14:paraId="333744C9" w14:textId="05923DE2" w:rsidR="007412C3" w:rsidRPr="002F2687" w:rsidRDefault="000E1021" w:rsidP="00674637">
      <w:r>
        <w:t xml:space="preserve">In the CCC, </w:t>
      </w:r>
      <w:r w:rsidR="007412C3" w:rsidRPr="002F2687">
        <w:t xml:space="preserve">CTE is offered through several types of programs. All of these programs </w:t>
      </w:r>
      <w:r w:rsidR="00E676A8">
        <w:t>facilitate</w:t>
      </w:r>
      <w:r w:rsidR="007412C3" w:rsidRPr="002F2687">
        <w:t xml:space="preserve"> access to education at convenient locations and </w:t>
      </w:r>
      <w:r w:rsidR="00B147AD">
        <w:t xml:space="preserve">at convenient </w:t>
      </w:r>
      <w:r w:rsidR="007412C3" w:rsidRPr="002F2687">
        <w:t>times</w:t>
      </w:r>
      <w:r w:rsidR="00B147AD">
        <w:t>,</w:t>
      </w:r>
      <w:r w:rsidR="007412C3" w:rsidRPr="002F2687">
        <w:t xml:space="preserve"> including evenings and weekends. </w:t>
      </w:r>
      <w:r w:rsidR="00E0027F">
        <w:t>CCC</w:t>
      </w:r>
      <w:r w:rsidR="007412C3" w:rsidRPr="002F2687">
        <w:t xml:space="preserve"> maintain market-responsive CTE programs </w:t>
      </w:r>
      <w:r>
        <w:t>through</w:t>
      </w:r>
      <w:r w:rsidR="00E676A8">
        <w:t xml:space="preserve"> </w:t>
      </w:r>
      <w:r w:rsidR="0042176B" w:rsidRPr="002F2687">
        <w:t xml:space="preserve">the </w:t>
      </w:r>
      <w:r w:rsidR="00B147AD">
        <w:lastRenderedPageBreak/>
        <w:t xml:space="preserve">previously mentioned </w:t>
      </w:r>
      <w:r w:rsidR="007412C3" w:rsidRPr="002F2687">
        <w:t>collaborative structures</w:t>
      </w:r>
      <w:r w:rsidR="00880D38">
        <w:t>,</w:t>
      </w:r>
      <w:r w:rsidR="007412C3" w:rsidRPr="002F2687">
        <w:t xml:space="preserve"> as well as through local college program-level business and industry program advisory committees.</w:t>
      </w:r>
    </w:p>
    <w:p w14:paraId="6A569AE0" w14:textId="0A950D6C" w:rsidR="007412C3" w:rsidRPr="002F2687" w:rsidRDefault="00880D38" w:rsidP="00674637">
      <w:r>
        <w:rPr>
          <w:b/>
        </w:rPr>
        <w:t>CCC</w:t>
      </w:r>
      <w:r w:rsidR="007412C3" w:rsidRPr="002F2687">
        <w:rPr>
          <w:b/>
        </w:rPr>
        <w:t xml:space="preserve"> Credit-Bearing Occupational Programs</w:t>
      </w:r>
      <w:r w:rsidR="007A6995">
        <w:rPr>
          <w:b/>
        </w:rPr>
        <w:t>:</w:t>
      </w:r>
      <w:r w:rsidR="007412C3" w:rsidRPr="002F2687">
        <w:t xml:space="preserve"> </w:t>
      </w:r>
      <w:r w:rsidR="00B5434A">
        <w:t xml:space="preserve">The </w:t>
      </w:r>
      <w:r>
        <w:t>CCC</w:t>
      </w:r>
      <w:r w:rsidR="007412C3" w:rsidRPr="002F2687">
        <w:t xml:space="preserve"> offer college-level courses in more than 270 occupational program areas</w:t>
      </w:r>
      <w:r w:rsidR="00457DCF">
        <w:t xml:space="preserve"> —</w:t>
      </w:r>
      <w:r w:rsidR="007412C3" w:rsidRPr="002F2687">
        <w:t xml:space="preserve"> ranging from accounting to internet administration</w:t>
      </w:r>
      <w:r w:rsidR="00457DCF">
        <w:t xml:space="preserve"> —</w:t>
      </w:r>
      <w:r w:rsidR="007412C3" w:rsidRPr="002F2687">
        <w:t xml:space="preserve"> many of which lead to certificates or licenses based on industry standards. These programs range in length from a few courses to two full years of coursework. More than 5,744 CTE </w:t>
      </w:r>
      <w:r w:rsidR="000E1021">
        <w:t xml:space="preserve">for-credit </w:t>
      </w:r>
      <w:r w:rsidR="007412C3" w:rsidRPr="002F2687">
        <w:t xml:space="preserve">programs of 18 or more units (e.g., at least six three-unit courses) approved by the CCCCO, along with thousands of short-term programs approved at the college level, are currently offered </w:t>
      </w:r>
      <w:r w:rsidR="00E676A8">
        <w:t>by</w:t>
      </w:r>
      <w:r w:rsidR="007412C3" w:rsidRPr="002F2687">
        <w:t xml:space="preserve"> </w:t>
      </w:r>
      <w:r w:rsidR="00E0027F">
        <w:t>CCC</w:t>
      </w:r>
      <w:r w:rsidR="007412C3" w:rsidRPr="002F2687">
        <w:t>.</w:t>
      </w:r>
    </w:p>
    <w:p w14:paraId="178064A2" w14:textId="75008511" w:rsidR="007412C3" w:rsidRPr="002F2687" w:rsidRDefault="00B5434A" w:rsidP="00674637">
      <w:r>
        <w:t>As previously mentioned, t</w:t>
      </w:r>
      <w:r w:rsidR="007412C3" w:rsidRPr="002F2687">
        <w:t>he WEDD administers the SWP, which provides $2</w:t>
      </w:r>
      <w:r w:rsidR="004F508E">
        <w:t>36</w:t>
      </w:r>
      <w:r w:rsidR="007412C3" w:rsidRPr="002F2687">
        <w:t xml:space="preserve"> million </w:t>
      </w:r>
      <w:r w:rsidR="004F508E">
        <w:t>annually in program</w:t>
      </w:r>
      <w:r>
        <w:t xml:space="preserve"> funds</w:t>
      </w:r>
      <w:r w:rsidR="007412C3" w:rsidRPr="002F2687">
        <w:t xml:space="preserve"> to support </w:t>
      </w:r>
      <w:r w:rsidR="00880D38">
        <w:t>CCC</w:t>
      </w:r>
      <w:r w:rsidR="007412C3" w:rsidRPr="002F2687">
        <w:t xml:space="preserve"> efforts to ensure </w:t>
      </w:r>
      <w:r w:rsidR="00457DCF">
        <w:t>their</w:t>
      </w:r>
      <w:r w:rsidR="00457DCF" w:rsidRPr="002F2687">
        <w:t xml:space="preserve"> </w:t>
      </w:r>
      <w:r w:rsidR="007412C3" w:rsidRPr="002F2687">
        <w:t>CTE programs are keeping pace with a continuously evolving labor market that is being shaped by technological advancements in today’s workplaces across all industries</w:t>
      </w:r>
      <w:r w:rsidR="00E92710">
        <w:t>,</w:t>
      </w:r>
      <w:r w:rsidR="007412C3" w:rsidRPr="002F2687">
        <w:t xml:space="preserve"> and </w:t>
      </w:r>
      <w:r w:rsidR="000E1021">
        <w:t xml:space="preserve">by </w:t>
      </w:r>
      <w:r w:rsidR="007412C3" w:rsidRPr="002F2687">
        <w:t xml:space="preserve">regional advantages that will </w:t>
      </w:r>
      <w:r w:rsidR="00F93016">
        <w:t>identify</w:t>
      </w:r>
      <w:r w:rsidR="007412C3" w:rsidRPr="002F2687">
        <w:t xml:space="preserve"> emergent industries. </w:t>
      </w:r>
      <w:r w:rsidR="00E676A8">
        <w:t>In addition to the SWP</w:t>
      </w:r>
      <w:r w:rsidR="007412C3" w:rsidRPr="002F2687">
        <w:t xml:space="preserve">, </w:t>
      </w:r>
      <w:r w:rsidR="00B147AD">
        <w:t xml:space="preserve">the </w:t>
      </w:r>
      <w:r w:rsidR="007412C3" w:rsidRPr="002F2687">
        <w:t>WEDD utilize</w:t>
      </w:r>
      <w:r w:rsidR="00E566D2">
        <w:t>s</w:t>
      </w:r>
      <w:r w:rsidR="007412C3" w:rsidRPr="002F2687">
        <w:t xml:space="preserve"> its portfolio of nearly $1 billion to help colleges leverage their quality CTE programs to facilitate pathways for students</w:t>
      </w:r>
      <w:r w:rsidR="004F508E">
        <w:t xml:space="preserve"> and provide</w:t>
      </w:r>
      <w:r w:rsidR="00880D38">
        <w:t xml:space="preserve"> a</w:t>
      </w:r>
      <w:r w:rsidR="007412C3" w:rsidRPr="002F2687">
        <w:t xml:space="preserve"> myriad of support services, in keeping with the </w:t>
      </w:r>
      <w:r w:rsidR="00871C8D">
        <w:t>CCCCO’s</w:t>
      </w:r>
      <w:r w:rsidR="007412C3" w:rsidRPr="002F2687">
        <w:t xml:space="preserve"> Guided Pathway</w:t>
      </w:r>
      <w:r w:rsidR="00E566D2">
        <w:t>s</w:t>
      </w:r>
      <w:r w:rsidR="007412C3" w:rsidRPr="002F2687">
        <w:t xml:space="preserve"> </w:t>
      </w:r>
      <w:r w:rsidR="004F508E">
        <w:t>program</w:t>
      </w:r>
      <w:r w:rsidR="007412C3" w:rsidRPr="002F2687">
        <w:t xml:space="preserve"> and Vision for Success goals. </w:t>
      </w:r>
      <w:r w:rsidR="00E566D2">
        <w:t>Specifically,</w:t>
      </w:r>
      <w:r w:rsidR="007412C3" w:rsidRPr="002F2687">
        <w:t xml:space="preserve"> </w:t>
      </w:r>
      <w:r w:rsidR="00B147AD">
        <w:t xml:space="preserve">the </w:t>
      </w:r>
      <w:r w:rsidR="007412C3" w:rsidRPr="002F2687">
        <w:t>WEDD support</w:t>
      </w:r>
      <w:r w:rsidR="00E566D2">
        <w:t>s</w:t>
      </w:r>
      <w:r w:rsidR="007412C3" w:rsidRPr="002F2687">
        <w:t xml:space="preserve"> programs designed to </w:t>
      </w:r>
      <w:r w:rsidR="004F508E">
        <w:t xml:space="preserve">help meet </w:t>
      </w:r>
      <w:r w:rsidR="007412C3" w:rsidRPr="002F2687">
        <w:t>the needs of California’s diverse population</w:t>
      </w:r>
      <w:r w:rsidR="00872D07">
        <w:t>, which are intended to result</w:t>
      </w:r>
      <w:r w:rsidR="007412C3" w:rsidRPr="002F2687">
        <w:t xml:space="preserve"> in student outcomes that </w:t>
      </w:r>
      <w:r w:rsidR="000E1021">
        <w:t>enable</w:t>
      </w:r>
      <w:r w:rsidR="007412C3" w:rsidRPr="002F2687">
        <w:t xml:space="preserve"> students to gain job skills and earn certificates for entry into, or advancement in, employment.</w:t>
      </w:r>
    </w:p>
    <w:p w14:paraId="33A16BDA" w14:textId="30C89D24" w:rsidR="007412C3" w:rsidRPr="002F2687" w:rsidRDefault="007412C3" w:rsidP="00674637">
      <w:r w:rsidRPr="002F2687">
        <w:t xml:space="preserve">Programs on most campuses are overseen by </w:t>
      </w:r>
      <w:r w:rsidR="00F23BDF">
        <w:t>Vocational Deans or</w:t>
      </w:r>
      <w:r w:rsidR="006D1F01">
        <w:t xml:space="preserve"> </w:t>
      </w:r>
      <w:r w:rsidR="00F23BDF">
        <w:t xml:space="preserve">Career </w:t>
      </w:r>
      <w:r w:rsidR="00033DA9">
        <w:t>Deans</w:t>
      </w:r>
      <w:r w:rsidRPr="002F2687">
        <w:t xml:space="preserve">. All new CTE programs must be approved through </w:t>
      </w:r>
      <w:r w:rsidR="00E566D2">
        <w:t>a</w:t>
      </w:r>
      <w:r w:rsidRPr="002F2687">
        <w:t xml:space="preserve"> </w:t>
      </w:r>
      <w:r w:rsidR="00F93016">
        <w:t xml:space="preserve">local </w:t>
      </w:r>
      <w:r w:rsidRPr="002F2687">
        <w:t xml:space="preserve">district curriculum committee process and </w:t>
      </w:r>
      <w:r w:rsidR="00E92710">
        <w:t xml:space="preserve">must </w:t>
      </w:r>
      <w:r w:rsidRPr="002F2687">
        <w:t xml:space="preserve">demonstrate sufficient labor market demand for graduates. Credit programs that require 12 or more credits and </w:t>
      </w:r>
      <w:r w:rsidR="00E92710">
        <w:t xml:space="preserve">that </w:t>
      </w:r>
      <w:r w:rsidRPr="002F2687">
        <w:t>appear on students’ transcripts must</w:t>
      </w:r>
      <w:r w:rsidR="00E566D2">
        <w:t xml:space="preserve"> also be approved by the CCCCO.</w:t>
      </w:r>
    </w:p>
    <w:p w14:paraId="52B34B3B" w14:textId="2E4943E5" w:rsidR="007412C3" w:rsidRPr="002F2687" w:rsidRDefault="007412C3" w:rsidP="00674637">
      <w:r w:rsidRPr="002F2687">
        <w:t xml:space="preserve">Beyond meeting college course and program standards, courses and programs must meet </w:t>
      </w:r>
      <w:r w:rsidR="00880D38">
        <w:t xml:space="preserve">the </w:t>
      </w:r>
      <w:r w:rsidRPr="002F2687">
        <w:t xml:space="preserve">standards set forth in the </w:t>
      </w:r>
      <w:r w:rsidRPr="002F2687">
        <w:rPr>
          <w:i/>
          <w:iCs/>
        </w:rPr>
        <w:t>Program and Course Approval Handbook</w:t>
      </w:r>
      <w:r w:rsidR="000E1021">
        <w:rPr>
          <w:iCs/>
        </w:rPr>
        <w:t>,</w:t>
      </w:r>
      <w:r w:rsidRPr="002F2687">
        <w:rPr>
          <w:i/>
          <w:iCs/>
        </w:rPr>
        <w:t xml:space="preserve"> </w:t>
      </w:r>
      <w:r w:rsidRPr="002F2687">
        <w:t>published by the CCCCO</w:t>
      </w:r>
      <w:r w:rsidR="00E92710">
        <w:t>;</w:t>
      </w:r>
      <w:r w:rsidRPr="002F2687">
        <w:t xml:space="preserve"> Title 5 of the </w:t>
      </w:r>
      <w:r w:rsidRPr="008A6819">
        <w:rPr>
          <w:i/>
        </w:rPr>
        <w:t>California Code of Regulations</w:t>
      </w:r>
      <w:r w:rsidR="00E92710">
        <w:t>;</w:t>
      </w:r>
      <w:r w:rsidRPr="002F2687">
        <w:t xml:space="preserve"> and the California </w:t>
      </w:r>
      <w:r w:rsidRPr="002F2687">
        <w:rPr>
          <w:i/>
        </w:rPr>
        <w:t>EC</w:t>
      </w:r>
      <w:r w:rsidRPr="002F2687">
        <w:t xml:space="preserve">. </w:t>
      </w:r>
      <w:r w:rsidR="000E1021">
        <w:t xml:space="preserve">In </w:t>
      </w:r>
      <w:r w:rsidR="000E1021">
        <w:lastRenderedPageBreak/>
        <w:t>addition</w:t>
      </w:r>
      <w:r w:rsidRPr="002F2687">
        <w:t xml:space="preserve">, the regular and systematic review of instructional programs is mandated not only by Title 5 regulations and </w:t>
      </w:r>
      <w:r w:rsidRPr="002F2687">
        <w:rPr>
          <w:i/>
        </w:rPr>
        <w:t>EC</w:t>
      </w:r>
      <w:r w:rsidRPr="002F2687">
        <w:t xml:space="preserve"> statutes, but also by the standards of the Accrediting Commission for Community and Junior Colleges of the Western Association of Schools and Colleges.</w:t>
      </w:r>
    </w:p>
    <w:p w14:paraId="435A09C0" w14:textId="6DD54F25" w:rsidR="007412C3" w:rsidRPr="002F2687" w:rsidRDefault="007412C3" w:rsidP="00674637">
      <w:r w:rsidRPr="002F2687">
        <w:t xml:space="preserve">At a minimum, under Title 5 requirements, all CTE programs must demonstrate to </w:t>
      </w:r>
      <w:r w:rsidR="00E566D2">
        <w:t>a</w:t>
      </w:r>
      <w:r w:rsidRPr="002F2687">
        <w:t xml:space="preserve"> district governing board</w:t>
      </w:r>
      <w:r w:rsidR="00E92710">
        <w:t>,</w:t>
      </w:r>
      <w:r w:rsidRPr="002F2687">
        <w:t xml:space="preserve"> every two years</w:t>
      </w:r>
      <w:r w:rsidR="00E92710">
        <w:t>,</w:t>
      </w:r>
      <w:r w:rsidRPr="002F2687">
        <w:t xml:space="preserve"> that the program:</w:t>
      </w:r>
    </w:p>
    <w:p w14:paraId="7034D321" w14:textId="4E0FC483" w:rsidR="007412C3" w:rsidRPr="002F2687" w:rsidRDefault="007412C3" w:rsidP="0048078B">
      <w:pPr>
        <w:pStyle w:val="ListParagraph"/>
        <w:ind w:left="1170" w:hanging="450"/>
      </w:pPr>
      <w:r w:rsidRPr="002F2687">
        <w:t>Meets a documented labor market demand</w:t>
      </w:r>
      <w:r w:rsidR="00E92710">
        <w:t>;</w:t>
      </w:r>
    </w:p>
    <w:p w14:paraId="359484A9" w14:textId="256D4C2A" w:rsidR="007412C3" w:rsidRPr="002F2687" w:rsidRDefault="007412C3" w:rsidP="0048078B">
      <w:pPr>
        <w:pStyle w:val="ListParagraph"/>
        <w:ind w:left="1170" w:hanging="450"/>
      </w:pPr>
      <w:r w:rsidRPr="002F2687">
        <w:t>Does not represent unnecessary duplication of other manpower training programs in the area</w:t>
      </w:r>
      <w:r w:rsidR="00E92710">
        <w:t>; and</w:t>
      </w:r>
    </w:p>
    <w:p w14:paraId="1DB221FC" w14:textId="6D0FBE8C" w:rsidR="007412C3" w:rsidRPr="002F2687" w:rsidRDefault="007412C3" w:rsidP="0048078B">
      <w:pPr>
        <w:pStyle w:val="ListParagraph"/>
        <w:ind w:left="1170" w:hanging="450"/>
      </w:pPr>
      <w:r w:rsidRPr="002F2687">
        <w:t>Is of demonstrated effectiveness as measured by the employment and completion success of its students</w:t>
      </w:r>
      <w:r w:rsidR="00E92710">
        <w:t>.</w:t>
      </w:r>
    </w:p>
    <w:p w14:paraId="55CE8B2D" w14:textId="76760B61" w:rsidR="007412C3" w:rsidRPr="002F2687" w:rsidRDefault="00F93016" w:rsidP="00674637">
      <w:r>
        <w:t>Like K</w:t>
      </w:r>
      <w:r w:rsidRPr="002F2687">
        <w:t>–12</w:t>
      </w:r>
      <w:r w:rsidR="007412C3" w:rsidRPr="002F2687">
        <w:t xml:space="preserve">, all of </w:t>
      </w:r>
      <w:r w:rsidR="00E92710">
        <w:t xml:space="preserve">the </w:t>
      </w:r>
      <w:r w:rsidR="00880D38">
        <w:t>CCC</w:t>
      </w:r>
      <w:r w:rsidR="007412C3" w:rsidRPr="002F2687">
        <w:t xml:space="preserve"> offer Cooperative WEE (</w:t>
      </w:r>
      <w:r w:rsidR="000E1021">
        <w:t>c</w:t>
      </w:r>
      <w:r w:rsidR="007412C3" w:rsidRPr="002F2687">
        <w:t xml:space="preserve">o-op), a form of </w:t>
      </w:r>
      <w:r w:rsidR="001970D5">
        <w:t>WBL</w:t>
      </w:r>
      <w:r w:rsidR="007412C3" w:rsidRPr="002F2687">
        <w:t xml:space="preserve"> that integrates classroom knowledge with productive work experience in a business or industry setting, guided by a learning plan. Co-op programs are intended to help students clarify career goals; </w:t>
      </w:r>
      <w:r w:rsidR="00114537">
        <w:t xml:space="preserve">to </w:t>
      </w:r>
      <w:r w:rsidR="007412C3" w:rsidRPr="002F2687">
        <w:t xml:space="preserve">reinforce academic skills, workplace competencies, or occupation-specific technical skills; and </w:t>
      </w:r>
      <w:r w:rsidR="00114537">
        <w:t xml:space="preserve">to </w:t>
      </w:r>
      <w:r w:rsidR="007412C3" w:rsidRPr="002F2687">
        <w:t xml:space="preserve">assist in transitions to employment. Co-op courses are not restricted to students </w:t>
      </w:r>
      <w:r w:rsidR="00187716">
        <w:t xml:space="preserve">enrolled </w:t>
      </w:r>
      <w:r w:rsidR="007412C3" w:rsidRPr="002F2687">
        <w:t xml:space="preserve">in occupational programs, </w:t>
      </w:r>
      <w:r w:rsidR="00187716">
        <w:t>as</w:t>
      </w:r>
      <w:r w:rsidR="007412C3" w:rsidRPr="002F2687">
        <w:t xml:space="preserve"> they may be offered in association with non-occupational academic programs or as a means to integrate classroom study with planned and supervised experiences in the workplace.</w:t>
      </w:r>
    </w:p>
    <w:p w14:paraId="6B3D6DF7" w14:textId="1BEF3CD2" w:rsidR="008E1C83" w:rsidRPr="00EE6792" w:rsidRDefault="008E1C83" w:rsidP="00674637">
      <w:r>
        <w:rPr>
          <w:b/>
        </w:rPr>
        <w:t>Baccalaureate Degree Programs</w:t>
      </w:r>
      <w:r w:rsidR="007A6995">
        <w:rPr>
          <w:b/>
        </w:rPr>
        <w:t>:</w:t>
      </w:r>
      <w:r>
        <w:t xml:space="preserve"> </w:t>
      </w:r>
      <w:r w:rsidR="00690A06">
        <w:t>Of the 73 CCC</w:t>
      </w:r>
      <w:r w:rsidR="00277DE3">
        <w:t xml:space="preserve"> districts</w:t>
      </w:r>
      <w:r w:rsidR="00690A06">
        <w:t xml:space="preserve">, 15 </w:t>
      </w:r>
      <w:r>
        <w:t xml:space="preserve">are now </w:t>
      </w:r>
      <w:r w:rsidR="007C3951">
        <w:t>piloting</w:t>
      </w:r>
      <w:r>
        <w:t xml:space="preserve"> CTE-focused bachelor’s degree programs, </w:t>
      </w:r>
      <w:r w:rsidR="00BA679C">
        <w:t xml:space="preserve">which </w:t>
      </w:r>
      <w:r>
        <w:t xml:space="preserve">are currently not offered </w:t>
      </w:r>
      <w:r w:rsidR="00B5434A">
        <w:t>by</w:t>
      </w:r>
      <w:r>
        <w:t xml:space="preserve"> the CSU or UC systems. Typically, these programs are in health and technology subjects</w:t>
      </w:r>
      <w:r w:rsidR="00114537">
        <w:t>,</w:t>
      </w:r>
      <w:r>
        <w:t xml:space="preserve"> such as biomanufacturing, health information management, airframe manufacturing</w:t>
      </w:r>
      <w:r w:rsidR="00114537">
        <w:t>,</w:t>
      </w:r>
      <w:r>
        <w:t xml:space="preserve"> and respi</w:t>
      </w:r>
      <w:r w:rsidR="00690A06">
        <w:t xml:space="preserve">ratory care. The aim </w:t>
      </w:r>
      <w:r w:rsidR="00BA679C">
        <w:t>is to increase the graduation rate for</w:t>
      </w:r>
      <w:r w:rsidR="00690A06">
        <w:t xml:space="preserve"> low-income and minority students and </w:t>
      </w:r>
      <w:r w:rsidR="00114537">
        <w:t xml:space="preserve">to </w:t>
      </w:r>
      <w:r w:rsidR="00690A06">
        <w:t>improve the pathways to college</w:t>
      </w:r>
      <w:r>
        <w:t xml:space="preserve">. </w:t>
      </w:r>
      <w:r w:rsidR="00690A06">
        <w:t xml:space="preserve">The </w:t>
      </w:r>
      <w:r w:rsidR="009A26F9">
        <w:t xml:space="preserve">pilot </w:t>
      </w:r>
      <w:r w:rsidR="00690A06">
        <w:t>program has been extended</w:t>
      </w:r>
      <w:r w:rsidR="00114537">
        <w:t>,</w:t>
      </w:r>
      <w:r w:rsidR="00690A06">
        <w:t xml:space="preserve"> through </w:t>
      </w:r>
      <w:r w:rsidR="00B5434A">
        <w:t>SB 406</w:t>
      </w:r>
      <w:r w:rsidR="00114537">
        <w:t>,</w:t>
      </w:r>
      <w:r w:rsidR="00690A06">
        <w:t xml:space="preserve"> until July 2026.</w:t>
      </w:r>
    </w:p>
    <w:p w14:paraId="6FBE13E3" w14:textId="117C2C9A" w:rsidR="007412C3" w:rsidRDefault="007412C3" w:rsidP="00674637">
      <w:r w:rsidRPr="002F2687">
        <w:rPr>
          <w:b/>
        </w:rPr>
        <w:t>Community College</w:t>
      </w:r>
      <w:r w:rsidR="00114537">
        <w:rPr>
          <w:b/>
        </w:rPr>
        <w:t>–</w:t>
      </w:r>
      <w:r w:rsidRPr="002F2687">
        <w:rPr>
          <w:b/>
        </w:rPr>
        <w:t>Based Apprenticeship</w:t>
      </w:r>
      <w:r w:rsidR="007A6995">
        <w:rPr>
          <w:b/>
        </w:rPr>
        <w:t>:</w:t>
      </w:r>
      <w:r w:rsidRPr="002F2687">
        <w:rPr>
          <w:b/>
        </w:rPr>
        <w:t xml:space="preserve"> </w:t>
      </w:r>
      <w:r w:rsidRPr="002F2687">
        <w:t>The apprenticeship training model provide</w:t>
      </w:r>
      <w:r w:rsidR="00E566D2">
        <w:t>s</w:t>
      </w:r>
      <w:r w:rsidRPr="002F2687">
        <w:t xml:space="preserve"> employers with a skilled workforce and has proven to be one of the most </w:t>
      </w:r>
      <w:r w:rsidRPr="002F2687">
        <w:lastRenderedPageBreak/>
        <w:t>effective training methods available to a wide variety of employers. An apprenticeship combines classroom and/or lab instruction (</w:t>
      </w:r>
      <w:r w:rsidR="00C71A3B">
        <w:t>e.g.</w:t>
      </w:r>
      <w:r w:rsidRPr="002F2687">
        <w:t xml:space="preserve"> RSI) with </w:t>
      </w:r>
      <w:r w:rsidR="000E1021">
        <w:t>o</w:t>
      </w:r>
      <w:r w:rsidRPr="002F2687">
        <w:t>n</w:t>
      </w:r>
      <w:r w:rsidR="00114537">
        <w:t>-</w:t>
      </w:r>
      <w:r w:rsidRPr="002F2687">
        <w:t>the</w:t>
      </w:r>
      <w:r w:rsidR="00114537">
        <w:t>-</w:t>
      </w:r>
      <w:r w:rsidR="000E1021">
        <w:t>j</w:t>
      </w:r>
      <w:r w:rsidRPr="002F2687">
        <w:t xml:space="preserve">ob </w:t>
      </w:r>
      <w:r w:rsidR="000E1021">
        <w:t>t</w:t>
      </w:r>
      <w:r w:rsidRPr="002F2687">
        <w:t xml:space="preserve">raining (OJT) </w:t>
      </w:r>
      <w:r w:rsidR="000E1021">
        <w:t xml:space="preserve">or WBL </w:t>
      </w:r>
      <w:r w:rsidRPr="002F2687">
        <w:t xml:space="preserve">in which </w:t>
      </w:r>
      <w:r w:rsidR="00E566D2">
        <w:t>an</w:t>
      </w:r>
      <w:r w:rsidRPr="002F2687">
        <w:t xml:space="preserve"> apprentice is paid a salary while learn</w:t>
      </w:r>
      <w:r w:rsidR="00E566D2">
        <w:t>ing</w:t>
      </w:r>
      <w:r w:rsidRPr="002F2687">
        <w:t xml:space="preserve">. Apprentices attend classes to gain knowledge in their chosen career and then apply that knowledge in the workplace, under the supervision of an experienced worker to </w:t>
      </w:r>
      <w:r w:rsidR="00882F6E">
        <w:t>help</w:t>
      </w:r>
      <w:r w:rsidR="00C71A3B">
        <w:t xml:space="preserve"> </w:t>
      </w:r>
      <w:r w:rsidRPr="002F2687">
        <w:t xml:space="preserve">refine their skills. The employer plays an integral part </w:t>
      </w:r>
      <w:r w:rsidR="00E566D2">
        <w:t>in</w:t>
      </w:r>
      <w:r w:rsidRPr="002F2687">
        <w:t xml:space="preserve"> apprenticeship</w:t>
      </w:r>
      <w:r w:rsidR="00E566D2">
        <w:t xml:space="preserve"> program</w:t>
      </w:r>
      <w:r w:rsidRPr="002F2687">
        <w:t>s and</w:t>
      </w:r>
      <w:r w:rsidR="00114537">
        <w:t>,</w:t>
      </w:r>
      <w:r w:rsidRPr="002F2687">
        <w:t xml:space="preserve"> in the current model</w:t>
      </w:r>
      <w:r w:rsidR="00114537">
        <w:t>,</w:t>
      </w:r>
      <w:r w:rsidRPr="002F2687">
        <w:t xml:space="preserve"> pays the majority of the training costs incurred </w:t>
      </w:r>
      <w:r w:rsidR="000E1021">
        <w:t>in</w:t>
      </w:r>
      <w:r w:rsidRPr="002F2687">
        <w:t xml:space="preserve"> bring</w:t>
      </w:r>
      <w:r w:rsidR="000E1021">
        <w:t>ing</w:t>
      </w:r>
      <w:r w:rsidRPr="002F2687">
        <w:t xml:space="preserve"> apprentice</w:t>
      </w:r>
      <w:r w:rsidR="000E1021">
        <w:t>s</w:t>
      </w:r>
      <w:r w:rsidRPr="002F2687">
        <w:t xml:space="preserve"> up to speed </w:t>
      </w:r>
      <w:r w:rsidR="000E1021">
        <w:t>so they can</w:t>
      </w:r>
      <w:r w:rsidRPr="002F2687">
        <w:t xml:space="preserve"> become productive.</w:t>
      </w:r>
    </w:p>
    <w:p w14:paraId="36576A9B" w14:textId="630CCA2B" w:rsidR="00F22FAD" w:rsidRPr="002F2687" w:rsidRDefault="00F22FAD" w:rsidP="00674637">
      <w:r w:rsidRPr="00F22FAD">
        <w:t>Apprenticeship training programs and pre-apprenticeship training programs are seeded by the WEDD to ensure that apprenticeship training programs expand into industries that have not utilized this approach to workforce development. In large part, the WEDD’s advancement of apprenticeship training programs focuses on expanding WBL, leveraging quality CTE programs to expand apprenticeship training programs, and to align curriculum with today’s technologically advanced workplace. In addition, pre</w:t>
      </w:r>
      <w:r>
        <w:t>-</w:t>
      </w:r>
      <w:r w:rsidRPr="00F22FAD">
        <w:t xml:space="preserve"> apprenticeship training programs are central to the WEDD’s efforts to target populations that are underrepresented in industries that utilize the apprenticeship training program model. These objectives are embodied in the WEDD’s California Apprenticeship Initiative (CAI). Beyond seeding new programs through the CAI, the WEDD oversees the distribution of RSI funding for existing apprenticeship training programs, which is key to these programs’ sustainability.</w:t>
      </w:r>
    </w:p>
    <w:p w14:paraId="6A0DE3CC" w14:textId="086D5BA8" w:rsidR="007412C3" w:rsidRPr="002F2687" w:rsidRDefault="007412C3" w:rsidP="00674637">
      <w:r w:rsidRPr="002F2687">
        <w:t xml:space="preserve">In </w:t>
      </w:r>
      <w:r w:rsidR="00D660A5">
        <w:t>FY</w:t>
      </w:r>
      <w:r w:rsidRPr="002F2687">
        <w:t xml:space="preserve"> 2018</w:t>
      </w:r>
      <w:r w:rsidR="000B2622" w:rsidRPr="002F2687">
        <w:t>–</w:t>
      </w:r>
      <w:r w:rsidRPr="002F2687">
        <w:t>19</w:t>
      </w:r>
      <w:r w:rsidR="00114537">
        <w:t>,</w:t>
      </w:r>
      <w:r w:rsidRPr="002F2687">
        <w:t xml:space="preserve"> the State </w:t>
      </w:r>
      <w:r w:rsidR="00E566D2">
        <w:t xml:space="preserve">authorized </w:t>
      </w:r>
      <w:r w:rsidRPr="002F2687">
        <w:t xml:space="preserve">$11 million for RSI and the </w:t>
      </w:r>
      <w:r w:rsidR="00C71A3B">
        <w:t>CAI</w:t>
      </w:r>
      <w:r w:rsidRPr="002F2687">
        <w:t xml:space="preserve">. </w:t>
      </w:r>
      <w:r w:rsidR="00CB4299">
        <w:t>T</w:t>
      </w:r>
      <w:r w:rsidRPr="002F2687">
        <w:t xml:space="preserve">he CCCCO’s </w:t>
      </w:r>
      <w:r w:rsidR="006F423B">
        <w:t>FY</w:t>
      </w:r>
      <w:r w:rsidR="006F061E">
        <w:t xml:space="preserve"> </w:t>
      </w:r>
      <w:r w:rsidR="006F423B">
        <w:t xml:space="preserve">2019-20 </w:t>
      </w:r>
      <w:r w:rsidRPr="002F2687">
        <w:t xml:space="preserve">CAI New </w:t>
      </w:r>
      <w:r w:rsidR="00453F73">
        <w:t xml:space="preserve">and </w:t>
      </w:r>
      <w:r w:rsidRPr="002F2687">
        <w:t xml:space="preserve">Innovative Grant Program </w:t>
      </w:r>
      <w:r w:rsidR="00E566D2">
        <w:t>will</w:t>
      </w:r>
      <w:r w:rsidRPr="002F2687">
        <w:t xml:space="preserve"> expand the apprenticeship </w:t>
      </w:r>
      <w:r w:rsidR="00E566D2">
        <w:t xml:space="preserve">model </w:t>
      </w:r>
      <w:r w:rsidRPr="002F2687">
        <w:t>to fields in growing and emerging industries that do not typically utilize apprenticeship-training programs</w:t>
      </w:r>
      <w:r w:rsidR="00CB4299">
        <w:t>,</w:t>
      </w:r>
      <w:r w:rsidRPr="002F2687">
        <w:t xml:space="preserve"> and </w:t>
      </w:r>
      <w:r w:rsidR="00CB4299">
        <w:t xml:space="preserve">will </w:t>
      </w:r>
      <w:r w:rsidRPr="002F2687">
        <w:t>actively engage underrepresented</w:t>
      </w:r>
      <w:r w:rsidR="00E566D2">
        <w:t xml:space="preserve"> populations in apprenticeship, which also</w:t>
      </w:r>
      <w:r w:rsidRPr="002F2687">
        <w:t xml:space="preserve"> aligns with the </w:t>
      </w:r>
      <w:r w:rsidR="00E0027F">
        <w:t>CCC</w:t>
      </w:r>
      <w:r w:rsidR="007A6995">
        <w:t>’s</w:t>
      </w:r>
      <w:r w:rsidRPr="002F2687">
        <w:t xml:space="preserve"> Vision for Success. Specifically, apprenticeship programs are key to increasing the percent</w:t>
      </w:r>
      <w:r w:rsidR="000E1021">
        <w:t>age</w:t>
      </w:r>
      <w:r w:rsidRPr="002F2687">
        <w:t xml:space="preserve"> of exiting CTE students who report being employed in their field of study; reducing equity and achievement gaps; and increasing by at least 20 percent the number of </w:t>
      </w:r>
      <w:r w:rsidR="00880D38">
        <w:t>CCC</w:t>
      </w:r>
      <w:r w:rsidRPr="002F2687">
        <w:t xml:space="preserve"> students annually who acquire associate degrees, credentials, certificates, or special skill sets that pre</w:t>
      </w:r>
      <w:r w:rsidR="00E566D2">
        <w:t>pare them for an in-demand job.</w:t>
      </w:r>
    </w:p>
    <w:p w14:paraId="31E8FE86" w14:textId="0E76D55B" w:rsidR="007412C3" w:rsidRPr="002F2687" w:rsidRDefault="007412C3" w:rsidP="00674637">
      <w:r w:rsidRPr="002F2687">
        <w:rPr>
          <w:b/>
        </w:rPr>
        <w:lastRenderedPageBreak/>
        <w:t>Guided Pathways</w:t>
      </w:r>
      <w:r w:rsidR="007A6995">
        <w:rPr>
          <w:b/>
        </w:rPr>
        <w:t>:</w:t>
      </w:r>
      <w:r w:rsidRPr="007A6995">
        <w:t xml:space="preserve"> </w:t>
      </w:r>
      <w:bookmarkStart w:id="40" w:name="_Hlk31270673"/>
      <w:r w:rsidRPr="002F2687">
        <w:t>The CCCCO introduced the Guided Pathways framework in the fall of 2017</w:t>
      </w:r>
      <w:r w:rsidR="00C33249">
        <w:t>, and it</w:t>
      </w:r>
      <w:r w:rsidR="00E566D2">
        <w:t xml:space="preserve"> is currently being implemented </w:t>
      </w:r>
      <w:r w:rsidR="006F423B">
        <w:t>across the CCC system</w:t>
      </w:r>
      <w:r w:rsidRPr="002F2687">
        <w:t>. The Guided Pathways framework creates a highly structured approach to student success</w:t>
      </w:r>
      <w:r w:rsidR="00A32206">
        <w:t>,</w:t>
      </w:r>
      <w:r w:rsidRPr="002F2687">
        <w:t xml:space="preserve"> </w:t>
      </w:r>
      <w:r w:rsidR="00A32206">
        <w:t>which</w:t>
      </w:r>
      <w:r w:rsidR="00A32206" w:rsidRPr="002F2687">
        <w:t xml:space="preserve"> </w:t>
      </w:r>
      <w:r w:rsidRPr="002F2687">
        <w:t>provides all student</w:t>
      </w:r>
      <w:r w:rsidR="009A03D8">
        <w:t>s</w:t>
      </w:r>
      <w:r w:rsidRPr="002F2687">
        <w:t xml:space="preserve"> with a set of clear course-taking patterns to promote better enrollment decisions and </w:t>
      </w:r>
      <w:r w:rsidR="00A32206">
        <w:t xml:space="preserve">to </w:t>
      </w:r>
      <w:r w:rsidRPr="002F2687">
        <w:t xml:space="preserve">prepare students for future success. </w:t>
      </w:r>
      <w:r w:rsidR="006F423B">
        <w:t>It</w:t>
      </w:r>
      <w:r w:rsidR="00E566D2">
        <w:t xml:space="preserve"> </w:t>
      </w:r>
      <w:r w:rsidRPr="002F2687">
        <w:t xml:space="preserve">is aimed at helping students reach their career and educational goals by creating highly structured, unambiguous road maps that will lead to a defined objective. Core to </w:t>
      </w:r>
      <w:r w:rsidR="00187716">
        <w:t xml:space="preserve">the </w:t>
      </w:r>
      <w:r w:rsidRPr="002F2687">
        <w:t>Guided Pathways</w:t>
      </w:r>
      <w:r w:rsidR="00187716">
        <w:t xml:space="preserve"> framework</w:t>
      </w:r>
      <w:r w:rsidRPr="002F2687">
        <w:t xml:space="preserve"> is the fundamental restructuring of the college</w:t>
      </w:r>
      <w:r w:rsidR="00E566D2">
        <w:t xml:space="preserve"> experience</w:t>
      </w:r>
      <w:r w:rsidRPr="002F2687">
        <w:t xml:space="preserve"> to effectively support seamless pathways. </w:t>
      </w:r>
      <w:r w:rsidR="006F423B">
        <w:t xml:space="preserve">By </w:t>
      </w:r>
      <w:r w:rsidR="00A32206">
        <w:t>a</w:t>
      </w:r>
      <w:r w:rsidRPr="002F2687">
        <w:t>dopting the Guided Pathways framework</w:t>
      </w:r>
      <w:r w:rsidR="006F423B">
        <w:t>, colleges</w:t>
      </w:r>
      <w:r w:rsidRPr="002F2687">
        <w:t xml:space="preserve"> can improve student achievement and transfer</w:t>
      </w:r>
      <w:r w:rsidR="004F51FE">
        <w:t xml:space="preserve"> rates</w:t>
      </w:r>
      <w:r w:rsidRPr="002F2687">
        <w:t xml:space="preserve">, cut down on the total number of units </w:t>
      </w:r>
      <w:r w:rsidR="00A32206">
        <w:t xml:space="preserve">that students take </w:t>
      </w:r>
      <w:r w:rsidRPr="002F2687">
        <w:t>while earning a degree, increase career certifications</w:t>
      </w:r>
      <w:r w:rsidR="00A32206">
        <w:t>,</w:t>
      </w:r>
      <w:r w:rsidRPr="002F2687">
        <w:t xml:space="preserve"> and eliminate achievement gaps.</w:t>
      </w:r>
    </w:p>
    <w:p w14:paraId="5279265B" w14:textId="77777777" w:rsidR="007412C3" w:rsidRPr="002F2687" w:rsidRDefault="007412C3" w:rsidP="00674637">
      <w:r w:rsidRPr="002F2687">
        <w:t xml:space="preserve">The Guided Pathways framework rests on four pillars: </w:t>
      </w:r>
    </w:p>
    <w:p w14:paraId="0CC15C6F" w14:textId="1B689D91" w:rsidR="007412C3" w:rsidRPr="002F2687" w:rsidRDefault="007412C3" w:rsidP="0048078B">
      <w:pPr>
        <w:pStyle w:val="ListParagraph"/>
        <w:ind w:left="1170" w:hanging="450"/>
      </w:pPr>
      <w:r w:rsidRPr="002F2687">
        <w:t>Create clear curricular pathways to employment and to further education</w:t>
      </w:r>
      <w:r w:rsidR="00A32206">
        <w:t>;</w:t>
      </w:r>
    </w:p>
    <w:p w14:paraId="7103CCF6" w14:textId="177182FE" w:rsidR="007412C3" w:rsidRPr="002F2687" w:rsidRDefault="007412C3" w:rsidP="0048078B">
      <w:pPr>
        <w:pStyle w:val="ListParagraph"/>
        <w:ind w:left="1170" w:hanging="450"/>
      </w:pPr>
      <w:r w:rsidRPr="002F2687">
        <w:t>Help students choose and enter their pathway</w:t>
      </w:r>
      <w:r w:rsidR="00A32206">
        <w:t>;</w:t>
      </w:r>
    </w:p>
    <w:p w14:paraId="39DAF3E0" w14:textId="65CD9D38" w:rsidR="007412C3" w:rsidRPr="002F2687" w:rsidRDefault="00274FEF" w:rsidP="0048078B">
      <w:pPr>
        <w:pStyle w:val="ListParagraph"/>
        <w:ind w:left="1170" w:hanging="450"/>
      </w:pPr>
      <w:r>
        <w:t>Assist</w:t>
      </w:r>
      <w:r w:rsidR="007412C3" w:rsidRPr="002F2687">
        <w:t xml:space="preserve"> student</w:t>
      </w:r>
      <w:r>
        <w:t>s</w:t>
      </w:r>
      <w:r w:rsidR="007412C3" w:rsidRPr="002F2687">
        <w:t xml:space="preserve"> </w:t>
      </w:r>
      <w:r w:rsidR="004F51FE">
        <w:t xml:space="preserve">in </w:t>
      </w:r>
      <w:r w:rsidR="007412C3" w:rsidRPr="002F2687">
        <w:t>stay</w:t>
      </w:r>
      <w:r w:rsidR="004F51FE">
        <w:t>ing</w:t>
      </w:r>
      <w:r w:rsidR="007412C3" w:rsidRPr="002F2687">
        <w:t xml:space="preserve"> on their path</w:t>
      </w:r>
      <w:r w:rsidR="00292AF2">
        <w:t>way</w:t>
      </w:r>
      <w:r w:rsidR="00A32206">
        <w:t>; and</w:t>
      </w:r>
    </w:p>
    <w:p w14:paraId="1FCAB19E" w14:textId="1C155AAB" w:rsidR="007412C3" w:rsidRPr="002F2687" w:rsidRDefault="007412C3" w:rsidP="0048078B">
      <w:pPr>
        <w:pStyle w:val="ListParagraph"/>
        <w:ind w:left="1170" w:hanging="450"/>
      </w:pPr>
      <w:r w:rsidRPr="002F2687">
        <w:t>Ensure learning is happening with intentional outcomes</w:t>
      </w:r>
      <w:r w:rsidR="00A32206">
        <w:t>.</w:t>
      </w:r>
    </w:p>
    <w:bookmarkEnd w:id="40"/>
    <w:p w14:paraId="3E0CBAB0" w14:textId="51CED254" w:rsidR="007412C3" w:rsidRPr="002F2687" w:rsidRDefault="007412C3" w:rsidP="00674637">
      <w:r w:rsidRPr="002F2687">
        <w:rPr>
          <w:b/>
        </w:rPr>
        <w:t xml:space="preserve">K−12 </w:t>
      </w:r>
      <w:r w:rsidR="00F22DAE">
        <w:rPr>
          <w:b/>
        </w:rPr>
        <w:t>SWP</w:t>
      </w:r>
      <w:r w:rsidR="007A6995">
        <w:rPr>
          <w:b/>
        </w:rPr>
        <w:t>:</w:t>
      </w:r>
      <w:r w:rsidRPr="007A6995">
        <w:t xml:space="preserve"> </w:t>
      </w:r>
      <w:r w:rsidR="006F423B">
        <w:t xml:space="preserve">As part of the </w:t>
      </w:r>
      <w:r w:rsidR="00CF4D9E">
        <w:t xml:space="preserve">2018-19 </w:t>
      </w:r>
      <w:r w:rsidR="006F423B">
        <w:t>budget act, t</w:t>
      </w:r>
      <w:r w:rsidR="00187716">
        <w:t xml:space="preserve">he Brown </w:t>
      </w:r>
      <w:r w:rsidR="00453F73">
        <w:t>A</w:t>
      </w:r>
      <w:r w:rsidR="00BA679C">
        <w:t>dministration</w:t>
      </w:r>
      <w:r w:rsidR="00187716">
        <w:t xml:space="preserve"> </w:t>
      </w:r>
      <w:r w:rsidRPr="002F2687">
        <w:t xml:space="preserve">introduced the </w:t>
      </w:r>
      <w:r w:rsidR="00F22DAE" w:rsidRPr="00F22DAE">
        <w:t>K−12</w:t>
      </w:r>
      <w:r w:rsidR="00292AF2">
        <w:t xml:space="preserve"> </w:t>
      </w:r>
      <w:r w:rsidRPr="002F2687">
        <w:t xml:space="preserve">SWP as an ongoing statewide </w:t>
      </w:r>
      <w:r w:rsidR="00BA679C">
        <w:t>program</w:t>
      </w:r>
      <w:r w:rsidRPr="002F2687">
        <w:t xml:space="preserve"> designed to support K–12 LEAs in creating, improving, and expanding CTE courses, course sequences, programs of study</w:t>
      </w:r>
      <w:r w:rsidR="008D7AD4">
        <w:t xml:space="preserve"> (POS)</w:t>
      </w:r>
      <w:r w:rsidR="00D76AFD">
        <w:t xml:space="preserve"> </w:t>
      </w:r>
      <w:r w:rsidR="00D76AFD" w:rsidRPr="002F2687">
        <w:t>(referred to as career pathways in California</w:t>
      </w:r>
      <w:r w:rsidR="00D76AFD">
        <w:t>)</w:t>
      </w:r>
      <w:r w:rsidRPr="002F2687">
        <w:t xml:space="preserve">, and pathways for students transitioning from secondary education to postsecondary education </w:t>
      </w:r>
      <w:r w:rsidR="00274FEF">
        <w:t xml:space="preserve">and </w:t>
      </w:r>
      <w:r w:rsidRPr="002F2687">
        <w:t>to living</w:t>
      </w:r>
      <w:r w:rsidR="00674637" w:rsidRPr="002F2687">
        <w:noBreakHyphen/>
      </w:r>
      <w:r w:rsidRPr="002F2687">
        <w:t xml:space="preserve">wage employment. The primary objectives of </w:t>
      </w:r>
      <w:r w:rsidR="009A03D8">
        <w:t xml:space="preserve">the </w:t>
      </w:r>
      <w:r w:rsidRPr="002F2687">
        <w:t>K</w:t>
      </w:r>
      <w:r w:rsidR="00F22DAE" w:rsidRPr="00F22DAE">
        <w:t>−</w:t>
      </w:r>
      <w:r w:rsidRPr="002F2687">
        <w:t xml:space="preserve">12 SWP </w:t>
      </w:r>
      <w:r w:rsidR="00274FEF">
        <w:t>include</w:t>
      </w:r>
      <w:r w:rsidRPr="002F2687">
        <w:t xml:space="preserve"> the following:</w:t>
      </w:r>
    </w:p>
    <w:p w14:paraId="0962C5F0" w14:textId="3314479C" w:rsidR="007412C3" w:rsidRPr="002F2687" w:rsidRDefault="009A03D8" w:rsidP="0048078B">
      <w:pPr>
        <w:pStyle w:val="ListParagraph"/>
        <w:ind w:left="1170" w:hanging="450"/>
      </w:pPr>
      <w:r>
        <w:t>S</w:t>
      </w:r>
      <w:r w:rsidR="007412C3" w:rsidRPr="002F2687">
        <w:t>upport essential collaboration across education systems</w:t>
      </w:r>
      <w:r w:rsidR="00463EC3">
        <w:t>,</w:t>
      </w:r>
      <w:r w:rsidR="007412C3" w:rsidRPr="002F2687">
        <w:t xml:space="preserve"> between the K–12 sector and </w:t>
      </w:r>
      <w:r w:rsidR="00292AF2">
        <w:t>CCC</w:t>
      </w:r>
      <w:r w:rsidR="007412C3" w:rsidRPr="002F2687">
        <w:t>, or intersegmental partnerships, with involvement from industry businesses and organizations</w:t>
      </w:r>
      <w:r w:rsidR="00463EC3">
        <w:t>,</w:t>
      </w:r>
      <w:r w:rsidR="007412C3" w:rsidRPr="002F2687">
        <w:t xml:space="preserve"> in strengthening CTE programs and pathways aligned with regional workforce needs.</w:t>
      </w:r>
    </w:p>
    <w:p w14:paraId="2D502D0E" w14:textId="2A9985FF" w:rsidR="007412C3" w:rsidRPr="002F2687" w:rsidRDefault="009A03D8" w:rsidP="0048078B">
      <w:pPr>
        <w:pStyle w:val="ListParagraph"/>
        <w:ind w:left="1170" w:hanging="450"/>
      </w:pPr>
      <w:r>
        <w:lastRenderedPageBreak/>
        <w:t>S</w:t>
      </w:r>
      <w:r w:rsidR="007412C3" w:rsidRPr="002F2687">
        <w:t xml:space="preserve">upport LEAs in developing and implementing </w:t>
      </w:r>
      <w:r w:rsidR="006E7D09">
        <w:t>h</w:t>
      </w:r>
      <w:r w:rsidR="007412C3" w:rsidRPr="002F2687">
        <w:t>igh-</w:t>
      </w:r>
      <w:r w:rsidR="006E7D09">
        <w:t>q</w:t>
      </w:r>
      <w:r w:rsidR="007412C3" w:rsidRPr="002F2687">
        <w:t xml:space="preserve">uality, </w:t>
      </w:r>
      <w:r w:rsidR="00246C6F">
        <w:t>k</w:t>
      </w:r>
      <w:r w:rsidR="00C062FC">
        <w:t xml:space="preserve">indergarten through </w:t>
      </w:r>
      <w:r w:rsidR="00246C6F">
        <w:t>g</w:t>
      </w:r>
      <w:r w:rsidR="00C062FC">
        <w:t xml:space="preserve">rade </w:t>
      </w:r>
      <w:r w:rsidR="00246C6F">
        <w:t>f</w:t>
      </w:r>
      <w:r w:rsidR="00C062FC">
        <w:t>ourteen (</w:t>
      </w:r>
      <w:r w:rsidR="007412C3" w:rsidRPr="002F2687">
        <w:t>K–14</w:t>
      </w:r>
      <w:r w:rsidR="00C062FC">
        <w:t>)</w:t>
      </w:r>
      <w:r w:rsidR="007412C3" w:rsidRPr="002F2687">
        <w:t xml:space="preserve"> CTE course sequences, programs, and pathways that:</w:t>
      </w:r>
    </w:p>
    <w:p w14:paraId="77DD33A5" w14:textId="387564F1" w:rsidR="007412C3" w:rsidRPr="002F2687" w:rsidRDefault="007412C3" w:rsidP="0048078B">
      <w:pPr>
        <w:pStyle w:val="ListParagraph"/>
        <w:numPr>
          <w:ilvl w:val="1"/>
          <w:numId w:val="22"/>
        </w:numPr>
        <w:ind w:left="1890" w:hanging="450"/>
      </w:pPr>
      <w:r w:rsidRPr="002F2687">
        <w:t>Facilitate K–12 student exploration and selection of learning opportunities leading to career paths</w:t>
      </w:r>
      <w:r w:rsidR="00463EC3">
        <w:t>;</w:t>
      </w:r>
    </w:p>
    <w:p w14:paraId="7C133EAB" w14:textId="0AAE500A" w:rsidR="007412C3" w:rsidRPr="002F2687" w:rsidRDefault="007412C3" w:rsidP="0048078B">
      <w:pPr>
        <w:pStyle w:val="ListParagraph"/>
        <w:numPr>
          <w:ilvl w:val="1"/>
          <w:numId w:val="22"/>
        </w:numPr>
        <w:ind w:left="1890" w:hanging="450"/>
      </w:pPr>
      <w:r w:rsidRPr="002F2687">
        <w:t>Build foundational career path</w:t>
      </w:r>
      <w:r w:rsidR="00292AF2">
        <w:t>way</w:t>
      </w:r>
      <w:r w:rsidRPr="002F2687">
        <w:t xml:space="preserve"> skills and knowledge essential to subsequent success in college and early career exploration</w:t>
      </w:r>
      <w:r w:rsidR="00463EC3">
        <w:t>;</w:t>
      </w:r>
    </w:p>
    <w:p w14:paraId="09581E89" w14:textId="5C4144FB" w:rsidR="00B55F62" w:rsidRPr="002F2687" w:rsidRDefault="007412C3" w:rsidP="0048078B">
      <w:pPr>
        <w:pStyle w:val="ListParagraph"/>
        <w:numPr>
          <w:ilvl w:val="1"/>
          <w:numId w:val="22"/>
        </w:numPr>
        <w:ind w:left="1890" w:hanging="450"/>
      </w:pPr>
      <w:r w:rsidRPr="002F2687">
        <w:t>Enable a seamless and successful transition from secondary to postsecondary education within th</w:t>
      </w:r>
      <w:r w:rsidR="00B55F62" w:rsidRPr="002F2687">
        <w:t>e same or related career paths</w:t>
      </w:r>
      <w:r w:rsidR="00463EC3">
        <w:t>;</w:t>
      </w:r>
    </w:p>
    <w:p w14:paraId="14981D5A" w14:textId="4F00379C" w:rsidR="007412C3" w:rsidRPr="002F2687" w:rsidRDefault="007412C3" w:rsidP="0048078B">
      <w:pPr>
        <w:pStyle w:val="ListParagraph"/>
        <w:numPr>
          <w:ilvl w:val="1"/>
          <w:numId w:val="22"/>
        </w:numPr>
        <w:ind w:left="1890" w:hanging="450"/>
      </w:pPr>
      <w:r w:rsidRPr="002F2687">
        <w:t xml:space="preserve">Lead to completion of industry-valued certificates, degrees, or transfers to four-year </w:t>
      </w:r>
      <w:r w:rsidR="00292AF2">
        <w:t>u</w:t>
      </w:r>
      <w:r w:rsidR="00B55F62" w:rsidRPr="002F2687">
        <w:t>niversity</w:t>
      </w:r>
      <w:r w:rsidRPr="002F2687">
        <w:t xml:space="preserve"> or college</w:t>
      </w:r>
      <w:r w:rsidR="00463EC3">
        <w:t>;</w:t>
      </w:r>
    </w:p>
    <w:p w14:paraId="2AAAC649" w14:textId="6CAEECEA" w:rsidR="007412C3" w:rsidRPr="002F2687" w:rsidRDefault="007412C3" w:rsidP="0048078B">
      <w:pPr>
        <w:pStyle w:val="ListParagraph"/>
        <w:numPr>
          <w:ilvl w:val="1"/>
          <w:numId w:val="22"/>
        </w:numPr>
        <w:ind w:left="1890" w:hanging="450"/>
      </w:pPr>
      <w:r w:rsidRPr="002F2687">
        <w:t xml:space="preserve">Prepare students to enter into employment in occupations for which there </w:t>
      </w:r>
      <w:r w:rsidR="00B65859">
        <w:t>are</w:t>
      </w:r>
      <w:r w:rsidRPr="002F2687">
        <w:t xml:space="preserve"> documented demand and </w:t>
      </w:r>
      <w:r w:rsidR="004F51FE">
        <w:t>that</w:t>
      </w:r>
      <w:r w:rsidRPr="002F2687">
        <w:t xml:space="preserve"> pay a livable wage</w:t>
      </w:r>
      <w:r w:rsidR="00463EC3">
        <w:t>; and</w:t>
      </w:r>
    </w:p>
    <w:p w14:paraId="7485A805" w14:textId="221637F5" w:rsidR="007412C3" w:rsidRPr="002F2687" w:rsidRDefault="007412C3" w:rsidP="0048078B">
      <w:pPr>
        <w:pStyle w:val="ListParagraph"/>
        <w:numPr>
          <w:ilvl w:val="1"/>
          <w:numId w:val="22"/>
        </w:numPr>
        <w:ind w:left="1890" w:hanging="450"/>
      </w:pPr>
      <w:r w:rsidRPr="002F2687">
        <w:t xml:space="preserve">Contribute toward meeting the projected need for </w:t>
      </w:r>
      <w:r w:rsidR="004F51FE">
        <w:t>1</w:t>
      </w:r>
      <w:r w:rsidRPr="002F2687">
        <w:t xml:space="preserve"> million completers of CTE programs aligned with the </w:t>
      </w:r>
      <w:r w:rsidR="007D1D68">
        <w:t>S</w:t>
      </w:r>
      <w:r w:rsidRPr="002F2687">
        <w:t>tate’s labor markets.</w:t>
      </w:r>
    </w:p>
    <w:p w14:paraId="468BCF49" w14:textId="66E2B23A" w:rsidR="007412C3" w:rsidRPr="002F2687" w:rsidRDefault="007412C3" w:rsidP="00674637">
      <w:r w:rsidRPr="002F2687">
        <w:t xml:space="preserve">The CCCCO, in partnership with the CDE, </w:t>
      </w:r>
      <w:r w:rsidR="00187716">
        <w:t>administers</w:t>
      </w:r>
      <w:r w:rsidRPr="002F2687">
        <w:t xml:space="preserve"> the</w:t>
      </w:r>
      <w:r w:rsidR="00227083">
        <w:t xml:space="preserve"> </w:t>
      </w:r>
      <w:r w:rsidRPr="002F2687">
        <w:t xml:space="preserve">K–12 SWP. The K–12 component of the </w:t>
      </w:r>
      <w:r w:rsidR="00F36228">
        <w:t>SWP</w:t>
      </w:r>
      <w:r w:rsidRPr="002F2687">
        <w:t xml:space="preserve"> intends to create, support, and/or expand </w:t>
      </w:r>
      <w:r w:rsidR="006E7D09">
        <w:t>h</w:t>
      </w:r>
      <w:r w:rsidRPr="002F2687">
        <w:t>igh-</w:t>
      </w:r>
      <w:r w:rsidR="006E7D09">
        <w:t>q</w:t>
      </w:r>
      <w:r w:rsidRPr="002F2687">
        <w:t>uality career education programs at the K–12 level that are aligned with workforce development efforts through regional priorities.</w:t>
      </w:r>
    </w:p>
    <w:p w14:paraId="7C9C0CF1" w14:textId="10736CB7" w:rsidR="007412C3" w:rsidRPr="002F2687" w:rsidRDefault="007412C3" w:rsidP="00674637">
      <w:r w:rsidRPr="002F2687">
        <w:t xml:space="preserve">Eligible LEAs participate in a collaborative process </w:t>
      </w:r>
      <w:r w:rsidR="00434328">
        <w:t>by</w:t>
      </w:r>
      <w:r w:rsidRPr="002F2687">
        <w:t xml:space="preserve"> </w:t>
      </w:r>
      <w:r w:rsidR="00187716">
        <w:t>submit</w:t>
      </w:r>
      <w:r w:rsidR="00434328">
        <w:t>ting</w:t>
      </w:r>
      <w:r w:rsidRPr="002F2687">
        <w:t xml:space="preserve"> an application consisting of one or more of any combination of the following eligible applicants:</w:t>
      </w:r>
    </w:p>
    <w:p w14:paraId="09A96933" w14:textId="6789F078" w:rsidR="007412C3" w:rsidRPr="002F2687" w:rsidRDefault="007412C3" w:rsidP="0048078B">
      <w:pPr>
        <w:pStyle w:val="ListParagraph"/>
        <w:ind w:left="1170" w:hanging="450"/>
      </w:pPr>
      <w:r w:rsidRPr="002F2687">
        <w:t>School districts</w:t>
      </w:r>
      <w:r w:rsidR="00AA57C1">
        <w:t>;</w:t>
      </w:r>
    </w:p>
    <w:p w14:paraId="43356F84" w14:textId="31DB1A0A" w:rsidR="007412C3" w:rsidRPr="002F2687" w:rsidRDefault="007412C3" w:rsidP="0048078B">
      <w:pPr>
        <w:pStyle w:val="ListParagraph"/>
        <w:ind w:left="1170" w:hanging="450"/>
      </w:pPr>
      <w:r w:rsidRPr="002F2687">
        <w:t>County offices of education</w:t>
      </w:r>
      <w:r w:rsidR="00AA57C1">
        <w:t>;</w:t>
      </w:r>
      <w:r w:rsidRPr="002F2687">
        <w:t xml:space="preserve"> </w:t>
      </w:r>
    </w:p>
    <w:p w14:paraId="7403F850" w14:textId="15C0B1B7" w:rsidR="007412C3" w:rsidRPr="002F2687" w:rsidRDefault="007412C3" w:rsidP="0048078B">
      <w:pPr>
        <w:pStyle w:val="ListParagraph"/>
        <w:ind w:left="1170" w:hanging="450"/>
      </w:pPr>
      <w:r w:rsidRPr="002F2687">
        <w:t>Charter schools</w:t>
      </w:r>
      <w:r w:rsidR="00AA57C1">
        <w:t>; and/or</w:t>
      </w:r>
    </w:p>
    <w:p w14:paraId="5759FB57" w14:textId="1BC093F6" w:rsidR="007412C3" w:rsidRPr="002F2687" w:rsidRDefault="007412C3" w:rsidP="0048078B">
      <w:pPr>
        <w:pStyle w:val="ListParagraph"/>
        <w:ind w:left="1170" w:hanging="450"/>
      </w:pPr>
      <w:r w:rsidRPr="002F2687">
        <w:lastRenderedPageBreak/>
        <w:t>ROCP</w:t>
      </w:r>
      <w:r w:rsidR="00B14CB3">
        <w:t>s</w:t>
      </w:r>
      <w:r w:rsidRPr="002F2687">
        <w:t xml:space="preserve"> operated by either a joint powers authority or a county office of education, provided that the application has the written consent of each participating </w:t>
      </w:r>
      <w:r w:rsidR="00871C8D">
        <w:t>LEA</w:t>
      </w:r>
      <w:r w:rsidR="00AA57C1">
        <w:t>.</w:t>
      </w:r>
    </w:p>
    <w:p w14:paraId="320C1033" w14:textId="6495081E" w:rsidR="007412C3" w:rsidRPr="002F2687" w:rsidRDefault="007412C3" w:rsidP="00674637">
      <w:r w:rsidRPr="002F2687">
        <w:rPr>
          <w:b/>
        </w:rPr>
        <w:t>Contract Education</w:t>
      </w:r>
      <w:r w:rsidR="007A6995">
        <w:rPr>
          <w:b/>
        </w:rPr>
        <w:t>:</w:t>
      </w:r>
      <w:r w:rsidRPr="007A6995">
        <w:t xml:space="preserve"> </w:t>
      </w:r>
      <w:r w:rsidRPr="002F2687">
        <w:t xml:space="preserve">Beyond providing ongoing classes on their campuses, </w:t>
      </w:r>
      <w:r w:rsidR="00E0027F">
        <w:t xml:space="preserve">CCC </w:t>
      </w:r>
      <w:r w:rsidRPr="002F2687">
        <w:t xml:space="preserve">also offer “contract education” courses, which are developed specifically to serve the needs of a particular business or industry. </w:t>
      </w:r>
      <w:r w:rsidRPr="002F2687">
        <w:rPr>
          <w:lang w:val="en"/>
        </w:rPr>
        <w:t>California</w:t>
      </w:r>
      <w:r w:rsidR="00F01AE5" w:rsidRPr="002F2687">
        <w:rPr>
          <w:lang w:val="en"/>
        </w:rPr>
        <w:t>’</w:t>
      </w:r>
      <w:r w:rsidRPr="002F2687">
        <w:rPr>
          <w:lang w:val="en"/>
        </w:rPr>
        <w:t xml:space="preserve">s </w:t>
      </w:r>
      <w:r w:rsidRPr="00501D5A">
        <w:rPr>
          <w:lang w:val="en"/>
        </w:rPr>
        <w:t>115</w:t>
      </w:r>
      <w:r w:rsidRPr="002F2687">
        <w:rPr>
          <w:lang w:val="en"/>
        </w:rPr>
        <w:t xml:space="preserve"> </w:t>
      </w:r>
      <w:r w:rsidR="00FC5B75">
        <w:rPr>
          <w:lang w:val="en"/>
        </w:rPr>
        <w:t>community colleges</w:t>
      </w:r>
      <w:r w:rsidRPr="002F2687">
        <w:rPr>
          <w:lang w:val="en"/>
        </w:rPr>
        <w:t xml:space="preserve"> are in a unique position to assist businesses in developing high-skill</w:t>
      </w:r>
      <w:r w:rsidR="00274FEF">
        <w:rPr>
          <w:lang w:val="en"/>
        </w:rPr>
        <w:t>ed, high-</w:t>
      </w:r>
      <w:r w:rsidR="00212C77">
        <w:rPr>
          <w:lang w:val="en"/>
        </w:rPr>
        <w:t>performing</w:t>
      </w:r>
      <w:r w:rsidR="00274FEF">
        <w:rPr>
          <w:lang w:val="en"/>
        </w:rPr>
        <w:t xml:space="preserve"> workers</w:t>
      </w:r>
      <w:r w:rsidRPr="002F2687">
        <w:rPr>
          <w:lang w:val="en"/>
        </w:rPr>
        <w:t>. The colleges deliver training programs for both future and current workers</w:t>
      </w:r>
      <w:r w:rsidR="00AA57C1">
        <w:rPr>
          <w:lang w:val="en"/>
        </w:rPr>
        <w:t>,</w:t>
      </w:r>
      <w:r w:rsidRPr="002F2687">
        <w:rPr>
          <w:lang w:val="en"/>
        </w:rPr>
        <w:t xml:space="preserve"> to prepare them to be competitive with the workforces of other countries in the application of emerging technologies. </w:t>
      </w:r>
      <w:r w:rsidRPr="002F2687">
        <w:t xml:space="preserve">These programs are often managed by Deans of Contract Education or Deans of Contract Education and Economic Development, depending on the campus. Overall, the </w:t>
      </w:r>
      <w:r w:rsidR="00E0027F">
        <w:t>CCC</w:t>
      </w:r>
      <w:r w:rsidRPr="002F2687">
        <w:t xml:space="preserve"> have served more than 26,000 businesses through contract education services.</w:t>
      </w:r>
    </w:p>
    <w:p w14:paraId="1BBAC9AA" w14:textId="1E30F60F" w:rsidR="00274FEF" w:rsidRDefault="007412C3" w:rsidP="00674637">
      <w:r w:rsidRPr="004715B7">
        <w:rPr>
          <w:b/>
        </w:rPr>
        <w:t>Foundation for California Community Colleges</w:t>
      </w:r>
      <w:r w:rsidR="007A6995">
        <w:rPr>
          <w:b/>
        </w:rPr>
        <w:t>:</w:t>
      </w:r>
      <w:r w:rsidR="004715B7">
        <w:t xml:space="preserve"> </w:t>
      </w:r>
      <w:r w:rsidRPr="002F2687">
        <w:t xml:space="preserve">The Foundation for </w:t>
      </w:r>
      <w:r w:rsidR="00292AF2">
        <w:t>CCC</w:t>
      </w:r>
      <w:r w:rsidR="00274FEF">
        <w:t xml:space="preserve"> (</w:t>
      </w:r>
      <w:r w:rsidR="004F51FE">
        <w:t xml:space="preserve">the </w:t>
      </w:r>
      <w:r w:rsidR="00274FEF">
        <w:t>Foundation)</w:t>
      </w:r>
      <w:r w:rsidRPr="002F2687">
        <w:t xml:space="preserve"> is the official nonprofit </w:t>
      </w:r>
      <w:r w:rsidR="00274FEF">
        <w:t xml:space="preserve">organization </w:t>
      </w:r>
      <w:r w:rsidRPr="002F2687">
        <w:t xml:space="preserve">supporting the </w:t>
      </w:r>
      <w:r w:rsidR="00E0027F">
        <w:t>BOG</w:t>
      </w:r>
      <w:r w:rsidRPr="002F2687">
        <w:t xml:space="preserve">, </w:t>
      </w:r>
      <w:r w:rsidR="004F51FE">
        <w:t xml:space="preserve">the </w:t>
      </w:r>
      <w:r w:rsidR="00E0027F">
        <w:t>CCCCO</w:t>
      </w:r>
      <w:r w:rsidRPr="002F2687">
        <w:t xml:space="preserve">, and the </w:t>
      </w:r>
      <w:r w:rsidR="00EB0D85">
        <w:t xml:space="preserve">CCC </w:t>
      </w:r>
      <w:r w:rsidRPr="002F2687">
        <w:t xml:space="preserve">system at regional, district, and college levels. The Foundation’s programs seek to expand the capacity of the community college system to meet </w:t>
      </w:r>
      <w:r w:rsidR="00960C2E">
        <w:t>its</w:t>
      </w:r>
      <w:r w:rsidR="00960C2E" w:rsidRPr="002F2687">
        <w:t xml:space="preserve"> </w:t>
      </w:r>
      <w:r w:rsidRPr="002F2687">
        <w:t>mission in five core areas</w:t>
      </w:r>
      <w:r w:rsidR="00960C2E">
        <w:t xml:space="preserve">: </w:t>
      </w:r>
      <w:r w:rsidRPr="002F2687">
        <w:t xml:space="preserve">workforce development, student success, equity, community impact, and system supports and services. </w:t>
      </w:r>
    </w:p>
    <w:p w14:paraId="67D741BE" w14:textId="234CCBEA" w:rsidR="007412C3" w:rsidRPr="002F2687" w:rsidRDefault="007412C3" w:rsidP="00674637">
      <w:r w:rsidRPr="002F2687">
        <w:t xml:space="preserve">Since its inception in 1998, the Foundation </w:t>
      </w:r>
      <w:r w:rsidR="00274FEF">
        <w:t>has provided support for workforce development programs. Specifically,</w:t>
      </w:r>
      <w:r w:rsidRPr="002F2687">
        <w:t xml:space="preserve"> </w:t>
      </w:r>
      <w:r w:rsidR="00187716">
        <w:t xml:space="preserve">as </w:t>
      </w:r>
      <w:r w:rsidRPr="002F2687">
        <w:t xml:space="preserve">the designated Technical Assistance Provider for </w:t>
      </w:r>
      <w:r w:rsidR="001970D5">
        <w:t>WBL</w:t>
      </w:r>
      <w:r w:rsidRPr="002F2687">
        <w:t xml:space="preserve"> and apprenticeship, the Foundation provides guidance to the </w:t>
      </w:r>
      <w:r w:rsidR="00871C8D">
        <w:t>CCCCO</w:t>
      </w:r>
      <w:r w:rsidRPr="002F2687">
        <w:t xml:space="preserve"> and </w:t>
      </w:r>
      <w:r w:rsidR="00871C8D">
        <w:t xml:space="preserve">the </w:t>
      </w:r>
      <w:r w:rsidR="00EB0D85">
        <w:t>CCC</w:t>
      </w:r>
      <w:r w:rsidR="00871C8D">
        <w:t xml:space="preserve"> </w:t>
      </w:r>
      <w:r w:rsidRPr="002F2687">
        <w:t xml:space="preserve">system in these areas. The Foundation also administers grants and provides direct technical assistance to colleges to design and pilot innovative approaches to </w:t>
      </w:r>
      <w:r w:rsidR="001970D5">
        <w:t>WBL</w:t>
      </w:r>
      <w:r w:rsidRPr="002F2687">
        <w:t xml:space="preserve"> systems design, and to expand pre-apprenticeship and apprenticeship in California. Further, the Foundation offers technology tools and services to help facilitate connections between students and employers, including Career Catalyst, </w:t>
      </w:r>
      <w:r w:rsidR="00274FEF">
        <w:t xml:space="preserve">which is </w:t>
      </w:r>
      <w:r w:rsidRPr="002F2687">
        <w:t xml:space="preserve">an employer-of-record service that has </w:t>
      </w:r>
      <w:r w:rsidR="004F51FE">
        <w:t>enabled</w:t>
      </w:r>
      <w:r w:rsidRPr="002F2687">
        <w:t xml:space="preserve"> thousands of students to complete paid work experiences</w:t>
      </w:r>
      <w:r w:rsidR="00C072E1">
        <w:t>,</w:t>
      </w:r>
      <w:r w:rsidRPr="002F2687">
        <w:t xml:space="preserve"> by significantly reducing the administrative and human</w:t>
      </w:r>
      <w:r w:rsidR="00C072E1">
        <w:t>-</w:t>
      </w:r>
      <w:r w:rsidRPr="002F2687">
        <w:t>resources burden</w:t>
      </w:r>
      <w:r w:rsidR="00C072E1">
        <w:t>s</w:t>
      </w:r>
      <w:r w:rsidRPr="002F2687">
        <w:t xml:space="preserve"> and liability concerns that employers traditionally incur in offering such </w:t>
      </w:r>
      <w:r w:rsidRPr="002F2687">
        <w:lastRenderedPageBreak/>
        <w:t xml:space="preserve">opportunities. The Foundation also leads efforts to create stronger linkages </w:t>
      </w:r>
      <w:r w:rsidR="00C072E1">
        <w:t>among</w:t>
      </w:r>
      <w:r w:rsidR="00C072E1" w:rsidRPr="002F2687">
        <w:t xml:space="preserve"> </w:t>
      </w:r>
      <w:r w:rsidR="007A6995">
        <w:br/>
      </w:r>
      <w:r w:rsidR="009C0AA9" w:rsidRPr="002F2687">
        <w:t>K–1</w:t>
      </w:r>
      <w:r w:rsidRPr="002F2687">
        <w:t>2</w:t>
      </w:r>
      <w:r w:rsidR="004F51FE">
        <w:t xml:space="preserve"> schools</w:t>
      </w:r>
      <w:r w:rsidRPr="002F2687">
        <w:t xml:space="preserve">, adult schools, </w:t>
      </w:r>
      <w:r w:rsidR="00F95DD3">
        <w:t>CCC</w:t>
      </w:r>
      <w:r w:rsidRPr="002F2687">
        <w:t>, the public workforce system, employers, expanded learning</w:t>
      </w:r>
      <w:r w:rsidR="004F51FE">
        <w:t xml:space="preserve"> organizations</w:t>
      </w:r>
      <w:r w:rsidRPr="002F2687">
        <w:t>, and other community-based and youth-serving organizations to promote greater alignment and collaboration to achieve shared workforce development goals.</w:t>
      </w:r>
    </w:p>
    <w:p w14:paraId="4801FEB3" w14:textId="7A212559" w:rsidR="007412C3" w:rsidRPr="002F2687" w:rsidRDefault="007412C3" w:rsidP="00674637">
      <w:r w:rsidRPr="002F2687">
        <w:t>The Foundation also provided critical support to the Workforce, Job Creation, and a Strong Economy Task Force</w:t>
      </w:r>
      <w:r w:rsidR="004F51FE">
        <w:t xml:space="preserve"> (</w:t>
      </w:r>
      <w:r w:rsidR="00B5434A">
        <w:t xml:space="preserve">Strong Workforce </w:t>
      </w:r>
      <w:r w:rsidR="004F51FE">
        <w:t>Task Force)</w:t>
      </w:r>
      <w:r w:rsidRPr="002F2687">
        <w:t xml:space="preserve">, </w:t>
      </w:r>
      <w:r w:rsidR="00645BB1">
        <w:t xml:space="preserve">which was </w:t>
      </w:r>
      <w:r w:rsidRPr="002F2687">
        <w:t>launched in 2015</w:t>
      </w:r>
      <w:r w:rsidR="00645BB1">
        <w:t xml:space="preserve">. The </w:t>
      </w:r>
      <w:r w:rsidR="00B5434A">
        <w:t xml:space="preserve">Strong Workforce </w:t>
      </w:r>
      <w:r w:rsidR="00645BB1">
        <w:t xml:space="preserve">Task Force </w:t>
      </w:r>
      <w:r w:rsidRPr="002F2687">
        <w:t>released 25 recommendations to reform and enhance current college workforce development efforts.</w:t>
      </w:r>
    </w:p>
    <w:p w14:paraId="0F94E95B" w14:textId="4B92A567" w:rsidR="007412C3" w:rsidRDefault="007412C3" w:rsidP="00674637">
      <w:r w:rsidRPr="002F2687">
        <w:t xml:space="preserve">The Foundation raised philanthropic support that enabled the </w:t>
      </w:r>
      <w:r w:rsidR="00A25499">
        <w:t xml:space="preserve">Strong Workforce </w:t>
      </w:r>
      <w:r w:rsidRPr="002F2687">
        <w:t>Task Force to gather extensive input from more than 1,200 stakeholders</w:t>
      </w:r>
      <w:r w:rsidR="00C072E1">
        <w:t>,</w:t>
      </w:r>
      <w:r w:rsidRPr="002F2687">
        <w:t xml:space="preserve"> </w:t>
      </w:r>
      <w:r w:rsidR="00C072E1">
        <w:t>which</w:t>
      </w:r>
      <w:r w:rsidR="00C072E1" w:rsidRPr="002F2687">
        <w:t xml:space="preserve"> </w:t>
      </w:r>
      <w:r w:rsidRPr="002F2687">
        <w:t xml:space="preserve">culminated in a comprehensive plan for creating incentives, streamlining processes, and identifying and showcasing best practices. The resulting SWP provides an annual investment of </w:t>
      </w:r>
      <w:r w:rsidR="00C072E1">
        <w:br w:type="textWrapping" w:clear="all"/>
      </w:r>
      <w:r w:rsidRPr="002F2687">
        <w:t>$2</w:t>
      </w:r>
      <w:r w:rsidR="00645BB1">
        <w:t>36</w:t>
      </w:r>
      <w:r w:rsidRPr="002F2687">
        <w:t xml:space="preserve"> million, which guides the direction, regional organization, and delivery of CTE throughout the system</w:t>
      </w:r>
      <w:r w:rsidR="00274FEF">
        <w:t xml:space="preserve"> </w:t>
      </w:r>
      <w:r w:rsidR="004F51FE">
        <w:t xml:space="preserve">and is </w:t>
      </w:r>
      <w:r w:rsidR="00274FEF">
        <w:t xml:space="preserve">in addition to the K–12 SWP </w:t>
      </w:r>
      <w:r w:rsidR="00EB0D85">
        <w:t xml:space="preserve">investment </w:t>
      </w:r>
      <w:r w:rsidR="00274FEF">
        <w:t>of $150 million annually</w:t>
      </w:r>
      <w:r w:rsidRPr="002F2687">
        <w:t>.</w:t>
      </w:r>
    </w:p>
    <w:p w14:paraId="2B415494" w14:textId="1FD57D50" w:rsidR="00B14CB3" w:rsidRDefault="006E5299" w:rsidP="004721C9">
      <w:r w:rsidRPr="006E5299">
        <w:t xml:space="preserve">In summary, </w:t>
      </w:r>
      <w:r w:rsidR="00052001">
        <w:t xml:space="preserve">the </w:t>
      </w:r>
      <w:r w:rsidR="00F95DD3">
        <w:t>CCC</w:t>
      </w:r>
      <w:r>
        <w:t xml:space="preserve"> </w:t>
      </w:r>
      <w:r w:rsidR="00B3331A">
        <w:t xml:space="preserve">CTE </w:t>
      </w:r>
      <w:r w:rsidR="00747DBE">
        <w:t xml:space="preserve">delivery </w:t>
      </w:r>
      <w:r w:rsidR="00B3331A">
        <w:t xml:space="preserve">structure </w:t>
      </w:r>
      <w:r w:rsidRPr="006E5299">
        <w:t xml:space="preserve">is supported with funds from a broad range of resources. In addition to apportionment funds, which make up the majority of the funding, </w:t>
      </w:r>
      <w:r w:rsidR="007D1D68">
        <w:t>S</w:t>
      </w:r>
      <w:r w:rsidRPr="006E5299">
        <w:t>tate-funded programs that support crucial aspects of CTE include Guided Pathways</w:t>
      </w:r>
      <w:r w:rsidR="00747DBE">
        <w:t xml:space="preserve">, </w:t>
      </w:r>
      <w:r w:rsidR="00BA679C">
        <w:t xml:space="preserve">the SWP (both </w:t>
      </w:r>
      <w:r w:rsidR="009C3553">
        <w:t xml:space="preserve">the </w:t>
      </w:r>
      <w:r w:rsidR="00BA679C">
        <w:t xml:space="preserve">community college component and the K–12 component), </w:t>
      </w:r>
      <w:r w:rsidR="00747DBE">
        <w:t xml:space="preserve">and </w:t>
      </w:r>
      <w:r w:rsidR="00B14CB3">
        <w:t>the CAI</w:t>
      </w:r>
      <w:r w:rsidRPr="006E5299">
        <w:t xml:space="preserve">. Key federal resources used to supplement and strengthen </w:t>
      </w:r>
      <w:r w:rsidR="007D1D68">
        <w:t>S</w:t>
      </w:r>
      <w:r w:rsidRPr="006E5299">
        <w:t xml:space="preserve">tate efforts include </w:t>
      </w:r>
      <w:r w:rsidR="003649F5">
        <w:t xml:space="preserve">the </w:t>
      </w:r>
      <w:r w:rsidRPr="006E5299">
        <w:t xml:space="preserve">Perkins V and </w:t>
      </w:r>
      <w:r w:rsidR="004F51FE">
        <w:t xml:space="preserve">the </w:t>
      </w:r>
      <w:r w:rsidRPr="006E5299">
        <w:t>WIOA.</w:t>
      </w:r>
      <w:bookmarkStart w:id="41" w:name="_Toc21682972"/>
      <w:bookmarkStart w:id="42" w:name="_Toc21683276"/>
    </w:p>
    <w:p w14:paraId="5DC89B10" w14:textId="1ECCA0CB" w:rsidR="007412C3" w:rsidRPr="00B24181" w:rsidRDefault="007412C3" w:rsidP="00B14CB3">
      <w:pPr>
        <w:pStyle w:val="Heading6"/>
      </w:pPr>
      <w:r w:rsidRPr="00B24181">
        <w:t>The Adult Education Delivery System</w:t>
      </w:r>
      <w:bookmarkEnd w:id="41"/>
      <w:bookmarkEnd w:id="42"/>
    </w:p>
    <w:p w14:paraId="73F1A02F" w14:textId="2ED5FBA4" w:rsidR="007412C3" w:rsidRPr="002F2687" w:rsidRDefault="007412C3" w:rsidP="003A6CC9">
      <w:r w:rsidRPr="002F2687">
        <w:t xml:space="preserve">In an era of rapid technological, economic, and social change, the mission of adult education is to provide </w:t>
      </w:r>
      <w:r w:rsidR="006E7D09">
        <w:t>h</w:t>
      </w:r>
      <w:r w:rsidRPr="002F2687">
        <w:t>igh-</w:t>
      </w:r>
      <w:r w:rsidR="006E7D09">
        <w:t>q</w:t>
      </w:r>
      <w:r w:rsidRPr="002F2687">
        <w:t xml:space="preserve">uality lifelong learning opportunities and services to adults for </w:t>
      </w:r>
      <w:r w:rsidR="009C3553">
        <w:t xml:space="preserve">their </w:t>
      </w:r>
      <w:r w:rsidRPr="002F2687">
        <w:t>transition</w:t>
      </w:r>
      <w:r w:rsidR="009C3553">
        <w:t>s</w:t>
      </w:r>
      <w:r w:rsidRPr="002F2687">
        <w:t xml:space="preserve"> to postsecondary education and/or into the workforce.</w:t>
      </w:r>
    </w:p>
    <w:p w14:paraId="179B1015" w14:textId="24513005" w:rsidR="007412C3" w:rsidRPr="002F2687" w:rsidRDefault="007412C3" w:rsidP="00674637">
      <w:r w:rsidRPr="002F2687">
        <w:t xml:space="preserve">The CDE and the CCCCO are co-leaders in the administration of </w:t>
      </w:r>
      <w:r w:rsidR="007D1D68">
        <w:t>S</w:t>
      </w:r>
      <w:r w:rsidRPr="002F2687">
        <w:t xml:space="preserve">tate funds used to support adult education programs. State funding supports the adult education system </w:t>
      </w:r>
      <w:r w:rsidRPr="002F2687">
        <w:lastRenderedPageBreak/>
        <w:t>through a regional consortia model consisting of community college districts and school districts. The members and partners in regional consortia develop long</w:t>
      </w:r>
      <w:r w:rsidR="009C3553">
        <w:t>-</w:t>
      </w:r>
      <w:r w:rsidRPr="002F2687">
        <w:t xml:space="preserve"> and </w:t>
      </w:r>
      <w:r w:rsidR="00CD3A4B" w:rsidRPr="002F2687">
        <w:t>short-range</w:t>
      </w:r>
      <w:r w:rsidRPr="002F2687">
        <w:t xml:space="preserve"> plans to better meet the education </w:t>
      </w:r>
      <w:r w:rsidR="00274FEF">
        <w:t xml:space="preserve">and workforce </w:t>
      </w:r>
      <w:r w:rsidRPr="002F2687">
        <w:t>needs of adults.</w:t>
      </w:r>
    </w:p>
    <w:p w14:paraId="32C4A369" w14:textId="166DAB66" w:rsidR="00150838" w:rsidRPr="002F2687" w:rsidRDefault="00BA679C" w:rsidP="00674637">
      <w:bookmarkStart w:id="43" w:name="_Hlk30786473"/>
      <w:r>
        <w:t xml:space="preserve">Initially established </w:t>
      </w:r>
      <w:r w:rsidR="00274FEF">
        <w:t xml:space="preserve">as part of the </w:t>
      </w:r>
      <w:r>
        <w:t>2013</w:t>
      </w:r>
      <w:r w:rsidR="00274FEF">
        <w:t xml:space="preserve"> Budget Act</w:t>
      </w:r>
      <w:r>
        <w:t xml:space="preserve"> (through AB 86)</w:t>
      </w:r>
      <w:r w:rsidR="00274FEF">
        <w:t xml:space="preserve">, </w:t>
      </w:r>
      <w:r>
        <w:t xml:space="preserve">and amended by the 2018 Budget Act (through </w:t>
      </w:r>
      <w:r w:rsidR="000F4C77">
        <w:t>SB 840</w:t>
      </w:r>
      <w:r>
        <w:t>)</w:t>
      </w:r>
      <w:r w:rsidR="009C3553">
        <w:t>,</w:t>
      </w:r>
      <w:r>
        <w:t xml:space="preserve"> </w:t>
      </w:r>
      <w:bookmarkStart w:id="44" w:name="_Hlk30786506"/>
      <w:bookmarkEnd w:id="43"/>
      <w:r w:rsidR="00274FEF">
        <w:t>the</w:t>
      </w:r>
      <w:r w:rsidR="00150838" w:rsidRPr="002F2687">
        <w:t xml:space="preserve"> CAEP</w:t>
      </w:r>
      <w:r w:rsidR="00645BB1">
        <w:t xml:space="preserve"> </w:t>
      </w:r>
      <w:r w:rsidR="00274FEF">
        <w:t>represents an annual investment of</w:t>
      </w:r>
      <w:r w:rsidR="000F4C77">
        <w:t xml:space="preserve"> almost </w:t>
      </w:r>
      <w:r w:rsidR="00274FEF">
        <w:t>$</w:t>
      </w:r>
      <w:r w:rsidR="000F4C77">
        <w:t xml:space="preserve">550 </w:t>
      </w:r>
      <w:r w:rsidR="00274FEF">
        <w:t>million annually a</w:t>
      </w:r>
      <w:r w:rsidR="00150838" w:rsidRPr="002F2687">
        <w:t xml:space="preserve">s a regional delivery system </w:t>
      </w:r>
      <w:bookmarkEnd w:id="44"/>
      <w:r w:rsidR="00150838" w:rsidRPr="002F2687">
        <w:t>of 71</w:t>
      </w:r>
      <w:r w:rsidR="00F95DD3">
        <w:t xml:space="preserve"> </w:t>
      </w:r>
      <w:r w:rsidR="00150838" w:rsidRPr="002F2687">
        <w:t>consorti</w:t>
      </w:r>
      <w:r w:rsidR="00187716">
        <w:t>a</w:t>
      </w:r>
      <w:r w:rsidR="00150838" w:rsidRPr="002F2687">
        <w:t xml:space="preserve"> that oversee a network of 350 providers to offer education and workforce services to adult learners. These providers are made up of both </w:t>
      </w:r>
      <w:r w:rsidR="009C0AA9" w:rsidRPr="002F2687">
        <w:t>K–1</w:t>
      </w:r>
      <w:r w:rsidR="00150838" w:rsidRPr="002F2687">
        <w:t xml:space="preserve">2 adult education schools and </w:t>
      </w:r>
      <w:r w:rsidR="00F95DD3">
        <w:t>CCC</w:t>
      </w:r>
      <w:r w:rsidR="00150838" w:rsidRPr="002F2687">
        <w:t xml:space="preserve"> noncredit programs. The i</w:t>
      </w:r>
      <w:r w:rsidR="00645BB1">
        <w:t>ntent</w:t>
      </w:r>
      <w:r w:rsidR="00150838" w:rsidRPr="002F2687">
        <w:t xml:space="preserve"> of the funding is to accelerate </w:t>
      </w:r>
      <w:r w:rsidR="004F51FE">
        <w:t xml:space="preserve">the </w:t>
      </w:r>
      <w:r w:rsidR="00150838" w:rsidRPr="002F2687">
        <w:t xml:space="preserve">education and training of adults </w:t>
      </w:r>
      <w:r w:rsidR="004F51FE">
        <w:t>who lack</w:t>
      </w:r>
      <w:r w:rsidR="00150838" w:rsidRPr="002F2687">
        <w:t xml:space="preserve"> basic skills</w:t>
      </w:r>
      <w:r w:rsidR="00423EE5">
        <w:t>,</w:t>
      </w:r>
      <w:r w:rsidR="00150838" w:rsidRPr="002F2687">
        <w:t xml:space="preserve"> </w:t>
      </w:r>
      <w:r w:rsidR="004F51FE">
        <w:t xml:space="preserve">so that they can transition </w:t>
      </w:r>
      <w:r w:rsidR="00150838" w:rsidRPr="002F2687">
        <w:t xml:space="preserve">into </w:t>
      </w:r>
      <w:r w:rsidR="004F51FE">
        <w:t xml:space="preserve">full engagement in society, including </w:t>
      </w:r>
      <w:r w:rsidR="00150838" w:rsidRPr="002F2687">
        <w:t>postsecondary</w:t>
      </w:r>
      <w:r w:rsidR="004F51FE">
        <w:t xml:space="preserve"> education, employment, earning a living wage</w:t>
      </w:r>
      <w:r w:rsidR="00150838" w:rsidRPr="002F2687">
        <w:t xml:space="preserve">, and </w:t>
      </w:r>
      <w:r w:rsidR="004F51FE">
        <w:t>more</w:t>
      </w:r>
      <w:r w:rsidR="00150838" w:rsidRPr="002F2687">
        <w:t>.</w:t>
      </w:r>
    </w:p>
    <w:p w14:paraId="3CBDCC4F" w14:textId="1DC14594" w:rsidR="007412C3" w:rsidRPr="002F2687" w:rsidRDefault="0042176B" w:rsidP="00674637">
      <w:r w:rsidRPr="002F2687">
        <w:rPr>
          <w:b/>
        </w:rPr>
        <w:t>CAEP</w:t>
      </w:r>
      <w:r w:rsidR="003649F5">
        <w:rPr>
          <w:b/>
        </w:rPr>
        <w:t>:</w:t>
      </w:r>
      <w:r w:rsidRPr="002F2687">
        <w:t xml:space="preserve"> </w:t>
      </w:r>
      <w:r w:rsidR="007412C3" w:rsidRPr="002F2687">
        <w:t>California’s adult education system supports adult learners by addressing basic literacy needs</w:t>
      </w:r>
      <w:r w:rsidR="00423EE5">
        <w:t xml:space="preserve"> and</w:t>
      </w:r>
      <w:r w:rsidR="007412C3" w:rsidRPr="002F2687">
        <w:t xml:space="preserve"> basic skills in language and mathematics</w:t>
      </w:r>
      <w:r w:rsidR="004F51FE">
        <w:t>. Programs include</w:t>
      </w:r>
      <w:r w:rsidR="007412C3" w:rsidRPr="002F2687">
        <w:t xml:space="preserve"> English as a </w:t>
      </w:r>
      <w:r w:rsidR="00453F73">
        <w:t>S</w:t>
      </w:r>
      <w:r w:rsidR="007412C3" w:rsidRPr="002F2687">
        <w:t xml:space="preserve">econd </w:t>
      </w:r>
      <w:r w:rsidR="00453F73">
        <w:t>L</w:t>
      </w:r>
      <w:r w:rsidR="007412C3" w:rsidRPr="002F2687">
        <w:t>anguage (ESL), high school diploma and high school equivalency, workplace readiness skills, pre-apprenticeship, adult</w:t>
      </w:r>
      <w:r w:rsidR="00453F73">
        <w:t>s</w:t>
      </w:r>
      <w:r w:rsidR="007412C3" w:rsidRPr="002F2687">
        <w:t xml:space="preserve"> with disabilities, K</w:t>
      </w:r>
      <w:r w:rsidR="00F22DAE" w:rsidRPr="00F22DAE">
        <w:t>−</w:t>
      </w:r>
      <w:r w:rsidR="007412C3" w:rsidRPr="002F2687">
        <w:t xml:space="preserve">12 </w:t>
      </w:r>
      <w:r w:rsidR="00EB0D85">
        <w:t>s</w:t>
      </w:r>
      <w:r w:rsidR="007412C3" w:rsidRPr="002F2687">
        <w:t xml:space="preserve">tudent </w:t>
      </w:r>
      <w:r w:rsidR="00EB0D85">
        <w:t>s</w:t>
      </w:r>
      <w:r w:rsidR="007412C3" w:rsidRPr="002F2687">
        <w:t>uccess, and</w:t>
      </w:r>
      <w:r w:rsidR="00274FEF">
        <w:t xml:space="preserve"> short-term</w:t>
      </w:r>
      <w:r w:rsidR="007412C3" w:rsidRPr="002F2687">
        <w:t xml:space="preserve"> CTE</w:t>
      </w:r>
      <w:r w:rsidR="00EB0D85">
        <w:t xml:space="preserve"> programs</w:t>
      </w:r>
      <w:r w:rsidR="007412C3" w:rsidRPr="002F2687">
        <w:t xml:space="preserve">. </w:t>
      </w:r>
      <w:r w:rsidR="00274FEF">
        <w:t xml:space="preserve">Adult </w:t>
      </w:r>
      <w:r w:rsidR="00F95DD3">
        <w:t>e</w:t>
      </w:r>
      <w:r w:rsidR="00274FEF">
        <w:t xml:space="preserve">ducation </w:t>
      </w:r>
      <w:r w:rsidR="00F95DD3">
        <w:t>p</w:t>
      </w:r>
      <w:r w:rsidR="007412C3" w:rsidRPr="002F2687">
        <w:t xml:space="preserve">rograms are funded by the </w:t>
      </w:r>
      <w:r w:rsidR="003A3B85" w:rsidRPr="002F2687">
        <w:t>CAEP</w:t>
      </w:r>
      <w:r w:rsidR="009F6627">
        <w:t xml:space="preserve"> and by</w:t>
      </w:r>
      <w:r w:rsidR="003A3B85" w:rsidRPr="002F2687">
        <w:t xml:space="preserve"> </w:t>
      </w:r>
      <w:r w:rsidR="00F95DD3">
        <w:rPr>
          <w:rFonts w:cs="Arial"/>
        </w:rPr>
        <w:t>CCC</w:t>
      </w:r>
      <w:r w:rsidR="003A3B85" w:rsidRPr="002F2687">
        <w:rPr>
          <w:rFonts w:cs="Arial"/>
        </w:rPr>
        <w:t xml:space="preserve"> noncredit apportionment funding, </w:t>
      </w:r>
      <w:r w:rsidR="007412C3" w:rsidRPr="002F2687">
        <w:t xml:space="preserve">and supplemented with federal WIOA Title II: Adult Education and Family Literacy Act grant and Perkins V funds. </w:t>
      </w:r>
    </w:p>
    <w:p w14:paraId="5853D262" w14:textId="2CC5B899" w:rsidR="007412C3" w:rsidRPr="002F2687" w:rsidRDefault="007412C3" w:rsidP="00674637">
      <w:r w:rsidRPr="002F2687">
        <w:t xml:space="preserve">Programs are delivered through adult schools, noncredit community college courses, </w:t>
      </w:r>
      <w:r w:rsidR="002C767A">
        <w:t>c</w:t>
      </w:r>
      <w:r w:rsidRPr="002F2687">
        <w:t>ommunity</w:t>
      </w:r>
      <w:r w:rsidR="00F66BEB">
        <w:t>-</w:t>
      </w:r>
      <w:r w:rsidR="002C767A">
        <w:t>b</w:t>
      </w:r>
      <w:r w:rsidRPr="002F2687">
        <w:t xml:space="preserve">ased </w:t>
      </w:r>
      <w:r w:rsidR="002C767A">
        <w:t>o</w:t>
      </w:r>
      <w:r w:rsidRPr="002F2687">
        <w:t>rganizations, prisons, and libraries.</w:t>
      </w:r>
    </w:p>
    <w:p w14:paraId="22BAD1B8" w14:textId="384781FA" w:rsidR="007412C3" w:rsidRPr="002F2687" w:rsidRDefault="007412C3" w:rsidP="00674637">
      <w:r w:rsidRPr="002F2687">
        <w:t xml:space="preserve">The CAEP serves </w:t>
      </w:r>
      <w:r w:rsidR="007D1D68">
        <w:t>S</w:t>
      </w:r>
      <w:r w:rsidRPr="002F2687">
        <w:t>tate and national interests by providing lifelong educational opportunit</w:t>
      </w:r>
      <w:r w:rsidR="00FA296E">
        <w:t>ies and support services to adults</w:t>
      </w:r>
      <w:r w:rsidRPr="002F2687">
        <w:t xml:space="preserve"> </w:t>
      </w:r>
      <w:r w:rsidR="00FA296E">
        <w:t>seeking</w:t>
      </w:r>
      <w:r w:rsidRPr="002F2687">
        <w:t xml:space="preserve"> the knowledge and skills necessary to participate effectively as productive citizens, workers, and family members. Adult students can use the competenc</w:t>
      </w:r>
      <w:r w:rsidR="0034561A">
        <w:t>i</w:t>
      </w:r>
      <w:r w:rsidRPr="002F2687">
        <w:t>es gained to achieve basic life skills, enhance employment and career opportunities, obtain citizenship, progress to career or postsecondary programs, and function in English at higher cognitive levels to become contributing members of society.</w:t>
      </w:r>
    </w:p>
    <w:p w14:paraId="740C4AB2" w14:textId="622711C4" w:rsidR="007412C3" w:rsidRPr="002F2687" w:rsidRDefault="007412C3" w:rsidP="00674637">
      <w:r w:rsidRPr="002F2687">
        <w:lastRenderedPageBreak/>
        <w:t>In 2018−19, 380 agencies provided classes for adults in a variety of settings</w:t>
      </w:r>
      <w:r w:rsidR="0034561A">
        <w:t>,</w:t>
      </w:r>
      <w:r w:rsidRPr="002F2687">
        <w:t xml:space="preserve"> including school classrooms, college campuses, community centers, storefronts, churches, businesses, jails, prisons</w:t>
      </w:r>
      <w:r w:rsidR="00FA296E">
        <w:t>, libraries, and migrant camps.</w:t>
      </w:r>
    </w:p>
    <w:p w14:paraId="169A7A1D" w14:textId="17CFA521" w:rsidR="007412C3" w:rsidRPr="002F2687" w:rsidRDefault="007412C3" w:rsidP="00674637">
      <w:r w:rsidRPr="002F2687">
        <w:t xml:space="preserve">Adult schools and </w:t>
      </w:r>
      <w:r w:rsidR="00F95DD3">
        <w:t>CCC</w:t>
      </w:r>
      <w:r w:rsidRPr="002F2687">
        <w:t xml:space="preserve"> provide short-term CTE courses in a variety of occupational areas, including allied health, industrial technology, service, retail and hospitality, construction and trades, agricultural, and business technology career fields.</w:t>
      </w:r>
    </w:p>
    <w:p w14:paraId="3F4B704B" w14:textId="722CC5B3" w:rsidR="007412C3" w:rsidRPr="002F2687" w:rsidRDefault="007412C3" w:rsidP="00674637">
      <w:r w:rsidRPr="002F2687">
        <w:t>The California adult education system provides education opportunities in seven area</w:t>
      </w:r>
      <w:r w:rsidR="00F95DD3">
        <w:t>s</w:t>
      </w:r>
      <w:r w:rsidRPr="002F2687">
        <w:t>:</w:t>
      </w:r>
    </w:p>
    <w:p w14:paraId="4C1FCB35" w14:textId="698C5043" w:rsidR="007412C3" w:rsidRPr="002F2687" w:rsidRDefault="007412C3" w:rsidP="0048078B">
      <w:pPr>
        <w:pStyle w:val="ListParagraph"/>
        <w:ind w:left="1170" w:hanging="450"/>
      </w:pPr>
      <w:r w:rsidRPr="002F2687">
        <w:rPr>
          <w:b/>
        </w:rPr>
        <w:t xml:space="preserve">Adult Basic Education </w:t>
      </w:r>
      <w:r w:rsidR="005609C7">
        <w:rPr>
          <w:b/>
        </w:rPr>
        <w:t>and</w:t>
      </w:r>
      <w:r w:rsidRPr="002F2687">
        <w:rPr>
          <w:b/>
        </w:rPr>
        <w:t xml:space="preserve"> Secondary Education</w:t>
      </w:r>
      <w:r w:rsidRPr="002F2687">
        <w:t xml:space="preserve"> </w:t>
      </w:r>
      <w:r w:rsidR="00514210" w:rsidRPr="002F2687">
        <w:t>—</w:t>
      </w:r>
      <w:r w:rsidRPr="002F2687">
        <w:t xml:space="preserve"> </w:t>
      </w:r>
      <w:r w:rsidR="004F51FE">
        <w:t>P</w:t>
      </w:r>
      <w:r w:rsidRPr="002F2687">
        <w:t>rograms in elementary and secondary basic skills, including programs leading to a high school diploma or high school equivalency</w:t>
      </w:r>
    </w:p>
    <w:p w14:paraId="7AC3818C" w14:textId="3DA21A5F" w:rsidR="007412C3" w:rsidRPr="002F2687" w:rsidRDefault="007412C3" w:rsidP="0048078B">
      <w:pPr>
        <w:pStyle w:val="ListParagraph"/>
        <w:ind w:left="1170" w:hanging="450"/>
      </w:pPr>
      <w:r w:rsidRPr="002F2687">
        <w:rPr>
          <w:b/>
          <w:bCs/>
        </w:rPr>
        <w:t xml:space="preserve">ESL </w:t>
      </w:r>
      <w:r w:rsidR="005609C7">
        <w:rPr>
          <w:b/>
          <w:bCs/>
        </w:rPr>
        <w:t>and</w:t>
      </w:r>
      <w:r w:rsidRPr="002F2687">
        <w:rPr>
          <w:b/>
          <w:bCs/>
        </w:rPr>
        <w:t xml:space="preserve"> Citizenship </w:t>
      </w:r>
      <w:r w:rsidRPr="002F2687">
        <w:t xml:space="preserve">— </w:t>
      </w:r>
      <w:r w:rsidR="004F51FE">
        <w:t>P</w:t>
      </w:r>
      <w:r w:rsidRPr="002F2687">
        <w:t>rograms for immigrants eligible for educational services in citizenship, ESL, and workforce preparation</w:t>
      </w:r>
    </w:p>
    <w:p w14:paraId="394DDB22" w14:textId="7DFD5B98" w:rsidR="007412C3" w:rsidRPr="002F2687" w:rsidRDefault="00FA296E" w:rsidP="0048078B">
      <w:pPr>
        <w:pStyle w:val="ListParagraph"/>
        <w:ind w:left="1170" w:hanging="450"/>
      </w:pPr>
      <w:r>
        <w:rPr>
          <w:b/>
          <w:bCs/>
        </w:rPr>
        <w:t xml:space="preserve">Short-Term </w:t>
      </w:r>
      <w:r w:rsidR="007412C3" w:rsidRPr="002F2687">
        <w:rPr>
          <w:b/>
          <w:bCs/>
        </w:rPr>
        <w:t xml:space="preserve">CTE </w:t>
      </w:r>
      <w:r w:rsidR="007412C3" w:rsidRPr="002F2687">
        <w:t xml:space="preserve">— </w:t>
      </w:r>
      <w:r w:rsidR="004F51FE">
        <w:t>A</w:t>
      </w:r>
      <w:r w:rsidR="007412C3" w:rsidRPr="002F2687">
        <w:t xml:space="preserve"> variety of career training programs that deliver customized curriculum needed to meet the diverse training and development needs of businesses</w:t>
      </w:r>
      <w:r w:rsidR="0034561A">
        <w:t xml:space="preserve"> and to</w:t>
      </w:r>
      <w:r w:rsidR="007412C3" w:rsidRPr="002F2687">
        <w:t xml:space="preserve"> promote a skilled workforce with high</w:t>
      </w:r>
      <w:r w:rsidR="004F51FE">
        <w:t>-</w:t>
      </w:r>
      <w:r w:rsidR="007412C3" w:rsidRPr="002F2687">
        <w:t>growth and high</w:t>
      </w:r>
      <w:r w:rsidR="004F51FE">
        <w:t>-</w:t>
      </w:r>
      <w:r w:rsidR="007412C3" w:rsidRPr="002F2687">
        <w:t xml:space="preserve">wage employment potential, leading to industry certifications or </w:t>
      </w:r>
      <w:r w:rsidR="00A31C98">
        <w:t xml:space="preserve">to </w:t>
      </w:r>
      <w:r w:rsidR="007412C3" w:rsidRPr="002F2687">
        <w:t>meeting the required prerequisites and foundations for advanced career pathways</w:t>
      </w:r>
    </w:p>
    <w:p w14:paraId="7ADC8A2E" w14:textId="434EF141" w:rsidR="007412C3" w:rsidRPr="002F2687" w:rsidRDefault="007412C3" w:rsidP="0048078B">
      <w:pPr>
        <w:pStyle w:val="ListParagraph"/>
        <w:ind w:left="1170" w:hanging="450"/>
      </w:pPr>
      <w:r w:rsidRPr="002F2687">
        <w:rPr>
          <w:b/>
          <w:bCs/>
        </w:rPr>
        <w:t xml:space="preserve">Workforce Reentry </w:t>
      </w:r>
      <w:r w:rsidRPr="002F2687">
        <w:t xml:space="preserve">— </w:t>
      </w:r>
      <w:r w:rsidR="004F51FE">
        <w:t>P</w:t>
      </w:r>
      <w:r w:rsidRPr="002F2687">
        <w:t>rograms for adults, including, but not limited to, older adults, that are primarily related to entry or reentry into the workforce</w:t>
      </w:r>
    </w:p>
    <w:p w14:paraId="79ADF6F3" w14:textId="7D9504DE" w:rsidR="007412C3" w:rsidRPr="002F2687" w:rsidRDefault="007412C3" w:rsidP="0048078B">
      <w:pPr>
        <w:pStyle w:val="ListParagraph"/>
        <w:ind w:left="1170" w:hanging="450"/>
      </w:pPr>
      <w:r w:rsidRPr="002F2687">
        <w:rPr>
          <w:b/>
          <w:bCs/>
        </w:rPr>
        <w:t xml:space="preserve">Training to Support K−12 Child Success </w:t>
      </w:r>
      <w:r w:rsidRPr="002F2687">
        <w:t xml:space="preserve">— </w:t>
      </w:r>
      <w:r w:rsidR="004F51FE">
        <w:t>P</w:t>
      </w:r>
      <w:r w:rsidRPr="002F2687">
        <w:t xml:space="preserve">rograms for adults, including, but not limited to, older adults, that are primarily designed to develop the knowledge and skills to assist elementary and secondary school children </w:t>
      </w:r>
      <w:r w:rsidR="004F51FE">
        <w:t>in</w:t>
      </w:r>
      <w:r w:rsidRPr="002F2687">
        <w:t xml:space="preserve"> succeed</w:t>
      </w:r>
      <w:r w:rsidR="004F51FE">
        <w:t>ing</w:t>
      </w:r>
      <w:r w:rsidRPr="002F2687">
        <w:t xml:space="preserve"> academically in school</w:t>
      </w:r>
    </w:p>
    <w:p w14:paraId="21E7CC61" w14:textId="32F7EDA4" w:rsidR="007412C3" w:rsidRPr="002F2687" w:rsidRDefault="007412C3" w:rsidP="0048078B">
      <w:pPr>
        <w:pStyle w:val="ListParagraph"/>
        <w:ind w:left="1170" w:hanging="450"/>
      </w:pPr>
      <w:r w:rsidRPr="002F2687">
        <w:rPr>
          <w:b/>
          <w:bCs/>
        </w:rPr>
        <w:t xml:space="preserve">Programs for Adults with Disabilities </w:t>
      </w:r>
      <w:r w:rsidRPr="002F2687">
        <w:t xml:space="preserve">— </w:t>
      </w:r>
      <w:r w:rsidR="004F51FE">
        <w:t>P</w:t>
      </w:r>
      <w:r w:rsidRPr="002F2687">
        <w:t>rograms for individuals with physical, cognitive, mental, sensory, or other medical disabilities who may need special education assistance, or who require a modified program</w:t>
      </w:r>
    </w:p>
    <w:p w14:paraId="549861B4" w14:textId="486EA940" w:rsidR="007412C3" w:rsidRPr="002F2687" w:rsidRDefault="007412C3" w:rsidP="0048078B">
      <w:pPr>
        <w:pStyle w:val="ListParagraph"/>
        <w:ind w:left="1170" w:hanging="450"/>
      </w:pPr>
      <w:r w:rsidRPr="002F2687">
        <w:rPr>
          <w:b/>
          <w:bCs/>
        </w:rPr>
        <w:lastRenderedPageBreak/>
        <w:t xml:space="preserve">Pre-Apprenticeship </w:t>
      </w:r>
      <w:r w:rsidRPr="002F2687">
        <w:t xml:space="preserve">— </w:t>
      </w:r>
      <w:r w:rsidR="004F51FE">
        <w:t>P</w:t>
      </w:r>
      <w:r w:rsidRPr="002F2687">
        <w:t xml:space="preserve">rograms </w:t>
      </w:r>
      <w:r w:rsidR="008B645E">
        <w:t>that offer</w:t>
      </w:r>
      <w:r w:rsidR="00FA296E">
        <w:t xml:space="preserve"> short-term</w:t>
      </w:r>
      <w:r w:rsidRPr="002F2687">
        <w:t xml:space="preserve"> training activities conducted in coordination with one or more apprenticeship programs approved by the Division of Apprenticeship Standards for the occupation and </w:t>
      </w:r>
      <w:r w:rsidR="008B645E">
        <w:t xml:space="preserve">the </w:t>
      </w:r>
      <w:r w:rsidRPr="002F2687">
        <w:t>geographic area</w:t>
      </w:r>
    </w:p>
    <w:p w14:paraId="74E926A1" w14:textId="1C7201AC" w:rsidR="0042176B" w:rsidRPr="002F2687" w:rsidRDefault="007412C3" w:rsidP="00674637">
      <w:r w:rsidRPr="002F2687">
        <w:t xml:space="preserve">Strategies and initiatives that are leveraged by </w:t>
      </w:r>
      <w:r w:rsidR="007D1D68">
        <w:t>S</w:t>
      </w:r>
      <w:r w:rsidRPr="002F2687">
        <w:t>tate and federal adult education funding include the following:</w:t>
      </w:r>
    </w:p>
    <w:p w14:paraId="2F7BF270" w14:textId="77777777" w:rsidR="007412C3" w:rsidRPr="002F2687" w:rsidRDefault="007412C3" w:rsidP="0048078B">
      <w:pPr>
        <w:pStyle w:val="ListParagraph"/>
        <w:ind w:left="1170" w:hanging="450"/>
      </w:pPr>
      <w:r w:rsidRPr="002F2687">
        <w:t>Integrated Education and Training</w:t>
      </w:r>
    </w:p>
    <w:p w14:paraId="41108795" w14:textId="77777777" w:rsidR="007412C3" w:rsidRPr="002F2687" w:rsidRDefault="007412C3" w:rsidP="0048078B">
      <w:pPr>
        <w:pStyle w:val="ListParagraph"/>
        <w:ind w:left="1170" w:hanging="450"/>
      </w:pPr>
      <w:r w:rsidRPr="002F2687">
        <w:t>Integrated English Literacy and Civics Education </w:t>
      </w:r>
    </w:p>
    <w:p w14:paraId="322E3140" w14:textId="77777777" w:rsidR="007412C3" w:rsidRPr="002F2687" w:rsidRDefault="007412C3" w:rsidP="0048078B">
      <w:pPr>
        <w:pStyle w:val="ListParagraph"/>
        <w:ind w:left="1170" w:hanging="450"/>
      </w:pPr>
      <w:r w:rsidRPr="002F2687">
        <w:t>Guided Pathways</w:t>
      </w:r>
    </w:p>
    <w:p w14:paraId="2699395C" w14:textId="1525E5D4" w:rsidR="00E50D90" w:rsidRDefault="007412C3" w:rsidP="0048078B">
      <w:pPr>
        <w:pStyle w:val="ListParagraph"/>
        <w:ind w:left="1170" w:hanging="450"/>
      </w:pPr>
      <w:r w:rsidRPr="002F2687">
        <w:t>Career Pathways</w:t>
      </w:r>
    </w:p>
    <w:p w14:paraId="2E49D38F" w14:textId="44EF2CDF" w:rsidR="007412C3" w:rsidRPr="002F2687" w:rsidRDefault="007412C3" w:rsidP="0048078B">
      <w:pPr>
        <w:pStyle w:val="ListParagraph"/>
        <w:ind w:left="1170" w:hanging="450"/>
      </w:pPr>
      <w:r w:rsidRPr="002F2687">
        <w:t>Ability to Benefit</w:t>
      </w:r>
    </w:p>
    <w:p w14:paraId="6145F229" w14:textId="77777777" w:rsidR="007412C3" w:rsidRPr="002F2687" w:rsidRDefault="007412C3" w:rsidP="0048078B">
      <w:pPr>
        <w:pStyle w:val="ListParagraph"/>
        <w:ind w:left="1170" w:hanging="450"/>
      </w:pPr>
      <w:r w:rsidRPr="002F2687">
        <w:t xml:space="preserve">Fresh Success </w:t>
      </w:r>
    </w:p>
    <w:p w14:paraId="5367E73C" w14:textId="2DD74307" w:rsidR="007412C3" w:rsidRPr="002F2687" w:rsidRDefault="007412C3" w:rsidP="0048078B">
      <w:pPr>
        <w:pStyle w:val="ListParagraph"/>
        <w:ind w:left="1170" w:hanging="450"/>
      </w:pPr>
      <w:r w:rsidRPr="002F2687">
        <w:t>Student Acceleration (AB</w:t>
      </w:r>
      <w:r w:rsidR="00A31C98">
        <w:t xml:space="preserve"> </w:t>
      </w:r>
      <w:r w:rsidRPr="002F2687">
        <w:t>705)</w:t>
      </w:r>
      <w:r w:rsidR="005811D8" w:rsidRPr="005678F9">
        <w:rPr>
          <w:rStyle w:val="FootnoteReference"/>
        </w:rPr>
        <w:footnoteReference w:id="10"/>
      </w:r>
    </w:p>
    <w:p w14:paraId="541EC88E" w14:textId="69EEC43D" w:rsidR="007412C3" w:rsidRPr="002F2687" w:rsidRDefault="007412C3" w:rsidP="0048078B">
      <w:pPr>
        <w:pStyle w:val="ListParagraph"/>
        <w:ind w:left="1170" w:hanging="450"/>
      </w:pPr>
      <w:r w:rsidRPr="002F2687">
        <w:t>Transition to Post</w:t>
      </w:r>
      <w:r w:rsidR="00B14CB3">
        <w:t>s</w:t>
      </w:r>
      <w:r w:rsidRPr="002F2687">
        <w:t>econdary Support</w:t>
      </w:r>
    </w:p>
    <w:p w14:paraId="3C00CEAC" w14:textId="77777777" w:rsidR="007412C3" w:rsidRPr="002F2687" w:rsidRDefault="007412C3" w:rsidP="0048078B">
      <w:pPr>
        <w:pStyle w:val="ListParagraph"/>
        <w:ind w:left="1170" w:hanging="450"/>
      </w:pPr>
      <w:r w:rsidRPr="002F2687">
        <w:t>Dual Enrollment (K</w:t>
      </w:r>
      <w:r w:rsidR="00F22DAE" w:rsidRPr="00F22DAE">
        <w:t>−</w:t>
      </w:r>
      <w:r w:rsidRPr="002F2687">
        <w:t>12 adult and community college)</w:t>
      </w:r>
    </w:p>
    <w:p w14:paraId="06056338" w14:textId="77777777" w:rsidR="007412C3" w:rsidRPr="002F2687" w:rsidRDefault="007412C3" w:rsidP="0048078B">
      <w:pPr>
        <w:pStyle w:val="ListParagraph"/>
        <w:ind w:left="1170" w:hanging="450"/>
      </w:pPr>
      <w:r w:rsidRPr="002F2687">
        <w:t xml:space="preserve">Co-Enrollment (WIOA I, WIOA II, WIOA III, </w:t>
      </w:r>
      <w:r w:rsidR="005609C7">
        <w:t>and</w:t>
      </w:r>
      <w:r w:rsidRPr="002F2687">
        <w:t xml:space="preserve"> WIOA IV)</w:t>
      </w:r>
    </w:p>
    <w:p w14:paraId="6480A130" w14:textId="35B4A340" w:rsidR="00EB0D85" w:rsidRDefault="007412C3" w:rsidP="00674637">
      <w:r w:rsidRPr="002F2687">
        <w:t xml:space="preserve">The flexibility of CAEP </w:t>
      </w:r>
      <w:r w:rsidR="007D1D68">
        <w:t>S</w:t>
      </w:r>
      <w:r w:rsidRPr="002F2687">
        <w:t xml:space="preserve">tate funding </w:t>
      </w:r>
      <w:r w:rsidR="008B645E">
        <w:t>enables</w:t>
      </w:r>
      <w:r w:rsidRPr="002F2687">
        <w:t xml:space="preserve"> K</w:t>
      </w:r>
      <w:r w:rsidR="00F22DAE" w:rsidRPr="00F22DAE">
        <w:t>−</w:t>
      </w:r>
      <w:r w:rsidRPr="002F2687">
        <w:t xml:space="preserve">12 adult schools and noncredit community college programs to </w:t>
      </w:r>
      <w:r w:rsidR="00EB0D85">
        <w:t>use innovative approaches to link CTE programs.</w:t>
      </w:r>
    </w:p>
    <w:p w14:paraId="274340ED" w14:textId="7652E91A" w:rsidR="007412C3" w:rsidRPr="002F2687" w:rsidRDefault="007412C3" w:rsidP="00674637">
      <w:r w:rsidRPr="002F2687">
        <w:rPr>
          <w:b/>
        </w:rPr>
        <w:lastRenderedPageBreak/>
        <w:t xml:space="preserve">Community College Noncredit </w:t>
      </w:r>
      <w:r w:rsidRPr="002F2687">
        <w:t>I</w:t>
      </w:r>
      <w:r w:rsidRPr="002F2687">
        <w:rPr>
          <w:b/>
        </w:rPr>
        <w:t>nstruction</w:t>
      </w:r>
      <w:r w:rsidR="003649F5">
        <w:rPr>
          <w:b/>
        </w:rPr>
        <w:t>:</w:t>
      </w:r>
      <w:r w:rsidRPr="003649F5">
        <w:t xml:space="preserve"> </w:t>
      </w:r>
      <w:r w:rsidRPr="002F2687">
        <w:t>In addition to the CAEP</w:t>
      </w:r>
      <w:r w:rsidR="00AA5C1F">
        <w:t>-</w:t>
      </w:r>
      <w:r w:rsidRPr="002F2687">
        <w:t>funded noncredit program area</w:t>
      </w:r>
      <w:r w:rsidR="00952D10">
        <w:t>s</w:t>
      </w:r>
      <w:r w:rsidRPr="002F2687">
        <w:t>,</w:t>
      </w:r>
      <w:r w:rsidRPr="002F2687">
        <w:rPr>
          <w:b/>
        </w:rPr>
        <w:t xml:space="preserve"> </w:t>
      </w:r>
      <w:r w:rsidRPr="002F2687">
        <w:t xml:space="preserve">the </w:t>
      </w:r>
      <w:r w:rsidR="00952D10">
        <w:t>CCC</w:t>
      </w:r>
      <w:r w:rsidR="00FA296E">
        <w:t xml:space="preserve"> offer “noncredit instruction</w:t>
      </w:r>
      <w:r w:rsidRPr="002F2687">
        <w:t xml:space="preserve">” </w:t>
      </w:r>
      <w:r w:rsidR="00FA296E">
        <w:t xml:space="preserve">as </w:t>
      </w:r>
      <w:r w:rsidRPr="002F2687">
        <w:t xml:space="preserve">one of several educational options </w:t>
      </w:r>
      <w:r w:rsidR="008B645E">
        <w:t>that</w:t>
      </w:r>
      <w:r w:rsidRPr="002F2687">
        <w:t xml:space="preserve"> the California </w:t>
      </w:r>
      <w:r w:rsidR="008F2380">
        <w:rPr>
          <w:i/>
        </w:rPr>
        <w:t>EC</w:t>
      </w:r>
      <w:r w:rsidRPr="002F2687">
        <w:t xml:space="preserve"> </w:t>
      </w:r>
      <w:r w:rsidR="008B645E">
        <w:t xml:space="preserve">authorizes the CCC system </w:t>
      </w:r>
      <w:r w:rsidRPr="002F2687">
        <w:t xml:space="preserve">to </w:t>
      </w:r>
      <w:r w:rsidR="008B645E">
        <w:t>provide</w:t>
      </w:r>
      <w:r w:rsidRPr="002F2687">
        <w:t>. Students are offered access to a variety of courses at no cost</w:t>
      </w:r>
      <w:r w:rsidR="00AA5C1F">
        <w:t>,</w:t>
      </w:r>
      <w:r w:rsidRPr="002F2687">
        <w:t xml:space="preserve"> to assist them in reaching their personal, academic, and professional goals. </w:t>
      </w:r>
      <w:r w:rsidR="001F14E8">
        <w:t>As of December 2019</w:t>
      </w:r>
      <w:r w:rsidRPr="002F2687">
        <w:t xml:space="preserve">, 10 categories of noncredit courses are eligible for </w:t>
      </w:r>
      <w:r w:rsidR="007D1D68">
        <w:t>S</w:t>
      </w:r>
      <w:r w:rsidRPr="002F2687">
        <w:t>tat</w:t>
      </w:r>
      <w:r w:rsidR="00FA296E">
        <w:t>e</w:t>
      </w:r>
      <w:r w:rsidRPr="002F2687">
        <w:t xml:space="preserve"> funding. Noncredit courses often serve as </w:t>
      </w:r>
      <w:r w:rsidR="007033C8">
        <w:t>the</w:t>
      </w:r>
      <w:r w:rsidRPr="002F2687">
        <w:t xml:space="preserve"> first point of entry for those who are underserved, as well as a transition point </w:t>
      </w:r>
      <w:r w:rsidR="008B645E">
        <w:t>for</w:t>
      </w:r>
      <w:r w:rsidRPr="002F2687">
        <w:t xml:space="preserve"> prepar</w:t>
      </w:r>
      <w:r w:rsidR="008B645E">
        <w:t>ing</w:t>
      </w:r>
      <w:r w:rsidRPr="002F2687">
        <w:t xml:space="preserve"> students who are the first in their family to attend college, underprepared for college-level coursework, and/or no</w:t>
      </w:r>
      <w:r w:rsidR="001F14E8">
        <w:t>n</w:t>
      </w:r>
      <w:r w:rsidR="00453F73">
        <w:t>-</w:t>
      </w:r>
      <w:r w:rsidRPr="002F2687">
        <w:t xml:space="preserve">native English speakers. </w:t>
      </w:r>
      <w:r w:rsidR="00FA296E">
        <w:t>N</w:t>
      </w:r>
      <w:r w:rsidRPr="002F2687">
        <w:t>oncredit program areas</w:t>
      </w:r>
      <w:r w:rsidR="00FA296E">
        <w:t xml:space="preserve"> include</w:t>
      </w:r>
      <w:r w:rsidRPr="002F2687">
        <w:t>:</w:t>
      </w:r>
    </w:p>
    <w:p w14:paraId="5A1E7F84" w14:textId="3C8A5E96" w:rsidR="007412C3" w:rsidRPr="002F2687" w:rsidRDefault="007412C3" w:rsidP="0048078B">
      <w:pPr>
        <w:pStyle w:val="ListParagraph"/>
        <w:numPr>
          <w:ilvl w:val="0"/>
          <w:numId w:val="24"/>
        </w:numPr>
        <w:ind w:left="1170" w:hanging="450"/>
      </w:pPr>
      <w:r w:rsidRPr="002F2687">
        <w:t>Parenting, including parent cooperative preschools, classes in child growth and</w:t>
      </w:r>
      <w:r w:rsidRPr="002F2687">
        <w:rPr>
          <w:rStyle w:val="A6"/>
          <w:rFonts w:cstheme="minorBidi"/>
          <w:color w:val="auto"/>
        </w:rPr>
        <w:t xml:space="preserve"> </w:t>
      </w:r>
      <w:r w:rsidRPr="002F2687">
        <w:t>development, and parent-child relationships</w:t>
      </w:r>
      <w:r w:rsidR="00AA5C1F">
        <w:t>;</w:t>
      </w:r>
    </w:p>
    <w:p w14:paraId="5F0EC65D" w14:textId="3CE4DA5B" w:rsidR="007412C3" w:rsidRPr="002F2687" w:rsidRDefault="007412C3" w:rsidP="0048078B">
      <w:pPr>
        <w:pStyle w:val="ListParagraph"/>
        <w:numPr>
          <w:ilvl w:val="0"/>
          <w:numId w:val="24"/>
        </w:numPr>
        <w:ind w:left="1170" w:hanging="450"/>
      </w:pPr>
      <w:r w:rsidRPr="002F2687">
        <w:t>Elementary and secondary basic skills</w:t>
      </w:r>
      <w:r w:rsidR="008B645E">
        <w:t xml:space="preserve">, remedial academic </w:t>
      </w:r>
      <w:r w:rsidRPr="002F2687">
        <w:t>courses and classes</w:t>
      </w:r>
      <w:r w:rsidR="008B645E">
        <w:t xml:space="preserve">, and </w:t>
      </w:r>
      <w:r w:rsidRPr="002F2687">
        <w:t>courses or classes in reading, mathematics, and language arts</w:t>
      </w:r>
      <w:r w:rsidR="00AA5C1F">
        <w:t>;</w:t>
      </w:r>
    </w:p>
    <w:p w14:paraId="54DCCEB3" w14:textId="01D27999" w:rsidR="007412C3" w:rsidRPr="002F2687" w:rsidRDefault="007412C3" w:rsidP="0048078B">
      <w:pPr>
        <w:pStyle w:val="ListParagraph"/>
        <w:numPr>
          <w:ilvl w:val="0"/>
          <w:numId w:val="24"/>
        </w:numPr>
        <w:ind w:left="1170" w:hanging="450"/>
        <w:rPr>
          <w:rStyle w:val="A6"/>
          <w:rFonts w:cstheme="minorBidi"/>
          <w:color w:val="auto"/>
        </w:rPr>
      </w:pPr>
      <w:r w:rsidRPr="002F2687">
        <w:t>ESL</w:t>
      </w:r>
      <w:r w:rsidR="00AA5C1F">
        <w:t>;</w:t>
      </w:r>
    </w:p>
    <w:p w14:paraId="35F29EF7" w14:textId="5C7F72C9" w:rsidR="007412C3" w:rsidRPr="002F2687" w:rsidRDefault="007412C3" w:rsidP="0048078B">
      <w:pPr>
        <w:pStyle w:val="ListParagraph"/>
        <w:numPr>
          <w:ilvl w:val="0"/>
          <w:numId w:val="24"/>
        </w:numPr>
        <w:ind w:left="1170" w:hanging="450"/>
      </w:pPr>
      <w:r w:rsidRPr="002F2687">
        <w:t>Classes and courses for immigrants eligible for educational services in citizenship,</w:t>
      </w:r>
      <w:r w:rsidRPr="002F2687">
        <w:rPr>
          <w:rStyle w:val="A6"/>
          <w:rFonts w:cstheme="minorBidi"/>
          <w:color w:val="auto"/>
        </w:rPr>
        <w:t xml:space="preserve"> </w:t>
      </w:r>
      <w:r w:rsidR="008B645E">
        <w:rPr>
          <w:rStyle w:val="A6"/>
          <w:rFonts w:cstheme="minorBidi"/>
          <w:color w:val="auto"/>
        </w:rPr>
        <w:t xml:space="preserve">and </w:t>
      </w:r>
      <w:r w:rsidRPr="002F2687">
        <w:t>ESL</w:t>
      </w:r>
      <w:r w:rsidR="008B645E">
        <w:t xml:space="preserve"> </w:t>
      </w:r>
      <w:r w:rsidRPr="002F2687">
        <w:t>workforce preparation classes in the basic skills of speaking, listening, reading, writing, mathematics, decision-making and problem-solving skills, and other classes required for preparation to participate in job-specific technical training</w:t>
      </w:r>
      <w:r w:rsidR="00AA5C1F">
        <w:t>;</w:t>
      </w:r>
    </w:p>
    <w:p w14:paraId="37C93FD3" w14:textId="6B198478" w:rsidR="007412C3" w:rsidRPr="002F2687" w:rsidRDefault="007412C3" w:rsidP="0048078B">
      <w:pPr>
        <w:pStyle w:val="ListParagraph"/>
        <w:numPr>
          <w:ilvl w:val="0"/>
          <w:numId w:val="24"/>
        </w:numPr>
        <w:ind w:left="1170" w:hanging="450"/>
        <w:rPr>
          <w:rStyle w:val="A6"/>
          <w:rFonts w:cstheme="minorBidi"/>
          <w:color w:val="auto"/>
        </w:rPr>
      </w:pPr>
      <w:r w:rsidRPr="002F2687">
        <w:t>Education programs for persons with substantial disabilities</w:t>
      </w:r>
      <w:r w:rsidR="00AA5C1F">
        <w:t>;</w:t>
      </w:r>
    </w:p>
    <w:p w14:paraId="3EA2502D" w14:textId="4CFBD39F" w:rsidR="007412C3" w:rsidRPr="002F2687" w:rsidRDefault="007412C3" w:rsidP="0048078B">
      <w:pPr>
        <w:pStyle w:val="ListParagraph"/>
        <w:numPr>
          <w:ilvl w:val="0"/>
          <w:numId w:val="24"/>
        </w:numPr>
        <w:ind w:left="1170" w:hanging="450"/>
        <w:rPr>
          <w:rStyle w:val="A6"/>
          <w:rFonts w:cstheme="minorBidi"/>
          <w:color w:val="auto"/>
        </w:rPr>
      </w:pPr>
      <w:r w:rsidRPr="002F2687">
        <w:t>Short-term vocational programs with high employment potential</w:t>
      </w:r>
      <w:r w:rsidR="00AA5C1F">
        <w:t>;</w:t>
      </w:r>
    </w:p>
    <w:p w14:paraId="73EAB5F8" w14:textId="0D76C432" w:rsidR="007412C3" w:rsidRPr="002F2687" w:rsidRDefault="007412C3" w:rsidP="0048078B">
      <w:pPr>
        <w:pStyle w:val="ListParagraph"/>
        <w:numPr>
          <w:ilvl w:val="0"/>
          <w:numId w:val="24"/>
        </w:numPr>
        <w:ind w:left="1170" w:hanging="450"/>
      </w:pPr>
      <w:r w:rsidRPr="002F2687">
        <w:t>Education programs for older adults</w:t>
      </w:r>
      <w:r w:rsidR="00AA5C1F">
        <w:t>;</w:t>
      </w:r>
    </w:p>
    <w:p w14:paraId="0E53F351" w14:textId="2051602C" w:rsidR="007412C3" w:rsidRPr="002F2687" w:rsidRDefault="007412C3" w:rsidP="0048078B">
      <w:pPr>
        <w:pStyle w:val="ListParagraph"/>
        <w:numPr>
          <w:ilvl w:val="0"/>
          <w:numId w:val="24"/>
        </w:numPr>
        <w:ind w:left="1170" w:hanging="450"/>
      </w:pPr>
      <w:r w:rsidRPr="002F2687">
        <w:t>Education programs focusing on home economics</w:t>
      </w:r>
      <w:r w:rsidR="00AA5C1F">
        <w:t>;</w:t>
      </w:r>
    </w:p>
    <w:p w14:paraId="45AA2698" w14:textId="4D82D079" w:rsidR="007412C3" w:rsidRPr="002F2687" w:rsidRDefault="007412C3" w:rsidP="0048078B">
      <w:pPr>
        <w:pStyle w:val="ListParagraph"/>
        <w:numPr>
          <w:ilvl w:val="0"/>
          <w:numId w:val="24"/>
        </w:numPr>
        <w:ind w:left="1170" w:hanging="450"/>
      </w:pPr>
      <w:r w:rsidRPr="002F2687">
        <w:t>Health and safety education</w:t>
      </w:r>
      <w:r w:rsidR="00AA5C1F">
        <w:t>; and</w:t>
      </w:r>
    </w:p>
    <w:p w14:paraId="2B976997" w14:textId="2471CE71" w:rsidR="007412C3" w:rsidRPr="002F2687" w:rsidRDefault="007412C3" w:rsidP="0048078B">
      <w:pPr>
        <w:pStyle w:val="ListParagraph"/>
        <w:numPr>
          <w:ilvl w:val="0"/>
          <w:numId w:val="24"/>
        </w:numPr>
        <w:ind w:left="1170" w:hanging="450"/>
      </w:pPr>
      <w:r w:rsidRPr="002F2687">
        <w:t>Workforce preparation</w:t>
      </w:r>
      <w:r w:rsidR="00453F73">
        <w:t>.</w:t>
      </w:r>
    </w:p>
    <w:p w14:paraId="6ABA8D8F" w14:textId="280EA10E" w:rsidR="007412C3" w:rsidRDefault="007412C3" w:rsidP="00674637">
      <w:r w:rsidRPr="002F2687">
        <w:lastRenderedPageBreak/>
        <w:t>Noncredit courses offered in the four dist</w:t>
      </w:r>
      <w:r w:rsidR="00FA296E">
        <w:t>inc</w:t>
      </w:r>
      <w:r w:rsidRPr="002F2687">
        <w:t>t categories (instructional domains) of ESL, Elementary and Secondary Basic Skills, Short</w:t>
      </w:r>
      <w:r w:rsidR="00625A89">
        <w:noBreakHyphen/>
      </w:r>
      <w:r w:rsidRPr="002F2687">
        <w:t>term Vocational, and Workforce Preparation are eligible for “enhanced funding” when</w:t>
      </w:r>
      <w:r w:rsidR="00FA296E">
        <w:t xml:space="preserve"> they are</w:t>
      </w:r>
      <w:r w:rsidRPr="002F2687">
        <w:t xml:space="preserve"> sequenced to lead to a </w:t>
      </w:r>
      <w:r w:rsidR="00871C8D">
        <w:t>CCCCO</w:t>
      </w:r>
      <w:r w:rsidR="008B645E">
        <w:t>-</w:t>
      </w:r>
      <w:r w:rsidRPr="002F2687">
        <w:t xml:space="preserve">approved certificate of completion, or certificate of competency, in accordance with the provisions of the California </w:t>
      </w:r>
      <w:r w:rsidR="008F2380" w:rsidRPr="008F2380">
        <w:rPr>
          <w:i/>
        </w:rPr>
        <w:t>EC</w:t>
      </w:r>
      <w:r w:rsidRPr="002F2687">
        <w:t xml:space="preserve"> governing </w:t>
      </w:r>
      <w:r w:rsidR="00EB0D85">
        <w:t>c</w:t>
      </w:r>
      <w:r w:rsidRPr="002F2687">
        <w:t xml:space="preserve">areer </w:t>
      </w:r>
      <w:r w:rsidR="00EB0D85">
        <w:t>d</w:t>
      </w:r>
      <w:r w:rsidRPr="002F2687">
        <w:t xml:space="preserve">evelopment and </w:t>
      </w:r>
      <w:r w:rsidR="00EB0D85">
        <w:t>c</w:t>
      </w:r>
      <w:r w:rsidRPr="002F2687">
        <w:t xml:space="preserve">ollege </w:t>
      </w:r>
      <w:r w:rsidR="00EB0D85">
        <w:t>p</w:t>
      </w:r>
      <w:r w:rsidRPr="002F2687">
        <w:t>reparation programs.</w:t>
      </w:r>
    </w:p>
    <w:p w14:paraId="3BC497E3" w14:textId="08EB6C6A" w:rsidR="0055241D" w:rsidRDefault="008E278E" w:rsidP="0055241D">
      <w:r>
        <w:t>In summary, adult education is funded from two basic sources: federal funds</w:t>
      </w:r>
      <w:r w:rsidR="00F051F0">
        <w:t>,</w:t>
      </w:r>
      <w:r>
        <w:t xml:space="preserve"> such as Perkins </w:t>
      </w:r>
      <w:r w:rsidR="00F40F7F">
        <w:t xml:space="preserve">V </w:t>
      </w:r>
      <w:r>
        <w:t>and WIOA Title II</w:t>
      </w:r>
      <w:r w:rsidR="00F051F0">
        <w:t>,</w:t>
      </w:r>
      <w:r>
        <w:t xml:space="preserve"> and </w:t>
      </w:r>
      <w:r w:rsidR="007D1D68">
        <w:t>S</w:t>
      </w:r>
      <w:r>
        <w:t xml:space="preserve">tate funds. </w:t>
      </w:r>
      <w:r w:rsidRPr="008E278E">
        <w:t xml:space="preserve">Other funding sources that serve adult students are legislated to work under the CAEP umbrella </w:t>
      </w:r>
      <w:r w:rsidR="008B645E">
        <w:t xml:space="preserve">and </w:t>
      </w:r>
      <w:r w:rsidRPr="008E278E">
        <w:t xml:space="preserve">include </w:t>
      </w:r>
      <w:r w:rsidR="00952D10">
        <w:t>CCC</w:t>
      </w:r>
      <w:r w:rsidRPr="008E278E">
        <w:t xml:space="preserve"> </w:t>
      </w:r>
      <w:r w:rsidR="00762602">
        <w:t>n</w:t>
      </w:r>
      <w:r w:rsidRPr="008E278E">
        <w:t>oncredit apportionment, CalWORKs, K−12 Adult</w:t>
      </w:r>
      <w:r w:rsidR="00762602">
        <w:t>s</w:t>
      </w:r>
      <w:r w:rsidRPr="008E278E">
        <w:t xml:space="preserve"> in Correctional Facilities, and K−12 LCFF.</w:t>
      </w:r>
      <w:bookmarkStart w:id="46" w:name="_Toc18774634"/>
      <w:bookmarkStart w:id="47" w:name="_Toc18935358"/>
      <w:bookmarkStart w:id="48" w:name="_Toc18935521"/>
      <w:bookmarkStart w:id="49" w:name="_Toc21682973"/>
      <w:bookmarkStart w:id="50" w:name="_Toc21683277"/>
    </w:p>
    <w:p w14:paraId="465FE004" w14:textId="0298D233" w:rsidR="00F222E8" w:rsidRPr="00B24181" w:rsidRDefault="00F222E8" w:rsidP="0055241D">
      <w:pPr>
        <w:pStyle w:val="Heading6"/>
      </w:pPr>
      <w:r w:rsidRPr="00B24181">
        <w:t>Workforce Development Initiatives</w:t>
      </w:r>
    </w:p>
    <w:p w14:paraId="6721D468" w14:textId="6C8EE9AB" w:rsidR="00F222E8" w:rsidRPr="004721C9" w:rsidRDefault="007C3951" w:rsidP="003A6CC9">
      <w:r w:rsidRPr="007C3951">
        <w:t xml:space="preserve">In a state as complex as California, integrating educational and workforce development programs is an ongoing challenge. Multiple agencies across the state are working together to </w:t>
      </w:r>
      <w:r w:rsidR="003D4DA3">
        <w:t>increase coordination and alignment of programs and resources</w:t>
      </w:r>
      <w:r w:rsidR="00F222E8" w:rsidRPr="004721C9">
        <w:t xml:space="preserve">. California’s Strategic Workforce Development Plan, led by the CWDB, is the reorientation and realignment of California’s workforce programs and institutions to support a successful </w:t>
      </w:r>
      <w:r w:rsidR="007D1D68">
        <w:t>S</w:t>
      </w:r>
      <w:r w:rsidR="00F222E8" w:rsidRPr="004721C9">
        <w:t>tate economy</w:t>
      </w:r>
      <w:r w:rsidR="003B3BA0">
        <w:t>.</w:t>
      </w:r>
      <w:r w:rsidR="003B3BA0" w:rsidRPr="004721C9">
        <w:t xml:space="preserve"> </w:t>
      </w:r>
    </w:p>
    <w:p w14:paraId="4CAD24EF" w14:textId="2F9406D2" w:rsidR="00F222E8" w:rsidRPr="004721C9" w:rsidRDefault="00F222E8" w:rsidP="0055241D">
      <w:r w:rsidRPr="0055241D">
        <w:rPr>
          <w:b/>
        </w:rPr>
        <w:t>Breaking Barriers to Employment</w:t>
      </w:r>
      <w:r w:rsidR="003649F5">
        <w:rPr>
          <w:b/>
        </w:rPr>
        <w:t>:</w:t>
      </w:r>
      <w:r w:rsidR="0055241D">
        <w:t xml:space="preserve"> </w:t>
      </w:r>
      <w:r w:rsidRPr="004721C9">
        <w:t>This is an initiative intended to supplement existing workforce and education programs by providing services to ensure the success of individuals either preparing to enter or already enrolled in workforce and education programs. The individuals with barriers to employment</w:t>
      </w:r>
      <w:r w:rsidR="008B645E">
        <w:t xml:space="preserve"> who</w:t>
      </w:r>
      <w:r w:rsidRPr="004721C9">
        <w:t xml:space="preserve"> comple</w:t>
      </w:r>
      <w:r w:rsidR="008B645E">
        <w:t>te</w:t>
      </w:r>
      <w:r w:rsidRPr="004721C9">
        <w:t xml:space="preserve"> these programs should obtain the skills and competencies necessary to successfully enter the labor market, retain employment, and earn wages that lead to self-sufficiency and</w:t>
      </w:r>
      <w:r w:rsidR="00606EC2">
        <w:t>,</w:t>
      </w:r>
      <w:r w:rsidRPr="004721C9">
        <w:t xml:space="preserve"> eventually, economic security. These services must be delivered through a collaborative partnership between mission-driven, community-based organizations with experience in providing services to the target population and local </w:t>
      </w:r>
      <w:r w:rsidR="00B66E9C">
        <w:t>workforce development boards (LWDBs)</w:t>
      </w:r>
      <w:r w:rsidRPr="004721C9">
        <w:t>.</w:t>
      </w:r>
    </w:p>
    <w:p w14:paraId="1730E178" w14:textId="1218A21E" w:rsidR="00F222E8" w:rsidRPr="004721C9" w:rsidRDefault="00F222E8" w:rsidP="004715B7">
      <w:r w:rsidRPr="004715B7">
        <w:rPr>
          <w:b/>
        </w:rPr>
        <w:t>English Language Learners and Immigrant Workforce</w:t>
      </w:r>
      <w:r w:rsidR="003649F5">
        <w:rPr>
          <w:b/>
        </w:rPr>
        <w:t>:</w:t>
      </w:r>
      <w:r w:rsidR="004715B7" w:rsidRPr="003649F5">
        <w:t xml:space="preserve"> </w:t>
      </w:r>
      <w:r w:rsidRPr="004721C9">
        <w:t xml:space="preserve">The California Labor and Workforce Development Agency and the CWDB awarded $2.5 million to five </w:t>
      </w:r>
      <w:r w:rsidR="00B66E9C">
        <w:t>LWDBs</w:t>
      </w:r>
      <w:r w:rsidRPr="004721C9">
        <w:t xml:space="preserve"> to </w:t>
      </w:r>
      <w:r w:rsidRPr="004721C9">
        <w:lastRenderedPageBreak/>
        <w:t>implement a workforce navigator pilot program to help English language learners and immigrant workers with career and supportive services that lead to jobs. The project focused on aligning job training, adult education</w:t>
      </w:r>
      <w:r w:rsidR="004715B7">
        <w:rPr>
          <w:b/>
          <w:i/>
        </w:rPr>
        <w:t>,</w:t>
      </w:r>
      <w:r w:rsidRPr="004721C9">
        <w:t xml:space="preserve"> and support services for individuals with limited English-language proficiency.</w:t>
      </w:r>
    </w:p>
    <w:p w14:paraId="494677E8" w14:textId="34AE02D0" w:rsidR="00F222E8" w:rsidRPr="004721C9" w:rsidRDefault="00F222E8" w:rsidP="0055241D">
      <w:r w:rsidRPr="004721C9">
        <w:t xml:space="preserve">The navigator program provided case management and referrals to support services helping immigrants and those with language barriers </w:t>
      </w:r>
      <w:r w:rsidR="00BC772E">
        <w:t xml:space="preserve">to </w:t>
      </w:r>
      <w:r w:rsidRPr="004721C9">
        <w:t xml:space="preserve">receive the education and skills </w:t>
      </w:r>
      <w:r w:rsidR="008B645E">
        <w:t xml:space="preserve">they </w:t>
      </w:r>
      <w:r w:rsidRPr="004721C9">
        <w:t>need.</w:t>
      </w:r>
    </w:p>
    <w:p w14:paraId="66CC0BBB" w14:textId="2A492BE5" w:rsidR="00F222E8" w:rsidRPr="004721C9" w:rsidRDefault="00F222E8" w:rsidP="0055241D">
      <w:r w:rsidRPr="004715B7">
        <w:rPr>
          <w:b/>
        </w:rPr>
        <w:t>High Road Training Partnerships</w:t>
      </w:r>
      <w:r w:rsidR="003649F5">
        <w:rPr>
          <w:b/>
        </w:rPr>
        <w:t>:</w:t>
      </w:r>
      <w:r w:rsidR="004715B7">
        <w:t xml:space="preserve"> </w:t>
      </w:r>
      <w:r w:rsidRPr="004721C9">
        <w:t xml:space="preserve">The High Road Training Partnerships (HRTP) initiative is designed to model partnership strategies for the </w:t>
      </w:r>
      <w:r w:rsidR="00D1111C">
        <w:t>s</w:t>
      </w:r>
      <w:r w:rsidRPr="004721C9">
        <w:t>tate. Ranging from transportation to health care to hospitality, the HRTP model embodies the sector approach championed by the CWDB to advance a field of practice that simultaneously addresses urgent questions of income inequality, economic competitiveness, and climate change through regional skills strategies designed to support economically and environmentally resilient communities across the State.</w:t>
      </w:r>
    </w:p>
    <w:p w14:paraId="1AD2B3B2" w14:textId="7EAF981F" w:rsidR="00F222E8" w:rsidRPr="004721C9" w:rsidRDefault="00F222E8" w:rsidP="004715B7">
      <w:r w:rsidRPr="004715B7">
        <w:rPr>
          <w:b/>
        </w:rPr>
        <w:t>Sling</w:t>
      </w:r>
      <w:r w:rsidR="008B645E">
        <w:rPr>
          <w:b/>
        </w:rPr>
        <w:t>S</w:t>
      </w:r>
      <w:r w:rsidRPr="004715B7">
        <w:rPr>
          <w:b/>
        </w:rPr>
        <w:t>hot</w:t>
      </w:r>
      <w:r w:rsidR="003649F5">
        <w:rPr>
          <w:b/>
        </w:rPr>
        <w:t>:</w:t>
      </w:r>
      <w:r w:rsidR="004715B7" w:rsidRPr="003649F5">
        <w:t xml:space="preserve"> </w:t>
      </w:r>
      <w:r w:rsidRPr="004721C9">
        <w:t>SlingShot is a program focused on strengthening regional collaboration. Its purpose is to bring together government, community</w:t>
      </w:r>
      <w:r w:rsidR="008B645E">
        <w:t>,</w:t>
      </w:r>
      <w:r w:rsidRPr="004721C9">
        <w:t xml:space="preserve"> and industry leaders to work strategically to tackle employment issues across California. Through collaboration, partners are working to stimulate economic growth, create jobs</w:t>
      </w:r>
      <w:r w:rsidR="008B645E">
        <w:t>,</w:t>
      </w:r>
      <w:r w:rsidRPr="004721C9">
        <w:t xml:space="preserve"> and build the talent needed to increase income mobility and regional prosperity.</w:t>
      </w:r>
    </w:p>
    <w:p w14:paraId="204484E3" w14:textId="56102493" w:rsidR="00F222E8" w:rsidRPr="004721C9" w:rsidRDefault="00F222E8" w:rsidP="0055241D">
      <w:r w:rsidRPr="004721C9">
        <w:t>Each workforce region in California has created a Coalition tasked with developing an action plan that addresses specific regional challenges to economic opportunity and growth. These Coalitions, led by industry champions, have the autonomy to execute their own action plans and implement their regional strategy with the support of the CWDB.</w:t>
      </w:r>
    </w:p>
    <w:p w14:paraId="7B804A91" w14:textId="609D4349" w:rsidR="00F222E8" w:rsidRDefault="00F222E8" w:rsidP="00BC186F">
      <w:r w:rsidRPr="00BC186F">
        <w:rPr>
          <w:b/>
        </w:rPr>
        <w:t>Apprenticeship</w:t>
      </w:r>
      <w:r w:rsidR="007624F6">
        <w:rPr>
          <w:b/>
        </w:rPr>
        <w:t>:</w:t>
      </w:r>
      <w:r w:rsidR="00BC186F">
        <w:t xml:space="preserve"> </w:t>
      </w:r>
      <w:r>
        <w:t>The apprenticeship training model has been used for decades in California to provide employers with a skilled workforce and has proven to be one of the most effective training methods available to small, medium</w:t>
      </w:r>
      <w:r w:rsidR="008B645E">
        <w:t>,</w:t>
      </w:r>
      <w:r>
        <w:t xml:space="preserve"> and large employers. An apprenticeship combines classroom and/or lab instruction (</w:t>
      </w:r>
      <w:r w:rsidR="008B645E">
        <w:t>i.e</w:t>
      </w:r>
      <w:r w:rsidR="00BC186F">
        <w:t>.</w:t>
      </w:r>
      <w:r w:rsidR="008B645E">
        <w:t>,</w:t>
      </w:r>
      <w:r w:rsidR="00BC186F">
        <w:t xml:space="preserve"> </w:t>
      </w:r>
      <w:r>
        <w:t xml:space="preserve">RSI) with a </w:t>
      </w:r>
      <w:r w:rsidR="001970D5">
        <w:t xml:space="preserve">WBL </w:t>
      </w:r>
      <w:r>
        <w:t xml:space="preserve">or </w:t>
      </w:r>
      <w:r w:rsidR="00BC186F">
        <w:t xml:space="preserve">an </w:t>
      </w:r>
      <w:r>
        <w:t xml:space="preserve">OJT experience in which the apprentice is paid a salary or wage. Apprenticeship is </w:t>
      </w:r>
      <w:r>
        <w:lastRenderedPageBreak/>
        <w:t>essentially a system of learning while earning and “learning by doing.” Apprentices attend classes to learn about the theory and then apply that knowledge to the workplace, under the supervision of an experienced worker. The employer is an integral part of apprenticeships and</w:t>
      </w:r>
      <w:r w:rsidR="00D80819">
        <w:t>,</w:t>
      </w:r>
      <w:r>
        <w:t xml:space="preserve"> in the current model</w:t>
      </w:r>
      <w:r w:rsidR="00D80819">
        <w:t>,</w:t>
      </w:r>
      <w:r>
        <w:t xml:space="preserve"> pays the majority of the training costs incurred </w:t>
      </w:r>
      <w:r w:rsidR="008B645E">
        <w:t>in</w:t>
      </w:r>
      <w:r>
        <w:t xml:space="preserve"> bring</w:t>
      </w:r>
      <w:r w:rsidR="008B645E">
        <w:t>ing the</w:t>
      </w:r>
      <w:r>
        <w:t xml:space="preserve"> apprentice</w:t>
      </w:r>
      <w:r w:rsidR="008B645E">
        <w:t>s</w:t>
      </w:r>
      <w:r>
        <w:t xml:space="preserve"> up to speed </w:t>
      </w:r>
      <w:r w:rsidR="008B645E">
        <w:t>so they can</w:t>
      </w:r>
      <w:r>
        <w:t xml:space="preserve"> become productive. Without an employer to provide OJT, there is no apprenticeship. The apprenticeship model is flexible</w:t>
      </w:r>
      <w:r w:rsidR="00D80819">
        <w:t>,</w:t>
      </w:r>
      <w:r>
        <w:t xml:space="preserve"> and employers can participate in several different ways</w:t>
      </w:r>
      <w:r w:rsidR="00BC186F">
        <w:t xml:space="preserve">: (1) </w:t>
      </w:r>
      <w:r w:rsidR="008B645E">
        <w:t>a</w:t>
      </w:r>
      <w:r>
        <w:t xml:space="preserve"> single employer may work with the California Division of Apprenticeship Standards to create a program that trains only their employees</w:t>
      </w:r>
      <w:r w:rsidR="00D80819">
        <w:t>;</w:t>
      </w:r>
      <w:r w:rsidR="00BC186F">
        <w:t xml:space="preserve"> (2) </w:t>
      </w:r>
      <w:r w:rsidR="008B645E">
        <w:t>a</w:t>
      </w:r>
      <w:r>
        <w:t xml:space="preserve"> group of employers may join to create a Unilateral Training Committee </w:t>
      </w:r>
      <w:r w:rsidR="00D80819">
        <w:t xml:space="preserve">to </w:t>
      </w:r>
      <w:r>
        <w:t>cooperatively fund the training of apprenticeships</w:t>
      </w:r>
      <w:r w:rsidR="00D80819">
        <w:t>,</w:t>
      </w:r>
      <w:r>
        <w:t xml:space="preserve"> share costs</w:t>
      </w:r>
      <w:r w:rsidR="00D80819">
        <w:t>,</w:t>
      </w:r>
      <w:r>
        <w:t xml:space="preserve"> and leverage resources</w:t>
      </w:r>
      <w:r w:rsidR="00D80819">
        <w:t>;</w:t>
      </w:r>
      <w:r w:rsidR="00BC186F">
        <w:t xml:space="preserve"> or (3) </w:t>
      </w:r>
      <w:r w:rsidR="003B3BA0">
        <w:t>a union can be included to</w:t>
      </w:r>
      <w:r>
        <w:t xml:space="preserve"> create a Joint Apprenticeship Training Committee with equal representation of employees and management, which is sometimes funded with additional </w:t>
      </w:r>
      <w:r w:rsidR="00065AAA">
        <w:t>e</w:t>
      </w:r>
      <w:r>
        <w:t>mployer/</w:t>
      </w:r>
      <w:r w:rsidR="00065AAA">
        <w:t>e</w:t>
      </w:r>
      <w:r>
        <w:t>mployee contributions.</w:t>
      </w:r>
    </w:p>
    <w:p w14:paraId="03B98D4C" w14:textId="310ECA15" w:rsidR="00F222E8" w:rsidRDefault="00F222E8" w:rsidP="00F222E8">
      <w:r>
        <w:t xml:space="preserve">In all instances, an employer or committee plays a role </w:t>
      </w:r>
      <w:r w:rsidR="008B645E">
        <w:t>i</w:t>
      </w:r>
      <w:r>
        <w:t>n a wide variety of issues relating to recruitment and training of apprentices</w:t>
      </w:r>
      <w:r w:rsidR="002157E7">
        <w:t>,</w:t>
      </w:r>
      <w:r>
        <w:t xml:space="preserve"> from establishing procedures for selecting apprentices, </w:t>
      </w:r>
      <w:r w:rsidR="002157E7">
        <w:t xml:space="preserve">to </w:t>
      </w:r>
      <w:r>
        <w:t xml:space="preserve">approving agreements, </w:t>
      </w:r>
      <w:r w:rsidR="008B645E">
        <w:t>to</w:t>
      </w:r>
      <w:r>
        <w:t xml:space="preserve"> developing standards. </w:t>
      </w:r>
      <w:r w:rsidR="008B645E">
        <w:t>Although</w:t>
      </w:r>
      <w:r>
        <w:t xml:space="preserve"> apprenticeships generally are associated with a single job classification with a distinct set of duties and responsibilities, an apprenticeship committee may oversee several apprenticeships in different classifications within the same general </w:t>
      </w:r>
      <w:r w:rsidR="00107195">
        <w:t>I</w:t>
      </w:r>
      <w:r>
        <w:t xml:space="preserve">ndustry </w:t>
      </w:r>
      <w:r w:rsidR="00107195">
        <w:t>S</w:t>
      </w:r>
      <w:r>
        <w:t>ector.</w:t>
      </w:r>
    </w:p>
    <w:p w14:paraId="006E5064" w14:textId="7DBDE6CB" w:rsidR="00F222E8" w:rsidRDefault="00F222E8" w:rsidP="00F222E8">
      <w:r>
        <w:t xml:space="preserve">The three most important elements </w:t>
      </w:r>
      <w:r w:rsidR="002157E7">
        <w:t>of</w:t>
      </w:r>
      <w:r>
        <w:t xml:space="preserve"> California registered apprenticeship</w:t>
      </w:r>
      <w:r w:rsidR="008B645E">
        <w:t>s</w:t>
      </w:r>
      <w:r>
        <w:t xml:space="preserve"> are: (1) </w:t>
      </w:r>
      <w:r w:rsidR="002157E7">
        <w:t>they are</w:t>
      </w:r>
      <w:r>
        <w:t xml:space="preserve"> employer-paid training and employment from day one; (2) </w:t>
      </w:r>
      <w:r w:rsidR="002157E7">
        <w:t>they</w:t>
      </w:r>
      <w:r>
        <w:t xml:space="preserve"> require a minimum of 2</w:t>
      </w:r>
      <w:r w:rsidR="007624F6">
        <w:t>,</w:t>
      </w:r>
      <w:r>
        <w:t>000 hours or approximately one</w:t>
      </w:r>
      <w:r w:rsidR="002157E7">
        <w:t xml:space="preserve"> </w:t>
      </w:r>
      <w:r>
        <w:t xml:space="preserve">year of OJT; and (3) </w:t>
      </w:r>
      <w:r w:rsidR="002157E7">
        <w:t>they</w:t>
      </w:r>
      <w:r>
        <w:t xml:space="preserve"> must be combined with at least 144 hours per year of postsecondary classroom instruction, approved by an LEA </w:t>
      </w:r>
      <w:r w:rsidR="00565A5E">
        <w:t>(</w:t>
      </w:r>
      <w:r w:rsidR="001D5C94">
        <w:t>CCC</w:t>
      </w:r>
      <w:r>
        <w:t xml:space="preserve"> </w:t>
      </w:r>
      <w:r w:rsidR="008B645E">
        <w:t>d</w:t>
      </w:r>
      <w:r>
        <w:t xml:space="preserve">istrict, CDE </w:t>
      </w:r>
      <w:r w:rsidR="008B645E">
        <w:t>s</w:t>
      </w:r>
      <w:r>
        <w:t xml:space="preserve">chool </w:t>
      </w:r>
      <w:r w:rsidR="008B645E">
        <w:t>d</w:t>
      </w:r>
      <w:r>
        <w:t xml:space="preserve">istrict, </w:t>
      </w:r>
      <w:r w:rsidR="008B645E">
        <w:t>c</w:t>
      </w:r>
      <w:r>
        <w:t xml:space="preserve">ounty </w:t>
      </w:r>
      <w:r w:rsidR="008B645E">
        <w:t>o</w:t>
      </w:r>
      <w:r>
        <w:t xml:space="preserve">ffice of </w:t>
      </w:r>
      <w:r w:rsidR="008B645E">
        <w:t>e</w:t>
      </w:r>
      <w:r>
        <w:t>ducation</w:t>
      </w:r>
      <w:r w:rsidR="000C4342">
        <w:t>,</w:t>
      </w:r>
      <w:r>
        <w:t xml:space="preserve"> or ROCP</w:t>
      </w:r>
      <w:r w:rsidR="00565A5E">
        <w:t>)</w:t>
      </w:r>
      <w:r>
        <w:t>.</w:t>
      </w:r>
    </w:p>
    <w:p w14:paraId="3131ECCD" w14:textId="776C399E" w:rsidR="00F222E8" w:rsidRDefault="00F222E8" w:rsidP="00F222E8">
      <w:r>
        <w:t xml:space="preserve">RSI is an organized and systematic form of instruction designed to provide an apprentice with </w:t>
      </w:r>
      <w:r w:rsidR="007033C8">
        <w:t xml:space="preserve">the </w:t>
      </w:r>
      <w:r>
        <w:t xml:space="preserve">knowledge </w:t>
      </w:r>
      <w:r w:rsidR="00565A5E">
        <w:t>that includes</w:t>
      </w:r>
      <w:r>
        <w:t xml:space="preserve"> the theoretical, </w:t>
      </w:r>
      <w:r w:rsidR="00565A5E">
        <w:t xml:space="preserve">the </w:t>
      </w:r>
      <w:r>
        <w:t xml:space="preserve">technical, and </w:t>
      </w:r>
      <w:r w:rsidR="001D5C94">
        <w:t>three</w:t>
      </w:r>
      <w:r>
        <w:t xml:space="preserve"> subjects related and supplemental to the skill(s) involved. Currently, California is one of only a few states that provide financial support for apprenticeship programs through funding for RSI. After establishing a contract with a</w:t>
      </w:r>
      <w:r w:rsidR="000C4342">
        <w:t>n</w:t>
      </w:r>
      <w:r>
        <w:t xml:space="preserve"> LEA (</w:t>
      </w:r>
      <w:r w:rsidR="00565A5E">
        <w:t>CCC</w:t>
      </w:r>
      <w:r>
        <w:t xml:space="preserve"> </w:t>
      </w:r>
      <w:r w:rsidR="00565A5E">
        <w:t>d</w:t>
      </w:r>
      <w:r>
        <w:t>istrict or CDE</w:t>
      </w:r>
      <w:r w:rsidR="00565A5E">
        <w:t xml:space="preserve"> district</w:t>
      </w:r>
      <w:r>
        <w:t>)</w:t>
      </w:r>
      <w:r w:rsidR="002157E7">
        <w:t>,</w:t>
      </w:r>
      <w:r>
        <w:t xml:space="preserve"> </w:t>
      </w:r>
      <w:r>
        <w:lastRenderedPageBreak/>
        <w:t>apprenticeship program sponsors report seat</w:t>
      </w:r>
      <w:r w:rsidR="002157E7">
        <w:t>-</w:t>
      </w:r>
      <w:r>
        <w:t>time hours and are reimbursed for their instruction</w:t>
      </w:r>
      <w:r w:rsidR="00A25499">
        <w:t>al</w:t>
      </w:r>
      <w:r>
        <w:t xml:space="preserve"> time. </w:t>
      </w:r>
      <w:r w:rsidR="00565A5E">
        <w:t>Although</w:t>
      </w:r>
      <w:r>
        <w:t xml:space="preserve"> RSI funding supports existing apprenticeship programs, it does not assist employers in the creation of new programs.</w:t>
      </w:r>
    </w:p>
    <w:p w14:paraId="1E8E1388" w14:textId="0CC12252" w:rsidR="001E7872" w:rsidRDefault="00B92263" w:rsidP="00F222E8">
      <w:r>
        <w:t xml:space="preserve">During the implementation phase of the </w:t>
      </w:r>
      <w:r w:rsidR="001801A4">
        <w:t>F</w:t>
      </w:r>
      <w:r>
        <w:t xml:space="preserve">ederal Perkins V State Plan, intra-sectoral and inter-sectoral alignment will take place in different ways. </w:t>
      </w:r>
      <w:r w:rsidR="007624F6">
        <w:t xml:space="preserve">The </w:t>
      </w:r>
      <w:r w:rsidR="002D5078">
        <w:t xml:space="preserve">CCTD will engage with </w:t>
      </w:r>
      <w:r w:rsidR="00E401EE">
        <w:t xml:space="preserve">several divisions </w:t>
      </w:r>
      <w:r w:rsidR="0058797E">
        <w:t xml:space="preserve">within </w:t>
      </w:r>
      <w:r w:rsidR="007624F6">
        <w:t xml:space="preserve">the </w:t>
      </w:r>
      <w:r w:rsidR="0058797E">
        <w:t xml:space="preserve">CDE </w:t>
      </w:r>
      <w:r w:rsidR="00E401EE">
        <w:t xml:space="preserve">that </w:t>
      </w:r>
      <w:r w:rsidR="00270F40">
        <w:t>administer</w:t>
      </w:r>
      <w:r w:rsidR="00E401EE">
        <w:t xml:space="preserve"> K</w:t>
      </w:r>
      <w:r w:rsidR="007624F6" w:rsidRPr="008E278E">
        <w:t>−</w:t>
      </w:r>
      <w:r w:rsidR="00E401EE">
        <w:t xml:space="preserve">12 programming </w:t>
      </w:r>
      <w:r w:rsidR="00AD0A75">
        <w:t xml:space="preserve">— </w:t>
      </w:r>
      <w:r w:rsidR="00270F40">
        <w:t>examples include</w:t>
      </w:r>
      <w:r w:rsidR="002D5078">
        <w:t xml:space="preserve"> </w:t>
      </w:r>
      <w:r w:rsidR="00E401EE">
        <w:t xml:space="preserve">special education, expanded learning, </w:t>
      </w:r>
      <w:r w:rsidR="002D5078">
        <w:t>teaching and learning</w:t>
      </w:r>
      <w:r w:rsidR="00AD0A75">
        <w:t>,</w:t>
      </w:r>
      <w:r w:rsidR="002D5078">
        <w:t xml:space="preserve"> </w:t>
      </w:r>
      <w:r w:rsidR="00E401EE">
        <w:t>and E</w:t>
      </w:r>
      <w:r w:rsidR="00AD0A75">
        <w:t>nglish</w:t>
      </w:r>
      <w:r w:rsidR="000610E8">
        <w:t xml:space="preserve"> language</w:t>
      </w:r>
      <w:r w:rsidR="00AD0A75">
        <w:t xml:space="preserve"> learners —</w:t>
      </w:r>
      <w:r w:rsidR="002D5078">
        <w:t xml:space="preserve"> to discuss areas of intersection. Further, points of intersection will be explored across </w:t>
      </w:r>
      <w:r w:rsidR="008549EB">
        <w:t xml:space="preserve">the </w:t>
      </w:r>
      <w:r w:rsidR="002D5078">
        <w:t>K</w:t>
      </w:r>
      <w:r w:rsidR="00EB5D47" w:rsidRPr="008E278E">
        <w:t>−</w:t>
      </w:r>
      <w:r w:rsidR="002D5078">
        <w:t>12 and CCC</w:t>
      </w:r>
      <w:r w:rsidR="008549EB">
        <w:t xml:space="preserve"> sectors</w:t>
      </w:r>
      <w:r w:rsidR="002D5078">
        <w:t xml:space="preserve">, specifically </w:t>
      </w:r>
      <w:r w:rsidR="00270F40">
        <w:t>regarding</w:t>
      </w:r>
      <w:r w:rsidR="002D5078">
        <w:t xml:space="preserve"> dual</w:t>
      </w:r>
      <w:r w:rsidR="008549EB">
        <w:t>-</w:t>
      </w:r>
      <w:r w:rsidR="002D5078">
        <w:t xml:space="preserve">enrollment programming and aligning data systems across the two sectors. </w:t>
      </w:r>
      <w:r w:rsidR="00270F40">
        <w:t xml:space="preserve">Finding </w:t>
      </w:r>
      <w:r w:rsidR="002D5078">
        <w:t>connect</w:t>
      </w:r>
      <w:r w:rsidR="00F845F1">
        <w:t>ions</w:t>
      </w:r>
      <w:r w:rsidR="00A01DA3">
        <w:t xml:space="preserve"> between the education and workforce systems will be </w:t>
      </w:r>
      <w:r w:rsidR="00270F40">
        <w:t>important for</w:t>
      </w:r>
      <w:r w:rsidR="00A01DA3">
        <w:t xml:space="preserve"> plan implementation, </w:t>
      </w:r>
      <w:r w:rsidR="00270F40">
        <w:t>such as</w:t>
      </w:r>
      <w:r w:rsidR="00A01DA3">
        <w:t xml:space="preserve"> exploring WBL opportunities. </w:t>
      </w:r>
    </w:p>
    <w:p w14:paraId="275AE908" w14:textId="254E90AE" w:rsidR="00F222E8" w:rsidRPr="002F2687" w:rsidRDefault="00E51117" w:rsidP="00F222E8">
      <w:r>
        <w:t>How</w:t>
      </w:r>
      <w:r w:rsidR="00F222E8">
        <w:t xml:space="preserve"> </w:t>
      </w:r>
      <w:r w:rsidR="007D1D68">
        <w:t>S</w:t>
      </w:r>
      <w:r w:rsidR="00F222E8">
        <w:t xml:space="preserve">tate-supported CTE-infused </w:t>
      </w:r>
      <w:r w:rsidR="009712FF">
        <w:t xml:space="preserve">education, training, and </w:t>
      </w:r>
      <w:r w:rsidR="00F222E8">
        <w:t>workforce development activities</w:t>
      </w:r>
      <w:r w:rsidR="00565A5E">
        <w:t xml:space="preserve"> are</w:t>
      </w:r>
      <w:r w:rsidR="00E3355F">
        <w:t xml:space="preserve"> undergirded by the CWPJAC Guiding </w:t>
      </w:r>
      <w:r w:rsidR="000C4342">
        <w:t xml:space="preserve">Policy </w:t>
      </w:r>
      <w:r w:rsidR="00E3355F">
        <w:t xml:space="preserve">Principles and the Essential </w:t>
      </w:r>
      <w:r>
        <w:t>E</w:t>
      </w:r>
      <w:r w:rsidR="00E3355F">
        <w:t xml:space="preserve">lements of a </w:t>
      </w:r>
      <w:r w:rsidR="00256426">
        <w:t xml:space="preserve">High-Quality </w:t>
      </w:r>
      <w:r w:rsidR="00E3355F">
        <w:t xml:space="preserve">College and Career Pathway is </w:t>
      </w:r>
      <w:r w:rsidR="00187716">
        <w:t>addressed</w:t>
      </w:r>
      <w:r w:rsidR="00E3355F">
        <w:t xml:space="preserve"> </w:t>
      </w:r>
      <w:r w:rsidR="00005E80">
        <w:t>in the following response</w:t>
      </w:r>
      <w:r w:rsidR="00E3355F">
        <w:t>.</w:t>
      </w:r>
    </w:p>
    <w:bookmarkEnd w:id="46"/>
    <w:bookmarkEnd w:id="47"/>
    <w:bookmarkEnd w:id="48"/>
    <w:bookmarkEnd w:id="49"/>
    <w:bookmarkEnd w:id="50"/>
    <w:p w14:paraId="58333D55" w14:textId="2286A2AA" w:rsidR="00C33240" w:rsidRPr="002F2687" w:rsidRDefault="00514210" w:rsidP="00C74AB8">
      <w:pPr>
        <w:pStyle w:val="Heading5"/>
      </w:pPr>
      <w:r w:rsidRPr="002F2687">
        <w:t xml:space="preserve">b. </w:t>
      </w:r>
      <w:r w:rsidR="00C33240" w:rsidRPr="002F2687">
        <w:t>Describe the State</w:t>
      </w:r>
      <w:r w:rsidR="00F01AE5" w:rsidRPr="002F2687">
        <w:t>’</w:t>
      </w:r>
      <w:r w:rsidR="00C33240" w:rsidRPr="002F2687">
        <w:t>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w:t>
      </w:r>
      <w:r w:rsidR="00F01AE5" w:rsidRPr="002F2687">
        <w:t>’</w:t>
      </w:r>
      <w:r w:rsidR="00C33240" w:rsidRPr="002F2687">
        <w:t>s career and technical education programs will help to meet these goals. (Section 122(d)(2) of Perkins V)</w:t>
      </w:r>
    </w:p>
    <w:p w14:paraId="40C4D79F" w14:textId="77777777" w:rsidR="00C33240" w:rsidRPr="002F2687" w:rsidRDefault="00C33240" w:rsidP="00674637">
      <w:pPr>
        <w:rPr>
          <w:rStyle w:val="Emphasis"/>
        </w:rPr>
      </w:pPr>
      <w:r w:rsidRPr="002F2687">
        <w:rPr>
          <w:rStyle w:val="Emphasis"/>
        </w:rPr>
        <w:t>Response:</w:t>
      </w:r>
    </w:p>
    <w:p w14:paraId="5A90BE42" w14:textId="165B8834" w:rsidR="00EB5D47" w:rsidRDefault="00EA1FDC" w:rsidP="00674637">
      <w:r w:rsidRPr="00F50DF2">
        <w:rPr>
          <w:rFonts w:cs="Arial"/>
        </w:rPr>
        <w:t>The CWPJAC</w:t>
      </w:r>
      <w:r w:rsidR="00EB5D47">
        <w:rPr>
          <w:rFonts w:cs="Arial"/>
        </w:rPr>
        <w:t>’s</w:t>
      </w:r>
      <w:r w:rsidRPr="00F50DF2">
        <w:rPr>
          <w:rFonts w:cs="Arial"/>
        </w:rPr>
        <w:t xml:space="preserve"> Guiding </w:t>
      </w:r>
      <w:r w:rsidR="00EB5D47">
        <w:rPr>
          <w:rFonts w:cs="Arial"/>
        </w:rPr>
        <w:t xml:space="preserve">Policy </w:t>
      </w:r>
      <w:r w:rsidRPr="00F50DF2">
        <w:rPr>
          <w:rFonts w:cs="Arial"/>
        </w:rPr>
        <w:t>Principles and the 12 Essential Elements of a High-Quality College and Career Pathway</w:t>
      </w:r>
      <w:r w:rsidR="00270F40">
        <w:rPr>
          <w:rFonts w:cs="Arial"/>
        </w:rPr>
        <w:t xml:space="preserve"> (</w:t>
      </w:r>
      <w:r w:rsidR="0017409D">
        <w:rPr>
          <w:rFonts w:cs="Arial"/>
        </w:rPr>
        <w:t xml:space="preserve">see </w:t>
      </w:r>
      <w:r w:rsidR="00270F40">
        <w:rPr>
          <w:rFonts w:cs="Arial"/>
        </w:rPr>
        <w:t>Appendix D)</w:t>
      </w:r>
      <w:r w:rsidRPr="00F50DF2">
        <w:rPr>
          <w:rFonts w:cs="Arial"/>
        </w:rPr>
        <w:t xml:space="preserve"> </w:t>
      </w:r>
      <w:r w:rsidR="00270F40">
        <w:rPr>
          <w:rFonts w:cs="Arial"/>
        </w:rPr>
        <w:t>provide a foundation for establishing a vision for CTE in California.</w:t>
      </w:r>
      <w:r w:rsidRPr="00F50DF2">
        <w:rPr>
          <w:rFonts w:cs="Arial"/>
        </w:rPr>
        <w:t xml:space="preserve"> </w:t>
      </w:r>
      <w:r w:rsidR="00256426">
        <w:t xml:space="preserve">Starting with the CWPJAC </w:t>
      </w:r>
      <w:r w:rsidR="00C57137" w:rsidRPr="002F2687">
        <w:t xml:space="preserve">Guiding Policy Principles </w:t>
      </w:r>
      <w:r w:rsidR="00256426">
        <w:t>and the Essential Elements of a High-Quality College and Career Pathway, stakeholders</w:t>
      </w:r>
      <w:r w:rsidR="006F5399">
        <w:t xml:space="preserve"> </w:t>
      </w:r>
      <w:r w:rsidR="00B85E5A" w:rsidRPr="00B85E5A">
        <w:t>were</w:t>
      </w:r>
      <w:r w:rsidR="006F5399">
        <w:t xml:space="preserve"> </w:t>
      </w:r>
      <w:r w:rsidR="00256426">
        <w:t>asked to develop a vision for CTE.</w:t>
      </w:r>
      <w:r w:rsidR="006F5399">
        <w:t xml:space="preserve"> </w:t>
      </w:r>
      <w:r w:rsidR="00C33240" w:rsidRPr="002F2687">
        <w:t xml:space="preserve">The vision for California’s CTE </w:t>
      </w:r>
      <w:r w:rsidR="00C33240" w:rsidRPr="002F2687">
        <w:lastRenderedPageBreak/>
        <w:t xml:space="preserve">system describes </w:t>
      </w:r>
      <w:r w:rsidR="00D1111C">
        <w:t>what</w:t>
      </w:r>
      <w:r w:rsidR="00C33240" w:rsidRPr="002F2687">
        <w:t xml:space="preserve"> the </w:t>
      </w:r>
      <w:r w:rsidR="00D1111C">
        <w:t>s</w:t>
      </w:r>
      <w:r w:rsidR="00C33240" w:rsidRPr="002F2687">
        <w:t xml:space="preserve">tate wants to </w:t>
      </w:r>
      <w:r w:rsidR="00270F40">
        <w:t>aspire to</w:t>
      </w:r>
      <w:r w:rsidR="00F845F1">
        <w:t xml:space="preserve"> be</w:t>
      </w:r>
      <w:r w:rsidR="00270F40" w:rsidRPr="002F2687">
        <w:t xml:space="preserve"> </w:t>
      </w:r>
      <w:r w:rsidR="00C33240" w:rsidRPr="002F2687">
        <w:t>in the future, se</w:t>
      </w:r>
      <w:r w:rsidR="000C4342">
        <w:t>t</w:t>
      </w:r>
      <w:r w:rsidR="00C33240" w:rsidRPr="002F2687">
        <w:t>t</w:t>
      </w:r>
      <w:r w:rsidR="000C4342">
        <w:t>ing</w:t>
      </w:r>
      <w:r w:rsidR="00C33240" w:rsidRPr="002F2687">
        <w:t xml:space="preserve"> the stage for building a new student-centered </w:t>
      </w:r>
      <w:r w:rsidR="00080704">
        <w:t xml:space="preserve">aligned </w:t>
      </w:r>
      <w:r w:rsidR="00C33240" w:rsidRPr="002F2687">
        <w:t xml:space="preserve">system, and </w:t>
      </w:r>
      <w:r w:rsidR="00D1111C">
        <w:t>spurring</w:t>
      </w:r>
      <w:r w:rsidR="00C33240" w:rsidRPr="002F2687">
        <w:t xml:space="preserve"> action.</w:t>
      </w:r>
    </w:p>
    <w:p w14:paraId="0054C281" w14:textId="6CB1D9E2" w:rsidR="000C4342" w:rsidRDefault="000C4342" w:rsidP="00B24181">
      <w:pPr>
        <w:spacing w:line="240" w:lineRule="auto"/>
      </w:pPr>
      <w:r>
        <w:t>Vision:</w:t>
      </w:r>
    </w:p>
    <w:p w14:paraId="7DDFDF76" w14:textId="05D88457" w:rsidR="00D7088E" w:rsidRPr="000C4342" w:rsidRDefault="00F45996" w:rsidP="000C4342">
      <w:pPr>
        <w:ind w:left="720"/>
        <w:rPr>
          <w:i/>
        </w:rPr>
      </w:pPr>
      <w:r>
        <w:rPr>
          <w:rFonts w:cs="Arial"/>
          <w:i/>
        </w:rPr>
        <w:t xml:space="preserve"> </w:t>
      </w:r>
      <w:r w:rsidR="00D7088E" w:rsidRPr="000C4342">
        <w:rPr>
          <w:rFonts w:cs="Arial"/>
          <w:i/>
        </w:rPr>
        <w:t xml:space="preserve">All </w:t>
      </w:r>
      <w:r w:rsidR="00D7088E" w:rsidRPr="000C4342">
        <w:rPr>
          <w:i/>
        </w:rPr>
        <w:t xml:space="preserve">learners will engage in high-quality, rigorous, and relevant </w:t>
      </w:r>
      <w:r w:rsidR="00D7088E" w:rsidRPr="000C4342">
        <w:rPr>
          <w:rFonts w:cs="Arial"/>
          <w:i/>
        </w:rPr>
        <w:t>career</w:t>
      </w:r>
      <w:r w:rsidR="00D7088E" w:rsidRPr="000C4342">
        <w:rPr>
          <w:i/>
        </w:rPr>
        <w:t xml:space="preserve"> pathways and programs, developed in partnership with business and industry</w:t>
      </w:r>
      <w:r w:rsidR="00D7088E" w:rsidRPr="000C4342">
        <w:rPr>
          <w:rFonts w:cs="Arial"/>
          <w:i/>
        </w:rPr>
        <w:t xml:space="preserve"> to be responsive to </w:t>
      </w:r>
      <w:r w:rsidR="00D7088E" w:rsidRPr="000C4342">
        <w:rPr>
          <w:i/>
        </w:rPr>
        <w:t xml:space="preserve">community </w:t>
      </w:r>
      <w:r w:rsidR="00D7088E" w:rsidRPr="000C4342">
        <w:rPr>
          <w:rFonts w:cs="Arial"/>
          <w:i/>
        </w:rPr>
        <w:t>growth, allowing them to turn</w:t>
      </w:r>
      <w:r w:rsidR="00D7088E" w:rsidRPr="000C4342">
        <w:rPr>
          <w:i/>
        </w:rPr>
        <w:t xml:space="preserve"> their </w:t>
      </w:r>
      <w:r w:rsidR="00410D7F" w:rsidRPr="000C4342">
        <w:rPr>
          <w:rFonts w:cs="Arial"/>
          <w:i/>
        </w:rPr>
        <w:t>talents</w:t>
      </w:r>
      <w:r w:rsidR="00D7088E" w:rsidRPr="000C4342">
        <w:rPr>
          <w:rFonts w:cs="Arial"/>
          <w:i/>
        </w:rPr>
        <w:t xml:space="preserve"> into careers</w:t>
      </w:r>
      <w:r w:rsidR="00D7088E" w:rsidRPr="000C4342">
        <w:rPr>
          <w:i/>
        </w:rPr>
        <w:t>.</w:t>
      </w:r>
    </w:p>
    <w:p w14:paraId="0BE2D0B6" w14:textId="293D65CA" w:rsidR="00C57137" w:rsidRPr="002F2687" w:rsidRDefault="00D7088E" w:rsidP="00C57137">
      <w:r w:rsidRPr="002F2687">
        <w:t>Achieving this vision will require systemic collaboration across the full spectrum of an individual’s life</w:t>
      </w:r>
      <w:r w:rsidR="00F608F7">
        <w:t>,</w:t>
      </w:r>
      <w:r w:rsidRPr="002F2687">
        <w:t xml:space="preserve"> from K−12 and postsecondary education </w:t>
      </w:r>
      <w:r w:rsidR="00D1111C">
        <w:t xml:space="preserve">and </w:t>
      </w:r>
      <w:r w:rsidRPr="002F2687">
        <w:t>into the workforce. The success of this vision is incumbent upon the support and commitment of the people</w:t>
      </w:r>
      <w:r w:rsidR="00B24C7B">
        <w:t xml:space="preserve"> </w:t>
      </w:r>
      <w:r w:rsidRPr="002F2687">
        <w:t>—</w:t>
      </w:r>
      <w:r w:rsidR="00B24C7B">
        <w:t xml:space="preserve"> </w:t>
      </w:r>
      <w:r w:rsidRPr="002F2687">
        <w:t>leaders, practitioners</w:t>
      </w:r>
      <w:r w:rsidR="00565A5E">
        <w:t>,</w:t>
      </w:r>
      <w:r w:rsidRPr="002F2687">
        <w:t xml:space="preserve"> and partners at every level</w:t>
      </w:r>
      <w:r w:rsidR="00B24C7B">
        <w:t xml:space="preserve"> </w:t>
      </w:r>
      <w:r w:rsidR="00B57868" w:rsidRPr="002F2687">
        <w:t>—</w:t>
      </w:r>
      <w:r w:rsidR="00B24C7B">
        <w:t xml:space="preserve"> </w:t>
      </w:r>
      <w:r w:rsidRPr="002F2687">
        <w:t xml:space="preserve">who are key to advancing these actions and </w:t>
      </w:r>
      <w:r w:rsidR="00EF5140">
        <w:t>ensuring that</w:t>
      </w:r>
      <w:r w:rsidRPr="002F2687">
        <w:t xml:space="preserve"> policy </w:t>
      </w:r>
      <w:r w:rsidR="00F608F7">
        <w:t xml:space="preserve">is </w:t>
      </w:r>
      <w:r w:rsidR="00EF5140">
        <w:t>translate</w:t>
      </w:r>
      <w:r w:rsidR="00F608F7">
        <w:t>d</w:t>
      </w:r>
      <w:r w:rsidR="00EF5140">
        <w:t xml:space="preserve"> </w:t>
      </w:r>
      <w:r w:rsidRPr="002F2687">
        <w:t>into practice.</w:t>
      </w:r>
      <w:r w:rsidR="006F5399">
        <w:t xml:space="preserve"> </w:t>
      </w:r>
      <w:r w:rsidR="00E51117">
        <w:t xml:space="preserve">A </w:t>
      </w:r>
      <w:r w:rsidR="00565A5E">
        <w:t xml:space="preserve">starting </w:t>
      </w:r>
      <w:r w:rsidR="00E51117">
        <w:t xml:space="preserve">place for realizing this vision </w:t>
      </w:r>
      <w:r w:rsidR="000C4342">
        <w:t xml:space="preserve">is </w:t>
      </w:r>
      <w:r w:rsidR="00E51117">
        <w:t>the development of</w:t>
      </w:r>
      <w:r w:rsidR="00C57137">
        <w:t xml:space="preserve"> the </w:t>
      </w:r>
      <w:r w:rsidR="001801A4">
        <w:t xml:space="preserve">Federal </w:t>
      </w:r>
      <w:r w:rsidR="00C57137">
        <w:t>Perkins V State Plan</w:t>
      </w:r>
      <w:r w:rsidR="00E51117">
        <w:t>, which</w:t>
      </w:r>
      <w:r w:rsidR="00F608F7">
        <w:t>,</w:t>
      </w:r>
      <w:r w:rsidR="00E51117">
        <w:t xml:space="preserve"> in turn,</w:t>
      </w:r>
      <w:r w:rsidR="00C57137">
        <w:t xml:space="preserve"> becomes foundational and catalyzing for developing </w:t>
      </w:r>
      <w:r w:rsidR="00565A5E">
        <w:t>the</w:t>
      </w:r>
      <w:r w:rsidR="00C57137">
        <w:t xml:space="preserve"> broader </w:t>
      </w:r>
      <w:r w:rsidR="000C4342">
        <w:t>California S</w:t>
      </w:r>
      <w:r w:rsidR="00C57137">
        <w:t>tate Plan for CTE</w:t>
      </w:r>
      <w:r w:rsidR="000C4342">
        <w:t>.</w:t>
      </w:r>
      <w:r w:rsidR="00080704">
        <w:t xml:space="preserve"> </w:t>
      </w:r>
      <w:r w:rsidR="00080704" w:rsidRPr="00F50DF2">
        <w:rPr>
          <w:rFonts w:cs="Arial"/>
        </w:rPr>
        <w:t xml:space="preserve">California is </w:t>
      </w:r>
      <w:r w:rsidR="00080704">
        <w:rPr>
          <w:rFonts w:cs="Arial"/>
        </w:rPr>
        <w:t>revising its</w:t>
      </w:r>
      <w:r w:rsidR="00080704" w:rsidRPr="00F50DF2">
        <w:rPr>
          <w:rFonts w:cs="Arial"/>
        </w:rPr>
        <w:t xml:space="preserve"> WIOA </w:t>
      </w:r>
      <w:r w:rsidR="00080704">
        <w:rPr>
          <w:rFonts w:cs="Arial"/>
        </w:rPr>
        <w:t xml:space="preserve">Unified State </w:t>
      </w:r>
      <w:r w:rsidR="00080704" w:rsidRPr="00F50DF2">
        <w:rPr>
          <w:rFonts w:cs="Arial"/>
        </w:rPr>
        <w:t>Plan</w:t>
      </w:r>
      <w:r w:rsidR="00A25499">
        <w:rPr>
          <w:rFonts w:cs="Arial"/>
        </w:rPr>
        <w:t xml:space="preserve"> for submission to the U</w:t>
      </w:r>
      <w:r w:rsidR="00453F73">
        <w:rPr>
          <w:rFonts w:cs="Arial"/>
        </w:rPr>
        <w:t>.</w:t>
      </w:r>
      <w:r w:rsidR="00A25499">
        <w:rPr>
          <w:rFonts w:cs="Arial"/>
        </w:rPr>
        <w:t>S</w:t>
      </w:r>
      <w:r w:rsidR="00453F73">
        <w:rPr>
          <w:rFonts w:cs="Arial"/>
        </w:rPr>
        <w:t>.</w:t>
      </w:r>
      <w:r w:rsidR="00A25499">
        <w:rPr>
          <w:rFonts w:cs="Arial"/>
        </w:rPr>
        <w:t xml:space="preserve"> Department of Labor and the </w:t>
      </w:r>
      <w:r w:rsidR="00AE6D0E">
        <w:rPr>
          <w:rFonts w:cs="Arial"/>
        </w:rPr>
        <w:t>ED</w:t>
      </w:r>
      <w:r w:rsidR="00A25499">
        <w:rPr>
          <w:rFonts w:cs="Arial"/>
        </w:rPr>
        <w:t xml:space="preserve"> in March 2020</w:t>
      </w:r>
      <w:r w:rsidR="00080704" w:rsidRPr="00F50DF2">
        <w:rPr>
          <w:rFonts w:cs="Arial"/>
        </w:rPr>
        <w:t>, in which the vis</w:t>
      </w:r>
      <w:r w:rsidR="00F608F7">
        <w:rPr>
          <w:rFonts w:cs="Arial"/>
        </w:rPr>
        <w:t>i</w:t>
      </w:r>
      <w:r w:rsidR="00080704" w:rsidRPr="00F50DF2">
        <w:rPr>
          <w:rFonts w:cs="Arial"/>
        </w:rPr>
        <w:t xml:space="preserve">on, objectives, and strategies align with those put forward by </w:t>
      </w:r>
      <w:r w:rsidR="00080704">
        <w:rPr>
          <w:rFonts w:cs="Arial"/>
        </w:rPr>
        <w:t xml:space="preserve">the </w:t>
      </w:r>
      <w:r w:rsidR="00080704" w:rsidRPr="00F50DF2">
        <w:rPr>
          <w:rFonts w:cs="Arial"/>
        </w:rPr>
        <w:t>CWPJAC</w:t>
      </w:r>
      <w:r w:rsidR="00080704">
        <w:rPr>
          <w:rFonts w:cs="Arial"/>
        </w:rPr>
        <w:t>’s</w:t>
      </w:r>
      <w:r w:rsidR="00080704" w:rsidRPr="00F50DF2">
        <w:rPr>
          <w:rFonts w:cs="Arial"/>
        </w:rPr>
        <w:t xml:space="preserve"> Guiding Principles and the 12 Essential Elements of a High-Quality College and Career Pathway</w:t>
      </w:r>
      <w:r w:rsidR="00CF7152">
        <w:rPr>
          <w:rFonts w:cs="Arial"/>
        </w:rPr>
        <w:t>.</w:t>
      </w:r>
      <w:r w:rsidR="00080704">
        <w:rPr>
          <w:rStyle w:val="FootnoteReference"/>
          <w:rFonts w:cs="Arial"/>
        </w:rPr>
        <w:footnoteReference w:id="11"/>
      </w:r>
      <w:r w:rsidR="00FA3701">
        <w:rPr>
          <w:rFonts w:cs="Arial"/>
        </w:rPr>
        <w:t xml:space="preserve"> Specific opportunities to collaborate with state workforce partners is described in the next section.</w:t>
      </w:r>
    </w:p>
    <w:p w14:paraId="52CEEFB1" w14:textId="29E14685" w:rsidR="00C33240" w:rsidRPr="002F2687" w:rsidRDefault="00B57868" w:rsidP="00C74AB8">
      <w:pPr>
        <w:pStyle w:val="Heading5"/>
      </w:pPr>
      <w:r w:rsidRPr="002F2687">
        <w:lastRenderedPageBreak/>
        <w:t xml:space="preserve">c. </w:t>
      </w:r>
      <w:r w:rsidR="00C33240" w:rsidRPr="002F2687">
        <w:t>Describe the State’s strategy for any joint planning, alignment, coordination, and leveraging of funds between the State</w:t>
      </w:r>
      <w:r w:rsidR="00F01AE5" w:rsidRPr="002F2687">
        <w:t>’</w:t>
      </w:r>
      <w:r w:rsidR="00C33240" w:rsidRPr="002F2687">
        <w:t>s career and technical education programs and programs of study with the State</w:t>
      </w:r>
      <w:r w:rsidR="00F01AE5" w:rsidRPr="002F2687">
        <w:t>’</w:t>
      </w:r>
      <w:r w:rsidR="00C33240" w:rsidRPr="002F2687">
        <w:t>s workforce development system, to achieve the strategic vision and goals described in section 122(d)(2) of Perkins V, includin</w:t>
      </w:r>
      <w:r w:rsidR="00CC0296">
        <w:t>g the core programs defined in s</w:t>
      </w:r>
      <w:r w:rsidR="00C33240" w:rsidRPr="002F2687">
        <w:t>ection 3 of the Workforce Innovation and Opportunity Act (29 U.S.C. 3102) and the elements related to system alignment under Section 102(b)(2)(B) of such Act (29 U.S.C. 3112(b)(2)(B)); and for programs carried o</w:t>
      </w:r>
      <w:r w:rsidR="00CC0296">
        <w:t>ut under this title with other F</w:t>
      </w:r>
      <w:r w:rsidR="00C33240" w:rsidRPr="002F2687">
        <w:t>ederal programs, which may include programs funded under the Elementary and Secondary Education Act of 1965 and the Higher Education Act of 1965. (Section 122(d)(3) of Perkins V)</w:t>
      </w:r>
    </w:p>
    <w:p w14:paraId="67CE3FE0" w14:textId="77777777" w:rsidR="00C33240" w:rsidRPr="002F2687" w:rsidRDefault="00C33240" w:rsidP="00674637">
      <w:pPr>
        <w:rPr>
          <w:rStyle w:val="Emphasis"/>
        </w:rPr>
      </w:pPr>
      <w:r w:rsidRPr="002F2687">
        <w:rPr>
          <w:rStyle w:val="Emphasis"/>
        </w:rPr>
        <w:t xml:space="preserve">Response: </w:t>
      </w:r>
    </w:p>
    <w:p w14:paraId="3FBDBB58" w14:textId="30D4E23C" w:rsidR="00BA6B1B" w:rsidRDefault="00B42B47" w:rsidP="00F5674D">
      <w:r w:rsidRPr="00E13F76">
        <w:t>By statute, the SBE is the governing an</w:t>
      </w:r>
      <w:r w:rsidR="00F5674D" w:rsidRPr="00E13F76">
        <w:t>d policymaking body of the CDE.</w:t>
      </w:r>
      <w:r w:rsidR="006F5399">
        <w:t xml:space="preserve"> </w:t>
      </w:r>
      <w:r w:rsidRPr="00E13F76">
        <w:t xml:space="preserve">The SBE adopts rules and regulations for </w:t>
      </w:r>
      <w:r w:rsidR="00565A5E">
        <w:t xml:space="preserve">governing itself, </w:t>
      </w:r>
      <w:r w:rsidRPr="00E13F76">
        <w:t xml:space="preserve">its appointees, and the </w:t>
      </w:r>
      <w:r w:rsidR="007D1D68">
        <w:t>S</w:t>
      </w:r>
      <w:r w:rsidRPr="00E13F76">
        <w:t xml:space="preserve">tate’s </w:t>
      </w:r>
      <w:r w:rsidR="00080704">
        <w:t xml:space="preserve">K–12 </w:t>
      </w:r>
      <w:r w:rsidRPr="00E13F76">
        <w:t>public schools.</w:t>
      </w:r>
      <w:r w:rsidR="00F5674D" w:rsidRPr="00E13F76">
        <w:t xml:space="preserve"> </w:t>
      </w:r>
      <w:r w:rsidR="00F5674D">
        <w:t xml:space="preserve">As prescribed by </w:t>
      </w:r>
      <w:r w:rsidR="007D1D68">
        <w:t>S</w:t>
      </w:r>
      <w:r w:rsidR="00F5674D">
        <w:t xml:space="preserve">tate and federal law, the SBE approves </w:t>
      </w:r>
      <w:r w:rsidR="007033C8">
        <w:t xml:space="preserve">the </w:t>
      </w:r>
      <w:r w:rsidR="00F5674D">
        <w:t xml:space="preserve">allocation of certain </w:t>
      </w:r>
      <w:r w:rsidR="007D1D68">
        <w:t>S</w:t>
      </w:r>
      <w:r w:rsidR="00F5674D">
        <w:t>tate and federal funding sources.</w:t>
      </w:r>
      <w:r w:rsidR="00C5056F">
        <w:t xml:space="preserve"> </w:t>
      </w:r>
      <w:r w:rsidR="00BA6B1B" w:rsidRPr="00BA6B1B">
        <w:t>State statute officially designates the SBE as the State Educational Agency (SEA) for federally funded edu</w:t>
      </w:r>
      <w:r w:rsidR="003929AC">
        <w:t xml:space="preserve">cation programs, including </w:t>
      </w:r>
      <w:r w:rsidR="00EB5D47">
        <w:t xml:space="preserve">the </w:t>
      </w:r>
      <w:r w:rsidR="003929AC">
        <w:t xml:space="preserve">ESSA and </w:t>
      </w:r>
      <w:r w:rsidR="00EB5D47">
        <w:t xml:space="preserve">the </w:t>
      </w:r>
      <w:r w:rsidR="003929AC">
        <w:t>Perkins</w:t>
      </w:r>
      <w:r w:rsidR="000C4342">
        <w:t xml:space="preserve"> V</w:t>
      </w:r>
      <w:r w:rsidR="003929AC">
        <w:t>.</w:t>
      </w:r>
      <w:r w:rsidR="00BA6B1B" w:rsidRPr="00BA6B1B">
        <w:t xml:space="preserve"> The SEA has the primary responsibility for overseeing the </w:t>
      </w:r>
      <w:r w:rsidR="007D1D68">
        <w:t>S</w:t>
      </w:r>
      <w:r w:rsidR="00BA6B1B" w:rsidRPr="00BA6B1B">
        <w:t>tate’s full compliance with complex provisions of federal law</w:t>
      </w:r>
      <w:r w:rsidR="00942F2C">
        <w:t>,</w:t>
      </w:r>
      <w:r w:rsidR="00BA6B1B" w:rsidRPr="00BA6B1B">
        <w:t xml:space="preserve"> including school accountability.</w:t>
      </w:r>
    </w:p>
    <w:p w14:paraId="2C24712A" w14:textId="285F4811" w:rsidR="003929AC" w:rsidRDefault="00CE2E7A" w:rsidP="00CE2E7A">
      <w:r w:rsidRPr="00CE2E7A">
        <w:t xml:space="preserve">The LCFF was enacted in 2013–14, </w:t>
      </w:r>
      <w:r w:rsidR="00D1111C">
        <w:t>replacing</w:t>
      </w:r>
      <w:r w:rsidRPr="00CE2E7A">
        <w:t xml:space="preserve"> the previous K–12 finance system</w:t>
      </w:r>
      <w:r w:rsidR="00565A5E">
        <w:t>,</w:t>
      </w:r>
      <w:r w:rsidRPr="00CE2E7A">
        <w:t xml:space="preserve"> which had been in existence for roughly 40 years. </w:t>
      </w:r>
      <w:r w:rsidR="00942F2C">
        <w:t>As previously described, f</w:t>
      </w:r>
      <w:r w:rsidRPr="00CE2E7A">
        <w:t>or school districts and charter schools, the LCFF establishes base, supplemental, and concentration grants in place of the myriad of previously existing K–12 funding streams, including revenue limits, general</w:t>
      </w:r>
      <w:r w:rsidR="00942F2C">
        <w:t>-</w:t>
      </w:r>
      <w:r w:rsidRPr="00CE2E7A">
        <w:t xml:space="preserve">purpose block grants, and most of the 50-plus </w:t>
      </w:r>
      <w:r w:rsidR="007D1D68">
        <w:t>S</w:t>
      </w:r>
      <w:r w:rsidRPr="00CE2E7A">
        <w:t xml:space="preserve">tate categorical programs that </w:t>
      </w:r>
      <w:r w:rsidR="00080704">
        <w:t xml:space="preserve">had </w:t>
      </w:r>
      <w:r w:rsidRPr="00CE2E7A">
        <w:t xml:space="preserve">existed. </w:t>
      </w:r>
      <w:r w:rsidR="00080704">
        <w:t xml:space="preserve">Recognizing the additional costs to operating a CTE program, the Brown </w:t>
      </w:r>
      <w:r w:rsidR="00A25499">
        <w:t>A</w:t>
      </w:r>
      <w:r w:rsidR="00080704">
        <w:t xml:space="preserve">dministration included a 2.6 percent adjustment to the base grants </w:t>
      </w:r>
      <w:r w:rsidR="003A7FF0">
        <w:t xml:space="preserve">for </w:t>
      </w:r>
      <w:r w:rsidR="00D1111C">
        <w:t>grades nine through twelve, giving public schools the option to use this adjustment to help offset the high cost of CTE</w:t>
      </w:r>
      <w:r w:rsidR="00080704">
        <w:t xml:space="preserve">. </w:t>
      </w:r>
      <w:r w:rsidRPr="00CE2E7A">
        <w:t>For county offices of education, the LCFF establishes separate funding streams for oversight activities and instructional programs.</w:t>
      </w:r>
      <w:r w:rsidR="006F5399">
        <w:t xml:space="preserve"> </w:t>
      </w:r>
      <w:r>
        <w:t>The LCFF requires all school districts to involve parents</w:t>
      </w:r>
      <w:r w:rsidR="00080704">
        <w:t>, students, and community members</w:t>
      </w:r>
      <w:r>
        <w:t xml:space="preserve"> in </w:t>
      </w:r>
      <w:r>
        <w:lastRenderedPageBreak/>
        <w:t>planning, decision-making, developing</w:t>
      </w:r>
      <w:r w:rsidR="000C4342">
        <w:t>,</w:t>
      </w:r>
      <w:r>
        <w:t xml:space="preserve"> and reviewing LCAPs. More detail about </w:t>
      </w:r>
      <w:r w:rsidR="00565A5E">
        <w:t xml:space="preserve">the </w:t>
      </w:r>
      <w:r>
        <w:t xml:space="preserve">LCFF can be found </w:t>
      </w:r>
      <w:r w:rsidR="009F21FB">
        <w:t xml:space="preserve">on the CDE web page </w:t>
      </w:r>
      <w:r>
        <w:t>at</w:t>
      </w:r>
      <w:r w:rsidRPr="00CE2E7A">
        <w:t xml:space="preserve"> </w:t>
      </w:r>
      <w:hyperlink r:id="rId20" w:tooltip="The CDE Local Control Funding Formula" w:history="1">
        <w:r w:rsidR="00F944BA" w:rsidRPr="00D870A3">
          <w:rPr>
            <w:rStyle w:val="Hyperlink"/>
          </w:rPr>
          <w:t>https://www.cde.ca.gov/fg/aa/lc/lcffoverview.asp</w:t>
        </w:r>
      </w:hyperlink>
      <w:r w:rsidR="00F944BA">
        <w:t>.</w:t>
      </w:r>
    </w:p>
    <w:p w14:paraId="44277ACC" w14:textId="77E56A8B" w:rsidR="0058437C" w:rsidRDefault="0058437C" w:rsidP="0058437C">
      <w:bookmarkStart w:id="51" w:name="_Hlk31293794"/>
      <w:r>
        <w:t xml:space="preserve">Under California </w:t>
      </w:r>
      <w:r w:rsidR="007D1D68">
        <w:t>S</w:t>
      </w:r>
      <w:r>
        <w:t>tate law, every LEA must adopt and annually update a</w:t>
      </w:r>
      <w:r w:rsidR="00565A5E">
        <w:t>n</w:t>
      </w:r>
      <w:r>
        <w:t xml:space="preserve"> LCAP</w:t>
      </w:r>
      <w:r w:rsidR="00080704">
        <w:t xml:space="preserve"> and include all the information specified in the template as adopted by the SBE</w:t>
      </w:r>
      <w:r>
        <w:t xml:space="preserve">. In the LCAP, </w:t>
      </w:r>
      <w:r w:rsidR="00EF5140">
        <w:t>each</w:t>
      </w:r>
      <w:r>
        <w:t xml:space="preserve"> LEA must establish goals for all students and </w:t>
      </w:r>
      <w:r w:rsidR="00942F2C">
        <w:t xml:space="preserve">for </w:t>
      </w:r>
      <w:r>
        <w:t xml:space="preserve">the statutory student groups across priority areas defined in statute. </w:t>
      </w:r>
      <w:bookmarkEnd w:id="51"/>
      <w:r>
        <w:t>The</w:t>
      </w:r>
      <w:r w:rsidR="00080704">
        <w:t xml:space="preserve"> </w:t>
      </w:r>
      <w:r w:rsidR="00BB33E7">
        <w:t>s</w:t>
      </w:r>
      <w:r w:rsidR="00080704">
        <w:t>tate</w:t>
      </w:r>
      <w:r>
        <w:t xml:space="preserve"> priority areas are: (1) basic services</w:t>
      </w:r>
      <w:r w:rsidR="00F944BA">
        <w:t>,</w:t>
      </w:r>
      <w:r>
        <w:t xml:space="preserve"> (2) implementation of </w:t>
      </w:r>
      <w:r w:rsidR="007D1D68">
        <w:t>S</w:t>
      </w:r>
      <w:r>
        <w:t>tate standards</w:t>
      </w:r>
      <w:r w:rsidR="00F944BA">
        <w:t>,</w:t>
      </w:r>
      <w:r>
        <w:t xml:space="preserve"> (3) course access</w:t>
      </w:r>
      <w:r w:rsidR="00F944BA">
        <w:t>,</w:t>
      </w:r>
      <w:r>
        <w:t xml:space="preserve"> (4) student achievement</w:t>
      </w:r>
      <w:r w:rsidR="00F944BA">
        <w:t>,</w:t>
      </w:r>
      <w:r>
        <w:t xml:space="preserve"> (5) other student outcomes</w:t>
      </w:r>
      <w:r w:rsidR="00F944BA">
        <w:t>,</w:t>
      </w:r>
      <w:r>
        <w:t xml:space="preserve"> (6) student engagement</w:t>
      </w:r>
      <w:r w:rsidR="00F944BA">
        <w:t>,</w:t>
      </w:r>
      <w:r>
        <w:t xml:space="preserve"> (7) parent involvement</w:t>
      </w:r>
      <w:r w:rsidR="00F944BA">
        <w:t>,</w:t>
      </w:r>
      <w:r>
        <w:t xml:space="preserve"> and (8) school climate.</w:t>
      </w:r>
      <w:r w:rsidR="006F5399">
        <w:t xml:space="preserve"> </w:t>
      </w:r>
      <w:r>
        <w:t>LEA</w:t>
      </w:r>
      <w:r w:rsidR="00EF5140">
        <w:t>s</w:t>
      </w:r>
      <w:r>
        <w:t xml:space="preserve"> must also describe actions and services, and related expenditures, to meet the goals for student performance.</w:t>
      </w:r>
    </w:p>
    <w:p w14:paraId="26316D9E" w14:textId="39223A5C" w:rsidR="002F4AFA" w:rsidRDefault="00080704" w:rsidP="00F5674D">
      <w:r>
        <w:t xml:space="preserve">Among the </w:t>
      </w:r>
      <w:r w:rsidR="00A25499">
        <w:t>S</w:t>
      </w:r>
      <w:r>
        <w:t>tate priority areas, there are two that school districts, and each school within the district, must address related to CTE</w:t>
      </w:r>
      <w:r w:rsidR="00942F2C">
        <w:t>. The first priority</w:t>
      </w:r>
      <w:r>
        <w:t xml:space="preserve"> is student achievement</w:t>
      </w:r>
      <w:r w:rsidR="00942F2C">
        <w:t>,</w:t>
      </w:r>
      <w:r>
        <w:t xml:space="preserve"> as defined, among other elements, as the percentage of students who have successfully completed CTE sequences or POS that align to the 2013 SBE-adopted California CTE Model Curriculum Standards (CTEMCS) </w:t>
      </w:r>
      <w:r w:rsidR="002F4AFA">
        <w:t xml:space="preserve">and </w:t>
      </w:r>
      <w:r w:rsidR="00F845F1">
        <w:t>F</w:t>
      </w:r>
      <w:r w:rsidR="002F4AFA">
        <w:t>ramework. The second priority is course access, which requires students to have access to, and be enrolled in</w:t>
      </w:r>
      <w:r w:rsidR="006010FF">
        <w:t>,</w:t>
      </w:r>
      <w:r w:rsidR="002F4AFA">
        <w:t xml:space="preserve"> a broad course of study. State law requires that an adopted course of study for grades seven through twelve, inclusive, offer CTE courses that are designed and conducted for the purpose of preparing youth</w:t>
      </w:r>
      <w:r w:rsidR="00F845F1">
        <w:t>s</w:t>
      </w:r>
      <w:r w:rsidR="002F4AFA">
        <w:t xml:space="preserve"> for gainful employment in the occupations and in the numbers that are appropriate to the personnel needs of the State and the community served and </w:t>
      </w:r>
      <w:r w:rsidR="00890388">
        <w:t xml:space="preserve">that are </w:t>
      </w:r>
      <w:r w:rsidR="002F4AFA">
        <w:t>relevant to student needs</w:t>
      </w:r>
      <w:r w:rsidR="00890388">
        <w:t xml:space="preserve"> and career desires</w:t>
      </w:r>
      <w:r w:rsidR="002F4AFA">
        <w:t>.</w:t>
      </w:r>
    </w:p>
    <w:p w14:paraId="1BBF3876" w14:textId="5C76EF36" w:rsidR="002F4AFA" w:rsidRDefault="00661798" w:rsidP="00F5674D">
      <w:r>
        <w:t>Following</w:t>
      </w:r>
      <w:r w:rsidR="002F4AFA">
        <w:t xml:space="preserve"> the enactment of the 2018 Budget Act, the CTEIG and </w:t>
      </w:r>
      <w:r w:rsidR="009D26F3">
        <w:t xml:space="preserve">the </w:t>
      </w:r>
      <w:r w:rsidR="002F4AFA">
        <w:t>K–12 SWP, combined</w:t>
      </w:r>
      <w:r w:rsidR="009D26F3">
        <w:t>,</w:t>
      </w:r>
      <w:r w:rsidR="002F4AFA">
        <w:t xml:space="preserve"> represent a $300 million ongoing State investment in CTE, in addition to general appropriations </w:t>
      </w:r>
      <w:r w:rsidR="00F845F1">
        <w:t>to</w:t>
      </w:r>
      <w:r w:rsidR="002F4AFA">
        <w:t xml:space="preserve"> LEAs under </w:t>
      </w:r>
      <w:r w:rsidR="009D26F3">
        <w:t xml:space="preserve">the </w:t>
      </w:r>
      <w:r w:rsidR="002F4AFA">
        <w:t>LCFF. The CW</w:t>
      </w:r>
      <w:r w:rsidR="00453F73">
        <w:t>P</w:t>
      </w:r>
      <w:r w:rsidR="002F4AFA">
        <w:t xml:space="preserve">JAC is charged with reviewing and annually making recommendations regarding the outcome metrics used to determine student success for these programs. These metrics not only require common data collection for K–12 and </w:t>
      </w:r>
      <w:r w:rsidR="00CF1211">
        <w:t xml:space="preserve">the </w:t>
      </w:r>
      <w:r w:rsidR="002F4AFA">
        <w:t>CCC but are</w:t>
      </w:r>
      <w:r w:rsidR="00A25499">
        <w:t xml:space="preserve"> also</w:t>
      </w:r>
      <w:r w:rsidR="002F4AFA">
        <w:t xml:space="preserve"> link</w:t>
      </w:r>
      <w:r w:rsidR="00A25499">
        <w:t>ed to Perkins V outcomes</w:t>
      </w:r>
      <w:r w:rsidR="002F4AFA">
        <w:t>.</w:t>
      </w:r>
    </w:p>
    <w:p w14:paraId="10DEB437" w14:textId="494CC3DE" w:rsidR="00F5674D" w:rsidRDefault="00C5056F" w:rsidP="00F5674D">
      <w:r w:rsidRPr="00C5056F">
        <w:lastRenderedPageBreak/>
        <w:t>The C</w:t>
      </w:r>
      <w:r w:rsidR="00637458">
        <w:t>CC</w:t>
      </w:r>
      <w:r w:rsidR="00565A5E">
        <w:t xml:space="preserve"> system</w:t>
      </w:r>
      <w:r w:rsidRPr="00C5056F">
        <w:t xml:space="preserve"> is guided by a process of participatory governance, and the </w:t>
      </w:r>
      <w:r w:rsidR="00BA6B1B">
        <w:t xml:space="preserve">BOG </w:t>
      </w:r>
      <w:r w:rsidRPr="00C5056F">
        <w:t>of the C</w:t>
      </w:r>
      <w:r w:rsidR="00D43E38">
        <w:t>CC</w:t>
      </w:r>
      <w:r w:rsidRPr="00C5056F">
        <w:t xml:space="preserve"> sets policy and provides guidance for the </w:t>
      </w:r>
      <w:r w:rsidRPr="00501D5A">
        <w:t>73</w:t>
      </w:r>
      <w:r w:rsidRPr="00C5056F">
        <w:t xml:space="preserve"> districts and </w:t>
      </w:r>
      <w:r w:rsidRPr="00501D5A">
        <w:t>115</w:t>
      </w:r>
      <w:r w:rsidRPr="00C5056F">
        <w:t xml:space="preserve"> </w:t>
      </w:r>
      <w:r w:rsidR="00A90EF3">
        <w:t xml:space="preserve">community </w:t>
      </w:r>
      <w:r w:rsidRPr="00C5056F">
        <w:t>colleges that constitute the system</w:t>
      </w:r>
      <w:r>
        <w:t xml:space="preserve">. </w:t>
      </w:r>
      <w:r w:rsidR="00A90EF3" w:rsidRPr="00A90EF3">
        <w:t xml:space="preserve">The BOG has legislative authority to develop and implement policy for the </w:t>
      </w:r>
      <w:r w:rsidR="00A90EF3">
        <w:t xml:space="preserve">community </w:t>
      </w:r>
      <w:r w:rsidR="00A90EF3" w:rsidRPr="00A90EF3">
        <w:t>colleges.</w:t>
      </w:r>
      <w:r w:rsidR="00A90EF3">
        <w:t xml:space="preserve"> </w:t>
      </w:r>
      <w:r w:rsidR="00A90EF3" w:rsidRPr="00A90EF3">
        <w:t xml:space="preserve">The BOG works through a consultation process to ensure </w:t>
      </w:r>
      <w:r w:rsidR="00CF1211">
        <w:t xml:space="preserve">that </w:t>
      </w:r>
      <w:r w:rsidR="00A90EF3" w:rsidRPr="00A90EF3">
        <w:t xml:space="preserve">representatives from all levels of the system have an opportunity to </w:t>
      </w:r>
      <w:r w:rsidR="00CC2946">
        <w:t>give advice</w:t>
      </w:r>
      <w:r w:rsidR="00A90EF3" w:rsidRPr="00A90EF3">
        <w:t xml:space="preserve"> on </w:t>
      </w:r>
      <w:r w:rsidR="007D1D68">
        <w:t>S</w:t>
      </w:r>
      <w:r w:rsidR="00A90EF3" w:rsidRPr="00A90EF3">
        <w:t>tate policy decisions.</w:t>
      </w:r>
    </w:p>
    <w:p w14:paraId="008227E5" w14:textId="2D62B0EA" w:rsidR="003C4AA2" w:rsidRDefault="003C4AA2" w:rsidP="003C4AA2">
      <w:r>
        <w:t>The Student</w:t>
      </w:r>
      <w:r w:rsidR="00BF51BA">
        <w:t>-C</w:t>
      </w:r>
      <w:r>
        <w:t xml:space="preserve">entered Funding Formula (SCFF) is about ensuring </w:t>
      </w:r>
      <w:r w:rsidR="00CF1211">
        <w:t xml:space="preserve">that </w:t>
      </w:r>
      <w:r>
        <w:t xml:space="preserve">community colleges are funded, at least in part, </w:t>
      </w:r>
      <w:r w:rsidR="00EF5140">
        <w:t>based on</w:t>
      </w:r>
      <w:r>
        <w:t xml:space="preserve"> how well their students are faring. It upend</w:t>
      </w:r>
      <w:r w:rsidR="00565A5E">
        <w:t>s</w:t>
      </w:r>
      <w:r>
        <w:t xml:space="preserve"> how C</w:t>
      </w:r>
      <w:r w:rsidR="00D43E38">
        <w:t xml:space="preserve">CC </w:t>
      </w:r>
      <w:r>
        <w:t xml:space="preserve">receive </w:t>
      </w:r>
      <w:r w:rsidR="007D1D68">
        <w:t>S</w:t>
      </w:r>
      <w:r>
        <w:t>tate money</w:t>
      </w:r>
      <w:r w:rsidR="00CF1211">
        <w:t>,</w:t>
      </w:r>
      <w:r>
        <w:t xml:space="preserve"> by basing general apportionments </w:t>
      </w:r>
      <w:r w:rsidR="00CF1211">
        <w:t xml:space="preserve">of </w:t>
      </w:r>
      <w:r>
        <w:t>discretionary funds available to community college districts</w:t>
      </w:r>
      <w:r w:rsidR="00E965C9">
        <w:t xml:space="preserve"> </w:t>
      </w:r>
      <w:r>
        <w:t>on three calculations:</w:t>
      </w:r>
    </w:p>
    <w:p w14:paraId="40D1AD28" w14:textId="43D33A03" w:rsidR="009E369D" w:rsidRDefault="003C4AA2" w:rsidP="0048078B">
      <w:pPr>
        <w:pStyle w:val="ListParagraph"/>
        <w:ind w:left="1170" w:hanging="450"/>
      </w:pPr>
      <w:r>
        <w:t>A base allocation, which largely reflects enrollment</w:t>
      </w:r>
      <w:r w:rsidR="00CF1211">
        <w:t>;</w:t>
      </w:r>
    </w:p>
    <w:p w14:paraId="1DB35923" w14:textId="2E68A00B" w:rsidR="009E369D" w:rsidRDefault="003C4AA2" w:rsidP="0048078B">
      <w:pPr>
        <w:pStyle w:val="ListParagraph"/>
        <w:ind w:left="1170" w:hanging="450"/>
      </w:pPr>
      <w:r>
        <w:t xml:space="preserve">A supplemental allocation based on the number of students receiving a College Promise Grant, </w:t>
      </w:r>
      <w:r w:rsidR="00E965C9">
        <w:t xml:space="preserve">the number of </w:t>
      </w:r>
      <w:r>
        <w:t>students receiving a Pell Grant</w:t>
      </w:r>
      <w:r w:rsidR="00E965C9">
        <w:t>,</w:t>
      </w:r>
      <w:r>
        <w:t xml:space="preserve"> and </w:t>
      </w:r>
      <w:r w:rsidR="00E965C9">
        <w:t xml:space="preserve">the number of </w:t>
      </w:r>
      <w:r>
        <w:t>students covered by AB 540</w:t>
      </w:r>
      <w:r w:rsidR="005A3A5B">
        <w:t>,</w:t>
      </w:r>
      <w:r w:rsidR="00D92EF8">
        <w:rPr>
          <w:rStyle w:val="FootnoteReference"/>
        </w:rPr>
        <w:footnoteReference w:id="12"/>
      </w:r>
      <w:r w:rsidR="00CF1211">
        <w:t xml:space="preserve"> and</w:t>
      </w:r>
    </w:p>
    <w:p w14:paraId="3E0921BB" w14:textId="7B7A69FD" w:rsidR="003C4AA2" w:rsidRDefault="003C4AA2" w:rsidP="0048078B">
      <w:pPr>
        <w:pStyle w:val="ListParagraph"/>
        <w:ind w:left="1170" w:hanging="450"/>
      </w:pPr>
      <w:r>
        <w:t>A student success allocation based on outcomes that include the number of students earning associate degrees and credit certificates, the number of students transferring to four-year colleges and universities, the number of students who complete transfer-level math and English within their first year, the number of students who complete nine or more career education units</w:t>
      </w:r>
      <w:r w:rsidR="0038463E">
        <w:t>,</w:t>
      </w:r>
      <w:r>
        <w:t xml:space="preserve"> and the number of student</w:t>
      </w:r>
      <w:r w:rsidR="003A16A9">
        <w:t>s</w:t>
      </w:r>
      <w:r>
        <w:t xml:space="preserve"> who have attained the regional living wage</w:t>
      </w:r>
      <w:r w:rsidR="00CF1211">
        <w:t>.</w:t>
      </w:r>
    </w:p>
    <w:p w14:paraId="300797C1" w14:textId="2241097F" w:rsidR="003C4AA2" w:rsidRDefault="003C4AA2" w:rsidP="003C4AA2">
      <w:r>
        <w:t>The SCFF’s metrics</w:t>
      </w:r>
      <w:r w:rsidR="007F6E08">
        <w:t xml:space="preserve"> (see </w:t>
      </w:r>
      <w:r w:rsidR="00CF1211">
        <w:t xml:space="preserve">the </w:t>
      </w:r>
      <w:r w:rsidR="00EF5140">
        <w:t xml:space="preserve">responses </w:t>
      </w:r>
      <w:r w:rsidR="00CF1211">
        <w:t xml:space="preserve">in </w:t>
      </w:r>
      <w:r w:rsidR="00EF5140">
        <w:t xml:space="preserve">the </w:t>
      </w:r>
      <w:r w:rsidR="007F6E08">
        <w:t xml:space="preserve">Accountability for Results </w:t>
      </w:r>
      <w:r w:rsidR="00EF5140">
        <w:t>s</w:t>
      </w:r>
      <w:r w:rsidR="007F6E08">
        <w:t>ection</w:t>
      </w:r>
      <w:r w:rsidR="00CF1211">
        <w:t xml:space="preserve"> of this document</w:t>
      </w:r>
      <w:r w:rsidR="007F6E08">
        <w:t xml:space="preserve">) </w:t>
      </w:r>
      <w:r>
        <w:t xml:space="preserve">are in line with the goals and commitment set forth in the </w:t>
      </w:r>
      <w:r w:rsidR="0038463E">
        <w:t>CCC</w:t>
      </w:r>
      <w:r w:rsidR="00E965C9">
        <w:t xml:space="preserve"> system’</w:t>
      </w:r>
      <w:r w:rsidR="0038463E">
        <w:t>s</w:t>
      </w:r>
      <w:r>
        <w:t xml:space="preserve"> </w:t>
      </w:r>
      <w:r>
        <w:lastRenderedPageBreak/>
        <w:t xml:space="preserve">Vision for Success and can have a profound impact </w:t>
      </w:r>
      <w:r w:rsidR="00E965C9">
        <w:t xml:space="preserve">on </w:t>
      </w:r>
      <w:r>
        <w:t xml:space="preserve">closing achievement gaps and boosting key student success outcomes. </w:t>
      </w:r>
    </w:p>
    <w:p w14:paraId="3A65008B" w14:textId="4771C691" w:rsidR="00B42B47" w:rsidRDefault="00BA6B1B" w:rsidP="00B42B47">
      <w:r w:rsidRPr="00BA6B1B">
        <w:t>The CWDB is responsible for the oversight and continuous improvement of the workforce system in California</w:t>
      </w:r>
      <w:r w:rsidR="00B66E9C">
        <w:t>. This responsibility</w:t>
      </w:r>
      <w:r w:rsidRPr="00BA6B1B">
        <w:t xml:space="preserve"> encompasses a wide array of work, including policy development; workforce support and innovation; </w:t>
      </w:r>
      <w:r w:rsidR="0038463E">
        <w:t xml:space="preserve">and </w:t>
      </w:r>
      <w:r w:rsidRPr="00BA6B1B">
        <w:t>performance assessment, measurement</w:t>
      </w:r>
      <w:r w:rsidR="0038463E">
        <w:t>,</w:t>
      </w:r>
      <w:r w:rsidRPr="00BA6B1B">
        <w:t xml:space="preserve"> and reporting.</w:t>
      </w:r>
      <w:r w:rsidR="006F5399">
        <w:t xml:space="preserve"> </w:t>
      </w:r>
      <w:r w:rsidRPr="00BA6B1B">
        <w:t xml:space="preserve">The CWDB has oversight over the </w:t>
      </w:r>
      <w:r w:rsidR="007D1D68">
        <w:t>S</w:t>
      </w:r>
      <w:r w:rsidRPr="00BA6B1B">
        <w:t xml:space="preserve">tate implementation of </w:t>
      </w:r>
      <w:r w:rsidR="00E965C9">
        <w:t xml:space="preserve">the </w:t>
      </w:r>
      <w:r w:rsidRPr="00BA6B1B">
        <w:t xml:space="preserve">WIOA, which outlines the vision and structure through which </w:t>
      </w:r>
      <w:r w:rsidR="007D1D68">
        <w:t>S</w:t>
      </w:r>
      <w:r w:rsidRPr="00BA6B1B">
        <w:t>tate workforce training and education programs are funded and administered regionally and locally.</w:t>
      </w:r>
      <w:r w:rsidR="006F5399">
        <w:t xml:space="preserve"> </w:t>
      </w:r>
      <w:r w:rsidR="00E965C9">
        <w:t xml:space="preserve">The </w:t>
      </w:r>
      <w:r w:rsidRPr="00BA6B1B">
        <w:t xml:space="preserve">WIOA mandates the creation of a statewide strategic workforce plan. This plan is built around three policy objectives, which are intended to guide </w:t>
      </w:r>
      <w:r w:rsidR="007D1D68">
        <w:t>S</w:t>
      </w:r>
      <w:r w:rsidRPr="00BA6B1B">
        <w:t xml:space="preserve">tate policy and practice across partner programs, as well as </w:t>
      </w:r>
      <w:r w:rsidR="00881A7A">
        <w:t xml:space="preserve">to </w:t>
      </w:r>
      <w:r w:rsidRPr="00BA6B1B">
        <w:t>inform local policy and service delivery. These objectives are: (a) fostering demand-driven skills attainment; (b) enabling upward mobility for all Californians; and (c) aligning, coordinating</w:t>
      </w:r>
      <w:r w:rsidR="00C76A34">
        <w:t>,</w:t>
      </w:r>
      <w:r w:rsidRPr="00BA6B1B">
        <w:t xml:space="preserve"> and integrating programs and services.</w:t>
      </w:r>
    </w:p>
    <w:p w14:paraId="25E497EB" w14:textId="77777777" w:rsidR="006362DD" w:rsidRDefault="006362DD" w:rsidP="006362DD">
      <w:r>
        <w:t>The staff at the SBE, the CDE, and the CCCCO has been participating in and providing input to the CWDB in the development of their CWDB State Strategic Plan. The discussions have resulted two goals to further coordinate and increase alignment between the three agencies around common goals:</w:t>
      </w:r>
    </w:p>
    <w:p w14:paraId="4DA4D0B6" w14:textId="709D9891" w:rsidR="006362DD" w:rsidRDefault="006362DD" w:rsidP="006362DD">
      <w:pPr>
        <w:pStyle w:val="ListParagraph"/>
        <w:numPr>
          <w:ilvl w:val="3"/>
          <w:numId w:val="2"/>
        </w:numPr>
        <w:ind w:left="1170" w:hanging="450"/>
      </w:pPr>
      <w:r>
        <w:t>Utilize the Comprehensive Local Needs Assessment (CLNA) criteria under Perkins V to encourage greater alignment of a local eligible agency or institution with their local and regional workforce system, which is defined to include all required state and federal programs. For example, this might take the form of including the appropriate LWDB as a member of the local and regional Perkins stakeholder groups.</w:t>
      </w:r>
    </w:p>
    <w:p w14:paraId="102E205E" w14:textId="30700F70" w:rsidR="006362DD" w:rsidRDefault="006362DD" w:rsidP="006362DD">
      <w:pPr>
        <w:pStyle w:val="ListParagraph"/>
        <w:numPr>
          <w:ilvl w:val="3"/>
          <w:numId w:val="2"/>
        </w:numPr>
        <w:ind w:left="1170" w:hanging="450"/>
      </w:pPr>
      <w:r>
        <w:t xml:space="preserve">Form a cross-agency joint workgroup of staff of relevant agencies that will convene as needed to coordinate workforce development, and address evolving state and federal program requirements that jointly impact workforce and education. The workgroup may present outcomes of its </w:t>
      </w:r>
      <w:r>
        <w:lastRenderedPageBreak/>
        <w:t>discussion on these topics to the CWPJAC and/or CWDB, or to subcommittees of these respective bodies.</w:t>
      </w:r>
    </w:p>
    <w:p w14:paraId="24438651" w14:textId="310B0E3E" w:rsidR="003929AC" w:rsidRDefault="003929AC" w:rsidP="006362DD">
      <w:r>
        <w:t xml:space="preserve">Postsecondary institutions with CTE programs supported by Perkins V funds are mandatory partners in the </w:t>
      </w:r>
      <w:r w:rsidRPr="003929AC">
        <w:t>America’s Job Center of California (AJCC)</w:t>
      </w:r>
      <w:r>
        <w:t xml:space="preserve"> Career Center delivery system established by </w:t>
      </w:r>
      <w:r w:rsidR="00E965C9">
        <w:t xml:space="preserve">the </w:t>
      </w:r>
      <w:r>
        <w:t>WIOA. As partners, community colleges both participate in the oversight of the AJCC and facilitate access to their CTE services for AJCC clients.</w:t>
      </w:r>
    </w:p>
    <w:p w14:paraId="26AE19BA" w14:textId="2932C9D0" w:rsidR="003929AC" w:rsidRDefault="003929AC" w:rsidP="003929AC">
      <w:r>
        <w:t>Community partners play important roles in California’s K–12, adult school</w:t>
      </w:r>
      <w:r w:rsidR="00D43E38">
        <w:t>s</w:t>
      </w:r>
      <w:r>
        <w:t>, and C</w:t>
      </w:r>
      <w:r w:rsidR="00D43E38">
        <w:t>CC</w:t>
      </w:r>
      <w:r>
        <w:t xml:space="preserve"> systems. In addition to serving on LWDBs and </w:t>
      </w:r>
      <w:r w:rsidR="00F845F1">
        <w:t>y</w:t>
      </w:r>
      <w:r>
        <w:t xml:space="preserve">outh </w:t>
      </w:r>
      <w:r w:rsidR="00F845F1">
        <w:t>c</w:t>
      </w:r>
      <w:r>
        <w:t>ouncils, local nonprofit organizations, professional and trade associations, and youth development and expanded learning organizations such as the Boys’ and Girls’ Clubs, Junior Achievement, and 4-H often provide a myriad of caree</w:t>
      </w:r>
      <w:r w:rsidR="00C17979">
        <w:t>r-related educational services.</w:t>
      </w:r>
      <w:r w:rsidR="006F5399">
        <w:t xml:space="preserve"> </w:t>
      </w:r>
      <w:r>
        <w:t xml:space="preserve">Finally, businesses not only participate on LWDBs and CTE advisory committees, but also provide direct services to students and faculty by offering career exploration opportunities, </w:t>
      </w:r>
      <w:r w:rsidR="001970D5">
        <w:t>WBL</w:t>
      </w:r>
      <w:r>
        <w:t xml:space="preserve"> opportunities, and teacher externships.</w:t>
      </w:r>
    </w:p>
    <w:p w14:paraId="1B3E98B8" w14:textId="043604BD" w:rsidR="00C17979" w:rsidRDefault="00E965C9" w:rsidP="00674637">
      <w:r>
        <w:t>C</w:t>
      </w:r>
      <w:r w:rsidR="00A90EF3">
        <w:t>onnect</w:t>
      </w:r>
      <w:r>
        <w:t>ing</w:t>
      </w:r>
      <w:r w:rsidR="00A90EF3">
        <w:t xml:space="preserve"> the SBE </w:t>
      </w:r>
      <w:r w:rsidR="00BF51BA">
        <w:t xml:space="preserve">and </w:t>
      </w:r>
      <w:r w:rsidR="00A90EF3">
        <w:t>the BOG is the CWPJA</w:t>
      </w:r>
      <w:r w:rsidR="00F845F1">
        <w:t>C</w:t>
      </w:r>
      <w:r w:rsidR="00A90EF3">
        <w:t xml:space="preserve">. </w:t>
      </w:r>
      <w:r w:rsidR="00CC1D9F">
        <w:t xml:space="preserve">Under the direction of the CWPJAC, staff from </w:t>
      </w:r>
      <w:r w:rsidR="006341B9">
        <w:t xml:space="preserve">the </w:t>
      </w:r>
      <w:r w:rsidR="00CC1D9F">
        <w:t xml:space="preserve">SBE, </w:t>
      </w:r>
      <w:r w:rsidR="006341B9">
        <w:t xml:space="preserve">the CDE, and the </w:t>
      </w:r>
      <w:r w:rsidR="00CC1D9F">
        <w:t xml:space="preserve">CCCCO jointly manage the </w:t>
      </w:r>
      <w:r w:rsidR="00CC1D9F" w:rsidRPr="00CC1D9F">
        <w:t>planning and coordination of programs conducted under Perkins V.</w:t>
      </w:r>
      <w:r w:rsidR="00CC1D9F">
        <w:t xml:space="preserve"> Together, these staff plan and discuss items of mutual concern and resolve issues related to the administration and operations of all </w:t>
      </w:r>
      <w:r w:rsidR="007D1D68">
        <w:t>S</w:t>
      </w:r>
      <w:r w:rsidR="00CC1D9F">
        <w:t>tate</w:t>
      </w:r>
      <w:r w:rsidR="002F4AFA">
        <w:t>-</w:t>
      </w:r>
      <w:r w:rsidR="004B337A">
        <w:t>funded</w:t>
      </w:r>
      <w:r w:rsidR="00CC1D9F">
        <w:t xml:space="preserve"> and federally</w:t>
      </w:r>
      <w:r w:rsidR="004B337A">
        <w:t xml:space="preserve"> </w:t>
      </w:r>
      <w:r w:rsidR="00CC1D9F">
        <w:t>funded CTE programs and services, including Perkins V.</w:t>
      </w:r>
      <w:r w:rsidR="006F5399">
        <w:t xml:space="preserve"> </w:t>
      </w:r>
      <w:r w:rsidR="00CC1D9F">
        <w:t xml:space="preserve">More broadly, the </w:t>
      </w:r>
      <w:r w:rsidR="002F2E63">
        <w:t>staff serve as professional support to the CWPJAC.</w:t>
      </w:r>
      <w:r w:rsidR="00C17979">
        <w:t xml:space="preserve"> </w:t>
      </w:r>
    </w:p>
    <w:p w14:paraId="7BF5CFE0" w14:textId="4F9CBB60" w:rsidR="00AB2032" w:rsidRDefault="00C17979" w:rsidP="004A3447">
      <w:r>
        <w:t>In addition, several members of</w:t>
      </w:r>
      <w:r w:rsidR="004B0E53">
        <w:t xml:space="preserve"> the JMT</w:t>
      </w:r>
      <w:r>
        <w:t xml:space="preserve"> serve on various CWDB committees that have been established to discuss the sharing of data (the </w:t>
      </w:r>
      <w:r w:rsidR="004A3447">
        <w:t>Cross</w:t>
      </w:r>
      <w:r w:rsidR="004A3447">
        <w:rPr>
          <w:rFonts w:ascii="Cambria Math" w:hAnsi="Cambria Math" w:cs="Cambria Math"/>
        </w:rPr>
        <w:t>‑</w:t>
      </w:r>
      <w:r w:rsidR="004A3447">
        <w:t>System Analytics and Assessment</w:t>
      </w:r>
      <w:r w:rsidR="0062564A">
        <w:t xml:space="preserve"> </w:t>
      </w:r>
      <w:r w:rsidR="004A3447">
        <w:t>for Learning and Skills Attainment</w:t>
      </w:r>
      <w:r w:rsidR="001773A4">
        <w:t xml:space="preserve"> [CAAL-Skills]</w:t>
      </w:r>
      <w:r w:rsidR="0062564A">
        <w:t xml:space="preserve"> p</w:t>
      </w:r>
      <w:r>
        <w:t>roject)</w:t>
      </w:r>
      <w:r w:rsidR="00F63999">
        <w:t>,</w:t>
      </w:r>
      <w:r>
        <w:t xml:space="preserve"> as well as providing input into </w:t>
      </w:r>
      <w:r w:rsidR="0007736D">
        <w:t>revisions for</w:t>
      </w:r>
      <w:r w:rsidR="00FF1961">
        <w:t xml:space="preserve"> </w:t>
      </w:r>
      <w:r>
        <w:t xml:space="preserve">the </w:t>
      </w:r>
      <w:r w:rsidR="00FF1961">
        <w:t>2020</w:t>
      </w:r>
      <w:r w:rsidR="006341B9">
        <w:t>–</w:t>
      </w:r>
      <w:r>
        <w:t xml:space="preserve">23 California </w:t>
      </w:r>
      <w:r w:rsidR="0007736D">
        <w:t xml:space="preserve">Unified </w:t>
      </w:r>
      <w:r>
        <w:t xml:space="preserve">WIOA </w:t>
      </w:r>
      <w:r w:rsidR="0007736D">
        <w:t xml:space="preserve">State </w:t>
      </w:r>
      <w:r>
        <w:t>Plan.</w:t>
      </w:r>
    </w:p>
    <w:p w14:paraId="2034BC30" w14:textId="157BAC48" w:rsidR="00F73130" w:rsidRPr="002F2687" w:rsidRDefault="00214DFA" w:rsidP="003F1324">
      <w:r>
        <w:t xml:space="preserve">Stakeholders </w:t>
      </w:r>
      <w:r w:rsidR="003C331E">
        <w:t xml:space="preserve">have </w:t>
      </w:r>
      <w:r>
        <w:t xml:space="preserve">made several suggestions for improving the joint planning, alignment, </w:t>
      </w:r>
      <w:r w:rsidR="00E965C9">
        <w:t xml:space="preserve">and </w:t>
      </w:r>
      <w:r>
        <w:t xml:space="preserve">coordination of funds </w:t>
      </w:r>
      <w:r w:rsidR="00E965C9">
        <w:t xml:space="preserve">and </w:t>
      </w:r>
      <w:r>
        <w:t xml:space="preserve">for making all CTE programs, </w:t>
      </w:r>
      <w:r w:rsidR="008D7AD4">
        <w:t>POS</w:t>
      </w:r>
      <w:r>
        <w:t xml:space="preserve">, and career pathways </w:t>
      </w:r>
      <w:r w:rsidR="002F4AFA">
        <w:t>high</w:t>
      </w:r>
      <w:r w:rsidR="00CF537A">
        <w:t>-</w:t>
      </w:r>
      <w:r w:rsidR="002F4AFA">
        <w:t xml:space="preserve">quality </w:t>
      </w:r>
      <w:r>
        <w:t xml:space="preserve">through the blending and braiding of </w:t>
      </w:r>
      <w:r w:rsidR="00D857D4">
        <w:t>S</w:t>
      </w:r>
      <w:r>
        <w:t xml:space="preserve">tate and federal </w:t>
      </w:r>
      <w:r>
        <w:lastRenderedPageBreak/>
        <w:t>funds.</w:t>
      </w:r>
      <w:r w:rsidR="006F5399">
        <w:t xml:space="preserve"> </w:t>
      </w:r>
      <w:r w:rsidR="005F01B2">
        <w:t>Secondary teachers</w:t>
      </w:r>
      <w:r w:rsidR="005F01B2" w:rsidRPr="00F73130">
        <w:t xml:space="preserve"> </w:t>
      </w:r>
      <w:r w:rsidR="00F73130" w:rsidRPr="00F73130">
        <w:t xml:space="preserve">felt very strongly that </w:t>
      </w:r>
      <w:r w:rsidR="0007736D">
        <w:t xml:space="preserve">because </w:t>
      </w:r>
      <w:r w:rsidR="00F63999">
        <w:t xml:space="preserve">the </w:t>
      </w:r>
      <w:r w:rsidR="00F73130" w:rsidRPr="00F73130">
        <w:t xml:space="preserve">LCFF includes a 2.6 percent of base rate adjustment for high schools, </w:t>
      </w:r>
      <w:r w:rsidR="00F845F1">
        <w:t>this adjustment</w:t>
      </w:r>
      <w:r w:rsidR="00F73130" w:rsidRPr="00F73130">
        <w:t xml:space="preserve"> should be directed to CTE programs. </w:t>
      </w:r>
      <w:r w:rsidR="00E965C9">
        <w:t>Although</w:t>
      </w:r>
      <w:r w:rsidR="00F73130" w:rsidRPr="00F73130">
        <w:t xml:space="preserve"> this adjustment is not designated for any particular activity, the genesis of the adjustment </w:t>
      </w:r>
      <w:r w:rsidR="0007736D">
        <w:t>recognizes</w:t>
      </w:r>
      <w:r w:rsidR="00F73130" w:rsidRPr="00F73130">
        <w:t xml:space="preserve"> the </w:t>
      </w:r>
      <w:r w:rsidR="0007736D">
        <w:t xml:space="preserve">higher </w:t>
      </w:r>
      <w:r w:rsidR="00F73130" w:rsidRPr="00F73130">
        <w:t xml:space="preserve">costs of providing CTE </w:t>
      </w:r>
      <w:r w:rsidR="0007736D">
        <w:t xml:space="preserve">programs </w:t>
      </w:r>
      <w:r w:rsidR="00F73130" w:rsidRPr="00F73130">
        <w:t>in high school</w:t>
      </w:r>
      <w:r w:rsidR="00504703">
        <w:t>,</w:t>
      </w:r>
      <w:r w:rsidR="0007736D">
        <w:t xml:space="preserve"> compared to other programs</w:t>
      </w:r>
      <w:r w:rsidR="00D76AFD">
        <w:t xml:space="preserve"> at the high school level</w:t>
      </w:r>
      <w:r w:rsidR="00F73130" w:rsidRPr="00F73130">
        <w:t>. Teachers expressed their concern that many LEAs were not using these funds for the intended purpose and should be required to address this in their LCAP</w:t>
      </w:r>
      <w:r w:rsidR="00F13094">
        <w:t>s</w:t>
      </w:r>
      <w:r w:rsidR="00F73130" w:rsidRPr="00F73130">
        <w:t>.</w:t>
      </w:r>
    </w:p>
    <w:p w14:paraId="50EA57BA" w14:textId="448CF489" w:rsidR="00B86A81" w:rsidRDefault="005F01B2" w:rsidP="003F1324">
      <w:r>
        <w:t>S</w:t>
      </w:r>
      <w:r w:rsidRPr="002F2687">
        <w:t xml:space="preserve">takeholders </w:t>
      </w:r>
      <w:r w:rsidR="00F13094">
        <w:t>also stressed</w:t>
      </w:r>
      <w:r w:rsidR="00214DFA">
        <w:t xml:space="preserve"> </w:t>
      </w:r>
      <w:r w:rsidR="008961D9" w:rsidRPr="002F2687">
        <w:t>the importance not only of technical improvements in system alignment, such as the creation of dual</w:t>
      </w:r>
      <w:r w:rsidR="00F13094">
        <w:t>-</w:t>
      </w:r>
      <w:r w:rsidR="008961D9" w:rsidRPr="002F2687">
        <w:t xml:space="preserve">enrollment opportunities to support student progress and equity, but also alignment between </w:t>
      </w:r>
      <w:r w:rsidR="009C0AA9" w:rsidRPr="002F2687">
        <w:t>K–1</w:t>
      </w:r>
      <w:r w:rsidR="008961D9" w:rsidRPr="002F2687">
        <w:t xml:space="preserve">2 and community colleges, and </w:t>
      </w:r>
      <w:r w:rsidR="00F13094">
        <w:t xml:space="preserve">alignment </w:t>
      </w:r>
      <w:r w:rsidR="008961D9" w:rsidRPr="002F2687">
        <w:t>with workforce development agencies and industry</w:t>
      </w:r>
      <w:r w:rsidR="008961D9" w:rsidRPr="00227E3E">
        <w:t xml:space="preserve"> across a broad range of efforts</w:t>
      </w:r>
      <w:r w:rsidR="008961D9" w:rsidRPr="002F2687">
        <w:t xml:space="preserve">. </w:t>
      </w:r>
      <w:r w:rsidR="00B86A81" w:rsidRPr="00B86A81">
        <w:t>Some recommended a joint leadership council to connect the work of high</w:t>
      </w:r>
      <w:r w:rsidR="00B86A81">
        <w:t xml:space="preserve"> schools and community colleges, a role that is already the charge of the CWPJAC. However, s</w:t>
      </w:r>
      <w:r w:rsidR="00B86A81" w:rsidRPr="00B86A81">
        <w:t xml:space="preserve">takeholders </w:t>
      </w:r>
      <w:r w:rsidR="00B86A81">
        <w:t>note</w:t>
      </w:r>
      <w:r w:rsidR="00F13094">
        <w:t>d</w:t>
      </w:r>
      <w:r w:rsidR="00B86A81">
        <w:t xml:space="preserve"> </w:t>
      </w:r>
      <w:r w:rsidR="00B86A81" w:rsidRPr="00B86A81">
        <w:t>the need for improvement in consistency and alignment</w:t>
      </w:r>
      <w:r w:rsidR="00F13094">
        <w:t>,</w:t>
      </w:r>
      <w:r w:rsidR="00B86A81" w:rsidRPr="00B86A81">
        <w:t xml:space="preserve"> in both interpretation and program implementation</w:t>
      </w:r>
      <w:r w:rsidR="00F13094">
        <w:t>,</w:t>
      </w:r>
      <w:r w:rsidR="00B86A81" w:rsidRPr="00B86A81">
        <w:t xml:space="preserve"> </w:t>
      </w:r>
      <w:r w:rsidR="00B86A81">
        <w:t>of the Essential Elements of a High</w:t>
      </w:r>
      <w:r w:rsidR="005509AE">
        <w:t>-</w:t>
      </w:r>
      <w:r w:rsidR="00B86A81">
        <w:t xml:space="preserve">Quality </w:t>
      </w:r>
      <w:r w:rsidR="00F13094">
        <w:t xml:space="preserve">College and Career </w:t>
      </w:r>
      <w:r w:rsidR="00B86A81">
        <w:t xml:space="preserve">Pathway </w:t>
      </w:r>
      <w:r w:rsidR="00B86A81" w:rsidRPr="00B86A81">
        <w:t xml:space="preserve">across </w:t>
      </w:r>
      <w:r w:rsidR="00D857D4">
        <w:t>S</w:t>
      </w:r>
      <w:r w:rsidR="00B86A81">
        <w:t>tate and federal programs, and business and industry.</w:t>
      </w:r>
      <w:r w:rsidR="006F5399">
        <w:t xml:space="preserve"> </w:t>
      </w:r>
      <w:r w:rsidR="00B86A81">
        <w:t>More generally, the message provided by stakeholders</w:t>
      </w:r>
      <w:r w:rsidR="004B0E53">
        <w:t>, and through public comment,</w:t>
      </w:r>
      <w:r w:rsidR="00B86A81">
        <w:t xml:space="preserve"> </w:t>
      </w:r>
      <w:r w:rsidR="004B0E53">
        <w:t xml:space="preserve">as input into the Draft Federal Perkins V State Plan, </w:t>
      </w:r>
      <w:r w:rsidR="00E965C9">
        <w:t>was to</w:t>
      </w:r>
      <w:r w:rsidR="0007736D">
        <w:t xml:space="preserve"> </w:t>
      </w:r>
      <w:r w:rsidR="00B86A81" w:rsidRPr="00B86A81">
        <w:t xml:space="preserve">work together </w:t>
      </w:r>
      <w:r w:rsidR="00B86A81">
        <w:t xml:space="preserve">better </w:t>
      </w:r>
      <w:r w:rsidR="00B86A81" w:rsidRPr="00B86A81">
        <w:t>across institutions and regions and</w:t>
      </w:r>
      <w:r w:rsidR="00E965C9">
        <w:t xml:space="preserve"> to</w:t>
      </w:r>
      <w:r w:rsidR="00B86A81" w:rsidRPr="00B86A81">
        <w:t xml:space="preserve"> “get beyond territorial issues.”</w:t>
      </w:r>
      <w:r w:rsidR="00B86A81">
        <w:t xml:space="preserve"> </w:t>
      </w:r>
    </w:p>
    <w:p w14:paraId="23A805AC" w14:textId="0175B84C" w:rsidR="008961D9" w:rsidRPr="002F2687" w:rsidRDefault="00CC2946" w:rsidP="003F1324">
      <w:pPr>
        <w:rPr>
          <w:i/>
          <w:iCs/>
        </w:rPr>
      </w:pPr>
      <w:r w:rsidRPr="002F2687">
        <w:t xml:space="preserve">California’s secondary agencies, postsecondary educational institutions, and workforce development partners continue to invest in CTE system development to ensure the most effective, equitable, and efficient use of both </w:t>
      </w:r>
      <w:r w:rsidR="00D857D4">
        <w:t>S</w:t>
      </w:r>
      <w:r w:rsidRPr="002F2687">
        <w:t xml:space="preserve">tate and federal resources in the development of strong </w:t>
      </w:r>
      <w:r w:rsidR="008D7AD4">
        <w:t>POS</w:t>
      </w:r>
      <w:r w:rsidRPr="002F2687">
        <w:t xml:space="preserve">. This investment is supported with the evolution </w:t>
      </w:r>
      <w:r>
        <w:t>and</w:t>
      </w:r>
      <w:r w:rsidRPr="002F2687">
        <w:t xml:space="preserve"> the development of the LCAP</w:t>
      </w:r>
      <w:r w:rsidR="005F01B2">
        <w:t xml:space="preserve"> and </w:t>
      </w:r>
      <w:r w:rsidR="00DA40FF">
        <w:t xml:space="preserve">with </w:t>
      </w:r>
      <w:r w:rsidR="005F01B2">
        <w:t>large ongoing investments through the CTEIG and the K–12 SWP</w:t>
      </w:r>
      <w:r w:rsidRPr="002F2687">
        <w:t>,</w:t>
      </w:r>
      <w:r>
        <w:t xml:space="preserve"> the CCCCO Vision for Success</w:t>
      </w:r>
      <w:r w:rsidR="00E965C9">
        <w:t>,</w:t>
      </w:r>
      <w:r>
        <w:t xml:space="preserve"> and the SCFF. </w:t>
      </w:r>
      <w:r w:rsidRPr="00214DFA">
        <w:t>All these initiatives are intended to provide additional funding and flexibility to help expand access and focus on equity in educational opportunities for all students. Furthermore, a</w:t>
      </w:r>
      <w:r>
        <w:t>n underlying</w:t>
      </w:r>
      <w:r w:rsidRPr="00214DFA">
        <w:t xml:space="preserve"> common theme among all new </w:t>
      </w:r>
      <w:r w:rsidR="00D857D4">
        <w:t>S</w:t>
      </w:r>
      <w:r w:rsidRPr="00214DFA">
        <w:t xml:space="preserve">tate funding systems </w:t>
      </w:r>
      <w:r w:rsidR="00E965C9">
        <w:t>is the use of</w:t>
      </w:r>
      <w:r w:rsidRPr="00214DFA">
        <w:t xml:space="preserve"> weighted formulas for supporting disadvantaged students</w:t>
      </w:r>
      <w:r>
        <w:t xml:space="preserve">, </w:t>
      </w:r>
      <w:r w:rsidR="003C331E">
        <w:t>demonstrating</w:t>
      </w:r>
      <w:r>
        <w:t xml:space="preserve"> how seriously the </w:t>
      </w:r>
      <w:r w:rsidR="00D857D4">
        <w:t>S</w:t>
      </w:r>
      <w:r>
        <w:t>tate takes closing the achievement gap</w:t>
      </w:r>
      <w:r w:rsidRPr="00214DFA">
        <w:t>.</w:t>
      </w:r>
    </w:p>
    <w:p w14:paraId="7FEE6E66" w14:textId="23EF89DE" w:rsidR="00C33240" w:rsidRPr="002F2687" w:rsidRDefault="00684A9F" w:rsidP="00C74AB8">
      <w:pPr>
        <w:pStyle w:val="Heading5"/>
      </w:pPr>
      <w:r w:rsidRPr="002F2687">
        <w:lastRenderedPageBreak/>
        <w:t xml:space="preserve">d. </w:t>
      </w:r>
      <w:r w:rsidR="00C33240" w:rsidRPr="002F2687">
        <w:t xml:space="preserve">Describe how the eligible agency will use </w:t>
      </w:r>
      <w:r w:rsidR="00CC0296">
        <w:t>S</w:t>
      </w:r>
      <w:r w:rsidR="00C33240" w:rsidRPr="002F2687">
        <w:t xml:space="preserve">tate leadership funds made available under Section 112(a)(2) of </w:t>
      </w:r>
      <w:r w:rsidR="00AC72D4">
        <w:t>Perkins V</w:t>
      </w:r>
      <w:r w:rsidR="00C33240" w:rsidRPr="002F2687">
        <w:t xml:space="preserve"> for </w:t>
      </w:r>
      <w:r w:rsidR="00AC72D4">
        <w:t xml:space="preserve">each of the </w:t>
      </w:r>
      <w:r w:rsidR="00C33240" w:rsidRPr="002F2687">
        <w:t>purposes under section 124</w:t>
      </w:r>
      <w:r w:rsidR="00CC0296">
        <w:t>(a)</w:t>
      </w:r>
      <w:r w:rsidR="00C33240" w:rsidRPr="002F2687">
        <w:t xml:space="preserve"> of the Act. </w:t>
      </w:r>
      <w:r w:rsidR="00CC0296">
        <w:t xml:space="preserve">See Text Box 2 for the required uses of State leadership funds under section 124(a) of Perkins V. </w:t>
      </w:r>
      <w:r w:rsidR="00C33240" w:rsidRPr="002F2687">
        <w:t>(Section 122(d)(7) of Perkins V)</w:t>
      </w:r>
    </w:p>
    <w:p w14:paraId="790E33DD" w14:textId="77777777" w:rsidR="00C33240" w:rsidRPr="002F2687" w:rsidRDefault="00C33240" w:rsidP="003F1324">
      <w:pPr>
        <w:rPr>
          <w:rStyle w:val="Emphasis"/>
        </w:rPr>
      </w:pPr>
      <w:r w:rsidRPr="002F2687">
        <w:rPr>
          <w:rStyle w:val="Emphasis"/>
        </w:rPr>
        <w:t>Response:</w:t>
      </w:r>
    </w:p>
    <w:p w14:paraId="30E8AC62" w14:textId="5E088F53" w:rsidR="00BF1DD8" w:rsidRPr="002F2687" w:rsidRDefault="00BF1DD8" w:rsidP="003F1324">
      <w:pPr>
        <w:rPr>
          <w:sz w:val="22"/>
        </w:rPr>
      </w:pPr>
      <w:r w:rsidRPr="002F2687">
        <w:t xml:space="preserve">California will allocate </w:t>
      </w:r>
      <w:r w:rsidR="00084705">
        <w:t>10</w:t>
      </w:r>
      <w:r w:rsidRPr="002F2687">
        <w:t xml:space="preserve"> percent of </w:t>
      </w:r>
      <w:r w:rsidR="00F241C3">
        <w:t xml:space="preserve">the </w:t>
      </w:r>
      <w:r w:rsidRPr="002F2687">
        <w:t xml:space="preserve">total grant award to support leadership activities at both </w:t>
      </w:r>
      <w:r w:rsidR="00F241C3">
        <w:t xml:space="preserve">the </w:t>
      </w:r>
      <w:r w:rsidRPr="002F2687">
        <w:t>secondary and postsecondary level</w:t>
      </w:r>
      <w:r w:rsidR="005E5547">
        <w:t>s</w:t>
      </w:r>
      <w:r w:rsidRPr="002F2687">
        <w:t xml:space="preserve">. This includes up to </w:t>
      </w:r>
      <w:r w:rsidR="00084705">
        <w:t>2</w:t>
      </w:r>
      <w:r w:rsidRPr="002F2687">
        <w:t xml:space="preserve"> percent of the leadership funds to support </w:t>
      </w:r>
      <w:r w:rsidR="00A25499">
        <w:t>S</w:t>
      </w:r>
      <w:r w:rsidRPr="002F2687">
        <w:t xml:space="preserve">tate </w:t>
      </w:r>
      <w:r w:rsidR="003C331E">
        <w:t>i</w:t>
      </w:r>
      <w:r w:rsidRPr="002F2687">
        <w:t xml:space="preserve">nstitutions, correctional institutions, juvenile corrections CTE programs, and </w:t>
      </w:r>
      <w:r w:rsidR="00D857D4">
        <w:t>S</w:t>
      </w:r>
      <w:r w:rsidRPr="002F2687">
        <w:t xml:space="preserve">tate schools for the blind and the deaf. The </w:t>
      </w:r>
      <w:r w:rsidR="00D857D4">
        <w:t>S</w:t>
      </w:r>
      <w:r w:rsidRPr="002F2687">
        <w:t xml:space="preserve">tate will also use $150,000, the maximum allowed by Perkins V, for services provided to the </w:t>
      </w:r>
      <w:r w:rsidR="00D857D4">
        <w:t>S</w:t>
      </w:r>
      <w:r w:rsidRPr="002F2687">
        <w:t xml:space="preserve">tate through the Joint Special Populations Advisory Committee (JSPAC). Much of the </w:t>
      </w:r>
      <w:r w:rsidR="00084705">
        <w:t>PD</w:t>
      </w:r>
      <w:r w:rsidRPr="002F2687">
        <w:t xml:space="preserve"> activity and technical assistance directed to improve special population</w:t>
      </w:r>
      <w:r w:rsidR="0007736D">
        <w:t>s’</w:t>
      </w:r>
      <w:r w:rsidRPr="002F2687">
        <w:t xml:space="preserve"> student access to CTE programs and the support services needed to enhance </w:t>
      </w:r>
      <w:r w:rsidR="00E965C9">
        <w:t>such students’</w:t>
      </w:r>
      <w:r w:rsidRPr="002F2687">
        <w:t xml:space="preserve"> success in the programs emanate from actions undertaken or recommended </w:t>
      </w:r>
      <w:r w:rsidR="00406D7B">
        <w:t xml:space="preserve">by </w:t>
      </w:r>
      <w:r w:rsidRPr="002F2687">
        <w:t>the JSPAC.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w:t>
      </w:r>
      <w:r w:rsidR="009B3501">
        <w:t>-</w:t>
      </w:r>
      <w:r w:rsidRPr="002F2687">
        <w:t>population students.</w:t>
      </w:r>
      <w:r w:rsidR="00361FF1" w:rsidRPr="002F2687">
        <w:t xml:space="preserve"> California will also provide $50,000 </w:t>
      </w:r>
      <w:r w:rsidRPr="002F2687">
        <w:t xml:space="preserve">to the JSPAC for the purpose of developing a statewide initiative </w:t>
      </w:r>
      <w:r w:rsidR="00B55F62" w:rsidRPr="002F2687">
        <w:t>to recruit students from</w:t>
      </w:r>
      <w:r w:rsidRPr="002F2687">
        <w:t xml:space="preserve"> </w:t>
      </w:r>
      <w:r w:rsidRPr="002F2687">
        <w:rPr>
          <w:rFonts w:eastAsia="Calibri" w:cs="Arial"/>
        </w:rPr>
        <w:t>special populations in</w:t>
      </w:r>
      <w:r w:rsidR="00B55F62" w:rsidRPr="002F2687">
        <w:rPr>
          <w:rFonts w:eastAsia="Calibri" w:cs="Arial"/>
        </w:rPr>
        <w:t>to</w:t>
      </w:r>
      <w:r w:rsidRPr="002F2687">
        <w:rPr>
          <w:rFonts w:eastAsia="Calibri" w:cs="Arial"/>
        </w:rPr>
        <w:t xml:space="preserve"> career pathway programs.</w:t>
      </w:r>
    </w:p>
    <w:p w14:paraId="6929F242" w14:textId="7AE29C99" w:rsidR="00C33240" w:rsidRPr="002F2687" w:rsidRDefault="00D76AFD" w:rsidP="003F1324">
      <w:r>
        <w:t xml:space="preserve">The </w:t>
      </w:r>
      <w:r w:rsidR="00C33240" w:rsidRPr="002F2687">
        <w:t xml:space="preserve">CDE and CCCCO staff will utilize the </w:t>
      </w:r>
      <w:r w:rsidR="00BF1DD8" w:rsidRPr="002F2687">
        <w:t xml:space="preserve">remaining </w:t>
      </w:r>
      <w:r w:rsidR="00D857D4">
        <w:t>s</w:t>
      </w:r>
      <w:r w:rsidR="00C33240" w:rsidRPr="002F2687">
        <w:t xml:space="preserve">tate leadership funds to provide LEAs and </w:t>
      </w:r>
      <w:r w:rsidR="00D857D4">
        <w:t>S</w:t>
      </w:r>
      <w:r w:rsidR="00C33240" w:rsidRPr="002F2687">
        <w:t xml:space="preserve">tate </w:t>
      </w:r>
      <w:r w:rsidR="009A2066">
        <w:t>I</w:t>
      </w:r>
      <w:r w:rsidR="00C33240" w:rsidRPr="002F2687">
        <w:t xml:space="preserve">nstitutions with technical assistance to enhance the elements, content, design, instruction, accountability, funding, and success of CTE pathways in the </w:t>
      </w:r>
      <w:r w:rsidR="00E965C9">
        <w:t xml:space="preserve">K–12 </w:t>
      </w:r>
      <w:r w:rsidR="00C33240" w:rsidRPr="002F2687">
        <w:t xml:space="preserve">schools and colleges. State </w:t>
      </w:r>
      <w:r w:rsidR="005964E3" w:rsidRPr="002F2687">
        <w:t>l</w:t>
      </w:r>
      <w:r w:rsidR="00C33240" w:rsidRPr="002F2687">
        <w:t xml:space="preserve">eadership funds are used by both agencies to provide needed curriculum development, </w:t>
      </w:r>
      <w:r w:rsidR="000A47FB">
        <w:t>PD</w:t>
      </w:r>
      <w:r w:rsidR="00C33240" w:rsidRPr="002F2687">
        <w:t>, and technical assistance activities. CDE and CCCCO staff assign a high priority to ensur</w:t>
      </w:r>
      <w:r w:rsidR="007033C8">
        <w:t>e</w:t>
      </w:r>
      <w:r w:rsidR="00C33240" w:rsidRPr="002F2687">
        <w:t xml:space="preserve"> that administrators, teachers, instructors</w:t>
      </w:r>
      <w:r w:rsidR="006B22B3" w:rsidRPr="002F2687">
        <w:t>, counselors, and other support staff</w:t>
      </w:r>
      <w:r w:rsidR="00C33240" w:rsidRPr="002F2687">
        <w:t xml:space="preserve"> are provided with the statewide workshops, </w:t>
      </w:r>
      <w:r w:rsidR="00C33240" w:rsidRPr="002F2687">
        <w:lastRenderedPageBreak/>
        <w:t xml:space="preserve">presentations, conferences, and variety of oral and written technical assistance and training activities needed to effectively administer and use </w:t>
      </w:r>
      <w:r w:rsidR="00D857D4">
        <w:t>S</w:t>
      </w:r>
      <w:r w:rsidR="00C33240" w:rsidRPr="002F2687">
        <w:t>tate and federal CTE funds.</w:t>
      </w:r>
    </w:p>
    <w:p w14:paraId="093FB2D5" w14:textId="5A7CF103" w:rsidR="00C33240" w:rsidRDefault="00C33240" w:rsidP="002C1E04">
      <w:r w:rsidRPr="002F2687">
        <w:t xml:space="preserve">The CCCCO supports seven regional consortia with Perkins </w:t>
      </w:r>
      <w:r w:rsidR="006110DB" w:rsidRPr="002F2687">
        <w:t xml:space="preserve">V </w:t>
      </w:r>
      <w:r w:rsidR="00991826" w:rsidRPr="002F2687">
        <w:t>s</w:t>
      </w:r>
      <w:r w:rsidRPr="002F2687">
        <w:t>tate leadership funds. The regional consortia convene CTE stakeholders, including CTE faculty, district and college administrat</w:t>
      </w:r>
      <w:r w:rsidR="009B3501">
        <w:t>or</w:t>
      </w:r>
      <w:r w:rsidRPr="002F2687">
        <w:t>s, grant managers, employers, and K</w:t>
      </w:r>
      <w:r w:rsidR="00991826" w:rsidRPr="002F2687">
        <w:t>−</w:t>
      </w:r>
      <w:r w:rsidRPr="002F2687">
        <w:t xml:space="preserve">12 partners, to facilitate coordination and improvement of CTE programs. The regional consortia structure is a particularly effective and efficient structure for bringing statewide initiatives to the regional and local level through informational meetings, communication, training, and field-based feedback on an ongoing basis. </w:t>
      </w:r>
      <w:r w:rsidR="00E965C9">
        <w:t>In addition</w:t>
      </w:r>
      <w:r w:rsidRPr="002F2687">
        <w:t>, consortia services include, but are not limited to, ongoing assessment and regional/sub-regional planning, marketing, dissemination of data, curriculum review and approval, collaborative exchanges, and coordination. The regional consorti</w:t>
      </w:r>
      <w:r w:rsidR="009B3501">
        <w:t>a</w:t>
      </w:r>
      <w:r w:rsidRPr="002F2687">
        <w:t xml:space="preserve"> </w:t>
      </w:r>
      <w:r w:rsidR="009B3501">
        <w:t>are</w:t>
      </w:r>
      <w:r w:rsidRPr="002F2687">
        <w:t xml:space="preserve"> in a key position to promote collaborative partnerships and joint ventures among a wide range of business and industry partners.</w:t>
      </w:r>
    </w:p>
    <w:p w14:paraId="2175454E" w14:textId="7A48DEC1" w:rsidR="00D40B63" w:rsidRPr="002F2687" w:rsidRDefault="00D40B63" w:rsidP="002C1E04">
      <w:r>
        <w:t xml:space="preserve">How California uses its leadership funds will go beyond </w:t>
      </w:r>
      <w:r w:rsidR="009B3501">
        <w:t>the previously mentioned uses</w:t>
      </w:r>
      <w:r>
        <w:t xml:space="preserve"> to include the new requirements under Perkins V, such as the </w:t>
      </w:r>
      <w:r w:rsidR="00BB1C72">
        <w:t>CLNA</w:t>
      </w:r>
      <w:r w:rsidR="00E965C9">
        <w:t>;</w:t>
      </w:r>
      <w:r>
        <w:t xml:space="preserve"> </w:t>
      </w:r>
      <w:r w:rsidR="00D76AFD">
        <w:t xml:space="preserve">to </w:t>
      </w:r>
      <w:r>
        <w:t>streamline and enhance the collection of data to meet the new secondary quality indicators</w:t>
      </w:r>
      <w:r w:rsidR="00E965C9">
        <w:t>;</w:t>
      </w:r>
      <w:r>
        <w:t xml:space="preserve"> </w:t>
      </w:r>
      <w:r w:rsidR="00604A51">
        <w:t xml:space="preserve">and </w:t>
      </w:r>
      <w:r>
        <w:t xml:space="preserve">align the Perkins V accountability indicators to current </w:t>
      </w:r>
      <w:r w:rsidR="00D857D4">
        <w:t>S</w:t>
      </w:r>
      <w:r>
        <w:t>tate accountability measures</w:t>
      </w:r>
      <w:r w:rsidR="00BB1C72">
        <w:t>.</w:t>
      </w:r>
      <w:r w:rsidR="006F5399">
        <w:t xml:space="preserve"> </w:t>
      </w:r>
      <w:r w:rsidR="00E965C9">
        <w:t>In addition</w:t>
      </w:r>
      <w:r w:rsidR="00BB1C72">
        <w:t>, areas of focus that may require using leadership funds are refining the size, scope</w:t>
      </w:r>
      <w:r w:rsidR="00E965C9">
        <w:t>,</w:t>
      </w:r>
      <w:r w:rsidR="00BB1C72">
        <w:t xml:space="preserve"> and quality definition for the </w:t>
      </w:r>
      <w:r w:rsidR="00D857D4">
        <w:t>S</w:t>
      </w:r>
      <w:r w:rsidR="00BB1C72">
        <w:t>tate</w:t>
      </w:r>
      <w:r w:rsidR="00E965C9">
        <w:t>;</w:t>
      </w:r>
      <w:r w:rsidR="00BB1C72">
        <w:t xml:space="preserve"> </w:t>
      </w:r>
      <w:r w:rsidR="00BF687B">
        <w:t>strengthening inter-segmental and inter-sectoral connections around high</w:t>
      </w:r>
      <w:r w:rsidR="00604A51">
        <w:t>-</w:t>
      </w:r>
      <w:r w:rsidR="00BF687B">
        <w:t xml:space="preserve">quality </w:t>
      </w:r>
      <w:r w:rsidR="00B0359E">
        <w:t>career pathways (</w:t>
      </w:r>
      <w:r w:rsidR="009B3501">
        <w:t xml:space="preserve">i.e., </w:t>
      </w:r>
      <w:r w:rsidR="008D7AD4">
        <w:t>POS</w:t>
      </w:r>
      <w:r w:rsidR="00B0359E">
        <w:t>)</w:t>
      </w:r>
      <w:r w:rsidR="00E965C9">
        <w:t>;</w:t>
      </w:r>
      <w:r w:rsidR="00BF687B">
        <w:t xml:space="preserve"> </w:t>
      </w:r>
      <w:r w:rsidR="00BB1C72">
        <w:t>preparing teachers and faculty</w:t>
      </w:r>
      <w:r w:rsidR="00E965C9">
        <w:t xml:space="preserve">; </w:t>
      </w:r>
      <w:r w:rsidR="00D97207">
        <w:t xml:space="preserve">and </w:t>
      </w:r>
      <w:r w:rsidR="00E965C9">
        <w:t>increasing</w:t>
      </w:r>
      <w:r w:rsidR="00BB1C72">
        <w:t xml:space="preserve"> dual</w:t>
      </w:r>
      <w:r w:rsidR="00E965C9">
        <w:t>/concurrent</w:t>
      </w:r>
      <w:r w:rsidR="00BB1C72">
        <w:t xml:space="preserve"> enro</w:t>
      </w:r>
      <w:r w:rsidR="00882594">
        <w:t xml:space="preserve">llment and </w:t>
      </w:r>
      <w:r w:rsidR="001970D5">
        <w:t>WBL</w:t>
      </w:r>
      <w:r w:rsidR="00E965C9">
        <w:t xml:space="preserve"> opportunities</w:t>
      </w:r>
      <w:r w:rsidR="00882594">
        <w:t xml:space="preserve">. </w:t>
      </w:r>
      <w:r w:rsidR="005D4533">
        <w:t xml:space="preserve">More generally, the use of the leadership funds can be seen as </w:t>
      </w:r>
      <w:r w:rsidR="0007736D">
        <w:t>supplementing</w:t>
      </w:r>
      <w:r w:rsidR="00D97207">
        <w:t>,</w:t>
      </w:r>
      <w:r w:rsidR="005D4533">
        <w:t xml:space="preserve"> and </w:t>
      </w:r>
      <w:r w:rsidR="004A01CE">
        <w:t xml:space="preserve">as </w:t>
      </w:r>
      <w:r w:rsidR="005D4533">
        <w:t xml:space="preserve">serving as a catalyst </w:t>
      </w:r>
      <w:r w:rsidR="005F01B2">
        <w:t>for</w:t>
      </w:r>
      <w:r w:rsidR="00D97207">
        <w:t>,</w:t>
      </w:r>
      <w:r w:rsidR="005D4533">
        <w:t xml:space="preserve"> the broader </w:t>
      </w:r>
      <w:r w:rsidR="00604A51">
        <w:t xml:space="preserve">California </w:t>
      </w:r>
      <w:r w:rsidR="005D4533">
        <w:t>State Plan for CTE</w:t>
      </w:r>
      <w:r w:rsidR="00604A51">
        <w:t>.</w:t>
      </w:r>
    </w:p>
    <w:p w14:paraId="6BBC5B96" w14:textId="77777777" w:rsidR="00C33240" w:rsidRPr="002F2687" w:rsidRDefault="00684A9F" w:rsidP="00C74AB8">
      <w:pPr>
        <w:pStyle w:val="Heading4"/>
      </w:pPr>
      <w:r w:rsidRPr="002F2687">
        <w:lastRenderedPageBreak/>
        <w:t xml:space="preserve">2. </w:t>
      </w:r>
      <w:r w:rsidR="00C33240" w:rsidRPr="002F2687">
        <w:t>Implementing Career and Technical Education Programs and Programs of Study</w:t>
      </w:r>
    </w:p>
    <w:p w14:paraId="34126AE6" w14:textId="12C35469" w:rsidR="00C33240" w:rsidRPr="002F2687" w:rsidRDefault="00684A9F" w:rsidP="00C74AB8">
      <w:pPr>
        <w:pStyle w:val="Heading5"/>
      </w:pPr>
      <w:r w:rsidRPr="002F2687">
        <w:t xml:space="preserve">a. </w:t>
      </w:r>
      <w:r w:rsidR="00CC0296" w:rsidRPr="00CC0296">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w:t>
      </w:r>
    </w:p>
    <w:p w14:paraId="419BD87D" w14:textId="77777777" w:rsidR="00C33240" w:rsidRPr="002F2687" w:rsidRDefault="00C33240" w:rsidP="003F1324">
      <w:r w:rsidRPr="002F2687">
        <w:rPr>
          <w:b/>
        </w:rPr>
        <w:t>Response:</w:t>
      </w:r>
    </w:p>
    <w:p w14:paraId="74906BFF" w14:textId="79FC0E6F" w:rsidR="00747F89" w:rsidRDefault="00747F89" w:rsidP="00D40B63">
      <w:r w:rsidRPr="00747F89">
        <w:t>California’s aspirations for vibrant career pathways are best expressed in the CWPJAC’s Guiding Policy Principles</w:t>
      </w:r>
      <w:r w:rsidR="00D97207">
        <w:t>,</w:t>
      </w:r>
      <w:r w:rsidRPr="00747F89">
        <w:t xml:space="preserve"> which reflect the vision for the development, operation, and improvement of career pathways in California</w:t>
      </w:r>
      <w:r w:rsidR="00D97207">
        <w:t>.</w:t>
      </w:r>
      <w:r w:rsidRPr="00747F89">
        <w:t xml:space="preserve"> </w:t>
      </w:r>
      <w:r w:rsidR="00D97207">
        <w:t>T</w:t>
      </w:r>
      <w:r w:rsidR="005F01B2">
        <w:t>he</w:t>
      </w:r>
      <w:r w:rsidR="00D97207">
        <w:t xml:space="preserve"> Guiding Policy Principles</w:t>
      </w:r>
      <w:r w:rsidR="005F01B2">
        <w:t xml:space="preserve"> also</w:t>
      </w:r>
      <w:r w:rsidR="005F01B2" w:rsidRPr="00747F89">
        <w:t xml:space="preserve"> </w:t>
      </w:r>
      <w:r w:rsidRPr="00747F89">
        <w:t xml:space="preserve">build upon California policy changes that have transpired in recent years. </w:t>
      </w:r>
      <w:r w:rsidR="00E60175">
        <w:t>T</w:t>
      </w:r>
      <w:r w:rsidRPr="00747F89">
        <w:t xml:space="preserve">he balance sought between local control and </w:t>
      </w:r>
      <w:r w:rsidR="00D857D4">
        <w:t>S</w:t>
      </w:r>
      <w:r w:rsidRPr="00747F89">
        <w:t>tate oversight for career pathway programs is best reflected in the Essential Elements of a High-Quality College and Career Pathway.</w:t>
      </w:r>
    </w:p>
    <w:p w14:paraId="6E24DFEF" w14:textId="25BB9D1F" w:rsidR="003B3DC6" w:rsidRDefault="003D247B" w:rsidP="00D40B63">
      <w:r w:rsidRPr="00B92D55">
        <w:t>California, historically and by design, is a “local control state.”</w:t>
      </w:r>
      <w:r w:rsidR="006B60A5">
        <w:t xml:space="preserve"> However, as defined by Perkins V, i</w:t>
      </w:r>
      <w:r w:rsidR="006B60A5" w:rsidRPr="006B60A5">
        <w:t xml:space="preserve">mplicit in the concept of support, development, and improvement is the responsibility </w:t>
      </w:r>
      <w:r w:rsidR="006B60A5">
        <w:t>of</w:t>
      </w:r>
      <w:r w:rsidR="006B60A5" w:rsidRPr="006B60A5">
        <w:t xml:space="preserve"> </w:t>
      </w:r>
      <w:r w:rsidR="00D857D4">
        <w:t>S</w:t>
      </w:r>
      <w:r w:rsidR="006B60A5" w:rsidRPr="006B60A5">
        <w:t>tate, regional, and local agencies.</w:t>
      </w:r>
      <w:r w:rsidR="006F5399">
        <w:t xml:space="preserve"> </w:t>
      </w:r>
      <w:r w:rsidR="006B60A5">
        <w:t xml:space="preserve">In all areas of CTE, </w:t>
      </w:r>
      <w:r w:rsidR="006B60A5" w:rsidRPr="006B60A5">
        <w:t xml:space="preserve">there exists a dichotomy between the need for local control and the need for </w:t>
      </w:r>
      <w:r w:rsidR="006B60A5">
        <w:t xml:space="preserve">regional and </w:t>
      </w:r>
      <w:r w:rsidR="00D857D4">
        <w:t>S</w:t>
      </w:r>
      <w:r w:rsidR="006B60A5">
        <w:t>tate oversight</w:t>
      </w:r>
      <w:r w:rsidR="006B60A5" w:rsidRPr="006B60A5">
        <w:t>.</w:t>
      </w:r>
      <w:r w:rsidR="006F5399">
        <w:t xml:space="preserve"> </w:t>
      </w:r>
      <w:r w:rsidR="006B60A5" w:rsidRPr="006B60A5">
        <w:t>Local control allows eligible recipients flexibility, promotes fiscal responsibility, fosters timely responsiveness to regional needs and local communities, promotes innovative practices, and supports the vision for collaborative regional work.</w:t>
      </w:r>
    </w:p>
    <w:p w14:paraId="13E8B085" w14:textId="763C5610" w:rsidR="003D247B" w:rsidRDefault="006B60A5" w:rsidP="00D40B63">
      <w:r w:rsidRPr="006B60A5">
        <w:t xml:space="preserve">State involvement is needed to provide a statewide vision, develop a policy framework, provide oversight, </w:t>
      </w:r>
      <w:r w:rsidR="004A01CE" w:rsidRPr="004A01CE">
        <w:t xml:space="preserve">and, through program effectiveness, monitor the attainment </w:t>
      </w:r>
      <w:r>
        <w:t xml:space="preserve">of </w:t>
      </w:r>
      <w:r w:rsidR="005F01B2">
        <w:t>student outcomes</w:t>
      </w:r>
      <w:r>
        <w:t xml:space="preserve">. </w:t>
      </w:r>
      <w:r w:rsidRPr="006B60A5">
        <w:t xml:space="preserve">At the same time, the </w:t>
      </w:r>
      <w:r w:rsidR="00A25499">
        <w:t>S</w:t>
      </w:r>
      <w:r w:rsidRPr="006B60A5">
        <w:t xml:space="preserve">tate can promote economies of scale </w:t>
      </w:r>
      <w:r>
        <w:t>through</w:t>
      </w:r>
      <w:r w:rsidRPr="006B60A5">
        <w:t xml:space="preserve"> the sharing of effective practices</w:t>
      </w:r>
      <w:r w:rsidR="00E60175">
        <w:t>,</w:t>
      </w:r>
      <w:r w:rsidRPr="006B60A5">
        <w:t xml:space="preserve"> </w:t>
      </w:r>
      <w:r w:rsidR="00D76AFD">
        <w:t>and can</w:t>
      </w:r>
      <w:r w:rsidRPr="006B60A5">
        <w:t xml:space="preserve"> incentivize cooperative relationships at all levels to maximize student outcomes. </w:t>
      </w:r>
      <w:r w:rsidR="00574850">
        <w:t>Additionally, given</w:t>
      </w:r>
      <w:r w:rsidR="003B3DC6" w:rsidRPr="003B3DC6">
        <w:t xml:space="preserve"> the size and diversity of California, a regional approach is often the most appropriate; it addresses the need for </w:t>
      </w:r>
      <w:r w:rsidR="003B3DC6" w:rsidRPr="003B3DC6">
        <w:lastRenderedPageBreak/>
        <w:t>responsiveness, on the one hand, and coordination, on the other.</w:t>
      </w:r>
      <w:r w:rsidR="003B3DC6">
        <w:t xml:space="preserve"> </w:t>
      </w:r>
      <w:r>
        <w:t xml:space="preserve">In short, local control does not absolve the </w:t>
      </w:r>
      <w:r w:rsidR="00D857D4">
        <w:t>S</w:t>
      </w:r>
      <w:r>
        <w:t>tate of its leadership responsibilities.</w:t>
      </w:r>
    </w:p>
    <w:p w14:paraId="3330DCE8" w14:textId="44EBD083" w:rsidR="00CE6518" w:rsidRDefault="00CE6518" w:rsidP="00CE6518">
      <w:r>
        <w:t xml:space="preserve">The two state programs that exemplify the balance between local control and regional and </w:t>
      </w:r>
      <w:r w:rsidR="00A25499">
        <w:t>S</w:t>
      </w:r>
      <w:r w:rsidR="00C82B9D">
        <w:t>tate oversight are CTEIG and K–</w:t>
      </w:r>
      <w:r>
        <w:t>12 SWP</w:t>
      </w:r>
      <w:r w:rsidR="00A960A7">
        <w:t xml:space="preserve">. </w:t>
      </w:r>
      <w:r w:rsidR="00A960A7" w:rsidRPr="00A960A7">
        <w:t xml:space="preserve">The Governor’s 2015–16 Budget Act included $900 million over a three-year limited term for the CTEIG program. </w:t>
      </w:r>
      <w:r w:rsidR="00F22FAD">
        <w:t>In 2018-19, EC 53070 established the $150 million CTEIG as a recurring state funded CTE program</w:t>
      </w:r>
      <w:r w:rsidR="002547D6">
        <w:t xml:space="preserve">. </w:t>
      </w:r>
      <w:r w:rsidR="00A960A7" w:rsidRPr="00A960A7">
        <w:t xml:space="preserve">The CTEIG program was created as a State education, economic, and workforce development initiative with the goal of providing K–12 students with the knowledge and skills necessary to transition to employment and postsecondary education. The purpose of the CTEIG program was to incentivize secondary CTE programming by encouraging the development of new CTE programs and enhancing and maintaining current CTE programs while functioning as a bridge during the transition to full implementation of the school district and charter school LCFF. These grants </w:t>
      </w:r>
      <w:r w:rsidR="00815332">
        <w:t>are</w:t>
      </w:r>
      <w:r w:rsidR="00A960A7" w:rsidRPr="00A960A7">
        <w:t xml:space="preserve"> focused on programs that led to industry certifications or postsecondary training. Partnerships with local </w:t>
      </w:r>
      <w:r w:rsidR="00471D2D">
        <w:t xml:space="preserve">community </w:t>
      </w:r>
      <w:r w:rsidR="00A960A7" w:rsidRPr="00A960A7">
        <w:t>colleges, businesses, and labor unions were required.</w:t>
      </w:r>
    </w:p>
    <w:p w14:paraId="74A29FB8" w14:textId="3080A742" w:rsidR="00CE6518" w:rsidRDefault="00F22FAD" w:rsidP="002C1E04">
      <w:r w:rsidRPr="00F22FAD">
        <w:t xml:space="preserve">In 2018−19, EC Section 88827 established the K−12 component of the SWP, appropriating $150 million in annual ongoing CTE funding to strengthen career pathways for students from secondary to postsecondary education and to further support K−12 and community college collaboration. The K−12 SWP intends to develop, support, and/or expand high-quality CTE programs at the K−12 level. This program, administered by the CCCCO in partnership with the CDE, aligns with the workforce development efforts occurring through the CCCCO’s SWP, complements the CTEIG, and intends to improve transitions from secondary education to postsecondary education and, ultimately, to a career. An additional $13.5 million was appropriated annually to the CCCCO to establish Technical Assistance Providers and K–12 Workforce Pathways Coordinators to support the efforts of both the CTEIG and the </w:t>
      </w:r>
      <w:r w:rsidR="00814A4D">
        <w:br/>
      </w:r>
      <w:r w:rsidRPr="00F22FAD">
        <w:t>K–12 SWP State initiatives.</w:t>
      </w:r>
    </w:p>
    <w:p w14:paraId="0498A907" w14:textId="5683DF70" w:rsidR="00A41D2F" w:rsidRDefault="00A35E11" w:rsidP="002C1E04">
      <w:r>
        <w:t xml:space="preserve">The </w:t>
      </w:r>
      <w:r w:rsidR="00A25499">
        <w:t>S</w:t>
      </w:r>
      <w:r>
        <w:t xml:space="preserve">tate’s role in each of these two programs varies slightly. </w:t>
      </w:r>
      <w:r w:rsidR="005B1179">
        <w:t>The CDE bases its funding allocation on an evaluation of the CTEIG</w:t>
      </w:r>
      <w:r w:rsidR="00C82B9D">
        <w:t xml:space="preserve"> grant applications; whereas, K–</w:t>
      </w:r>
      <w:r w:rsidR="005B1179">
        <w:t>1</w:t>
      </w:r>
      <w:r w:rsidR="005B1179" w:rsidRPr="00A35E11">
        <w:t xml:space="preserve">2 </w:t>
      </w:r>
      <w:r w:rsidR="005B1179" w:rsidRPr="00A35E11">
        <w:lastRenderedPageBreak/>
        <w:t>SWP uses a regional approach to fundin</w:t>
      </w:r>
      <w:r w:rsidR="005B1179">
        <w:t>g based on fixed allocations to the CCC regional consortiums (</w:t>
      </w:r>
      <w:r w:rsidR="005B1179" w:rsidRPr="005B1179">
        <w:t>based on ADA, unemployment rate</w:t>
      </w:r>
      <w:r w:rsidR="00453F73">
        <w:t>,</w:t>
      </w:r>
      <w:r w:rsidR="005B1179" w:rsidRPr="005B1179">
        <w:t xml:space="preserve"> projected job openings)</w:t>
      </w:r>
      <w:r w:rsidR="005B1179">
        <w:t xml:space="preserve"> and then using a </w:t>
      </w:r>
      <w:r w:rsidR="005B1179" w:rsidRPr="005B1179">
        <w:t>competitive process within regions</w:t>
      </w:r>
      <w:r w:rsidR="005B1179">
        <w:t xml:space="preserve">. </w:t>
      </w:r>
      <w:r w:rsidR="00B4799D">
        <w:t>CTEIG ensures that connections are made to LCFF/LCAP; while the K</w:t>
      </w:r>
      <w:r w:rsidR="00C82B9D">
        <w:t>–</w:t>
      </w:r>
      <w:r w:rsidR="00B4799D">
        <w:t xml:space="preserve">12 SWP requires that alignment be made to the SWP program. Both </w:t>
      </w:r>
      <w:r w:rsidR="00A41D2F">
        <w:t>CTEIG and K</w:t>
      </w:r>
      <w:r w:rsidR="00C82B9D">
        <w:t>–</w:t>
      </w:r>
      <w:r w:rsidR="00A41D2F">
        <w:t>12 SWP</w:t>
      </w:r>
      <w:r w:rsidR="00B4799D">
        <w:t xml:space="preserve"> require that that the </w:t>
      </w:r>
      <w:r w:rsidR="00A41D2F">
        <w:t xml:space="preserve">funded </w:t>
      </w:r>
      <w:r w:rsidR="00B4799D">
        <w:t xml:space="preserve">programs </w:t>
      </w:r>
      <w:r w:rsidR="00A41D2F">
        <w:t xml:space="preserve">at the local levels </w:t>
      </w:r>
      <w:r w:rsidR="00B4799D">
        <w:t>be high-quality as defined by the CWPJAC, and that the Guiding Principles and the 12 elements of a High-Quality College and Career Pathway be a</w:t>
      </w:r>
      <w:r w:rsidR="00C82B9D">
        <w:t>pplied.</w:t>
      </w:r>
    </w:p>
    <w:p w14:paraId="3EEA078F" w14:textId="4227F6E6" w:rsidR="00CE6518" w:rsidRDefault="00A41D2F" w:rsidP="002C1E04">
      <w:r>
        <w:t>The data required to be collected and reported by CTEIG and K</w:t>
      </w:r>
      <w:r w:rsidR="00C82B9D">
        <w:t>–</w:t>
      </w:r>
      <w:r>
        <w:t xml:space="preserve">12 SWP workforce overlap, and in turn, the collected data </w:t>
      </w:r>
      <w:r w:rsidR="00453F73">
        <w:t xml:space="preserve">will </w:t>
      </w:r>
      <w:r>
        <w:t xml:space="preserve">be aligned to the data collected and reported under Perkins V. The </w:t>
      </w:r>
      <w:r w:rsidR="00A25499">
        <w:t>S</w:t>
      </w:r>
      <w:r>
        <w:t>tate has created a matrix of metrics that links the different indicators collected for CTEIG and for K</w:t>
      </w:r>
      <w:r w:rsidR="00C82B9D">
        <w:t>–</w:t>
      </w:r>
      <w:r>
        <w:t xml:space="preserve">12 SWP with the indicators that need to be collected under </w:t>
      </w:r>
      <w:r w:rsidR="005A3A5B">
        <w:t>Perkins</w:t>
      </w:r>
      <w:r>
        <w:t xml:space="preserve"> V</w:t>
      </w:r>
      <w:r w:rsidR="005A3A5B">
        <w:t>.</w:t>
      </w:r>
      <w:r>
        <w:rPr>
          <w:rStyle w:val="FootnoteReference"/>
        </w:rPr>
        <w:footnoteReference w:id="13"/>
      </w:r>
      <w:r>
        <w:t xml:space="preserve"> Thus, when taken together, CTEIG, and K</w:t>
      </w:r>
      <w:r w:rsidR="00C82B9D">
        <w:t>–</w:t>
      </w:r>
      <w:r>
        <w:t>12 SWP, along with the SWP, lay a foundation for developing state and regional level POS, and matrix of metrics provides the evidence for show success in implementing POS.</w:t>
      </w:r>
    </w:p>
    <w:p w14:paraId="604E38BD" w14:textId="451C320B" w:rsidR="00C33240" w:rsidRPr="002F2687" w:rsidRDefault="00C33240" w:rsidP="002C1E04">
      <w:r w:rsidRPr="002F2687">
        <w:t>Considering California’s vast physical size, geographic variances, and differences</w:t>
      </w:r>
      <w:r w:rsidR="0007736D">
        <w:t xml:space="preserve"> in communities</w:t>
      </w:r>
      <w:r w:rsidRPr="002F2687">
        <w:t>, it is important to design and implement a wide variety of high</w:t>
      </w:r>
      <w:r w:rsidR="007A6ACB" w:rsidRPr="002F2687">
        <w:t>-</w:t>
      </w:r>
      <w:r w:rsidRPr="002F2687">
        <w:t xml:space="preserve">quality </w:t>
      </w:r>
      <w:r w:rsidR="008D7AD4">
        <w:t>POS</w:t>
      </w:r>
      <w:r w:rsidRPr="002F2687">
        <w:t xml:space="preserve"> throughout the </w:t>
      </w:r>
      <w:r w:rsidR="00A25499">
        <w:t>S</w:t>
      </w:r>
      <w:r w:rsidRPr="002F2687">
        <w:t>tate</w:t>
      </w:r>
      <w:r w:rsidR="00406D7B">
        <w:t xml:space="preserve"> that meet unique local and regional </w:t>
      </w:r>
      <w:r w:rsidR="0007736D">
        <w:t xml:space="preserve">workforce and economic </w:t>
      </w:r>
      <w:r w:rsidR="00406D7B">
        <w:t>needs</w:t>
      </w:r>
      <w:r w:rsidR="005F58CB" w:rsidRPr="002F2687">
        <w:t>.</w:t>
      </w:r>
      <w:r w:rsidR="003B3DC6">
        <w:t xml:space="preserve"> </w:t>
      </w:r>
      <w:r w:rsidR="00534476">
        <w:t xml:space="preserve">The responses to the prompts in </w:t>
      </w:r>
      <w:r w:rsidR="003B3DC6">
        <w:t xml:space="preserve">Section 1(a) </w:t>
      </w:r>
      <w:r w:rsidR="006045BC">
        <w:t xml:space="preserve">of this document </w:t>
      </w:r>
      <w:r w:rsidR="003B3DC6">
        <w:t xml:space="preserve">describe many such programs that are currently being offered using </w:t>
      </w:r>
      <w:r w:rsidR="00D857D4">
        <w:t>S</w:t>
      </w:r>
      <w:r w:rsidR="003B3DC6">
        <w:t>tate and federal funding.</w:t>
      </w:r>
      <w:r w:rsidR="006F5399">
        <w:t xml:space="preserve"> </w:t>
      </w:r>
      <w:r w:rsidR="00B92D55">
        <w:t xml:space="preserve">However, despite the variation offered </w:t>
      </w:r>
      <w:r w:rsidR="003B3DC6">
        <w:t xml:space="preserve">in these </w:t>
      </w:r>
      <w:r w:rsidR="00B92D55">
        <w:t>programs, they</w:t>
      </w:r>
      <w:r w:rsidR="005F58CB" w:rsidRPr="002F2687">
        <w:t xml:space="preserve"> must</w:t>
      </w:r>
      <w:r w:rsidRPr="002F2687">
        <w:t xml:space="preserve"> meet the </w:t>
      </w:r>
      <w:r w:rsidR="00B92D55">
        <w:t xml:space="preserve">basic </w:t>
      </w:r>
      <w:r w:rsidR="003D247B">
        <w:t xml:space="preserve">academic, </w:t>
      </w:r>
      <w:r w:rsidRPr="002F2687">
        <w:t>technical</w:t>
      </w:r>
      <w:r w:rsidR="003D247B">
        <w:t xml:space="preserve">, and employability </w:t>
      </w:r>
      <w:r w:rsidRPr="002F2687">
        <w:t xml:space="preserve">skill </w:t>
      </w:r>
      <w:r w:rsidR="003D247B">
        <w:t xml:space="preserve">requirements (see </w:t>
      </w:r>
      <w:r w:rsidR="00453C26">
        <w:t xml:space="preserve">the following </w:t>
      </w:r>
      <w:r w:rsidR="003D247B">
        <w:t xml:space="preserve">section), all the while keeping in mind the </w:t>
      </w:r>
      <w:r w:rsidRPr="002F2687">
        <w:t>needs of a diverse population</w:t>
      </w:r>
      <w:r w:rsidR="00453C26">
        <w:t xml:space="preserve"> of students</w:t>
      </w:r>
      <w:r w:rsidRPr="002F2687">
        <w:t xml:space="preserve">, many of whom are not proficient in English, have special needs, or may be the first in their families to attend college or postsecondary training. </w:t>
      </w:r>
      <w:r w:rsidR="003B3DC6">
        <w:t xml:space="preserve">A common theme that runs through all these programs is the fundamental belief that </w:t>
      </w:r>
      <w:r w:rsidRPr="002F2687">
        <w:t xml:space="preserve">it is imperative to provide eligible recipients </w:t>
      </w:r>
      <w:r w:rsidR="003B3DC6">
        <w:t xml:space="preserve">(program providers) </w:t>
      </w:r>
      <w:r w:rsidRPr="002F2687">
        <w:t>with the appropriate structure and guidance</w:t>
      </w:r>
      <w:r w:rsidR="00453C26">
        <w:t>,</w:t>
      </w:r>
      <w:r w:rsidRPr="002F2687">
        <w:t xml:space="preserve"> along with suitable flexibility</w:t>
      </w:r>
      <w:r w:rsidR="00453C26">
        <w:t>,</w:t>
      </w:r>
      <w:r w:rsidRPr="002F2687">
        <w:t xml:space="preserve"> to develop high</w:t>
      </w:r>
      <w:r w:rsidR="007A6ACB" w:rsidRPr="002F2687">
        <w:t>-</w:t>
      </w:r>
      <w:r w:rsidRPr="002F2687">
        <w:t xml:space="preserve">quality </w:t>
      </w:r>
      <w:r w:rsidR="00D40B63">
        <w:t xml:space="preserve">CTE </w:t>
      </w:r>
      <w:r w:rsidR="008D7AD4">
        <w:t>POS</w:t>
      </w:r>
      <w:r w:rsidR="00453C26">
        <w:t>,</w:t>
      </w:r>
      <w:r w:rsidRPr="002F2687">
        <w:t xml:space="preserve"> in order to ensure that California’s </w:t>
      </w:r>
      <w:r w:rsidR="003B3DC6">
        <w:t xml:space="preserve">CTE </w:t>
      </w:r>
      <w:r w:rsidRPr="002F2687">
        <w:lastRenderedPageBreak/>
        <w:t xml:space="preserve">system is student-centered, demand-driven, </w:t>
      </w:r>
      <w:r w:rsidR="00453C26">
        <w:t xml:space="preserve">and </w:t>
      </w:r>
      <w:r w:rsidRPr="002F2687">
        <w:t xml:space="preserve">continuously responsive to the diversity of California and the ever-changing needs of a complex global workplace. </w:t>
      </w:r>
    </w:p>
    <w:p w14:paraId="0EDB7908" w14:textId="56339BB9" w:rsidR="00C33240" w:rsidRPr="002F2687" w:rsidRDefault="00684A9F" w:rsidP="00C74AB8">
      <w:pPr>
        <w:pStyle w:val="Heading5"/>
      </w:pPr>
      <w:r w:rsidRPr="002F2687">
        <w:t xml:space="preserve">b. </w:t>
      </w:r>
      <w:r w:rsidR="00CC0296" w:rsidRPr="00CC0296">
        <w:t>Describe the process and criteria to be used for approving locally developed programs of study or career pathways (see Text Box 3 for the statutory definition of career pathways under section 3(8) of Perkins V), including how such programs address State workforce development and education needs and the criteria to assess the extent to which the local application under section 1327 will—</w:t>
      </w:r>
    </w:p>
    <w:p w14:paraId="14BEE906" w14:textId="77777777" w:rsidR="00C33240" w:rsidRPr="002F2687" w:rsidRDefault="00684A9F" w:rsidP="00E760C4">
      <w:pPr>
        <w:pStyle w:val="Heading6"/>
      </w:pPr>
      <w:r w:rsidRPr="002F2687">
        <w:t xml:space="preserve">i. </w:t>
      </w:r>
      <w:r w:rsidR="00CC0296" w:rsidRPr="00CC0296">
        <w:t>promote continuous improvement in academic achievement and technical skill attainment;</w:t>
      </w:r>
    </w:p>
    <w:p w14:paraId="35720CBE" w14:textId="4901570E" w:rsidR="00034DF7" w:rsidRPr="00D76AFD" w:rsidRDefault="00034DF7" w:rsidP="00BF687B">
      <w:pPr>
        <w:rPr>
          <w:b/>
          <w:bCs/>
        </w:rPr>
      </w:pPr>
      <w:r>
        <w:rPr>
          <w:b/>
          <w:bCs/>
        </w:rPr>
        <w:t>Response:</w:t>
      </w:r>
    </w:p>
    <w:p w14:paraId="4DB51D06" w14:textId="3315EF80" w:rsidR="00BF687B" w:rsidRDefault="00BF687B" w:rsidP="00BF687B">
      <w:r>
        <w:t xml:space="preserve">Before laying out the process and criteria for program approval for locally developed career pathways </w:t>
      </w:r>
      <w:r w:rsidR="00B0359E">
        <w:t xml:space="preserve">(the term </w:t>
      </w:r>
      <w:r w:rsidR="00453C26">
        <w:t xml:space="preserve">that </w:t>
      </w:r>
      <w:r w:rsidR="00B0359E">
        <w:t xml:space="preserve">California uses for </w:t>
      </w:r>
      <w:r w:rsidR="001F05F7">
        <w:t>POS</w:t>
      </w:r>
      <w:r w:rsidR="00B0359E">
        <w:t>)</w:t>
      </w:r>
      <w:r w:rsidR="005A6C4E">
        <w:t>, some definitions are in order</w:t>
      </w:r>
      <w:r w:rsidR="00CB0F4E">
        <w:t>.</w:t>
      </w:r>
    </w:p>
    <w:p w14:paraId="49F7429B" w14:textId="76872F30" w:rsidR="00BF687B" w:rsidRPr="004721C9" w:rsidRDefault="00BF687B" w:rsidP="00BF687B">
      <w:r w:rsidRPr="004721C9">
        <w:t>All eligible recipients will be required to provide at least one POS</w:t>
      </w:r>
      <w:r w:rsidR="001F05F7">
        <w:t>,</w:t>
      </w:r>
      <w:r w:rsidRPr="004721C9">
        <w:t xml:space="preserve"> as required under Section 134(b)(2) of Perkins V, </w:t>
      </w:r>
      <w:r w:rsidR="00FB2077">
        <w:t>that</w:t>
      </w:r>
      <w:r w:rsidRPr="004721C9">
        <w:t>:</w:t>
      </w:r>
    </w:p>
    <w:p w14:paraId="6F0E27DA" w14:textId="6AF96502" w:rsidR="009E369D" w:rsidRDefault="00BF687B" w:rsidP="0048078B">
      <w:pPr>
        <w:pStyle w:val="ListParagraph"/>
        <w:ind w:left="1170" w:hanging="450"/>
      </w:pPr>
      <w:r w:rsidRPr="004721C9">
        <w:t xml:space="preserve">Incorporates challenging State academic standards, including those adopted by a State under </w:t>
      </w:r>
      <w:r w:rsidR="004A01CE">
        <w:t>S</w:t>
      </w:r>
      <w:r w:rsidRPr="004721C9">
        <w:t>ection 1111(b)(1) of the Elementary and Secondary Education Act of 1965</w:t>
      </w:r>
      <w:r w:rsidR="00FB2077">
        <w:t>;</w:t>
      </w:r>
    </w:p>
    <w:p w14:paraId="0AAA4C9E" w14:textId="3B899486" w:rsidR="009E369D" w:rsidRDefault="00BF687B" w:rsidP="0048078B">
      <w:pPr>
        <w:pStyle w:val="ListParagraph"/>
        <w:ind w:left="1170" w:hanging="450"/>
      </w:pPr>
      <w:r w:rsidRPr="004721C9">
        <w:t>Addresses both academic and technical knowledge and skills, including employability skills</w:t>
      </w:r>
      <w:r w:rsidR="00FB2077">
        <w:t>;</w:t>
      </w:r>
    </w:p>
    <w:p w14:paraId="74AEF06B" w14:textId="48848E64" w:rsidR="009E369D" w:rsidRDefault="00BF687B" w:rsidP="0048078B">
      <w:pPr>
        <w:pStyle w:val="ListParagraph"/>
        <w:ind w:left="1170" w:hanging="450"/>
      </w:pPr>
      <w:r w:rsidRPr="004721C9">
        <w:t>Is aligned with the needs of industries in the economy of the State, region, Tribal community, or local area</w:t>
      </w:r>
      <w:r w:rsidR="00FB2077">
        <w:t>;</w:t>
      </w:r>
    </w:p>
    <w:p w14:paraId="4222745D" w14:textId="560E3195" w:rsidR="009E369D" w:rsidRDefault="00BF687B" w:rsidP="0048078B">
      <w:pPr>
        <w:pStyle w:val="ListParagraph"/>
        <w:ind w:left="1170" w:hanging="450"/>
      </w:pPr>
      <w:r w:rsidRPr="004721C9">
        <w:t>Progresses in specificity (beginning with all aspects of an industry or career cluster and leading to more occupation-specific instruction)</w:t>
      </w:r>
      <w:r w:rsidR="00FB2077">
        <w:t>;</w:t>
      </w:r>
    </w:p>
    <w:p w14:paraId="23276AD9" w14:textId="0F138C44" w:rsidR="009E369D" w:rsidRDefault="00BF687B" w:rsidP="0048078B">
      <w:pPr>
        <w:pStyle w:val="ListParagraph"/>
        <w:ind w:left="1170" w:hanging="450"/>
      </w:pPr>
      <w:r w:rsidRPr="004721C9">
        <w:t>Has multiple entry and exit points that incorporate credentialing</w:t>
      </w:r>
      <w:r w:rsidR="00FB2077">
        <w:t>; and</w:t>
      </w:r>
      <w:r w:rsidRPr="004721C9">
        <w:t xml:space="preserve"> </w:t>
      </w:r>
    </w:p>
    <w:p w14:paraId="0CE31A6D" w14:textId="106E2EB0" w:rsidR="00BF687B" w:rsidRPr="004721C9" w:rsidRDefault="00BF687B" w:rsidP="0048078B">
      <w:pPr>
        <w:pStyle w:val="ListParagraph"/>
        <w:ind w:left="1170" w:hanging="450"/>
      </w:pPr>
      <w:r w:rsidRPr="004721C9">
        <w:lastRenderedPageBreak/>
        <w:t>Culminates in the attainment of a recognized postsecondary credential</w:t>
      </w:r>
      <w:r w:rsidR="00A92EDA">
        <w:t>.</w:t>
      </w:r>
    </w:p>
    <w:p w14:paraId="4C1D1200" w14:textId="08710A0A" w:rsidR="005A6C4E" w:rsidRDefault="005A6C4E" w:rsidP="00CE4D45">
      <w:r>
        <w:t xml:space="preserve">Closely connected to the federal definition of a POS is the federal definition of a career pathway, as stipulated in </w:t>
      </w:r>
      <w:r w:rsidR="00FB2077">
        <w:t xml:space="preserve">the </w:t>
      </w:r>
      <w:r>
        <w:t>WIOA.</w:t>
      </w:r>
      <w:r w:rsidR="006F5399">
        <w:t xml:space="preserve"> </w:t>
      </w:r>
      <w:r w:rsidR="00AD5E9F">
        <w:t>A c</w:t>
      </w:r>
      <w:r>
        <w:t xml:space="preserve">areer pathway </w:t>
      </w:r>
      <w:r w:rsidR="00AD5E9F">
        <w:t xml:space="preserve">is </w:t>
      </w:r>
      <w:r>
        <w:t>an organized and integrated collection of academic courses, CTE programs</w:t>
      </w:r>
      <w:r w:rsidR="00FB2077">
        <w:t>,</w:t>
      </w:r>
      <w:r>
        <w:t xml:space="preserve"> and support services intended to develop students’ core academic, technical, and employability skills. Career pathways provide students with continuous education and training that prepares them for in-demand employment opportunities. A high-quality </w:t>
      </w:r>
      <w:r w:rsidR="00DF65B8">
        <w:t xml:space="preserve">college and </w:t>
      </w:r>
      <w:r>
        <w:t xml:space="preserve">career pathway </w:t>
      </w:r>
      <w:r w:rsidR="00AD5E9F">
        <w:t>is</w:t>
      </w:r>
      <w:r>
        <w:t xml:space="preserve"> a collaborative partnership among community colleges, primary and secondary schools, workforce and economic development agencies, employers, labor groups, and social service providers. </w:t>
      </w:r>
    </w:p>
    <w:p w14:paraId="12486677" w14:textId="345D5077" w:rsidR="005A6C4E" w:rsidRDefault="005A6C4E" w:rsidP="005A6C4E">
      <w:r>
        <w:t xml:space="preserve">The term </w:t>
      </w:r>
      <w:r w:rsidR="004144D7" w:rsidRPr="00D76AFD">
        <w:t>“</w:t>
      </w:r>
      <w:r w:rsidRPr="00D76AFD">
        <w:t>career pathway</w:t>
      </w:r>
      <w:r w:rsidR="004144D7" w:rsidRPr="004144D7">
        <w:t>”</w:t>
      </w:r>
      <w:r>
        <w:t xml:space="preserve"> means a combination of rigorous and high-quality education, training, and other services that—</w:t>
      </w:r>
    </w:p>
    <w:p w14:paraId="7E8F9C3F" w14:textId="7AE4BEEB" w:rsidR="005A6C4E" w:rsidRDefault="005A6C4E" w:rsidP="0048078B">
      <w:pPr>
        <w:ind w:left="1170" w:hanging="450"/>
      </w:pPr>
      <w:r>
        <w:t>A.</w:t>
      </w:r>
      <w:r>
        <w:tab/>
      </w:r>
      <w:r w:rsidR="00BF57F4">
        <w:t>A</w:t>
      </w:r>
      <w:r>
        <w:t>lign with the skill needs of industries in the State or regional economy involved;</w:t>
      </w:r>
    </w:p>
    <w:p w14:paraId="666A25DB" w14:textId="6EBA6716" w:rsidR="005A6C4E" w:rsidRDefault="005A6C4E" w:rsidP="0048078B">
      <w:pPr>
        <w:ind w:left="1170" w:hanging="450"/>
      </w:pPr>
      <w:r>
        <w:t>B.</w:t>
      </w:r>
      <w:r>
        <w:tab/>
      </w:r>
      <w:r w:rsidR="00BF57F4">
        <w:t>P</w:t>
      </w:r>
      <w:r>
        <w:t>repare an individual to be successful in any of a full range of secondary or postsecondary education options, including registered apprenticeships;</w:t>
      </w:r>
    </w:p>
    <w:p w14:paraId="113B1DE6" w14:textId="0011B6E6" w:rsidR="005A6C4E" w:rsidRDefault="005A6C4E" w:rsidP="0048078B">
      <w:pPr>
        <w:ind w:left="1170" w:hanging="450"/>
      </w:pPr>
      <w:r>
        <w:t>C.</w:t>
      </w:r>
      <w:r>
        <w:tab/>
      </w:r>
      <w:r w:rsidR="00BF57F4">
        <w:t>I</w:t>
      </w:r>
      <w:r>
        <w:t>nclude counseling to support an individual in achieving the individual’s education and career goals;</w:t>
      </w:r>
    </w:p>
    <w:p w14:paraId="23F6C424" w14:textId="42A24B6E" w:rsidR="005A6C4E" w:rsidRDefault="005A6C4E" w:rsidP="0048078B">
      <w:pPr>
        <w:ind w:left="1170" w:hanging="450"/>
      </w:pPr>
      <w:r>
        <w:t>D.</w:t>
      </w:r>
      <w:r>
        <w:tab/>
      </w:r>
      <w:r w:rsidR="00BF57F4">
        <w:t>I</w:t>
      </w:r>
      <w:r>
        <w:t>nclude, as appropriate, education offered concurrently with and in the same context as workforce preparation activities and training for a specific occupation or occupational cluster;</w:t>
      </w:r>
    </w:p>
    <w:p w14:paraId="4CCF6CC6" w14:textId="67348570" w:rsidR="005A6C4E" w:rsidRDefault="005A6C4E" w:rsidP="0048078B">
      <w:pPr>
        <w:ind w:left="1170" w:hanging="450"/>
      </w:pPr>
      <w:r>
        <w:t>E.</w:t>
      </w:r>
      <w:r>
        <w:tab/>
      </w:r>
      <w:r w:rsidR="00BF57F4">
        <w:t>O</w:t>
      </w:r>
      <w:r>
        <w:t>rganize education, training, and other services to meet the particular needs of an individual in a manner that accelerates the educational and career advancement of the individual to the extent practicable;</w:t>
      </w:r>
    </w:p>
    <w:p w14:paraId="4C8CBDA6" w14:textId="22BD570F" w:rsidR="005A6C4E" w:rsidRDefault="005A6C4E" w:rsidP="0048078B">
      <w:pPr>
        <w:ind w:left="1170" w:hanging="450"/>
      </w:pPr>
      <w:r>
        <w:t>F.</w:t>
      </w:r>
      <w:r>
        <w:tab/>
      </w:r>
      <w:r w:rsidR="00BF57F4">
        <w:t>E</w:t>
      </w:r>
      <w:r>
        <w:t xml:space="preserve">nable an individual </w:t>
      </w:r>
      <w:r w:rsidR="004144D7">
        <w:t xml:space="preserve">to </w:t>
      </w:r>
      <w:r>
        <w:t xml:space="preserve">attain a secondary school diploma or its recognized equivalent, </w:t>
      </w:r>
      <w:r w:rsidR="004A01CE">
        <w:t xml:space="preserve">an occupational </w:t>
      </w:r>
      <w:r>
        <w:t>cluster</w:t>
      </w:r>
      <w:r w:rsidR="004A01CE">
        <w:t>,</w:t>
      </w:r>
      <w:r>
        <w:t xml:space="preserve"> and at least </w:t>
      </w:r>
      <w:r w:rsidR="00D61B08">
        <w:t>one</w:t>
      </w:r>
      <w:r>
        <w:t xml:space="preserve"> recognized postsecondary credential; and</w:t>
      </w:r>
    </w:p>
    <w:p w14:paraId="4E545B5A" w14:textId="2EED6906" w:rsidR="005A6C4E" w:rsidRDefault="005A6C4E" w:rsidP="0048078B">
      <w:pPr>
        <w:ind w:left="1170" w:hanging="450"/>
      </w:pPr>
      <w:r>
        <w:lastRenderedPageBreak/>
        <w:t>G.</w:t>
      </w:r>
      <w:r>
        <w:tab/>
      </w:r>
      <w:r w:rsidR="00BF57F4">
        <w:t>H</w:t>
      </w:r>
      <w:r>
        <w:t>elp an individual enter or advance within a specific occupation or occupational</w:t>
      </w:r>
      <w:r w:rsidR="004A01CE">
        <w:t xml:space="preserve"> cluster</w:t>
      </w:r>
      <w:r>
        <w:t>.</w:t>
      </w:r>
    </w:p>
    <w:p w14:paraId="386CCF7C" w14:textId="4C885F39" w:rsidR="006C52FB" w:rsidRDefault="00BF57F4" w:rsidP="006C52FB">
      <w:r>
        <w:t>What</w:t>
      </w:r>
      <w:r w:rsidR="006C52FB">
        <w:t xml:space="preserve"> undergirds both POS and career pathways is a course sequence</w:t>
      </w:r>
      <w:r w:rsidR="004144D7">
        <w:t>.</w:t>
      </w:r>
      <w:r w:rsidR="006C52FB">
        <w:t xml:space="preserve"> </w:t>
      </w:r>
      <w:r w:rsidR="004144D7">
        <w:t xml:space="preserve">A </w:t>
      </w:r>
      <w:r w:rsidR="006C52FB">
        <w:t>‘‘CTE sequence of courses” in California means a coordinated, nonduplicative arrangement of academic and technical content at the seconda</w:t>
      </w:r>
      <w:r w:rsidR="00A25499">
        <w:t>ry and postsecondary level that-</w:t>
      </w:r>
    </w:p>
    <w:p w14:paraId="416098BF" w14:textId="421B19B6" w:rsidR="006C52FB" w:rsidRDefault="00BF57F4" w:rsidP="0048078B">
      <w:pPr>
        <w:pStyle w:val="ListParagraph"/>
        <w:ind w:left="1170" w:hanging="450"/>
      </w:pPr>
      <w:r>
        <w:t>I</w:t>
      </w:r>
      <w:r w:rsidR="006C52FB">
        <w:t xml:space="preserve">ncorporates both challenging State academic standards and </w:t>
      </w:r>
      <w:r w:rsidR="004A01CE">
        <w:t xml:space="preserve">challenging </w:t>
      </w:r>
      <w:r w:rsidR="006C52FB">
        <w:t>State CTE standards;</w:t>
      </w:r>
    </w:p>
    <w:p w14:paraId="31D0A2EA" w14:textId="2523D8A6" w:rsidR="006C52FB" w:rsidRDefault="00BF57F4" w:rsidP="0048078B">
      <w:pPr>
        <w:pStyle w:val="ListParagraph"/>
        <w:ind w:left="1170" w:hanging="450"/>
      </w:pPr>
      <w:r>
        <w:t>A</w:t>
      </w:r>
      <w:r w:rsidR="006C52FB">
        <w:t>ddresses both academic and technical knowledge and skills, including employability skills;</w:t>
      </w:r>
    </w:p>
    <w:p w14:paraId="2C06C872" w14:textId="542E5E98" w:rsidR="006C52FB" w:rsidRDefault="00BF57F4" w:rsidP="0048078B">
      <w:pPr>
        <w:pStyle w:val="ListParagraph"/>
        <w:ind w:left="1170" w:hanging="450"/>
      </w:pPr>
      <w:r>
        <w:t>I</w:t>
      </w:r>
      <w:r w:rsidR="006C52FB">
        <w:t>s aligned with the needs of industries in the economy of the State, region, or local area;</w:t>
      </w:r>
    </w:p>
    <w:p w14:paraId="1B44844C" w14:textId="37219735" w:rsidR="006C52FB" w:rsidRDefault="00BF57F4" w:rsidP="0048078B">
      <w:pPr>
        <w:pStyle w:val="ListParagraph"/>
        <w:ind w:left="1170" w:hanging="450"/>
      </w:pPr>
      <w:r>
        <w:t>P</w:t>
      </w:r>
      <w:r w:rsidR="006C52FB">
        <w:t>rogresses in specificity (beginning with all aspects of an industry and leading to more occupation-specific instruction);</w:t>
      </w:r>
    </w:p>
    <w:p w14:paraId="2E942B02" w14:textId="4610BE99" w:rsidR="006C52FB" w:rsidRDefault="00BF57F4" w:rsidP="0048078B">
      <w:pPr>
        <w:pStyle w:val="ListParagraph"/>
        <w:ind w:left="1170" w:hanging="450"/>
      </w:pPr>
      <w:r>
        <w:t>H</w:t>
      </w:r>
      <w:r w:rsidR="006C52FB">
        <w:t>as multiple entry and exit points that incorporate credentialing; and</w:t>
      </w:r>
    </w:p>
    <w:p w14:paraId="0542A593" w14:textId="68E63055" w:rsidR="006C52FB" w:rsidRDefault="00BF57F4" w:rsidP="0048078B">
      <w:pPr>
        <w:pStyle w:val="ListParagraph"/>
        <w:ind w:left="1170" w:hanging="450"/>
      </w:pPr>
      <w:r>
        <w:t>C</w:t>
      </w:r>
      <w:r w:rsidR="006C52FB">
        <w:t>ulminates in the attainment of a recognized postsecondary credential.</w:t>
      </w:r>
    </w:p>
    <w:p w14:paraId="3EFD6E34" w14:textId="0E73C309" w:rsidR="004F3173" w:rsidRDefault="004F3173" w:rsidP="004F3173">
      <w:r>
        <w:t xml:space="preserve">Courses offered within </w:t>
      </w:r>
      <w:r w:rsidR="00BF57F4">
        <w:t xml:space="preserve">a </w:t>
      </w:r>
      <w:r>
        <w:t>CTE program are identified using the following criteria</w:t>
      </w:r>
      <w:r w:rsidR="00574850">
        <w:t xml:space="preserve"> set under Perkins IV</w:t>
      </w:r>
      <w:r w:rsidR="004A01CE">
        <w:t xml:space="preserve">. They </w:t>
      </w:r>
      <w:r w:rsidR="005F01B2">
        <w:t>should</w:t>
      </w:r>
      <w:r>
        <w:t>:</w:t>
      </w:r>
    </w:p>
    <w:p w14:paraId="20C02161" w14:textId="3F28668C" w:rsidR="009E369D" w:rsidRDefault="004F3173" w:rsidP="0048078B">
      <w:pPr>
        <w:pStyle w:val="ListParagraph"/>
        <w:ind w:left="1170" w:hanging="450"/>
      </w:pPr>
      <w:r w:rsidRPr="00CE4D45">
        <w:t>Be integral to an approved CTE sequence of courses</w:t>
      </w:r>
      <w:r w:rsidR="00A92EDA">
        <w:t>;</w:t>
      </w:r>
    </w:p>
    <w:p w14:paraId="031006BA" w14:textId="0BF2DBA9" w:rsidR="009E369D" w:rsidRDefault="004F3173" w:rsidP="0048078B">
      <w:pPr>
        <w:pStyle w:val="ListParagraph"/>
        <w:ind w:left="1170" w:hanging="450"/>
      </w:pPr>
      <w:r w:rsidRPr="00CE4D45">
        <w:t xml:space="preserve">Be explicitly designed to prepare students with career skills that lead to employment through a completion of high school, community college, </w:t>
      </w:r>
      <w:r w:rsidR="004144D7">
        <w:t xml:space="preserve">or </w:t>
      </w:r>
      <w:r w:rsidRPr="00CE4D45">
        <w:t xml:space="preserve">apprenticeship program, or first through enrollment and completion in a </w:t>
      </w:r>
      <w:r w:rsidR="00CE4D45">
        <w:br/>
      </w:r>
      <w:r w:rsidRPr="00CE4D45">
        <w:t>four-year college or university before entering employment</w:t>
      </w:r>
      <w:r w:rsidR="00A92EDA">
        <w:t>;</w:t>
      </w:r>
    </w:p>
    <w:p w14:paraId="6B45F439" w14:textId="7EE18ADA" w:rsidR="009E369D" w:rsidRDefault="004F3173" w:rsidP="0048078B">
      <w:pPr>
        <w:pStyle w:val="ListParagraph"/>
        <w:ind w:left="1170" w:hanging="450"/>
      </w:pPr>
      <w:r w:rsidRPr="00CE4D45">
        <w:t>Have no less than 50 percent of course curriculum and content directly related to the development of career knowledge and skills</w:t>
      </w:r>
      <w:r w:rsidR="00A92EDA">
        <w:t>;</w:t>
      </w:r>
    </w:p>
    <w:p w14:paraId="672E5048" w14:textId="2D98D0B2" w:rsidR="009E369D" w:rsidRDefault="004F3173" w:rsidP="0048078B">
      <w:pPr>
        <w:pStyle w:val="ListParagraph"/>
        <w:ind w:left="1170" w:hanging="450"/>
      </w:pPr>
      <w:r w:rsidRPr="00CE4D45">
        <w:lastRenderedPageBreak/>
        <w:t>Have business and industry involvement in the development and validation of the curriculum</w:t>
      </w:r>
      <w:r w:rsidR="00A92EDA">
        <w:t>;</w:t>
      </w:r>
      <w:r w:rsidR="00CE4D45">
        <w:t xml:space="preserve"> and</w:t>
      </w:r>
    </w:p>
    <w:p w14:paraId="257C2A9C" w14:textId="54200D7B" w:rsidR="004F3173" w:rsidRPr="00CE4D45" w:rsidRDefault="004F3173" w:rsidP="0048078B">
      <w:pPr>
        <w:pStyle w:val="ListParagraph"/>
        <w:ind w:left="1170" w:hanging="450"/>
      </w:pPr>
      <w:r w:rsidRPr="00CE4D45">
        <w:t xml:space="preserve">Be taught by a teacher who meets the CTE teacher credential and occupational experience qualifications, as approved by the </w:t>
      </w:r>
      <w:r w:rsidR="004144D7">
        <w:t xml:space="preserve">California </w:t>
      </w:r>
      <w:r w:rsidRPr="00CE4D45">
        <w:t>C</w:t>
      </w:r>
      <w:r w:rsidR="00D61B08">
        <w:t xml:space="preserve">ommission on </w:t>
      </w:r>
      <w:r w:rsidRPr="00CE4D45">
        <w:t>T</w:t>
      </w:r>
      <w:r w:rsidR="00D61B08">
        <w:t xml:space="preserve">eacher </w:t>
      </w:r>
      <w:r w:rsidRPr="00CE4D45">
        <w:t>C</w:t>
      </w:r>
      <w:r w:rsidR="00D61B08">
        <w:t>redentialing (</w:t>
      </w:r>
      <w:r w:rsidR="00FC4640">
        <w:t>C</w:t>
      </w:r>
      <w:r w:rsidR="00D61B08">
        <w:t>CTC)</w:t>
      </w:r>
      <w:r w:rsidRPr="00CE4D45">
        <w:t>.</w:t>
      </w:r>
    </w:p>
    <w:p w14:paraId="63274300" w14:textId="15077DBA" w:rsidR="005678F9" w:rsidRDefault="005678F9" w:rsidP="003F1324">
      <w:r w:rsidRPr="005678F9">
        <w:t>Summarizing, each eligible recipient in California receiving Perkins V funds is responsible for developing a minimum of one POS, as set forth in the local application plan. To be approved, a POS must demonstrate integration of general academic courses, incorporate a full sequence of CTE courses from introductory to capstone, include at least one locally approved early college credit course, provide multiple entry and exit points, and align with an industry-recognized credential or certificate of achievement. The POS requirement carries forward from Perkins IV but with more specifi</w:t>
      </w:r>
      <w:r>
        <w:t>ci</w:t>
      </w:r>
      <w:r w:rsidRPr="005678F9">
        <w:t>ty. Discussed next is the program approval process used at the secondary and community college levels.</w:t>
      </w:r>
    </w:p>
    <w:p w14:paraId="7AFE38BC" w14:textId="575B4307" w:rsidR="00C33240" w:rsidRPr="002F2687" w:rsidRDefault="00C33240" w:rsidP="003F1324">
      <w:r w:rsidRPr="002F2687">
        <w:rPr>
          <w:b/>
        </w:rPr>
        <w:t>Response</w:t>
      </w:r>
      <w:r w:rsidR="00BF1FE0" w:rsidRPr="002F2687">
        <w:rPr>
          <w:b/>
        </w:rPr>
        <w:t xml:space="preserve"> for </w:t>
      </w:r>
      <w:r w:rsidR="005678F9">
        <w:rPr>
          <w:b/>
        </w:rPr>
        <w:t xml:space="preserve">the </w:t>
      </w:r>
      <w:r w:rsidR="00FA7A5E">
        <w:rPr>
          <w:b/>
        </w:rPr>
        <w:t>LEA CTE Approval Process</w:t>
      </w:r>
      <w:r w:rsidRPr="002F2687">
        <w:rPr>
          <w:b/>
        </w:rPr>
        <w:t>:</w:t>
      </w:r>
    </w:p>
    <w:p w14:paraId="000D08F0" w14:textId="23FDD28C" w:rsidR="00EB0EB9" w:rsidRDefault="00EB0EB9" w:rsidP="00EB0EB9">
      <w:r>
        <w:t xml:space="preserve">Each CTE program </w:t>
      </w:r>
      <w:r w:rsidR="00400651">
        <w:t xml:space="preserve">should </w:t>
      </w:r>
      <w:r>
        <w:t>incorporate a sequence of courses that provides students with coherent and rigorous content aligned with challenging academic standards and relevant technical knowledge and skills</w:t>
      </w:r>
      <w:r w:rsidR="00BF57F4">
        <w:t xml:space="preserve">. Each CTE program </w:t>
      </w:r>
      <w:r w:rsidR="00A25499">
        <w:t>should</w:t>
      </w:r>
      <w:r w:rsidR="00BF57F4">
        <w:t xml:space="preserve"> abide by </w:t>
      </w:r>
      <w:r>
        <w:t xml:space="preserve">the following planning, organization, and instructional elements determined by the </w:t>
      </w:r>
      <w:r w:rsidR="00D857D4">
        <w:t>S</w:t>
      </w:r>
      <w:r>
        <w:t>tate to be critical to high-quality CTE programs:</w:t>
      </w:r>
    </w:p>
    <w:p w14:paraId="4C365A8D" w14:textId="792A0E8A" w:rsidR="009E369D" w:rsidRDefault="00EB0EB9" w:rsidP="0048078B">
      <w:pPr>
        <w:pStyle w:val="ListParagraph"/>
        <w:ind w:left="1170" w:hanging="450"/>
      </w:pPr>
      <w:r w:rsidRPr="00D151CA">
        <w:t xml:space="preserve">Be staffed by qualified CTE teachers, meaning teachers (1) </w:t>
      </w:r>
      <w:r w:rsidR="004A01CE">
        <w:t xml:space="preserve">who </w:t>
      </w:r>
      <w:r w:rsidRPr="00D151CA">
        <w:t>possess a Standard Secondary, Single-Subject</w:t>
      </w:r>
      <w:r w:rsidR="004144D7">
        <w:t>,</w:t>
      </w:r>
      <w:r w:rsidRPr="00D151CA">
        <w:t xml:space="preserve"> or Designated-Subject CTE credential </w:t>
      </w:r>
      <w:r w:rsidR="004A01CE">
        <w:t>that</w:t>
      </w:r>
      <w:r w:rsidRPr="00D151CA">
        <w:t xml:space="preserve"> authorizes the teaching of the CTE course(s) to which assigned, and (2) </w:t>
      </w:r>
      <w:r w:rsidR="004A01CE">
        <w:t xml:space="preserve">who </w:t>
      </w:r>
      <w:r w:rsidRPr="00D151CA">
        <w:t>can document employment experience, outside education, in the career pathway addressed by the program or other evidence of equivalent proficiency. The minimum qualifications</w:t>
      </w:r>
      <w:r w:rsidR="00FF6550">
        <w:t xml:space="preserve"> (MQs)</w:t>
      </w:r>
      <w:r w:rsidRPr="00D151CA">
        <w:t xml:space="preserve"> for community college CTE teachers are established in Title 5 of the C</w:t>
      </w:r>
      <w:r w:rsidR="004A01CE">
        <w:t>alifornia</w:t>
      </w:r>
      <w:r w:rsidRPr="00D151CA">
        <w:t xml:space="preserve"> Administrative Code.</w:t>
      </w:r>
    </w:p>
    <w:p w14:paraId="70B47657" w14:textId="3435977E" w:rsidR="009E369D" w:rsidRDefault="00EB0EB9" w:rsidP="0048078B">
      <w:pPr>
        <w:pStyle w:val="ListParagraph"/>
        <w:ind w:left="1170" w:hanging="450"/>
      </w:pPr>
      <w:r w:rsidRPr="00D151CA">
        <w:lastRenderedPageBreak/>
        <w:t>Focus on current or emerging high</w:t>
      </w:r>
      <w:r w:rsidR="004144D7">
        <w:t>-</w:t>
      </w:r>
      <w:r w:rsidRPr="00D151CA">
        <w:t>skill, high</w:t>
      </w:r>
      <w:r w:rsidR="004144D7">
        <w:t>-</w:t>
      </w:r>
      <w:r w:rsidRPr="00D151CA">
        <w:t>wage</w:t>
      </w:r>
      <w:r w:rsidR="004A01CE">
        <w:t>, and</w:t>
      </w:r>
      <w:r w:rsidRPr="00D151CA">
        <w:t xml:space="preserve"> high</w:t>
      </w:r>
      <w:r w:rsidR="004144D7">
        <w:t>-</w:t>
      </w:r>
      <w:r w:rsidRPr="00D151CA">
        <w:t>demand occupations.</w:t>
      </w:r>
    </w:p>
    <w:p w14:paraId="6184043C" w14:textId="3FED0790" w:rsidR="009E369D" w:rsidRDefault="00EB0EB9" w:rsidP="0048078B">
      <w:pPr>
        <w:pStyle w:val="ListParagraph"/>
        <w:ind w:left="1170" w:hanging="450"/>
      </w:pPr>
      <w:r w:rsidRPr="00D151CA">
        <w:t xml:space="preserve">Be aligned with the CTEMCS. </w:t>
      </w:r>
    </w:p>
    <w:p w14:paraId="63CAB364" w14:textId="025F7284" w:rsidR="009E369D" w:rsidRDefault="00EB0EB9" w:rsidP="0048078B">
      <w:pPr>
        <w:pStyle w:val="ListParagraph"/>
        <w:ind w:left="1170" w:hanging="450"/>
      </w:pPr>
      <w:r w:rsidRPr="00D151CA">
        <w:t>Engage students</w:t>
      </w:r>
      <w:r w:rsidR="00031377">
        <w:t>.</w:t>
      </w:r>
    </w:p>
    <w:p w14:paraId="2D97C89A" w14:textId="77777777" w:rsidR="009E369D" w:rsidRDefault="00EB0EB9" w:rsidP="0048078B">
      <w:pPr>
        <w:pStyle w:val="ListParagraph"/>
        <w:ind w:left="1170" w:hanging="450"/>
      </w:pPr>
      <w:r w:rsidRPr="00D151CA">
        <w:t>Eliminate barriers for participation in pathway programs to provide equitable access.</w:t>
      </w:r>
    </w:p>
    <w:p w14:paraId="2DFC9DD3" w14:textId="07018A67" w:rsidR="00031377" w:rsidRDefault="00EB0EB9" w:rsidP="0048078B">
      <w:pPr>
        <w:pStyle w:val="ListParagraph"/>
        <w:ind w:left="1170" w:hanging="450"/>
      </w:pPr>
      <w:r w:rsidRPr="00D151CA">
        <w:t>Provide appropriate, effective, and timely support services for all students, including special populations</w:t>
      </w:r>
      <w:r w:rsidR="005B431D">
        <w:t>, students enrolled in educational options and programs,</w:t>
      </w:r>
      <w:r w:rsidRPr="00D151CA">
        <w:t xml:space="preserve"> and </w:t>
      </w:r>
      <w:r w:rsidR="004144D7">
        <w:t>students</w:t>
      </w:r>
      <w:r w:rsidR="004144D7" w:rsidRPr="00D151CA">
        <w:t xml:space="preserve"> </w:t>
      </w:r>
      <w:r w:rsidRPr="00D151CA">
        <w:t>preparing for nontraditional occupations.</w:t>
      </w:r>
    </w:p>
    <w:p w14:paraId="0D4A5BAA" w14:textId="15DBAF0D" w:rsidR="003D4DA3" w:rsidRDefault="003D4DA3" w:rsidP="0048078B">
      <w:pPr>
        <w:pStyle w:val="ListParagraph"/>
        <w:ind w:left="1170" w:hanging="450"/>
      </w:pPr>
      <w:r w:rsidRPr="003D4DA3">
        <w:t xml:space="preserve">Have extensive business and industry involvement, as evidenced by </w:t>
      </w:r>
      <w:r w:rsidR="008B3DC5">
        <w:t xml:space="preserve">the </w:t>
      </w:r>
      <w:r w:rsidRPr="003D4DA3">
        <w:t>use of labor market and employment information, alignment with regional employment demand, planned business and industry involvement in program development, and coordination with regional business engagement entities</w:t>
      </w:r>
      <w:r>
        <w:t>.</w:t>
      </w:r>
    </w:p>
    <w:p w14:paraId="26E1D54E" w14:textId="17CF7864" w:rsidR="00031377" w:rsidRDefault="00EB0EB9" w:rsidP="0048078B">
      <w:pPr>
        <w:pStyle w:val="ListParagraph"/>
        <w:ind w:left="1170" w:hanging="450"/>
      </w:pPr>
      <w:r w:rsidRPr="00D151CA">
        <w:t>Provide for certification of students who achieve industry-recognized skill and knowledge requirements.</w:t>
      </w:r>
    </w:p>
    <w:p w14:paraId="169144B5" w14:textId="77777777" w:rsidR="00031377" w:rsidRDefault="00EB0EB9" w:rsidP="0048078B">
      <w:pPr>
        <w:pStyle w:val="ListParagraph"/>
        <w:ind w:left="1170" w:hanging="450"/>
      </w:pPr>
      <w:r w:rsidRPr="00D151CA">
        <w:t>Be aligned with applicable feeder and advanced-level instruction in the same career pathway.</w:t>
      </w:r>
    </w:p>
    <w:p w14:paraId="29F9FA60" w14:textId="77777777" w:rsidR="00031377" w:rsidRDefault="00EB0EB9" w:rsidP="0048078B">
      <w:pPr>
        <w:pStyle w:val="ListParagraph"/>
        <w:ind w:left="1170" w:hanging="450"/>
      </w:pPr>
      <w:r w:rsidRPr="00D151CA">
        <w:t>Integrate the development of CTE and academic skills in order to prepare students for immediate employment upon graduation and for further education or training.</w:t>
      </w:r>
    </w:p>
    <w:p w14:paraId="13E79BDE" w14:textId="3A3C6075" w:rsidR="00031377" w:rsidRDefault="00EB0EB9" w:rsidP="0048078B">
      <w:pPr>
        <w:pStyle w:val="ListParagraph"/>
        <w:ind w:left="1170" w:hanging="450"/>
      </w:pPr>
      <w:r w:rsidRPr="00D151CA">
        <w:t xml:space="preserve">Provide practical applications and experiences through actual or simulated </w:t>
      </w:r>
      <w:r w:rsidR="001970D5">
        <w:t>WBL</w:t>
      </w:r>
      <w:r w:rsidRPr="00D151CA">
        <w:t xml:space="preserve"> assignments</w:t>
      </w:r>
      <w:r w:rsidR="00031377">
        <w:t>.</w:t>
      </w:r>
    </w:p>
    <w:p w14:paraId="76C05D94" w14:textId="77777777" w:rsidR="00031377" w:rsidRDefault="00EB0EB9" w:rsidP="0048078B">
      <w:pPr>
        <w:pStyle w:val="ListParagraph"/>
        <w:ind w:left="1170" w:hanging="450"/>
      </w:pPr>
      <w:r w:rsidRPr="00D151CA">
        <w:t>Include planned career awareness and exploration experiences.</w:t>
      </w:r>
    </w:p>
    <w:p w14:paraId="070CC5B9" w14:textId="61274BC9" w:rsidR="00031377" w:rsidRDefault="00EB0EB9" w:rsidP="0048078B">
      <w:pPr>
        <w:pStyle w:val="ListParagraph"/>
        <w:ind w:left="1170" w:hanging="450"/>
      </w:pPr>
      <w:r w:rsidRPr="00D151CA">
        <w:t xml:space="preserve">Provide for the development of student leadership skills through established </w:t>
      </w:r>
      <w:r w:rsidR="00A932EE">
        <w:t>Career Technical Student Organizations (</w:t>
      </w:r>
      <w:r w:rsidRPr="00D151CA">
        <w:t>CTSO</w:t>
      </w:r>
      <w:r w:rsidR="00C1557C">
        <w:t>s</w:t>
      </w:r>
      <w:r w:rsidR="00A932EE">
        <w:t>)</w:t>
      </w:r>
      <w:r w:rsidRPr="00D151CA">
        <w:t xml:space="preserve"> or an alternat</w:t>
      </w:r>
      <w:r w:rsidR="004144D7">
        <w:t>iv</w:t>
      </w:r>
      <w:r w:rsidRPr="00D151CA">
        <w:t xml:space="preserve">e strategy </w:t>
      </w:r>
      <w:r w:rsidRPr="00D151CA">
        <w:lastRenderedPageBreak/>
        <w:t>that incorporates this instruction in all of the courses that make up the sequence.</w:t>
      </w:r>
    </w:p>
    <w:p w14:paraId="4B7CDF2B" w14:textId="77777777" w:rsidR="00031377" w:rsidRDefault="00EB0EB9" w:rsidP="0048078B">
      <w:pPr>
        <w:pStyle w:val="ListParagraph"/>
        <w:ind w:left="1170" w:hanging="450"/>
      </w:pPr>
      <w:r w:rsidRPr="00D151CA">
        <w:t>Use both formative and summative assessment results to determine needed program improvements, modifications, and PD activities for staff.</w:t>
      </w:r>
    </w:p>
    <w:p w14:paraId="090AEC72" w14:textId="68E00DAD" w:rsidR="00031377" w:rsidRDefault="00EB0EB9" w:rsidP="0048078B">
      <w:pPr>
        <w:pStyle w:val="ListParagraph"/>
        <w:ind w:left="1170" w:hanging="450"/>
      </w:pPr>
      <w:r w:rsidRPr="00D151CA">
        <w:t xml:space="preserve">Use annual evaluation results to determine </w:t>
      </w:r>
      <w:r w:rsidR="004A01CE">
        <w:t xml:space="preserve">the </w:t>
      </w:r>
      <w:r w:rsidRPr="00D151CA">
        <w:t>effectiveness of each career pathway program</w:t>
      </w:r>
      <w:r w:rsidR="004144D7">
        <w:t>,</w:t>
      </w:r>
      <w:r w:rsidRPr="00D151CA">
        <w:t xml:space="preserve"> and share these results with students, parents, business and industry</w:t>
      </w:r>
      <w:r w:rsidR="004144D7">
        <w:t>,</w:t>
      </w:r>
      <w:r w:rsidRPr="00D151CA">
        <w:t xml:space="preserve"> and the general public.</w:t>
      </w:r>
    </w:p>
    <w:p w14:paraId="571EB686" w14:textId="70BFCC3B" w:rsidR="004F3173" w:rsidRPr="00D151CA" w:rsidRDefault="00EB0EB9" w:rsidP="0048078B">
      <w:pPr>
        <w:pStyle w:val="ListParagraph"/>
        <w:ind w:left="1170" w:hanging="450"/>
      </w:pPr>
      <w:r w:rsidRPr="00D151CA">
        <w:t>Have a systematic plan for promoting the program to all concerned groups, including, but not limited to, students, parents, counselors, site and district administrators, and postsecondary educational agencies.</w:t>
      </w:r>
    </w:p>
    <w:p w14:paraId="4458ECB3" w14:textId="109ED045" w:rsidR="00EB0EB9" w:rsidRDefault="00EB0EB9" w:rsidP="00EB0EB9">
      <w:r w:rsidRPr="009943DF">
        <w:rPr>
          <w:b/>
        </w:rPr>
        <w:t>The California CTEMCS and Framework</w:t>
      </w:r>
      <w:r w:rsidR="0052753F">
        <w:rPr>
          <w:b/>
        </w:rPr>
        <w:t>:</w:t>
      </w:r>
      <w:r w:rsidR="009943DF">
        <w:t xml:space="preserve"> </w:t>
      </w:r>
      <w:r>
        <w:t>The California CTEMCS and Framework can be useful tools in ensuring and validating that there is sufficient CTE content embedded in the curriculum.</w:t>
      </w:r>
      <w:r w:rsidR="006F5399">
        <w:t xml:space="preserve"> </w:t>
      </w:r>
      <w:r>
        <w:t>In January 2013, the SBE adopted the revised CTEMCS</w:t>
      </w:r>
      <w:r w:rsidR="00463364">
        <w:t>,</w:t>
      </w:r>
      <w:r>
        <w:t xml:space="preserve"> designed to prepare students to be both career and college ready</w:t>
      </w:r>
      <w:r w:rsidR="00BF57F4">
        <w:t xml:space="preserve"> and to align </w:t>
      </w:r>
      <w:r>
        <w:t>with the Common Core State Standards</w:t>
      </w:r>
      <w:r w:rsidR="00BF57F4">
        <w:t xml:space="preserve"> and the</w:t>
      </w:r>
      <w:r>
        <w:t xml:space="preserve"> Next Generation Science </w:t>
      </w:r>
      <w:r w:rsidR="00463364">
        <w:t xml:space="preserve">Standards’ </w:t>
      </w:r>
      <w:r>
        <w:t>Core Ideas</w:t>
      </w:r>
      <w:r w:rsidR="00BF57F4">
        <w:t xml:space="preserve">. </w:t>
      </w:r>
      <w:r>
        <w:t xml:space="preserve">The </w:t>
      </w:r>
      <w:r w:rsidR="00BF57F4">
        <w:t>CTEMCS</w:t>
      </w:r>
      <w:r>
        <w:t xml:space="preserve"> are organized in three distinct levels:</w:t>
      </w:r>
    </w:p>
    <w:p w14:paraId="7FC39916" w14:textId="3B934AF7" w:rsidR="00031377" w:rsidRDefault="00EB0EB9" w:rsidP="0048078B">
      <w:pPr>
        <w:pStyle w:val="ListParagraph"/>
        <w:ind w:left="1170" w:hanging="450"/>
      </w:pPr>
      <w:r w:rsidRPr="00D610E9">
        <w:t>Standards for Career Ready Practice describe the fundamental knowledge and skills that students need</w:t>
      </w:r>
      <w:r w:rsidR="004A01CE">
        <w:t xml:space="preserve"> in order</w:t>
      </w:r>
      <w:r w:rsidRPr="00D610E9">
        <w:t xml:space="preserve"> to prepare for transition to postsecondary education, career training, or the workforce. These standards are not tied to a specific career pathway, a </w:t>
      </w:r>
      <w:r w:rsidR="008276D8" w:rsidRPr="00D610E9">
        <w:t>POS, a particu</w:t>
      </w:r>
      <w:r w:rsidRPr="00D610E9">
        <w:t xml:space="preserve">lar discipline, or </w:t>
      </w:r>
      <w:r w:rsidR="004A01CE">
        <w:t xml:space="preserve">a </w:t>
      </w:r>
      <w:r w:rsidRPr="00D610E9">
        <w:t>level of education.</w:t>
      </w:r>
    </w:p>
    <w:p w14:paraId="7BEEE010" w14:textId="418E4AB0" w:rsidR="00031377" w:rsidRDefault="00EB0EB9" w:rsidP="0048078B">
      <w:pPr>
        <w:pStyle w:val="ListParagraph"/>
        <w:ind w:left="1170" w:hanging="450"/>
      </w:pPr>
      <w:r w:rsidRPr="00D610E9">
        <w:t xml:space="preserve">Anchor Standards build on the Standards for Career Ready Practice and are common across each of the 15 </w:t>
      </w:r>
      <w:r w:rsidR="00107195">
        <w:t>I</w:t>
      </w:r>
      <w:r w:rsidRPr="00D610E9">
        <w:t xml:space="preserve">ndustry </w:t>
      </w:r>
      <w:r w:rsidR="00107195">
        <w:t>S</w:t>
      </w:r>
      <w:r w:rsidRPr="00D610E9">
        <w:t xml:space="preserve">ectors. Each </w:t>
      </w:r>
      <w:r w:rsidR="00BF57F4">
        <w:t xml:space="preserve">of the 11 </w:t>
      </w:r>
      <w:r w:rsidR="00AE3F5A">
        <w:t>A</w:t>
      </w:r>
      <w:r w:rsidRPr="00D610E9">
        <w:t xml:space="preserve">nchor </w:t>
      </w:r>
      <w:r w:rsidR="00AE3F5A">
        <w:t>S</w:t>
      </w:r>
      <w:r w:rsidRPr="00D610E9">
        <w:t>tandard</w:t>
      </w:r>
      <w:r w:rsidR="00BF57F4">
        <w:t>s</w:t>
      </w:r>
      <w:r w:rsidRPr="00D610E9">
        <w:t xml:space="preserve"> is followed by performance indicators presented in a hierarchical progression of simple tasks to more complex tasks. Performance indicators provide guidance for curriculum design and standards measurement.</w:t>
      </w:r>
    </w:p>
    <w:p w14:paraId="5CC9AE5C" w14:textId="72151991" w:rsidR="00EB0EB9" w:rsidRPr="00D610E9" w:rsidRDefault="00EB0EB9" w:rsidP="0048078B">
      <w:pPr>
        <w:pStyle w:val="ListParagraph"/>
        <w:ind w:left="1170" w:hanging="450"/>
      </w:pPr>
      <w:r w:rsidRPr="00D610E9">
        <w:t xml:space="preserve">Pathway Standards were developed for each of the 15 </w:t>
      </w:r>
      <w:r w:rsidR="00107195">
        <w:t>I</w:t>
      </w:r>
      <w:r w:rsidRPr="00D610E9">
        <w:t xml:space="preserve">ndustry </w:t>
      </w:r>
      <w:r w:rsidR="00107195">
        <w:t>S</w:t>
      </w:r>
      <w:r w:rsidRPr="00D610E9">
        <w:t xml:space="preserve">ectors. Each </w:t>
      </w:r>
      <w:r w:rsidR="00107195">
        <w:t>I</w:t>
      </w:r>
      <w:r w:rsidRPr="00D610E9">
        <w:t xml:space="preserve">ndustry </w:t>
      </w:r>
      <w:r w:rsidR="00107195">
        <w:t>S</w:t>
      </w:r>
      <w:r w:rsidRPr="00D610E9">
        <w:t xml:space="preserve">ector is divided into </w:t>
      </w:r>
      <w:r w:rsidR="00E5016A">
        <w:t>three</w:t>
      </w:r>
      <w:r w:rsidR="00E5016A" w:rsidRPr="00D610E9">
        <w:t xml:space="preserve"> </w:t>
      </w:r>
      <w:r w:rsidRPr="00D610E9">
        <w:t xml:space="preserve">to seven different pathways. The </w:t>
      </w:r>
      <w:r w:rsidRPr="00D610E9">
        <w:lastRenderedPageBreak/>
        <w:t>Pathway Standards are organized around a career focus and a sequence of learning to best meet the local demands of business and industry.</w:t>
      </w:r>
    </w:p>
    <w:p w14:paraId="4032D5F7" w14:textId="01564C2F" w:rsidR="00EB0EB9" w:rsidRDefault="00AE3F5A" w:rsidP="00EB0EB9">
      <w:r>
        <w:t>In addition</w:t>
      </w:r>
      <w:r w:rsidR="00EB0EB9">
        <w:t xml:space="preserve">, each </w:t>
      </w:r>
      <w:r w:rsidR="00107195">
        <w:t>I</w:t>
      </w:r>
      <w:r w:rsidR="00EB0EB9">
        <w:t xml:space="preserve">ndustry </w:t>
      </w:r>
      <w:r w:rsidR="00107195">
        <w:t>S</w:t>
      </w:r>
      <w:r w:rsidR="00EB0EB9">
        <w:t>ector includes an academic alignment matrix that displays where a natural, obvious academic alignment occurs. Alignment was identified where it was determined that a Pathway Standard would enhance, reinforce, or provide an application for a specific academic subject standard.</w:t>
      </w:r>
    </w:p>
    <w:p w14:paraId="3268E2AC" w14:textId="7D35D832" w:rsidR="008276D8" w:rsidRDefault="008276D8" w:rsidP="008276D8">
      <w:r w:rsidRPr="00417741">
        <w:rPr>
          <w:b/>
        </w:rPr>
        <w:t>K–12 Standards Aligned to Industry Needs</w:t>
      </w:r>
      <w:r w:rsidR="0052753F">
        <w:rPr>
          <w:b/>
        </w:rPr>
        <w:t>:</w:t>
      </w:r>
      <w:r w:rsidR="00417741" w:rsidRPr="0052753F">
        <w:t xml:space="preserve"> </w:t>
      </w:r>
      <w:r>
        <w:t>There is widespread agreement among business and industry, labor, educators, and policymakers that the CTE system must focus on the preparation of students for high</w:t>
      </w:r>
      <w:r w:rsidR="00463364">
        <w:t>-</w:t>
      </w:r>
      <w:r>
        <w:t>skill, high</w:t>
      </w:r>
      <w:r w:rsidR="00463364">
        <w:t>-</w:t>
      </w:r>
      <w:r>
        <w:t>wage, or in</w:t>
      </w:r>
      <w:r w:rsidR="00463364">
        <w:t>-</w:t>
      </w:r>
      <w:r>
        <w:t xml:space="preserve">demand occupations. After considerable research, it was determined that CTE programs in California should be clustered around 15 broad </w:t>
      </w:r>
      <w:r w:rsidR="00107195">
        <w:t>I</w:t>
      </w:r>
      <w:r>
        <w:t xml:space="preserve">ndustry </w:t>
      </w:r>
      <w:r w:rsidR="00107195">
        <w:t>S</w:t>
      </w:r>
      <w:r>
        <w:t>ectors</w:t>
      </w:r>
      <w:r w:rsidR="00CF7152">
        <w:t>,</w:t>
      </w:r>
      <w:r>
        <w:rPr>
          <w:rStyle w:val="FootnoteReference"/>
        </w:rPr>
        <w:footnoteReference w:id="14"/>
      </w:r>
      <w:r>
        <w:t xml:space="preserve"> reflecting the intersection of California’s economic needs and the educational needs of its K–12, ROCP, and adult school students. In addition, within each sector, three to seven career pathways have been identified. The sectors are as follows:</w:t>
      </w:r>
    </w:p>
    <w:p w14:paraId="5242F947" w14:textId="77777777" w:rsidR="00031377" w:rsidRDefault="008276D8" w:rsidP="0048078B">
      <w:pPr>
        <w:pStyle w:val="ListParagraph"/>
        <w:ind w:left="1170" w:hanging="450"/>
      </w:pPr>
      <w:r w:rsidRPr="00417741">
        <w:t>Agriculture and Natural Resources</w:t>
      </w:r>
    </w:p>
    <w:p w14:paraId="6203D9D5" w14:textId="77777777" w:rsidR="00031377" w:rsidRDefault="008276D8" w:rsidP="0048078B">
      <w:pPr>
        <w:pStyle w:val="ListParagraph"/>
        <w:ind w:left="1170" w:hanging="450"/>
      </w:pPr>
      <w:r w:rsidRPr="00417741">
        <w:t>Arts, Media, and Entertainment</w:t>
      </w:r>
    </w:p>
    <w:p w14:paraId="67E0384F" w14:textId="77777777" w:rsidR="00031377" w:rsidRDefault="008276D8" w:rsidP="0048078B">
      <w:pPr>
        <w:pStyle w:val="ListParagraph"/>
        <w:ind w:left="1170" w:hanging="450"/>
      </w:pPr>
      <w:r w:rsidRPr="00417741">
        <w:t>Building and Construction Trades</w:t>
      </w:r>
    </w:p>
    <w:p w14:paraId="75546DCC" w14:textId="77777777" w:rsidR="00031377" w:rsidRDefault="008276D8" w:rsidP="0048078B">
      <w:pPr>
        <w:pStyle w:val="ListParagraph"/>
        <w:ind w:left="1170" w:hanging="450"/>
      </w:pPr>
      <w:r w:rsidRPr="00417741">
        <w:t>Business and Finance</w:t>
      </w:r>
    </w:p>
    <w:p w14:paraId="5AE85610" w14:textId="77777777" w:rsidR="00031377" w:rsidRDefault="008276D8" w:rsidP="0048078B">
      <w:pPr>
        <w:pStyle w:val="ListParagraph"/>
        <w:ind w:left="1170" w:hanging="450"/>
      </w:pPr>
      <w:r w:rsidRPr="00417741">
        <w:t>Education, Child Development, and Family Services</w:t>
      </w:r>
    </w:p>
    <w:p w14:paraId="5EAC4D8D" w14:textId="77777777" w:rsidR="00031377" w:rsidRDefault="008276D8" w:rsidP="0048078B">
      <w:pPr>
        <w:pStyle w:val="ListParagraph"/>
        <w:ind w:left="1170" w:hanging="450"/>
      </w:pPr>
      <w:r w:rsidRPr="00417741">
        <w:t>Energy, Environment, and Utilities</w:t>
      </w:r>
    </w:p>
    <w:p w14:paraId="507F4657" w14:textId="77777777" w:rsidR="00031377" w:rsidRDefault="008276D8" w:rsidP="0048078B">
      <w:pPr>
        <w:pStyle w:val="ListParagraph"/>
        <w:ind w:left="1170" w:hanging="450"/>
      </w:pPr>
      <w:r w:rsidRPr="00417741">
        <w:t>Engineering and Architecture</w:t>
      </w:r>
    </w:p>
    <w:p w14:paraId="63CBEA60" w14:textId="77777777" w:rsidR="00031377" w:rsidRDefault="008276D8" w:rsidP="0048078B">
      <w:pPr>
        <w:pStyle w:val="ListParagraph"/>
        <w:ind w:left="1170" w:hanging="450"/>
      </w:pPr>
      <w:r w:rsidRPr="00417741">
        <w:lastRenderedPageBreak/>
        <w:t>Fashion and Interior Design</w:t>
      </w:r>
    </w:p>
    <w:p w14:paraId="3DCF122D" w14:textId="77777777" w:rsidR="00031377" w:rsidRDefault="008276D8" w:rsidP="0048078B">
      <w:pPr>
        <w:pStyle w:val="ListParagraph"/>
        <w:ind w:left="1170" w:hanging="450"/>
      </w:pPr>
      <w:r w:rsidRPr="00417741">
        <w:t>Health Science and Medical Technology</w:t>
      </w:r>
    </w:p>
    <w:p w14:paraId="4F4CBD9B" w14:textId="77777777" w:rsidR="00031377" w:rsidRDefault="008276D8" w:rsidP="0048078B">
      <w:pPr>
        <w:pStyle w:val="ListParagraph"/>
        <w:ind w:left="1170" w:hanging="450"/>
      </w:pPr>
      <w:r w:rsidRPr="00417741">
        <w:t>Hospitality, Tourism, and Recreation</w:t>
      </w:r>
    </w:p>
    <w:p w14:paraId="4D4C8A85" w14:textId="098DA41F" w:rsidR="00031377" w:rsidRDefault="008276D8" w:rsidP="0048078B">
      <w:pPr>
        <w:pStyle w:val="ListParagraph"/>
        <w:ind w:left="1170" w:hanging="450"/>
      </w:pPr>
      <w:r w:rsidRPr="00417741">
        <w:t>Information and Communication Technolog</w:t>
      </w:r>
      <w:r w:rsidR="00463364">
        <w:t>ies</w:t>
      </w:r>
    </w:p>
    <w:p w14:paraId="78BE982D" w14:textId="42E0FBB8" w:rsidR="00031377" w:rsidRDefault="008276D8" w:rsidP="0048078B">
      <w:pPr>
        <w:pStyle w:val="ListParagraph"/>
        <w:ind w:left="1170" w:hanging="450"/>
      </w:pPr>
      <w:r w:rsidRPr="00417741">
        <w:t>Manufacturing and Product Developmen</w:t>
      </w:r>
      <w:r w:rsidR="00031377">
        <w:t>t</w:t>
      </w:r>
    </w:p>
    <w:p w14:paraId="781B316A" w14:textId="77777777" w:rsidR="00031377" w:rsidRDefault="008276D8" w:rsidP="0048078B">
      <w:pPr>
        <w:pStyle w:val="ListParagraph"/>
        <w:ind w:left="1170" w:hanging="450"/>
      </w:pPr>
      <w:r w:rsidRPr="00417741">
        <w:t>Marketing, Sales, and Service</w:t>
      </w:r>
    </w:p>
    <w:p w14:paraId="7A2BB922" w14:textId="77777777" w:rsidR="00031377" w:rsidRDefault="008276D8" w:rsidP="0048078B">
      <w:pPr>
        <w:pStyle w:val="ListParagraph"/>
        <w:ind w:left="1170" w:hanging="450"/>
      </w:pPr>
      <w:r w:rsidRPr="00417741">
        <w:t>Public Services</w:t>
      </w:r>
    </w:p>
    <w:p w14:paraId="7E20F1F0" w14:textId="775E5D3C" w:rsidR="008276D8" w:rsidRPr="00417741" w:rsidRDefault="008276D8" w:rsidP="0048078B">
      <w:pPr>
        <w:pStyle w:val="ListParagraph"/>
        <w:ind w:left="1170" w:hanging="450"/>
      </w:pPr>
      <w:r w:rsidRPr="00417741">
        <w:t>Transportation</w:t>
      </w:r>
    </w:p>
    <w:p w14:paraId="7BB5ADC9" w14:textId="69EA503D" w:rsidR="006C52FB" w:rsidRDefault="008276D8" w:rsidP="00EB0EB9">
      <w:r>
        <w:t xml:space="preserve">For each sector, Model Curriculum Standards have been developed in partnership with business and labor leaders, educators, and many other stakeholders. </w:t>
      </w:r>
      <w:r w:rsidR="00EB0EB9">
        <w:t xml:space="preserve">In addition to facilitating high-quality, demand-driven CTE curricula, the 15 </w:t>
      </w:r>
      <w:r w:rsidR="00107195">
        <w:t>I</w:t>
      </w:r>
      <w:r w:rsidR="00EB0EB9">
        <w:t xml:space="preserve">ndustry </w:t>
      </w:r>
      <w:r w:rsidR="00107195">
        <w:t>S</w:t>
      </w:r>
      <w:r w:rsidR="00EB0EB9">
        <w:t>ectors provide a framework for organizing technical assistance, PD, industry engagement, and advisory committees</w:t>
      </w:r>
      <w:r w:rsidR="00B168F9">
        <w:t>.</w:t>
      </w:r>
    </w:p>
    <w:p w14:paraId="6F05B688" w14:textId="6576DDBB" w:rsidR="00B168F9" w:rsidRDefault="00B168F9" w:rsidP="00B168F9">
      <w:r w:rsidRPr="00740C61">
        <w:rPr>
          <w:b/>
        </w:rPr>
        <w:t>Sequences of Courses for CTE Programs</w:t>
      </w:r>
      <w:r w:rsidR="0052753F">
        <w:rPr>
          <w:b/>
        </w:rPr>
        <w:t>:</w:t>
      </w:r>
      <w:r w:rsidR="00740C61">
        <w:t xml:space="preserve"> </w:t>
      </w:r>
      <w:r>
        <w:t xml:space="preserve">Sequences of courses making up a career pathway program </w:t>
      </w:r>
      <w:r w:rsidR="00400651">
        <w:t>should</w:t>
      </w:r>
      <w:r>
        <w:t>:</w:t>
      </w:r>
    </w:p>
    <w:p w14:paraId="108BAC6C" w14:textId="19DDE5D9" w:rsidR="00031377" w:rsidRDefault="00B168F9" w:rsidP="0048078B">
      <w:pPr>
        <w:pStyle w:val="ListParagraph"/>
        <w:ind w:left="1170" w:hanging="450"/>
      </w:pPr>
      <w:r w:rsidRPr="00740C61">
        <w:t>Consist of not less than two full-year CTE courses with a combined duration of not less than 300 hours</w:t>
      </w:r>
      <w:r w:rsidR="00305FF0">
        <w:t>,</w:t>
      </w:r>
      <w:r w:rsidRPr="00740C61">
        <w:t xml:space="preserve"> or a single, multiple-hour course </w:t>
      </w:r>
      <w:r w:rsidR="00AE3F5A">
        <w:t>that</w:t>
      </w:r>
      <w:r w:rsidRPr="00740C61">
        <w:t xml:space="preserve"> provides sequential units of instruction and has a duration of not less than 300 hours</w:t>
      </w:r>
      <w:r w:rsidR="00AE3F5A">
        <w:t>;</w:t>
      </w:r>
    </w:p>
    <w:p w14:paraId="019F565C" w14:textId="75B45D24" w:rsidR="00031377" w:rsidRDefault="00B168F9" w:rsidP="0048078B">
      <w:pPr>
        <w:pStyle w:val="ListParagraph"/>
        <w:ind w:left="1170" w:hanging="450"/>
      </w:pPr>
      <w:r w:rsidRPr="00740C61">
        <w:t>Be coherent, meaning that the sequence may include</w:t>
      </w:r>
      <w:r w:rsidR="00AE3F5A">
        <w:t xml:space="preserve"> only</w:t>
      </w:r>
      <w:r w:rsidRPr="00740C61">
        <w:t xml:space="preserve"> those CTE courses with objectives and content that have a clear and direct relationship to the occupation(s) or career</w:t>
      </w:r>
      <w:r w:rsidR="00D73483">
        <w:t>(s)</w:t>
      </w:r>
      <w:r w:rsidRPr="00740C61">
        <w:t xml:space="preserve"> targeted by the program</w:t>
      </w:r>
      <w:r w:rsidR="00AE3F5A">
        <w:t>; and</w:t>
      </w:r>
    </w:p>
    <w:p w14:paraId="5C8B9753" w14:textId="1B114C0D" w:rsidR="00B168F9" w:rsidRPr="00740C61" w:rsidRDefault="00B168F9" w:rsidP="0048078B">
      <w:pPr>
        <w:pStyle w:val="ListParagraph"/>
        <w:ind w:left="1170" w:hanging="450"/>
      </w:pPr>
      <w:r w:rsidRPr="00740C61">
        <w:t>Include sufficient introductory, concentration, and capstone CTE courses to provide students with the instruction necessary to develop the skill and knowledge levels required for employment and postsecondary education or training.</w:t>
      </w:r>
    </w:p>
    <w:p w14:paraId="6595F600" w14:textId="73D71C16" w:rsidR="0005173B" w:rsidRDefault="0005173B" w:rsidP="002C1E04">
      <w:r>
        <w:lastRenderedPageBreak/>
        <w:t xml:space="preserve">Given that Perkins V now requires states to define a concentrator as a </w:t>
      </w:r>
      <w:r w:rsidR="00D76AFD">
        <w:t xml:space="preserve">student completing a </w:t>
      </w:r>
      <w:r>
        <w:t>course sequence of at least two courses in a program,</w:t>
      </w:r>
      <w:r w:rsidR="00AE3F5A">
        <w:t xml:space="preserve"> a</w:t>
      </w:r>
      <w:r>
        <w:t xml:space="preserve"> </w:t>
      </w:r>
      <w:r w:rsidR="00D610E9">
        <w:t>POS</w:t>
      </w:r>
      <w:r>
        <w:t>, o</w:t>
      </w:r>
      <w:r w:rsidR="00925F80">
        <w:t xml:space="preserve">r a career pathway, California </w:t>
      </w:r>
      <w:r w:rsidR="00AE3F5A">
        <w:t>now defines a concentrator as</w:t>
      </w:r>
      <w:r>
        <w:t xml:space="preserve"> follow</w:t>
      </w:r>
      <w:r w:rsidR="00AE3F5A">
        <w:t>s</w:t>
      </w:r>
      <w:r>
        <w:t>:</w:t>
      </w:r>
    </w:p>
    <w:p w14:paraId="5D24855A" w14:textId="7AC3651F" w:rsidR="0005173B" w:rsidRPr="00740C61" w:rsidRDefault="0005173B" w:rsidP="00740C61">
      <w:pPr>
        <w:ind w:left="720" w:right="720"/>
        <w:jc w:val="both"/>
        <w:rPr>
          <w:i/>
        </w:rPr>
      </w:pPr>
      <w:r w:rsidRPr="00740C61">
        <w:rPr>
          <w:i/>
        </w:rPr>
        <w:t>A CTE student who completes at least 300 hours of course sequence in an industry pathway, and the sequence includes the capstone course; and the CTE student receives a grade of C</w:t>
      </w:r>
      <w:r w:rsidR="00AE3F5A">
        <w:rPr>
          <w:i/>
        </w:rPr>
        <w:t>-</w:t>
      </w:r>
      <w:r w:rsidRPr="00740C61">
        <w:rPr>
          <w:i/>
        </w:rPr>
        <w:t xml:space="preserve"> or better in the capstone course.</w:t>
      </w:r>
    </w:p>
    <w:p w14:paraId="5629D683" w14:textId="6C84E302" w:rsidR="0005173B" w:rsidRDefault="0005173B" w:rsidP="002C1E04">
      <w:r>
        <w:t>California’s concentrator definition aligns with the one of the career measures within the College</w:t>
      </w:r>
      <w:r w:rsidR="00740C61">
        <w:t>/</w:t>
      </w:r>
      <w:r w:rsidR="00E36435">
        <w:t xml:space="preserve">Career Indicator (CCI), and </w:t>
      </w:r>
      <w:r w:rsidR="00AE3F5A">
        <w:t>is</w:t>
      </w:r>
      <w:r w:rsidR="00E36435">
        <w:t xml:space="preserve"> discussed</w:t>
      </w:r>
      <w:r w:rsidR="00AE3F5A">
        <w:t xml:space="preserve"> </w:t>
      </w:r>
      <w:r w:rsidR="00E36435">
        <w:t xml:space="preserve">in the </w:t>
      </w:r>
      <w:r w:rsidR="00491801">
        <w:t xml:space="preserve">following </w:t>
      </w:r>
      <w:r w:rsidR="00E36435">
        <w:t>Accountability for Results section</w:t>
      </w:r>
      <w:r w:rsidR="00491801">
        <w:t xml:space="preserve"> of this document</w:t>
      </w:r>
      <w:r w:rsidR="00E36435">
        <w:t>.</w:t>
      </w:r>
    </w:p>
    <w:p w14:paraId="20BF0199" w14:textId="3E534084" w:rsidR="00C33240" w:rsidRPr="002F2687" w:rsidRDefault="00C33240" w:rsidP="002C1E04">
      <w:r w:rsidRPr="002F2687">
        <w:t xml:space="preserve">To facilitate discussions at local institutions and </w:t>
      </w:r>
      <w:r w:rsidR="00BB7DF1">
        <w:t xml:space="preserve">to </w:t>
      </w:r>
      <w:r w:rsidRPr="002F2687">
        <w:t>assist with the process of developing strong career pathways, templates are made available to secondary and postsecondary agencies throughout the State. These templates represent CTE pathways typically offered at high schools, ROCPs, adult schools, and community colleges</w:t>
      </w:r>
      <w:r w:rsidR="00BB7DF1">
        <w:t>,</w:t>
      </w:r>
      <w:r w:rsidRPr="002F2687">
        <w:t xml:space="preserve"> and include the approved Transfer Model Curriculum in each pathway. The templates were developed by groups comp</w:t>
      </w:r>
      <w:r w:rsidR="00AE3F5A">
        <w:t>osed</w:t>
      </w:r>
      <w:r w:rsidRPr="002F2687">
        <w:t xml:space="preserve"> of CTE and academic faculty from high schools, ROCPs, adult schools, and community colleges, with input from business and industry. </w:t>
      </w:r>
      <w:r w:rsidR="006D4798" w:rsidRPr="002F2687">
        <w:t xml:space="preserve">Samples of approved </w:t>
      </w:r>
      <w:r w:rsidR="001F05F7">
        <w:t>POS</w:t>
      </w:r>
      <w:r w:rsidR="00406D7B">
        <w:t xml:space="preserve"> are available on </w:t>
      </w:r>
      <w:r w:rsidR="0052753F">
        <w:t xml:space="preserve">the </w:t>
      </w:r>
      <w:r w:rsidR="00406D7B">
        <w:t>CTE O</w:t>
      </w:r>
      <w:r w:rsidR="006D4798" w:rsidRPr="002F2687">
        <w:t xml:space="preserve">nline </w:t>
      </w:r>
      <w:r w:rsidR="008747CD">
        <w:t xml:space="preserve">website </w:t>
      </w:r>
      <w:r w:rsidR="006D4798" w:rsidRPr="002F2687">
        <w:t xml:space="preserve">at </w:t>
      </w:r>
      <w:hyperlink r:id="rId21" w:tooltip="CTE Online " w:history="1">
        <w:r w:rsidR="006D4798" w:rsidRPr="002F2687">
          <w:rPr>
            <w:rStyle w:val="Hyperlink"/>
            <w:rFonts w:cs="Arial"/>
          </w:rPr>
          <w:t>https://www.cteonline.org</w:t>
        </w:r>
      </w:hyperlink>
      <w:r w:rsidR="006D4798" w:rsidRPr="002F2687">
        <w:t xml:space="preserve">. </w:t>
      </w:r>
      <w:r w:rsidRPr="002F2687">
        <w:t xml:space="preserve">Agencies developing </w:t>
      </w:r>
      <w:r w:rsidR="00AE3F5A">
        <w:t xml:space="preserve">a </w:t>
      </w:r>
      <w:r w:rsidRPr="002F2687">
        <w:t>loca</w:t>
      </w:r>
      <w:r w:rsidR="008A6819">
        <w:t>l</w:t>
      </w:r>
      <w:r w:rsidRPr="002F2687">
        <w:t>l</w:t>
      </w:r>
      <w:r w:rsidR="008A6819">
        <w:t>y</w:t>
      </w:r>
      <w:r w:rsidRPr="002F2687">
        <w:t xml:space="preserve"> or regionally defined </w:t>
      </w:r>
      <w:r w:rsidR="002A39D5">
        <w:t xml:space="preserve">POS </w:t>
      </w:r>
      <w:r w:rsidRPr="002F2687">
        <w:t>must include a completed POS template along with the</w:t>
      </w:r>
      <w:r w:rsidR="00406D7B">
        <w:t>ir</w:t>
      </w:r>
      <w:r w:rsidRPr="002F2687">
        <w:t xml:space="preserve"> annual application for approval.</w:t>
      </w:r>
    </w:p>
    <w:p w14:paraId="5AAD0121" w14:textId="2CFD59A1" w:rsidR="00C33240" w:rsidRDefault="00C33240" w:rsidP="002C1E04">
      <w:pPr>
        <w:rPr>
          <w:lang w:val="en"/>
        </w:rPr>
      </w:pPr>
      <w:r w:rsidRPr="002F2687">
        <w:t>The U</w:t>
      </w:r>
      <w:r w:rsidR="008747CD">
        <w:t>C</w:t>
      </w:r>
      <w:r w:rsidRPr="002F2687">
        <w:t xml:space="preserve"> Curriculum Integration (UCCI) project provides opportunities for </w:t>
      </w:r>
      <w:r w:rsidRPr="002F2687">
        <w:rPr>
          <w:lang w:val="en"/>
        </w:rPr>
        <w:t xml:space="preserve">California teachers to design </w:t>
      </w:r>
      <w:r w:rsidR="00AE3F5A">
        <w:rPr>
          <w:lang w:val="en"/>
        </w:rPr>
        <w:t>its</w:t>
      </w:r>
      <w:r w:rsidRPr="002F2687">
        <w:rPr>
          <w:lang w:val="en"/>
        </w:rPr>
        <w:t xml:space="preserve"> innovative courses, which integrate “</w:t>
      </w:r>
      <w:r w:rsidR="00311CDF" w:rsidRPr="002F2687">
        <w:rPr>
          <w:lang w:val="en"/>
        </w:rPr>
        <w:t>A−G</w:t>
      </w:r>
      <w:r w:rsidRPr="002F2687">
        <w:rPr>
          <w:lang w:val="en"/>
        </w:rPr>
        <w:t xml:space="preserve">” academic work with CTE, to help students </w:t>
      </w:r>
      <w:r w:rsidRPr="002F2687">
        <w:t>prepare</w:t>
      </w:r>
      <w:r w:rsidRPr="002F2687">
        <w:rPr>
          <w:lang w:val="en"/>
        </w:rPr>
        <w:t xml:space="preserve"> for college while they explore potential career paths. The UCCI courses meet “</w:t>
      </w:r>
      <w:r w:rsidR="00311CDF" w:rsidRPr="002F2687">
        <w:rPr>
          <w:lang w:val="en"/>
        </w:rPr>
        <w:t>A−G</w:t>
      </w:r>
      <w:r w:rsidRPr="002F2687">
        <w:rPr>
          <w:lang w:val="en"/>
        </w:rPr>
        <w:t>” course requirements for freshman admission to</w:t>
      </w:r>
      <w:r w:rsidR="00F2136B">
        <w:rPr>
          <w:lang w:val="en"/>
        </w:rPr>
        <w:t xml:space="preserve"> </w:t>
      </w:r>
      <w:r w:rsidR="00311CDF" w:rsidRPr="002F2687">
        <w:rPr>
          <w:lang w:val="en"/>
        </w:rPr>
        <w:t>CSU and UC</w:t>
      </w:r>
      <w:r w:rsidRPr="002F2687">
        <w:rPr>
          <w:lang w:val="en"/>
        </w:rPr>
        <w:t xml:space="preserve"> campuses, making them valuable components of CTE programs.</w:t>
      </w:r>
    </w:p>
    <w:p w14:paraId="0E643A0D" w14:textId="17F819AD" w:rsidR="00FA7A5E" w:rsidRPr="002F2687" w:rsidRDefault="00FA7A5E" w:rsidP="002C1E04">
      <w:r w:rsidRPr="00FA7A5E">
        <w:t>It should be noted that under Perkins V, the secondary program approval process described above, and each of the above elements, will be aligned to the Essential Elements of a High-Quality college and Career Pathway.</w:t>
      </w:r>
    </w:p>
    <w:p w14:paraId="2687C8DB" w14:textId="66A09AB8" w:rsidR="00BF1FE0" w:rsidRPr="002F2687" w:rsidRDefault="00BF1FE0" w:rsidP="00B32A75">
      <w:pPr>
        <w:rPr>
          <w:rStyle w:val="Emphasis"/>
        </w:rPr>
      </w:pPr>
      <w:r w:rsidRPr="002F2687">
        <w:rPr>
          <w:rStyle w:val="Emphasis"/>
        </w:rPr>
        <w:lastRenderedPageBreak/>
        <w:t xml:space="preserve">Response for </w:t>
      </w:r>
      <w:r w:rsidR="001773A4">
        <w:rPr>
          <w:rStyle w:val="Emphasis"/>
        </w:rPr>
        <w:t>P</w:t>
      </w:r>
      <w:r w:rsidRPr="002F2687">
        <w:rPr>
          <w:rStyle w:val="Emphasis"/>
        </w:rPr>
        <w:t xml:space="preserve">ostsecondary </w:t>
      </w:r>
      <w:r w:rsidR="001F05F7">
        <w:rPr>
          <w:rStyle w:val="Emphasis"/>
        </w:rPr>
        <w:t>POS</w:t>
      </w:r>
      <w:r w:rsidR="008A6819">
        <w:rPr>
          <w:rStyle w:val="Emphasis"/>
        </w:rPr>
        <w:t>:</w:t>
      </w:r>
      <w:r w:rsidR="00336E64">
        <w:rPr>
          <w:rStyle w:val="FootnoteReference"/>
          <w:b/>
          <w:bCs/>
        </w:rPr>
        <w:footnoteReference w:id="15"/>
      </w:r>
    </w:p>
    <w:p w14:paraId="7A4810F8" w14:textId="1C2E347E" w:rsidR="00953EA2" w:rsidRDefault="00336E64" w:rsidP="00B32A75">
      <w:r>
        <w:t>A</w:t>
      </w:r>
      <w:r w:rsidRPr="00336E64">
        <w:t xml:space="preserve">pproval of </w:t>
      </w:r>
      <w:r>
        <w:t xml:space="preserve">community college </w:t>
      </w:r>
      <w:r w:rsidR="00A25499">
        <w:t xml:space="preserve">CTE </w:t>
      </w:r>
      <w:r w:rsidR="008E1BB5">
        <w:t>programs</w:t>
      </w:r>
      <w:r w:rsidRPr="00336E64">
        <w:t xml:space="preserve"> falls under the direction of local </w:t>
      </w:r>
      <w:r w:rsidR="008E1BB5">
        <w:t xml:space="preserve">community college </w:t>
      </w:r>
      <w:r w:rsidRPr="00336E64">
        <w:t xml:space="preserve">boards of trustees. </w:t>
      </w:r>
      <w:r w:rsidR="00AE3F5A">
        <w:t>Although</w:t>
      </w:r>
      <w:r w:rsidR="00131EDA">
        <w:t xml:space="preserve"> c</w:t>
      </w:r>
      <w:r w:rsidR="00131EDA" w:rsidRPr="00336E64">
        <w:t xml:space="preserve">urriculum development, review, and approval </w:t>
      </w:r>
      <w:r w:rsidR="00312EA9" w:rsidRPr="00336E64">
        <w:t>involve</w:t>
      </w:r>
      <w:r w:rsidR="00131EDA" w:rsidRPr="00336E64">
        <w:t xml:space="preserve"> multiple personnel within a college, each with distinct roles and responsibilities</w:t>
      </w:r>
      <w:r w:rsidR="00131EDA">
        <w:t>,</w:t>
      </w:r>
      <w:r w:rsidRPr="00336E64">
        <w:t xml:space="preserve"> </w:t>
      </w:r>
      <w:r>
        <w:t xml:space="preserve">legislation has </w:t>
      </w:r>
      <w:r w:rsidRPr="00336E64">
        <w:t xml:space="preserve">established </w:t>
      </w:r>
      <w:r w:rsidR="008E1BB5">
        <w:t xml:space="preserve">faculty and program administrators as having the primary oversight for </w:t>
      </w:r>
      <w:r w:rsidR="008E1BB5" w:rsidRPr="00336E64">
        <w:t xml:space="preserve">academic </w:t>
      </w:r>
      <w:r w:rsidR="008E1BB5">
        <w:t>program approval</w:t>
      </w:r>
      <w:r w:rsidR="00A25499">
        <w:t xml:space="preserve"> as well as review by the Regional Consortia</w:t>
      </w:r>
      <w:r w:rsidR="008E1BB5">
        <w:t>.</w:t>
      </w:r>
      <w:r w:rsidR="006F5399">
        <w:t xml:space="preserve"> </w:t>
      </w:r>
    </w:p>
    <w:p w14:paraId="762DBE39" w14:textId="59C96FD2" w:rsidR="00336E64" w:rsidRDefault="00131EDA" w:rsidP="00B32A75">
      <w:r w:rsidRPr="00336E64">
        <w:t>C</w:t>
      </w:r>
      <w:r w:rsidR="008747CD">
        <w:t>CC</w:t>
      </w:r>
      <w:r w:rsidRPr="00336E64">
        <w:t xml:space="preserve"> faculty are entrusted with the responsibility of developing high-quality curriculum</w:t>
      </w:r>
      <w:r w:rsidR="00A25499">
        <w:t xml:space="preserve"> for CTE programs</w:t>
      </w:r>
      <w:r w:rsidRPr="00336E64">
        <w:t xml:space="preserve">, </w:t>
      </w:r>
      <w:r w:rsidR="00A25499">
        <w:t xml:space="preserve">and </w:t>
      </w:r>
      <w:r w:rsidRPr="00336E64">
        <w:t xml:space="preserve">establishing </w:t>
      </w:r>
      <w:r w:rsidR="00A25499">
        <w:t xml:space="preserve">the </w:t>
      </w:r>
      <w:r w:rsidRPr="00336E64">
        <w:t>local curriculum approval processes</w:t>
      </w:r>
      <w:r w:rsidR="00A25499">
        <w:t xml:space="preserve"> via curriculum committees to ensure </w:t>
      </w:r>
      <w:r w:rsidRPr="00336E64">
        <w:t xml:space="preserve">that local curriculum approval processes allow </w:t>
      </w:r>
      <w:r w:rsidR="001C47E7">
        <w:t>c</w:t>
      </w:r>
      <w:r w:rsidRPr="00336E64">
        <w:t>urriculum to be approved in a timely manner.</w:t>
      </w:r>
      <w:r w:rsidR="00953EA2">
        <w:t xml:space="preserve"> </w:t>
      </w:r>
      <w:r w:rsidR="001C47E7">
        <w:t>Faculty and administrators are also</w:t>
      </w:r>
      <w:r>
        <w:t xml:space="preserve"> responsible for making sure </w:t>
      </w:r>
      <w:r w:rsidR="001C47E7">
        <w:t>that labor market and employment demand information are reviewed and included in supporting the program and curriculum</w:t>
      </w:r>
      <w:r w:rsidR="00336E64" w:rsidRPr="00336E64">
        <w:t xml:space="preserve">. </w:t>
      </w:r>
      <w:r>
        <w:t>The ultimate goal is to have a c</w:t>
      </w:r>
      <w:r w:rsidR="00336E64" w:rsidRPr="00336E64">
        <w:t>olle</w:t>
      </w:r>
      <w:r>
        <w:t>ge program approval process</w:t>
      </w:r>
      <w:r w:rsidR="00336E64" w:rsidRPr="00336E64">
        <w:t xml:space="preserve"> </w:t>
      </w:r>
      <w:r>
        <w:t>in order</w:t>
      </w:r>
      <w:r w:rsidR="00336E64" w:rsidRPr="00336E64">
        <w:t xml:space="preserve"> to ensure that rigorous, high</w:t>
      </w:r>
      <w:r w:rsidR="00190D83">
        <w:t>-</w:t>
      </w:r>
      <w:r w:rsidR="00336E64" w:rsidRPr="00336E64">
        <w:t>quality curriculum is offered to meet the needs of students</w:t>
      </w:r>
      <w:r w:rsidR="001C47E7">
        <w:t xml:space="preserve"> and employers</w:t>
      </w:r>
      <w:r w:rsidR="00336E64" w:rsidRPr="00336E64">
        <w:t xml:space="preserve">. </w:t>
      </w:r>
      <w:r w:rsidR="001C47E7">
        <w:t>New CTE programs require review and recommendation from the Regional Consortia, prior to submission to the CCCCO for approval.</w:t>
      </w:r>
    </w:p>
    <w:p w14:paraId="1C1557A7" w14:textId="0D8FD5BF" w:rsidR="00336E64" w:rsidRDefault="00336E64" w:rsidP="00336E64">
      <w:r>
        <w:t>Three steps of the curriculum process are specified in regulation and are consistent at all institutions:</w:t>
      </w:r>
    </w:p>
    <w:p w14:paraId="4251D1EA" w14:textId="161CF9E9" w:rsidR="00031377" w:rsidRDefault="00336E64" w:rsidP="0048078B">
      <w:pPr>
        <w:pStyle w:val="ListParagraph"/>
        <w:ind w:left="1170" w:hanging="450"/>
      </w:pPr>
      <w:r w:rsidRPr="00312EA9">
        <w:t>Review and approval of new or revised curriculum by a curriculum committee</w:t>
      </w:r>
      <w:r w:rsidR="00953EA2">
        <w:t>;</w:t>
      </w:r>
    </w:p>
    <w:p w14:paraId="62570435" w14:textId="1FD3A069" w:rsidR="00031377" w:rsidRDefault="00336E64" w:rsidP="0048078B">
      <w:pPr>
        <w:pStyle w:val="ListParagraph"/>
        <w:ind w:left="1170" w:hanging="450"/>
      </w:pPr>
      <w:r w:rsidRPr="00312EA9">
        <w:t>Endorsement of curriculum by the local governing board</w:t>
      </w:r>
      <w:r w:rsidR="001C47E7">
        <w:t xml:space="preserve"> and Regional Consortia</w:t>
      </w:r>
      <w:r w:rsidR="00953EA2">
        <w:t>; and</w:t>
      </w:r>
    </w:p>
    <w:p w14:paraId="2B18CC56" w14:textId="14BD9CD0" w:rsidR="00336E64" w:rsidRPr="00312EA9" w:rsidRDefault="00336E64" w:rsidP="0048078B">
      <w:pPr>
        <w:pStyle w:val="ListParagraph"/>
        <w:ind w:left="1170" w:hanging="450"/>
      </w:pPr>
      <w:r w:rsidRPr="00312EA9">
        <w:lastRenderedPageBreak/>
        <w:t xml:space="preserve">Submission of approved curriculum to the </w:t>
      </w:r>
      <w:r w:rsidR="00312EA9">
        <w:t>CCCCO</w:t>
      </w:r>
      <w:r w:rsidRPr="00312EA9">
        <w:t xml:space="preserve"> for approval or chaptering</w:t>
      </w:r>
      <w:r w:rsidR="00953EA2">
        <w:t>.</w:t>
      </w:r>
    </w:p>
    <w:p w14:paraId="2095EE5E" w14:textId="26BE820E" w:rsidR="00AF59D4" w:rsidRDefault="00B55059" w:rsidP="00B55059">
      <w:r>
        <w:t>The first step in the curriculum process is the development phase</w:t>
      </w:r>
      <w:r w:rsidR="00AE3F5A">
        <w:t xml:space="preserve">, in which </w:t>
      </w:r>
      <w:r w:rsidR="006D18A4">
        <w:t>there is a desire or need to modify the curriculum from suggestions made by</w:t>
      </w:r>
      <w:r>
        <w:t xml:space="preserve"> students, advisory boards, community partners, employers, and others interested in the educa</w:t>
      </w:r>
      <w:r w:rsidR="006D18A4">
        <w:t xml:space="preserve">tional offerings of </w:t>
      </w:r>
      <w:r w:rsidR="008A6819">
        <w:t>a</w:t>
      </w:r>
      <w:r w:rsidR="006D18A4">
        <w:t xml:space="preserve"> college.</w:t>
      </w:r>
      <w:r w:rsidR="006F5399">
        <w:t xml:space="preserve"> </w:t>
      </w:r>
      <w:r>
        <w:t xml:space="preserve">Ideas for curriculum </w:t>
      </w:r>
      <w:r w:rsidR="00D41CF7">
        <w:t xml:space="preserve">changes, </w:t>
      </w:r>
      <w:r>
        <w:t xml:space="preserve">originating </w:t>
      </w:r>
      <w:r w:rsidR="00953EA2">
        <w:t xml:space="preserve">either </w:t>
      </w:r>
      <w:r>
        <w:t>within the faculty</w:t>
      </w:r>
      <w:r w:rsidR="006D18A4">
        <w:t xml:space="preserve"> or from key external informants</w:t>
      </w:r>
      <w:r w:rsidR="00D41CF7">
        <w:t>,</w:t>
      </w:r>
      <w:r>
        <w:t xml:space="preserve"> typically work their way through program and department discussions, eventually ending up as a written proposal from a faculty member to the curriculum committee</w:t>
      </w:r>
      <w:r w:rsidR="00AF59D4">
        <w:t xml:space="preserve">. </w:t>
      </w:r>
      <w:r w:rsidR="005C3490">
        <w:t>F</w:t>
      </w:r>
      <w:r>
        <w:t>aculty work with their administrative colleagues, particularly deans</w:t>
      </w:r>
      <w:r w:rsidR="00AE3F5A">
        <w:t>,</w:t>
      </w:r>
      <w:r>
        <w:t xml:space="preserve"> and th</w:t>
      </w:r>
      <w:r w:rsidR="00AF59D4">
        <w:t>eir chief instructional officer</w:t>
      </w:r>
      <w:r>
        <w:t xml:space="preserve"> to review the feasibility and necessity of </w:t>
      </w:r>
      <w:r w:rsidR="00AE3F5A">
        <w:t xml:space="preserve">a </w:t>
      </w:r>
      <w:r>
        <w:t>new or modified curriculum</w:t>
      </w:r>
      <w:r w:rsidR="00AF59D4">
        <w:t>, and</w:t>
      </w:r>
      <w:r>
        <w:t xml:space="preserve"> </w:t>
      </w:r>
      <w:r w:rsidR="00AF59D4">
        <w:t>is</w:t>
      </w:r>
      <w:r>
        <w:t xml:space="preserve"> made through the established local process. This phase of the curriculum process culminates in a written course outline of record or a program template authored by the appropriate faculty member, following a highly specific set of standards outlined in </w:t>
      </w:r>
      <w:r w:rsidR="008A6819">
        <w:t xml:space="preserve">the </w:t>
      </w:r>
      <w:r w:rsidRPr="008A6819">
        <w:rPr>
          <w:i/>
        </w:rPr>
        <w:t>California Code of Regulations</w:t>
      </w:r>
      <w:r>
        <w:t xml:space="preserve">, </w:t>
      </w:r>
      <w:r w:rsidR="00312EA9">
        <w:t>T</w:t>
      </w:r>
      <w:r>
        <w:t>itle 5.</w:t>
      </w:r>
    </w:p>
    <w:p w14:paraId="4590B707" w14:textId="493581AC" w:rsidR="00B55059" w:rsidRDefault="00B55059" w:rsidP="00B55059">
      <w:r>
        <w:t xml:space="preserve">After development, curriculum proposals go through an internal review and approval process </w:t>
      </w:r>
      <w:r w:rsidR="00AE3F5A">
        <w:t>that</w:t>
      </w:r>
      <w:r w:rsidR="00AF59D4">
        <w:t xml:space="preserve"> </w:t>
      </w:r>
      <w:r>
        <w:t xml:space="preserve">includes the following reviews, some of which are handled as discrete steps, prior to submission to the college curriculum committee: </w:t>
      </w:r>
      <w:r w:rsidR="00AF59D4">
        <w:t>p</w:t>
      </w:r>
      <w:r>
        <w:t>rogram, department,</w:t>
      </w:r>
      <w:r w:rsidR="00AF59D4">
        <w:t xml:space="preserve"> and/or division faculty review; </w:t>
      </w:r>
      <w:r w:rsidR="00AE3F5A">
        <w:t>then</w:t>
      </w:r>
      <w:r w:rsidR="00AF59D4">
        <w:t xml:space="preserve"> r</w:t>
      </w:r>
      <w:r>
        <w:t>eview and approval by the appropriate dean</w:t>
      </w:r>
      <w:r w:rsidR="00AF59D4">
        <w:t xml:space="preserve">; </w:t>
      </w:r>
      <w:r w:rsidR="00AE3F5A">
        <w:t>next</w:t>
      </w:r>
      <w:r w:rsidR="00B047CE">
        <w:t>,</w:t>
      </w:r>
      <w:r w:rsidR="00AF59D4">
        <w:t xml:space="preserve"> a t</w:t>
      </w:r>
      <w:r>
        <w:t xml:space="preserve">echnical review—a </w:t>
      </w:r>
      <w:r w:rsidR="001C47E7">
        <w:t xml:space="preserve">curriculum </w:t>
      </w:r>
      <w:r>
        <w:t>committee or work group that typically reviews curriculum proposals for feasibility, completeness, writing standards, distance education elements, and compliance with regulations, among other points</w:t>
      </w:r>
      <w:r w:rsidR="00AF59D4">
        <w:t xml:space="preserve">; </w:t>
      </w:r>
      <w:r w:rsidR="00AE3F5A">
        <w:t>and</w:t>
      </w:r>
      <w:r w:rsidR="00B047CE">
        <w:t>,</w:t>
      </w:r>
      <w:r w:rsidR="00AE3F5A">
        <w:t xml:space="preserve"> </w:t>
      </w:r>
      <w:r w:rsidR="00AF59D4">
        <w:t>last but not least, an</w:t>
      </w:r>
      <w:r w:rsidR="006F5399">
        <w:t xml:space="preserve"> </w:t>
      </w:r>
      <w:r w:rsidR="00AF59D4">
        <w:t>a</w:t>
      </w:r>
      <w:r>
        <w:t>rticulation review</w:t>
      </w:r>
      <w:r w:rsidR="00AF59D4">
        <w:t xml:space="preserve"> by the Articulation Officer</w:t>
      </w:r>
      <w:r w:rsidR="00B047CE">
        <w:t>,</w:t>
      </w:r>
      <w:r w:rsidR="00AF59D4">
        <w:t xml:space="preserve"> who reviews the transfer courses </w:t>
      </w:r>
      <w:r>
        <w:t>against standards and expectations at transfer institutions</w:t>
      </w:r>
      <w:r w:rsidR="00AF59D4">
        <w:t>.</w:t>
      </w:r>
    </w:p>
    <w:p w14:paraId="67A6DD23" w14:textId="2FD6D93B" w:rsidR="00AF59D4" w:rsidRDefault="00B55059" w:rsidP="00B55059">
      <w:r>
        <w:t xml:space="preserve">The next step for most colleges is review and approval by the curriculum committee or other governance body </w:t>
      </w:r>
      <w:r w:rsidR="00AE3F5A">
        <w:t xml:space="preserve">that is the </w:t>
      </w:r>
      <w:r>
        <w:t>delegated authority for curriculum approval</w:t>
      </w:r>
      <w:r w:rsidR="00B047CE">
        <w:t>,</w:t>
      </w:r>
      <w:r>
        <w:t xml:space="preserve"> as specified in</w:t>
      </w:r>
      <w:r w:rsidR="00B047CE">
        <w:t xml:space="preserve"> the</w:t>
      </w:r>
      <w:r>
        <w:t xml:space="preserve"> </w:t>
      </w:r>
      <w:r w:rsidRPr="008A6819">
        <w:rPr>
          <w:i/>
        </w:rPr>
        <w:t>California Code of Regulations</w:t>
      </w:r>
      <w:r>
        <w:t xml:space="preserve">, </w:t>
      </w:r>
      <w:r w:rsidR="00312EA9">
        <w:t>T</w:t>
      </w:r>
      <w:r>
        <w:t xml:space="preserve">itle 5, </w:t>
      </w:r>
      <w:r w:rsidR="00312EA9">
        <w:t>S</w:t>
      </w:r>
      <w:r>
        <w:t xml:space="preserve">ection 55002(a)(1)8. </w:t>
      </w:r>
      <w:r w:rsidR="00AE3F5A">
        <w:t>Although</w:t>
      </w:r>
      <w:r>
        <w:t xml:space="preserve"> the membership, roles, and title</w:t>
      </w:r>
      <w:r w:rsidR="00312EA9">
        <w:t>s</w:t>
      </w:r>
      <w:r>
        <w:t xml:space="preserve"> var</w:t>
      </w:r>
      <w:r w:rsidR="00312EA9">
        <w:t>y</w:t>
      </w:r>
      <w:r>
        <w:t xml:space="preserve"> widely across the C</w:t>
      </w:r>
      <w:r w:rsidR="00190D83">
        <w:t>CC</w:t>
      </w:r>
      <w:r>
        <w:t xml:space="preserve"> system, this committee plays the central role in the</w:t>
      </w:r>
      <w:r w:rsidR="008A6819">
        <w:t xml:space="preserve"> local</w:t>
      </w:r>
      <w:r>
        <w:t xml:space="preserve"> curriculum development and approval process.</w:t>
      </w:r>
      <w:r w:rsidR="001C47E7">
        <w:t xml:space="preserve"> CTE programs have a two-year review cycle.</w:t>
      </w:r>
    </w:p>
    <w:p w14:paraId="550E4A5E" w14:textId="4A58E166" w:rsidR="00FD57A1" w:rsidRDefault="00B55059" w:rsidP="00B55059">
      <w:r>
        <w:lastRenderedPageBreak/>
        <w:t xml:space="preserve">The </w:t>
      </w:r>
      <w:r w:rsidR="005C3490">
        <w:t>last</w:t>
      </w:r>
      <w:r>
        <w:t xml:space="preserve"> step is submission to the local governing board</w:t>
      </w:r>
      <w:r w:rsidR="001C47E7">
        <w:t>.</w:t>
      </w:r>
      <w:r w:rsidR="00FD57A1">
        <w:t xml:space="preserve"> </w:t>
      </w:r>
      <w:r w:rsidR="001C47E7">
        <w:t>This step may vary among colleges as</w:t>
      </w:r>
      <w:r>
        <w:t xml:space="preserve"> the end result of a long process of development and review.</w:t>
      </w:r>
      <w:r w:rsidR="001C47E7">
        <w:t xml:space="preserve"> New CTE programs are submitted to the Regional Consortia for recommendation, and required inclusion or regional labor market and employment demand information in justifying the creation of a new program.</w:t>
      </w:r>
    </w:p>
    <w:p w14:paraId="4B659E9E" w14:textId="4ECBEBCF" w:rsidR="00B55059" w:rsidRDefault="00B55059" w:rsidP="00B55059">
      <w:r>
        <w:t xml:space="preserve">Whatever the local </w:t>
      </w:r>
      <w:r w:rsidR="001C47E7">
        <w:t xml:space="preserve">and regional </w:t>
      </w:r>
      <w:r>
        <w:t xml:space="preserve">process, the final step is submission of </w:t>
      </w:r>
      <w:r w:rsidR="00AE3F5A">
        <w:t xml:space="preserve">the </w:t>
      </w:r>
      <w:r>
        <w:t xml:space="preserve">curriculum to the </w:t>
      </w:r>
      <w:r w:rsidR="00CB60C2">
        <w:t>CCCCO</w:t>
      </w:r>
      <w:r>
        <w:t xml:space="preserve"> for chaptering or approval, depending on the type of proposal.</w:t>
      </w:r>
    </w:p>
    <w:p w14:paraId="42315053" w14:textId="5EB57EC2" w:rsidR="00BF1FE0" w:rsidRPr="002F2687" w:rsidRDefault="00AD30C0" w:rsidP="00B32A75">
      <w:r>
        <w:t xml:space="preserve">To summarize, </w:t>
      </w:r>
      <w:r w:rsidR="00BF1FE0" w:rsidRPr="002F2687">
        <w:t xml:space="preserve">CTE programs and </w:t>
      </w:r>
      <w:r w:rsidR="001F05F7">
        <w:t>POS</w:t>
      </w:r>
      <w:r w:rsidR="00BF1FE0" w:rsidRPr="002F2687">
        <w:t xml:space="preserve"> </w:t>
      </w:r>
      <w:r>
        <w:t xml:space="preserve">at the community college level </w:t>
      </w:r>
      <w:r w:rsidR="00BF1FE0" w:rsidRPr="002F2687">
        <w:t xml:space="preserve">are evaluated annually by an extensive </w:t>
      </w:r>
      <w:r w:rsidR="00AE3F5A">
        <w:t>a</w:t>
      </w:r>
      <w:r w:rsidR="00BF1FE0" w:rsidRPr="002F2687">
        <w:t xml:space="preserve">dvisory </w:t>
      </w:r>
      <w:r w:rsidR="00AE3F5A">
        <w:t>p</w:t>
      </w:r>
      <w:r w:rsidR="00BF1FE0" w:rsidRPr="002F2687">
        <w:t xml:space="preserve">rocess that engages representatives of </w:t>
      </w:r>
      <w:r w:rsidR="00B972CD">
        <w:t>the</w:t>
      </w:r>
      <w:r w:rsidR="00BF1FE0" w:rsidRPr="002F2687">
        <w:t xml:space="preserve"> </w:t>
      </w:r>
      <w:r w:rsidR="00107195">
        <w:t>l</w:t>
      </w:r>
      <w:r w:rsidR="00BF1FE0" w:rsidRPr="002F2687">
        <w:t xml:space="preserve">ocal </w:t>
      </w:r>
      <w:r w:rsidR="00107195">
        <w:t>p</w:t>
      </w:r>
      <w:r w:rsidR="00BF1FE0" w:rsidRPr="002F2687">
        <w:t xml:space="preserve">lanning </w:t>
      </w:r>
      <w:r w:rsidR="00107195">
        <w:t>t</w:t>
      </w:r>
      <w:r w:rsidR="00BF1FE0" w:rsidRPr="002F2687">
        <w:t xml:space="preserve">eam, faculty, students, </w:t>
      </w:r>
      <w:r w:rsidR="00B972CD">
        <w:t xml:space="preserve">the </w:t>
      </w:r>
      <w:r w:rsidR="00107195">
        <w:t>r</w:t>
      </w:r>
      <w:r w:rsidR="00BF1FE0" w:rsidRPr="002F2687">
        <w:t xml:space="preserve">esearch </w:t>
      </w:r>
      <w:r w:rsidR="00107195">
        <w:t>o</w:t>
      </w:r>
      <w:r w:rsidR="00BF1FE0" w:rsidRPr="002F2687">
        <w:t xml:space="preserve">ffice, CTE </w:t>
      </w:r>
      <w:r w:rsidR="00B972CD">
        <w:t>a</w:t>
      </w:r>
      <w:r w:rsidR="00BF1FE0" w:rsidRPr="002F2687">
        <w:t xml:space="preserve">dvisory </w:t>
      </w:r>
      <w:r w:rsidR="00B972CD">
        <w:t>g</w:t>
      </w:r>
      <w:r w:rsidR="00BF1FE0" w:rsidRPr="002F2687">
        <w:t xml:space="preserve">roups, business advisory committees, </w:t>
      </w:r>
      <w:r w:rsidR="00CB60C2">
        <w:t xml:space="preserve">and </w:t>
      </w:r>
      <w:r w:rsidR="00BF1FE0" w:rsidRPr="002F2687">
        <w:t xml:space="preserve">CTE/Combined </w:t>
      </w:r>
      <w:r w:rsidR="00CB60C2">
        <w:t>Adult Education</w:t>
      </w:r>
      <w:r w:rsidR="00BF1FE0" w:rsidRPr="002F2687">
        <w:t xml:space="preserve"> </w:t>
      </w:r>
      <w:r w:rsidR="00B972CD">
        <w:t>w</w:t>
      </w:r>
      <w:r w:rsidR="00BF1FE0" w:rsidRPr="002F2687">
        <w:t>ork</w:t>
      </w:r>
      <w:r w:rsidR="000C0EC5">
        <w:t xml:space="preserve"> </w:t>
      </w:r>
      <w:r w:rsidR="00BF1FE0" w:rsidRPr="002F2687">
        <w:t>groups.</w:t>
      </w:r>
      <w:r w:rsidR="003B5FA0" w:rsidRPr="002F2687">
        <w:t xml:space="preserve"> </w:t>
      </w:r>
      <w:r w:rsidR="00BF1FE0" w:rsidRPr="002F2687">
        <w:t>The programs are evaluated and accredited by professional and industry organizations to ensure continuous improvement, expansion</w:t>
      </w:r>
      <w:r w:rsidR="00D7547B">
        <w:t>,</w:t>
      </w:r>
      <w:r w:rsidR="00BF1FE0" w:rsidRPr="002F2687">
        <w:t xml:space="preserve"> and modernization; </w:t>
      </w:r>
      <w:r w:rsidR="00B972CD">
        <w:t>that</w:t>
      </w:r>
      <w:r w:rsidR="00BF1FE0" w:rsidRPr="002F2687">
        <w:t xml:space="preserve"> the needs of special</w:t>
      </w:r>
      <w:r w:rsidR="00EC14F6">
        <w:t>-</w:t>
      </w:r>
      <w:r w:rsidR="00BF1FE0" w:rsidRPr="002F2687">
        <w:t xml:space="preserve">population students are met; and that all State and local adjusted levels of performance are met. </w:t>
      </w:r>
    </w:p>
    <w:p w14:paraId="2824B448" w14:textId="77777777" w:rsidR="00C33240" w:rsidRPr="002F2687" w:rsidRDefault="00027D3E" w:rsidP="00E760C4">
      <w:pPr>
        <w:pStyle w:val="Heading6"/>
      </w:pPr>
      <w:r w:rsidRPr="002F2687">
        <w:t xml:space="preserve">ii. </w:t>
      </w:r>
      <w:r w:rsidR="00CC0296" w:rsidRPr="00CC0296">
        <w:t>expand access to career and technical education for special populations; and</w:t>
      </w:r>
    </w:p>
    <w:p w14:paraId="2324F0D8" w14:textId="24A3D34B" w:rsidR="00C33240" w:rsidRPr="002F2687" w:rsidRDefault="00C33240" w:rsidP="00B32A75">
      <w:r w:rsidRPr="002F2687">
        <w:rPr>
          <w:b/>
        </w:rPr>
        <w:t>Response</w:t>
      </w:r>
      <w:r w:rsidR="008A6819">
        <w:rPr>
          <w:b/>
        </w:rPr>
        <w:t>:</w:t>
      </w:r>
      <w:r w:rsidR="00322A29">
        <w:rPr>
          <w:rStyle w:val="FootnoteReference"/>
          <w:b/>
        </w:rPr>
        <w:footnoteReference w:id="16"/>
      </w:r>
    </w:p>
    <w:p w14:paraId="7682AC00" w14:textId="73CCC39F" w:rsidR="00AD30C0" w:rsidRDefault="00C33240" w:rsidP="00B32A75">
      <w:r w:rsidRPr="002F2687">
        <w:t xml:space="preserve">California is dedicated to expanding access to CTE pathways, especially for special student populations. The CWPJAC has defined access as an </w:t>
      </w:r>
      <w:r w:rsidR="00F03DD8">
        <w:t>E</w:t>
      </w:r>
      <w:r w:rsidRPr="002F2687">
        <w:t xml:space="preserve">ssential </w:t>
      </w:r>
      <w:r w:rsidR="00F03DD8">
        <w:t>E</w:t>
      </w:r>
      <w:r w:rsidRPr="002F2687">
        <w:t>lement of a</w:t>
      </w:r>
      <w:r w:rsidR="00F03DD8">
        <w:t xml:space="preserve"> H</w:t>
      </w:r>
      <w:r w:rsidRPr="002F2687">
        <w:t>igh-</w:t>
      </w:r>
      <w:r w:rsidR="00F03DD8">
        <w:t>Q</w:t>
      </w:r>
      <w:r w:rsidRPr="002F2687">
        <w:t xml:space="preserve">uality </w:t>
      </w:r>
      <w:r w:rsidR="00D7547B">
        <w:t>College and Career</w:t>
      </w:r>
      <w:r w:rsidRPr="002F2687">
        <w:t xml:space="preserve"> </w:t>
      </w:r>
      <w:r w:rsidR="00F03DD8">
        <w:t>P</w:t>
      </w:r>
      <w:r w:rsidRPr="002F2687">
        <w:t xml:space="preserve">athway, and believes </w:t>
      </w:r>
      <w:r w:rsidR="00D7547B">
        <w:t xml:space="preserve">that </w:t>
      </w:r>
      <w:r w:rsidRPr="002F2687">
        <w:t xml:space="preserve">all students should be provided </w:t>
      </w:r>
      <w:r w:rsidR="00D7547B">
        <w:t xml:space="preserve">with </w:t>
      </w:r>
      <w:r w:rsidRPr="002F2687">
        <w:t xml:space="preserve">ample opportunities to attain the necessary knowledge and skills required to maximize their individual goals. </w:t>
      </w:r>
      <w:r w:rsidR="00311CDF" w:rsidRPr="002F2687">
        <w:t>California</w:t>
      </w:r>
      <w:r w:rsidRPr="002F2687">
        <w:t xml:space="preserve"> also believes that high-quality CTE pathways that integrate CTE and academics provide a way to increase readiness, attainment of postsecondary credentials, career advancement, and economic stability for all genders, races, socioeconomic backgrounds, and ability levels.</w:t>
      </w:r>
    </w:p>
    <w:p w14:paraId="46F50D00" w14:textId="4BDB8F2B" w:rsidR="00AD30C0" w:rsidRDefault="00AD30C0" w:rsidP="00B32A75">
      <w:r w:rsidRPr="00AD30C0">
        <w:lastRenderedPageBreak/>
        <w:t>The State’s K–12, adult school</w:t>
      </w:r>
      <w:r w:rsidR="00F03DD8">
        <w:t>s</w:t>
      </w:r>
      <w:r w:rsidRPr="00AD30C0">
        <w:t>, and C</w:t>
      </w:r>
      <w:r w:rsidR="00F03DD8">
        <w:t>CC</w:t>
      </w:r>
      <w:r w:rsidR="00BB7731">
        <w:t xml:space="preserve"> system</w:t>
      </w:r>
      <w:r w:rsidR="00D7547B">
        <w:t>s</w:t>
      </w:r>
      <w:r w:rsidRPr="00AD30C0">
        <w:t xml:space="preserve"> are committed to ensuring equal access to CTE programs and support activities and services for all </w:t>
      </w:r>
      <w:r w:rsidR="00D7547B">
        <w:t>of their</w:t>
      </w:r>
      <w:r w:rsidRPr="00AD30C0">
        <w:t xml:space="preserve"> students, particularly </w:t>
      </w:r>
      <w:bookmarkStart w:id="52" w:name="_Hlk31279816"/>
      <w:r w:rsidRPr="00AD30C0">
        <w:t xml:space="preserve">members of identified special population groups, defined </w:t>
      </w:r>
      <w:r w:rsidR="00107195">
        <w:t xml:space="preserve">in Perkins V </w:t>
      </w:r>
      <w:r w:rsidRPr="00AD30C0">
        <w:t>as individuals with disabilities; individuals from economically disadvantaged families, including low</w:t>
      </w:r>
      <w:r w:rsidR="00D7547B">
        <w:t>-</w:t>
      </w:r>
      <w:r w:rsidRPr="00AD30C0">
        <w:t>income youth and adults; single parents, including single pregnant women; out-of-workforce individuals; English language learners; homeless individuals</w:t>
      </w:r>
      <w:r w:rsidR="00D7547B">
        <w:t>;</w:t>
      </w:r>
      <w:r w:rsidRPr="00AD30C0">
        <w:t xml:space="preserve"> youth who are in, or </w:t>
      </w:r>
      <w:r w:rsidR="00B972CD">
        <w:t xml:space="preserve">have </w:t>
      </w:r>
      <w:r w:rsidRPr="00AD30C0">
        <w:t>aged out of</w:t>
      </w:r>
      <w:r w:rsidR="00D7547B">
        <w:t>,</w:t>
      </w:r>
      <w:r w:rsidRPr="00AD30C0">
        <w:t xml:space="preserve"> the foster care systems; youth with an active military parent; and individuals preparing for nontraditional fields.</w:t>
      </w:r>
      <w:bookmarkEnd w:id="52"/>
    </w:p>
    <w:p w14:paraId="5B385B45" w14:textId="4DF2A3E4" w:rsidR="00C33240" w:rsidRDefault="00C33240" w:rsidP="00B32A75">
      <w:r w:rsidRPr="002F2687">
        <w:t xml:space="preserve">Eligible recipients are </w:t>
      </w:r>
      <w:r w:rsidR="00E81B1C">
        <w:t>required</w:t>
      </w:r>
      <w:r w:rsidRPr="002F2687">
        <w:t xml:space="preserve"> to design career pathways that are inclusive of special student populations, </w:t>
      </w:r>
      <w:r w:rsidR="00B972CD">
        <w:t xml:space="preserve">are </w:t>
      </w:r>
      <w:r w:rsidRPr="002F2687">
        <w:t xml:space="preserve">driven by labor market demand, combine an academic core with a challenging sequence of technical courses, </w:t>
      </w:r>
      <w:r w:rsidR="00B972CD">
        <w:t xml:space="preserve">are </w:t>
      </w:r>
      <w:r w:rsidRPr="002F2687">
        <w:t>aligned across secondary and postsecondary levels, provide ongoing guidance and support systems, and lead to postsecondary credentials and degrees.</w:t>
      </w:r>
      <w:r w:rsidR="006F5399">
        <w:t xml:space="preserve"> </w:t>
      </w:r>
      <w:r w:rsidR="008E27E8">
        <w:t>In other words, a</w:t>
      </w:r>
      <w:r w:rsidR="008E27E8" w:rsidRPr="008E27E8">
        <w:t xml:space="preserve">n equitably </w:t>
      </w:r>
      <w:r w:rsidR="008E27E8">
        <w:t>designed instructional program should always include</w:t>
      </w:r>
      <w:r w:rsidR="008E27E8" w:rsidRPr="008E27E8">
        <w:t xml:space="preserve"> integrated s</w:t>
      </w:r>
      <w:r w:rsidR="008E27E8">
        <w:t xml:space="preserve">upports that increase access </w:t>
      </w:r>
      <w:r w:rsidR="008E27E8" w:rsidRPr="008E27E8">
        <w:t>for all students</w:t>
      </w:r>
      <w:r w:rsidR="00B972CD">
        <w:t>,</w:t>
      </w:r>
      <w:r w:rsidR="008E27E8" w:rsidRPr="008E27E8">
        <w:t xml:space="preserve"> </w:t>
      </w:r>
      <w:r w:rsidR="008E27E8">
        <w:t xml:space="preserve">but </w:t>
      </w:r>
      <w:r w:rsidR="00B972CD">
        <w:t xml:space="preserve">especially for </w:t>
      </w:r>
      <w:r w:rsidR="008E27E8">
        <w:t>those from special population groups.</w:t>
      </w:r>
    </w:p>
    <w:p w14:paraId="303921A5" w14:textId="339CF20A" w:rsidR="00462348" w:rsidRPr="002F2687" w:rsidRDefault="008A6819" w:rsidP="00B32A75">
      <w:bookmarkStart w:id="53" w:name="_Hlk30145408"/>
      <w:r>
        <w:t xml:space="preserve">For example, </w:t>
      </w:r>
      <w:bookmarkStart w:id="54" w:name="_Hlk31282509"/>
      <w:r w:rsidR="00462348" w:rsidRPr="00462348">
        <w:t>CTE T</w:t>
      </w:r>
      <w:r w:rsidR="00133B4A">
        <w:t>EACH</w:t>
      </w:r>
      <w:r w:rsidR="00462348" w:rsidRPr="00462348">
        <w:t xml:space="preserve"> is a K</w:t>
      </w:r>
      <w:r w:rsidR="00377D33" w:rsidRPr="00AD30C0">
        <w:t>–</w:t>
      </w:r>
      <w:r w:rsidR="00462348" w:rsidRPr="00462348">
        <w:t xml:space="preserve">12 instructional program for individuals desiring to earn a teaching credential in a specific CTE </w:t>
      </w:r>
      <w:r w:rsidR="00B972CD">
        <w:t>I</w:t>
      </w:r>
      <w:r w:rsidR="00462348" w:rsidRPr="00462348">
        <w:t xml:space="preserve">ndustry </w:t>
      </w:r>
      <w:r w:rsidR="00B972CD">
        <w:t>S</w:t>
      </w:r>
      <w:r w:rsidR="00462348" w:rsidRPr="00462348">
        <w:t>ector. The program provides instruction in strategies for planning instruction, which are relevant to the diverse needs of students and various occupations. The curriculum includes understanding instructional strategies that provide all students with access to CTE curriculum</w:t>
      </w:r>
      <w:r>
        <w:t>, a</w:t>
      </w:r>
      <w:r w:rsidR="00462348" w:rsidRPr="00462348">
        <w:t xml:space="preserve">s well as methods for making content comprehensible to English </w:t>
      </w:r>
      <w:r w:rsidR="00F845F1">
        <w:t xml:space="preserve">language </w:t>
      </w:r>
      <w:r w:rsidR="00462348" w:rsidRPr="00462348">
        <w:t>learners and strategies for teaching special populations in CTE classrooms.</w:t>
      </w:r>
    </w:p>
    <w:bookmarkEnd w:id="53"/>
    <w:bookmarkEnd w:id="54"/>
    <w:p w14:paraId="27656D79" w14:textId="0A3E1F42" w:rsidR="001F7124" w:rsidRDefault="00CE032C" w:rsidP="00B32A75">
      <w:r>
        <w:t>The community college curriculum review process</w:t>
      </w:r>
      <w:r w:rsidRPr="00CE032C">
        <w:t xml:space="preserve"> </w:t>
      </w:r>
      <w:r w:rsidR="00D44DE7" w:rsidRPr="00CE032C">
        <w:t>incorporates</w:t>
      </w:r>
      <w:r w:rsidRPr="00CE032C">
        <w:t xml:space="preserve"> strategies to overcome barriers</w:t>
      </w:r>
      <w:r w:rsidR="00B972CD">
        <w:t xml:space="preserve"> and </w:t>
      </w:r>
      <w:r w:rsidRPr="00CE032C">
        <w:t>increase access and success rates of special</w:t>
      </w:r>
      <w:r w:rsidR="00D26305">
        <w:t>-</w:t>
      </w:r>
      <w:r w:rsidRPr="00CE032C">
        <w:t xml:space="preserve">population students, including outreach, counseling, tutoring, mentoring, </w:t>
      </w:r>
      <w:r w:rsidR="00D26305">
        <w:t xml:space="preserve">and </w:t>
      </w:r>
      <w:r w:rsidRPr="00CE032C">
        <w:t>access to specialized lab ex</w:t>
      </w:r>
      <w:r>
        <w:t>periences</w:t>
      </w:r>
      <w:r w:rsidRPr="00CE032C">
        <w:t xml:space="preserve">. </w:t>
      </w:r>
      <w:r w:rsidR="00976D6D">
        <w:t>Through their individual programs, c</w:t>
      </w:r>
      <w:r w:rsidR="001F7124">
        <w:t>ommunity college c</w:t>
      </w:r>
      <w:r w:rsidR="001F7124" w:rsidRPr="001F7124">
        <w:t>ounsel</w:t>
      </w:r>
      <w:r w:rsidR="00976D6D">
        <w:t xml:space="preserve">ors, faculty, and students </w:t>
      </w:r>
      <w:r w:rsidR="001F7124" w:rsidRPr="001F7124">
        <w:t xml:space="preserve">work to increase inclusion and eliminate discrimination, creating a learning-rich environment. </w:t>
      </w:r>
      <w:r>
        <w:t>Community college p</w:t>
      </w:r>
      <w:r w:rsidR="001F7124" w:rsidRPr="001F7124">
        <w:t xml:space="preserve">rograms monitor </w:t>
      </w:r>
      <w:r>
        <w:t xml:space="preserve">the </w:t>
      </w:r>
      <w:r w:rsidR="001F7124" w:rsidRPr="001F7124">
        <w:t>performance of special</w:t>
      </w:r>
      <w:r w:rsidR="00D26305">
        <w:t>-</w:t>
      </w:r>
      <w:r w:rsidR="001F7124" w:rsidRPr="001F7124">
        <w:t xml:space="preserve">population students through core indicator results. The </w:t>
      </w:r>
      <w:r w:rsidR="00976D6D" w:rsidRPr="001F7124">
        <w:t xml:space="preserve">Career Pathways Project </w:t>
      </w:r>
      <w:r w:rsidR="001F7124" w:rsidRPr="001F7124">
        <w:t>also assist</w:t>
      </w:r>
      <w:r w:rsidR="008A6819">
        <w:t>s</w:t>
      </w:r>
      <w:r w:rsidR="001F7124" w:rsidRPr="001F7124">
        <w:t xml:space="preserve"> all CTE </w:t>
      </w:r>
      <w:r w:rsidR="008D36C2" w:rsidRPr="008D36C2">
        <w:t>Taxonomy of Programs</w:t>
      </w:r>
      <w:r w:rsidR="001773A4">
        <w:t xml:space="preserve"> (TOP)</w:t>
      </w:r>
      <w:r w:rsidR="001F7124" w:rsidRPr="001F7124">
        <w:t xml:space="preserve"> </w:t>
      </w:r>
      <w:r w:rsidR="00B972CD">
        <w:t>c</w:t>
      </w:r>
      <w:r w:rsidR="001F7124" w:rsidRPr="001F7124">
        <w:t xml:space="preserve">oded disciplines by identifying and </w:t>
      </w:r>
      <w:r w:rsidR="001F7124" w:rsidRPr="001F7124">
        <w:lastRenderedPageBreak/>
        <w:t>providing students with opportunities for career guidance, employment referrals</w:t>
      </w:r>
      <w:r w:rsidR="00B972CD">
        <w:t>,</w:t>
      </w:r>
      <w:r w:rsidR="001F7124" w:rsidRPr="001F7124">
        <w:t xml:space="preserve"> and internship opportunities to improve their training skills and general employability, all with the intent of increasing employment.</w:t>
      </w:r>
    </w:p>
    <w:p w14:paraId="1F0379DD" w14:textId="0022314E" w:rsidR="00E33B59" w:rsidRPr="002F2687" w:rsidRDefault="00E33B59" w:rsidP="00B32A75">
      <w:r w:rsidRPr="002F2687">
        <w:t xml:space="preserve">Under the </w:t>
      </w:r>
      <w:r w:rsidR="00D26305">
        <w:t>CCCCO’s</w:t>
      </w:r>
      <w:r w:rsidR="00AD30C0">
        <w:t xml:space="preserve"> </w:t>
      </w:r>
      <w:r w:rsidRPr="002F2687">
        <w:t xml:space="preserve">Guided Pathways reform efforts, </w:t>
      </w:r>
      <w:r w:rsidR="00E81B1C">
        <w:t>all</w:t>
      </w:r>
      <w:r w:rsidRPr="002F2687">
        <w:t xml:space="preserve"> community college</w:t>
      </w:r>
      <w:r w:rsidR="00E81B1C">
        <w:t>s</w:t>
      </w:r>
      <w:r w:rsidRPr="002F2687">
        <w:t xml:space="preserve"> </w:t>
      </w:r>
      <w:r w:rsidR="00E81B1C">
        <w:t>are</w:t>
      </w:r>
      <w:r w:rsidRPr="002F2687">
        <w:t xml:space="preserve"> currently assessing and restructuring their onboarding, orientation, and advising</w:t>
      </w:r>
      <w:r w:rsidR="00976D6D">
        <w:t xml:space="preserve"> </w:t>
      </w:r>
      <w:r w:rsidRPr="002F2687">
        <w:t>processes to ensure that they are actively eliminating barriers for students progressing through these experiences.</w:t>
      </w:r>
      <w:r w:rsidR="003B5FA0" w:rsidRPr="002F2687">
        <w:t xml:space="preserve"> </w:t>
      </w:r>
      <w:r w:rsidRPr="002F2687">
        <w:t>At the same time</w:t>
      </w:r>
      <w:r w:rsidR="00B972CD">
        <w:t>,</w:t>
      </w:r>
      <w:r w:rsidRPr="002F2687">
        <w:t xml:space="preserve"> colleges are reviewing their course and program offerings in an effort to consolidate those offerings into clear pathways for students, including restructuring scheduling processes to ensure </w:t>
      </w:r>
      <w:r w:rsidR="00D26305">
        <w:t xml:space="preserve">that </w:t>
      </w:r>
      <w:r w:rsidRPr="002F2687">
        <w:t xml:space="preserve">the courses </w:t>
      </w:r>
      <w:r w:rsidR="00D26305">
        <w:t xml:space="preserve">that </w:t>
      </w:r>
      <w:r w:rsidRPr="002F2687">
        <w:t xml:space="preserve">students need are available when students need them. Colleges are also streamlining the development of student educational plans, built around </w:t>
      </w:r>
      <w:r w:rsidR="00B972CD">
        <w:t xml:space="preserve">a student’s </w:t>
      </w:r>
      <w:r w:rsidRPr="002F2687">
        <w:t xml:space="preserve">predefined, comprehensive </w:t>
      </w:r>
      <w:r w:rsidR="008D36C2">
        <w:t>POS</w:t>
      </w:r>
      <w:r w:rsidRPr="002F2687">
        <w:t>.</w:t>
      </w:r>
      <w:r w:rsidR="003B5FA0" w:rsidRPr="002F2687">
        <w:t xml:space="preserve"> </w:t>
      </w:r>
      <w:r w:rsidRPr="002F2687">
        <w:t>Lastly, each college has a variety of specially</w:t>
      </w:r>
      <w:r w:rsidR="00953EA2">
        <w:t xml:space="preserve"> </w:t>
      </w:r>
      <w:r w:rsidRPr="002F2687">
        <w:t>funded categorical programs that are designed to support disproportiona</w:t>
      </w:r>
      <w:r w:rsidR="00D26305">
        <w:t>te</w:t>
      </w:r>
      <w:r w:rsidRPr="002F2687">
        <w:t>ly impacted student populations</w:t>
      </w:r>
      <w:r w:rsidR="001C47E7">
        <w:t xml:space="preserve"> as part of the core focus of ensuring equity and access for all students</w:t>
      </w:r>
      <w:r w:rsidRPr="002F2687">
        <w:t>.</w:t>
      </w:r>
      <w:r w:rsidR="003B5FA0" w:rsidRPr="002F2687">
        <w:t xml:space="preserve"> </w:t>
      </w:r>
      <w:r w:rsidRPr="002F2687">
        <w:t>Many colleges are actively leveraging these programs to provide comprehensive wraparound support services for students.</w:t>
      </w:r>
    </w:p>
    <w:p w14:paraId="2D09C8F7" w14:textId="7E531977" w:rsidR="006535AE" w:rsidRDefault="008A6819" w:rsidP="006535AE">
      <w:r>
        <w:t>Creating and supporting</w:t>
      </w:r>
      <w:r w:rsidR="006535AE">
        <w:t xml:space="preserve"> all </w:t>
      </w:r>
      <w:r>
        <w:t xml:space="preserve">secondary and postsecondary high-quality </w:t>
      </w:r>
      <w:r w:rsidR="006535AE">
        <w:t xml:space="preserve">CTE programs, and making them accessible to all students, is a singular focus </w:t>
      </w:r>
      <w:r>
        <w:t>of</w:t>
      </w:r>
      <w:r w:rsidR="006535AE">
        <w:t xml:space="preserve"> Perkins V. For many communities of color, </w:t>
      </w:r>
      <w:r w:rsidR="00D26305">
        <w:t>“</w:t>
      </w:r>
      <w:r w:rsidR="006535AE">
        <w:t>high-quality</w:t>
      </w:r>
      <w:r w:rsidR="00D26305">
        <w:t>”</w:t>
      </w:r>
      <w:r w:rsidR="006535AE">
        <w:t xml:space="preserve"> implicitly </w:t>
      </w:r>
      <w:r>
        <w:t xml:space="preserve">has </w:t>
      </w:r>
      <w:r w:rsidR="006535AE">
        <w:t>meant the tracking of students away from such course</w:t>
      </w:r>
      <w:r w:rsidR="00EF2C17">
        <w:t>s</w:t>
      </w:r>
      <w:r w:rsidR="006535AE">
        <w:t xml:space="preserve"> and programs, and</w:t>
      </w:r>
      <w:r w:rsidR="00D26305">
        <w:t>,</w:t>
      </w:r>
      <w:r w:rsidR="006535AE">
        <w:t xml:space="preserve"> by extension, has a negative connotation</w:t>
      </w:r>
      <w:r w:rsidR="00D26305">
        <w:t xml:space="preserve"> or </w:t>
      </w:r>
      <w:r w:rsidR="006535AE">
        <w:t xml:space="preserve">trauma in some locations. </w:t>
      </w:r>
      <w:r>
        <w:t>Thus</w:t>
      </w:r>
      <w:r w:rsidR="00227108">
        <w:t>, it is the State</w:t>
      </w:r>
      <w:r>
        <w:t>’s responsibility</w:t>
      </w:r>
      <w:r w:rsidR="00227108">
        <w:t xml:space="preserve"> to ensure that local recipients receiving these funds </w:t>
      </w:r>
      <w:r w:rsidRPr="008A6819">
        <w:t xml:space="preserve">abide by the </w:t>
      </w:r>
      <w:r w:rsidR="00D857D4">
        <w:t>S</w:t>
      </w:r>
      <w:r w:rsidRPr="008A6819">
        <w:t xml:space="preserve">tate vision and goals </w:t>
      </w:r>
      <w:r>
        <w:t>and</w:t>
      </w:r>
      <w:r w:rsidR="00227108">
        <w:t xml:space="preserve"> t</w:t>
      </w:r>
      <w:r>
        <w:t>ranslate</w:t>
      </w:r>
      <w:r w:rsidR="00227108">
        <w:t xml:space="preserve"> the aspirational goal</w:t>
      </w:r>
      <w:r>
        <w:t>s</w:t>
      </w:r>
      <w:r w:rsidR="00227108">
        <w:t xml:space="preserve"> into </w:t>
      </w:r>
      <w:r>
        <w:t xml:space="preserve">daily and intentional </w:t>
      </w:r>
      <w:r w:rsidR="00227108">
        <w:t>practice</w:t>
      </w:r>
      <w:r w:rsidRPr="008A6819">
        <w:t xml:space="preserve"> for our students, particularly those who are considered special</w:t>
      </w:r>
      <w:r w:rsidR="00EC14F6">
        <w:t>-</w:t>
      </w:r>
      <w:r w:rsidRPr="008A6819">
        <w:t>population</w:t>
      </w:r>
      <w:r w:rsidR="00EC14F6">
        <w:t xml:space="preserve"> student</w:t>
      </w:r>
      <w:r w:rsidRPr="008A6819">
        <w:t>s</w:t>
      </w:r>
      <w:r w:rsidR="00227108">
        <w:t>. As explained in</w:t>
      </w:r>
      <w:r w:rsidR="001773A4">
        <w:t xml:space="preserve"> the</w:t>
      </w:r>
      <w:r w:rsidR="00227108">
        <w:t xml:space="preserve"> </w:t>
      </w:r>
      <w:r w:rsidR="00EC14F6">
        <w:t>following</w:t>
      </w:r>
      <w:r w:rsidR="00227108">
        <w:t xml:space="preserve"> sections and subsections, California is </w:t>
      </w:r>
      <w:r w:rsidR="000143EC">
        <w:t xml:space="preserve">committed to establishing </w:t>
      </w:r>
      <w:r w:rsidR="00227108">
        <w:t>an accountability framework for evaluating high</w:t>
      </w:r>
      <w:r w:rsidR="00EF2C17">
        <w:t>-</w:t>
      </w:r>
      <w:r w:rsidR="00227108">
        <w:t>quality programs</w:t>
      </w:r>
      <w:r w:rsidR="00EC14F6">
        <w:t>,</w:t>
      </w:r>
      <w:r w:rsidR="00227108">
        <w:t xml:space="preserve"> using the CLNA</w:t>
      </w:r>
      <w:r w:rsidR="00EC14F6">
        <w:t xml:space="preserve"> and</w:t>
      </w:r>
      <w:r w:rsidR="00227108">
        <w:t xml:space="preserve"> the local application process, and targeting performance gaps to </w:t>
      </w:r>
      <w:r w:rsidR="00EE020F">
        <w:t xml:space="preserve">ensure </w:t>
      </w:r>
      <w:r w:rsidR="000143EC">
        <w:t xml:space="preserve">that local eligible recipients </w:t>
      </w:r>
      <w:r w:rsidR="00EE020F">
        <w:t>meet state-determined performance levels (SDPLs)</w:t>
      </w:r>
      <w:r w:rsidR="000143EC">
        <w:t xml:space="preserve"> as a way to ensure equity and access </w:t>
      </w:r>
      <w:r w:rsidR="00EE020F">
        <w:t xml:space="preserve">for </w:t>
      </w:r>
      <w:r w:rsidR="000143EC">
        <w:t>special</w:t>
      </w:r>
      <w:r w:rsidR="00EC14F6">
        <w:t>-</w:t>
      </w:r>
      <w:r w:rsidR="000143EC">
        <w:t>population students</w:t>
      </w:r>
      <w:r w:rsidR="00EE020F">
        <w:t>.</w:t>
      </w:r>
    </w:p>
    <w:p w14:paraId="6A79CEB7" w14:textId="15328B10" w:rsidR="00C33240" w:rsidRPr="00A547D8" w:rsidRDefault="00027D3E" w:rsidP="00E760C4">
      <w:pPr>
        <w:pStyle w:val="Heading6"/>
      </w:pPr>
      <w:r w:rsidRPr="00A547D8">
        <w:lastRenderedPageBreak/>
        <w:t xml:space="preserve">iii. </w:t>
      </w:r>
      <w:r w:rsidR="00CC0296" w:rsidRPr="00A547D8">
        <w:t>support the inclusion of employability skills in programs of study and career pathways. (Section 122(d)(4)(B) of Perkins V)</w:t>
      </w:r>
    </w:p>
    <w:p w14:paraId="5DFC3DE3" w14:textId="77777777" w:rsidR="00C33240" w:rsidRPr="002F2687" w:rsidRDefault="00C33240" w:rsidP="00413528">
      <w:pPr>
        <w:pStyle w:val="BodyTextIndent3"/>
        <w:spacing w:after="240"/>
        <w:ind w:left="0"/>
        <w:rPr>
          <w:rFonts w:cs="Arial"/>
          <w:b/>
          <w:sz w:val="24"/>
          <w:szCs w:val="24"/>
        </w:rPr>
      </w:pPr>
      <w:r w:rsidRPr="002F2687">
        <w:rPr>
          <w:rFonts w:cs="Arial"/>
          <w:b/>
          <w:sz w:val="24"/>
          <w:szCs w:val="24"/>
        </w:rPr>
        <w:t>Response:</w:t>
      </w:r>
    </w:p>
    <w:p w14:paraId="4E8E9188" w14:textId="4750B671" w:rsidR="00294EB9" w:rsidRDefault="003375E9" w:rsidP="00B32A75">
      <w:pPr>
        <w:rPr>
          <w:rFonts w:cs="Arial"/>
        </w:rPr>
      </w:pPr>
      <w:r w:rsidRPr="002F2687">
        <w:t>California has made great progress</w:t>
      </w:r>
      <w:r w:rsidR="00EC14F6">
        <w:t>,</w:t>
      </w:r>
      <w:r w:rsidRPr="002F2687">
        <w:t xml:space="preserve"> in the last several years</w:t>
      </w:r>
      <w:r w:rsidR="00EC14F6">
        <w:t>,</w:t>
      </w:r>
      <w:r w:rsidRPr="002F2687">
        <w:t xml:space="preserve"> in highlighting the importance of essential transferable employ</w:t>
      </w:r>
      <w:r w:rsidR="00E81B1C">
        <w:t xml:space="preserve">ability skills. </w:t>
      </w:r>
      <w:r w:rsidR="000143EC">
        <w:t xml:space="preserve">As </w:t>
      </w:r>
      <w:r w:rsidR="00EC14F6">
        <w:t xml:space="preserve">previously </w:t>
      </w:r>
      <w:r w:rsidR="000143EC">
        <w:t>described, i</w:t>
      </w:r>
      <w:r w:rsidR="00E81B1C">
        <w:t>n 2013</w:t>
      </w:r>
      <w:r w:rsidRPr="002F2687">
        <w:t>, the SBE adopted the revised CTEMCS, including the Standards for Career Ready Practice</w:t>
      </w:r>
      <w:r w:rsidR="00EC14F6">
        <w:t>,</w:t>
      </w:r>
      <w:r w:rsidRPr="002F2687">
        <w:t xml:space="preserve"> which </w:t>
      </w:r>
      <w:r w:rsidRPr="002F2687">
        <w:rPr>
          <w:rFonts w:cs="Arial"/>
        </w:rPr>
        <w:t xml:space="preserve">describe the fundamental knowledge and skills </w:t>
      </w:r>
      <w:r w:rsidR="00EC14F6">
        <w:rPr>
          <w:rFonts w:cs="Arial"/>
        </w:rPr>
        <w:t xml:space="preserve">that </w:t>
      </w:r>
      <w:r w:rsidRPr="002F2687">
        <w:rPr>
          <w:rFonts w:cs="Arial"/>
        </w:rPr>
        <w:t xml:space="preserve">students need </w:t>
      </w:r>
      <w:r w:rsidR="005941B2">
        <w:rPr>
          <w:rFonts w:cs="Arial"/>
        </w:rPr>
        <w:t xml:space="preserve">in order </w:t>
      </w:r>
      <w:r w:rsidRPr="002F2687">
        <w:rPr>
          <w:rFonts w:cs="Arial"/>
        </w:rPr>
        <w:t xml:space="preserve">to prepare for transition to postsecondary education, career training, </w:t>
      </w:r>
      <w:r w:rsidR="00167B66">
        <w:rPr>
          <w:rFonts w:cs="Arial"/>
        </w:rPr>
        <w:t>and</w:t>
      </w:r>
      <w:r w:rsidRPr="002F2687">
        <w:rPr>
          <w:rFonts w:cs="Arial"/>
        </w:rPr>
        <w:t xml:space="preserve"> the workforce. These standards are not </w:t>
      </w:r>
      <w:r w:rsidR="00B60599">
        <w:rPr>
          <w:rFonts w:cs="Arial"/>
        </w:rPr>
        <w:t>specific</w:t>
      </w:r>
      <w:r w:rsidRPr="002F2687">
        <w:rPr>
          <w:rFonts w:cs="Arial"/>
        </w:rPr>
        <w:t xml:space="preserve"> to a career pathway, a POS, a discipline, or </w:t>
      </w:r>
      <w:r w:rsidR="005941B2">
        <w:rPr>
          <w:rFonts w:cs="Arial"/>
        </w:rPr>
        <w:t xml:space="preserve">a </w:t>
      </w:r>
      <w:r w:rsidRPr="002F2687">
        <w:rPr>
          <w:rFonts w:cs="Arial"/>
        </w:rPr>
        <w:t xml:space="preserve">level of education. </w:t>
      </w:r>
      <w:r w:rsidR="00B60599">
        <w:rPr>
          <w:rFonts w:cs="Arial"/>
        </w:rPr>
        <w:t xml:space="preserve">They support feedback from </w:t>
      </w:r>
      <w:r w:rsidR="000F65A0" w:rsidRPr="002F2687">
        <w:rPr>
          <w:rFonts w:cs="Arial"/>
        </w:rPr>
        <w:t xml:space="preserve">stakeholders to address skills and competencies that cross all sectors, such as ethics, business skills, teamwork, technology skills, problem-solving </w:t>
      </w:r>
      <w:r w:rsidR="005941B2">
        <w:rPr>
          <w:rFonts w:cs="Arial"/>
        </w:rPr>
        <w:t xml:space="preserve">skills, </w:t>
      </w:r>
      <w:r w:rsidR="00562140">
        <w:rPr>
          <w:rFonts w:cs="Arial"/>
        </w:rPr>
        <w:t xml:space="preserve">oral communications skills, </w:t>
      </w:r>
      <w:r w:rsidR="000F65A0" w:rsidRPr="002F2687">
        <w:rPr>
          <w:rFonts w:cs="Arial"/>
        </w:rPr>
        <w:t>and critical thinking.</w:t>
      </w:r>
    </w:p>
    <w:p w14:paraId="30DF0D86" w14:textId="50472123" w:rsidR="003375E9" w:rsidRPr="002F2687" w:rsidRDefault="00E56CC5" w:rsidP="00B32A75">
      <w:r>
        <w:rPr>
          <w:rFonts w:cs="Arial"/>
        </w:rPr>
        <w:t xml:space="preserve">The </w:t>
      </w:r>
      <w:r w:rsidR="003375E9" w:rsidRPr="002F2687">
        <w:rPr>
          <w:rFonts w:cs="Arial"/>
        </w:rPr>
        <w:t xml:space="preserve">Standards for Career Ready Practice are taught and reinforced in all career exploration and preparation programs </w:t>
      </w:r>
      <w:r>
        <w:rPr>
          <w:rFonts w:cs="Arial"/>
        </w:rPr>
        <w:t>and</w:t>
      </w:r>
      <w:r w:rsidR="00B60599">
        <w:rPr>
          <w:rFonts w:cs="Arial"/>
        </w:rPr>
        <w:t xml:space="preserve"> are</w:t>
      </w:r>
      <w:r w:rsidR="003375E9" w:rsidRPr="002F2687">
        <w:rPr>
          <w:rFonts w:cs="Arial"/>
        </w:rPr>
        <w:t xml:space="preserve"> integrated into core curriculum, with increasingly higher levels of complexity and expectation as a student advances through a </w:t>
      </w:r>
      <w:r>
        <w:rPr>
          <w:rFonts w:cs="Arial"/>
        </w:rPr>
        <w:t>career pathway</w:t>
      </w:r>
      <w:r w:rsidR="003375E9" w:rsidRPr="002F2687">
        <w:rPr>
          <w:rFonts w:cs="Arial"/>
        </w:rPr>
        <w:t xml:space="preserve">. The Standards for Career Ready Practice are a valuable resource for CTE and academic teachers in the design of curricula and lessons that teach and reinforce the career-ready aims of the </w:t>
      </w:r>
      <w:r w:rsidR="003375E9" w:rsidRPr="002F2687">
        <w:t>CTEMCS</w:t>
      </w:r>
      <w:r w:rsidR="003375E9" w:rsidRPr="002F2687">
        <w:rPr>
          <w:rFonts w:cs="Arial"/>
        </w:rPr>
        <w:t xml:space="preserve"> and the Common Core State Standards.</w:t>
      </w:r>
      <w:r w:rsidR="003B5FA0" w:rsidRPr="002F2687">
        <w:rPr>
          <w:rFonts w:cs="Arial"/>
        </w:rPr>
        <w:t xml:space="preserve"> </w:t>
      </w:r>
      <w:r w:rsidR="000F65A0" w:rsidRPr="002F2687">
        <w:rPr>
          <w:rFonts w:cs="Arial"/>
        </w:rPr>
        <w:t>As recommended by stakeholders, they cut across sectors to focus on competencies and transferable skills to support students’ long-</w:t>
      </w:r>
      <w:r w:rsidR="000F65A0" w:rsidRPr="002F2687">
        <w:t>term success</w:t>
      </w:r>
      <w:r w:rsidR="000143EC">
        <w:t>, given</w:t>
      </w:r>
      <w:r w:rsidR="000F65A0" w:rsidRPr="002F2687">
        <w:t xml:space="preserve"> </w:t>
      </w:r>
      <w:r w:rsidR="00B60599">
        <w:t xml:space="preserve">that </w:t>
      </w:r>
      <w:r w:rsidR="000143EC">
        <w:t>the workforce may</w:t>
      </w:r>
      <w:r w:rsidR="00B60599">
        <w:t xml:space="preserve"> involve</w:t>
      </w:r>
      <w:r w:rsidR="000F65A0" w:rsidRPr="002F2687">
        <w:t xml:space="preserve"> multiple career changes and varying economic conditions</w:t>
      </w:r>
      <w:r w:rsidR="000143EC" w:rsidRPr="000143EC">
        <w:t xml:space="preserve"> during the span of their working years</w:t>
      </w:r>
      <w:r w:rsidR="000F65A0" w:rsidRPr="002F2687">
        <w:t xml:space="preserve">. The intent </w:t>
      </w:r>
      <w:r w:rsidR="00263BB0" w:rsidRPr="002F2687">
        <w:t xml:space="preserve">is to design career pathways with the intent </w:t>
      </w:r>
      <w:r w:rsidR="000F65A0" w:rsidRPr="002F2687">
        <w:t>of making California students recession proof.</w:t>
      </w:r>
    </w:p>
    <w:p w14:paraId="7816A245" w14:textId="13AC2F41" w:rsidR="00C33240" w:rsidRPr="002F2687" w:rsidRDefault="00C33240" w:rsidP="00B32A75">
      <w:r w:rsidRPr="002F2687">
        <w:t xml:space="preserve">As stated in the response to </w:t>
      </w:r>
      <w:r w:rsidR="00E56CC5">
        <w:t xml:space="preserve">prompt </w:t>
      </w:r>
      <w:r w:rsidRPr="002F2687">
        <w:t>B(2)(b)(i), all eligible recipients are required to integrate employability skills in career pathways offered at the local and region</w:t>
      </w:r>
      <w:r w:rsidR="005941B2">
        <w:t>al level</w:t>
      </w:r>
      <w:r w:rsidR="00154006">
        <w:t>s,</w:t>
      </w:r>
      <w:r w:rsidRPr="002F2687">
        <w:t xml:space="preserve"> and </w:t>
      </w:r>
      <w:r w:rsidR="000143EC">
        <w:t xml:space="preserve">they </w:t>
      </w:r>
      <w:r w:rsidRPr="002F2687">
        <w:t>will be expected to provide evidence of this in their local application for funds. California provides a variety of resources to encourage and support the teaching of employability skills</w:t>
      </w:r>
      <w:r w:rsidR="005941B2">
        <w:t xml:space="preserve"> i</w:t>
      </w:r>
      <w:r w:rsidR="00B60599">
        <w:t>n addition to the Standards for Career Ready Practice,</w:t>
      </w:r>
      <w:r w:rsidRPr="002F2687">
        <w:t xml:space="preserve"> </w:t>
      </w:r>
      <w:r w:rsidR="005941B2">
        <w:t xml:space="preserve">including </w:t>
      </w:r>
      <w:r w:rsidRPr="002F2687">
        <w:lastRenderedPageBreak/>
        <w:t xml:space="preserve">numerous </w:t>
      </w:r>
      <w:r w:rsidR="000A47FB">
        <w:t>PD</w:t>
      </w:r>
      <w:r w:rsidRPr="002F2687">
        <w:t xml:space="preserve"> activities, a variety of online resources, frequent trainings and conferences, and funding incentives.</w:t>
      </w:r>
    </w:p>
    <w:p w14:paraId="175C340B" w14:textId="1506E82F" w:rsidR="00AA5A58" w:rsidRPr="002F2687" w:rsidRDefault="00AA5A58" w:rsidP="00B32A75">
      <w:pPr>
        <w:rPr>
          <w:lang w:val="en"/>
        </w:rPr>
      </w:pPr>
      <w:r w:rsidRPr="002F2687">
        <w:t xml:space="preserve">Schools are encouraged to provide opportunities for students to participate in </w:t>
      </w:r>
      <w:r w:rsidR="00B60599">
        <w:t>a</w:t>
      </w:r>
      <w:r w:rsidRPr="002F2687">
        <w:t xml:space="preserve"> CTSO</w:t>
      </w:r>
      <w:r w:rsidR="00C63E89">
        <w:rPr>
          <w:rStyle w:val="FootnoteReference"/>
        </w:rPr>
        <w:footnoteReference w:id="17"/>
      </w:r>
      <w:r w:rsidRPr="002F2687">
        <w:t xml:space="preserve"> aligned specifically to their</w:t>
      </w:r>
      <w:r w:rsidRPr="002F2687">
        <w:rPr>
          <w:lang w:val="en"/>
        </w:rPr>
        <w:t xml:space="preserve"> </w:t>
      </w:r>
      <w:r w:rsidR="000143EC">
        <w:rPr>
          <w:lang w:val="en"/>
        </w:rPr>
        <w:t xml:space="preserve">specific </w:t>
      </w:r>
      <w:r w:rsidR="00107195">
        <w:rPr>
          <w:lang w:val="en"/>
        </w:rPr>
        <w:t>I</w:t>
      </w:r>
      <w:r w:rsidRPr="002F2687">
        <w:rPr>
          <w:lang w:val="en"/>
        </w:rPr>
        <w:t xml:space="preserve">ndustry </w:t>
      </w:r>
      <w:r w:rsidR="00107195">
        <w:rPr>
          <w:lang w:val="en"/>
        </w:rPr>
        <w:t>S</w:t>
      </w:r>
      <w:r w:rsidRPr="002F2687">
        <w:rPr>
          <w:lang w:val="en"/>
        </w:rPr>
        <w:t xml:space="preserve">ector. The following </w:t>
      </w:r>
      <w:r w:rsidR="00B60599">
        <w:rPr>
          <w:lang w:val="en"/>
        </w:rPr>
        <w:t xml:space="preserve">six </w:t>
      </w:r>
      <w:r w:rsidRPr="002F2687">
        <w:rPr>
          <w:lang w:val="en"/>
        </w:rPr>
        <w:t>CTSOs are off</w:t>
      </w:r>
      <w:r w:rsidR="005941B2">
        <w:rPr>
          <w:lang w:val="en"/>
        </w:rPr>
        <w:t>ered at middle and high schools:</w:t>
      </w:r>
    </w:p>
    <w:p w14:paraId="474550F4" w14:textId="77777777" w:rsidR="00AA5A58" w:rsidRPr="002F2687" w:rsidRDefault="00AA5A58" w:rsidP="0048078B">
      <w:pPr>
        <w:pStyle w:val="ListParagraph"/>
        <w:ind w:left="1170" w:hanging="450"/>
      </w:pPr>
      <w:r w:rsidRPr="002F2687">
        <w:t>Distributive Education Clubs of America (DECA)</w:t>
      </w:r>
    </w:p>
    <w:p w14:paraId="493F7B01" w14:textId="77777777" w:rsidR="00AA5A58" w:rsidRPr="002F2687" w:rsidRDefault="00AA5A58" w:rsidP="0048078B">
      <w:pPr>
        <w:pStyle w:val="ListParagraph"/>
        <w:ind w:left="1170" w:hanging="450"/>
      </w:pPr>
      <w:r w:rsidRPr="002F2687">
        <w:t>Family, Career and Community Leaders of America (FCCLA)</w:t>
      </w:r>
    </w:p>
    <w:p w14:paraId="235EB174" w14:textId="77777777" w:rsidR="00AA5A58" w:rsidRPr="002F2687" w:rsidRDefault="00AA5A58" w:rsidP="0048078B">
      <w:pPr>
        <w:pStyle w:val="ListParagraph"/>
        <w:ind w:left="1170" w:hanging="450"/>
      </w:pPr>
      <w:r w:rsidRPr="002F2687">
        <w:t>Future Business Leaders of America (FBLA)</w:t>
      </w:r>
    </w:p>
    <w:p w14:paraId="02CA6BB0" w14:textId="77777777" w:rsidR="00AA5A58" w:rsidRPr="002F2687" w:rsidRDefault="00AA5A58" w:rsidP="0048078B">
      <w:pPr>
        <w:pStyle w:val="ListParagraph"/>
        <w:ind w:left="1170" w:hanging="450"/>
      </w:pPr>
      <w:r w:rsidRPr="002F2687">
        <w:t>Future Farmers of America (FFA)</w:t>
      </w:r>
    </w:p>
    <w:p w14:paraId="2A91E96C" w14:textId="450619BB" w:rsidR="00AA5A58" w:rsidRPr="002F2687" w:rsidRDefault="00AA5A58" w:rsidP="0048078B">
      <w:pPr>
        <w:pStyle w:val="ListParagraph"/>
        <w:ind w:left="1170" w:hanging="450"/>
      </w:pPr>
      <w:r w:rsidRPr="002F2687">
        <w:t>HOSA</w:t>
      </w:r>
      <w:r w:rsidR="007E276B">
        <w:t xml:space="preserve"> </w:t>
      </w:r>
      <w:r w:rsidR="00154006">
        <w:t>—</w:t>
      </w:r>
      <w:r w:rsidR="007E276B">
        <w:t xml:space="preserve"> Future Health Professionals</w:t>
      </w:r>
    </w:p>
    <w:p w14:paraId="3AB4ADB4" w14:textId="4338501D" w:rsidR="00AA5A58" w:rsidRPr="002F2687" w:rsidRDefault="00AA5A58" w:rsidP="0048078B">
      <w:pPr>
        <w:pStyle w:val="ListParagraph"/>
        <w:ind w:left="1170" w:hanging="450"/>
      </w:pPr>
      <w:r w:rsidRPr="002F2687">
        <w:t>SkillsUSA</w:t>
      </w:r>
    </w:p>
    <w:p w14:paraId="40789839" w14:textId="351EC553" w:rsidR="00AA5A58" w:rsidRDefault="00AA5A58" w:rsidP="00B32A75">
      <w:r w:rsidRPr="002F2687">
        <w:t xml:space="preserve">Providing </w:t>
      </w:r>
      <w:r w:rsidR="007E276B">
        <w:t xml:space="preserve">students with </w:t>
      </w:r>
      <w:r w:rsidRPr="002F2687">
        <w:t xml:space="preserve">these opportunities for leadership development is paramount in addressing the </w:t>
      </w:r>
      <w:r w:rsidRPr="002F2687">
        <w:rPr>
          <w:lang w:val="en"/>
        </w:rPr>
        <w:t xml:space="preserve">key attributes </w:t>
      </w:r>
      <w:r w:rsidR="00154006">
        <w:rPr>
          <w:lang w:val="en"/>
        </w:rPr>
        <w:t xml:space="preserve">that </w:t>
      </w:r>
      <w:r w:rsidRPr="002F2687">
        <w:rPr>
          <w:lang w:val="en"/>
        </w:rPr>
        <w:t xml:space="preserve">employers seek. </w:t>
      </w:r>
      <w:r w:rsidRPr="002F2687">
        <w:t>Problem</w:t>
      </w:r>
      <w:r w:rsidRPr="002F2687">
        <w:rPr>
          <w:lang w:val="en"/>
        </w:rPr>
        <w:t>-solving skills, teamwork abilities, written communication skills, leadership</w:t>
      </w:r>
      <w:r w:rsidR="007E276B">
        <w:rPr>
          <w:lang w:val="en"/>
        </w:rPr>
        <w:t xml:space="preserve"> skills</w:t>
      </w:r>
      <w:r w:rsidRPr="002F2687">
        <w:rPr>
          <w:lang w:val="en"/>
        </w:rPr>
        <w:t>, and a strong work ethic are often the most highly valued attributes that employers look for in new employees</w:t>
      </w:r>
      <w:r w:rsidR="000143EC">
        <w:t>.</w:t>
      </w:r>
    </w:p>
    <w:p w14:paraId="7C48FB1A" w14:textId="57D9C146" w:rsidR="00B168F9" w:rsidRDefault="00B168F9" w:rsidP="00B168F9">
      <w:r>
        <w:t xml:space="preserve">All K–12 programs, </w:t>
      </w:r>
      <w:r w:rsidR="00E56CC5">
        <w:t>POS</w:t>
      </w:r>
      <w:r>
        <w:t xml:space="preserve">, and career pathways are required to demonstrate alignment to the CTEMCS, which include the Standards for Career Ready Practice, to support the attainment of essential employability skills, academic knowledge, and technical skills. State law requires that all eligible recipients provide support systems, including </w:t>
      </w:r>
      <w:r>
        <w:lastRenderedPageBreak/>
        <w:t xml:space="preserve">differentiated instruction, for students who are members of special populations. This ensures </w:t>
      </w:r>
      <w:r w:rsidR="00EC14F6">
        <w:t xml:space="preserve">that </w:t>
      </w:r>
      <w:r>
        <w:t>special</w:t>
      </w:r>
      <w:r w:rsidR="00EC14F6">
        <w:t>-</w:t>
      </w:r>
      <w:r>
        <w:t xml:space="preserve">population students have access to </w:t>
      </w:r>
      <w:r w:rsidR="007E276B">
        <w:t>CTE programs, including all CTE-</w:t>
      </w:r>
      <w:r>
        <w:t xml:space="preserve">related activities and supports </w:t>
      </w:r>
      <w:r w:rsidR="001F06F8">
        <w:t xml:space="preserve">such as </w:t>
      </w:r>
      <w:r w:rsidR="001970D5">
        <w:t>WBL</w:t>
      </w:r>
      <w:r>
        <w:t xml:space="preserve"> and CTSOs.</w:t>
      </w:r>
    </w:p>
    <w:p w14:paraId="2A2AC674" w14:textId="26BD638F" w:rsidR="00B168F9" w:rsidRPr="002F2687" w:rsidRDefault="00B168F9" w:rsidP="00B168F9">
      <w:bookmarkStart w:id="55" w:name="_Hlk31272958"/>
      <w:r>
        <w:t>Stakeholders reflected on direct supports for both students and adults who work with students. They noted a need for giving students a voice at all levels (</w:t>
      </w:r>
      <w:r w:rsidR="007E276B">
        <w:t>e.g.,</w:t>
      </w:r>
      <w:r>
        <w:t xml:space="preserve"> through CTSOs), providing early and ongoing counselor access, and supporting transitions from one level to the next. Stakeholders also discussed the need to value more than academic skills and </w:t>
      </w:r>
      <w:r w:rsidR="001F06F8">
        <w:t xml:space="preserve">to </w:t>
      </w:r>
      <w:r>
        <w:t xml:space="preserve">include </w:t>
      </w:r>
      <w:r w:rsidR="00773E4B">
        <w:t>essential</w:t>
      </w:r>
      <w:r>
        <w:t xml:space="preserve"> and technical skills as well. In the context of student-centered services, stakeholders also discussed current barriers and actions needed for CTE programs. These included addressing barriers to </w:t>
      </w:r>
      <w:r w:rsidR="001A603B">
        <w:t>WBL</w:t>
      </w:r>
      <w:r>
        <w:t>, such as scheduling, transportation</w:t>
      </w:r>
      <w:r w:rsidR="007E276B">
        <w:t>, and on-site supervision; dual-</w:t>
      </w:r>
      <w:r>
        <w:t>enrollment barriers in operations</w:t>
      </w:r>
      <w:r w:rsidR="001F06F8">
        <w:t>;</w:t>
      </w:r>
      <w:r>
        <w:t xml:space="preserve"> </w:t>
      </w:r>
      <w:r w:rsidR="007E276B">
        <w:t>the need for</w:t>
      </w:r>
      <w:r>
        <w:t xml:space="preserve"> shared governance and curriculum-based programs; and support for multiple entry and exit points. Better promotion/marketing is also needed to show CTE as an important viable path to parents</w:t>
      </w:r>
      <w:r w:rsidR="001F06F8">
        <w:t xml:space="preserve"> and to</w:t>
      </w:r>
      <w:r>
        <w:t xml:space="preserve"> business and industry</w:t>
      </w:r>
      <w:r w:rsidR="001F06F8">
        <w:t>,</w:t>
      </w:r>
      <w:r>
        <w:t xml:space="preserve"> and to clarify </w:t>
      </w:r>
      <w:r w:rsidR="000143EC">
        <w:t xml:space="preserve">what </w:t>
      </w:r>
      <w:r>
        <w:t xml:space="preserve">certifications and </w:t>
      </w:r>
      <w:r w:rsidR="000143EC">
        <w:t xml:space="preserve">industry </w:t>
      </w:r>
      <w:r>
        <w:t>standards</w:t>
      </w:r>
      <w:r w:rsidR="000143EC">
        <w:t xml:space="preserve"> mean</w:t>
      </w:r>
      <w:r>
        <w:t xml:space="preserve"> for parents and LEAs.</w:t>
      </w:r>
    </w:p>
    <w:bookmarkEnd w:id="55"/>
    <w:p w14:paraId="6D74A7A2" w14:textId="77777777" w:rsidR="00C33240" w:rsidRPr="000F3492" w:rsidRDefault="00413528" w:rsidP="00C74AB8">
      <w:pPr>
        <w:pStyle w:val="Heading5"/>
      </w:pPr>
      <w:r w:rsidRPr="002F2687">
        <w:t xml:space="preserve">c. </w:t>
      </w:r>
      <w:r w:rsidR="00C33240" w:rsidRPr="002F2687">
        <w:t>Describe how the eligible agency will—</w:t>
      </w:r>
    </w:p>
    <w:p w14:paraId="2F4FE564" w14:textId="77777777" w:rsidR="00C33240" w:rsidRPr="00E50962" w:rsidRDefault="00413528" w:rsidP="00E760C4">
      <w:pPr>
        <w:pStyle w:val="Heading6"/>
      </w:pPr>
      <w:r w:rsidRPr="00E50962">
        <w:t xml:space="preserve">i. </w:t>
      </w:r>
      <w:r w:rsidR="00CC0296" w:rsidRPr="00E50962">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27200AC4" w14:textId="77777777" w:rsidR="00C33240" w:rsidRPr="002F2687" w:rsidRDefault="00C33240" w:rsidP="00B32A75">
      <w:r w:rsidRPr="002F2687">
        <w:rPr>
          <w:b/>
        </w:rPr>
        <w:t>Response:</w:t>
      </w:r>
    </w:p>
    <w:p w14:paraId="1349C817" w14:textId="4664D33E" w:rsidR="00C33240" w:rsidRPr="002F2687" w:rsidRDefault="00C33240" w:rsidP="00B32A75">
      <w:r w:rsidRPr="002F2687">
        <w:t xml:space="preserve">Information on approved </w:t>
      </w:r>
      <w:r w:rsidR="001F05F7">
        <w:t>POS</w:t>
      </w:r>
      <w:r w:rsidRPr="002F2687">
        <w:t xml:space="preserve"> and career pathways is available to students, teachers, parents, counselors</w:t>
      </w:r>
      <w:r w:rsidR="002176A0" w:rsidRPr="002F2687">
        <w:t>,</w:t>
      </w:r>
      <w:r w:rsidRPr="002F2687">
        <w:t xml:space="preserve"> and other CTE stakeholders through a variety of resources provided by the State, county offices of education, LEAs, adult schools, postsecondary institutions, and regional p</w:t>
      </w:r>
      <w:r w:rsidR="00B60599">
        <w:t xml:space="preserve">artnerships. </w:t>
      </w:r>
      <w:r w:rsidR="00C63E89">
        <w:t xml:space="preserve">As </w:t>
      </w:r>
      <w:r w:rsidR="001F06F8">
        <w:t>previously described</w:t>
      </w:r>
      <w:r w:rsidR="00C63E89">
        <w:t>, California is a local control state</w:t>
      </w:r>
      <w:r w:rsidR="007E276B">
        <w:t>,</w:t>
      </w:r>
      <w:r w:rsidR="00E52C41">
        <w:t xml:space="preserve"> and the provision of information </w:t>
      </w:r>
      <w:r w:rsidR="000143EC">
        <w:t xml:space="preserve">on </w:t>
      </w:r>
      <w:r w:rsidR="00E52C41">
        <w:t xml:space="preserve">educational resources is </w:t>
      </w:r>
      <w:r w:rsidR="00E56CC5">
        <w:t xml:space="preserve">the </w:t>
      </w:r>
      <w:r w:rsidR="00E52C41">
        <w:t xml:space="preserve">exclusive </w:t>
      </w:r>
      <w:r w:rsidR="00E52C41">
        <w:lastRenderedPageBreak/>
        <w:t>responsibility of LEAs/community colleges. However,</w:t>
      </w:r>
      <w:r w:rsidR="00C63E89">
        <w:t xml:space="preserve"> both the CDE and </w:t>
      </w:r>
      <w:r w:rsidR="00E56CC5">
        <w:t xml:space="preserve">the </w:t>
      </w:r>
      <w:r w:rsidR="00C63E89">
        <w:t>CCCCO, where appropriate, ha</w:t>
      </w:r>
      <w:r w:rsidR="00E52C41">
        <w:t>ve</w:t>
      </w:r>
      <w:r w:rsidR="00C63E89">
        <w:t xml:space="preserve"> oversight responsibilities, and</w:t>
      </w:r>
      <w:r w:rsidR="001F06F8">
        <w:t>,</w:t>
      </w:r>
      <w:r w:rsidR="00C63E89">
        <w:t xml:space="preserve"> when appropriate, </w:t>
      </w:r>
      <w:r w:rsidR="001F06F8">
        <w:t>are</w:t>
      </w:r>
      <w:r w:rsidR="00C63E89">
        <w:t xml:space="preserve"> limited to providing guidance. </w:t>
      </w:r>
      <w:r w:rsidR="007E276B">
        <w:t xml:space="preserve">The following </w:t>
      </w:r>
      <w:r w:rsidR="001F06F8">
        <w:t xml:space="preserve">list </w:t>
      </w:r>
      <w:r w:rsidR="007E276B">
        <w:t>describes some</w:t>
      </w:r>
      <w:r w:rsidR="00B60599">
        <w:t xml:space="preserve"> of </w:t>
      </w:r>
      <w:r w:rsidR="007E276B">
        <w:t>California’s</w:t>
      </w:r>
      <w:r w:rsidR="00B60599">
        <w:t xml:space="preserve"> State-</w:t>
      </w:r>
      <w:r w:rsidR="007E276B">
        <w:t>level resources</w:t>
      </w:r>
      <w:r w:rsidRPr="002F2687">
        <w:t>:</w:t>
      </w:r>
    </w:p>
    <w:p w14:paraId="108DC764" w14:textId="73B448A4" w:rsidR="00C33240" w:rsidRPr="002F2687" w:rsidRDefault="00C33240" w:rsidP="0048078B">
      <w:pPr>
        <w:pStyle w:val="ListParagraph"/>
        <w:ind w:left="1170" w:hanging="450"/>
      </w:pPr>
      <w:bookmarkStart w:id="56" w:name="_Hlk30145267"/>
      <w:r w:rsidRPr="002F2687">
        <w:rPr>
          <w:b/>
        </w:rPr>
        <w:t>CTE Online</w:t>
      </w:r>
      <w:r w:rsidR="00B60599" w:rsidRPr="009A2066">
        <w:rPr>
          <w:b/>
        </w:rPr>
        <w:t>:</w:t>
      </w:r>
      <w:r w:rsidR="00B60599">
        <w:t xml:space="preserve"> Is a</w:t>
      </w:r>
      <w:r w:rsidRPr="002F2687">
        <w:t xml:space="preserve"> free online resource devoted to connecting CTE and academic educators to </w:t>
      </w:r>
      <w:r w:rsidR="001F06F8">
        <w:t>the</w:t>
      </w:r>
      <w:r w:rsidR="001F06F8" w:rsidRPr="002F2687">
        <w:t xml:space="preserve"> </w:t>
      </w:r>
      <w:r w:rsidRPr="002F2687">
        <w:t>CTEMCS, shared communities of practice</w:t>
      </w:r>
      <w:r w:rsidR="001F06F8">
        <w:t>,</w:t>
      </w:r>
      <w:r w:rsidRPr="002F2687">
        <w:t xml:space="preserve"> and </w:t>
      </w:r>
      <w:r w:rsidR="000A47FB">
        <w:t xml:space="preserve">PD </w:t>
      </w:r>
      <w:r w:rsidRPr="002F2687">
        <w:t xml:space="preserve">tools. The site includes thousands of lesson plans aligned to CTE, </w:t>
      </w:r>
      <w:r w:rsidR="001F06F8">
        <w:t xml:space="preserve">the </w:t>
      </w:r>
      <w:r w:rsidRPr="002F2687">
        <w:t xml:space="preserve">Common Core </w:t>
      </w:r>
      <w:r w:rsidR="007E276B">
        <w:t xml:space="preserve">State Standards, </w:t>
      </w:r>
      <w:r w:rsidRPr="002F2687">
        <w:t xml:space="preserve">and </w:t>
      </w:r>
      <w:r w:rsidR="001F06F8">
        <w:t xml:space="preserve">the </w:t>
      </w:r>
      <w:r w:rsidRPr="002F2687">
        <w:t xml:space="preserve">Next Generation Science Standards, as well as </w:t>
      </w:r>
      <w:r w:rsidR="001F06F8">
        <w:t>i</w:t>
      </w:r>
      <w:r w:rsidRPr="002F2687">
        <w:t xml:space="preserve">ntegrated </w:t>
      </w:r>
      <w:r w:rsidR="002176A0" w:rsidRPr="002F2687">
        <w:t>Science, Technology, Engineering, Art, and Mathematics (</w:t>
      </w:r>
      <w:r w:rsidRPr="002F2687">
        <w:t>STEAM</w:t>
      </w:r>
      <w:r w:rsidR="002176A0" w:rsidRPr="002F2687">
        <w:t>)</w:t>
      </w:r>
      <w:r w:rsidRPr="002F2687">
        <w:t>/</w:t>
      </w:r>
      <w:r w:rsidR="002176A0" w:rsidRPr="002F2687">
        <w:t>Science</w:t>
      </w:r>
      <w:r w:rsidR="007E276B">
        <w:t>,</w:t>
      </w:r>
      <w:r w:rsidR="002176A0" w:rsidRPr="002F2687">
        <w:t xml:space="preserve"> Technology, Engineering, and Mathematics (</w:t>
      </w:r>
      <w:r w:rsidRPr="002F2687">
        <w:t>STEM</w:t>
      </w:r>
      <w:r w:rsidR="002176A0" w:rsidRPr="002F2687">
        <w:t>)</w:t>
      </w:r>
      <w:r w:rsidRPr="002F2687">
        <w:t xml:space="preserve"> projects</w:t>
      </w:r>
      <w:r w:rsidR="001F06F8">
        <w:t>;</w:t>
      </w:r>
      <w:r w:rsidRPr="002F2687">
        <w:t xml:space="preserve"> model course outlines</w:t>
      </w:r>
      <w:r w:rsidR="001F06F8">
        <w:t>;</w:t>
      </w:r>
      <w:r w:rsidRPr="002F2687">
        <w:t xml:space="preserve"> and sample </w:t>
      </w:r>
      <w:r w:rsidR="001F05F7">
        <w:t>POS</w:t>
      </w:r>
      <w:r w:rsidRPr="002F2687">
        <w:t xml:space="preserve">. CTE Online also provides tools for users to create their own curriculum and collaborate in groups. To view the resources, please visit the CTE Online website at </w:t>
      </w:r>
      <w:hyperlink r:id="rId22" w:tooltip="CTE Online" w:history="1">
        <w:r w:rsidRPr="002F2687">
          <w:rPr>
            <w:rStyle w:val="Hyperlink"/>
          </w:rPr>
          <w:t>https://www.cteonline.org</w:t>
        </w:r>
      </w:hyperlink>
      <w:r w:rsidRPr="00276108">
        <w:rPr>
          <w:rStyle w:val="Hyperlink"/>
          <w:rFonts w:cs="Arial"/>
          <w:color w:val="auto"/>
          <w:u w:val="none"/>
        </w:rPr>
        <w:t>.</w:t>
      </w:r>
    </w:p>
    <w:p w14:paraId="2A27012D" w14:textId="67F349F4" w:rsidR="00C33240" w:rsidRPr="002F2687" w:rsidRDefault="00C33240" w:rsidP="0048078B">
      <w:pPr>
        <w:pStyle w:val="ListParagraph"/>
        <w:ind w:left="1170" w:hanging="450"/>
      </w:pPr>
      <w:bookmarkStart w:id="57" w:name="_Hlk30146295"/>
      <w:bookmarkEnd w:id="56"/>
      <w:r w:rsidRPr="002F2687">
        <w:rPr>
          <w:b/>
        </w:rPr>
        <w:t>CTE T</w:t>
      </w:r>
      <w:r w:rsidR="00B60599">
        <w:rPr>
          <w:b/>
        </w:rPr>
        <w:t>EACH</w:t>
      </w:r>
      <w:r w:rsidRPr="009A2066">
        <w:rPr>
          <w:b/>
        </w:rPr>
        <w:t>:</w:t>
      </w:r>
      <w:r w:rsidRPr="002F2687">
        <w:t xml:space="preserve"> Supports the unique needs of new CTE teachers transitioning from </w:t>
      </w:r>
      <w:r w:rsidR="002176A0" w:rsidRPr="002F2687">
        <w:t xml:space="preserve">an </w:t>
      </w:r>
      <w:r w:rsidRPr="002F2687">
        <w:t xml:space="preserve">industry into the classroom, as well as veteran CTE teachers. CTE TEACH provides training and </w:t>
      </w:r>
      <w:r w:rsidR="000A47FB">
        <w:t>PD</w:t>
      </w:r>
      <w:r w:rsidR="00F13CB5" w:rsidRPr="002F2687">
        <w:t xml:space="preserve"> </w:t>
      </w:r>
      <w:r w:rsidRPr="002F2687">
        <w:t xml:space="preserve">through an online early orientation program, an online </w:t>
      </w:r>
      <w:r w:rsidR="000A47FB">
        <w:t>PD</w:t>
      </w:r>
      <w:r w:rsidRPr="002F2687">
        <w:t xml:space="preserve"> program, and a two-year teacher induction program. To view the training and </w:t>
      </w:r>
      <w:r w:rsidR="000A47FB">
        <w:t>PD</w:t>
      </w:r>
      <w:r w:rsidR="00577D36" w:rsidRPr="002F2687">
        <w:t xml:space="preserve"> </w:t>
      </w:r>
      <w:r w:rsidRPr="002F2687">
        <w:t>resources, please visit the CTE T</w:t>
      </w:r>
      <w:r w:rsidR="001F06F8">
        <w:t>EACH</w:t>
      </w:r>
      <w:r w:rsidRPr="002F2687">
        <w:t xml:space="preserve"> website at</w:t>
      </w:r>
      <w:r w:rsidR="00A77415">
        <w:t xml:space="preserve"> </w:t>
      </w:r>
      <w:hyperlink r:id="rId23" w:tooltip="CRY-ROP" w:history="1">
        <w:r w:rsidR="00A77415" w:rsidRPr="000F3492">
          <w:rPr>
            <w:rStyle w:val="Hyperlink"/>
          </w:rPr>
          <w:t>https://cryrop.org/Educators/CTE-Teach/index.html</w:t>
        </w:r>
      </w:hyperlink>
      <w:r w:rsidRPr="00276108">
        <w:rPr>
          <w:rStyle w:val="Hyperlink"/>
          <w:rFonts w:cs="Arial"/>
          <w:color w:val="auto"/>
          <w:u w:val="none"/>
        </w:rPr>
        <w:t>.</w:t>
      </w:r>
    </w:p>
    <w:bookmarkEnd w:id="57"/>
    <w:p w14:paraId="3564D784" w14:textId="060BB455" w:rsidR="00AA5A58" w:rsidRPr="002F2687" w:rsidRDefault="00B60599" w:rsidP="0048078B">
      <w:pPr>
        <w:pStyle w:val="ListParagraph"/>
        <w:ind w:left="1170" w:hanging="450"/>
      </w:pPr>
      <w:r w:rsidRPr="001B5B3A">
        <w:rPr>
          <w:b/>
        </w:rPr>
        <w:t>The</w:t>
      </w:r>
      <w:r w:rsidR="00AA5A58" w:rsidRPr="001B5B3A">
        <w:rPr>
          <w:b/>
        </w:rPr>
        <w:t xml:space="preserve"> California Career </w:t>
      </w:r>
      <w:r w:rsidRPr="001B5B3A">
        <w:rPr>
          <w:b/>
        </w:rPr>
        <w:t>Resource Network (CalCRN)</w:t>
      </w:r>
      <w:r w:rsidR="001B5B3A" w:rsidRPr="009A2066">
        <w:rPr>
          <w:b/>
        </w:rPr>
        <w:t>:</w:t>
      </w:r>
      <w:r w:rsidR="00AA5A58" w:rsidRPr="002F2687">
        <w:t xml:space="preserve"> </w:t>
      </w:r>
      <w:r w:rsidR="00826F4C">
        <w:t>P</w:t>
      </w:r>
      <w:r w:rsidR="00AA5A58" w:rsidRPr="002F2687">
        <w:t xml:space="preserve">rovides students, parents, </w:t>
      </w:r>
      <w:r w:rsidR="00F35440">
        <w:t>counselors</w:t>
      </w:r>
      <w:r w:rsidR="00CF7152">
        <w:t>,</w:t>
      </w:r>
      <w:r w:rsidR="00F35440">
        <w:rPr>
          <w:rStyle w:val="FootnoteReference"/>
        </w:rPr>
        <w:footnoteReference w:id="18"/>
      </w:r>
      <w:r w:rsidR="00F35440">
        <w:t xml:space="preserve"> </w:t>
      </w:r>
      <w:r w:rsidR="00AA5A58" w:rsidRPr="002F2687">
        <w:t xml:space="preserve">and educators throughout the </w:t>
      </w:r>
      <w:r w:rsidR="00D857D4">
        <w:t>S</w:t>
      </w:r>
      <w:r w:rsidR="00AA5A58" w:rsidRPr="002F2687">
        <w:t xml:space="preserve">tate with a range of online and </w:t>
      </w:r>
      <w:r w:rsidR="00826F4C">
        <w:t>print</w:t>
      </w:r>
      <w:r w:rsidR="00AA5A58" w:rsidRPr="002F2687">
        <w:t xml:space="preserve"> career education resources and materials. </w:t>
      </w:r>
      <w:r w:rsidR="00826F4C">
        <w:t xml:space="preserve">The </w:t>
      </w:r>
      <w:r w:rsidR="00AA5A58" w:rsidRPr="002F2687">
        <w:t xml:space="preserve">CalCRN is funded with State </w:t>
      </w:r>
      <w:r>
        <w:t xml:space="preserve">and federal funds </w:t>
      </w:r>
      <w:r w:rsidR="00AA5A58" w:rsidRPr="002F2687">
        <w:t xml:space="preserve">to provide all persons in California with </w:t>
      </w:r>
      <w:r w:rsidR="00AA5A58" w:rsidRPr="002F2687">
        <w:lastRenderedPageBreak/>
        <w:t>career development information and resources to enable them to reach their career goals</w:t>
      </w:r>
      <w:r>
        <w:t>.</w:t>
      </w:r>
      <w:r w:rsidR="001B5B3A">
        <w:t xml:space="preserve"> To view the resources, please visit the </w:t>
      </w:r>
      <w:proofErr w:type="spellStart"/>
      <w:r w:rsidR="001B5B3A">
        <w:t>CalCRN</w:t>
      </w:r>
      <w:proofErr w:type="spellEnd"/>
      <w:r w:rsidR="001B5B3A">
        <w:t xml:space="preserve"> website at </w:t>
      </w:r>
      <w:hyperlink r:id="rId24" w:tooltip="The California Career Resource Network " w:history="1">
        <w:r w:rsidR="001B5B3A" w:rsidRPr="00B55F62">
          <w:rPr>
            <w:rStyle w:val="Hyperlink"/>
            <w:rFonts w:cs="RotisSemiSans Light"/>
          </w:rPr>
          <w:t>https://www.californiacareers.info</w:t>
        </w:r>
      </w:hyperlink>
      <w:r w:rsidR="001B5B3A">
        <w:t>.</w:t>
      </w:r>
    </w:p>
    <w:p w14:paraId="5D960E78" w14:textId="42D27F01" w:rsidR="00212D40" w:rsidRDefault="00AA5A58" w:rsidP="001B5B3A">
      <w:pPr>
        <w:ind w:left="1170"/>
      </w:pPr>
      <w:r w:rsidRPr="002F2687">
        <w:t>The CalCRN program offers various materials</w:t>
      </w:r>
      <w:r w:rsidR="004D7F75">
        <w:t>,</w:t>
      </w:r>
      <w:r w:rsidRPr="002F2687">
        <w:t xml:space="preserve"> such as postsecondary planning tools and job</w:t>
      </w:r>
      <w:r w:rsidR="004D7F75">
        <w:t>-</w:t>
      </w:r>
      <w:r w:rsidRPr="002F2687">
        <w:t xml:space="preserve">search preparation guides. The Career and College Readiness Lesson Plans provide educators with a resource to support students in understanding and acquiring the essential skills necessary to become self-sufficient </w:t>
      </w:r>
      <w:r w:rsidR="00B60599">
        <w:t>and manage their own careers</w:t>
      </w:r>
      <w:r w:rsidRPr="002F2687">
        <w:t xml:space="preserve"> for life. This career development curriculum is aligned with </w:t>
      </w:r>
      <w:r w:rsidR="00826F4C">
        <w:t>existing standards, including t</w:t>
      </w:r>
      <w:r w:rsidRPr="002F2687">
        <w:t>he California Common Core State Standards</w:t>
      </w:r>
      <w:r w:rsidR="00796F51">
        <w:t>,</w:t>
      </w:r>
      <w:r w:rsidRPr="002F2687">
        <w:t xml:space="preserve"> </w:t>
      </w:r>
      <w:r w:rsidR="00826F4C">
        <w:t xml:space="preserve">the </w:t>
      </w:r>
      <w:r w:rsidRPr="002F2687">
        <w:t xml:space="preserve">College </w:t>
      </w:r>
      <w:r w:rsidR="005609C7">
        <w:t>and</w:t>
      </w:r>
      <w:r w:rsidRPr="002F2687">
        <w:t xml:space="preserve"> Career Readiness Anchor Standards, the California </w:t>
      </w:r>
      <w:r w:rsidR="00871C8D">
        <w:t>CTE</w:t>
      </w:r>
      <w:r w:rsidR="000143EC">
        <w:t>MCS</w:t>
      </w:r>
      <w:r w:rsidRPr="002F2687">
        <w:t xml:space="preserve"> Anchor Standards, the California Standards for Career Ready Practice, the National Career Development Guidelines, the International Society for Technology in Education Standards, and the California English Language Development Standards.</w:t>
      </w:r>
    </w:p>
    <w:p w14:paraId="25A7794D" w14:textId="3E7DBDC5" w:rsidR="001B5B3A" w:rsidRPr="002F2687" w:rsidRDefault="00212D40" w:rsidP="001B5B3A">
      <w:pPr>
        <w:ind w:left="1170"/>
      </w:pPr>
      <w:r w:rsidRPr="00212D40">
        <w:t xml:space="preserve">CalCRN’s California CareerZone is the </w:t>
      </w:r>
      <w:r w:rsidR="00D857D4">
        <w:t>S</w:t>
      </w:r>
      <w:r w:rsidRPr="00212D40">
        <w:t xml:space="preserve">tate’s career information delivery system, providing occupational and CTE information specific to California, including guidance around the skills and preparation required for a vast array of career areas and specific occupations. Used by </w:t>
      </w:r>
      <w:r w:rsidR="004D7F75">
        <w:t>more than</w:t>
      </w:r>
      <w:r w:rsidR="004D7F75" w:rsidRPr="00212D40">
        <w:t xml:space="preserve"> </w:t>
      </w:r>
      <w:r w:rsidRPr="00212D40">
        <w:t xml:space="preserve">1 million students statewide each year, the California CareerZone offers an </w:t>
      </w:r>
      <w:r w:rsidR="001B5B3A">
        <w:br/>
      </w:r>
      <w:r w:rsidRPr="00212D40">
        <w:t>end</w:t>
      </w:r>
      <w:r w:rsidR="004D7F75">
        <w:t>-</w:t>
      </w:r>
      <w:r w:rsidRPr="00212D40">
        <w:t>to</w:t>
      </w:r>
      <w:r w:rsidR="004D7F75">
        <w:t>-</w:t>
      </w:r>
      <w:r w:rsidRPr="00212D40">
        <w:t xml:space="preserve">end career planning experience, complete with self-assessments, </w:t>
      </w:r>
      <w:r w:rsidR="004D7F75">
        <w:t>more than</w:t>
      </w:r>
      <w:r w:rsidR="004D7F75" w:rsidRPr="00212D40">
        <w:t xml:space="preserve"> </w:t>
      </w:r>
      <w:r w:rsidRPr="00212D40">
        <w:t>1</w:t>
      </w:r>
      <w:r w:rsidR="004D7F75">
        <w:t>,</w:t>
      </w:r>
      <w:r w:rsidRPr="00212D40">
        <w:t>000 occupation and education profiles, and a variety of educator management tools</w:t>
      </w:r>
      <w:r w:rsidR="004D7F75">
        <w:t>,</w:t>
      </w:r>
      <w:r w:rsidRPr="00212D40">
        <w:t xml:space="preserve"> including free educator accounts, activity reporting</w:t>
      </w:r>
      <w:r w:rsidR="004D7F75">
        <w:t>,</w:t>
      </w:r>
      <w:r w:rsidRPr="00212D40">
        <w:t xml:space="preserve"> and a custom lesson plan creator.</w:t>
      </w:r>
      <w:r w:rsidR="001B5B3A">
        <w:rPr>
          <w:rStyle w:val="CommentReference"/>
        </w:rPr>
        <w:t xml:space="preserve"> </w:t>
      </w:r>
      <w:r w:rsidR="001B5B3A">
        <w:t xml:space="preserve">To view the resources, please visit the </w:t>
      </w:r>
      <w:proofErr w:type="spellStart"/>
      <w:r w:rsidR="001B5B3A">
        <w:t>CareerZone</w:t>
      </w:r>
      <w:proofErr w:type="spellEnd"/>
      <w:r w:rsidR="001B5B3A">
        <w:t xml:space="preserve"> website at </w:t>
      </w:r>
      <w:hyperlink r:id="rId25" w:tooltip="The California CareerZone" w:history="1">
        <w:r w:rsidR="001B5B3A" w:rsidRPr="00295AED">
          <w:rPr>
            <w:rStyle w:val="Hyperlink"/>
          </w:rPr>
          <w:t>https://www.cacareerzone.org</w:t>
        </w:r>
      </w:hyperlink>
      <w:r w:rsidR="001B5B3A">
        <w:t>.</w:t>
      </w:r>
    </w:p>
    <w:p w14:paraId="33191929" w14:textId="79DDAA85" w:rsidR="001B5B3A" w:rsidRPr="001B5B3A" w:rsidRDefault="00AA5A58" w:rsidP="001B5B3A">
      <w:pPr>
        <w:ind w:left="1170"/>
      </w:pPr>
      <w:r w:rsidRPr="002F2687">
        <w:t xml:space="preserve">In addition, a number of online resources offer materials about how to implement career development programs and courses. </w:t>
      </w:r>
      <w:r w:rsidR="004D7F75">
        <w:t xml:space="preserve">The </w:t>
      </w:r>
      <w:r w:rsidRPr="002F2687">
        <w:t xml:space="preserve">California </w:t>
      </w:r>
      <w:r w:rsidR="00B60599">
        <w:t>GEAR UP</w:t>
      </w:r>
      <w:r w:rsidRPr="002F2687">
        <w:t xml:space="preserve"> Educator</w:t>
      </w:r>
      <w:r w:rsidR="00F01AE5" w:rsidRPr="002F2687">
        <w:t>’</w:t>
      </w:r>
      <w:r w:rsidRPr="002F2687">
        <w:t>s Resources Clearinghouse offers a free online library where educators can search a wealth of information for promoting a college-going culture</w:t>
      </w:r>
      <w:r w:rsidR="004519A3">
        <w:t>,</w:t>
      </w:r>
      <w:r w:rsidRPr="002F2687">
        <w:t xml:space="preserve"> and provides periodicals, pamphlets, worksheets, and various media </w:t>
      </w:r>
      <w:r w:rsidRPr="002F2687">
        <w:lastRenderedPageBreak/>
        <w:t>pertaining to career development in the classroom or career center</w:t>
      </w:r>
      <w:r w:rsidR="00DC4AC1" w:rsidRPr="002F2687">
        <w:t>.</w:t>
      </w:r>
      <w:r w:rsidR="001B5B3A">
        <w:t xml:space="preserve"> To view these resources, please visit the </w:t>
      </w:r>
      <w:r w:rsidR="001B5B3A" w:rsidRPr="00576F39">
        <w:rPr>
          <w:rFonts w:cs="Arial"/>
        </w:rPr>
        <w:t>California GEAR UP Educator's Resources Clearinghouse</w:t>
      </w:r>
      <w:r w:rsidR="001B5B3A">
        <w:rPr>
          <w:rFonts w:cs="Arial"/>
        </w:rPr>
        <w:t xml:space="preserve"> website at </w:t>
      </w:r>
      <w:hyperlink r:id="rId26" w:tooltip="The California GEAR UP Educator's Resources Clearinghouse" w:history="1">
        <w:r w:rsidR="001B5B3A" w:rsidRPr="00576F39">
          <w:rPr>
            <w:rStyle w:val="Hyperlink"/>
            <w:rFonts w:cs="Arial"/>
          </w:rPr>
          <w:t>http://www.clearinghouse.castategearup.org/educators/index.php</w:t>
        </w:r>
      </w:hyperlink>
      <w:r w:rsidR="001B5B3A" w:rsidRPr="001B5B3A">
        <w:t>.</w:t>
      </w:r>
    </w:p>
    <w:p w14:paraId="7D37AA2D" w14:textId="6C9EF131" w:rsidR="00E56CC5" w:rsidRPr="002F2687" w:rsidRDefault="00531EE4" w:rsidP="0048078B">
      <w:pPr>
        <w:pStyle w:val="ListParagraph"/>
        <w:ind w:left="1170" w:hanging="450"/>
      </w:pPr>
      <w:r w:rsidRPr="00E56CC5">
        <w:rPr>
          <w:b/>
        </w:rPr>
        <w:t>Centers of Excellence</w:t>
      </w:r>
      <w:r w:rsidR="00C83C61">
        <w:rPr>
          <w:b/>
        </w:rPr>
        <w:t xml:space="preserve"> (COE)</w:t>
      </w:r>
      <w:r w:rsidR="00826F4C" w:rsidRPr="009A2066">
        <w:rPr>
          <w:b/>
        </w:rPr>
        <w:t>:</w:t>
      </w:r>
      <w:r w:rsidR="00826F4C">
        <w:t xml:space="preserve"> Is a</w:t>
      </w:r>
      <w:r w:rsidR="00C33240" w:rsidRPr="002F2687">
        <w:t xml:space="preserve"> free online resource available to all CTE stakeholders, </w:t>
      </w:r>
      <w:r w:rsidR="00826F4C">
        <w:t xml:space="preserve">and </w:t>
      </w:r>
      <w:r w:rsidR="00C33240" w:rsidRPr="002F2687">
        <w:t xml:space="preserve">includes career </w:t>
      </w:r>
      <w:r w:rsidR="001B5B3A">
        <w:t xml:space="preserve">information </w:t>
      </w:r>
      <w:r w:rsidR="00C33240" w:rsidRPr="002F2687">
        <w:t xml:space="preserve">and </w:t>
      </w:r>
      <w:r w:rsidR="003D1FA4">
        <w:t>LMI</w:t>
      </w:r>
      <w:r w:rsidR="002176A0" w:rsidRPr="002F2687">
        <w:t>,</w:t>
      </w:r>
      <w:r w:rsidR="00C33240" w:rsidRPr="002F2687">
        <w:t xml:space="preserve"> as well as informatio</w:t>
      </w:r>
      <w:r w:rsidR="00826F4C">
        <w:t>n and support for pursuing high-wage, high-</w:t>
      </w:r>
      <w:r w:rsidR="00C33240" w:rsidRPr="002F2687">
        <w:t>s</w:t>
      </w:r>
      <w:r w:rsidR="00826F4C">
        <w:t>kill, high-</w:t>
      </w:r>
      <w:r w:rsidR="00C33240" w:rsidRPr="002F2687">
        <w:t>need</w:t>
      </w:r>
      <w:r w:rsidR="00826F4C">
        <w:t>, labor market–</w:t>
      </w:r>
      <w:r w:rsidR="00C33240" w:rsidRPr="002F2687">
        <w:t xml:space="preserve">driven CTE programs available in the State’s </w:t>
      </w:r>
      <w:r w:rsidR="00C33240" w:rsidRPr="00501D5A">
        <w:t>115</w:t>
      </w:r>
      <w:r w:rsidR="00C33240" w:rsidRPr="002F2687">
        <w:t xml:space="preserve"> community colleges. </w:t>
      </w:r>
      <w:r w:rsidRPr="00E56CC5">
        <w:rPr>
          <w:rFonts w:eastAsia="Arial"/>
          <w:color w:val="000000"/>
        </w:rPr>
        <w:t>To view career</w:t>
      </w:r>
      <w:r w:rsidR="001B5B3A">
        <w:rPr>
          <w:rFonts w:eastAsia="Arial"/>
          <w:color w:val="000000"/>
        </w:rPr>
        <w:t xml:space="preserve"> information and </w:t>
      </w:r>
      <w:r w:rsidR="003D1FA4">
        <w:rPr>
          <w:rFonts w:eastAsia="Arial"/>
          <w:color w:val="000000"/>
        </w:rPr>
        <w:t>LMI</w:t>
      </w:r>
      <w:r w:rsidRPr="00E56CC5">
        <w:rPr>
          <w:rFonts w:eastAsia="Arial"/>
          <w:color w:val="000000"/>
        </w:rPr>
        <w:t xml:space="preserve">, please visit the </w:t>
      </w:r>
      <w:r w:rsidR="00A547D8">
        <w:rPr>
          <w:rFonts w:eastAsia="Arial"/>
          <w:color w:val="000000"/>
        </w:rPr>
        <w:t xml:space="preserve">COE </w:t>
      </w:r>
      <w:r w:rsidRPr="00E56CC5">
        <w:rPr>
          <w:rFonts w:eastAsia="Arial"/>
          <w:color w:val="000000"/>
        </w:rPr>
        <w:t xml:space="preserve">website at </w:t>
      </w:r>
      <w:hyperlink r:id="rId27" w:tooltip="The Centers of Excellence" w:history="1">
        <w:r w:rsidRPr="002F2687">
          <w:rPr>
            <w:rStyle w:val="Hyperlink"/>
          </w:rPr>
          <w:t>http://www.coeccc.net</w:t>
        </w:r>
      </w:hyperlink>
      <w:r w:rsidR="00E56CC5" w:rsidRPr="00E56CC5">
        <w:t>.</w:t>
      </w:r>
    </w:p>
    <w:p w14:paraId="539C84A2" w14:textId="3A2B0E77" w:rsidR="00AA5A58" w:rsidRPr="002F2687" w:rsidRDefault="00C33240" w:rsidP="0048078B">
      <w:pPr>
        <w:pStyle w:val="ListParagraph"/>
        <w:ind w:left="1170" w:hanging="450"/>
      </w:pPr>
      <w:r w:rsidRPr="002F2687">
        <w:rPr>
          <w:rFonts w:cs="Arial"/>
          <w:b/>
        </w:rPr>
        <w:t>Guided Pathways Framework</w:t>
      </w:r>
      <w:r w:rsidRPr="009A2066">
        <w:rPr>
          <w:rFonts w:cs="Arial"/>
          <w:b/>
        </w:rPr>
        <w:t>:</w:t>
      </w:r>
      <w:r w:rsidRPr="002F2687">
        <w:rPr>
          <w:rFonts w:cs="Arial"/>
        </w:rPr>
        <w:t xml:space="preserve"> </w:t>
      </w:r>
      <w:r w:rsidR="00826F4C">
        <w:rPr>
          <w:rFonts w:cs="Arial"/>
        </w:rPr>
        <w:t>C</w:t>
      </w:r>
      <w:r w:rsidR="00AA5A58" w:rsidRPr="002F2687">
        <w:t>reates a highly structured approach to student success</w:t>
      </w:r>
      <w:r w:rsidR="004519A3">
        <w:t>, which</w:t>
      </w:r>
      <w:r w:rsidR="00AA5A58" w:rsidRPr="002F2687">
        <w:t xml:space="preserve"> provides all student</w:t>
      </w:r>
      <w:r w:rsidR="00B645BA">
        <w:t>s</w:t>
      </w:r>
      <w:r w:rsidR="00AA5A58" w:rsidRPr="002F2687">
        <w:t xml:space="preserve"> with a set of clear course-taking patterns to promote better enrollment decisions and </w:t>
      </w:r>
      <w:r w:rsidR="004519A3">
        <w:t xml:space="preserve">to </w:t>
      </w:r>
      <w:r w:rsidR="00AA5A58" w:rsidRPr="002F2687">
        <w:t xml:space="preserve">prepare students for future success. </w:t>
      </w:r>
      <w:r w:rsidR="00826F4C">
        <w:t xml:space="preserve">All 115 CCC are actively working on or implementing Guided Pathways reforms. The </w:t>
      </w:r>
      <w:r w:rsidR="00AA5A58" w:rsidRPr="002F2687">
        <w:t>Guided Pathways</w:t>
      </w:r>
      <w:r w:rsidR="00826F4C">
        <w:t xml:space="preserve"> framework</w:t>
      </w:r>
      <w:r w:rsidR="00AA5A58" w:rsidRPr="002F2687">
        <w:t xml:space="preserve"> is aimed at helping students reach their career and educational goals by creating highly structured, unambiguo</w:t>
      </w:r>
      <w:r w:rsidR="00B645BA">
        <w:t xml:space="preserve">us road maps that will lead to </w:t>
      </w:r>
      <w:r w:rsidR="004519A3">
        <w:t>a</w:t>
      </w:r>
      <w:r w:rsidR="004519A3" w:rsidRPr="002F2687">
        <w:t xml:space="preserve"> </w:t>
      </w:r>
      <w:r w:rsidR="00AA5A58" w:rsidRPr="002F2687">
        <w:t xml:space="preserve">defined objective. Core to </w:t>
      </w:r>
      <w:r w:rsidR="004519A3">
        <w:t xml:space="preserve">the </w:t>
      </w:r>
      <w:r w:rsidR="00AA5A58" w:rsidRPr="002F2687">
        <w:t xml:space="preserve">Guided Pathways </w:t>
      </w:r>
      <w:r w:rsidR="004519A3">
        <w:t xml:space="preserve">framework </w:t>
      </w:r>
      <w:r w:rsidR="00AA5A58" w:rsidRPr="002F2687">
        <w:t>is the fundamental restructuring of the college in order to effectiv</w:t>
      </w:r>
      <w:r w:rsidR="00826F4C">
        <w:t xml:space="preserve">ely support seamless pathways. </w:t>
      </w:r>
      <w:r w:rsidR="004519A3">
        <w:t>Colleges</w:t>
      </w:r>
      <w:r w:rsidR="00826F4C">
        <w:t xml:space="preserve"> a</w:t>
      </w:r>
      <w:r w:rsidR="00AA5A58" w:rsidRPr="002F2687">
        <w:t>dopting the Guided Pathways framework can improve student achievement and transfer</w:t>
      </w:r>
      <w:r w:rsidR="00826F4C">
        <w:t xml:space="preserve"> rates</w:t>
      </w:r>
      <w:r w:rsidR="00AA5A58" w:rsidRPr="002F2687">
        <w:t xml:space="preserve">, cut down on the total number of units </w:t>
      </w:r>
      <w:r w:rsidR="00331C2F">
        <w:t>that students take while</w:t>
      </w:r>
      <w:r w:rsidR="00826F4C">
        <w:t xml:space="preserve"> earn</w:t>
      </w:r>
      <w:r w:rsidR="00331C2F">
        <w:t>ing</w:t>
      </w:r>
      <w:r w:rsidR="00826F4C">
        <w:t xml:space="preserve"> a</w:t>
      </w:r>
      <w:r w:rsidR="00AA5A58" w:rsidRPr="002F2687">
        <w:t xml:space="preserve"> degree, increase career certifications</w:t>
      </w:r>
      <w:r w:rsidR="00826F4C">
        <w:t>,</w:t>
      </w:r>
      <w:r w:rsidR="00AA5A58" w:rsidRPr="002F2687">
        <w:t xml:space="preserve"> and eliminate achievement gaps.</w:t>
      </w:r>
    </w:p>
    <w:p w14:paraId="36991D62" w14:textId="66714C21" w:rsidR="00AA5A58" w:rsidRPr="002F2687" w:rsidRDefault="00AA5A58" w:rsidP="0048078B">
      <w:pPr>
        <w:ind w:left="1170" w:hanging="450"/>
      </w:pPr>
      <w:r w:rsidRPr="002F2687">
        <w:t>The Guided Pathways framework rests on four pillars:</w:t>
      </w:r>
    </w:p>
    <w:p w14:paraId="2B090CF9" w14:textId="2136CDC4" w:rsidR="00AA5A58" w:rsidRPr="002F2687" w:rsidRDefault="00AA5A58" w:rsidP="0048078B">
      <w:pPr>
        <w:pStyle w:val="ListParagraph"/>
        <w:numPr>
          <w:ilvl w:val="1"/>
          <w:numId w:val="22"/>
        </w:numPr>
        <w:ind w:left="2250" w:hanging="450"/>
      </w:pPr>
      <w:r w:rsidRPr="002F2687">
        <w:t>Create clear curricular pathways to employment and to further education</w:t>
      </w:r>
      <w:r w:rsidR="00331C2F">
        <w:t>;</w:t>
      </w:r>
    </w:p>
    <w:p w14:paraId="1543742B" w14:textId="4E80AC0C" w:rsidR="00AA5A58" w:rsidRPr="002F2687" w:rsidRDefault="00AA5A58" w:rsidP="0048078B">
      <w:pPr>
        <w:pStyle w:val="ListParagraph"/>
        <w:numPr>
          <w:ilvl w:val="1"/>
          <w:numId w:val="22"/>
        </w:numPr>
        <w:ind w:left="2250" w:hanging="450"/>
      </w:pPr>
      <w:r w:rsidRPr="002F2687">
        <w:t>Help students choose and enter their pathway</w:t>
      </w:r>
      <w:r w:rsidR="00331C2F">
        <w:t>;</w:t>
      </w:r>
    </w:p>
    <w:p w14:paraId="57CC4294" w14:textId="3E11E130" w:rsidR="00AA5A58" w:rsidRPr="002F2687" w:rsidRDefault="00331C2F" w:rsidP="0048078B">
      <w:pPr>
        <w:pStyle w:val="ListParagraph"/>
        <w:numPr>
          <w:ilvl w:val="1"/>
          <w:numId w:val="22"/>
        </w:numPr>
        <w:ind w:left="2250" w:hanging="450"/>
      </w:pPr>
      <w:r>
        <w:t>Assist students in staying on their pathway; and</w:t>
      </w:r>
    </w:p>
    <w:p w14:paraId="52230101" w14:textId="13865F43" w:rsidR="00AA5A58" w:rsidRPr="002F2687" w:rsidRDefault="00AA5A58" w:rsidP="0048078B">
      <w:pPr>
        <w:pStyle w:val="ListParagraph"/>
        <w:numPr>
          <w:ilvl w:val="1"/>
          <w:numId w:val="22"/>
        </w:numPr>
        <w:ind w:left="2250" w:hanging="450"/>
      </w:pPr>
      <w:r w:rsidRPr="002F2687">
        <w:lastRenderedPageBreak/>
        <w:t>Ensure learning is happening with intentional outcomes</w:t>
      </w:r>
      <w:r w:rsidR="00331C2F">
        <w:t>.</w:t>
      </w:r>
    </w:p>
    <w:p w14:paraId="45A50B3F" w14:textId="603E8D05" w:rsidR="00A32811" w:rsidRPr="00A32811" w:rsidRDefault="00C33240" w:rsidP="0048078B">
      <w:pPr>
        <w:ind w:left="1170"/>
      </w:pPr>
      <w:r w:rsidRPr="002F2687">
        <w:t xml:space="preserve">To view the </w:t>
      </w:r>
      <w:r w:rsidR="00E95468">
        <w:t>G</w:t>
      </w:r>
      <w:r w:rsidRPr="002F2687">
        <w:t xml:space="preserve">uided </w:t>
      </w:r>
      <w:r w:rsidR="00E95468">
        <w:t>P</w:t>
      </w:r>
      <w:r w:rsidRPr="002F2687">
        <w:t xml:space="preserve">athways program, please visit the </w:t>
      </w:r>
      <w:r w:rsidR="00E95468">
        <w:t xml:space="preserve">CCCCO </w:t>
      </w:r>
      <w:r w:rsidRPr="002F2687">
        <w:t>website at</w:t>
      </w:r>
      <w:r w:rsidR="00A32811">
        <w:t xml:space="preserve"> </w:t>
      </w:r>
      <w:hyperlink r:id="rId28" w:tooltip="California Community Colleges Guided Pathways" w:history="1">
        <w:r w:rsidR="00A32811" w:rsidRPr="00A32811">
          <w:rPr>
            <w:rStyle w:val="Hyperlink"/>
          </w:rPr>
          <w:t>https://www.cccco.edu/College-Professionals/Guided-Pathways</w:t>
        </w:r>
      </w:hyperlink>
      <w:r w:rsidR="00A32811">
        <w:t>.</w:t>
      </w:r>
    </w:p>
    <w:p w14:paraId="72F1EF72" w14:textId="4EF8B9F7" w:rsidR="00C33240" w:rsidRPr="002F2687" w:rsidRDefault="00C33240" w:rsidP="0048078B">
      <w:pPr>
        <w:pStyle w:val="ListParagraph"/>
        <w:ind w:left="1170" w:hanging="450"/>
        <w:rPr>
          <w:b/>
        </w:rPr>
      </w:pPr>
      <w:r w:rsidRPr="002F2687">
        <w:rPr>
          <w:b/>
        </w:rPr>
        <w:t xml:space="preserve">Dual Enrollment Opportunities: </w:t>
      </w:r>
      <w:r w:rsidR="00ED2B34">
        <w:t xml:space="preserve">All high school students, including those in </w:t>
      </w:r>
      <w:r w:rsidRPr="002F2687">
        <w:t xml:space="preserve">special populations and </w:t>
      </w:r>
      <w:r w:rsidR="00ED2B34">
        <w:t xml:space="preserve">other </w:t>
      </w:r>
      <w:r w:rsidRPr="002F2687">
        <w:t>targeted student groups</w:t>
      </w:r>
      <w:r w:rsidR="00331C2F">
        <w:t>,</w:t>
      </w:r>
      <w:r w:rsidR="00ED2B34">
        <w:t xml:space="preserve"> have </w:t>
      </w:r>
      <w:r w:rsidR="00826F4C">
        <w:t xml:space="preserve">access to </w:t>
      </w:r>
      <w:r w:rsidR="00ED2B34">
        <w:t xml:space="preserve">multiple options, some of them </w:t>
      </w:r>
      <w:r w:rsidR="00826F4C">
        <w:t>purposefully created by the State through several new initiatives</w:t>
      </w:r>
      <w:r w:rsidRPr="002F2687">
        <w:t xml:space="preserve">. </w:t>
      </w:r>
    </w:p>
    <w:p w14:paraId="467BDA01" w14:textId="2E15C643" w:rsidR="00C33240" w:rsidRPr="002F2687" w:rsidRDefault="00C33240" w:rsidP="00B32A75">
      <w:pPr>
        <w:rPr>
          <w:bdr w:val="none" w:sz="0" w:space="0" w:color="auto" w:frame="1"/>
        </w:rPr>
      </w:pPr>
      <w:r w:rsidRPr="002F2687">
        <w:t>Beyond these sources, CTE stakeholders</w:t>
      </w:r>
      <w:r w:rsidR="00331C2F">
        <w:t>,</w:t>
      </w:r>
      <w:r w:rsidRPr="002F2687">
        <w:t xml:space="preserve"> including students, parents, representatives of secondary and postsecondary education, and special populations, are informed about </w:t>
      </w:r>
      <w:r w:rsidR="001F05F7">
        <w:t>POS</w:t>
      </w:r>
      <w:r w:rsidRPr="002F2687">
        <w:t xml:space="preserve"> through an assortment of </w:t>
      </w:r>
      <w:r w:rsidR="00D857D4">
        <w:t>S</w:t>
      </w:r>
      <w:r w:rsidRPr="002F2687">
        <w:t>tate, regional, and local sources</w:t>
      </w:r>
      <w:r w:rsidR="00331C2F">
        <w:t>,</w:t>
      </w:r>
      <w:r w:rsidRPr="002F2687">
        <w:t xml:space="preserve"> </w:t>
      </w:r>
      <w:r w:rsidR="002176A0" w:rsidRPr="002F2687">
        <w:t>includ</w:t>
      </w:r>
      <w:r w:rsidR="00331C2F">
        <w:t>ing</w:t>
      </w:r>
      <w:r w:rsidRPr="002F2687">
        <w:t xml:space="preserve"> email notifications, mailing lists, </w:t>
      </w:r>
      <w:r w:rsidR="000A47FB">
        <w:t>PD</w:t>
      </w:r>
      <w:r w:rsidRPr="002F2687">
        <w:t xml:space="preserve"> activities, and assistance provided by many CTE partner organizations. </w:t>
      </w:r>
      <w:r w:rsidR="00826F4C">
        <w:t>In a</w:t>
      </w:r>
      <w:r w:rsidRPr="002F2687">
        <w:t>ddition, eligible recipients provide counseling services, informational documents, career fairs, college nights, and other opportunities for students, parents</w:t>
      </w:r>
      <w:r w:rsidR="002176A0" w:rsidRPr="002F2687">
        <w:t>,</w:t>
      </w:r>
      <w:r w:rsidRPr="002F2687">
        <w:t xml:space="preserve"> and other interested individuals. </w:t>
      </w:r>
      <w:r w:rsidR="00826F4C">
        <w:t xml:space="preserve">A </w:t>
      </w:r>
      <w:r w:rsidR="00B645BA">
        <w:rPr>
          <w:bdr w:val="none" w:sz="0" w:space="0" w:color="auto" w:frame="1"/>
        </w:rPr>
        <w:t xml:space="preserve">California </w:t>
      </w:r>
      <w:r w:rsidR="000143EC">
        <w:rPr>
          <w:bdr w:val="none" w:sz="0" w:space="0" w:color="auto" w:frame="1"/>
        </w:rPr>
        <w:t>s</w:t>
      </w:r>
      <w:r w:rsidR="00B645BA">
        <w:rPr>
          <w:bdr w:val="none" w:sz="0" w:space="0" w:color="auto" w:frame="1"/>
        </w:rPr>
        <w:t>tatute</w:t>
      </w:r>
      <w:r w:rsidRPr="002F2687">
        <w:rPr>
          <w:bdr w:val="none" w:sz="0" w:space="0" w:color="auto" w:frame="1"/>
        </w:rPr>
        <w:t xml:space="preserve"> requires </w:t>
      </w:r>
      <w:r w:rsidR="00B645BA">
        <w:rPr>
          <w:bdr w:val="none" w:sz="0" w:space="0" w:color="auto" w:frame="1"/>
        </w:rPr>
        <w:t>LEAs</w:t>
      </w:r>
      <w:r w:rsidRPr="002F2687">
        <w:rPr>
          <w:bdr w:val="none" w:sz="0" w:space="0" w:color="auto" w:frame="1"/>
        </w:rPr>
        <w:t xml:space="preserve"> to provide information and services in the </w:t>
      </w:r>
      <w:r w:rsidRPr="002F2687">
        <w:t>primary</w:t>
      </w:r>
      <w:r w:rsidRPr="002F2687">
        <w:rPr>
          <w:bdr w:val="none" w:sz="0" w:space="0" w:color="auto" w:frame="1"/>
        </w:rPr>
        <w:t xml:space="preserve"> language</w:t>
      </w:r>
      <w:r w:rsidR="00B645BA">
        <w:rPr>
          <w:bdr w:val="none" w:sz="0" w:space="0" w:color="auto" w:frame="1"/>
        </w:rPr>
        <w:t xml:space="preserve"> of students and parents</w:t>
      </w:r>
      <w:r w:rsidRPr="002F2687">
        <w:rPr>
          <w:bdr w:val="none" w:sz="0" w:space="0" w:color="auto" w:frame="1"/>
        </w:rPr>
        <w:t xml:space="preserve"> if 15 percent or more of the </w:t>
      </w:r>
      <w:r w:rsidR="00826F4C">
        <w:rPr>
          <w:bdr w:val="none" w:sz="0" w:space="0" w:color="auto" w:frame="1"/>
        </w:rPr>
        <w:t>students</w:t>
      </w:r>
      <w:r w:rsidRPr="002F2687">
        <w:rPr>
          <w:bdr w:val="none" w:sz="0" w:space="0" w:color="auto" w:frame="1"/>
        </w:rPr>
        <w:t xml:space="preserve"> enrolled in that agency speak a primary language other than English.</w:t>
      </w:r>
    </w:p>
    <w:p w14:paraId="1867404B" w14:textId="77777777" w:rsidR="00C33240" w:rsidRPr="00E50962" w:rsidRDefault="00295AED" w:rsidP="00E760C4">
      <w:pPr>
        <w:pStyle w:val="Heading6"/>
      </w:pPr>
      <w:r w:rsidRPr="00E50962">
        <w:t xml:space="preserve">ii. </w:t>
      </w:r>
      <w:r w:rsidR="00CC0296" w:rsidRPr="00E50962">
        <w:t>facilitate collaboration among eligible recipients in the development and coordination of career and technical education programs and programs of study and career pathways that include multiple entry and exit points;</w:t>
      </w:r>
    </w:p>
    <w:p w14:paraId="4C1A2E40" w14:textId="77777777" w:rsidR="00C33240" w:rsidRPr="002F2687" w:rsidRDefault="00C33240" w:rsidP="00B32A75">
      <w:r w:rsidRPr="002F2687">
        <w:rPr>
          <w:b/>
        </w:rPr>
        <w:t>Response:</w:t>
      </w:r>
    </w:p>
    <w:p w14:paraId="236D1F26" w14:textId="1463B230" w:rsidR="00C33240" w:rsidRPr="002F2687" w:rsidRDefault="00C33240" w:rsidP="00B32A75">
      <w:r w:rsidRPr="002F2687">
        <w:t xml:space="preserve">The past </w:t>
      </w:r>
      <w:r w:rsidR="00575780" w:rsidRPr="002F2687">
        <w:t>10</w:t>
      </w:r>
      <w:r w:rsidRPr="002F2687">
        <w:t xml:space="preserve"> years have seen an unprecedented investment in career-related educational reform in California.</w:t>
      </w:r>
      <w:r w:rsidR="00576F39" w:rsidRPr="002F2687">
        <w:t xml:space="preserve"> The </w:t>
      </w:r>
      <w:r w:rsidR="00D857D4">
        <w:t>S</w:t>
      </w:r>
      <w:r w:rsidR="00576F39" w:rsidRPr="002F2687">
        <w:t>tate has created several initiatives to improve CTE and career pathways at both the secondary and postsecondary levels.</w:t>
      </w:r>
    </w:p>
    <w:p w14:paraId="414FA3D0" w14:textId="34651E47" w:rsidR="000143EC" w:rsidRDefault="002817BB" w:rsidP="0058053B">
      <w:r w:rsidRPr="002F2687">
        <w:t xml:space="preserve">Originally part of Senate Bill 70, the </w:t>
      </w:r>
      <w:r w:rsidR="00F13BE9">
        <w:t>G</w:t>
      </w:r>
      <w:r w:rsidR="00F13BE9" w:rsidRPr="002F2687">
        <w:t xml:space="preserve">overnor’s </w:t>
      </w:r>
      <w:r w:rsidR="00871C8D">
        <w:t>CTE</w:t>
      </w:r>
      <w:r w:rsidRPr="002F2687">
        <w:t xml:space="preserve"> </w:t>
      </w:r>
      <w:r w:rsidR="00323023">
        <w:t>p</w:t>
      </w:r>
      <w:r w:rsidRPr="002F2687">
        <w:t>lan for California, the Career Pathways Initiative provides</w:t>
      </w:r>
      <w:r w:rsidR="003664E0">
        <w:t xml:space="preserve"> approximately</w:t>
      </w:r>
      <w:r w:rsidRPr="002F2687">
        <w:t xml:space="preserve"> $15</w:t>
      </w:r>
      <w:r w:rsidR="003664E0">
        <w:t>.4 million</w:t>
      </w:r>
      <w:r w:rsidRPr="002F2687">
        <w:t xml:space="preserve"> in annual funding to the CDE. This funding has been utilized by the CCTD to provide support for </w:t>
      </w:r>
      <w:r w:rsidR="001C0CE2">
        <w:t xml:space="preserve">CPAs </w:t>
      </w:r>
      <w:r w:rsidRPr="002F2687">
        <w:t xml:space="preserve">and other </w:t>
      </w:r>
      <w:r w:rsidRPr="002F2687">
        <w:lastRenderedPageBreak/>
        <w:t>statewide CTE initiatives</w:t>
      </w:r>
      <w:r w:rsidR="00323023">
        <w:t>,</w:t>
      </w:r>
      <w:r w:rsidRPr="002F2687">
        <w:t xml:space="preserve"> such as CTE Online, CTE TEACH, the Leadership Development Institute</w:t>
      </w:r>
      <w:r w:rsidR="00916309">
        <w:t xml:space="preserve"> (LDI)</w:t>
      </w:r>
      <w:r w:rsidRPr="002F2687">
        <w:t>, and Health Science Building Capacity Grants.</w:t>
      </w:r>
      <w:r w:rsidR="00DC362A">
        <w:t xml:space="preserve"> </w:t>
      </w:r>
    </w:p>
    <w:p w14:paraId="3C34C18F" w14:textId="7303B542" w:rsidR="00C33240" w:rsidRPr="002F2687" w:rsidRDefault="003664E0" w:rsidP="0058053B">
      <w:bookmarkStart w:id="58" w:name="_Hlk32918102"/>
      <w:r>
        <w:t xml:space="preserve">The </w:t>
      </w:r>
      <w:r w:rsidR="00F13BE9">
        <w:t>G</w:t>
      </w:r>
      <w:r w:rsidR="00F13BE9" w:rsidRPr="002F2687">
        <w:t xml:space="preserve">overnor’s </w:t>
      </w:r>
      <w:r w:rsidR="0016136F" w:rsidRPr="002F2687">
        <w:t>2015</w:t>
      </w:r>
      <w:r w:rsidR="000143EC" w:rsidRPr="000143EC">
        <w:t>–1</w:t>
      </w:r>
      <w:r w:rsidR="000143EC">
        <w:t>6</w:t>
      </w:r>
      <w:r w:rsidR="000143EC" w:rsidRPr="000143EC">
        <w:t xml:space="preserve"> </w:t>
      </w:r>
      <w:r w:rsidR="00B316DC">
        <w:t>B</w:t>
      </w:r>
      <w:r w:rsidR="0016136F" w:rsidRPr="002F2687">
        <w:t xml:space="preserve">udget </w:t>
      </w:r>
      <w:r w:rsidR="00B316DC">
        <w:t xml:space="preserve">Act </w:t>
      </w:r>
      <w:r w:rsidR="0016136F" w:rsidRPr="002F2687">
        <w:t>included</w:t>
      </w:r>
      <w:r w:rsidR="00C33240" w:rsidRPr="002F2687">
        <w:t xml:space="preserve"> </w:t>
      </w:r>
      <w:r w:rsidR="00575780" w:rsidRPr="002F2687">
        <w:t>$900</w:t>
      </w:r>
      <w:r w:rsidR="00C33240" w:rsidRPr="002F2687">
        <w:t xml:space="preserve"> million over </w:t>
      </w:r>
      <w:r w:rsidR="009C7CDF" w:rsidRPr="002F2687">
        <w:t xml:space="preserve">a </w:t>
      </w:r>
      <w:r w:rsidR="00CD3A4B" w:rsidRPr="002F2687">
        <w:t>three-year</w:t>
      </w:r>
      <w:r w:rsidR="009C7CDF" w:rsidRPr="002F2687">
        <w:t xml:space="preserve"> limited term </w:t>
      </w:r>
      <w:r w:rsidR="00DC362A">
        <w:t xml:space="preserve">for </w:t>
      </w:r>
      <w:r w:rsidR="009C7CDF" w:rsidRPr="002F2687">
        <w:t>the</w:t>
      </w:r>
      <w:r w:rsidR="00C33240" w:rsidRPr="002F2687">
        <w:t xml:space="preserve"> CTE</w:t>
      </w:r>
      <w:r w:rsidR="00575780" w:rsidRPr="002F2687">
        <w:t>IG</w:t>
      </w:r>
      <w:r w:rsidR="00B316DC">
        <w:t xml:space="preserve"> program</w:t>
      </w:r>
      <w:r w:rsidR="00C33240" w:rsidRPr="002F2687">
        <w:t xml:space="preserve">. </w:t>
      </w:r>
      <w:r w:rsidR="00B316DC" w:rsidRPr="00B316DC">
        <w:t xml:space="preserve">The CTEIG </w:t>
      </w:r>
      <w:r w:rsidR="00C83C61">
        <w:t xml:space="preserve">program </w:t>
      </w:r>
      <w:r w:rsidR="00B316DC" w:rsidRPr="00B316DC">
        <w:t xml:space="preserve">was created as a </w:t>
      </w:r>
      <w:r w:rsidR="00D857D4">
        <w:t>S</w:t>
      </w:r>
      <w:r w:rsidR="00B316DC" w:rsidRPr="00B316DC">
        <w:t>tate education, economic, and workforce development initiative with the goal of providing</w:t>
      </w:r>
      <w:r w:rsidR="001B5B3A">
        <w:t xml:space="preserve"> K–12 </w:t>
      </w:r>
      <w:r w:rsidR="003C4454">
        <w:t>student</w:t>
      </w:r>
      <w:r w:rsidR="00B316DC" w:rsidRPr="00B316DC">
        <w:t xml:space="preserve">s with the knowledge and skills necessary to transition to employment and postsecondary education. The purpose of </w:t>
      </w:r>
      <w:r w:rsidR="00C83C61">
        <w:t xml:space="preserve">the </w:t>
      </w:r>
      <w:r w:rsidR="00B316DC" w:rsidRPr="00B316DC">
        <w:t xml:space="preserve">CTEIG </w:t>
      </w:r>
      <w:r w:rsidR="00C83C61">
        <w:t xml:space="preserve">program </w:t>
      </w:r>
      <w:r w:rsidR="00B316DC" w:rsidRPr="00B316DC">
        <w:t xml:space="preserve">was to incentivize secondary CTE programming by encouraging the development of new CTE programs and enhancing and maintaining current CTE programs while functioning as a bridge during the transition to full implementation of the school district and charter school </w:t>
      </w:r>
      <w:r w:rsidR="00C83C61">
        <w:t>LCFF</w:t>
      </w:r>
      <w:r w:rsidR="00B316DC" w:rsidRPr="00B316DC">
        <w:t xml:space="preserve">. </w:t>
      </w:r>
      <w:r w:rsidR="00C33240" w:rsidRPr="002F2687">
        <w:t xml:space="preserve">These grants </w:t>
      </w:r>
      <w:r w:rsidR="009C7CDF" w:rsidRPr="002F2687">
        <w:t xml:space="preserve">were </w:t>
      </w:r>
      <w:r w:rsidR="00DC362A">
        <w:t>focused on</w:t>
      </w:r>
      <w:r w:rsidR="009C7CDF" w:rsidRPr="002F2687">
        <w:t xml:space="preserve"> programs that le</w:t>
      </w:r>
      <w:r w:rsidR="00C33240" w:rsidRPr="002F2687">
        <w:t>d to industry certifications or postsecondary training. Partnerships with local colleges, businesses</w:t>
      </w:r>
      <w:r w:rsidR="00575780" w:rsidRPr="002F2687">
        <w:t>,</w:t>
      </w:r>
      <w:r w:rsidR="00C33240" w:rsidRPr="002F2687">
        <w:t xml:space="preserve"> and labor unions were required.</w:t>
      </w:r>
      <w:r w:rsidR="008D07D7">
        <w:t xml:space="preserve"> </w:t>
      </w:r>
      <w:r w:rsidR="008D07D7" w:rsidRPr="008D07D7">
        <w:t>The CTEIG reflects the Governor’s and the Legislature’s recognition of the critical need for high-quality, sustainable CTE programs that prepare students for success in California’s labor market.</w:t>
      </w:r>
    </w:p>
    <w:bookmarkEnd w:id="58"/>
    <w:p w14:paraId="40685537" w14:textId="6CD758A0" w:rsidR="00263BB0" w:rsidRPr="002F2687" w:rsidRDefault="00C33240" w:rsidP="0058053B">
      <w:r w:rsidRPr="002F2687">
        <w:t>To develop more workforce opportunit</w:t>
      </w:r>
      <w:r w:rsidR="00DC362A">
        <w:t>ies</w:t>
      </w:r>
      <w:r w:rsidRPr="002F2687">
        <w:t xml:space="preserve"> and lift low-wage workers into living-wage jobs, California took a bold step in 2016</w:t>
      </w:r>
      <w:r w:rsidR="00575780" w:rsidRPr="002F2687">
        <w:t>, when</w:t>
      </w:r>
      <w:r w:rsidRPr="002F2687">
        <w:t xml:space="preserve"> the </w:t>
      </w:r>
      <w:r w:rsidR="00F13BE9">
        <w:t>G</w:t>
      </w:r>
      <w:r w:rsidR="00F13BE9" w:rsidRPr="002F2687">
        <w:t xml:space="preserve">overnor </w:t>
      </w:r>
      <w:r w:rsidRPr="002F2687">
        <w:t xml:space="preserve">and </w:t>
      </w:r>
      <w:r w:rsidR="00C83C61">
        <w:t xml:space="preserve">the </w:t>
      </w:r>
      <w:r w:rsidR="00D07E4D">
        <w:t>L</w:t>
      </w:r>
      <w:r w:rsidR="00D07E4D" w:rsidRPr="002F2687">
        <w:t xml:space="preserve">egislature </w:t>
      </w:r>
      <w:r w:rsidRPr="002F2687">
        <w:t>approved the SWP, adding a new annual recurring investment of $248 million to spur CTE in the nation’s large</w:t>
      </w:r>
      <w:r w:rsidR="00323023">
        <w:t xml:space="preserve">st workforce development system, encompassing </w:t>
      </w:r>
      <w:r w:rsidR="00C83C61">
        <w:br w:type="textWrapping" w:clear="all"/>
      </w:r>
      <w:r w:rsidRPr="00501D5A">
        <w:t>115</w:t>
      </w:r>
      <w:r w:rsidRPr="002F2687">
        <w:t xml:space="preserve"> community colleges.</w:t>
      </w:r>
      <w:r w:rsidR="00C83C61">
        <w:t xml:space="preserve"> </w:t>
      </w:r>
      <w:r w:rsidR="008104FD">
        <w:t>T</w:t>
      </w:r>
      <w:r w:rsidR="008104FD" w:rsidRPr="002F2687">
        <w:t xml:space="preserve">his </w:t>
      </w:r>
      <w:r w:rsidRPr="002F2687">
        <w:t xml:space="preserve">program builds upon existing regional partnerships formed in conjunction with the federal </w:t>
      </w:r>
      <w:r w:rsidR="00575780" w:rsidRPr="002F2687">
        <w:t>WIOA</w:t>
      </w:r>
      <w:r w:rsidRPr="002F2687">
        <w:t xml:space="preserve">, </w:t>
      </w:r>
      <w:r w:rsidR="00323023">
        <w:t xml:space="preserve">the </w:t>
      </w:r>
      <w:r w:rsidR="00575780" w:rsidRPr="002F2687">
        <w:t xml:space="preserve">CAEP, </w:t>
      </w:r>
      <w:r w:rsidRPr="002F2687">
        <w:t>and public</w:t>
      </w:r>
      <w:r w:rsidR="00C83C61">
        <w:t>-</w:t>
      </w:r>
      <w:r w:rsidRPr="002F2687">
        <w:t>school CTE programs.</w:t>
      </w:r>
      <w:r w:rsidR="00263BB0" w:rsidRPr="002F2687">
        <w:t xml:space="preserve"> Consortia also work actively to engage K</w:t>
      </w:r>
      <w:r w:rsidR="00F22DAE" w:rsidRPr="00F22DAE">
        <w:t>−</w:t>
      </w:r>
      <w:r w:rsidR="00263BB0" w:rsidRPr="002F2687">
        <w:t>12 feeder districts in implementing regional CTE strategies.</w:t>
      </w:r>
    </w:p>
    <w:p w14:paraId="7D99F91E" w14:textId="6A573018" w:rsidR="00C33240" w:rsidRPr="002F2687" w:rsidRDefault="001C47E7" w:rsidP="0058053B">
      <w:bookmarkStart w:id="59" w:name="_Hlk32918688"/>
      <w:r>
        <w:t>The Governor’s</w:t>
      </w:r>
      <w:r w:rsidR="00984B1F" w:rsidRPr="002F2687">
        <w:t xml:space="preserve"> 2018−19</w:t>
      </w:r>
      <w:r w:rsidR="00C67184">
        <w:t xml:space="preserve"> Budget Act, </w:t>
      </w:r>
      <w:r w:rsidR="00984B1F" w:rsidRPr="002F2687">
        <w:t xml:space="preserve">established the K−12 component of the </w:t>
      </w:r>
      <w:r w:rsidR="00F36228">
        <w:t>SWP</w:t>
      </w:r>
      <w:r w:rsidR="00323023">
        <w:t>,</w:t>
      </w:r>
      <w:r w:rsidR="00F36228">
        <w:t xml:space="preserve"> </w:t>
      </w:r>
      <w:r w:rsidR="00984B1F" w:rsidRPr="002F2687">
        <w:t>appropriating $</w:t>
      </w:r>
      <w:r w:rsidR="00D07E4D">
        <w:t xml:space="preserve">150 </w:t>
      </w:r>
      <w:r w:rsidR="00147778">
        <w:t>million</w:t>
      </w:r>
      <w:r w:rsidR="00984B1F" w:rsidRPr="002F2687">
        <w:t xml:space="preserve"> in annual ongoing CTE funding to strengthen </w:t>
      </w:r>
      <w:r w:rsidR="00147778">
        <w:t>career</w:t>
      </w:r>
      <w:r w:rsidR="00984B1F" w:rsidRPr="002F2687">
        <w:t xml:space="preserve"> pathways for students from secondary to postsecondary education</w:t>
      </w:r>
      <w:r w:rsidR="00263BB0" w:rsidRPr="002F2687">
        <w:t xml:space="preserve"> and </w:t>
      </w:r>
      <w:r w:rsidR="00C83C61">
        <w:t xml:space="preserve">to </w:t>
      </w:r>
      <w:r w:rsidR="00263BB0" w:rsidRPr="002F2687">
        <w:t xml:space="preserve">further support </w:t>
      </w:r>
      <w:r w:rsidR="00F22DAE">
        <w:t>K</w:t>
      </w:r>
      <w:r w:rsidR="00F22DAE" w:rsidRPr="00F22DAE">
        <w:t>−</w:t>
      </w:r>
      <w:r w:rsidR="00263BB0" w:rsidRPr="002F2687">
        <w:t xml:space="preserve">12 </w:t>
      </w:r>
      <w:r w:rsidR="00F22DAE">
        <w:t>and</w:t>
      </w:r>
      <w:r w:rsidR="00263BB0" w:rsidRPr="002F2687">
        <w:t xml:space="preserve"> </w:t>
      </w:r>
      <w:r w:rsidR="00147778">
        <w:t>community college</w:t>
      </w:r>
      <w:r w:rsidR="00263BB0" w:rsidRPr="002F2687">
        <w:t xml:space="preserve"> collaboration</w:t>
      </w:r>
      <w:r w:rsidR="00984B1F" w:rsidRPr="002F2687">
        <w:t xml:space="preserve">. The </w:t>
      </w:r>
      <w:r w:rsidR="00D22F32">
        <w:t xml:space="preserve">intent of the </w:t>
      </w:r>
      <w:r w:rsidR="00984B1F" w:rsidRPr="002F2687">
        <w:t xml:space="preserve">K−12 SWP </w:t>
      </w:r>
      <w:r w:rsidR="00D22F32">
        <w:t>is</w:t>
      </w:r>
      <w:r w:rsidR="00984B1F" w:rsidRPr="002F2687">
        <w:t xml:space="preserve"> to develop, support, and/or expand high-quality CTE programs at the K−12 level. This program, administ</w:t>
      </w:r>
      <w:r w:rsidR="00C83C61">
        <w:t>er</w:t>
      </w:r>
      <w:r w:rsidR="00984B1F" w:rsidRPr="002F2687">
        <w:t xml:space="preserve">ed by the CCCCO in partnership with the CDE, aligns with the workforce development efforts occurring through the CCCCO’s </w:t>
      </w:r>
      <w:r w:rsidR="00F36228">
        <w:t>SWP</w:t>
      </w:r>
      <w:r w:rsidR="00984B1F" w:rsidRPr="002F2687">
        <w:t xml:space="preserve">, complements </w:t>
      </w:r>
      <w:r w:rsidR="00323023">
        <w:t xml:space="preserve">the </w:t>
      </w:r>
      <w:r w:rsidR="00984B1F" w:rsidRPr="002F2687">
        <w:lastRenderedPageBreak/>
        <w:t>CTEIG, and intends to improve transition</w:t>
      </w:r>
      <w:r w:rsidR="00C83C61">
        <w:t>s</w:t>
      </w:r>
      <w:r w:rsidR="00984B1F" w:rsidRPr="002F2687">
        <w:t xml:space="preserve"> from secondary education to postsecondary education and</w:t>
      </w:r>
      <w:r w:rsidR="00323023">
        <w:t>,</w:t>
      </w:r>
      <w:r w:rsidR="00984B1F" w:rsidRPr="002F2687">
        <w:t xml:space="preserve"> ultimately, to a career.</w:t>
      </w:r>
      <w:r w:rsidR="00D07E4D">
        <w:t xml:space="preserve"> An additional $13.5 million was appropriated annually to the CCCCO to establish Technical Assistance Providers and K–12 Workforce Pathways Coordinators to support the efforts of both the CTEIG and the </w:t>
      </w:r>
      <w:r w:rsidR="00C83C61">
        <w:br w:type="textWrapping" w:clear="all"/>
      </w:r>
      <w:r w:rsidR="00D07E4D">
        <w:t>K–12 SWP State initiatives.</w:t>
      </w:r>
    </w:p>
    <w:bookmarkEnd w:id="59"/>
    <w:p w14:paraId="0EE02842" w14:textId="77777777" w:rsidR="00C33240" w:rsidRPr="00E50962" w:rsidRDefault="00C9343E" w:rsidP="00E760C4">
      <w:pPr>
        <w:pStyle w:val="Heading6"/>
      </w:pPr>
      <w:r w:rsidRPr="00E50962">
        <w:t xml:space="preserve">iii. </w:t>
      </w:r>
      <w:r w:rsidR="00CC0296" w:rsidRPr="00E50962">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48752166" w14:textId="77777777" w:rsidR="00C33240" w:rsidRPr="002F2687" w:rsidRDefault="00C33240" w:rsidP="00B32A75">
      <w:r w:rsidRPr="002F2687">
        <w:rPr>
          <w:b/>
        </w:rPr>
        <w:t>Response:</w:t>
      </w:r>
    </w:p>
    <w:p w14:paraId="20B5A41D" w14:textId="7D9BB3D0" w:rsidR="00E03FB7" w:rsidRDefault="00E03FB7" w:rsidP="00E03FB7">
      <w:pPr>
        <w:rPr>
          <w:rFonts w:eastAsiaTheme="minorEastAsia"/>
        </w:rPr>
      </w:pPr>
      <w:r w:rsidRPr="00E03FB7">
        <w:rPr>
          <w:rFonts w:eastAsiaTheme="minorEastAsia"/>
        </w:rPr>
        <w:t xml:space="preserve">In California, labor information is collected, analyzed, and reported by the </w:t>
      </w:r>
      <w:r w:rsidR="003D0F07" w:rsidRPr="002F2687">
        <w:rPr>
          <w:lang w:val="en"/>
        </w:rPr>
        <w:t xml:space="preserve">Labor Market Information Division </w:t>
      </w:r>
      <w:r w:rsidR="003D0F07">
        <w:rPr>
          <w:lang w:val="en"/>
        </w:rPr>
        <w:t>(</w:t>
      </w:r>
      <w:r w:rsidRPr="00E03FB7">
        <w:rPr>
          <w:rFonts w:eastAsiaTheme="minorEastAsia"/>
        </w:rPr>
        <w:t>LMID</w:t>
      </w:r>
      <w:r w:rsidR="003D0F07">
        <w:rPr>
          <w:rFonts w:eastAsiaTheme="minorEastAsia"/>
        </w:rPr>
        <w:t>)</w:t>
      </w:r>
      <w:r w:rsidRPr="00E03FB7">
        <w:rPr>
          <w:rFonts w:eastAsiaTheme="minorEastAsia"/>
        </w:rPr>
        <w:t xml:space="preserve"> of the </w:t>
      </w:r>
      <w:r w:rsidR="00C83C61">
        <w:rPr>
          <w:rFonts w:eastAsiaTheme="minorEastAsia"/>
        </w:rPr>
        <w:t xml:space="preserve">California </w:t>
      </w:r>
      <w:r w:rsidRPr="00E03FB7">
        <w:rPr>
          <w:rFonts w:eastAsiaTheme="minorEastAsia"/>
        </w:rPr>
        <w:t>Employment Development Department (EDD). The CDE</w:t>
      </w:r>
      <w:r w:rsidR="005E3582">
        <w:rPr>
          <w:rFonts w:eastAsiaTheme="minorEastAsia"/>
        </w:rPr>
        <w:t xml:space="preserve"> </w:t>
      </w:r>
      <w:r w:rsidRPr="00E03FB7">
        <w:rPr>
          <w:rFonts w:eastAsiaTheme="minorEastAsia"/>
        </w:rPr>
        <w:t xml:space="preserve">and the CCCCO collaborate with other </w:t>
      </w:r>
      <w:r w:rsidR="00D857D4">
        <w:rPr>
          <w:rFonts w:eastAsiaTheme="minorEastAsia"/>
        </w:rPr>
        <w:t>S</w:t>
      </w:r>
      <w:r w:rsidRPr="00E03FB7">
        <w:rPr>
          <w:rFonts w:eastAsiaTheme="minorEastAsia"/>
        </w:rPr>
        <w:t>tate agencies</w:t>
      </w:r>
      <w:r w:rsidR="009A2BD3">
        <w:rPr>
          <w:rFonts w:eastAsiaTheme="minorEastAsia"/>
        </w:rPr>
        <w:t>,</w:t>
      </w:r>
      <w:r w:rsidRPr="00E03FB7">
        <w:rPr>
          <w:rFonts w:eastAsiaTheme="minorEastAsia"/>
        </w:rPr>
        <w:t xml:space="preserve"> such as </w:t>
      </w:r>
      <w:r w:rsidR="009A2BD3">
        <w:rPr>
          <w:rFonts w:eastAsiaTheme="minorEastAsia"/>
        </w:rPr>
        <w:t xml:space="preserve">the </w:t>
      </w:r>
      <w:r w:rsidRPr="00E03FB7">
        <w:rPr>
          <w:rFonts w:eastAsiaTheme="minorEastAsia"/>
        </w:rPr>
        <w:t xml:space="preserve">EDD and the </w:t>
      </w:r>
      <w:r w:rsidR="00952D10">
        <w:rPr>
          <w:rFonts w:eastAsiaTheme="minorEastAsia"/>
        </w:rPr>
        <w:t>CWDB</w:t>
      </w:r>
      <w:r w:rsidR="00C83C61">
        <w:rPr>
          <w:rFonts w:eastAsiaTheme="minorEastAsia"/>
        </w:rPr>
        <w:t>,</w:t>
      </w:r>
      <w:r w:rsidRPr="00E03FB7">
        <w:rPr>
          <w:rFonts w:eastAsiaTheme="minorEastAsia"/>
        </w:rPr>
        <w:t xml:space="preserve"> to provide student access to online resources for career information and workforce opportunities through One</w:t>
      </w:r>
      <w:r w:rsidR="00C83C61">
        <w:rPr>
          <w:rFonts w:eastAsiaTheme="minorEastAsia"/>
        </w:rPr>
        <w:t>-</w:t>
      </w:r>
      <w:r w:rsidRPr="00E03FB7">
        <w:rPr>
          <w:rFonts w:eastAsiaTheme="minorEastAsia"/>
        </w:rPr>
        <w:t>Stop Career Centers and other online workforce sites.</w:t>
      </w:r>
    </w:p>
    <w:p w14:paraId="73659E23" w14:textId="594E31DD" w:rsidR="00263BB0" w:rsidRPr="002F2687" w:rsidRDefault="003D0F07" w:rsidP="0058053B">
      <w:pPr>
        <w:rPr>
          <w:lang w:val="en"/>
        </w:rPr>
      </w:pPr>
      <w:r>
        <w:rPr>
          <w:rFonts w:eastAsiaTheme="minorEastAsia"/>
        </w:rPr>
        <w:t xml:space="preserve">The </w:t>
      </w:r>
      <w:r w:rsidR="00263BB0" w:rsidRPr="002F2687">
        <w:rPr>
          <w:lang w:val="en"/>
        </w:rPr>
        <w:t xml:space="preserve">LMID provides data and links to resources that job seekers can use to assist </w:t>
      </w:r>
      <w:r w:rsidR="00C83C61">
        <w:rPr>
          <w:lang w:val="en"/>
        </w:rPr>
        <w:t xml:space="preserve">them </w:t>
      </w:r>
      <w:r w:rsidR="00263BB0" w:rsidRPr="002F2687">
        <w:rPr>
          <w:lang w:val="en"/>
        </w:rPr>
        <w:t xml:space="preserve">with searching for jobs. Individuals can use the Occupational Guides or Occupation Profile to locate wage, benefits, training, and other information to explore career opportunities. </w:t>
      </w:r>
      <w:r w:rsidR="009A2BD3">
        <w:rPr>
          <w:lang w:val="en"/>
        </w:rPr>
        <w:t>The LMID’s e</w:t>
      </w:r>
      <w:r w:rsidR="00263BB0" w:rsidRPr="002F2687">
        <w:rPr>
          <w:lang w:val="en"/>
        </w:rPr>
        <w:t>mployment projections estimate the changes in industry and occupational employment over time</w:t>
      </w:r>
      <w:r w:rsidR="00C83C61">
        <w:rPr>
          <w:lang w:val="en"/>
        </w:rPr>
        <w:t>,</w:t>
      </w:r>
      <w:r w:rsidR="00263BB0" w:rsidRPr="002F2687">
        <w:rPr>
          <w:lang w:val="en"/>
        </w:rPr>
        <w:t xml:space="preserve"> resulting from industry growth, technological change, and other factors. Ca</w:t>
      </w:r>
      <w:r w:rsidR="003664E0">
        <w:rPr>
          <w:lang w:val="en"/>
        </w:rPr>
        <w:t>lifornia produces long-term (10-</w:t>
      </w:r>
      <w:r w:rsidR="00263BB0" w:rsidRPr="002F2687">
        <w:rPr>
          <w:lang w:val="en"/>
        </w:rPr>
        <w:t xml:space="preserve">year) projections of employment every </w:t>
      </w:r>
      <w:r w:rsidR="009A2BD3">
        <w:rPr>
          <w:lang w:val="en"/>
        </w:rPr>
        <w:t>two</w:t>
      </w:r>
      <w:r w:rsidR="00263BB0" w:rsidRPr="002F2687">
        <w:rPr>
          <w:lang w:val="en"/>
        </w:rPr>
        <w:t xml:space="preserve"> years for the State and local</w:t>
      </w:r>
      <w:r w:rsidR="003664E0">
        <w:rPr>
          <w:lang w:val="en"/>
        </w:rPr>
        <w:t xml:space="preserve"> areas. Statewide short-term </w:t>
      </w:r>
      <w:r w:rsidR="00C83C61">
        <w:rPr>
          <w:lang w:val="en"/>
        </w:rPr>
        <w:br w:type="textWrapping" w:clear="all"/>
      </w:r>
      <w:r w:rsidR="003664E0">
        <w:rPr>
          <w:lang w:val="en"/>
        </w:rPr>
        <w:t>(2-</w:t>
      </w:r>
      <w:r w:rsidR="00263BB0" w:rsidRPr="002F2687">
        <w:rPr>
          <w:lang w:val="en"/>
        </w:rPr>
        <w:t>year) projections are revised annually. The projections include occupations with th</w:t>
      </w:r>
      <w:r w:rsidR="009A2BD3">
        <w:rPr>
          <w:lang w:val="en"/>
        </w:rPr>
        <w:t>e most openings</w:t>
      </w:r>
      <w:r w:rsidR="00C83C61">
        <w:rPr>
          <w:lang w:val="en"/>
        </w:rPr>
        <w:t>,</w:t>
      </w:r>
      <w:r w:rsidR="009A2BD3">
        <w:rPr>
          <w:lang w:val="en"/>
        </w:rPr>
        <w:t xml:space="preserve"> and the fastest-</w:t>
      </w:r>
      <w:r w:rsidR="00263BB0" w:rsidRPr="002F2687">
        <w:rPr>
          <w:lang w:val="en"/>
        </w:rPr>
        <w:t>growing occupations</w:t>
      </w:r>
      <w:r w:rsidR="00C83C61">
        <w:rPr>
          <w:lang w:val="en"/>
        </w:rPr>
        <w:t>,</w:t>
      </w:r>
      <w:r w:rsidR="00263BB0" w:rsidRPr="002F2687">
        <w:rPr>
          <w:lang w:val="en"/>
        </w:rPr>
        <w:t xml:space="preserve"> in the State.</w:t>
      </w:r>
    </w:p>
    <w:p w14:paraId="1C7087FF" w14:textId="4F464B3B" w:rsidR="00263BB0" w:rsidRPr="002F2687" w:rsidRDefault="00263BB0" w:rsidP="0058053B">
      <w:pPr>
        <w:rPr>
          <w:lang w:val="en"/>
        </w:rPr>
      </w:pPr>
      <w:r w:rsidRPr="002F2687">
        <w:rPr>
          <w:lang w:val="en"/>
        </w:rPr>
        <w:t>Each month</w:t>
      </w:r>
      <w:r w:rsidR="009A2BD3">
        <w:rPr>
          <w:lang w:val="en"/>
        </w:rPr>
        <w:t>,</w:t>
      </w:r>
      <w:r w:rsidRPr="002F2687">
        <w:rPr>
          <w:lang w:val="en"/>
        </w:rPr>
        <w:t xml:space="preserve"> the LMID releases revised and preliminary civilian labor force, unemployment rate, and industry employment </w:t>
      </w:r>
      <w:r w:rsidR="009A2BD3">
        <w:rPr>
          <w:lang w:val="en"/>
        </w:rPr>
        <w:t xml:space="preserve">data </w:t>
      </w:r>
      <w:r w:rsidRPr="002F2687">
        <w:rPr>
          <w:lang w:val="en"/>
        </w:rPr>
        <w:t>by geograph</w:t>
      </w:r>
      <w:r w:rsidR="009A2BD3">
        <w:rPr>
          <w:lang w:val="en"/>
        </w:rPr>
        <w:t>ic region</w:t>
      </w:r>
      <w:r w:rsidRPr="002F2687">
        <w:rPr>
          <w:lang w:val="en"/>
        </w:rPr>
        <w:t xml:space="preserve"> for California statewide, metropolitan areas, counties, and sub-county areas. In addition, </w:t>
      </w:r>
      <w:r w:rsidR="009A2BD3">
        <w:rPr>
          <w:lang w:val="en"/>
        </w:rPr>
        <w:t xml:space="preserve">the </w:t>
      </w:r>
      <w:r w:rsidRPr="002F2687">
        <w:rPr>
          <w:lang w:val="en"/>
        </w:rPr>
        <w:t xml:space="preserve">LMID </w:t>
      </w:r>
      <w:r w:rsidRPr="002F2687">
        <w:rPr>
          <w:lang w:val="en"/>
        </w:rPr>
        <w:lastRenderedPageBreak/>
        <w:t>pr</w:t>
      </w:r>
      <w:r w:rsidR="009A2BD3">
        <w:rPr>
          <w:lang w:val="en"/>
        </w:rPr>
        <w:t>ovides California economic data and</w:t>
      </w:r>
      <w:r w:rsidRPr="002F2687">
        <w:rPr>
          <w:lang w:val="en"/>
        </w:rPr>
        <w:t xml:space="preserve"> demographic and occupation information through its Data </w:t>
      </w:r>
      <w:r w:rsidRPr="002F2687">
        <w:t>Library</w:t>
      </w:r>
      <w:r w:rsidR="003664E0">
        <w:t>,</w:t>
      </w:r>
      <w:r w:rsidRPr="002F2687">
        <w:rPr>
          <w:lang w:val="en"/>
        </w:rPr>
        <w:t xml:space="preserve"> which provides access to view and download data and information related to California industries, occupations, employment projections, wages, and labor force.</w:t>
      </w:r>
    </w:p>
    <w:p w14:paraId="241E0F0A" w14:textId="67FF0AAE" w:rsidR="00C33240" w:rsidRDefault="00C33240" w:rsidP="0058053B">
      <w:r w:rsidRPr="002F2687">
        <w:t xml:space="preserve">In recent years, the number of data sources for </w:t>
      </w:r>
      <w:r w:rsidR="003D1FA4">
        <w:t>LMI</w:t>
      </w:r>
      <w:r w:rsidRPr="002F2687">
        <w:t xml:space="preserve"> has grown considerably. The use of this data by educational agencies to inform program development and drive instructional practices, </w:t>
      </w:r>
      <w:r w:rsidR="009A2BD3">
        <w:t>although</w:t>
      </w:r>
      <w:r w:rsidRPr="002F2687">
        <w:t xml:space="preserve"> not yet prevalent in K</w:t>
      </w:r>
      <w:r w:rsidR="00991826" w:rsidRPr="002F2687">
        <w:t>−</w:t>
      </w:r>
      <w:r w:rsidRPr="002F2687">
        <w:t>12 CTE programs, has been commonplace in the C</w:t>
      </w:r>
      <w:r w:rsidR="004D16AF">
        <w:t>CC</w:t>
      </w:r>
      <w:r w:rsidRPr="002F2687">
        <w:t xml:space="preserve"> system for several years.</w:t>
      </w:r>
    </w:p>
    <w:p w14:paraId="3033BE76" w14:textId="27DBDC81" w:rsidR="00E03FB7" w:rsidRPr="004721C9" w:rsidRDefault="00E03FB7" w:rsidP="0058053B">
      <w:pPr>
        <w:rPr>
          <w:rFonts w:eastAsiaTheme="minorEastAsia"/>
        </w:rPr>
      </w:pPr>
      <w:r w:rsidRPr="00E03FB7">
        <w:rPr>
          <w:rFonts w:eastAsiaTheme="minorEastAsia"/>
        </w:rPr>
        <w:t>With online access to up-to-date employment information and job skill requirements, faculty, counselors, librarians, and instructional support personnel effectively help special</w:t>
      </w:r>
      <w:r w:rsidR="00EC14F6">
        <w:rPr>
          <w:rFonts w:eastAsiaTheme="minorEastAsia"/>
        </w:rPr>
        <w:t>-</w:t>
      </w:r>
      <w:r w:rsidRPr="00E03FB7">
        <w:rPr>
          <w:rFonts w:eastAsiaTheme="minorEastAsia"/>
        </w:rPr>
        <w:t>population students make informed career choices, including nontraditional, high</w:t>
      </w:r>
      <w:r w:rsidR="009A2BD3">
        <w:rPr>
          <w:rFonts w:eastAsiaTheme="minorEastAsia"/>
        </w:rPr>
        <w:t>-skill, high-</w:t>
      </w:r>
      <w:r w:rsidRPr="00E03FB7">
        <w:rPr>
          <w:rFonts w:eastAsiaTheme="minorEastAsia"/>
        </w:rPr>
        <w:t xml:space="preserve">wage, or in-demand occupations that lead to self-sufficiency and/or a baccalaureate degree or higher. </w:t>
      </w:r>
    </w:p>
    <w:p w14:paraId="4C1E87D0" w14:textId="71ECAF5F" w:rsidR="00C33240" w:rsidRPr="002F2687" w:rsidRDefault="00C33240" w:rsidP="0058053B">
      <w:r w:rsidRPr="002F2687">
        <w:t xml:space="preserve">The COE is a </w:t>
      </w:r>
      <w:r w:rsidR="009755F9" w:rsidRPr="002F2687">
        <w:t xml:space="preserve">CCCCO </w:t>
      </w:r>
      <w:r w:rsidRPr="002F2687">
        <w:t>grant</w:t>
      </w:r>
      <w:r w:rsidR="00C127E1">
        <w:t>-</w:t>
      </w:r>
      <w:r w:rsidRPr="002F2687">
        <w:t xml:space="preserve">funded </w:t>
      </w:r>
      <w:r w:rsidR="009A2BD3">
        <w:t>T</w:t>
      </w:r>
      <w:r w:rsidRPr="002F2687">
        <w:t xml:space="preserve">echnical </w:t>
      </w:r>
      <w:r w:rsidR="009A2BD3">
        <w:t>A</w:t>
      </w:r>
      <w:r w:rsidRPr="002F2687">
        <w:t xml:space="preserve">ssistance </w:t>
      </w:r>
      <w:r w:rsidR="009A2BD3">
        <w:t>P</w:t>
      </w:r>
      <w:r w:rsidRPr="002F2687">
        <w:t xml:space="preserve">rovider working </w:t>
      </w:r>
      <w:r w:rsidR="000E1580">
        <w:t xml:space="preserve">in </w:t>
      </w:r>
      <w:r w:rsidRPr="002F2687">
        <w:t xml:space="preserve">community colleges, regions, and </w:t>
      </w:r>
      <w:r w:rsidR="00107195">
        <w:t>I</w:t>
      </w:r>
      <w:r w:rsidR="009755F9" w:rsidRPr="002F2687">
        <w:t xml:space="preserve">ndustry </w:t>
      </w:r>
      <w:r w:rsidR="00107195">
        <w:t>S</w:t>
      </w:r>
      <w:r w:rsidRPr="002F2687">
        <w:t xml:space="preserve">ector networks to help regions respond effectively to workforce needs. Strategically located in seven regional centers across the </w:t>
      </w:r>
      <w:r w:rsidR="00DE50F6" w:rsidRPr="002F2687">
        <w:t>S</w:t>
      </w:r>
      <w:r w:rsidR="009A2BD3">
        <w:t>tate</w:t>
      </w:r>
      <w:r w:rsidR="00C67184">
        <w:t xml:space="preserve"> as well as a Statewide Center</w:t>
      </w:r>
      <w:r w:rsidR="009A2BD3">
        <w:t>, the COE studies</w:t>
      </w:r>
      <w:r w:rsidRPr="002F2687">
        <w:t xml:space="preserve"> </w:t>
      </w:r>
      <w:r w:rsidR="00C67184">
        <w:t xml:space="preserve">and conducts environmental scans of </w:t>
      </w:r>
      <w:r w:rsidRPr="002F2687">
        <w:t xml:space="preserve">the regional economies of California </w:t>
      </w:r>
      <w:r w:rsidR="000E1580">
        <w:t xml:space="preserve">and </w:t>
      </w:r>
      <w:r w:rsidR="00EA227A" w:rsidRPr="00EA227A">
        <w:t xml:space="preserve">helps identify opportunities and trends in high-growth, emerging, and economically critical industries and occupations and related workforce needs, then </w:t>
      </w:r>
      <w:r w:rsidRPr="002F2687">
        <w:t>support</w:t>
      </w:r>
      <w:r w:rsidR="00EA227A">
        <w:t>s</w:t>
      </w:r>
      <w:r w:rsidRPr="002F2687">
        <w:t xml:space="preserve"> the community colleges by providing customized data on </w:t>
      </w:r>
      <w:r w:rsidR="00EA227A">
        <w:t>those trends</w:t>
      </w:r>
      <w:r w:rsidR="00C67184">
        <w:t xml:space="preserve"> to inform CTE program development</w:t>
      </w:r>
      <w:r w:rsidR="00EA227A">
        <w:t xml:space="preserve">. </w:t>
      </w:r>
      <w:r w:rsidRPr="002F2687">
        <w:t>With the goal of helping regions respond to workforce needs, the COE provides quality information for decision-making, including gap analys</w:t>
      </w:r>
      <w:r w:rsidR="00C83C61">
        <w:t>e</w:t>
      </w:r>
      <w:r w:rsidRPr="002F2687">
        <w:t xml:space="preserve">s </w:t>
      </w:r>
      <w:r w:rsidR="00C83C61">
        <w:t>among</w:t>
      </w:r>
      <w:r w:rsidR="00C83C61" w:rsidRPr="002F2687">
        <w:t xml:space="preserve"> </w:t>
      </w:r>
      <w:r w:rsidRPr="002F2687">
        <w:t>labor market demand, av</w:t>
      </w:r>
      <w:r w:rsidR="00EA227A">
        <w:t>ailable training, and existing and</w:t>
      </w:r>
      <w:r w:rsidRPr="002F2687">
        <w:t xml:space="preserve"> future workers. The COE deliver</w:t>
      </w:r>
      <w:r w:rsidR="00B55651">
        <w:t>s</w:t>
      </w:r>
      <w:r w:rsidRPr="002F2687">
        <w:t xml:space="preserve"> regional workforce research and technical expertise through various reports and tools designed to enable community colleges to remain relevant and responsive in their offerings.</w:t>
      </w:r>
    </w:p>
    <w:p w14:paraId="4A4D1353" w14:textId="437B08F1" w:rsidR="00C33240" w:rsidRPr="002F2687" w:rsidRDefault="00C33240" w:rsidP="0058053B">
      <w:r w:rsidRPr="002F2687">
        <w:t>In 2015, the COE developed two documents to help community colleges find and effectively u</w:t>
      </w:r>
      <w:r w:rsidR="000E1580">
        <w:t>se labor market data:</w:t>
      </w:r>
      <w:r w:rsidRPr="002F2687">
        <w:t xml:space="preserve"> </w:t>
      </w:r>
      <w:r w:rsidRPr="001B5B3A">
        <w:rPr>
          <w:i/>
          <w:iCs/>
        </w:rPr>
        <w:t>Making Use of Labor Market Data</w:t>
      </w:r>
      <w:r w:rsidRPr="002F2687">
        <w:t xml:space="preserve"> and </w:t>
      </w:r>
      <w:r w:rsidRPr="001B5B3A">
        <w:rPr>
          <w:i/>
          <w:iCs/>
        </w:rPr>
        <w:t>Understanding Labor Market Information Resources</w:t>
      </w:r>
      <w:r w:rsidR="00B316DC">
        <w:t>.</w:t>
      </w:r>
      <w:r w:rsidR="000E1580">
        <w:t xml:space="preserve"> </w:t>
      </w:r>
      <w:r w:rsidR="00B316DC">
        <w:t>T</w:t>
      </w:r>
      <w:r w:rsidR="000E1580">
        <w:t>hese guides</w:t>
      </w:r>
      <w:r w:rsidRPr="002F2687">
        <w:t xml:space="preserve"> provide detailed information on </w:t>
      </w:r>
      <w:r w:rsidRPr="002F2687">
        <w:lastRenderedPageBreak/>
        <w:t>where to find and how to use labor market data to help with common community college decisions. These guides can be found online at</w:t>
      </w:r>
      <w:r w:rsidR="00DE50F6" w:rsidRPr="002F2687">
        <w:t xml:space="preserve"> the COE’s website </w:t>
      </w:r>
      <w:r w:rsidR="00A547D8" w:rsidRPr="002F2687">
        <w:t>at</w:t>
      </w:r>
      <w:r w:rsidR="00A547D8">
        <w:t xml:space="preserve"> </w:t>
      </w:r>
      <w:hyperlink r:id="rId29" w:tooltip="Centers of Excellence" w:history="1">
        <w:r w:rsidR="00A32811" w:rsidRPr="00A32C5F">
          <w:rPr>
            <w:rStyle w:val="Hyperlink"/>
          </w:rPr>
          <w:t>http://www.coeccc.net/</w:t>
        </w:r>
      </w:hyperlink>
      <w:r w:rsidRPr="002F2687">
        <w:t>.</w:t>
      </w:r>
    </w:p>
    <w:p w14:paraId="09EB2C0D" w14:textId="457AED04" w:rsidR="00263BB0" w:rsidRPr="002F2687" w:rsidRDefault="00AF2C6A" w:rsidP="0058053B">
      <w:r w:rsidRPr="00AF2C6A">
        <w:t xml:space="preserve">As stated in the response to </w:t>
      </w:r>
      <w:r w:rsidR="00E306D3">
        <w:t>prompt</w:t>
      </w:r>
      <w:r w:rsidRPr="00AF2C6A">
        <w:t xml:space="preserve"> </w:t>
      </w:r>
      <w:r w:rsidR="00771C71">
        <w:t>B(2)(c)</w:t>
      </w:r>
      <w:r w:rsidRPr="00AF2C6A">
        <w:t>(i)</w:t>
      </w:r>
      <w:r w:rsidR="00E306D3">
        <w:t>,</w:t>
      </w:r>
      <w:r w:rsidRPr="00AF2C6A">
        <w:t xml:space="preserve"> the </w:t>
      </w:r>
      <w:r w:rsidR="00D857D4">
        <w:t>S</w:t>
      </w:r>
      <w:r w:rsidRPr="00AF2C6A">
        <w:t xml:space="preserve">tate established the CalCRN to provide all persons in California with career development information and resources to enable them to reach their career goals. </w:t>
      </w:r>
      <w:r w:rsidR="00EA227A">
        <w:t>This includes information on in-</w:t>
      </w:r>
      <w:r w:rsidRPr="00AF2C6A">
        <w:t>demand occupations and</w:t>
      </w:r>
      <w:r w:rsidR="00EA227A">
        <w:t xml:space="preserve"> on</w:t>
      </w:r>
      <w:r w:rsidRPr="00AF2C6A">
        <w:t xml:space="preserve"> the education and credentials necessary for employment in those occupations.</w:t>
      </w:r>
      <w:r>
        <w:t xml:space="preserve"> </w:t>
      </w:r>
      <w:r w:rsidR="00263BB0" w:rsidRPr="002F2687">
        <w:t>Labor market data s</w:t>
      </w:r>
      <w:r w:rsidR="000E1580">
        <w:t>upport</w:t>
      </w:r>
      <w:r w:rsidR="00263BB0" w:rsidRPr="002F2687">
        <w:t xml:space="preserve"> alignment when LEAs and community colleges are determining how to invest their resources in building career pathways</w:t>
      </w:r>
      <w:r w:rsidR="000E1580">
        <w:t xml:space="preserve"> </w:t>
      </w:r>
      <w:r w:rsidR="00EA227A">
        <w:t>for high-</w:t>
      </w:r>
      <w:r w:rsidR="000E1580">
        <w:t xml:space="preserve">priority </w:t>
      </w:r>
      <w:r w:rsidR="00107195">
        <w:t>I</w:t>
      </w:r>
      <w:r w:rsidR="000E1580">
        <w:t xml:space="preserve">ndustry </w:t>
      </w:r>
      <w:r w:rsidR="00107195">
        <w:t>S</w:t>
      </w:r>
      <w:r w:rsidR="000E1580">
        <w:t>ectors</w:t>
      </w:r>
      <w:r w:rsidR="00263BB0" w:rsidRPr="002F2687">
        <w:t xml:space="preserve">. </w:t>
      </w:r>
      <w:r w:rsidR="00ED7723">
        <w:t>This information and these resources are also used</w:t>
      </w:r>
      <w:r w:rsidR="00ED7723" w:rsidRPr="002F2687">
        <w:t xml:space="preserve"> </w:t>
      </w:r>
      <w:r w:rsidR="00263BB0" w:rsidRPr="002F2687">
        <w:t xml:space="preserve">by applicants for </w:t>
      </w:r>
      <w:r w:rsidR="00B54FEA">
        <w:t xml:space="preserve">the </w:t>
      </w:r>
      <w:r w:rsidR="00263BB0" w:rsidRPr="002F2687">
        <w:t xml:space="preserve">CTEIG, </w:t>
      </w:r>
      <w:r w:rsidR="00B54FEA">
        <w:t xml:space="preserve">the </w:t>
      </w:r>
      <w:r w:rsidR="00263BB0" w:rsidRPr="002F2687">
        <w:t>K</w:t>
      </w:r>
      <w:r w:rsidR="00F22DAE" w:rsidRPr="00F22DAE">
        <w:t>−</w:t>
      </w:r>
      <w:r w:rsidR="00263BB0" w:rsidRPr="002F2687">
        <w:t xml:space="preserve">12 SWP, and </w:t>
      </w:r>
      <w:r w:rsidR="00B54FEA">
        <w:t xml:space="preserve">the </w:t>
      </w:r>
      <w:r w:rsidR="00263BB0" w:rsidRPr="002F2687">
        <w:t>SWP funding to explain proposed investments in strategies that support workforce and economic development priorities in their regions and help ensure students’ future employability.</w:t>
      </w:r>
    </w:p>
    <w:p w14:paraId="1E059A7C" w14:textId="77777777" w:rsidR="00C33240" w:rsidRPr="00E50962" w:rsidRDefault="004B6794" w:rsidP="00E760C4">
      <w:pPr>
        <w:pStyle w:val="Heading6"/>
      </w:pPr>
      <w:r w:rsidRPr="00E50962">
        <w:t xml:space="preserve">iv. </w:t>
      </w:r>
      <w:r w:rsidR="00CC0296" w:rsidRPr="00E50962">
        <w:t>ensure equal access to approved career and technical education programs of study and activities assisted under this Act for special populations;</w:t>
      </w:r>
    </w:p>
    <w:p w14:paraId="58043D85" w14:textId="22909FE8" w:rsidR="00C33240" w:rsidRPr="002F2687" w:rsidRDefault="00C33240" w:rsidP="00B32A75">
      <w:r w:rsidRPr="002F2687">
        <w:rPr>
          <w:b/>
        </w:rPr>
        <w:t>Response</w:t>
      </w:r>
      <w:r w:rsidR="00C127E1">
        <w:rPr>
          <w:b/>
        </w:rPr>
        <w:t>:</w:t>
      </w:r>
      <w:r w:rsidR="00322A29">
        <w:rPr>
          <w:rStyle w:val="FootnoteReference"/>
          <w:b/>
        </w:rPr>
        <w:footnoteReference w:id="19"/>
      </w:r>
    </w:p>
    <w:p w14:paraId="35B8F32E" w14:textId="41E5748C" w:rsidR="00831C7E" w:rsidRPr="002F2687" w:rsidRDefault="00831C7E" w:rsidP="0058053B">
      <w:r w:rsidRPr="002F2687">
        <w:t xml:space="preserve">According to the California Poverty Measure, 17.8 percent of Californians (about </w:t>
      </w:r>
      <w:r w:rsidR="008F5DC3">
        <w:br w:type="textWrapping" w:clear="all"/>
      </w:r>
      <w:r w:rsidRPr="002F2687">
        <w:t xml:space="preserve">6.9 million) lacked enough resources to meet basic needs in 2017—about $32,500 per year for a family of four. Poverty was highest among children </w:t>
      </w:r>
      <w:r w:rsidR="001773A4">
        <w:t xml:space="preserve">at </w:t>
      </w:r>
      <w:r w:rsidRPr="002F2687">
        <w:t>19.3</w:t>
      </w:r>
      <w:r w:rsidR="000F3492">
        <w:t xml:space="preserve"> </w:t>
      </w:r>
      <w:r w:rsidRPr="002F2687">
        <w:t>percent; among adults age</w:t>
      </w:r>
      <w:r w:rsidR="00EA227A">
        <w:t>d</w:t>
      </w:r>
      <w:r w:rsidRPr="002F2687">
        <w:t xml:space="preserve"> 18–64</w:t>
      </w:r>
      <w:r w:rsidR="00EA227A">
        <w:t>,</w:t>
      </w:r>
      <w:r w:rsidRPr="002F2687">
        <w:t xml:space="preserve"> it was 17.1 percent</w:t>
      </w:r>
      <w:r w:rsidR="00EA227A">
        <w:t>;</w:t>
      </w:r>
      <w:r w:rsidRPr="002F2687">
        <w:t xml:space="preserve"> and for those age</w:t>
      </w:r>
      <w:r w:rsidR="00EA227A">
        <w:t>d</w:t>
      </w:r>
      <w:r w:rsidRPr="002F2687">
        <w:t xml:space="preserve"> 65 and older</w:t>
      </w:r>
      <w:r w:rsidR="00EA227A">
        <w:t>,</w:t>
      </w:r>
      <w:r w:rsidRPr="002F2687">
        <w:t xml:space="preserve"> i</w:t>
      </w:r>
      <w:r w:rsidR="00586663">
        <w:t>t</w:t>
      </w:r>
      <w:r w:rsidRPr="002F2687">
        <w:t xml:space="preserve"> was 18.5</w:t>
      </w:r>
      <w:r w:rsidR="000F3492">
        <w:t xml:space="preserve"> </w:t>
      </w:r>
      <w:r w:rsidRPr="002F2687">
        <w:t xml:space="preserve">percent. Another proxy for childhood poverty is student </w:t>
      </w:r>
      <w:r w:rsidR="00B316DC">
        <w:t>eligibility for receiving</w:t>
      </w:r>
      <w:r w:rsidRPr="002F2687">
        <w:t xml:space="preserve"> public</w:t>
      </w:r>
      <w:r w:rsidR="008F5DC3">
        <w:t>-</w:t>
      </w:r>
      <w:r w:rsidRPr="002F2687">
        <w:t xml:space="preserve">school free </w:t>
      </w:r>
      <w:r w:rsidR="008F5DC3">
        <w:t>or</w:t>
      </w:r>
      <w:r w:rsidR="008F5DC3" w:rsidRPr="002F2687">
        <w:t xml:space="preserve"> </w:t>
      </w:r>
      <w:r w:rsidR="00CD3A4B" w:rsidRPr="002F2687">
        <w:t>reduced-price</w:t>
      </w:r>
      <w:r w:rsidRPr="002F2687">
        <w:t xml:space="preserve"> meal program</w:t>
      </w:r>
      <w:r w:rsidR="008F5DC3">
        <w:t xml:space="preserve"> service</w:t>
      </w:r>
      <w:r w:rsidRPr="002F2687">
        <w:t>s. In California, mor</w:t>
      </w:r>
      <w:r w:rsidR="00EA227A">
        <w:t>e than 3.1 million students aged</w:t>
      </w:r>
      <w:r w:rsidRPr="002F2687">
        <w:t xml:space="preserve"> 5</w:t>
      </w:r>
      <w:r w:rsidR="00EA227A">
        <w:t>–</w:t>
      </w:r>
      <w:r w:rsidRPr="002F2687">
        <w:t xml:space="preserve">17 are </w:t>
      </w:r>
      <w:r w:rsidR="00B316DC">
        <w:t xml:space="preserve">eligible to receive </w:t>
      </w:r>
      <w:r w:rsidRPr="002F2687">
        <w:t xml:space="preserve">free </w:t>
      </w:r>
      <w:r w:rsidRPr="006F061E">
        <w:t xml:space="preserve">or </w:t>
      </w:r>
      <w:r w:rsidR="00CD3A4B" w:rsidRPr="006F061E">
        <w:t>reduced-price</w:t>
      </w:r>
      <w:r w:rsidRPr="006F061E">
        <w:t xml:space="preserve"> meal program</w:t>
      </w:r>
      <w:r w:rsidR="008F5DC3" w:rsidRPr="006F061E">
        <w:t xml:space="preserve"> services</w:t>
      </w:r>
      <w:r w:rsidRPr="006F061E">
        <w:t>, representing more than 50 percent of public K–12 enrollments in the State.</w:t>
      </w:r>
    </w:p>
    <w:p w14:paraId="1355F9B7" w14:textId="7D247EF2" w:rsidR="00831C7E" w:rsidRPr="002F2687" w:rsidRDefault="00831C7E" w:rsidP="0058053B">
      <w:r w:rsidRPr="002F2687">
        <w:lastRenderedPageBreak/>
        <w:t xml:space="preserve">California is also </w:t>
      </w:r>
      <w:r w:rsidR="00B316DC">
        <w:t xml:space="preserve">considered </w:t>
      </w:r>
      <w:r w:rsidRPr="002F2687">
        <w:t>a “majority minority” state, with many students from traditionally underserved communities</w:t>
      </w:r>
      <w:r w:rsidR="00B316DC">
        <w:t>.</w:t>
      </w:r>
      <w:r w:rsidR="00B316DC" w:rsidRPr="00B316DC">
        <w:t xml:space="preserve"> For example, in 2018</w:t>
      </w:r>
      <w:r w:rsidR="005C3CBF">
        <w:t>–</w:t>
      </w:r>
      <w:r w:rsidR="00B316DC" w:rsidRPr="00B316DC">
        <w:t xml:space="preserve">19, 55 percent of students enrolled in California public schools </w:t>
      </w:r>
      <w:r w:rsidR="008F5DC3">
        <w:t>we</w:t>
      </w:r>
      <w:r w:rsidR="00B316DC" w:rsidRPr="00B316DC">
        <w:t>re Latino</w:t>
      </w:r>
      <w:r w:rsidR="008F5DC3">
        <w:t>;</w:t>
      </w:r>
      <w:r w:rsidR="00B316DC" w:rsidRPr="00B316DC">
        <w:t xml:space="preserve"> 23 percent </w:t>
      </w:r>
      <w:r w:rsidR="008F5DC3">
        <w:t>we</w:t>
      </w:r>
      <w:r w:rsidR="00B316DC" w:rsidRPr="00B316DC">
        <w:t>re Caucasian</w:t>
      </w:r>
      <w:r w:rsidR="008F5DC3">
        <w:t>;</w:t>
      </w:r>
      <w:r w:rsidR="00B316DC" w:rsidRPr="00B316DC">
        <w:t xml:space="preserve"> </w:t>
      </w:r>
      <w:r w:rsidR="008F5DC3">
        <w:br w:type="textWrapping" w:clear="all"/>
      </w:r>
      <w:r w:rsidR="00B316DC" w:rsidRPr="00B316DC">
        <w:t xml:space="preserve">11.7 percent </w:t>
      </w:r>
      <w:r w:rsidR="008F5DC3">
        <w:t>we</w:t>
      </w:r>
      <w:r w:rsidR="00B316DC" w:rsidRPr="00B316DC">
        <w:t>re Asian</w:t>
      </w:r>
      <w:r w:rsidR="008F5DC3">
        <w:t>,</w:t>
      </w:r>
      <w:r w:rsidR="00B316DC" w:rsidRPr="00B316DC">
        <w:t xml:space="preserve"> including Filipino</w:t>
      </w:r>
      <w:r w:rsidR="008F5DC3">
        <w:t>;</w:t>
      </w:r>
      <w:r w:rsidR="00B316DC" w:rsidRPr="00B316DC">
        <w:t xml:space="preserve"> 5.4 percent </w:t>
      </w:r>
      <w:r w:rsidR="008F5DC3">
        <w:t>we</w:t>
      </w:r>
      <w:r w:rsidR="00B316DC" w:rsidRPr="00B316DC">
        <w:t>re African American</w:t>
      </w:r>
      <w:r w:rsidR="008F5DC3">
        <w:t>;</w:t>
      </w:r>
      <w:r w:rsidR="00B316DC" w:rsidRPr="00B316DC">
        <w:t xml:space="preserve"> and </w:t>
      </w:r>
      <w:r w:rsidR="008F5DC3">
        <w:br w:type="textWrapping" w:clear="all"/>
      </w:r>
      <w:r w:rsidR="00B316DC" w:rsidRPr="00B316DC">
        <w:t xml:space="preserve">4 percent </w:t>
      </w:r>
      <w:r w:rsidR="008F5DC3">
        <w:t>we</w:t>
      </w:r>
      <w:r w:rsidR="00B316DC" w:rsidRPr="00B316DC">
        <w:t>re two or more races.</w:t>
      </w:r>
    </w:p>
    <w:p w14:paraId="64599853" w14:textId="65E8E5D1" w:rsidR="00831C7E" w:rsidRPr="002F2687" w:rsidRDefault="00831C7E" w:rsidP="0058053B">
      <w:r w:rsidRPr="002F2687">
        <w:t xml:space="preserve">Currently, of the total </w:t>
      </w:r>
      <w:r w:rsidR="00EA227A">
        <w:t xml:space="preserve">number of students </w:t>
      </w:r>
      <w:r w:rsidRPr="002F2687">
        <w:t>enroll</w:t>
      </w:r>
      <w:r w:rsidR="00EA227A">
        <w:t>ed</w:t>
      </w:r>
      <w:r w:rsidRPr="002F2687">
        <w:t xml:space="preserve"> in California</w:t>
      </w:r>
      <w:r w:rsidR="00EA227A">
        <w:t>’s K–12</w:t>
      </w:r>
      <w:r w:rsidRPr="002F2687">
        <w:t xml:space="preserve"> public school</w:t>
      </w:r>
      <w:r w:rsidR="00EA227A">
        <w:t xml:space="preserve"> </w:t>
      </w:r>
      <w:r w:rsidRPr="002F2687">
        <w:t>s</w:t>
      </w:r>
      <w:r w:rsidR="00EA227A">
        <w:t xml:space="preserve">ystem, 1.2 million (19.3 </w:t>
      </w:r>
      <w:r w:rsidR="00796F51">
        <w:t>percent</w:t>
      </w:r>
      <w:r w:rsidR="00EA227A">
        <w:t>)</w:t>
      </w:r>
      <w:r w:rsidRPr="002F2687">
        <w:t xml:space="preserve"> are classified as English </w:t>
      </w:r>
      <w:r w:rsidR="008F5DC3">
        <w:t>l</w:t>
      </w:r>
      <w:r w:rsidR="00556D97">
        <w:t xml:space="preserve">anguage </w:t>
      </w:r>
      <w:r w:rsidR="008F5DC3">
        <w:t>l</w:t>
      </w:r>
      <w:r w:rsidR="00556D97">
        <w:t>earners.</w:t>
      </w:r>
      <w:r w:rsidRPr="002F2687">
        <w:t xml:space="preserve"> Another </w:t>
      </w:r>
      <w:r w:rsidR="00556D97">
        <w:t>1.3</w:t>
      </w:r>
      <w:r w:rsidRPr="002F2687">
        <w:t xml:space="preserve"> million </w:t>
      </w:r>
      <w:r w:rsidR="008F5DC3">
        <w:t xml:space="preserve">students </w:t>
      </w:r>
      <w:r w:rsidR="00C127E1">
        <w:t>have been reclassified</w:t>
      </w:r>
      <w:r w:rsidR="00EA227A">
        <w:t xml:space="preserve"> as</w:t>
      </w:r>
      <w:r w:rsidRPr="002F2687">
        <w:t xml:space="preserve"> “</w:t>
      </w:r>
      <w:r w:rsidRPr="002F2687">
        <w:rPr>
          <w:lang w:val="en"/>
        </w:rPr>
        <w:t>Fluent English Proficient</w:t>
      </w:r>
      <w:r w:rsidR="008F5DC3">
        <w:rPr>
          <w:lang w:val="en"/>
        </w:rPr>
        <w:t>.</w:t>
      </w:r>
      <w:r w:rsidRPr="002F2687">
        <w:rPr>
          <w:lang w:val="en"/>
        </w:rPr>
        <w:t xml:space="preserve">” </w:t>
      </w:r>
      <w:r w:rsidR="008F5DC3">
        <w:t xml:space="preserve">California </w:t>
      </w:r>
      <w:r w:rsidR="008F5DC3">
        <w:br w:type="textWrapping" w:clear="all"/>
        <w:t>K–12 public school</w:t>
      </w:r>
      <w:r w:rsidR="008F5DC3" w:rsidRPr="002F2687">
        <w:t xml:space="preserve"> </w:t>
      </w:r>
      <w:r w:rsidRPr="002F2687">
        <w:t xml:space="preserve">students collectively speak more than 50 different languages, </w:t>
      </w:r>
      <w:r w:rsidR="00EA227A">
        <w:t>including</w:t>
      </w:r>
      <w:r w:rsidRPr="002F2687">
        <w:t xml:space="preserve"> 1.3 million (85 percent) </w:t>
      </w:r>
      <w:r w:rsidR="00EA227A">
        <w:t xml:space="preserve">whose native language is </w:t>
      </w:r>
      <w:r w:rsidRPr="002F2687">
        <w:t>Spanish</w:t>
      </w:r>
      <w:r w:rsidR="00EA227A">
        <w:t>.</w:t>
      </w:r>
      <w:r w:rsidRPr="002F2687">
        <w:rPr>
          <w:rStyle w:val="FootnoteReference"/>
          <w:rFonts w:cs="Arial"/>
        </w:rPr>
        <w:footnoteReference w:id="20"/>
      </w:r>
    </w:p>
    <w:p w14:paraId="669DC82C" w14:textId="59761203" w:rsidR="00550F7D" w:rsidRDefault="00550F7D" w:rsidP="0058053B">
      <w:pPr>
        <w:rPr>
          <w:spacing w:val="6"/>
        </w:rPr>
      </w:pPr>
      <w:r w:rsidRPr="00556D97">
        <w:t xml:space="preserve">Because </w:t>
      </w:r>
      <w:r>
        <w:t xml:space="preserve">of </w:t>
      </w:r>
      <w:r w:rsidRPr="00556D97">
        <w:t>the economic, racial, and linguistic diversity found in California</w:t>
      </w:r>
      <w:r>
        <w:t>,</w:t>
      </w:r>
      <w:r w:rsidRPr="00556D97">
        <w:t xml:space="preserve"> the State</w:t>
      </w:r>
      <w:r w:rsidR="00586663">
        <w:t xml:space="preserve"> </w:t>
      </w:r>
      <w:r w:rsidRPr="00556D97">
        <w:t>t</w:t>
      </w:r>
      <w:r>
        <w:t>akes</w:t>
      </w:r>
      <w:r w:rsidRPr="00556D97">
        <w:t xml:space="preserve"> a student-centered approach to meeting the needs of all students, including those in special populations. </w:t>
      </w:r>
      <w:r w:rsidRPr="002F2687">
        <w:t xml:space="preserve">In </w:t>
      </w:r>
      <w:r w:rsidRPr="00796F51">
        <w:t xml:space="preserve">both </w:t>
      </w:r>
      <w:r w:rsidR="00BB7731" w:rsidRPr="00796F51">
        <w:t xml:space="preserve">the </w:t>
      </w:r>
      <w:r w:rsidRPr="00796F51">
        <w:t xml:space="preserve">K–12 and </w:t>
      </w:r>
      <w:r w:rsidR="001A73C1" w:rsidRPr="00796F51">
        <w:t>CCC</w:t>
      </w:r>
      <w:r w:rsidRPr="00796F51">
        <w:t xml:space="preserve"> systems, student-centeredness is also reflected in how options are offered to students, how students are informed about options, and how self-direction is encouraged </w:t>
      </w:r>
      <w:r w:rsidR="008F5DC3">
        <w:t xml:space="preserve">among students </w:t>
      </w:r>
      <w:r w:rsidRPr="00796F51">
        <w:t>as they seek out opportunities for career and college</w:t>
      </w:r>
      <w:r w:rsidR="00586663" w:rsidRPr="00796F51">
        <w:t>.</w:t>
      </w:r>
    </w:p>
    <w:p w14:paraId="114EFF52" w14:textId="3F177C76" w:rsidR="000F41B9" w:rsidRDefault="00831C7E" w:rsidP="0058053B">
      <w:r w:rsidRPr="002F2687">
        <w:t xml:space="preserve">In </w:t>
      </w:r>
      <w:r w:rsidR="009C0AA9" w:rsidRPr="002F2687">
        <w:t>K–1</w:t>
      </w:r>
      <w:r w:rsidRPr="002F2687">
        <w:t xml:space="preserve">2, when a district focuses on student-centered delivery of services, students feel supported, valued, and “part of a family.” Career pathways, including the </w:t>
      </w:r>
      <w:r w:rsidR="001C0CE2">
        <w:t xml:space="preserve">CPAs </w:t>
      </w:r>
      <w:r w:rsidRPr="002F2687">
        <w:t xml:space="preserve">and pathways developed under the CTEIG and </w:t>
      </w:r>
      <w:r w:rsidR="00586663">
        <w:t>the</w:t>
      </w:r>
      <w:r w:rsidRPr="002F2687">
        <w:t xml:space="preserve"> </w:t>
      </w:r>
      <w:r w:rsidR="00D879E9">
        <w:t>SWPs</w:t>
      </w:r>
      <w:r w:rsidRPr="002F2687">
        <w:t>, promote this family-like environment by consciously creating strong teacher</w:t>
      </w:r>
      <w:r w:rsidR="008F5DC3">
        <w:t>–</w:t>
      </w:r>
      <w:r w:rsidRPr="002F2687">
        <w:t>student relationships and providing a personalized learning environment in which each student’s learning needs are well known and individually addressed. Daily instruction is designed with the knowledge that students vary in their preferred method</w:t>
      </w:r>
      <w:r w:rsidR="008F5DC3">
        <w:t>s</w:t>
      </w:r>
      <w:r w:rsidRPr="002F2687">
        <w:t xml:space="preserve"> of gaining information, understanding ideas, and demonstrating mastery.</w:t>
      </w:r>
    </w:p>
    <w:p w14:paraId="0DE316AA" w14:textId="60F8BA99" w:rsidR="003D0766" w:rsidRDefault="003D0766" w:rsidP="003D0766">
      <w:r>
        <w:t xml:space="preserve">Special mention can be made here </w:t>
      </w:r>
      <w:r w:rsidR="008F5DC3">
        <w:t xml:space="preserve">of </w:t>
      </w:r>
      <w:r>
        <w:t xml:space="preserve">California’s long-standing </w:t>
      </w:r>
      <w:r w:rsidR="001C0CE2">
        <w:t>CPA</w:t>
      </w:r>
      <w:r>
        <w:t xml:space="preserve"> </w:t>
      </w:r>
      <w:r w:rsidR="00C127E1">
        <w:t>grant</w:t>
      </w:r>
      <w:r w:rsidR="008F5DC3">
        <w:t xml:space="preserve"> program</w:t>
      </w:r>
      <w:r>
        <w:t xml:space="preserve">. This </w:t>
      </w:r>
      <w:r w:rsidR="00D857D4">
        <w:t>S</w:t>
      </w:r>
      <w:r>
        <w:t xml:space="preserve">tate program takes a </w:t>
      </w:r>
      <w:r w:rsidRPr="002F2687">
        <w:t>systems approach to career pathway development</w:t>
      </w:r>
      <w:r w:rsidR="00B316DC">
        <w:t xml:space="preserve"> and</w:t>
      </w:r>
      <w:r w:rsidRPr="002F2687">
        <w:t xml:space="preserve"> </w:t>
      </w:r>
      <w:r w:rsidRPr="002F2687">
        <w:lastRenderedPageBreak/>
        <w:t xml:space="preserve">includes many considerations to enable equitable access to students’ pathways of choice. </w:t>
      </w:r>
      <w:r w:rsidR="00EA227A">
        <w:t>The program provides</w:t>
      </w:r>
      <w:r w:rsidRPr="002F2687">
        <w:t xml:space="preserve"> transportation </w:t>
      </w:r>
      <w:r w:rsidR="001E707C">
        <w:t>as needed, access to</w:t>
      </w:r>
      <w:r w:rsidRPr="002F2687">
        <w:t xml:space="preserve"> the full range of opportunities 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14:paraId="79915238" w14:textId="096F50A0" w:rsidR="003D0766" w:rsidRPr="002F2687" w:rsidRDefault="003D0766" w:rsidP="003D0766">
      <w:r>
        <w:t>With</w:t>
      </w:r>
      <w:r w:rsidRPr="002F2687">
        <w:t xml:space="preserve"> the implementation of </w:t>
      </w:r>
      <w:r w:rsidR="00796F51">
        <w:t>CPAs</w:t>
      </w:r>
      <w:r w:rsidRPr="002F2687">
        <w:t xml:space="preserve">, career pathway programs have overcome the stigma of being </w:t>
      </w:r>
      <w:r w:rsidR="00A81ED8">
        <w:t>considered</w:t>
      </w:r>
      <w:r w:rsidRPr="002F2687">
        <w:t xml:space="preserve"> as just an alternative to college</w:t>
      </w:r>
      <w:r w:rsidR="008F5DC3">
        <w:t>,</w:t>
      </w:r>
      <w:r w:rsidR="001E707C">
        <w:t xml:space="preserve"> and instead </w:t>
      </w:r>
      <w:r w:rsidR="008F5DC3">
        <w:t xml:space="preserve">are </w:t>
      </w:r>
      <w:r w:rsidR="001E707C">
        <w:t xml:space="preserve">being acknowledged </w:t>
      </w:r>
      <w:r w:rsidRPr="002F2687">
        <w:t xml:space="preserve">as </w:t>
      </w:r>
      <w:r w:rsidR="001E707C">
        <w:t xml:space="preserve">programs that </w:t>
      </w:r>
      <w:r w:rsidRPr="002F2687">
        <w:t>provid</w:t>
      </w:r>
      <w:r w:rsidR="001E707C">
        <w:t>e</w:t>
      </w:r>
      <w:r w:rsidRPr="002F2687">
        <w:t xml:space="preserve"> </w:t>
      </w:r>
      <w:r w:rsidR="008F5DC3">
        <w:t>a</w:t>
      </w:r>
      <w:r w:rsidRPr="002F2687">
        <w:t xml:space="preserve"> foundation </w:t>
      </w:r>
      <w:r w:rsidR="001E707C">
        <w:t>for</w:t>
      </w:r>
      <w:r w:rsidRPr="002F2687">
        <w:t xml:space="preserve"> earning postsecondary credentials and</w:t>
      </w:r>
      <w:r w:rsidR="001E707C">
        <w:t xml:space="preserve"> degrees. The </w:t>
      </w:r>
      <w:r w:rsidR="00D84F75">
        <w:t>CPA</w:t>
      </w:r>
      <w:r w:rsidR="00B1244C">
        <w:t>s</w:t>
      </w:r>
      <w:r w:rsidR="00D84F75">
        <w:t xml:space="preserve"> </w:t>
      </w:r>
      <w:r w:rsidRPr="002F2687">
        <w:t>incorporate many features of the high school reform movement</w:t>
      </w:r>
      <w:r w:rsidR="00BC4EFF">
        <w:t>,</w:t>
      </w:r>
      <w:r w:rsidRPr="002F2687">
        <w:t xml:space="preserve"> includ</w:t>
      </w:r>
      <w:r w:rsidR="00BC4EFF">
        <w:t>ing</w:t>
      </w:r>
      <w:r w:rsidRPr="002F2687">
        <w:t xml:space="preserve"> creating a close family-like atmosphere, integrating academic and </w:t>
      </w:r>
      <w:r>
        <w:t>CTE</w:t>
      </w:r>
      <w:r w:rsidR="00CC2755">
        <w:t xml:space="preserve"> curriculum</w:t>
      </w:r>
      <w:r w:rsidRPr="002F2687">
        <w:t>, and establishing viable business partnerships. Emphasis is also placed on student achievement and positive postsecondary outcomes. By law, at least half of each new class must meet specific “at-</w:t>
      </w:r>
      <w:r w:rsidR="00396B67">
        <w:t>promise</w:t>
      </w:r>
      <w:r w:rsidRPr="002F2687">
        <w:t>”</w:t>
      </w:r>
      <w:r w:rsidR="00396B67">
        <w:rPr>
          <w:rStyle w:val="FootnoteReference"/>
        </w:rPr>
        <w:footnoteReference w:id="21"/>
      </w:r>
      <w:r w:rsidRPr="002F2687">
        <w:t xml:space="preserve"> criteria </w:t>
      </w:r>
      <w:r w:rsidR="00B1244C">
        <w:t>t</w:t>
      </w:r>
      <w:r w:rsidRPr="002F2687">
        <w:t>o determine student eligibility. The remaining half ha</w:t>
      </w:r>
      <w:r w:rsidR="00812692">
        <w:t>ve</w:t>
      </w:r>
      <w:r w:rsidRPr="002F2687">
        <w:t xml:space="preserve"> no restrictions</w:t>
      </w:r>
      <w:r w:rsidR="00D84F75" w:rsidRPr="002F2687" w:rsidDel="00D84F75">
        <w:t xml:space="preserve"> </w:t>
      </w:r>
      <w:r w:rsidR="00D84F75">
        <w:t>for entry into the CPAs.</w:t>
      </w:r>
    </w:p>
    <w:p w14:paraId="570C30A5" w14:textId="49BA569F" w:rsidR="003D0766" w:rsidRPr="002F2687" w:rsidRDefault="003D0766" w:rsidP="003D0766">
      <w:r w:rsidRPr="002F2687">
        <w:t>Throughout the last several years</w:t>
      </w:r>
      <w:r>
        <w:t xml:space="preserve"> of implementing the </w:t>
      </w:r>
      <w:r w:rsidR="00796F51">
        <w:t>CPA</w:t>
      </w:r>
      <w:r w:rsidR="00C5745D">
        <w:t xml:space="preserve"> model</w:t>
      </w:r>
      <w:r w:rsidRPr="002F2687">
        <w:t xml:space="preserve">, districts implementing career pathway programs have developed structures to support student recruitment and placement that respond to both student choice and equitable access. They </w:t>
      </w:r>
      <w:r w:rsidR="00812692">
        <w:t xml:space="preserve">have </w:t>
      </w:r>
      <w:r w:rsidRPr="002F2687">
        <w:t>structure</w:t>
      </w:r>
      <w:r w:rsidR="00812692">
        <w:t>d</w:t>
      </w:r>
      <w:r w:rsidRPr="002F2687">
        <w:t xml:space="preserve"> programmatic ways for middle schools to introduce students to pathway themes early, such as elective “wheel”</w:t>
      </w:r>
      <w:r w:rsidRPr="00592BB3">
        <w:rPr>
          <w:vertAlign w:val="superscript"/>
        </w:rPr>
        <w:footnoteReference w:id="22"/>
      </w:r>
      <w:r w:rsidRPr="002F2687">
        <w:t xml:space="preserve"> courses, career fairs, information nights, outreach activities, and other events. They filter student applications for pathways</w:t>
      </w:r>
      <w:r w:rsidR="00812692">
        <w:t>,</w:t>
      </w:r>
      <w:r w:rsidRPr="002F2687">
        <w:t xml:space="preserve"> using lotteries to ensure diversity in pathways, and they target recruitment efforts to address specific disparities in enrollment patterns. The system</w:t>
      </w:r>
      <w:r>
        <w:t>atic</w:t>
      </w:r>
      <w:r w:rsidRPr="002F2687">
        <w:t xml:space="preserve"> design of equitable pathways includes ensuring that all pathway choices offer access to the full range of postsecondary options in the career field. Often, districts overcome access </w:t>
      </w:r>
      <w:r w:rsidRPr="002F2687">
        <w:lastRenderedPageBreak/>
        <w:t>barriers to pathway programs by providing support to avoid limitations such as a student’s ability to pay for transportation, a student’s past academic performance, or a lack of accessible information.</w:t>
      </w:r>
    </w:p>
    <w:p w14:paraId="5D295E62" w14:textId="2EBB74FC" w:rsidR="003A1E51" w:rsidRDefault="00A81ED8" w:rsidP="003A1E51">
      <w:r>
        <w:t xml:space="preserve">As previously </w:t>
      </w:r>
      <w:r w:rsidR="00812692">
        <w:t>described</w:t>
      </w:r>
      <w:r>
        <w:t>, t</w:t>
      </w:r>
      <w:r w:rsidR="003A1E51">
        <w:t>he JSPAC helps provide CTE instructors and administrators with PD opportunities and technical assistance related specifically to access and equity. These activities are directed to improve special</w:t>
      </w:r>
      <w:r w:rsidR="00EC14F6">
        <w:t>-</w:t>
      </w:r>
      <w:r w:rsidR="003A1E51">
        <w:t>population student</w:t>
      </w:r>
      <w:r w:rsidR="00284A33">
        <w:t>s’</w:t>
      </w:r>
      <w:r w:rsidR="003A1E51">
        <w:t xml:space="preserve"> access to CTE programs and provide the support services needed to enhance the</w:t>
      </w:r>
      <w:r w:rsidR="00284A33">
        <w:t>se students’</w:t>
      </w:r>
      <w:r w:rsidR="003A1E51">
        <w:t xml:space="preserve">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w:t>
      </w:r>
      <w:r w:rsidR="00EC14F6">
        <w:t>-</w:t>
      </w:r>
      <w:r w:rsidR="003A1E51">
        <w:t>population students.</w:t>
      </w:r>
    </w:p>
    <w:p w14:paraId="1716CDB7" w14:textId="4E3FA358" w:rsidR="003A1E51" w:rsidRDefault="003A1E51" w:rsidP="003A1E51">
      <w:r>
        <w:t xml:space="preserve">The JSPAC also provides leadership to </w:t>
      </w:r>
      <w:r w:rsidR="00C83C3A">
        <w:t xml:space="preserve">help </w:t>
      </w:r>
      <w:r>
        <w:t xml:space="preserve">facilitate and improve </w:t>
      </w:r>
      <w:r w:rsidR="00C83C3A">
        <w:t xml:space="preserve">student </w:t>
      </w:r>
      <w:r>
        <w:t xml:space="preserve">access to </w:t>
      </w:r>
      <w:r w:rsidR="00D55BF8">
        <w:t>high-</w:t>
      </w:r>
      <w:r>
        <w:t>quality CTE programs</w:t>
      </w:r>
      <w:r w:rsidR="00C83C3A">
        <w:t>,</w:t>
      </w:r>
      <w:r>
        <w:t xml:space="preserve"> and </w:t>
      </w:r>
      <w:r w:rsidR="00284A33">
        <w:t xml:space="preserve">to </w:t>
      </w:r>
      <w:r w:rsidR="00C83C3A">
        <w:t xml:space="preserve">ensure that </w:t>
      </w:r>
      <w:r>
        <w:t xml:space="preserve">the necessary support services for special populations </w:t>
      </w:r>
      <w:r w:rsidR="00C83C3A">
        <w:t xml:space="preserve">are available </w:t>
      </w:r>
      <w:r w:rsidR="00284A33">
        <w:t xml:space="preserve">for </w:t>
      </w:r>
      <w:r w:rsidR="00C83C3A">
        <w:t xml:space="preserve">students </w:t>
      </w:r>
      <w:r>
        <w:t>to achieve nontraditional, high</w:t>
      </w:r>
      <w:r w:rsidR="00284A33">
        <w:t>-</w:t>
      </w:r>
      <w:r>
        <w:t>skill, high</w:t>
      </w:r>
      <w:r w:rsidR="00284A33">
        <w:t>-</w:t>
      </w:r>
      <w:r>
        <w:t>wage, or in</w:t>
      </w:r>
      <w:r w:rsidR="00284A33">
        <w:t>-</w:t>
      </w:r>
      <w:r>
        <w:t>demand occupations that lead to self-sufficiency. The JSPAC has focused its efforts on bringing about the following school and college improvements intended to ensure special</w:t>
      </w:r>
      <w:r w:rsidR="00EC14F6">
        <w:t>-</w:t>
      </w:r>
      <w:r>
        <w:t>population student access and success in the State’s CTE programs:</w:t>
      </w:r>
    </w:p>
    <w:p w14:paraId="04E792BE" w14:textId="64FD782B" w:rsidR="00031377" w:rsidRDefault="003A1E51" w:rsidP="00042002">
      <w:pPr>
        <w:pStyle w:val="ListParagraph"/>
        <w:ind w:left="1170" w:hanging="450"/>
      </w:pPr>
      <w:r w:rsidRPr="00C83C3A">
        <w:t>Outreach and recruitment to increase student/parent awareness of educational/career options</w:t>
      </w:r>
      <w:r w:rsidR="00284A33">
        <w:t>;</w:t>
      </w:r>
    </w:p>
    <w:p w14:paraId="50554338" w14:textId="1275D93D" w:rsidR="00031377" w:rsidRDefault="003A1E51" w:rsidP="00042002">
      <w:pPr>
        <w:pStyle w:val="ListParagraph"/>
        <w:ind w:left="1170" w:hanging="450"/>
      </w:pPr>
      <w:r w:rsidRPr="00C83C3A">
        <w:t>Career support (</w:t>
      </w:r>
      <w:r w:rsidR="00ED7723">
        <w:t>e.g</w:t>
      </w:r>
      <w:r w:rsidR="00A81ED8">
        <w:t xml:space="preserve">. </w:t>
      </w:r>
      <w:r w:rsidRPr="00C83C3A">
        <w:t>career development and exploration, field trips, mentoring and exposure with a focus on career paths that include high</w:t>
      </w:r>
      <w:r w:rsidR="0072184A">
        <w:t>-</w:t>
      </w:r>
      <w:r w:rsidRPr="00C83C3A">
        <w:t>skill, high</w:t>
      </w:r>
      <w:r w:rsidR="0072184A">
        <w:t>-</w:t>
      </w:r>
      <w:r w:rsidRPr="00C83C3A">
        <w:t>wage, or high</w:t>
      </w:r>
      <w:r w:rsidR="0072184A">
        <w:t>-</w:t>
      </w:r>
      <w:r w:rsidRPr="00C83C3A">
        <w:t>demand jobs)</w:t>
      </w:r>
      <w:r w:rsidR="0072184A">
        <w:t>;</w:t>
      </w:r>
    </w:p>
    <w:p w14:paraId="0CD45AF1" w14:textId="2FC176F4" w:rsidR="00031377" w:rsidRDefault="003A1E51" w:rsidP="00042002">
      <w:pPr>
        <w:pStyle w:val="ListParagraph"/>
        <w:ind w:left="1170" w:hanging="450"/>
      </w:pPr>
      <w:r w:rsidRPr="00C83C3A">
        <w:t>Academic support (</w:t>
      </w:r>
      <w:r w:rsidR="00A81ED8">
        <w:t xml:space="preserve">i.e., </w:t>
      </w:r>
      <w:r w:rsidRPr="00C83C3A">
        <w:t>advisement, tutoring, and special instructional classes)</w:t>
      </w:r>
      <w:r w:rsidR="0072184A">
        <w:t>;</w:t>
      </w:r>
    </w:p>
    <w:p w14:paraId="08F78037" w14:textId="5CC80C93" w:rsidR="00031377" w:rsidRDefault="003A1E51" w:rsidP="00042002">
      <w:pPr>
        <w:pStyle w:val="ListParagraph"/>
        <w:ind w:left="1170" w:hanging="450"/>
      </w:pPr>
      <w:r w:rsidRPr="00C83C3A">
        <w:t>Financial support (</w:t>
      </w:r>
      <w:r w:rsidR="00A81ED8">
        <w:t xml:space="preserve">i.e., </w:t>
      </w:r>
      <w:r w:rsidRPr="00C83C3A">
        <w:t>for childcare, transportation, books, and instructional materials)</w:t>
      </w:r>
      <w:r w:rsidR="0072184A">
        <w:t>;</w:t>
      </w:r>
    </w:p>
    <w:p w14:paraId="74B4797F" w14:textId="2DB6F339" w:rsidR="00031377" w:rsidRDefault="003A1E51" w:rsidP="00042002">
      <w:pPr>
        <w:pStyle w:val="ListParagraph"/>
        <w:ind w:left="1170" w:hanging="450"/>
      </w:pPr>
      <w:r w:rsidRPr="00C83C3A">
        <w:lastRenderedPageBreak/>
        <w:t>Access to technology (</w:t>
      </w:r>
      <w:r w:rsidR="00A81ED8">
        <w:t xml:space="preserve">i.e., developing </w:t>
      </w:r>
      <w:r w:rsidRPr="00C83C3A">
        <w:t>technology skills to succeed)</w:t>
      </w:r>
      <w:r w:rsidR="0072184A">
        <w:t>; and</w:t>
      </w:r>
      <w:r w:rsidRPr="00C83C3A">
        <w:t xml:space="preserve"> </w:t>
      </w:r>
    </w:p>
    <w:p w14:paraId="3647BFAE" w14:textId="4E1BA7B1" w:rsidR="003D0766" w:rsidRPr="00C83C3A" w:rsidRDefault="003A1E51" w:rsidP="00042002">
      <w:pPr>
        <w:pStyle w:val="ListParagraph"/>
        <w:ind w:left="1170" w:hanging="450"/>
      </w:pPr>
      <w:r w:rsidRPr="00C83C3A">
        <w:t>Staff development (</w:t>
      </w:r>
      <w:r w:rsidR="00A81ED8">
        <w:t xml:space="preserve">i.e., intentional learning </w:t>
      </w:r>
      <w:r w:rsidRPr="00C83C3A">
        <w:t>about the specific needs of special populations and provid</w:t>
      </w:r>
      <w:r w:rsidR="00A81ED8">
        <w:t>ing</w:t>
      </w:r>
      <w:r w:rsidRPr="00C83C3A">
        <w:t xml:space="preserve"> the most effective tools and strategies to assist special</w:t>
      </w:r>
      <w:r w:rsidR="00EC14F6">
        <w:t>-</w:t>
      </w:r>
      <w:r w:rsidRPr="00C83C3A">
        <w:t>population students</w:t>
      </w:r>
      <w:r w:rsidR="0072184A">
        <w:t>,</w:t>
      </w:r>
      <w:r w:rsidR="00A81ED8">
        <w:t xml:space="preserve"> because m</w:t>
      </w:r>
      <w:r w:rsidRPr="00C83C3A">
        <w:t xml:space="preserve">any of these students </w:t>
      </w:r>
      <w:r w:rsidR="00A81ED8">
        <w:t xml:space="preserve">are eligible for </w:t>
      </w:r>
      <w:r w:rsidRPr="00C83C3A">
        <w:t>more than one special population category and face multiple barriers)</w:t>
      </w:r>
      <w:r w:rsidR="0072184A">
        <w:t>.</w:t>
      </w:r>
    </w:p>
    <w:p w14:paraId="64027F62" w14:textId="2A9A4C4D" w:rsidR="00255DD4" w:rsidRDefault="003A1E51" w:rsidP="00773E4B">
      <w:r w:rsidRPr="003A1E51">
        <w:t xml:space="preserve">The </w:t>
      </w:r>
      <w:r w:rsidR="001801A4">
        <w:t xml:space="preserve">Federal </w:t>
      </w:r>
      <w:r w:rsidRPr="003A1E51">
        <w:t xml:space="preserve">Perkins V State Plan is required to describe strategies to ensure </w:t>
      </w:r>
      <w:r w:rsidR="00A81ED8">
        <w:t xml:space="preserve">that </w:t>
      </w:r>
      <w:r w:rsidRPr="003A1E51">
        <w:t xml:space="preserve">special populations </w:t>
      </w:r>
      <w:r w:rsidR="00A81ED8">
        <w:t xml:space="preserve">have </w:t>
      </w:r>
      <w:r w:rsidRPr="003A1E51">
        <w:t xml:space="preserve">equal access, </w:t>
      </w:r>
      <w:r w:rsidR="00A81ED8">
        <w:t xml:space="preserve">do not face </w:t>
      </w:r>
      <w:r w:rsidRPr="003A1E51">
        <w:t>discrimination</w:t>
      </w:r>
      <w:r w:rsidR="00A81ED8">
        <w:t xml:space="preserve"> of any kind</w:t>
      </w:r>
      <w:r w:rsidRPr="003A1E51">
        <w:t xml:space="preserve">, and </w:t>
      </w:r>
      <w:r w:rsidR="0072184A">
        <w:t xml:space="preserve">are </w:t>
      </w:r>
      <w:r w:rsidR="00A81ED8">
        <w:t>support</w:t>
      </w:r>
      <w:r w:rsidR="0072184A">
        <w:t>ed by</w:t>
      </w:r>
      <w:r w:rsidR="00A81ED8">
        <w:t xml:space="preserve"> </w:t>
      </w:r>
      <w:r w:rsidRPr="003A1E51">
        <w:t>programs to enable the</w:t>
      </w:r>
      <w:r w:rsidR="00A81ED8">
        <w:t>se students</w:t>
      </w:r>
      <w:r w:rsidRPr="003A1E51">
        <w:t xml:space="preserve"> to meet the </w:t>
      </w:r>
      <w:r w:rsidR="00D857D4">
        <w:t>S</w:t>
      </w:r>
      <w:r w:rsidRPr="003A1E51">
        <w:t>tate levels of performance</w:t>
      </w:r>
      <w:r w:rsidR="00A81ED8">
        <w:t xml:space="preserve">. In addition, </w:t>
      </w:r>
      <w:r w:rsidR="00D857D4">
        <w:t>S</w:t>
      </w:r>
      <w:r w:rsidRPr="003A1E51">
        <w:t xml:space="preserve">tate leadership requirements dictate that the State assess the needs of special populations, promote preparation for nontraditional fields, and provide instructional and/or support programs for special populations. The State </w:t>
      </w:r>
      <w:r w:rsidR="00A81ED8">
        <w:t xml:space="preserve">strongly </w:t>
      </w:r>
      <w:r w:rsidRPr="003A1E51">
        <w:t>affirms its continuing commitment to provide and ensure eq</w:t>
      </w:r>
      <w:r w:rsidR="00A81ED8">
        <w:t>uity and</w:t>
      </w:r>
      <w:r w:rsidRPr="003A1E51">
        <w:t xml:space="preserve"> access to </w:t>
      </w:r>
      <w:r w:rsidR="00A81ED8">
        <w:t xml:space="preserve">all </w:t>
      </w:r>
      <w:r w:rsidRPr="003A1E51">
        <w:t xml:space="preserve">CTE programs and </w:t>
      </w:r>
      <w:r w:rsidR="0072184A">
        <w:t xml:space="preserve">to </w:t>
      </w:r>
      <w:r w:rsidRPr="003A1E51">
        <w:t xml:space="preserve">support activities and services for all secondary and postsecondary students </w:t>
      </w:r>
      <w:r w:rsidR="00E84128">
        <w:t xml:space="preserve">specifically for those who </w:t>
      </w:r>
      <w:r w:rsidRPr="003A1E51">
        <w:t>elect to enroll in these programs.</w:t>
      </w:r>
    </w:p>
    <w:p w14:paraId="33CA1487" w14:textId="4EDDB5F5" w:rsidR="00773E4B" w:rsidRPr="00F50DF2" w:rsidRDefault="001E2959" w:rsidP="00773E4B">
      <w:pPr>
        <w:rPr>
          <w:rFonts w:cs="Arial"/>
        </w:rPr>
      </w:pPr>
      <w:r>
        <w:t>The</w:t>
      </w:r>
      <w:r w:rsidR="00C33240" w:rsidRPr="002F2687">
        <w:t xml:space="preserve"> </w:t>
      </w:r>
      <w:r w:rsidR="005964E3" w:rsidRPr="002F2687">
        <w:t>S</w:t>
      </w:r>
      <w:r w:rsidR="00C33240" w:rsidRPr="002F2687">
        <w:t xml:space="preserve">tate requires LEAs to design educational environments that are </w:t>
      </w:r>
      <w:r w:rsidR="00A81ED8">
        <w:t>responsive</w:t>
      </w:r>
      <w:r w:rsidR="00C33240" w:rsidRPr="002F2687">
        <w:t xml:space="preserve"> to the needs of special</w:t>
      </w:r>
      <w:r w:rsidR="00EC14F6">
        <w:t>-</w:t>
      </w:r>
      <w:r w:rsidR="00C33240" w:rsidRPr="002F2687">
        <w:t xml:space="preserve">population students. This includes developing and/or disseminating training and informational materials for administrators, faculty, counselors, and student support staff to assist students who are members of special populations </w:t>
      </w:r>
      <w:r w:rsidR="00A81ED8">
        <w:t xml:space="preserve">to </w:t>
      </w:r>
      <w:r w:rsidR="00C33240" w:rsidRPr="002F2687">
        <w:t xml:space="preserve">gain access to and succeed in quality CTE programs; providing adaptive equipment and services; and </w:t>
      </w:r>
      <w:r w:rsidR="00A81ED8">
        <w:t>ensuring</w:t>
      </w:r>
      <w:r w:rsidR="00C33240" w:rsidRPr="002F2687">
        <w:t xml:space="preserve"> the flexibility of program schedules to accommodate working students and students with young children.</w:t>
      </w:r>
    </w:p>
    <w:p w14:paraId="35EF0959" w14:textId="7FCA4E6A" w:rsidR="00C33240" w:rsidRPr="002F2687" w:rsidRDefault="00C33240" w:rsidP="0058053B">
      <w:r w:rsidRPr="002F2687">
        <w:t xml:space="preserve">In meeting the requirement of the federally mandated Vocational Education Guidelines for Eliminating Discrimination and Denial of Services on the Basis of Race, Color, National Origin, Sex, and Disability, the CDE and </w:t>
      </w:r>
      <w:r w:rsidR="00A85A71">
        <w:t xml:space="preserve">the </w:t>
      </w:r>
      <w:r w:rsidRPr="002F2687">
        <w:t xml:space="preserve">CCCCO provide continuous oversight and technical assistance to </w:t>
      </w:r>
      <w:r w:rsidR="00A81ED8">
        <w:t xml:space="preserve">LEAs, </w:t>
      </w:r>
      <w:r w:rsidRPr="002F2687">
        <w:t>schools</w:t>
      </w:r>
      <w:r w:rsidR="00A85A71">
        <w:t>,</w:t>
      </w:r>
      <w:r w:rsidRPr="002F2687">
        <w:t xml:space="preserve"> and colleges with respect to ensuring nondiscrimination </w:t>
      </w:r>
      <w:r w:rsidR="00A85A71">
        <w:t>toward</w:t>
      </w:r>
      <w:r w:rsidRPr="002F2687">
        <w:t xml:space="preserve"> students who are members of special populations. </w:t>
      </w:r>
      <w:r w:rsidR="00E0027F">
        <w:t xml:space="preserve">CCC </w:t>
      </w:r>
      <w:r w:rsidRPr="002F2687">
        <w:t xml:space="preserve">and selected secondary school districts systematically receive annual statistical reviews or audits of programs and enrollments to ensure equal access and compliance </w:t>
      </w:r>
      <w:r w:rsidRPr="002F2687">
        <w:lastRenderedPageBreak/>
        <w:t>with policies related to race, sex, disability, limited English proficiency, salary, hiring practices, harassment, and technology. The ongoing federal Office of Civil Rights (OCR) compliance reviews conducted by both agencies</w:t>
      </w:r>
      <w:r w:rsidR="00A85A71">
        <w:t>,</w:t>
      </w:r>
      <w:r w:rsidRPr="002F2687">
        <w:t xml:space="preserve"> and continuous oversight and monitoring by the </w:t>
      </w:r>
      <w:r w:rsidR="009E70D1">
        <w:t>d</w:t>
      </w:r>
      <w:r w:rsidRPr="002F2687">
        <w:t>epartments’ assigned staff members</w:t>
      </w:r>
      <w:r w:rsidR="00A85A71">
        <w:t>,</w:t>
      </w:r>
      <w:r w:rsidRPr="002F2687">
        <w:t xml:space="preserve"> ensure that special populations are not discriminated against in programs and classes, and that all special population groups have </w:t>
      </w:r>
      <w:r w:rsidR="009E70D1">
        <w:t xml:space="preserve">equal </w:t>
      </w:r>
      <w:r w:rsidRPr="002F2687">
        <w:t>access to all programs.</w:t>
      </w:r>
    </w:p>
    <w:p w14:paraId="2E4661C4" w14:textId="5EF10EDA" w:rsidR="00C33240" w:rsidRPr="002F2687" w:rsidRDefault="00C33240" w:rsidP="0058053B">
      <w:r w:rsidRPr="002F2687">
        <w:t>The OCR provides guidance that secondary</w:t>
      </w:r>
      <w:r w:rsidR="00A85A71">
        <w:t xml:space="preserve"> schools</w:t>
      </w:r>
      <w:r w:rsidRPr="002F2687">
        <w:t>, adult</w:t>
      </w:r>
      <w:r w:rsidR="00A85A71">
        <w:t xml:space="preserve"> schools</w:t>
      </w:r>
      <w:r w:rsidRPr="002F2687">
        <w:t>, alternative school agencies</w:t>
      </w:r>
      <w:r w:rsidR="00DE50F6" w:rsidRPr="002F2687">
        <w:t>,</w:t>
      </w:r>
      <w:r w:rsidRPr="002F2687">
        <w:t xml:space="preserve"> and community colleges receiving Perkins V funding comply with the CTE</w:t>
      </w:r>
      <w:r w:rsidR="00A85A71">
        <w:t>–</w:t>
      </w:r>
      <w:r w:rsidRPr="002F2687">
        <w:t>Civil Rights regulations and that state-administered compliance reviews meet all OCR-approved timelines. Biennial site visit schedules and targeting plans will continue to be developed and submitted for OCR approval</w:t>
      </w:r>
      <w:r w:rsidR="00A85A71">
        <w:t>,</w:t>
      </w:r>
      <w:r w:rsidRPr="002F2687">
        <w:t xml:space="preserve"> and both </w:t>
      </w:r>
      <w:r w:rsidR="00A81ED8">
        <w:t>the CDE and the CCCCO</w:t>
      </w:r>
      <w:r w:rsidRPr="002F2687">
        <w:t xml:space="preserve"> will continue to submit CTE</w:t>
      </w:r>
      <w:r w:rsidR="00A85A71">
        <w:t>–</w:t>
      </w:r>
      <w:r w:rsidRPr="002F2687">
        <w:t xml:space="preserve">Civil Rights reports as required by the OCR. </w:t>
      </w:r>
      <w:r w:rsidR="00175D25" w:rsidRPr="00175D25">
        <w:t>The 2019</w:t>
      </w:r>
      <w:r w:rsidR="00724F9C">
        <w:t>–</w:t>
      </w:r>
      <w:r w:rsidR="00175D25" w:rsidRPr="00175D25">
        <w:t xml:space="preserve">20 Educational Equity Federal Programs Monitoring Instrument </w:t>
      </w:r>
      <w:r w:rsidR="00A81ED8">
        <w:t xml:space="preserve">is strengthened to demonstrate </w:t>
      </w:r>
      <w:r w:rsidR="00175D25" w:rsidRPr="00175D25">
        <w:t>how the initial civil rights report for CTE has expanded to address civil rights for all students across all programs in California</w:t>
      </w:r>
      <w:r w:rsidR="00C127E1">
        <w:t>.</w:t>
      </w:r>
      <w:r w:rsidR="00175D25">
        <w:rPr>
          <w:rStyle w:val="FootnoteReference"/>
        </w:rPr>
        <w:footnoteReference w:id="23"/>
      </w:r>
    </w:p>
    <w:p w14:paraId="134AF3A9" w14:textId="7FDF33FA" w:rsidR="00876564" w:rsidRPr="002F2687" w:rsidRDefault="00557F9B" w:rsidP="00876564">
      <w:r w:rsidRPr="00557F9B">
        <w:t>California will continue to invest in providing access to high-quality CTE programs</w:t>
      </w:r>
      <w:r w:rsidR="009A1151">
        <w:t>,</w:t>
      </w:r>
      <w:r w:rsidRPr="00557F9B">
        <w:t xml:space="preserve"> and </w:t>
      </w:r>
      <w:r w:rsidR="00A81ED8">
        <w:t xml:space="preserve">wholly </w:t>
      </w:r>
      <w:r w:rsidRPr="00557F9B">
        <w:t>embraces the new provision in Perkins V requiring states to utilize a portion of their allocation in the recruitment of special populations to enroll in CTE programs.</w:t>
      </w:r>
      <w:r>
        <w:t xml:space="preserve"> </w:t>
      </w:r>
      <w:r w:rsidR="00876564" w:rsidRPr="00876564">
        <w:t xml:space="preserve">The </w:t>
      </w:r>
      <w:r w:rsidR="001801A4">
        <w:t xml:space="preserve">Federal </w:t>
      </w:r>
      <w:r w:rsidR="00876564" w:rsidRPr="00876564">
        <w:t>Perkins V State Plan provides educators with th</w:t>
      </w:r>
      <w:r w:rsidR="00550F7D">
        <w:t>e opportunity to re</w:t>
      </w:r>
      <w:r w:rsidR="0000024A">
        <w:t>-e</w:t>
      </w:r>
      <w:r w:rsidR="00A81ED8">
        <w:t>nvision how</w:t>
      </w:r>
      <w:r w:rsidR="00550F7D">
        <w:t xml:space="preserve"> career </w:t>
      </w:r>
      <w:r w:rsidR="00876564" w:rsidRPr="00876564">
        <w:t xml:space="preserve">pathways </w:t>
      </w:r>
      <w:r w:rsidR="0000024A">
        <w:t>will</w:t>
      </w:r>
      <w:r w:rsidR="00876564" w:rsidRPr="00876564">
        <w:t xml:space="preserve"> be student-centered by aligning CTE to other local and regional education and training initiatives.</w:t>
      </w:r>
      <w:r w:rsidR="00876564">
        <w:t xml:space="preserve"> </w:t>
      </w:r>
      <w:r w:rsidR="0000024A">
        <w:t>California’s</w:t>
      </w:r>
      <w:r w:rsidR="00876564" w:rsidRPr="002F2687">
        <w:t xml:space="preserve"> Guiding Policy Principles are focused on all students and </w:t>
      </w:r>
      <w:r w:rsidR="009A1151">
        <w:t xml:space="preserve">on </w:t>
      </w:r>
      <w:r w:rsidR="0000024A">
        <w:t xml:space="preserve">promoting equity and access by eliminating institutional barriers and achievement gaps </w:t>
      </w:r>
      <w:r w:rsidR="00876564" w:rsidRPr="002F2687">
        <w:t xml:space="preserve">for </w:t>
      </w:r>
      <w:r w:rsidR="0000024A">
        <w:t xml:space="preserve">all </w:t>
      </w:r>
      <w:r w:rsidR="00876564" w:rsidRPr="002F2687">
        <w:t>students</w:t>
      </w:r>
      <w:r w:rsidR="0000024A">
        <w:t xml:space="preserve"> to realize their educational and career aspirations</w:t>
      </w:r>
      <w:r w:rsidR="00876564" w:rsidRPr="002F2687">
        <w:t xml:space="preserve">. </w:t>
      </w:r>
      <w:r w:rsidR="0000024A">
        <w:t xml:space="preserve">California’s </w:t>
      </w:r>
      <w:r w:rsidR="001801A4">
        <w:t xml:space="preserve">Federal </w:t>
      </w:r>
      <w:r w:rsidR="00876564">
        <w:t xml:space="preserve">Perkins V State Plan </w:t>
      </w:r>
      <w:r w:rsidR="0000024A" w:rsidRPr="0000024A">
        <w:t xml:space="preserve">is strategically positioned to supplement and augment existing </w:t>
      </w:r>
      <w:r w:rsidR="00D857D4">
        <w:t>S</w:t>
      </w:r>
      <w:r w:rsidR="0000024A" w:rsidRPr="0000024A">
        <w:t>tate initiatives</w:t>
      </w:r>
      <w:r w:rsidR="009A1151">
        <w:t>,</w:t>
      </w:r>
      <w:r w:rsidR="0000024A" w:rsidRPr="0000024A">
        <w:t xml:space="preserve"> using the framework provided by</w:t>
      </w:r>
      <w:r w:rsidR="0000024A">
        <w:t xml:space="preserve"> </w:t>
      </w:r>
      <w:r w:rsidR="00876564">
        <w:t>the CWPJAC</w:t>
      </w:r>
      <w:r w:rsidR="006F061E">
        <w:t>’s</w:t>
      </w:r>
      <w:r w:rsidR="00876564">
        <w:t xml:space="preserve"> </w:t>
      </w:r>
      <w:r w:rsidR="00876564">
        <w:lastRenderedPageBreak/>
        <w:t xml:space="preserve">Guiding </w:t>
      </w:r>
      <w:r w:rsidR="005838F3">
        <w:t xml:space="preserve">Policy </w:t>
      </w:r>
      <w:r w:rsidR="00876564">
        <w:t xml:space="preserve">Principles </w:t>
      </w:r>
      <w:r w:rsidR="0000024A">
        <w:t xml:space="preserve">to intentionally design programs with a </w:t>
      </w:r>
      <w:r w:rsidR="00BB30C3" w:rsidRPr="002F2687">
        <w:t>student</w:t>
      </w:r>
      <w:r w:rsidR="00BB30C3">
        <w:t>-</w:t>
      </w:r>
      <w:r w:rsidR="00876564" w:rsidRPr="002F2687">
        <w:t>centered</w:t>
      </w:r>
      <w:r w:rsidR="00BB30C3">
        <w:t xml:space="preserve"> </w:t>
      </w:r>
      <w:r w:rsidR="00876564" w:rsidRPr="002F2687">
        <w:t>approach</w:t>
      </w:r>
      <w:r w:rsidR="0000024A">
        <w:t>.</w:t>
      </w:r>
    </w:p>
    <w:p w14:paraId="59C5D189" w14:textId="77777777" w:rsidR="00C33240" w:rsidRPr="002F2687" w:rsidRDefault="004B6794" w:rsidP="00E760C4">
      <w:pPr>
        <w:pStyle w:val="Heading6"/>
      </w:pPr>
      <w:r w:rsidRPr="002F2687">
        <w:t xml:space="preserve">v. </w:t>
      </w:r>
      <w:r w:rsidR="00CC0296" w:rsidRPr="00CC0296">
        <w:t>coordinate with the State board to support the local development of career pathways and articulate processes by which career pathways will be developed by local workforce development boards, as appropriate;</w:t>
      </w:r>
    </w:p>
    <w:p w14:paraId="15046AF0" w14:textId="77777777" w:rsidR="00C33240" w:rsidRPr="002F2687" w:rsidRDefault="00C33240" w:rsidP="00B32A75">
      <w:r w:rsidRPr="002F2687">
        <w:rPr>
          <w:b/>
        </w:rPr>
        <w:t xml:space="preserve">Response: </w:t>
      </w:r>
    </w:p>
    <w:p w14:paraId="65872E76" w14:textId="41EC9433" w:rsidR="00C33240" w:rsidRPr="002F2687" w:rsidRDefault="00C33240" w:rsidP="0058053B">
      <w:r w:rsidRPr="002F2687">
        <w:t xml:space="preserve">California </w:t>
      </w:r>
      <w:r w:rsidR="00FB4A5D" w:rsidRPr="009E70D1">
        <w:rPr>
          <w:i/>
        </w:rPr>
        <w:t>EC</w:t>
      </w:r>
      <w:r w:rsidRPr="002F2687">
        <w:t xml:space="preserve"> Section 12053 designates the </w:t>
      </w:r>
      <w:r w:rsidR="00FB4A5D" w:rsidRPr="002F2687">
        <w:t>SBE</w:t>
      </w:r>
      <w:r w:rsidRPr="002F2687">
        <w:t xml:space="preserve"> </w:t>
      </w:r>
      <w:r w:rsidR="00AE1EC6">
        <w:t xml:space="preserve">as </w:t>
      </w:r>
      <w:r w:rsidRPr="002F2687">
        <w:t xml:space="preserve">the sole state agency responsible for the administration or the supervision </w:t>
      </w:r>
      <w:r w:rsidR="00BB30C3">
        <w:t xml:space="preserve">of </w:t>
      </w:r>
      <w:r w:rsidR="00AE1EC6">
        <w:t xml:space="preserve">federal </w:t>
      </w:r>
      <w:r w:rsidRPr="002F2687">
        <w:t>CTE programs. This section also recognizes the need for coordinated delivery of CTE in California</w:t>
      </w:r>
      <w:r w:rsidR="009A1151">
        <w:t>,</w:t>
      </w:r>
      <w:r w:rsidRPr="002F2687">
        <w:t xml:space="preserve"> and requires the </w:t>
      </w:r>
      <w:r w:rsidR="00FB4A5D" w:rsidRPr="002F2687">
        <w:t>SBE</w:t>
      </w:r>
      <w:r w:rsidRPr="002F2687">
        <w:t xml:space="preserve"> and the </w:t>
      </w:r>
      <w:r w:rsidR="00FB4A5D" w:rsidRPr="002F2687">
        <w:t>BOG</w:t>
      </w:r>
      <w:r w:rsidRPr="002F2687">
        <w:t xml:space="preserve"> to enter into a memorandum of understanding to do all of the following:</w:t>
      </w:r>
    </w:p>
    <w:p w14:paraId="195BD06C" w14:textId="5E3395CD" w:rsidR="0000024A" w:rsidRDefault="0000024A" w:rsidP="00042002">
      <w:pPr>
        <w:pStyle w:val="ListParagraph"/>
        <w:numPr>
          <w:ilvl w:val="2"/>
          <w:numId w:val="31"/>
        </w:numPr>
        <w:ind w:left="1170" w:hanging="450"/>
      </w:pPr>
      <w:r>
        <w:t>Provide for an advisory committee composed of an equal number of members of each board (i.e., the CWPJAC).</w:t>
      </w:r>
    </w:p>
    <w:p w14:paraId="7257787A" w14:textId="1566E04A" w:rsidR="0000024A" w:rsidRDefault="00ED7723" w:rsidP="00042002">
      <w:pPr>
        <w:pStyle w:val="ListParagraph"/>
        <w:numPr>
          <w:ilvl w:val="2"/>
          <w:numId w:val="31"/>
        </w:numPr>
        <w:ind w:left="1170" w:hanging="450"/>
      </w:pPr>
      <w:r>
        <w:t>En</w:t>
      </w:r>
      <w:r w:rsidR="0000024A">
        <w:t>sure shared planning and coordination.</w:t>
      </w:r>
    </w:p>
    <w:p w14:paraId="7579A8A3" w14:textId="26B738F9" w:rsidR="0000024A" w:rsidRDefault="0000024A" w:rsidP="00042002">
      <w:pPr>
        <w:pStyle w:val="ListParagraph"/>
        <w:numPr>
          <w:ilvl w:val="2"/>
          <w:numId w:val="31"/>
        </w:numPr>
        <w:ind w:left="1170" w:hanging="450"/>
      </w:pPr>
      <w:r>
        <w:t xml:space="preserve">Delegate to the </w:t>
      </w:r>
      <w:r w:rsidR="00F11968">
        <w:t>BOG</w:t>
      </w:r>
      <w:r>
        <w:t>, in keeping with the requirements of federal law, the maximum responsibility in administration, operation, and supervision of policies and procedures related to community college vocational programs provided for in federal law.</w:t>
      </w:r>
    </w:p>
    <w:p w14:paraId="5FFC5C57" w14:textId="66040A4B" w:rsidR="00C33240" w:rsidRPr="002F2687" w:rsidRDefault="00C33240" w:rsidP="0000024A">
      <w:r w:rsidRPr="002F2687">
        <w:t xml:space="preserve">The CWPJAC </w:t>
      </w:r>
      <w:r w:rsidR="009E37C0">
        <w:t>continues to address</w:t>
      </w:r>
      <w:r w:rsidR="009E37C0" w:rsidRPr="002F2687">
        <w:t xml:space="preserve"> </w:t>
      </w:r>
      <w:r w:rsidRPr="002F2687">
        <w:t xml:space="preserve">systems alignment policies specific to career pathways within the context of recent </w:t>
      </w:r>
      <w:r w:rsidR="00D857D4">
        <w:t>S</w:t>
      </w:r>
      <w:r w:rsidRPr="002F2687">
        <w:t>tate and federal investments</w:t>
      </w:r>
      <w:r w:rsidR="00F11968">
        <w:t>,</w:t>
      </w:r>
      <w:r w:rsidRPr="002F2687">
        <w:t xml:space="preserve"> and makes recommendations to the </w:t>
      </w:r>
      <w:r w:rsidR="0027629C" w:rsidRPr="002F2687">
        <w:t>SBE</w:t>
      </w:r>
      <w:r w:rsidRPr="002F2687">
        <w:t xml:space="preserve"> for consideration.</w:t>
      </w:r>
      <w:r w:rsidR="00556D97">
        <w:t xml:space="preserve"> </w:t>
      </w:r>
      <w:r w:rsidR="008741D4">
        <w:t>For a more detailed explanation</w:t>
      </w:r>
      <w:r w:rsidR="00BB2703">
        <w:t xml:space="preserve"> on joint planning</w:t>
      </w:r>
      <w:r w:rsidR="008741D4">
        <w:t xml:space="preserve">, please see </w:t>
      </w:r>
      <w:r w:rsidR="00534476">
        <w:t xml:space="preserve">the response to prompt </w:t>
      </w:r>
      <w:r w:rsidR="008741D4">
        <w:t>B(1)</w:t>
      </w:r>
      <w:r w:rsidR="00534476">
        <w:t>(</w:t>
      </w:r>
      <w:r w:rsidR="008741D4">
        <w:t>c</w:t>
      </w:r>
      <w:r w:rsidR="00534476">
        <w:t>)</w:t>
      </w:r>
      <w:r w:rsidR="008741D4">
        <w:t>.</w:t>
      </w:r>
    </w:p>
    <w:p w14:paraId="251BD9D2" w14:textId="77777777" w:rsidR="00C33240" w:rsidRPr="002F2687" w:rsidRDefault="004B6794" w:rsidP="00E760C4">
      <w:pPr>
        <w:pStyle w:val="Heading6"/>
      </w:pPr>
      <w:r w:rsidRPr="002F2687">
        <w:lastRenderedPageBreak/>
        <w:t xml:space="preserve">vi. </w:t>
      </w:r>
      <w:r w:rsidR="00CC0296" w:rsidRPr="00CC0296">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38800C91" w14:textId="28207CBD" w:rsidR="00C33240" w:rsidRPr="002F2687" w:rsidRDefault="00C33240" w:rsidP="00B32A75">
      <w:pPr>
        <w:rPr>
          <w:rStyle w:val="A2"/>
          <w:b/>
        </w:rPr>
      </w:pPr>
      <w:r w:rsidRPr="002F2687">
        <w:rPr>
          <w:b/>
        </w:rPr>
        <w:t>Response:</w:t>
      </w:r>
    </w:p>
    <w:p w14:paraId="71740081" w14:textId="769676C4" w:rsidR="00C33240" w:rsidRPr="002F2687" w:rsidRDefault="00C33240" w:rsidP="0058053B">
      <w:r w:rsidRPr="002F2687">
        <w:t xml:space="preserve">Many regional efforts link education to workforce and economic development in very specific ways, through labor market research </w:t>
      </w:r>
      <w:r w:rsidR="00BB30C3">
        <w:t xml:space="preserve">and </w:t>
      </w:r>
      <w:r w:rsidR="00EC6AFF">
        <w:t xml:space="preserve">through </w:t>
      </w:r>
      <w:r w:rsidRPr="002F2687">
        <w:t xml:space="preserve">direct support to school districts to create strong CTE pathways, development of curriculum in alignment with industry needs, implementation of </w:t>
      </w:r>
      <w:r w:rsidR="001A603B">
        <w:t>WBL</w:t>
      </w:r>
      <w:r w:rsidRPr="002F2687">
        <w:t>, internships, mentoring programs, and other targeted initiatives. All of these initiatives help to integrate all aspects of the industry into the curriculum of the sector of study.</w:t>
      </w:r>
    </w:p>
    <w:p w14:paraId="0A44476F" w14:textId="67C58D8F" w:rsidR="00C33240" w:rsidRPr="002F2687" w:rsidRDefault="00C33240" w:rsidP="0058053B">
      <w:r w:rsidRPr="002F2687">
        <w:t xml:space="preserve">The </w:t>
      </w:r>
      <w:r w:rsidR="00026256">
        <w:t>c</w:t>
      </w:r>
      <w:r w:rsidRPr="002F2687">
        <w:t xml:space="preserve">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or facilitate </w:t>
      </w:r>
      <w:r w:rsidR="000A47FB">
        <w:t>PD</w:t>
      </w:r>
      <w:r w:rsidRPr="002F2687">
        <w:t xml:space="preserve"> and technical assistance in the implementation of pathways within and across districts. County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guidance on integration of curriculum, implementation of </w:t>
      </w:r>
      <w:r w:rsidR="001A603B">
        <w:t>WBL</w:t>
      </w:r>
      <w:r w:rsidRPr="002F2687">
        <w:t xml:space="preserve">, and improvement of student support services. They also provide guidance on selecting and distributing CTE pathways by industry within and across districts in the county. County </w:t>
      </w:r>
      <w:r w:rsidR="00026256">
        <w:t>o</w:t>
      </w:r>
      <w:r w:rsidRPr="002F2687">
        <w:t>ffices</w:t>
      </w:r>
      <w:r w:rsidR="00800E9E" w:rsidRPr="002F2687">
        <w:t xml:space="preserve"> of </w:t>
      </w:r>
      <w:r w:rsidR="00026256">
        <w:t>e</w:t>
      </w:r>
      <w:r w:rsidR="00800E9E" w:rsidRPr="002F2687">
        <w:t>ducation</w:t>
      </w:r>
      <w:r w:rsidRPr="002F2687">
        <w:t xml:space="preserve"> also play an important role in countywide outreach to employers.</w:t>
      </w:r>
    </w:p>
    <w:p w14:paraId="78751675" w14:textId="70C25348" w:rsidR="00C33240" w:rsidRPr="002F2687" w:rsidRDefault="001855ED" w:rsidP="0058053B">
      <w:r>
        <w:t>WBL</w:t>
      </w:r>
      <w:r w:rsidR="00C33240" w:rsidRPr="002F2687">
        <w:t xml:space="preserve"> is a key strategy in the integration of academic and </w:t>
      </w:r>
      <w:r w:rsidR="00800E9E" w:rsidRPr="002F2687">
        <w:t>CTE</w:t>
      </w:r>
      <w:r w:rsidR="00C33240" w:rsidRPr="002F2687">
        <w:t xml:space="preserve"> </w:t>
      </w:r>
      <w:r w:rsidR="00CA0A85">
        <w:t xml:space="preserve">standards </w:t>
      </w:r>
      <w:r w:rsidR="00C33240" w:rsidRPr="002F2687">
        <w:t xml:space="preserve">and </w:t>
      </w:r>
      <w:r w:rsidR="00BA0AEE">
        <w:t xml:space="preserve">in </w:t>
      </w:r>
      <w:r w:rsidR="00C33240" w:rsidRPr="002F2687">
        <w:t xml:space="preserve">ensuring that programs provide students the opportunity to meet high industry standards. </w:t>
      </w:r>
      <w:r w:rsidR="001A603B">
        <w:t>WBL</w:t>
      </w:r>
      <w:r w:rsidR="00C33240" w:rsidRPr="002F2687">
        <w:t xml:space="preserve"> is offered at the secondary level through </w:t>
      </w:r>
      <w:r w:rsidR="003C4454">
        <w:t xml:space="preserve">the </w:t>
      </w:r>
      <w:r w:rsidR="008422DE">
        <w:t xml:space="preserve">CTEIG, </w:t>
      </w:r>
      <w:r w:rsidR="003C4454">
        <w:t xml:space="preserve">the </w:t>
      </w:r>
      <w:r w:rsidR="008422DE">
        <w:t xml:space="preserve">K–12 SWP, </w:t>
      </w:r>
      <w:r w:rsidR="00B77BD8" w:rsidRPr="002F2687">
        <w:t>WEE</w:t>
      </w:r>
      <w:r w:rsidR="00C33240" w:rsidRPr="002F2687">
        <w:t xml:space="preserve">, ROCPs, </w:t>
      </w:r>
      <w:r w:rsidR="00796F51">
        <w:t>CPAs</w:t>
      </w:r>
      <w:r w:rsidR="00800E9E" w:rsidRPr="002F2687">
        <w:t xml:space="preserve">, </w:t>
      </w:r>
      <w:r w:rsidR="00C33240" w:rsidRPr="002F2687">
        <w:t xml:space="preserve">other learning communities, and adult schools. Adult schools, ROCPs, and </w:t>
      </w:r>
      <w:r w:rsidR="001C0CE2">
        <w:t>CPAs</w:t>
      </w:r>
      <w:r w:rsidR="00C33240" w:rsidRPr="002F2687">
        <w:t xml:space="preserve"> require connection of </w:t>
      </w:r>
      <w:r w:rsidR="001A603B">
        <w:t>WBL</w:t>
      </w:r>
      <w:r w:rsidR="00C33240" w:rsidRPr="002F2687">
        <w:t xml:space="preserve"> to technical or academic clas</w:t>
      </w:r>
      <w:r w:rsidR="003C4454">
        <w:t>sroom curricula, whereas</w:t>
      </w:r>
      <w:r w:rsidR="00C33240" w:rsidRPr="002F2687">
        <w:t xml:space="preserve"> </w:t>
      </w:r>
      <w:r w:rsidR="00B77BD8" w:rsidRPr="002F2687">
        <w:t xml:space="preserve">WEE </w:t>
      </w:r>
      <w:r w:rsidR="00C33240" w:rsidRPr="002F2687">
        <w:t xml:space="preserve">programs generally focus on career exploration and work readiness. Secondary students may also access </w:t>
      </w:r>
      <w:r w:rsidR="001A603B">
        <w:t>WBL</w:t>
      </w:r>
      <w:r w:rsidR="00C33240" w:rsidRPr="002F2687">
        <w:t xml:space="preserve"> through local community college </w:t>
      </w:r>
      <w:r w:rsidR="00BA0AEE">
        <w:t>c</w:t>
      </w:r>
      <w:r w:rsidR="001A603B">
        <w:t>o-op</w:t>
      </w:r>
      <w:r w:rsidR="00C33240" w:rsidRPr="002F2687">
        <w:t xml:space="preserve"> programs.</w:t>
      </w:r>
      <w:r w:rsidR="009755F9" w:rsidRPr="002F2687">
        <w:t xml:space="preserve"> The </w:t>
      </w:r>
      <w:r w:rsidR="00073C5C">
        <w:t>CCCCO,</w:t>
      </w:r>
      <w:r w:rsidR="009755F9" w:rsidRPr="002F2687">
        <w:t xml:space="preserve"> through its Guided Pathways initiative</w:t>
      </w:r>
      <w:r w:rsidR="00073C5C">
        <w:t>,</w:t>
      </w:r>
      <w:r w:rsidR="009755F9" w:rsidRPr="002F2687">
        <w:t xml:space="preserve"> has incorporated a strong focus on WBL in all programs, including CTE. The CCCCO is developing incentives and strategies to assist colleges</w:t>
      </w:r>
      <w:r w:rsidR="002E5FA9">
        <w:t xml:space="preserve"> to</w:t>
      </w:r>
      <w:r w:rsidR="009755F9" w:rsidRPr="002F2687">
        <w:t xml:space="preserve"> increas</w:t>
      </w:r>
      <w:r w:rsidR="002E5FA9">
        <w:t>e</w:t>
      </w:r>
      <w:r w:rsidR="009755F9" w:rsidRPr="002F2687">
        <w:t xml:space="preserve"> WBL opportunities for all students, with the goal of moving toward </w:t>
      </w:r>
      <w:r w:rsidR="00CD3A4B" w:rsidRPr="002F2687">
        <w:t>competency-based</w:t>
      </w:r>
      <w:r w:rsidR="009755F9" w:rsidRPr="002F2687">
        <w:t xml:space="preserve"> education.</w:t>
      </w:r>
    </w:p>
    <w:p w14:paraId="7FA8F30C" w14:textId="3CDA7FCF" w:rsidR="00557F9B" w:rsidRDefault="00557F9B" w:rsidP="00557F9B">
      <w:r>
        <w:lastRenderedPageBreak/>
        <w:t>Stakeholders reflected on direct supports for students and adults who work with students. They noted a need for giving students a voice at all levels (</w:t>
      </w:r>
      <w:r w:rsidR="00570009">
        <w:t>e</w:t>
      </w:r>
      <w:r w:rsidR="003C4454">
        <w:t>.</w:t>
      </w:r>
      <w:r w:rsidR="00570009">
        <w:t>g</w:t>
      </w:r>
      <w:r w:rsidR="003C4454">
        <w:t>.,</w:t>
      </w:r>
      <w:r>
        <w:t xml:space="preserve"> through CTSOs), providing early and ongoing counselor access, and supporting transitions from one level to the next. Stakeholders also discussed the need to value more than academic skills and</w:t>
      </w:r>
      <w:r w:rsidR="009E1ACE">
        <w:t xml:space="preserve"> </w:t>
      </w:r>
      <w:r>
        <w:t xml:space="preserve">include </w:t>
      </w:r>
      <w:r w:rsidR="00773E4B">
        <w:t>essential</w:t>
      </w:r>
      <w:r>
        <w:t xml:space="preserve"> and technical skills as well. This is consistent with recommendations by teachers to provide greater access for all students to attain leadership development through a CTSO to bolster student engagement. Some teachers expressed the need </w:t>
      </w:r>
      <w:r w:rsidR="00C2209F">
        <w:t>for</w:t>
      </w:r>
      <w:r>
        <w:t xml:space="preserve"> student participation in a CTSO </w:t>
      </w:r>
      <w:r w:rsidR="00C2209F">
        <w:t xml:space="preserve">to be </w:t>
      </w:r>
      <w:r>
        <w:t>a requirement for the receipt of funds. Recommended support</w:t>
      </w:r>
      <w:r w:rsidR="00C2209F">
        <w:t>s</w:t>
      </w:r>
      <w:r>
        <w:t xml:space="preserve"> for adults included stronger industry involvement, better information for families, </w:t>
      </w:r>
      <w:r w:rsidR="00C2209F">
        <w:t xml:space="preserve">and </w:t>
      </w:r>
      <w:r w:rsidR="00D857D4">
        <w:t>S</w:t>
      </w:r>
      <w:r>
        <w:t>tate and local leadership support and training on current CTE practices.</w:t>
      </w:r>
    </w:p>
    <w:p w14:paraId="0F80FF09" w14:textId="305DC9E8" w:rsidR="00557F9B" w:rsidRDefault="00557F9B" w:rsidP="00557F9B">
      <w:r>
        <w:t xml:space="preserve">In the context of student-centered services, stakeholders also discussed current barriers and actions needed for CTE programs. These included addressing barriers to </w:t>
      </w:r>
      <w:r w:rsidR="001A603B">
        <w:t>WBL</w:t>
      </w:r>
      <w:r>
        <w:t>, such as scheduling, transportation, and on-site supervision; dual</w:t>
      </w:r>
      <w:r w:rsidR="00C2209F">
        <w:t>-</w:t>
      </w:r>
      <w:r>
        <w:t>enrollment barriers in operations</w:t>
      </w:r>
      <w:r w:rsidR="00C2209F">
        <w:t>;</w:t>
      </w:r>
      <w:r>
        <w:t xml:space="preserve"> </w:t>
      </w:r>
      <w:r w:rsidR="00C2209F">
        <w:t xml:space="preserve">the need for </w:t>
      </w:r>
      <w:r>
        <w:t>shared governance and curriculum-based programs; and support for multiple entry and exit points. Better promotion/marketing is also needed to show CTE as a viable path to parents</w:t>
      </w:r>
      <w:r w:rsidR="00C2209F">
        <w:t xml:space="preserve"> and to</w:t>
      </w:r>
      <w:r>
        <w:t xml:space="preserve"> business and industry</w:t>
      </w:r>
      <w:r w:rsidR="008F27CB">
        <w:t>,</w:t>
      </w:r>
      <w:r>
        <w:t xml:space="preserve"> and to clarify </w:t>
      </w:r>
      <w:r w:rsidR="00C2209F">
        <w:t xml:space="preserve">what </w:t>
      </w:r>
      <w:r>
        <w:t xml:space="preserve">certifications and standards </w:t>
      </w:r>
      <w:r w:rsidR="00C2209F">
        <w:t xml:space="preserve">mean </w:t>
      </w:r>
      <w:r>
        <w:t>for parents and LEAs.</w:t>
      </w:r>
    </w:p>
    <w:p w14:paraId="5A67FE3F" w14:textId="25660BA2" w:rsidR="00557F9B" w:rsidRDefault="00557F9B" w:rsidP="00557F9B">
      <w:r>
        <w:t xml:space="preserve">Connecting students with employers through mentoring and other </w:t>
      </w:r>
      <w:r w:rsidR="001A603B">
        <w:t>WBL</w:t>
      </w:r>
      <w:r>
        <w:t xml:space="preserve"> opportunities offers an additional means to achieve personalize</w:t>
      </w:r>
      <w:r w:rsidR="00CA0A85">
        <w:t>d</w:t>
      </w:r>
      <w:r>
        <w:t xml:space="preserve"> learning. In high</w:t>
      </w:r>
      <w:r w:rsidR="001A603B">
        <w:t>-</w:t>
      </w:r>
      <w:r>
        <w:t xml:space="preserve">quality </w:t>
      </w:r>
      <w:r w:rsidR="001A603B">
        <w:t>WBL</w:t>
      </w:r>
      <w:r>
        <w:t>, students have the opportunity to select experiences of particular interest, and to connect meaningfully with an employer who is invested in the student’s success. This not only confers personalized attention and skills</w:t>
      </w:r>
      <w:r w:rsidR="00C2209F">
        <w:t xml:space="preserve"> on students</w:t>
      </w:r>
      <w:r>
        <w:t>, but also conveys to student</w:t>
      </w:r>
      <w:r w:rsidR="00C2209F">
        <w:t>s</w:t>
      </w:r>
      <w:r>
        <w:t xml:space="preserve"> that they are worthy and capable, thereby boosting self-esteem, openness to learning, and further skill development. Engaging employers in meaningful </w:t>
      </w:r>
      <w:r w:rsidR="001A603B">
        <w:t>WBL</w:t>
      </w:r>
      <w:r>
        <w:t xml:space="preserve"> experiences to support “student-centeredness” was highly recommended by stakeholders.</w:t>
      </w:r>
    </w:p>
    <w:p w14:paraId="3D92784A" w14:textId="47F78069" w:rsidR="00831C7E" w:rsidRDefault="00831C7E" w:rsidP="0058053B">
      <w:r w:rsidRPr="002F2687">
        <w:t xml:space="preserve">Stakeholders repeatedly emphasized the value of </w:t>
      </w:r>
      <w:r w:rsidR="001A603B">
        <w:t>WBL</w:t>
      </w:r>
      <w:r w:rsidRPr="002F2687">
        <w:t xml:space="preserve"> as a student-centered strategy that could engage and address the needs of all students, including those in special populations.</w:t>
      </w:r>
      <w:r w:rsidR="003C05D4">
        <w:t xml:space="preserve"> </w:t>
      </w:r>
      <w:r w:rsidRPr="002F2687">
        <w:t xml:space="preserve">Stakeholders recommended </w:t>
      </w:r>
      <w:r w:rsidR="00C2209F">
        <w:t xml:space="preserve">that </w:t>
      </w:r>
      <w:r w:rsidRPr="002F2687">
        <w:t>industry partners provide guest speakers, coaches, and teacher professional learning, and that organizations/</w:t>
      </w:r>
      <w:r w:rsidR="00C2209F">
        <w:t>i</w:t>
      </w:r>
      <w:r w:rsidRPr="002F2687">
        <w:t xml:space="preserve">ndustry mentor </w:t>
      </w:r>
      <w:r w:rsidRPr="002F2687">
        <w:lastRenderedPageBreak/>
        <w:t>college students</w:t>
      </w:r>
      <w:r w:rsidR="00C2209F">
        <w:t xml:space="preserve"> and</w:t>
      </w:r>
      <w:r w:rsidRPr="002F2687">
        <w:t xml:space="preserve"> provide internships </w:t>
      </w:r>
      <w:r w:rsidR="005609C7">
        <w:t>and</w:t>
      </w:r>
      <w:r w:rsidRPr="002F2687">
        <w:t xml:space="preserve"> scholarships.</w:t>
      </w:r>
      <w:r w:rsidR="003C05D4">
        <w:t xml:space="preserve"> </w:t>
      </w:r>
      <w:r w:rsidRPr="002F2687">
        <w:t>Stakeholders called for an integrated curriculum that is informed by industry and aligned with employer</w:t>
      </w:r>
      <w:r w:rsidR="00C2209F">
        <w:t>s</w:t>
      </w:r>
      <w:r w:rsidRPr="002F2687">
        <w:t xml:space="preserve">’ needs. They noted that WBL and project-based learning need to be responsive </w:t>
      </w:r>
      <w:r w:rsidR="00570009">
        <w:t xml:space="preserve">to </w:t>
      </w:r>
      <w:r w:rsidRPr="002F2687">
        <w:t xml:space="preserve">and keep pace with the needs of industry. Some pointed to the CCPT advisories as a model that works to provide industry input. The ability to understand and address legal ramifications of employers </w:t>
      </w:r>
      <w:r w:rsidR="002E5FA9">
        <w:t xml:space="preserve">in offering WBL </w:t>
      </w:r>
      <w:r w:rsidRPr="002F2687">
        <w:t>was listed as a top priority when stakeholders were asked about priorities related to business and industry.</w:t>
      </w:r>
    </w:p>
    <w:p w14:paraId="06B73F8B" w14:textId="75501CB0" w:rsidR="00773E4B" w:rsidRPr="002F2687" w:rsidRDefault="00773E4B" w:rsidP="00773E4B">
      <w:r w:rsidRPr="002F2687">
        <w:t>Strong expe</w:t>
      </w:r>
      <w:r>
        <w:t>rience in and understanding of</w:t>
      </w:r>
      <w:r w:rsidRPr="002F2687">
        <w:t xml:space="preserve"> all aspects of an industry are incorporated into the CTEMCS </w:t>
      </w:r>
      <w:r>
        <w:t xml:space="preserve">and </w:t>
      </w:r>
      <w:r w:rsidRPr="002F2687">
        <w:t xml:space="preserve">are integral to each </w:t>
      </w:r>
      <w:r>
        <w:t>LEA’s</w:t>
      </w:r>
      <w:r w:rsidRPr="002F2687">
        <w:t xml:space="preserve"> application for Perkins V Section 131 or 132 funds. In addition, each </w:t>
      </w:r>
      <w:r>
        <w:t>LEA</w:t>
      </w:r>
      <w:r w:rsidRPr="002F2687">
        <w:t xml:space="preserve"> application includes a signed statement of assurances that the program</w:t>
      </w:r>
      <w:r>
        <w:t>(</w:t>
      </w:r>
      <w:r w:rsidRPr="002F2687">
        <w:t>s</w:t>
      </w:r>
      <w:r>
        <w:t>)</w:t>
      </w:r>
      <w:r w:rsidRPr="002F2687">
        <w:t xml:space="preserve"> identified for assistance </w:t>
      </w:r>
      <w:r>
        <w:t>using federal</w:t>
      </w:r>
      <w:r w:rsidRPr="002F2687">
        <w:t xml:space="preserve"> funds will provide students with strong experience in and understanding of all aspects of the industry addressed by the program(s). CDE and CCCCO staff use annual </w:t>
      </w:r>
      <w:r>
        <w:t>state leadership</w:t>
      </w:r>
      <w:r w:rsidRPr="002F2687">
        <w:t xml:space="preserve"> fu</w:t>
      </w:r>
      <w:r>
        <w:t>nds for holding workshops to provide</w:t>
      </w:r>
      <w:r w:rsidRPr="002F2687">
        <w:t xml:space="preserve"> </w:t>
      </w:r>
      <w:r>
        <w:t>LEAs</w:t>
      </w:r>
      <w:r w:rsidRPr="002F2687">
        <w:t xml:space="preserve"> and </w:t>
      </w:r>
      <w:r>
        <w:t xml:space="preserve">community </w:t>
      </w:r>
      <w:r w:rsidRPr="002F2687">
        <w:t xml:space="preserve">college districts with detailed information related to the “all aspects” requirement. </w:t>
      </w:r>
      <w:r>
        <w:t>The workshops include</w:t>
      </w:r>
      <w:r w:rsidRPr="002F2687">
        <w:t xml:space="preserve"> the importance of instruction and strategies for </w:t>
      </w:r>
      <w:r w:rsidRPr="0000024A">
        <w:t>ensuring that local eligible agencies and institutions provide students with experience in, and understanding of, all aspects of an industry</w:t>
      </w:r>
      <w:r w:rsidR="00444456">
        <w:t>.</w:t>
      </w:r>
      <w:r w:rsidR="00B1244C">
        <w:t xml:space="preserve"> </w:t>
      </w:r>
      <w:r w:rsidRPr="002F2687">
        <w:t xml:space="preserve">Program monitoring visits and scheduled program reviews are used by both </w:t>
      </w:r>
      <w:r>
        <w:t>the CDE and the CCCCO</w:t>
      </w:r>
      <w:r w:rsidRPr="002F2687">
        <w:t xml:space="preserve"> to determine </w:t>
      </w:r>
      <w:r>
        <w:t>local</w:t>
      </w:r>
      <w:r w:rsidRPr="002F2687">
        <w:t xml:space="preserve"> compliance with the Perkins V Section 135 requirement.</w:t>
      </w:r>
    </w:p>
    <w:p w14:paraId="03C80ABC" w14:textId="02C39F25" w:rsidR="00C33240" w:rsidRPr="002F2687" w:rsidRDefault="004B6794" w:rsidP="00E760C4">
      <w:pPr>
        <w:pStyle w:val="Heading6"/>
      </w:pPr>
      <w:r w:rsidRPr="002F2687">
        <w:t xml:space="preserve">vii. </w:t>
      </w:r>
      <w:r w:rsidR="00CC0296" w:rsidRPr="00CC0296">
        <w:t>improve outcomes and reduce performance gaps for CTE concentrators, including those who are members of special populations. (Section 122(d)(4)(C) of Perkins V)</w:t>
      </w:r>
    </w:p>
    <w:p w14:paraId="2C508A3E" w14:textId="77777777" w:rsidR="00C33240" w:rsidRPr="002F2687" w:rsidRDefault="00C33240" w:rsidP="00B32A75">
      <w:r w:rsidRPr="002F2687">
        <w:rPr>
          <w:b/>
        </w:rPr>
        <w:t xml:space="preserve">Response: </w:t>
      </w:r>
    </w:p>
    <w:p w14:paraId="6450002C" w14:textId="39715FB5" w:rsidR="002F1410" w:rsidRDefault="0082367D" w:rsidP="0058053B">
      <w:r w:rsidRPr="0082367D">
        <w:t>Access and equity are often treated synonymously</w:t>
      </w:r>
      <w:r w:rsidR="009926F1">
        <w:t>,</w:t>
      </w:r>
      <w:r w:rsidRPr="0082367D">
        <w:t xml:space="preserve"> </w:t>
      </w:r>
      <w:r w:rsidR="009926F1">
        <w:t>although</w:t>
      </w:r>
      <w:r w:rsidR="009926F1" w:rsidRPr="0082367D">
        <w:t xml:space="preserve"> </w:t>
      </w:r>
      <w:r w:rsidRPr="0082367D">
        <w:t>they are not</w:t>
      </w:r>
      <w:r w:rsidR="009926F1">
        <w:t xml:space="preserve"> synonymous</w:t>
      </w:r>
      <w:r w:rsidRPr="0082367D">
        <w:t>.</w:t>
      </w:r>
      <w:r w:rsidR="006F5399">
        <w:t xml:space="preserve"> </w:t>
      </w:r>
      <w:r w:rsidRPr="0082367D">
        <w:t xml:space="preserve">The CWPJAC, in developing both the Guiding </w:t>
      </w:r>
      <w:r w:rsidR="000B4231">
        <w:t xml:space="preserve">Policy </w:t>
      </w:r>
      <w:r w:rsidRPr="0082367D">
        <w:t xml:space="preserve">Principles and the Essential Elements of a High-Quality </w:t>
      </w:r>
      <w:r w:rsidR="009926F1">
        <w:t xml:space="preserve">College and </w:t>
      </w:r>
      <w:r w:rsidRPr="0082367D">
        <w:t>Career Pathway, took care in separating the two</w:t>
      </w:r>
      <w:r w:rsidR="009926F1">
        <w:t>,</w:t>
      </w:r>
      <w:r w:rsidRPr="0082367D">
        <w:t xml:space="preserve"> for good reason.</w:t>
      </w:r>
      <w:r w:rsidR="006F5399">
        <w:t xml:space="preserve"> </w:t>
      </w:r>
      <w:r w:rsidRPr="00570009">
        <w:rPr>
          <w:i/>
          <w:iCs/>
        </w:rPr>
        <w:t>Access</w:t>
      </w:r>
      <w:r w:rsidRPr="0082367D">
        <w:t xml:space="preserve"> </w:t>
      </w:r>
      <w:r w:rsidR="00B3082D" w:rsidRPr="00B3082D">
        <w:t>denotes a broader vision of equity</w:t>
      </w:r>
      <w:r w:rsidR="009926F1">
        <w:t>,</w:t>
      </w:r>
      <w:r w:rsidR="00B3082D" w:rsidRPr="00B3082D">
        <w:t xml:space="preserve"> ensuring that all students are provided </w:t>
      </w:r>
      <w:r w:rsidR="009926F1">
        <w:t xml:space="preserve">with </w:t>
      </w:r>
      <w:r w:rsidR="00B3082D" w:rsidRPr="00B3082D">
        <w:t>ample opportunities to attain the necessary skills, education</w:t>
      </w:r>
      <w:r w:rsidR="009926F1">
        <w:t>,</w:t>
      </w:r>
      <w:r w:rsidR="00B3082D" w:rsidRPr="00B3082D">
        <w:t xml:space="preserve"> </w:t>
      </w:r>
      <w:r w:rsidR="00B3082D" w:rsidRPr="00B3082D">
        <w:lastRenderedPageBreak/>
        <w:t>and training required to maximize their individual goals</w:t>
      </w:r>
      <w:r w:rsidR="009926F1">
        <w:t>,</w:t>
      </w:r>
      <w:r w:rsidR="00B3082D" w:rsidRPr="00B3082D">
        <w:t xml:space="preserve"> including a collective</w:t>
      </w:r>
      <w:r w:rsidR="00BB30C3">
        <w:t xml:space="preserve"> awareness of all the supports that are available to students both inside and out of</w:t>
      </w:r>
      <w:r w:rsidR="00B3082D" w:rsidRPr="00B3082D">
        <w:t xml:space="preserve"> class. Access also facilitates the elimination of achievement gap</w:t>
      </w:r>
      <w:r w:rsidR="009926F1">
        <w:t>s</w:t>
      </w:r>
      <w:r w:rsidR="00B3082D" w:rsidRPr="00B3082D">
        <w:t xml:space="preserve"> by providing information on</w:t>
      </w:r>
      <w:r w:rsidR="00B3082D">
        <w:t xml:space="preserve"> </w:t>
      </w:r>
      <w:r w:rsidR="00B3082D" w:rsidRPr="00B3082D">
        <w:t>how to access programs, services, and rigorous coursework for all California students</w:t>
      </w:r>
      <w:r w:rsidR="009926F1">
        <w:t>,</w:t>
      </w:r>
      <w:r w:rsidR="00B3082D" w:rsidRPr="00B3082D">
        <w:t xml:space="preserve"> regardless of region, gender, socioeconomic status, special needs, and/or English proficiency.</w:t>
      </w:r>
      <w:r w:rsidR="00B3082D">
        <w:t xml:space="preserve"> </w:t>
      </w:r>
      <w:r w:rsidRPr="0082367D">
        <w:t>These accommodations may be academic, physical</w:t>
      </w:r>
      <w:r w:rsidR="009926F1">
        <w:t>,</w:t>
      </w:r>
      <w:r w:rsidRPr="0082367D">
        <w:t xml:space="preserve"> or cultural</w:t>
      </w:r>
      <w:r w:rsidR="009926F1">
        <w:t>,</w:t>
      </w:r>
      <w:r w:rsidR="00B3082D">
        <w:t xml:space="preserve"> </w:t>
      </w:r>
      <w:r w:rsidR="00B3082D" w:rsidRPr="00B3082D">
        <w:t>and include creating pathways with demonstrable careers for students</w:t>
      </w:r>
      <w:r w:rsidRPr="0082367D">
        <w:t>.</w:t>
      </w:r>
      <w:r w:rsidR="006F5399">
        <w:t xml:space="preserve"> </w:t>
      </w:r>
      <w:r w:rsidRPr="0082367D">
        <w:t xml:space="preserve">On the other hand, </w:t>
      </w:r>
      <w:r w:rsidR="00570009">
        <w:rPr>
          <w:i/>
        </w:rPr>
        <w:t>e</w:t>
      </w:r>
      <w:r w:rsidRPr="00570009">
        <w:rPr>
          <w:i/>
          <w:iCs/>
        </w:rPr>
        <w:t>quity</w:t>
      </w:r>
      <w:r w:rsidRPr="0082367D">
        <w:t xml:space="preserve"> </w:t>
      </w:r>
      <w:r w:rsidR="00B3082D" w:rsidRPr="00B3082D">
        <w:t>goes beyond the reduction of institutional barriers to create an environment of being fair, impartial, and free from bias or favoritism</w:t>
      </w:r>
      <w:r w:rsidR="009926F1">
        <w:t>; to</w:t>
      </w:r>
      <w:r w:rsidR="00B3082D" w:rsidRPr="00B3082D">
        <w:t xml:space="preserve"> promote educational and employment attainment</w:t>
      </w:r>
      <w:r w:rsidR="009926F1">
        <w:t>;</w:t>
      </w:r>
      <w:r w:rsidR="00B3082D" w:rsidRPr="00B3082D">
        <w:t xml:space="preserve"> and to eliminate achievement gap</w:t>
      </w:r>
      <w:r w:rsidR="009926F1">
        <w:t>s</w:t>
      </w:r>
      <w:r w:rsidR="00B3082D" w:rsidRPr="00B3082D">
        <w:t xml:space="preserve"> for all students</w:t>
      </w:r>
      <w:r w:rsidR="009926F1">
        <w:t>,</w:t>
      </w:r>
      <w:r w:rsidR="00B3082D" w:rsidRPr="00B3082D">
        <w:t xml:space="preserve"> including, but not limited to, English language learners and students with disabilities</w:t>
      </w:r>
      <w:r w:rsidR="009926F1">
        <w:t>,</w:t>
      </w:r>
      <w:r w:rsidR="00B3082D" w:rsidRPr="00B3082D">
        <w:t xml:space="preserve"> in the career pathway system</w:t>
      </w:r>
      <w:r w:rsidRPr="0082367D">
        <w:t>.</w:t>
      </w:r>
      <w:r w:rsidR="006F5399">
        <w:t xml:space="preserve"> </w:t>
      </w:r>
      <w:r w:rsidR="004E701F">
        <w:t>E</w:t>
      </w:r>
      <w:r w:rsidRPr="0082367D">
        <w:t>quity is reflected</w:t>
      </w:r>
      <w:r w:rsidR="004E701F">
        <w:t xml:space="preserve">, </w:t>
      </w:r>
      <w:r w:rsidRPr="0082367D">
        <w:t>or not reflected</w:t>
      </w:r>
      <w:r w:rsidR="004E701F">
        <w:t>,</w:t>
      </w:r>
      <w:r w:rsidRPr="0082367D">
        <w:t xml:space="preserve"> in promotional and marketing materials, instructional materials such as syllabi, policy and procedure documents, and strategic plans</w:t>
      </w:r>
      <w:r w:rsidR="004E701F">
        <w:t>; a</w:t>
      </w:r>
      <w:r w:rsidRPr="0082367D">
        <w:t xml:space="preserve">ll of these documents either have or do not have the welcoming language that is generally used in curriculum and support services, in particular, </w:t>
      </w:r>
      <w:r w:rsidR="004E701F">
        <w:t>and</w:t>
      </w:r>
      <w:r w:rsidR="009926F1">
        <w:t>,</w:t>
      </w:r>
      <w:r w:rsidRPr="0082367D">
        <w:t xml:space="preserve"> more generally</w:t>
      </w:r>
      <w:r>
        <w:t>,</w:t>
      </w:r>
      <w:r w:rsidRPr="0082367D">
        <w:t xml:space="preserve"> in all internal and external document</w:t>
      </w:r>
      <w:r>
        <w:t>s</w:t>
      </w:r>
      <w:r w:rsidRPr="0082367D">
        <w:t>.</w:t>
      </w:r>
    </w:p>
    <w:p w14:paraId="1C71AA51" w14:textId="7E57D315" w:rsidR="004221B1" w:rsidRDefault="00B3082D" w:rsidP="004221B1">
      <w:r w:rsidRPr="00B3082D">
        <w:t>Realizing the vision embodied by</w:t>
      </w:r>
      <w:r w:rsidR="004221B1">
        <w:t xml:space="preserve"> access and equity in school districts and community colleges depends on the established accountability </w:t>
      </w:r>
      <w:r w:rsidR="00BF51BA">
        <w:t>framework, which</w:t>
      </w:r>
      <w:r w:rsidR="004221B1">
        <w:t xml:space="preserve"> explicitly tackles reducing performance gaps among all statutory student groups, including the members of special population groups. Perkins V </w:t>
      </w:r>
      <w:r w:rsidR="00BB30C3">
        <w:t xml:space="preserve">requires </w:t>
      </w:r>
      <w:r w:rsidR="004221B1">
        <w:t>states, and local recipients of Perkins</w:t>
      </w:r>
      <w:r w:rsidR="000B4231">
        <w:t xml:space="preserve"> V</w:t>
      </w:r>
      <w:r w:rsidR="004221B1">
        <w:t xml:space="preserve"> funds, to </w:t>
      </w:r>
      <w:r w:rsidR="00BF51BA">
        <w:t xml:space="preserve">explicitly </w:t>
      </w:r>
      <w:r w:rsidR="004221B1">
        <w:t xml:space="preserve">address performance gaps among special population groups through the CLNA, the local application plan, and the setting of four-year SDPLs for all required Perkins V indicators, as shown in </w:t>
      </w:r>
      <w:r w:rsidR="004E701F">
        <w:t>the t</w:t>
      </w:r>
      <w:r w:rsidRPr="00B3082D">
        <w:t xml:space="preserve">able </w:t>
      </w:r>
      <w:r w:rsidR="004E701F">
        <w:t xml:space="preserve">in Section </w:t>
      </w:r>
      <w:r w:rsidRPr="00B3082D">
        <w:t>V</w:t>
      </w:r>
      <w:r w:rsidR="009C0BD6">
        <w:t>,</w:t>
      </w:r>
      <w:r w:rsidRPr="00B3082D">
        <w:t xml:space="preserve"> </w:t>
      </w:r>
      <w:r w:rsidR="00001BFC">
        <w:t>on page</w:t>
      </w:r>
      <w:r w:rsidR="004E701F">
        <w:t>s</w:t>
      </w:r>
      <w:r w:rsidR="00001BFC">
        <w:t xml:space="preserve"> </w:t>
      </w:r>
      <w:r w:rsidR="000F7C8F">
        <w:t>180–181</w:t>
      </w:r>
      <w:r w:rsidR="00001BFC">
        <w:t>.</w:t>
      </w:r>
    </w:p>
    <w:p w14:paraId="28D42BFD" w14:textId="2E438D83" w:rsidR="00BC4C82" w:rsidRDefault="00736955" w:rsidP="0058053B">
      <w:r>
        <w:t>Reducing performance gaps for CTE concentrators, including those who are members of special populations</w:t>
      </w:r>
      <w:r w:rsidR="00D575CC">
        <w:t>,</w:t>
      </w:r>
      <w:r>
        <w:t xml:space="preserve"> lies at the heart of the Perkins V accountability framework.</w:t>
      </w:r>
      <w:r w:rsidR="006F5399">
        <w:t xml:space="preserve"> </w:t>
      </w:r>
      <w:r>
        <w:t xml:space="preserve">Additionally, both the CLNA and the local application plan require explicit </w:t>
      </w:r>
      <w:r w:rsidR="00B3082D">
        <w:t>descriptions</w:t>
      </w:r>
      <w:r>
        <w:t xml:space="preserve"> of </w:t>
      </w:r>
      <w:r w:rsidR="00DC37DD">
        <w:t xml:space="preserve">how </w:t>
      </w:r>
      <w:r>
        <w:t xml:space="preserve">LEAs and </w:t>
      </w:r>
      <w:r w:rsidR="00D575CC">
        <w:t>CCC</w:t>
      </w:r>
      <w:r>
        <w:t xml:space="preserve"> </w:t>
      </w:r>
      <w:r w:rsidR="00B3082D">
        <w:t xml:space="preserve">intend to </w:t>
      </w:r>
      <w:r>
        <w:t>address performance gaps</w:t>
      </w:r>
      <w:r w:rsidR="00DC37DD">
        <w:t xml:space="preserve">, including </w:t>
      </w:r>
      <w:r w:rsidR="009C0BD6">
        <w:t xml:space="preserve">those of </w:t>
      </w:r>
      <w:r w:rsidR="00DC37DD">
        <w:t>special</w:t>
      </w:r>
      <w:r w:rsidR="00EC14F6">
        <w:t>-</w:t>
      </w:r>
      <w:r w:rsidR="006F5399">
        <w:t>population</w:t>
      </w:r>
      <w:r w:rsidR="00B3082D">
        <w:t xml:space="preserve"> student</w:t>
      </w:r>
      <w:r w:rsidR="006F5399">
        <w:t>s</w:t>
      </w:r>
      <w:r>
        <w:t>.</w:t>
      </w:r>
      <w:r w:rsidR="006F5399">
        <w:t xml:space="preserve"> </w:t>
      </w:r>
      <w:r>
        <w:t xml:space="preserve">More detail is provided in the </w:t>
      </w:r>
      <w:r w:rsidR="009C0BD6">
        <w:t xml:space="preserve">following </w:t>
      </w:r>
      <w:r>
        <w:t xml:space="preserve">Accountability for Results </w:t>
      </w:r>
      <w:r w:rsidR="00D56E0D">
        <w:t>S</w:t>
      </w:r>
      <w:r>
        <w:t xml:space="preserve">ection, as well as </w:t>
      </w:r>
      <w:r w:rsidR="009C0BD6">
        <w:t xml:space="preserve">in </w:t>
      </w:r>
      <w:r w:rsidR="00C34CCB">
        <w:t xml:space="preserve">the descriptions provided </w:t>
      </w:r>
      <w:r w:rsidR="00797175">
        <w:t xml:space="preserve">elsewhere </w:t>
      </w:r>
      <w:r w:rsidR="00C34CCB">
        <w:t>for the CLNA and the local application plan.</w:t>
      </w:r>
      <w:r w:rsidR="006F5399">
        <w:t xml:space="preserve"> </w:t>
      </w:r>
      <w:r w:rsidR="00797175">
        <w:t xml:space="preserve">Moreover, </w:t>
      </w:r>
      <w:r w:rsidR="00B3082D">
        <w:t>given that</w:t>
      </w:r>
      <w:r w:rsidR="00797175">
        <w:t xml:space="preserve"> the special</w:t>
      </w:r>
      <w:r w:rsidR="00EC14F6">
        <w:t>-</w:t>
      </w:r>
      <w:r w:rsidR="00797175">
        <w:t xml:space="preserve">population categories </w:t>
      </w:r>
      <w:r w:rsidR="00B3082D">
        <w:t>are</w:t>
      </w:r>
      <w:r w:rsidR="00797175">
        <w:t xml:space="preserve"> the same as those under </w:t>
      </w:r>
      <w:r w:rsidR="00CE7705">
        <w:t xml:space="preserve">the </w:t>
      </w:r>
      <w:r w:rsidR="00797175">
        <w:t>ESSA, performance gaps for special</w:t>
      </w:r>
      <w:r w:rsidR="00EC14F6">
        <w:t>-</w:t>
      </w:r>
      <w:r w:rsidR="00797175">
        <w:t xml:space="preserve">population students </w:t>
      </w:r>
      <w:r w:rsidR="00B3082D">
        <w:t xml:space="preserve">enrolled </w:t>
      </w:r>
      <w:r w:rsidR="00797175">
        <w:t xml:space="preserve">in </w:t>
      </w:r>
      <w:r w:rsidR="00797175">
        <w:lastRenderedPageBreak/>
        <w:t xml:space="preserve">CTE can potentially </w:t>
      </w:r>
      <w:r w:rsidR="00CE7705">
        <w:t xml:space="preserve">be </w:t>
      </w:r>
      <w:r w:rsidR="00797175">
        <w:t xml:space="preserve">compared to those </w:t>
      </w:r>
      <w:r w:rsidR="00CE7705">
        <w:t xml:space="preserve">for </w:t>
      </w:r>
      <w:r w:rsidR="00DC37DD">
        <w:t>special</w:t>
      </w:r>
      <w:r w:rsidR="00EC14F6">
        <w:t>-</w:t>
      </w:r>
      <w:r w:rsidR="00DC37DD">
        <w:t xml:space="preserve">population students not </w:t>
      </w:r>
      <w:r w:rsidR="00B3082D">
        <w:t xml:space="preserve">enrolled </w:t>
      </w:r>
      <w:r w:rsidR="00DC37DD">
        <w:t>in CTE.</w:t>
      </w:r>
    </w:p>
    <w:p w14:paraId="12CE913D" w14:textId="7098B4A7" w:rsidR="003D550F" w:rsidRDefault="006876A9" w:rsidP="0058053B">
      <w:pPr>
        <w:rPr>
          <w:rFonts w:cs="Arial"/>
        </w:rPr>
      </w:pPr>
      <w:r w:rsidRPr="006876A9">
        <w:t xml:space="preserve">Under California </w:t>
      </w:r>
      <w:r w:rsidR="00D857D4">
        <w:t>S</w:t>
      </w:r>
      <w:r w:rsidRPr="006876A9">
        <w:t xml:space="preserve">tate law, every LEA must adopt and annually update a </w:t>
      </w:r>
      <w:r w:rsidR="00B3082D">
        <w:t xml:space="preserve">three-year </w:t>
      </w:r>
      <w:r w:rsidRPr="006876A9">
        <w:t>LCAP</w:t>
      </w:r>
      <w:r>
        <w:t>.</w:t>
      </w:r>
      <w:r w:rsidR="006F5399">
        <w:t xml:space="preserve"> </w:t>
      </w:r>
      <w:r w:rsidRPr="006876A9">
        <w:t xml:space="preserve">Long-term goals, and the ability for LEAs </w:t>
      </w:r>
      <w:r w:rsidR="00B3082D">
        <w:t>(</w:t>
      </w:r>
      <w:r w:rsidRPr="006876A9">
        <w:t>or schools</w:t>
      </w:r>
      <w:r w:rsidR="00CE7705">
        <w:t>,</w:t>
      </w:r>
      <w:r w:rsidR="00B3082D">
        <w:t xml:space="preserve"> for </w:t>
      </w:r>
      <w:r w:rsidR="00CE7705">
        <w:t xml:space="preserve">the </w:t>
      </w:r>
      <w:r w:rsidR="00B3082D">
        <w:t>ESSA)</w:t>
      </w:r>
      <w:r w:rsidRPr="006876A9">
        <w:t xml:space="preserve"> to determine interim progress goals, are built into the California Accountability Model</w:t>
      </w:r>
      <w:r w:rsidR="00CE7705">
        <w:t xml:space="preserve"> (California Model)</w:t>
      </w:r>
      <w:r w:rsidRPr="006876A9">
        <w:t>.</w:t>
      </w:r>
      <w:r>
        <w:rPr>
          <w:rStyle w:val="FootnoteReference"/>
        </w:rPr>
        <w:footnoteReference w:id="24"/>
      </w:r>
      <w:r w:rsidR="003D550F" w:rsidRPr="002F2687">
        <w:t xml:space="preserve"> </w:t>
      </w:r>
      <w:r w:rsidR="00CE7705" w:rsidRPr="002F2687">
        <w:t xml:space="preserve">Accordingly, </w:t>
      </w:r>
      <w:bookmarkStart w:id="60" w:name="_Hlk31293842"/>
      <w:r w:rsidR="00CE7705" w:rsidRPr="002F2687">
        <w:t>through the LCAP, under the California Model</w:t>
      </w:r>
      <w:r w:rsidR="00CE7705">
        <w:t xml:space="preserve">, </w:t>
      </w:r>
      <w:r w:rsidR="003D550F" w:rsidRPr="002F2687">
        <w:t xml:space="preserve">an LEA </w:t>
      </w:r>
      <w:r w:rsidR="00570009">
        <w:t xml:space="preserve">that </w:t>
      </w:r>
      <w:r w:rsidR="003D550F" w:rsidRPr="002F2687">
        <w:t xml:space="preserve">is not making progress toward closing performance gaps among student groups must </w:t>
      </w:r>
      <w:r w:rsidR="00570009">
        <w:t>d</w:t>
      </w:r>
      <w:r w:rsidR="003D550F" w:rsidRPr="002F2687">
        <w:t xml:space="preserve">escribe the efforts </w:t>
      </w:r>
      <w:r w:rsidR="002E5FA9">
        <w:t>it</w:t>
      </w:r>
      <w:r w:rsidR="003D550F" w:rsidRPr="002F2687">
        <w:t xml:space="preserve"> will undertake to make significant progress in closing performance gaps on </w:t>
      </w:r>
      <w:r w:rsidR="00B86166">
        <w:t xml:space="preserve">any of </w:t>
      </w:r>
      <w:r w:rsidR="003D550F" w:rsidRPr="002F2687">
        <w:t xml:space="preserve">the relevant indicator(s). LEAs must annually review and update their overarching plans for educational programming to address areas where </w:t>
      </w:r>
      <w:r w:rsidR="00CE7705">
        <w:t>they are</w:t>
      </w:r>
      <w:r w:rsidR="003D550F" w:rsidRPr="002F2687">
        <w:t xml:space="preserve"> not making progress in addressing performance gaps among student groups.</w:t>
      </w:r>
      <w:r w:rsidR="006F5399">
        <w:t xml:space="preserve"> </w:t>
      </w:r>
      <w:r w:rsidR="00773E4B" w:rsidRPr="00F50DF2">
        <w:rPr>
          <w:rFonts w:cs="Arial"/>
        </w:rPr>
        <w:t xml:space="preserve">Through developing the Perkins V CLNA, building the local application plans using information from the CLNA, and implementing the Perkins V accountability framework, </w:t>
      </w:r>
      <w:r w:rsidR="00BB17A2">
        <w:rPr>
          <w:rFonts w:cs="Arial"/>
        </w:rPr>
        <w:t>LEAs can connect secondary CTE to</w:t>
      </w:r>
      <w:r w:rsidR="00773E4B" w:rsidRPr="00F50DF2">
        <w:rPr>
          <w:rFonts w:cs="Arial"/>
        </w:rPr>
        <w:t xml:space="preserve"> the larger State Board effort on implementing LCFF/LCAP, and </w:t>
      </w:r>
      <w:r w:rsidR="00BB17A2">
        <w:rPr>
          <w:rFonts w:cs="Arial"/>
        </w:rPr>
        <w:t xml:space="preserve">to </w:t>
      </w:r>
      <w:r w:rsidR="00773E4B" w:rsidRPr="00F50DF2">
        <w:rPr>
          <w:rFonts w:cs="Arial"/>
        </w:rPr>
        <w:t xml:space="preserve">the CCC to the Vision for Success </w:t>
      </w:r>
      <w:r w:rsidR="00306BBC">
        <w:rPr>
          <w:rFonts w:cs="Arial"/>
        </w:rPr>
        <w:t>i</w:t>
      </w:r>
      <w:r w:rsidR="00773E4B" w:rsidRPr="00F50DF2">
        <w:rPr>
          <w:rFonts w:cs="Arial"/>
        </w:rPr>
        <w:t xml:space="preserve">mplementation. </w:t>
      </w:r>
      <w:bookmarkEnd w:id="60"/>
      <w:r w:rsidR="001870B4">
        <w:rPr>
          <w:rFonts w:cs="Arial"/>
        </w:rPr>
        <w:t xml:space="preserve">A broader </w:t>
      </w:r>
      <w:r w:rsidR="00773E4B" w:rsidRPr="00F50DF2">
        <w:rPr>
          <w:rFonts w:cs="Arial"/>
        </w:rPr>
        <w:t xml:space="preserve">discussion about system alignment within, and across, sectors </w:t>
      </w:r>
      <w:r w:rsidR="001870B4">
        <w:rPr>
          <w:rFonts w:cs="Arial"/>
        </w:rPr>
        <w:t xml:space="preserve">around CTE </w:t>
      </w:r>
      <w:r w:rsidR="00773E4B" w:rsidRPr="00F50DF2">
        <w:rPr>
          <w:rFonts w:cs="Arial"/>
        </w:rPr>
        <w:t xml:space="preserve">will be </w:t>
      </w:r>
      <w:r w:rsidR="001870B4">
        <w:rPr>
          <w:rFonts w:cs="Arial"/>
        </w:rPr>
        <w:t xml:space="preserve">brought forward to </w:t>
      </w:r>
      <w:r w:rsidR="00773E4B" w:rsidRPr="00F50DF2">
        <w:rPr>
          <w:rFonts w:cs="Arial"/>
        </w:rPr>
        <w:t>the CWPJAC</w:t>
      </w:r>
      <w:r w:rsidR="001870B4">
        <w:rPr>
          <w:rFonts w:cs="Arial"/>
        </w:rPr>
        <w:t>, when the Perkins V State Plan begins full implementation</w:t>
      </w:r>
      <w:r w:rsidR="00773E4B" w:rsidRPr="00F50DF2">
        <w:rPr>
          <w:rFonts w:cs="Arial"/>
        </w:rPr>
        <w:t>.</w:t>
      </w:r>
    </w:p>
    <w:p w14:paraId="1073AB31" w14:textId="3B0C489F" w:rsidR="00BB30C3" w:rsidRDefault="00BB30C3" w:rsidP="0058053B">
      <w:r>
        <w:t xml:space="preserve">With the enactment of the 2019 Budget Act, California has embarked on a Cradle to Career initiative in which data will be collected </w:t>
      </w:r>
      <w:r w:rsidR="00522DC8">
        <w:t xml:space="preserve">at the </w:t>
      </w:r>
      <w:r>
        <w:t>K–12, postsecondary, and workforce</w:t>
      </w:r>
      <w:r w:rsidR="00522DC8">
        <w:t xml:space="preserve"> levels</w:t>
      </w:r>
      <w:r>
        <w:t xml:space="preserve">. </w:t>
      </w:r>
      <w:r w:rsidR="00522DC8">
        <w:t>T</w:t>
      </w:r>
      <w:r>
        <w:t>hrough this initiative</w:t>
      </w:r>
      <w:r w:rsidR="00522DC8">
        <w:t>,</w:t>
      </w:r>
      <w:r>
        <w:t xml:space="preserve"> California intends to intentionally collect information on all students, including CTE concentrators. </w:t>
      </w:r>
    </w:p>
    <w:p w14:paraId="0DC16ED2" w14:textId="43604CB8" w:rsidR="00C33240" w:rsidRPr="002F2687" w:rsidRDefault="00DF27EF" w:rsidP="00C74AB8">
      <w:pPr>
        <w:pStyle w:val="Heading5"/>
      </w:pPr>
      <w:r w:rsidRPr="002F2687">
        <w:lastRenderedPageBreak/>
        <w:t xml:space="preserve">d. </w:t>
      </w:r>
      <w:r w:rsidR="00CC0296" w:rsidRPr="00CC0296">
        <w:t>Describe how the eligible agency, if it opts to do so, will include the opportunity for secondary school students to participate in dual or concurrent enrollment programs, early college high school, or competency-based education. (Section 122(d)(4)(D) of Perkins V)</w:t>
      </w:r>
    </w:p>
    <w:p w14:paraId="50C5304D" w14:textId="77777777" w:rsidR="00C33240" w:rsidRPr="002F2687" w:rsidRDefault="00C33240" w:rsidP="00B32A75">
      <w:r w:rsidRPr="002F2687">
        <w:rPr>
          <w:b/>
        </w:rPr>
        <w:t>Response:</w:t>
      </w:r>
    </w:p>
    <w:p w14:paraId="37DAD4C9" w14:textId="72E5149A" w:rsidR="00C33240" w:rsidRPr="002F2687" w:rsidRDefault="00B86166" w:rsidP="0058053B">
      <w:r>
        <w:rPr>
          <w:lang w:val="en"/>
        </w:rPr>
        <w:t>T</w:t>
      </w:r>
      <w:r w:rsidR="00C33240" w:rsidRPr="002F2687">
        <w:rPr>
          <w:lang w:val="en"/>
        </w:rPr>
        <w:t>he CWPJAC</w:t>
      </w:r>
      <w:r w:rsidR="00915BB1">
        <w:rPr>
          <w:lang w:val="en"/>
        </w:rPr>
        <w:t>, through adoption of the Guiding Policy Principles, has envisioned the future</w:t>
      </w:r>
      <w:r w:rsidR="00C33240" w:rsidRPr="002F2687">
        <w:rPr>
          <w:lang w:val="en"/>
        </w:rPr>
        <w:t xml:space="preserve"> to build connected, </w:t>
      </w:r>
      <w:r w:rsidR="00C33240" w:rsidRPr="002F2687">
        <w:t>equitable, accessible high-quality K</w:t>
      </w:r>
      <w:r w:rsidR="007E5A9A" w:rsidRPr="002F2687">
        <w:t>−</w:t>
      </w:r>
      <w:r w:rsidR="00C33240" w:rsidRPr="002F2687">
        <w:t xml:space="preserve">14+ college and career pathways by </w:t>
      </w:r>
      <w:r w:rsidR="00800E9E" w:rsidRPr="002F2687">
        <w:t>(</w:t>
      </w:r>
      <w:r w:rsidR="00C33240" w:rsidRPr="002F2687">
        <w:t xml:space="preserve">1) signaling the infrastructure needs, </w:t>
      </w:r>
      <w:r w:rsidR="00800E9E" w:rsidRPr="002F2687">
        <w:t>(</w:t>
      </w:r>
      <w:r w:rsidR="00C33240" w:rsidRPr="002F2687">
        <w:t xml:space="preserve">2) promoting regional and </w:t>
      </w:r>
      <w:r w:rsidR="001A6340" w:rsidRPr="002F2687">
        <w:t>LEA</w:t>
      </w:r>
      <w:r w:rsidR="00C33240" w:rsidRPr="002F2687">
        <w:t xml:space="preserve"> efforts for alignment, and </w:t>
      </w:r>
      <w:r w:rsidR="00800E9E" w:rsidRPr="002F2687">
        <w:t>(</w:t>
      </w:r>
      <w:r w:rsidR="00C33240" w:rsidRPr="002F2687">
        <w:t>3) reinforcing student supports during critical transitions leading into high school, community college, and beyond.</w:t>
      </w:r>
    </w:p>
    <w:p w14:paraId="70C8CBC3" w14:textId="59543C20" w:rsidR="00C33240" w:rsidRPr="002F2687" w:rsidRDefault="00C33240" w:rsidP="0058053B">
      <w:r w:rsidRPr="002F2687">
        <w:t xml:space="preserve">Pathway alignment requires the sequencing of courses across segments to enable students to </w:t>
      </w:r>
      <w:r w:rsidR="00915BB1">
        <w:t>transition</w:t>
      </w:r>
      <w:r w:rsidR="00915BB1" w:rsidRPr="002F2687">
        <w:t xml:space="preserve"> </w:t>
      </w:r>
      <w:r w:rsidRPr="002F2687">
        <w:t>smoothly into postsecondary pathways after high school. More importantly, course articulations and dual</w:t>
      </w:r>
      <w:r w:rsidR="00B86166">
        <w:t>/concurrent</w:t>
      </w:r>
      <w:r w:rsidRPr="002F2687">
        <w:t xml:space="preserve"> enrollment opportunities offer benefits to students</w:t>
      </w:r>
      <w:r w:rsidR="00522DC8">
        <w:t>,</w:t>
      </w:r>
      <w:r w:rsidRPr="002F2687">
        <w:t xml:space="preserve"> often conferring postsecondary course credits prior to high school graduation.</w:t>
      </w:r>
      <w:r w:rsidR="00915BB1">
        <w:t xml:space="preserve"> </w:t>
      </w:r>
      <w:r w:rsidRPr="002F2687">
        <w:t xml:space="preserve">Recent </w:t>
      </w:r>
      <w:r w:rsidR="00D857D4">
        <w:t>S</w:t>
      </w:r>
      <w:r w:rsidRPr="002F2687">
        <w:t>tate initiatives</w:t>
      </w:r>
      <w:r w:rsidR="00522DC8">
        <w:t>,</w:t>
      </w:r>
      <w:r w:rsidRPr="002F2687">
        <w:t xml:space="preserve"> including the CCPT, the CTEIG, and the SWP</w:t>
      </w:r>
      <w:r w:rsidR="00522DC8">
        <w:t>,</w:t>
      </w:r>
      <w:r w:rsidRPr="002F2687">
        <w:t xml:space="preserve"> demonstrate the commitment and intentionality of </w:t>
      </w:r>
      <w:r w:rsidR="00D857D4">
        <w:t>S</w:t>
      </w:r>
      <w:r w:rsidRPr="002F2687">
        <w:t>tate investments to improve cross</w:t>
      </w:r>
      <w:r w:rsidR="00522DC8">
        <w:t>-</w:t>
      </w:r>
      <w:r w:rsidRPr="002F2687">
        <w:t>system collaboration and program alignment. Each of these efforts encourages and</w:t>
      </w:r>
      <w:r w:rsidR="00522DC8">
        <w:t>,</w:t>
      </w:r>
      <w:r w:rsidRPr="002F2687">
        <w:t xml:space="preserve"> in fact, incentivizes K</w:t>
      </w:r>
      <w:r w:rsidR="007E5A9A" w:rsidRPr="002F2687">
        <w:t>−</w:t>
      </w:r>
      <w:r w:rsidRPr="002F2687">
        <w:t>14+ collaboration and articulation.</w:t>
      </w:r>
    </w:p>
    <w:p w14:paraId="623DF14C" w14:textId="79B93BEB" w:rsidR="00C33240" w:rsidRPr="002F2687" w:rsidRDefault="00B86166" w:rsidP="0058053B">
      <w:pPr>
        <w:rPr>
          <w:lang w:val="en"/>
        </w:rPr>
      </w:pPr>
      <w:r w:rsidRPr="00B86166">
        <w:rPr>
          <w:lang w:val="en"/>
        </w:rPr>
        <w:t>In describing high-quality, integrated curriculum and instruction as an essential element of a high</w:t>
      </w:r>
      <w:r>
        <w:rPr>
          <w:lang w:val="en"/>
        </w:rPr>
        <w:t>-</w:t>
      </w:r>
      <w:r w:rsidRPr="00B86166">
        <w:rPr>
          <w:lang w:val="en"/>
        </w:rPr>
        <w:t xml:space="preserve">quality college and career pathway program, the CWPJAC </w:t>
      </w:r>
      <w:r w:rsidR="00915BB1">
        <w:rPr>
          <w:lang w:val="en"/>
        </w:rPr>
        <w:t>endorsed</w:t>
      </w:r>
      <w:r w:rsidR="00915BB1" w:rsidRPr="00B86166">
        <w:rPr>
          <w:lang w:val="en"/>
        </w:rPr>
        <w:t xml:space="preserve"> </w:t>
      </w:r>
      <w:r w:rsidRPr="00B86166">
        <w:rPr>
          <w:lang w:val="en"/>
        </w:rPr>
        <w:t xml:space="preserve">that </w:t>
      </w:r>
      <w:r>
        <w:rPr>
          <w:lang w:val="en"/>
        </w:rPr>
        <w:t>c</w:t>
      </w:r>
      <w:r w:rsidR="00C33240" w:rsidRPr="002F2687">
        <w:rPr>
          <w:lang w:val="en"/>
        </w:rPr>
        <w:t xml:space="preserve">ourses and programs may be designed to use cross-system strategies </w:t>
      </w:r>
      <w:r w:rsidR="00522DC8">
        <w:rPr>
          <w:lang w:val="en"/>
        </w:rPr>
        <w:t>such as</w:t>
      </w:r>
      <w:r w:rsidR="00C33240" w:rsidRPr="002F2687">
        <w:rPr>
          <w:lang w:val="en"/>
        </w:rPr>
        <w:t xml:space="preserve"> dual enrollment and/or dual credit with community colleges and universities or other articulations to create a seamless student experience</w:t>
      </w:r>
      <w:r w:rsidR="001A6340" w:rsidRPr="002F2687">
        <w:rPr>
          <w:lang w:val="en"/>
        </w:rPr>
        <w:t xml:space="preserve"> to</w:t>
      </w:r>
      <w:r w:rsidR="00C33240" w:rsidRPr="002F2687">
        <w:rPr>
          <w:lang w:val="en"/>
        </w:rPr>
        <w:t xml:space="preserve"> avoid unnecessary repe</w:t>
      </w:r>
      <w:r w:rsidR="00522DC8">
        <w:rPr>
          <w:lang w:val="en"/>
        </w:rPr>
        <w:t>tition</w:t>
      </w:r>
      <w:r w:rsidR="00C33240" w:rsidRPr="002F2687">
        <w:rPr>
          <w:lang w:val="en"/>
        </w:rPr>
        <w:t xml:space="preserve"> of courses or other inefficient practices to facilitate “on-time” postsecondary </w:t>
      </w:r>
      <w:r w:rsidR="00C33240" w:rsidRPr="002F2687">
        <w:t>graduation</w:t>
      </w:r>
      <w:r w:rsidR="00C33240" w:rsidRPr="002F2687">
        <w:rPr>
          <w:lang w:val="en"/>
        </w:rPr>
        <w:t>, where appropriate. Stackable badging and credentials can ensure frequency of assessment and value-added outcome</w:t>
      </w:r>
      <w:r w:rsidR="00522DC8">
        <w:rPr>
          <w:lang w:val="en"/>
        </w:rPr>
        <w:t>s</w:t>
      </w:r>
      <w:r w:rsidR="00C33240" w:rsidRPr="002F2687">
        <w:rPr>
          <w:lang w:val="en"/>
        </w:rPr>
        <w:t>.</w:t>
      </w:r>
    </w:p>
    <w:p w14:paraId="7D5EDB61" w14:textId="1C9A1842" w:rsidR="00C33240" w:rsidRPr="002F2687" w:rsidRDefault="002E5FA9" w:rsidP="0058053B">
      <w:r>
        <w:t>California’s</w:t>
      </w:r>
      <w:r w:rsidR="00C33240" w:rsidRPr="002F2687">
        <w:t xml:space="preserve"> new accountability and continuous improvement system</w:t>
      </w:r>
      <w:r w:rsidR="00915BB1">
        <w:t xml:space="preserve"> for K–12</w:t>
      </w:r>
      <w:r w:rsidR="00C33240" w:rsidRPr="002F2687">
        <w:t xml:space="preserve"> provides information about how LEAs and schools are meeting the needs of California’s diverse student population. As part of this system, the </w:t>
      </w:r>
      <w:r w:rsidR="009D7364" w:rsidRPr="002F2687">
        <w:t>CCI</w:t>
      </w:r>
      <w:r w:rsidR="00C33240" w:rsidRPr="002F2687">
        <w:t xml:space="preserve"> identifies multiple measures as </w:t>
      </w:r>
      <w:r w:rsidR="00C33240" w:rsidRPr="002F2687">
        <w:lastRenderedPageBreak/>
        <w:t xml:space="preserve">indications of college </w:t>
      </w:r>
      <w:r w:rsidR="00E07158">
        <w:t>and</w:t>
      </w:r>
      <w:r w:rsidR="00C33240" w:rsidRPr="002F2687">
        <w:t xml:space="preserve"> career readiness. </w:t>
      </w:r>
      <w:r w:rsidR="001870B4" w:rsidRPr="001870B4">
        <w:t>The CCI measure shows how well LEAs are preparing students for success after high school graduation.</w:t>
      </w:r>
      <w:r w:rsidR="001870B4">
        <w:t xml:space="preserve"> </w:t>
      </w:r>
      <w:r w:rsidR="00B1244C">
        <w:t>Within the CCI,</w:t>
      </w:r>
      <w:r w:rsidR="00C33240" w:rsidRPr="002F2687">
        <w:t xml:space="preserve"> </w:t>
      </w:r>
      <w:r w:rsidR="00046A0D">
        <w:t>in addition to</w:t>
      </w:r>
      <w:r w:rsidR="00C33240" w:rsidRPr="002F2687">
        <w:t xml:space="preserve"> </w:t>
      </w:r>
      <w:r w:rsidR="00E07158">
        <w:t xml:space="preserve">student </w:t>
      </w:r>
      <w:r w:rsidR="00C33240" w:rsidRPr="002F2687">
        <w:t>completi</w:t>
      </w:r>
      <w:r w:rsidR="00E07158">
        <w:t>on of</w:t>
      </w:r>
      <w:r w:rsidR="00C33240" w:rsidRPr="002F2687">
        <w:t xml:space="preserve"> a CTE pathway and earning credit in a college course</w:t>
      </w:r>
      <w:r w:rsidR="00B1244C">
        <w:t>,</w:t>
      </w:r>
      <w:r w:rsidR="001870B4">
        <w:t xml:space="preserve"> are two ways at getting a student’s career re</w:t>
      </w:r>
      <w:r w:rsidR="00B1244C">
        <w:t>adiness</w:t>
      </w:r>
      <w:r w:rsidR="00046A0D">
        <w:t xml:space="preserve"> which</w:t>
      </w:r>
      <w:r w:rsidR="00C33240" w:rsidRPr="002F2687">
        <w:t xml:space="preserve"> are currently two established measures</w:t>
      </w:r>
      <w:r w:rsidR="00B86166">
        <w:t xml:space="preserve"> included</w:t>
      </w:r>
      <w:r w:rsidR="00E07158">
        <w:t xml:space="preserve"> in the CCI</w:t>
      </w:r>
      <w:r w:rsidR="00C33240" w:rsidRPr="002F2687">
        <w:t xml:space="preserve">. </w:t>
      </w:r>
      <w:r w:rsidR="001870B4">
        <w:t>These</w:t>
      </w:r>
      <w:r w:rsidR="001870B4" w:rsidRPr="002F2687">
        <w:t xml:space="preserve"> </w:t>
      </w:r>
      <w:r w:rsidR="00C33240" w:rsidRPr="002F2687">
        <w:t>two measures were purposefully included</w:t>
      </w:r>
      <w:r w:rsidR="00E07158">
        <w:t xml:space="preserve"> in the CCI</w:t>
      </w:r>
      <w:r w:rsidR="00C33240" w:rsidRPr="002F2687">
        <w:t xml:space="preserve"> to encourage </w:t>
      </w:r>
      <w:r w:rsidR="001A6340" w:rsidRPr="002F2687">
        <w:t xml:space="preserve">LEAs </w:t>
      </w:r>
      <w:r w:rsidR="00C33240" w:rsidRPr="002F2687">
        <w:t>to develop strong</w:t>
      </w:r>
      <w:r w:rsidR="00734C79">
        <w:t>,</w:t>
      </w:r>
      <w:r w:rsidR="00C33240" w:rsidRPr="002F2687">
        <w:t xml:space="preserve"> coordinated career pathways and credit transfer agreements</w:t>
      </w:r>
      <w:r w:rsidR="00734C79">
        <w:t>,</w:t>
      </w:r>
      <w:r w:rsidR="00C33240" w:rsidRPr="002F2687">
        <w:t xml:space="preserve"> which include more opportunities for students to participate in dual</w:t>
      </w:r>
      <w:r w:rsidR="00734C79">
        <w:t>-</w:t>
      </w:r>
      <w:r w:rsidR="00C33240" w:rsidRPr="002F2687">
        <w:t xml:space="preserve">enrollment courses and earn college credits prior to </w:t>
      </w:r>
      <w:r w:rsidR="00E107FE">
        <w:t xml:space="preserve">transitioning from high school. </w:t>
      </w:r>
      <w:r w:rsidR="001870B4" w:rsidRPr="001870B4">
        <w:t>California continues to explore viable options</w:t>
      </w:r>
      <w:r w:rsidR="001870B4">
        <w:t xml:space="preserve">, for example, </w:t>
      </w:r>
      <w:r w:rsidR="00AE6D0E">
        <w:t>WBL</w:t>
      </w:r>
      <w:r w:rsidR="007134A7">
        <w:t xml:space="preserve"> and industry-based certifications, </w:t>
      </w:r>
      <w:r w:rsidR="001870B4" w:rsidRPr="001870B4">
        <w:t xml:space="preserve">to </w:t>
      </w:r>
      <w:r w:rsidR="007134A7">
        <w:t>develop a more robust</w:t>
      </w:r>
      <w:r w:rsidR="001870B4" w:rsidRPr="001870B4">
        <w:t xml:space="preserve"> measure </w:t>
      </w:r>
      <w:r w:rsidR="007134A7">
        <w:t>of career readiness within the</w:t>
      </w:r>
      <w:r w:rsidR="001870B4" w:rsidRPr="001870B4">
        <w:t xml:space="preserve"> CCI</w:t>
      </w:r>
      <w:r w:rsidR="007134A7">
        <w:t>.</w:t>
      </w:r>
      <w:r w:rsidR="001870B4" w:rsidRPr="001870B4" w:rsidDel="001870B4">
        <w:t xml:space="preserve"> </w:t>
      </w:r>
    </w:p>
    <w:p w14:paraId="3B131239" w14:textId="7C4B8C37" w:rsidR="00C33240" w:rsidRPr="002F2687" w:rsidRDefault="00C33240" w:rsidP="0058053B">
      <w:r w:rsidRPr="002F2687">
        <w:t xml:space="preserve">The CCCCO Statewide Career Pathways Project improves the linkages of career technical pathways among high schools, ROCPs, and </w:t>
      </w:r>
      <w:r w:rsidR="000519EA">
        <w:t>CCC</w:t>
      </w:r>
      <w:r w:rsidR="001A6340" w:rsidRPr="002F2687">
        <w:t>. The project</w:t>
      </w:r>
      <w:r w:rsidRPr="002F2687">
        <w:t xml:space="preserve"> has developed a standardized articulation process across these educational institutions</w:t>
      </w:r>
      <w:r w:rsidR="00734C79">
        <w:t>,</w:t>
      </w:r>
      <w:r w:rsidRPr="002F2687">
        <w:t xml:space="preserve"> to provide the opportunity for secondary students to participate in dual or concurrent enrollment programs, early college high school</w:t>
      </w:r>
      <w:r w:rsidR="00E07158">
        <w:t>s</w:t>
      </w:r>
      <w:r w:rsidR="001549DA">
        <w:t xml:space="preserve"> (ECHS</w:t>
      </w:r>
      <w:r w:rsidR="00E07158">
        <w:t>s</w:t>
      </w:r>
      <w:r w:rsidR="001549DA">
        <w:t>)</w:t>
      </w:r>
      <w:r w:rsidRPr="002F2687">
        <w:t>, or competency-based education. The project also coordinates with grant-funded regional articulation projects to ensure that appropriate resources are available to all faculty tasked to develop articulation agreements.</w:t>
      </w:r>
    </w:p>
    <w:p w14:paraId="65AEE374" w14:textId="66FA9971" w:rsidR="00C33240" w:rsidRPr="002F2687" w:rsidRDefault="00C33240" w:rsidP="0058053B">
      <w:r w:rsidRPr="002F2687">
        <w:t xml:space="preserve">California </w:t>
      </w:r>
      <w:r w:rsidRPr="002F2687">
        <w:rPr>
          <w:i/>
        </w:rPr>
        <w:t>EC</w:t>
      </w:r>
      <w:r w:rsidR="001A6340" w:rsidRPr="002F2687">
        <w:t xml:space="preserve"> </w:t>
      </w:r>
      <w:r w:rsidRPr="002F2687">
        <w:t>Section 76004 authorizes</w:t>
      </w:r>
      <w:r w:rsidR="003C4454" w:rsidRPr="003C4454">
        <w:t xml:space="preserve"> a governing board of a community college district to enter into a College and Career Access Pathways (CCAP) partnership with the governing board of a school district for the purpose of offering or expanding dual</w:t>
      </w:r>
      <w:r w:rsidR="00101F07">
        <w:t>-</w:t>
      </w:r>
      <w:r w:rsidR="003C4454" w:rsidRPr="003C4454">
        <w:t xml:space="preserve">enrollment opportunities for </w:t>
      </w:r>
      <w:r w:rsidR="003C4454">
        <w:t>student</w:t>
      </w:r>
      <w:r w:rsidR="003C4454" w:rsidRPr="003C4454">
        <w:t xml:space="preserve">s who may not already be college bound or who are </w:t>
      </w:r>
      <w:r w:rsidR="00101F07">
        <w:t xml:space="preserve">from groups </w:t>
      </w:r>
      <w:r w:rsidR="003C4454" w:rsidRPr="003C4454">
        <w:t xml:space="preserve">underrepresented in higher education. The local governing boards must have the goal of developing seamless pathways from high school to community college for CTE, preparation for transfer, improving high school graduation rates, or helping high school </w:t>
      </w:r>
      <w:r w:rsidR="003C4454">
        <w:t>student</w:t>
      </w:r>
      <w:r w:rsidR="003C4454" w:rsidRPr="003C4454">
        <w:t>s achieve college and career readiness. This law</w:t>
      </w:r>
      <w:r w:rsidRPr="002F2687">
        <w:t xml:space="preserve"> </w:t>
      </w:r>
      <w:r w:rsidRPr="003C4454">
        <w:t>requires</w:t>
      </w:r>
      <w:r w:rsidRPr="002F2687">
        <w:t xml:space="preserve"> the partnership agreement to outline the terms of the partnership, as specified, and to establish protocols for information sharing, joint facilities use, and parental consent for high school </w:t>
      </w:r>
      <w:r w:rsidR="003C4454">
        <w:t>student</w:t>
      </w:r>
      <w:r w:rsidRPr="002F2687">
        <w:t>s to enroll in community college courses.</w:t>
      </w:r>
    </w:p>
    <w:p w14:paraId="0158D5AD" w14:textId="13107523" w:rsidR="00C33240" w:rsidRPr="002F2687" w:rsidRDefault="00C33240" w:rsidP="0058053B">
      <w:r w:rsidRPr="002F2687">
        <w:lastRenderedPageBreak/>
        <w:t xml:space="preserve">Additionally, the law requires the </w:t>
      </w:r>
      <w:r w:rsidR="001A6340" w:rsidRPr="002F2687">
        <w:t>c</w:t>
      </w:r>
      <w:r w:rsidRPr="002F2687">
        <w:t xml:space="preserve">ommunity </w:t>
      </w:r>
      <w:r w:rsidR="001A6340" w:rsidRPr="002F2687">
        <w:t>c</w:t>
      </w:r>
      <w:r w:rsidRPr="002F2687">
        <w:t xml:space="preserve">ollege and school district involved in the partnership to annually report demographic data to the </w:t>
      </w:r>
      <w:r w:rsidR="001A6340" w:rsidRPr="002F2687">
        <w:t>CCCCO</w:t>
      </w:r>
      <w:r w:rsidR="00A92EDA">
        <w:t>,</w:t>
      </w:r>
      <w:r w:rsidRPr="002F2687">
        <w:t xml:space="preserve"> including:</w:t>
      </w:r>
    </w:p>
    <w:p w14:paraId="4809FCFA" w14:textId="36DD7891" w:rsidR="00C33240" w:rsidRPr="002F2687" w:rsidRDefault="00C33240" w:rsidP="00042002">
      <w:pPr>
        <w:pStyle w:val="ListParagraph"/>
        <w:ind w:left="1170" w:hanging="450"/>
      </w:pPr>
      <w:r w:rsidRPr="002F2687">
        <w:rPr>
          <w:lang w:val="en"/>
        </w:rPr>
        <w:t xml:space="preserve">The total number of high school </w:t>
      </w:r>
      <w:r w:rsidR="003C4454">
        <w:rPr>
          <w:lang w:val="en"/>
        </w:rPr>
        <w:t>student</w:t>
      </w:r>
      <w:r w:rsidRPr="002F2687">
        <w:rPr>
          <w:lang w:val="en"/>
        </w:rPr>
        <w:t>s</w:t>
      </w:r>
      <w:r w:rsidR="00101F07">
        <w:rPr>
          <w:lang w:val="en"/>
        </w:rPr>
        <w:t>,</w:t>
      </w:r>
      <w:r w:rsidRPr="002F2687">
        <w:rPr>
          <w:lang w:val="en"/>
        </w:rPr>
        <w:t xml:space="preserve"> by </w:t>
      </w:r>
      <w:r w:rsidR="00972356" w:rsidRPr="002F2687">
        <w:rPr>
          <w:lang w:val="en"/>
        </w:rPr>
        <w:t>school site</w:t>
      </w:r>
      <w:r w:rsidR="00101F07">
        <w:rPr>
          <w:lang w:val="en"/>
        </w:rPr>
        <w:t>,</w:t>
      </w:r>
      <w:r w:rsidRPr="002F2687">
        <w:rPr>
          <w:lang w:val="en"/>
        </w:rPr>
        <w:t xml:space="preserve"> enrolled in each CCAP </w:t>
      </w:r>
      <w:r w:rsidRPr="002F2687">
        <w:t xml:space="preserve">partnership, aggregated by gender and ethnicity, and reported in compliance with all applicable </w:t>
      </w:r>
      <w:r w:rsidR="00D857D4">
        <w:t>S</w:t>
      </w:r>
      <w:r w:rsidRPr="002F2687">
        <w:t>tate and federal privacy laws</w:t>
      </w:r>
      <w:r w:rsidR="00101F07">
        <w:t>;</w:t>
      </w:r>
    </w:p>
    <w:p w14:paraId="423AE654" w14:textId="69671775" w:rsidR="00C33240" w:rsidRPr="002F2687" w:rsidRDefault="00C33240" w:rsidP="00042002">
      <w:pPr>
        <w:pStyle w:val="ListParagraph"/>
        <w:ind w:left="1170" w:hanging="450"/>
      </w:pPr>
      <w:r w:rsidRPr="002F2687">
        <w:t>The total number of community college courses</w:t>
      </w:r>
      <w:r w:rsidR="00101F07">
        <w:t>,</w:t>
      </w:r>
      <w:r w:rsidRPr="002F2687">
        <w:t xml:space="preserve"> by course category and type and by </w:t>
      </w:r>
      <w:r w:rsidR="00972356" w:rsidRPr="002F2687">
        <w:t>school site</w:t>
      </w:r>
      <w:r w:rsidR="00101F07">
        <w:t>,</w:t>
      </w:r>
      <w:r w:rsidRPr="002F2687">
        <w:t xml:space="preserve"> enrolled in by CCAP partnership participants</w:t>
      </w:r>
      <w:r w:rsidR="00101F07">
        <w:t>;</w:t>
      </w:r>
    </w:p>
    <w:p w14:paraId="68A2EBD8" w14:textId="02E5B93E" w:rsidR="00C33240" w:rsidRPr="002F2687" w:rsidRDefault="00C33240" w:rsidP="00042002">
      <w:pPr>
        <w:pStyle w:val="ListParagraph"/>
        <w:ind w:left="1170" w:hanging="450"/>
      </w:pPr>
      <w:r w:rsidRPr="002F2687">
        <w:t xml:space="preserve">The total number and percentage of successful course completions, by course category and type and by </w:t>
      </w:r>
      <w:r w:rsidR="00972356" w:rsidRPr="002F2687">
        <w:t>school site</w:t>
      </w:r>
      <w:r w:rsidRPr="002F2687">
        <w:t>, of CCAP partnership participants</w:t>
      </w:r>
      <w:r w:rsidR="00101F07">
        <w:t>; and</w:t>
      </w:r>
    </w:p>
    <w:p w14:paraId="4D3EBAAC" w14:textId="42003133" w:rsidR="00C33240" w:rsidRPr="002F2687" w:rsidRDefault="00C33240" w:rsidP="00042002">
      <w:pPr>
        <w:pStyle w:val="ListParagraph"/>
        <w:ind w:left="1170" w:hanging="450"/>
        <w:rPr>
          <w:lang w:val="en"/>
        </w:rPr>
      </w:pPr>
      <w:r w:rsidRPr="002F2687">
        <w:t>The total number of full-time equivalent students generated by CCAP partnership community</w:t>
      </w:r>
      <w:r w:rsidRPr="002F2687">
        <w:rPr>
          <w:lang w:val="en"/>
        </w:rPr>
        <w:t xml:space="preserve"> college district participants</w:t>
      </w:r>
      <w:r w:rsidR="00101F07">
        <w:rPr>
          <w:lang w:val="en"/>
        </w:rPr>
        <w:t>.</w:t>
      </w:r>
    </w:p>
    <w:p w14:paraId="7A8C4653" w14:textId="3D1B75B7" w:rsidR="00046A0D" w:rsidRDefault="00046A0D" w:rsidP="0058053B">
      <w:r>
        <w:t>This statute was recently amended by Senate Bill 586</w:t>
      </w:r>
      <w:r w:rsidR="003C4454">
        <w:t xml:space="preserve">, which </w:t>
      </w:r>
      <w:r>
        <w:t>require</w:t>
      </w:r>
      <w:r w:rsidR="003C4454">
        <w:t>s</w:t>
      </w:r>
      <w:r>
        <w:t xml:space="preserve"> the LEA and community college district boards</w:t>
      </w:r>
      <w:r w:rsidR="00101F07">
        <w:t>,</w:t>
      </w:r>
      <w:r>
        <w:t xml:space="preserve"> as a condition of adopting a CCAP partnership agreement</w:t>
      </w:r>
      <w:r w:rsidR="00101F07">
        <w:t>,</w:t>
      </w:r>
      <w:r>
        <w:t xml:space="preserve"> to consult with, and consider the input of, a local workforce investment board</w:t>
      </w:r>
      <w:r w:rsidR="00101F07">
        <w:t>,</w:t>
      </w:r>
      <w:r>
        <w:t xml:space="preserve"> to determine the extent to which the pathways are aligned to regional and statewide employment needs</w:t>
      </w:r>
      <w:r w:rsidR="00CD0ABC">
        <w:t>. T</w:t>
      </w:r>
      <w:r>
        <w:t xml:space="preserve">his bill </w:t>
      </w:r>
      <w:r w:rsidR="00915BB1">
        <w:t>became effective</w:t>
      </w:r>
      <w:r>
        <w:t xml:space="preserve"> on January 1, 2020.</w:t>
      </w:r>
    </w:p>
    <w:p w14:paraId="7272E94B" w14:textId="0214E77D" w:rsidR="00C33240" w:rsidRPr="002F2687" w:rsidRDefault="00C33240" w:rsidP="0058053B">
      <w:r w:rsidRPr="002F2687">
        <w:t xml:space="preserve">California </w:t>
      </w:r>
      <w:r w:rsidRPr="00046A0D">
        <w:rPr>
          <w:i/>
        </w:rPr>
        <w:t>EC</w:t>
      </w:r>
      <w:r w:rsidRPr="002F2687">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w:t>
      </w:r>
      <w:r w:rsidR="001A6340" w:rsidRPr="002F2687">
        <w:t xml:space="preserve"> </w:t>
      </w:r>
      <w:r w:rsidR="00046A0D">
        <w:t>statute</w:t>
      </w:r>
      <w:r w:rsidRPr="002F2687">
        <w:t xml:space="preserve"> is to provide educational enrichment for a limited number of eligible </w:t>
      </w:r>
      <w:r w:rsidR="003C4454">
        <w:t>student</w:t>
      </w:r>
      <w:r w:rsidRPr="002F2687">
        <w:t>s. The educational enrichment opportunity will typically result in a request for concurrent enrollment in courses not currently offered by the approving school.</w:t>
      </w:r>
    </w:p>
    <w:p w14:paraId="6CF58C44" w14:textId="658615FF" w:rsidR="001735FE" w:rsidRDefault="00C33240" w:rsidP="0058053B">
      <w:r w:rsidRPr="002F2687">
        <w:t>Students enrolled in</w:t>
      </w:r>
      <w:r w:rsidR="001549DA">
        <w:t xml:space="preserve"> </w:t>
      </w:r>
      <w:r w:rsidRPr="002F2687">
        <w:t>ECHS</w:t>
      </w:r>
      <w:r w:rsidR="003C4454">
        <w:t>s</w:t>
      </w:r>
      <w:r w:rsidRPr="002F2687">
        <w:t xml:space="preserve"> and </w:t>
      </w:r>
      <w:r w:rsidR="00E07158">
        <w:t>m</w:t>
      </w:r>
      <w:r w:rsidRPr="002F2687">
        <w:t xml:space="preserve">iddle </w:t>
      </w:r>
      <w:r w:rsidR="00E07158">
        <w:t>c</w:t>
      </w:r>
      <w:r w:rsidRPr="002F2687">
        <w:t xml:space="preserve">ollege </w:t>
      </w:r>
      <w:r w:rsidR="00E07158">
        <w:t>h</w:t>
      </w:r>
      <w:r w:rsidRPr="002F2687">
        <w:t xml:space="preserve">igh </w:t>
      </w:r>
      <w:r w:rsidR="00E07158">
        <w:t>s</w:t>
      </w:r>
      <w:r w:rsidRPr="002F2687">
        <w:t>chools (MCHS</w:t>
      </w:r>
      <w:r w:rsidR="003C4454">
        <w:t>s</w:t>
      </w:r>
      <w:r w:rsidRPr="002F2687">
        <w:t>) can earn college credit through dual</w:t>
      </w:r>
      <w:r w:rsidR="001735FE">
        <w:t>-</w:t>
      </w:r>
      <w:r w:rsidRPr="002F2687">
        <w:t>enrollment and concurrent</w:t>
      </w:r>
      <w:r w:rsidR="001735FE">
        <w:t>-</w:t>
      </w:r>
      <w:r w:rsidRPr="002F2687">
        <w:t>enrollment strategies. ECHS</w:t>
      </w:r>
      <w:r w:rsidR="003C4454">
        <w:t>s</w:t>
      </w:r>
      <w:r w:rsidRPr="002F2687">
        <w:t xml:space="preserve"> are </w:t>
      </w:r>
      <w:r w:rsidRPr="002F2687">
        <w:lastRenderedPageBreak/>
        <w:t>innovative partnerships between public or charter secondary schools and local community colleges</w:t>
      </w:r>
      <w:r w:rsidR="001735FE">
        <w:t>,</w:t>
      </w:r>
      <w:r w:rsidRPr="002F2687">
        <w:t xml:space="preserve"> </w:t>
      </w:r>
      <w:r w:rsidR="001735FE">
        <w:t>which</w:t>
      </w:r>
      <w:r w:rsidR="001735FE" w:rsidRPr="002F2687">
        <w:t xml:space="preserve"> </w:t>
      </w:r>
      <w:r w:rsidRPr="002F2687">
        <w:t xml:space="preserve">allow high school students to earn both their high school diploma and </w:t>
      </w:r>
      <w:r w:rsidR="00B86166">
        <w:t xml:space="preserve">an </w:t>
      </w:r>
      <w:r w:rsidR="001735FE">
        <w:t>a</w:t>
      </w:r>
      <w:r w:rsidRPr="002F2687">
        <w:t>ssociate</w:t>
      </w:r>
      <w:r w:rsidR="008049F6" w:rsidRPr="002F2687">
        <w:t>’s</w:t>
      </w:r>
      <w:r w:rsidRPr="002F2687">
        <w:t xml:space="preserve"> </w:t>
      </w:r>
      <w:r w:rsidR="001735FE">
        <w:t>d</w:t>
      </w:r>
      <w:r w:rsidRPr="002F2687">
        <w:t>egree</w:t>
      </w:r>
      <w:r w:rsidR="001735FE">
        <w:t>,</w:t>
      </w:r>
      <w:r w:rsidRPr="002F2687">
        <w:t xml:space="preserve"> with typically </w:t>
      </w:r>
      <w:r w:rsidR="00271D77" w:rsidRPr="002F2687">
        <w:t>low</w:t>
      </w:r>
      <w:r w:rsidRPr="002F2687">
        <w:t xml:space="preserve"> cost to the student. MCHS are secondary schools located on a college campus</w:t>
      </w:r>
      <w:r w:rsidR="001735FE">
        <w:t>,</w:t>
      </w:r>
      <w:r w:rsidRPr="002F2687">
        <w:t xml:space="preserve"> offering challenging academic programs</w:t>
      </w:r>
      <w:r w:rsidR="001735FE">
        <w:t>,</w:t>
      </w:r>
      <w:r w:rsidRPr="002F2687">
        <w:t xml:space="preserve"> and designed to serve high-potential, high-risk students. MCHS</w:t>
      </w:r>
      <w:r w:rsidR="003C4454">
        <w:t>s</w:t>
      </w:r>
      <w:r w:rsidRPr="002F2687">
        <w:t xml:space="preserve"> offer effective support services, small class sizes</w:t>
      </w:r>
      <w:r w:rsidR="00271D77" w:rsidRPr="002F2687">
        <w:t>,</w:t>
      </w:r>
      <w:r w:rsidRPr="002F2687">
        <w:t xml:space="preserve"> and the opportunity for </w:t>
      </w:r>
      <w:r w:rsidR="001735FE">
        <w:t xml:space="preserve">secondary school </w:t>
      </w:r>
      <w:r w:rsidRPr="002F2687">
        <w:t xml:space="preserve">students to concurrently take some college classes. All of these </w:t>
      </w:r>
      <w:r w:rsidR="00D857D4">
        <w:t>S</w:t>
      </w:r>
      <w:r w:rsidRPr="002F2687">
        <w:t>tate initiatives encourage and provide various options for implementing dual</w:t>
      </w:r>
      <w:r w:rsidR="00B86166">
        <w:t>/concurrent</w:t>
      </w:r>
      <w:r w:rsidRPr="002F2687">
        <w:t xml:space="preserve"> enrollment</w:t>
      </w:r>
      <w:r w:rsidR="00271D77" w:rsidRPr="002F2687">
        <w:t>. They</w:t>
      </w:r>
      <w:r w:rsidRPr="002F2687">
        <w:t xml:space="preserve"> are intended to promote system alignment </w:t>
      </w:r>
      <w:r w:rsidR="001735FE">
        <w:t>and,</w:t>
      </w:r>
      <w:r w:rsidRPr="002F2687">
        <w:t xml:space="preserve"> at the same time, specifically designed to broaden access for disadvantaged students. </w:t>
      </w:r>
    </w:p>
    <w:p w14:paraId="113E954F" w14:textId="6406C75A" w:rsidR="00C33240" w:rsidRPr="002F2687" w:rsidRDefault="00C33240" w:rsidP="0058053B">
      <w:r w:rsidRPr="002F2687">
        <w:t xml:space="preserve">The State recognizes the local and regional differences </w:t>
      </w:r>
      <w:r w:rsidR="001735FE">
        <w:t xml:space="preserve">that </w:t>
      </w:r>
      <w:r w:rsidRPr="002F2687">
        <w:t xml:space="preserve">school districts, community colleges, and </w:t>
      </w:r>
      <w:r w:rsidR="001549DA">
        <w:t>LWDBs</w:t>
      </w:r>
      <w:r w:rsidRPr="002F2687">
        <w:t xml:space="preserve"> face when deve</w:t>
      </w:r>
      <w:r w:rsidR="00046A0D">
        <w:t>loping cross-agency agreements.</w:t>
      </w:r>
      <w:r w:rsidR="001735FE">
        <w:t xml:space="preserve"> </w:t>
      </w:r>
      <w:r w:rsidRPr="002F2687">
        <w:t xml:space="preserve">Nonetheless, California has made efforts to systematize and institutionalize dual enrollment by providing funding to promote system alignment across secondary and postsecondary institutions. Across the </w:t>
      </w:r>
      <w:r w:rsidR="005964E3" w:rsidRPr="002F2687">
        <w:t>S</w:t>
      </w:r>
      <w:r w:rsidRPr="002F2687">
        <w:t xml:space="preserve">tate, high school and postsecondary leaders are connecting in communities of practice to map and align career pathways, develop </w:t>
      </w:r>
      <w:r w:rsidR="00271D77" w:rsidRPr="002F2687">
        <w:t>POS</w:t>
      </w:r>
      <w:r w:rsidRPr="002F2687">
        <w:t>, identify courses for articulation and dual enrollment, develop agreements, and build bridges to support students’ transitions</w:t>
      </w:r>
      <w:r w:rsidR="00271D77" w:rsidRPr="002F2687">
        <w:t xml:space="preserve">. Examples of this support include </w:t>
      </w:r>
      <w:r w:rsidRPr="002F2687">
        <w:t>data sharing, counseling, student supports</w:t>
      </w:r>
      <w:r w:rsidR="001735FE">
        <w:t>,</w:t>
      </w:r>
      <w:r w:rsidRPr="002F2687">
        <w:t xml:space="preserve"> and multiple placement measures. California will </w:t>
      </w:r>
      <w:r w:rsidR="00311CDF" w:rsidRPr="002F2687">
        <w:t xml:space="preserve">continue to </w:t>
      </w:r>
      <w:r w:rsidRPr="002F2687">
        <w:t>consult with stakeholders to identify criteria and provide a forum for local and regional thought partners to share innovative ways to sustain articulation agreements across educational segments.</w:t>
      </w:r>
    </w:p>
    <w:p w14:paraId="28F2B2BF" w14:textId="731AC13A" w:rsidR="00C33240" w:rsidRPr="002F2687" w:rsidRDefault="00C33240" w:rsidP="0058053B">
      <w:r w:rsidRPr="002F2687">
        <w:t xml:space="preserve">Information and implementation strategies on dual enrollment are disseminated to eligible recipients electronically and through a variety of statewide </w:t>
      </w:r>
      <w:r w:rsidR="000A47FB">
        <w:t>PD</w:t>
      </w:r>
      <w:r w:rsidRPr="002F2687">
        <w:t xml:space="preserve"> activities. Many opportunities are provided by the CDE, the CCCCO, and other organizations that host sessions on the development of articulation agreements, dual and concurrent enrollment</w:t>
      </w:r>
      <w:r w:rsidR="00271D77" w:rsidRPr="002F2687">
        <w:t>,</w:t>
      </w:r>
      <w:r w:rsidRPr="002F2687">
        <w:t xml:space="preserve"> and the development of UC “</w:t>
      </w:r>
      <w:r w:rsidR="006816A1" w:rsidRPr="002F2687">
        <w:t>A</w:t>
      </w:r>
      <w:r w:rsidR="005C3CBF">
        <w:t>–</w:t>
      </w:r>
      <w:r w:rsidR="006816A1" w:rsidRPr="002F2687">
        <w:t>G</w:t>
      </w:r>
      <w:r w:rsidRPr="002F2687">
        <w:t>” approved CTE courses.</w:t>
      </w:r>
    </w:p>
    <w:p w14:paraId="13828AA8" w14:textId="66EBD0EA" w:rsidR="00EA1FDC" w:rsidRPr="002F2687" w:rsidRDefault="00EA1FDC" w:rsidP="00EA1FDC">
      <w:r w:rsidRPr="002F2687">
        <w:t>Stakeholders noted that</w:t>
      </w:r>
      <w:r w:rsidR="001735FE">
        <w:t>,</w:t>
      </w:r>
      <w:r w:rsidRPr="002F2687">
        <w:t xml:space="preserve"> with new dual</w:t>
      </w:r>
      <w:r w:rsidR="001735FE">
        <w:t>-</w:t>
      </w:r>
      <w:r w:rsidRPr="002F2687">
        <w:t xml:space="preserve">enrollment definitions and requirements in California </w:t>
      </w:r>
      <w:r>
        <w:t>in</w:t>
      </w:r>
      <w:r w:rsidRPr="002F2687">
        <w:t xml:space="preserve"> the past five years, more and clearer guidance from </w:t>
      </w:r>
      <w:r>
        <w:t xml:space="preserve">the </w:t>
      </w:r>
      <w:r w:rsidRPr="002F2687">
        <w:t xml:space="preserve">State around these requirements and </w:t>
      </w:r>
      <w:r w:rsidR="001735FE">
        <w:t xml:space="preserve">around </w:t>
      </w:r>
      <w:r w:rsidRPr="002F2687">
        <w:t xml:space="preserve">funding would be helpful in enabling greater coordination and </w:t>
      </w:r>
      <w:r w:rsidRPr="002F2687">
        <w:lastRenderedPageBreak/>
        <w:t xml:space="preserve">alignment between K–12 and the </w:t>
      </w:r>
      <w:r>
        <w:t>CCC</w:t>
      </w:r>
      <w:r w:rsidRPr="002F2687">
        <w:t xml:space="preserve"> system. Additional clarity, consistency, and further consideration were also requested </w:t>
      </w:r>
      <w:r w:rsidR="001735FE">
        <w:t xml:space="preserve">in </w:t>
      </w:r>
      <w:r w:rsidRPr="002F2687">
        <w:t>relat</w:t>
      </w:r>
      <w:r w:rsidR="001735FE">
        <w:t>ion</w:t>
      </w:r>
      <w:r w:rsidRPr="002F2687">
        <w:t xml:space="preserve"> to credentialing for CTE instructors, data systems, and the potential conflict between dual enrollment and articulation. As with all other initiatives, great care must also be taken to ensure that creating opportunities </w:t>
      </w:r>
      <w:r w:rsidR="001735FE">
        <w:t>such as</w:t>
      </w:r>
      <w:r w:rsidRPr="002F2687">
        <w:t xml:space="preserve"> those provided for dual enrollment does not </w:t>
      </w:r>
      <w:r w:rsidR="00915BB1">
        <w:t>inadvertently</w:t>
      </w:r>
      <w:r w:rsidR="00915BB1" w:rsidRPr="002F2687">
        <w:t xml:space="preserve"> </w:t>
      </w:r>
      <w:r w:rsidRPr="002F2687">
        <w:t>create further issues of access and</w:t>
      </w:r>
      <w:r w:rsidR="001735FE">
        <w:t>,</w:t>
      </w:r>
      <w:r w:rsidRPr="002F2687">
        <w:t xml:space="preserve"> thus, inequity.</w:t>
      </w:r>
    </w:p>
    <w:p w14:paraId="01C001F6" w14:textId="0AC3777B" w:rsidR="00C33240" w:rsidRPr="002F2687" w:rsidRDefault="00B86166" w:rsidP="0058053B">
      <w:r w:rsidRPr="00B86166">
        <w:t xml:space="preserve">California has committed considerable resources as </w:t>
      </w:r>
      <w:r>
        <w:t xml:space="preserve">it </w:t>
      </w:r>
      <w:r w:rsidR="00C33240" w:rsidRPr="002F2687">
        <w:t xml:space="preserve">continues to endorse and encourage eligible recipients </w:t>
      </w:r>
      <w:r w:rsidR="001735FE">
        <w:t>to</w:t>
      </w:r>
      <w:r w:rsidR="00C33240" w:rsidRPr="002F2687">
        <w:t xml:space="preserve"> develop opportunities for secondary school students to participate in dual or concurrent enrollment programs, </w:t>
      </w:r>
      <w:r w:rsidR="00382B90" w:rsidRPr="002F2687">
        <w:t>ECHS</w:t>
      </w:r>
      <w:r w:rsidR="00E07158">
        <w:t>s</w:t>
      </w:r>
      <w:r w:rsidR="001735FE">
        <w:t>,</w:t>
      </w:r>
      <w:r w:rsidR="00C33240" w:rsidRPr="002F2687">
        <w:t xml:space="preserve"> or competency-based education.</w:t>
      </w:r>
      <w:r w:rsidR="00046A0D">
        <w:t xml:space="preserve"> </w:t>
      </w:r>
      <w:r w:rsidR="003D550F" w:rsidRPr="002F2687">
        <w:t>The State</w:t>
      </w:r>
      <w:r w:rsidR="00C33240" w:rsidRPr="002F2687">
        <w:t xml:space="preserve"> will </w:t>
      </w:r>
      <w:r w:rsidR="003D550F" w:rsidRPr="002F2687">
        <w:t xml:space="preserve">continue to </w:t>
      </w:r>
      <w:r w:rsidR="00C33240" w:rsidRPr="002F2687">
        <w:t>consider how regional and local entities may further realize the purposeful integration of the student experience across systems and into college and career while addressing industry needs. As noted in the Guiding Policy Principles, the State has the vision to create career pathways with multiple entry and exit points, bring about system cohesion, and establish a well-defined system of articulation of high</w:t>
      </w:r>
      <w:r w:rsidR="007A6ACB" w:rsidRPr="002F2687">
        <w:t>-</w:t>
      </w:r>
      <w:r w:rsidR="00C33240" w:rsidRPr="002F2687">
        <w:t>quality K</w:t>
      </w:r>
      <w:r w:rsidR="007E5A9A" w:rsidRPr="002F2687">
        <w:t>−</w:t>
      </w:r>
      <w:r w:rsidR="00C33240" w:rsidRPr="002F2687">
        <w:t xml:space="preserve">14+ career pathways. </w:t>
      </w:r>
    </w:p>
    <w:p w14:paraId="37D85FF6" w14:textId="07D38020" w:rsidR="00C33240" w:rsidRPr="002F2687" w:rsidRDefault="00686711" w:rsidP="00C74AB8">
      <w:pPr>
        <w:pStyle w:val="Heading5"/>
      </w:pPr>
      <w:r w:rsidRPr="002F2687">
        <w:t xml:space="preserve">e. </w:t>
      </w:r>
      <w:r w:rsidR="00CC0296" w:rsidRPr="00CC0296">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122(d)(12) of Perkins V)</w:t>
      </w:r>
    </w:p>
    <w:p w14:paraId="02E638B6" w14:textId="77777777" w:rsidR="00C33240" w:rsidRPr="00625A89" w:rsidRDefault="00C33240" w:rsidP="00625A89">
      <w:pPr>
        <w:rPr>
          <w:b/>
        </w:rPr>
      </w:pPr>
      <w:r w:rsidRPr="00625A89">
        <w:rPr>
          <w:b/>
        </w:rPr>
        <w:t xml:space="preserve">Response: </w:t>
      </w:r>
    </w:p>
    <w:p w14:paraId="3A310B86" w14:textId="425FA834" w:rsidR="00F6581A" w:rsidRDefault="00F6581A" w:rsidP="0058053B">
      <w:r>
        <w:t>P</w:t>
      </w:r>
      <w:r w:rsidRPr="00F6581A">
        <w:t xml:space="preserve">arents, academic and </w:t>
      </w:r>
      <w:r w:rsidR="001549DA">
        <w:t>CTE</w:t>
      </w:r>
      <w:r w:rsidRPr="00F6581A">
        <w:t xml:space="preserve"> teachers, administrators, faculty, career guidance and academic counselors, local business (including small businesses), labor organizations, and representatives of Indian Tribes and Tribal organizations</w:t>
      </w:r>
      <w:r>
        <w:t xml:space="preserve"> are involved</w:t>
      </w:r>
      <w:r w:rsidR="000905DA">
        <w:t>,</w:t>
      </w:r>
      <w:r>
        <w:t xml:space="preserve"> in a variety of ways</w:t>
      </w:r>
      <w:r w:rsidR="000905DA">
        <w:t>,</w:t>
      </w:r>
      <w:r>
        <w:t xml:space="preserve"> </w:t>
      </w:r>
      <w:r w:rsidRPr="00F6581A">
        <w:t xml:space="preserve">in the planning, development, implementation, and evaluation of </w:t>
      </w:r>
      <w:r w:rsidR="006E3FE9">
        <w:t>California’s CTE</w:t>
      </w:r>
      <w:r w:rsidRPr="00F6581A">
        <w:t xml:space="preserve"> programs</w:t>
      </w:r>
      <w:r>
        <w:t>.</w:t>
      </w:r>
      <w:r w:rsidR="006F5399">
        <w:t xml:space="preserve"> </w:t>
      </w:r>
      <w:r>
        <w:t xml:space="preserve">For this prompt, these different groups will be referred to collectively as </w:t>
      </w:r>
      <w:r w:rsidR="001549DA">
        <w:t>“</w:t>
      </w:r>
      <w:r w:rsidR="005B5A08">
        <w:t>s</w:t>
      </w:r>
      <w:r>
        <w:t>takeholders.</w:t>
      </w:r>
      <w:r w:rsidR="001549DA">
        <w:t>”</w:t>
      </w:r>
      <w:r w:rsidR="006F5399">
        <w:t xml:space="preserve"> </w:t>
      </w:r>
      <w:r>
        <w:t>Members</w:t>
      </w:r>
      <w:r w:rsidR="000905DA">
        <w:t xml:space="preserve"> of</w:t>
      </w:r>
      <w:r>
        <w:t xml:space="preserve"> and participa</w:t>
      </w:r>
      <w:r w:rsidR="000905DA">
        <w:t>nts</w:t>
      </w:r>
      <w:r>
        <w:t xml:space="preserve"> in the SSAC </w:t>
      </w:r>
      <w:r w:rsidR="006E3FE9">
        <w:t>were</w:t>
      </w:r>
      <w:r>
        <w:t xml:space="preserve"> selected from these different groups.</w:t>
      </w:r>
      <w:r w:rsidR="006F5399">
        <w:t xml:space="preserve"> </w:t>
      </w:r>
      <w:r w:rsidR="00E07158">
        <w:t>For more information about the SSAC, s</w:t>
      </w:r>
      <w:r>
        <w:t xml:space="preserve">ee </w:t>
      </w:r>
      <w:r w:rsidR="0046062E">
        <w:t xml:space="preserve">the response to prompt </w:t>
      </w:r>
      <w:r>
        <w:t>A(1).</w:t>
      </w:r>
    </w:p>
    <w:p w14:paraId="6718E76E" w14:textId="3B7D9950" w:rsidR="00196E41" w:rsidRDefault="00196E41" w:rsidP="0058053B">
      <w:r>
        <w:lastRenderedPageBreak/>
        <w:t xml:space="preserve">The </w:t>
      </w:r>
      <w:r w:rsidR="0046062E">
        <w:t xml:space="preserve">responses to the </w:t>
      </w:r>
      <w:r>
        <w:t xml:space="preserve">various prompts </w:t>
      </w:r>
      <w:r w:rsidR="0046062E">
        <w:t xml:space="preserve">in </w:t>
      </w:r>
      <w:r w:rsidR="0011427A">
        <w:t xml:space="preserve">Section </w:t>
      </w:r>
      <w:r>
        <w:t>B(</w:t>
      </w:r>
      <w:r w:rsidR="0011427A">
        <w:t>2</w:t>
      </w:r>
      <w:r>
        <w:t xml:space="preserve">) describe the different ways </w:t>
      </w:r>
      <w:r w:rsidR="00C34EB6">
        <w:t xml:space="preserve">in which </w:t>
      </w:r>
      <w:r>
        <w:t>stakeholders have been involved in the planning, development, and implementation of CTE programs.</w:t>
      </w:r>
      <w:r w:rsidR="006F5399">
        <w:t xml:space="preserve"> </w:t>
      </w:r>
      <w:r>
        <w:t xml:space="preserve">The evaluation of CTE programs </w:t>
      </w:r>
      <w:r w:rsidR="00C34EB6">
        <w:t>is</w:t>
      </w:r>
      <w:r>
        <w:t xml:space="preserve"> discussed in </w:t>
      </w:r>
      <w:r w:rsidR="002221DC">
        <w:t xml:space="preserve">the responses to the prompts in </w:t>
      </w:r>
      <w:r>
        <w:t xml:space="preserve">Section D: Accountability for Results. </w:t>
      </w:r>
    </w:p>
    <w:p w14:paraId="18828AD3" w14:textId="3B1DBC7C" w:rsidR="00196E41" w:rsidRDefault="00196E41" w:rsidP="0058053B">
      <w:r>
        <w:t xml:space="preserve">The typical way </w:t>
      </w:r>
      <w:r w:rsidR="00C34EB6">
        <w:t xml:space="preserve">in which </w:t>
      </w:r>
      <w:r>
        <w:t>stakeholder input is sought in the planning, development, and implementation of CTE programs is through industry advisory committees.</w:t>
      </w:r>
      <w:r w:rsidR="006F5399">
        <w:t xml:space="preserve"> </w:t>
      </w:r>
      <w:r w:rsidR="00671334" w:rsidRPr="00671334">
        <w:t>In the K–12, adult school</w:t>
      </w:r>
      <w:r w:rsidR="005B5A08">
        <w:t>s</w:t>
      </w:r>
      <w:r w:rsidR="00671334" w:rsidRPr="00671334">
        <w:t xml:space="preserve">, and </w:t>
      </w:r>
      <w:r w:rsidR="005B5A08">
        <w:t>CCC</w:t>
      </w:r>
      <w:r w:rsidR="00BB7731">
        <w:t xml:space="preserve"> system</w:t>
      </w:r>
      <w:r w:rsidR="00C34EB6">
        <w:t>s</w:t>
      </w:r>
      <w:r w:rsidR="00671334" w:rsidRPr="00671334">
        <w:t>, industry advisory committees help ensure that curricula address workplace demands. Educators then use the input to update curricula with the skills required for the workplace</w:t>
      </w:r>
      <w:r w:rsidR="00C34EB6">
        <w:t>,</w:t>
      </w:r>
      <w:r w:rsidR="00671334" w:rsidRPr="00671334">
        <w:t xml:space="preserve"> and align educational processes as appropriate to respond to industry needs. Individual educators’ abilit</w:t>
      </w:r>
      <w:r w:rsidR="00C34EB6">
        <w:t>ies</w:t>
      </w:r>
      <w:r w:rsidR="00671334" w:rsidRPr="00671334">
        <w:t xml:space="preserve"> to do this var</w:t>
      </w:r>
      <w:r w:rsidR="00C34EB6">
        <w:t>y</w:t>
      </w:r>
      <w:r w:rsidR="00671334" w:rsidRPr="00671334">
        <w:t xml:space="preserve"> widely, depending on the level</w:t>
      </w:r>
      <w:r w:rsidR="00C34EB6">
        <w:t>s</w:t>
      </w:r>
      <w:r w:rsidR="00671334" w:rsidRPr="00671334">
        <w:t xml:space="preserve"> of change and innovation allowed and encouraged on their campuses.</w:t>
      </w:r>
    </w:p>
    <w:p w14:paraId="62E14AE1" w14:textId="2BD245D4" w:rsidR="00F6581A" w:rsidRDefault="00FD7818" w:rsidP="005A782D">
      <w:r>
        <w:t xml:space="preserve">According to </w:t>
      </w:r>
      <w:r w:rsidRPr="002F2687">
        <w:t xml:space="preserve">Section 8070 of the California </w:t>
      </w:r>
      <w:r w:rsidRPr="00DA7055">
        <w:rPr>
          <w:i/>
        </w:rPr>
        <w:t>EC</w:t>
      </w:r>
      <w:r w:rsidRPr="002F2687">
        <w:t xml:space="preserve">, </w:t>
      </w:r>
      <w:r>
        <w:t>e</w:t>
      </w:r>
      <w:r w:rsidRPr="002F2687">
        <w:t>ach school district participating in CTE</w:t>
      </w:r>
      <w:r>
        <w:t xml:space="preserve"> programs</w:t>
      </w:r>
      <w:r w:rsidRPr="002F2687">
        <w:t xml:space="preserve"> must maintain a CTE advisory committee to develop recommendations for the program and provide a liaison between the district and potential employers</w:t>
      </w:r>
      <w:r w:rsidR="00D661BB">
        <w:t xml:space="preserve">. This section also identifies the </w:t>
      </w:r>
      <w:r w:rsidRPr="002F2687">
        <w:t>required composition of the committee.</w:t>
      </w:r>
      <w:r w:rsidR="005A782D">
        <w:t xml:space="preserve"> </w:t>
      </w:r>
      <w:r w:rsidR="00046A0D">
        <w:t xml:space="preserve">As </w:t>
      </w:r>
      <w:r w:rsidR="00F3591A">
        <w:t xml:space="preserve">previously </w:t>
      </w:r>
      <w:r w:rsidR="00046A0D">
        <w:t>discussed, in January 2013,</w:t>
      </w:r>
      <w:r w:rsidR="00C33240" w:rsidRPr="002F2687">
        <w:t xml:space="preserve"> the </w:t>
      </w:r>
      <w:r w:rsidR="00382B90" w:rsidRPr="002F2687">
        <w:t>SBE</w:t>
      </w:r>
      <w:r w:rsidR="00C33240" w:rsidRPr="002F2687">
        <w:t xml:space="preserve"> </w:t>
      </w:r>
      <w:r w:rsidR="00046A0D">
        <w:t xml:space="preserve">revised the </w:t>
      </w:r>
      <w:r w:rsidR="00C33240" w:rsidRPr="002F2687">
        <w:t>California CTE</w:t>
      </w:r>
      <w:r w:rsidR="00382B90" w:rsidRPr="002F2687">
        <w:t>MCS</w:t>
      </w:r>
      <w:r w:rsidR="00F3591A">
        <w:t>,</w:t>
      </w:r>
      <w:r w:rsidR="00382B90" w:rsidRPr="002F2687">
        <w:t xml:space="preserve"> </w:t>
      </w:r>
      <w:r w:rsidR="00F3591A">
        <w:t>which</w:t>
      </w:r>
      <w:r w:rsidR="00F3591A" w:rsidRPr="002F2687">
        <w:t xml:space="preserve"> </w:t>
      </w:r>
      <w:r w:rsidR="00C33240" w:rsidRPr="002F2687">
        <w:t xml:space="preserve">identify 15 </w:t>
      </w:r>
      <w:r w:rsidR="00107195">
        <w:t>I</w:t>
      </w:r>
      <w:r w:rsidR="00C33240" w:rsidRPr="002F2687">
        <w:t xml:space="preserve">ndustry </w:t>
      </w:r>
      <w:r w:rsidR="00107195">
        <w:t>S</w:t>
      </w:r>
      <w:r w:rsidR="00C33240" w:rsidRPr="002F2687">
        <w:t>ectors around which to organize CTE instruction</w:t>
      </w:r>
      <w:r w:rsidR="00F3591A">
        <w:t>;</w:t>
      </w:r>
      <w:r w:rsidR="00C33240" w:rsidRPr="002F2687">
        <w:t xml:space="preserve"> strategies for creating industry linkages</w:t>
      </w:r>
      <w:r w:rsidR="00F3591A">
        <w:t>,</w:t>
      </w:r>
      <w:r w:rsidR="00C33240" w:rsidRPr="002F2687">
        <w:t xml:space="preserve"> including advisory committees</w:t>
      </w:r>
      <w:r w:rsidR="00F3591A">
        <w:t>,</w:t>
      </w:r>
      <w:r w:rsidR="00C33240" w:rsidRPr="002F2687">
        <w:t xml:space="preserve"> for input on curriculum</w:t>
      </w:r>
      <w:r w:rsidR="00F3591A">
        <w:t>;</w:t>
      </w:r>
      <w:r w:rsidR="00C33240" w:rsidRPr="002F2687">
        <w:t xml:space="preserve"> and a recommended mechanism for the development of pathways aligned with postsecondary education and local labor market demands.</w:t>
      </w:r>
    </w:p>
    <w:p w14:paraId="283E4C99" w14:textId="798E7BD4" w:rsidR="007907C8" w:rsidRDefault="00F6581A" w:rsidP="005A782D">
      <w:r>
        <w:t xml:space="preserve">At the community college level, stakeholder participation is usually </w:t>
      </w:r>
      <w:r w:rsidR="00B86166">
        <w:t xml:space="preserve">provided </w:t>
      </w:r>
      <w:r>
        <w:t>at a regional level</w:t>
      </w:r>
      <w:r w:rsidR="00514472">
        <w:t>,</w:t>
      </w:r>
      <w:r>
        <w:t xml:space="preserve"> through </w:t>
      </w:r>
      <w:r w:rsidR="00833332">
        <w:t>the Economic and Workforce Development Advisory Committees</w:t>
      </w:r>
      <w:r>
        <w:t xml:space="preserve"> (</w:t>
      </w:r>
      <w:r w:rsidR="00833332">
        <w:t>EWDAC</w:t>
      </w:r>
      <w:r w:rsidR="00D661BB">
        <w:t>s</w:t>
      </w:r>
      <w:r>
        <w:t>)</w:t>
      </w:r>
      <w:r w:rsidR="003E6A20">
        <w:t>.</w:t>
      </w:r>
      <w:r w:rsidR="006F5399">
        <w:t xml:space="preserve"> </w:t>
      </w:r>
      <w:r w:rsidR="003E6A20">
        <w:t xml:space="preserve">California has seven </w:t>
      </w:r>
      <w:r w:rsidR="007134A7">
        <w:t>EWDACs</w:t>
      </w:r>
      <w:r w:rsidR="003E6A20">
        <w:t xml:space="preserve">: Sacramento and Far North; Bay Area; Central Valley/Mother Lode; South Central; San Diego and Imperial Counties; Inland Empire/Desert; and Los Angeles and Orange County. </w:t>
      </w:r>
    </w:p>
    <w:p w14:paraId="62EFE208" w14:textId="0EC3CE86" w:rsidR="007907C8" w:rsidRDefault="003E6A20" w:rsidP="005A782D">
      <w:r>
        <w:t xml:space="preserve">Made up of different stakeholders, including community college faculty and administrators, each </w:t>
      </w:r>
      <w:r w:rsidR="007907C8" w:rsidRPr="007907C8">
        <w:t xml:space="preserve">regional </w:t>
      </w:r>
      <w:r w:rsidR="00833332">
        <w:t>EWDAC</w:t>
      </w:r>
      <w:r w:rsidR="00D661BB">
        <w:t>s</w:t>
      </w:r>
      <w:r w:rsidR="007907C8" w:rsidRPr="007907C8">
        <w:t xml:space="preserve"> facilitates</w:t>
      </w:r>
      <w:r w:rsidR="00833332">
        <w:t xml:space="preserve"> and </w:t>
      </w:r>
      <w:r w:rsidR="007907C8" w:rsidRPr="007907C8">
        <w:t>supports initiatives for its member colleges and key stakeholders</w:t>
      </w:r>
      <w:r w:rsidR="005B5A08">
        <w:t>.</w:t>
      </w:r>
      <w:r w:rsidR="007907C8" w:rsidRPr="007907C8">
        <w:t xml:space="preserve"> Collectively providing education and training to create a </w:t>
      </w:r>
      <w:r w:rsidR="007907C8" w:rsidRPr="007907C8">
        <w:lastRenderedPageBreak/>
        <w:t xml:space="preserve">highly skilled workforce, the </w:t>
      </w:r>
      <w:r w:rsidR="00833332">
        <w:t>EWDAC</w:t>
      </w:r>
      <w:r w:rsidR="00D661BB">
        <w:t>s</w:t>
      </w:r>
      <w:r w:rsidR="007907C8" w:rsidRPr="007907C8">
        <w:t xml:space="preserve"> organize activities around </w:t>
      </w:r>
      <w:r w:rsidR="00584DB5">
        <w:t>PD</w:t>
      </w:r>
      <w:r w:rsidR="007907C8" w:rsidRPr="007907C8">
        <w:t>, curriculum development, and collaborative c</w:t>
      </w:r>
      <w:r w:rsidR="007907C8">
        <w:t>ommunication and implementation.</w:t>
      </w:r>
      <w:r w:rsidR="006F5399">
        <w:t xml:space="preserve"> </w:t>
      </w:r>
      <w:r w:rsidR="007907C8" w:rsidRPr="007907C8">
        <w:t xml:space="preserve">The </w:t>
      </w:r>
      <w:r w:rsidR="00833332">
        <w:t>EWDAC</w:t>
      </w:r>
      <w:r w:rsidR="00D661BB">
        <w:t>s</w:t>
      </w:r>
      <w:r w:rsidR="007907C8" w:rsidRPr="007907C8">
        <w:t xml:space="preserve"> faci</w:t>
      </w:r>
      <w:r w:rsidR="003C4454">
        <w:t>litate discussions and provide</w:t>
      </w:r>
      <w:r w:rsidR="007907C8" w:rsidRPr="007907C8">
        <w:t xml:space="preserve"> leadership for the priority </w:t>
      </w:r>
      <w:r w:rsidR="00107195">
        <w:t>I</w:t>
      </w:r>
      <w:r w:rsidR="007907C8" w:rsidRPr="007907C8">
        <w:t xml:space="preserve">ndustry </w:t>
      </w:r>
      <w:r w:rsidR="00107195">
        <w:t>S</w:t>
      </w:r>
      <w:r w:rsidR="007907C8" w:rsidRPr="007907C8">
        <w:t>ectors.</w:t>
      </w:r>
      <w:r w:rsidR="006F5399">
        <w:t xml:space="preserve"> </w:t>
      </w:r>
      <w:r w:rsidR="007907C8" w:rsidRPr="007907C8">
        <w:t xml:space="preserve">In other words, through public/private partnerships, </w:t>
      </w:r>
      <w:r w:rsidR="00833332">
        <w:t>EWDAC</w:t>
      </w:r>
      <w:r w:rsidR="00D661BB">
        <w:t>s</w:t>
      </w:r>
      <w:r w:rsidR="007907C8" w:rsidRPr="007907C8">
        <w:t xml:space="preserve"> focus on growing the regional economy by facilitating </w:t>
      </w:r>
      <w:r w:rsidR="00833332">
        <w:t xml:space="preserve">the </w:t>
      </w:r>
      <w:r w:rsidR="007907C8" w:rsidRPr="007907C8">
        <w:t>development and growth of college training and educational programs to meet the needs of identified high</w:t>
      </w:r>
      <w:r w:rsidR="003F34CA">
        <w:t>-</w:t>
      </w:r>
      <w:r w:rsidR="007907C8" w:rsidRPr="007907C8">
        <w:t>growth sectors.</w:t>
      </w:r>
    </w:p>
    <w:p w14:paraId="12EC000C" w14:textId="3989706C" w:rsidR="005A782D" w:rsidRDefault="005A782D" w:rsidP="005A782D">
      <w:r>
        <w:t xml:space="preserve">Perkins V </w:t>
      </w:r>
      <w:r w:rsidR="00C45458">
        <w:t>requires</w:t>
      </w:r>
      <w:r>
        <w:t xml:space="preserve"> </w:t>
      </w:r>
      <w:r w:rsidR="00B86166" w:rsidRPr="00B86166">
        <w:t xml:space="preserve">local eligible agencies and institutions to engage with </w:t>
      </w:r>
      <w:r>
        <w:t>local stakeholder group</w:t>
      </w:r>
      <w:r w:rsidR="00B86166">
        <w:t>s</w:t>
      </w:r>
      <w:r>
        <w:t xml:space="preserve">, </w:t>
      </w:r>
      <w:r w:rsidR="00252E6A">
        <w:t>similar to the one</w:t>
      </w:r>
      <w:r w:rsidR="00B86166">
        <w:t>s</w:t>
      </w:r>
      <w:r w:rsidR="00252E6A">
        <w:t xml:space="preserve"> </w:t>
      </w:r>
      <w:r>
        <w:t xml:space="preserve">formed in conjunction with the development of the </w:t>
      </w:r>
      <w:r w:rsidR="001801A4">
        <w:t xml:space="preserve">Federal </w:t>
      </w:r>
      <w:r>
        <w:t>Perkins V State Plan.</w:t>
      </w:r>
      <w:r w:rsidR="006F5399">
        <w:t xml:space="preserve"> </w:t>
      </w:r>
      <w:r w:rsidR="00671334">
        <w:t>Th</w:t>
      </w:r>
      <w:r w:rsidR="00D661BB">
        <w:t>e</w:t>
      </w:r>
      <w:r w:rsidR="00671334">
        <w:t>s</w:t>
      </w:r>
      <w:r w:rsidR="00D661BB">
        <w:t>e</w:t>
      </w:r>
      <w:r w:rsidR="00671334">
        <w:t xml:space="preserve"> local stakeholder group</w:t>
      </w:r>
      <w:r w:rsidR="00D661BB">
        <w:t>s</w:t>
      </w:r>
      <w:r w:rsidR="00671334">
        <w:t xml:space="preserve"> will advise on the planning, development, implementation, and evaluation of CTE programs</w:t>
      </w:r>
      <w:r w:rsidR="00457379">
        <w:t>. In addition, the local stakeholder group</w:t>
      </w:r>
      <w:r w:rsidR="00FF3630">
        <w:t xml:space="preserve"> </w:t>
      </w:r>
      <w:r w:rsidR="00671334">
        <w:t xml:space="preserve">will </w:t>
      </w:r>
      <w:r w:rsidR="00FF3630">
        <w:t xml:space="preserve">be </w:t>
      </w:r>
      <w:r w:rsidR="00671334">
        <w:t xml:space="preserve">responsible for validating the CLNA, and </w:t>
      </w:r>
      <w:r w:rsidR="006D66ED">
        <w:t xml:space="preserve">will </w:t>
      </w:r>
      <w:r w:rsidR="00671334">
        <w:t>provide guidance with regar</w:t>
      </w:r>
      <w:r w:rsidR="00FF3630">
        <w:t>d to the local application plan.</w:t>
      </w:r>
      <w:r w:rsidR="006F5399">
        <w:t xml:space="preserve"> </w:t>
      </w:r>
      <w:r w:rsidR="00FF3630">
        <w:t xml:space="preserve">It should be noted that Perkins V requires the local application </w:t>
      </w:r>
      <w:r w:rsidR="006D66ED">
        <w:t xml:space="preserve">to </w:t>
      </w:r>
      <w:r w:rsidR="00671334">
        <w:t xml:space="preserve">be developed from the results of the </w:t>
      </w:r>
      <w:r w:rsidR="00FF3630">
        <w:t xml:space="preserve">CLNA, a process that </w:t>
      </w:r>
      <w:r w:rsidR="00B86166">
        <w:t>LEAs</w:t>
      </w:r>
      <w:r w:rsidR="00FF3630">
        <w:t xml:space="preserve"> have familiarity </w:t>
      </w:r>
      <w:r w:rsidR="00B86166">
        <w:t xml:space="preserve">with </w:t>
      </w:r>
      <w:r w:rsidR="00FF3630">
        <w:t>because of the requirement of developing LCAPs</w:t>
      </w:r>
      <w:r w:rsidR="00457379">
        <w:t>,</w:t>
      </w:r>
      <w:r w:rsidR="00FF3630">
        <w:t xml:space="preserve"> </w:t>
      </w:r>
      <w:r w:rsidR="00457379">
        <w:t xml:space="preserve">which </w:t>
      </w:r>
      <w:r w:rsidR="00FF3630">
        <w:t>require input from stakeholders</w:t>
      </w:r>
      <w:r w:rsidR="006D66ED">
        <w:t xml:space="preserve"> —</w:t>
      </w:r>
      <w:r w:rsidR="00FF3630">
        <w:t xml:space="preserve"> mainly parents, teachers, students</w:t>
      </w:r>
      <w:r w:rsidR="00B86166">
        <w:t>, and community groups</w:t>
      </w:r>
      <w:r w:rsidR="006D66ED">
        <w:t xml:space="preserve"> —</w:t>
      </w:r>
      <w:r w:rsidR="00457379">
        <w:t xml:space="preserve"> as well as soliciting input from parents through school</w:t>
      </w:r>
      <w:r w:rsidR="006D66ED">
        <w:t>-</w:t>
      </w:r>
      <w:r w:rsidR="00457379">
        <w:t xml:space="preserve">site counselors and parents of English </w:t>
      </w:r>
      <w:r w:rsidR="00F845F1">
        <w:t xml:space="preserve">language </w:t>
      </w:r>
      <w:r w:rsidR="00457379">
        <w:t xml:space="preserve">learners at both the school and district levels, as required by </w:t>
      </w:r>
      <w:r w:rsidR="006D66ED">
        <w:t xml:space="preserve">the </w:t>
      </w:r>
      <w:r w:rsidR="00457379">
        <w:t>ESSA</w:t>
      </w:r>
      <w:r w:rsidR="00FF3630">
        <w:t>.</w:t>
      </w:r>
      <w:r w:rsidR="006F5399">
        <w:t xml:space="preserve"> </w:t>
      </w:r>
      <w:r w:rsidR="00FF3630">
        <w:t xml:space="preserve">Similarly, for community colleges, the </w:t>
      </w:r>
      <w:r w:rsidR="00B546B3">
        <w:t>CLNA/local application nexus</w:t>
      </w:r>
      <w:r w:rsidR="006D66ED">
        <w:t>,</w:t>
      </w:r>
      <w:r w:rsidR="00B546B3">
        <w:t xml:space="preserve"> like the </w:t>
      </w:r>
      <w:r w:rsidR="00FF3630">
        <w:t>program approval process</w:t>
      </w:r>
      <w:r w:rsidR="00B546B3">
        <w:t xml:space="preserve">, </w:t>
      </w:r>
      <w:r w:rsidR="00FF3630">
        <w:t>is driven locally through planning, development, and review stages using a myriad of internal and external stakeholders.</w:t>
      </w:r>
      <w:r w:rsidR="006F5399">
        <w:t xml:space="preserve"> </w:t>
      </w:r>
    </w:p>
    <w:p w14:paraId="3ABB6652" w14:textId="4CFEEF80" w:rsidR="007E2E40" w:rsidRPr="002F2687" w:rsidRDefault="007E2E40" w:rsidP="0058053B">
      <w:r w:rsidRPr="002F2687">
        <w:t>Stakeholders discussed parent engagement in two ways: engaging parents as consumers of CTE and as potential partners. It was asserted that better promotion/marketing is needed to show CTE as a viable path to parents</w:t>
      </w:r>
      <w:r w:rsidR="006D66ED">
        <w:t xml:space="preserve"> and to</w:t>
      </w:r>
      <w:r w:rsidRPr="002F2687">
        <w:t xml:space="preserve"> business and industry</w:t>
      </w:r>
      <w:r w:rsidR="00457379">
        <w:t>,</w:t>
      </w:r>
      <w:r w:rsidRPr="002F2687">
        <w:t xml:space="preserve"> and to clarify certifications and standards for parents and LEAs. Two primary roles for industry emerged </w:t>
      </w:r>
      <w:r w:rsidR="004A4C39">
        <w:t>from</w:t>
      </w:r>
      <w:r w:rsidRPr="002F2687">
        <w:t xml:space="preserve"> stakeholder input: </w:t>
      </w:r>
      <w:r w:rsidR="0058053B" w:rsidRPr="002F2687">
        <w:t>(</w:t>
      </w:r>
      <w:r w:rsidRPr="002F2687">
        <w:t xml:space="preserve">1) advisor and </w:t>
      </w:r>
      <w:r w:rsidR="0058053B" w:rsidRPr="002F2687">
        <w:t>(</w:t>
      </w:r>
      <w:r w:rsidRPr="002F2687">
        <w:t>2) provider of opportunities for students and teachers</w:t>
      </w:r>
      <w:r w:rsidR="004A4C39">
        <w:t>/faculty</w:t>
      </w:r>
      <w:r w:rsidRPr="002F2687">
        <w:t>. Regarding the advisory role, stakeholders discussed the need for employer/industry engagement in defining local and regional workforce needs, skills and competency gaps, and relevant pathways, enabling educational institutions to respond by adjusting curricula and hiring faculty, as needed. As providers of opportunities, employers can provide a range of experiences</w:t>
      </w:r>
      <w:r w:rsidR="006D66ED">
        <w:t>,</w:t>
      </w:r>
      <w:r w:rsidRPr="002F2687">
        <w:t xml:space="preserve"> from career exploration to apprenticeships.</w:t>
      </w:r>
    </w:p>
    <w:p w14:paraId="42513C6B" w14:textId="0749EE67" w:rsidR="007E2E40" w:rsidRPr="002F2687" w:rsidRDefault="007E2E40" w:rsidP="0058053B">
      <w:r w:rsidRPr="002F2687">
        <w:lastRenderedPageBreak/>
        <w:t>Stakeholders provided extensive input on industry’s role in supporting CTE and student success. They described both needs and suggestions for improvements. They would like to see active industry participation, building relationships for authentic engagement</w:t>
      </w:r>
      <w:r w:rsidR="00D661BB">
        <w:t>,</w:t>
      </w:r>
      <w:r w:rsidRPr="002F2687">
        <w:t xml:space="preserve"> and stronger connections between industry and schools. Stakeholder</w:t>
      </w:r>
      <w:r w:rsidR="00DD5B79">
        <w:t>s’</w:t>
      </w:r>
      <w:r w:rsidRPr="002F2687">
        <w:t xml:space="preserve"> comments </w:t>
      </w:r>
      <w:r w:rsidR="00686EE3">
        <w:t>recommended</w:t>
      </w:r>
      <w:r w:rsidRPr="002F2687">
        <w:t xml:space="preserve"> </w:t>
      </w:r>
      <w:r w:rsidR="00801E52">
        <w:t xml:space="preserve">when designing new, or improving existing, CTE programs, school </w:t>
      </w:r>
      <w:r w:rsidR="00B1244C">
        <w:t>districts</w:t>
      </w:r>
      <w:r w:rsidR="00801E52">
        <w:t xml:space="preserve"> and community colleges should </w:t>
      </w:r>
      <w:r w:rsidR="00BC30DC">
        <w:t xml:space="preserve">strongly consider </w:t>
      </w:r>
      <w:r w:rsidRPr="002F2687">
        <w:t>being more responsive to industry needs. They would like to see personnel dedicated to building and maintaining these relationships, including dedicated staff at the State level.</w:t>
      </w:r>
    </w:p>
    <w:p w14:paraId="4187AC8A" w14:textId="4281AA27" w:rsidR="007E2E40" w:rsidRPr="002F2687" w:rsidRDefault="007E2E40" w:rsidP="0058053B">
      <w:r w:rsidRPr="002F2687">
        <w:t xml:space="preserve">Stakeholders </w:t>
      </w:r>
      <w:r w:rsidR="00DD5B79">
        <w:t xml:space="preserve">also </w:t>
      </w:r>
      <w:r w:rsidRPr="002F2687">
        <w:t>commented on developing better interact</w:t>
      </w:r>
      <w:r w:rsidR="004A4C39">
        <w:t>ions</w:t>
      </w:r>
      <w:r w:rsidR="00BC30DC">
        <w:t xml:space="preserve"> with business and industry</w:t>
      </w:r>
      <w:r w:rsidR="004A4C39">
        <w:t xml:space="preserve"> through frequent community</w:t>
      </w:r>
      <w:r w:rsidRPr="002F2687">
        <w:t xml:space="preserve"> and advisory meetings</w:t>
      </w:r>
      <w:r w:rsidR="00B86166">
        <w:t xml:space="preserve"> and</w:t>
      </w:r>
      <w:r w:rsidRPr="002F2687">
        <w:t xml:space="preserve"> </w:t>
      </w:r>
      <w:r w:rsidR="004A4C39">
        <w:t>through</w:t>
      </w:r>
      <w:r w:rsidRPr="002F2687">
        <w:t xml:space="preserve"> regional communication of industry’s recommendations to reduce redundant demands on </w:t>
      </w:r>
      <w:r w:rsidR="00D661BB">
        <w:t>industry’s</w:t>
      </w:r>
      <w:r w:rsidRPr="002F2687">
        <w:t xml:space="preserve"> time. They also suggested that CTE programs need support for managing </w:t>
      </w:r>
      <w:r w:rsidR="00D661BB">
        <w:t>a</w:t>
      </w:r>
      <w:r w:rsidRPr="002F2687">
        <w:t xml:space="preserve">dvisory </w:t>
      </w:r>
      <w:r w:rsidR="00D661BB">
        <w:t>b</w:t>
      </w:r>
      <w:r w:rsidRPr="002F2687">
        <w:t xml:space="preserve">oards and keeping </w:t>
      </w:r>
      <w:r w:rsidR="00D661BB">
        <w:t>r</w:t>
      </w:r>
      <w:r w:rsidRPr="002F2687">
        <w:t xml:space="preserve">egional </w:t>
      </w:r>
      <w:r w:rsidR="00D661BB">
        <w:t>a</w:t>
      </w:r>
      <w:r w:rsidRPr="002F2687">
        <w:t xml:space="preserve">dvisory </w:t>
      </w:r>
      <w:r w:rsidR="00D661BB">
        <w:t>b</w:t>
      </w:r>
      <w:r w:rsidRPr="002F2687">
        <w:t xml:space="preserve">oards active. Overall, stakeholders recommended more interaction with advisory boards, asserting that once a year is not enough; they suggested that the State change the requirement of </w:t>
      </w:r>
      <w:r w:rsidR="00E769D4">
        <w:t xml:space="preserve">an </w:t>
      </w:r>
      <w:r w:rsidRPr="002F2687">
        <w:t>advisory meeting from one</w:t>
      </w:r>
      <w:r w:rsidR="00E769D4">
        <w:t xml:space="preserve"> per</w:t>
      </w:r>
      <w:r w:rsidRPr="002F2687">
        <w:t xml:space="preserve"> year to quarterly</w:t>
      </w:r>
      <w:r w:rsidR="00E769D4">
        <w:t xml:space="preserve"> meetings</w:t>
      </w:r>
      <w:r w:rsidRPr="002F2687">
        <w:t>. Clarif</w:t>
      </w:r>
      <w:r w:rsidR="00321F88">
        <w:t>ication of</w:t>
      </w:r>
      <w:r w:rsidRPr="002F2687">
        <w:t xml:space="preserve"> the roles of the regional directors (formerly D</w:t>
      </w:r>
      <w:r w:rsidR="00DA7055">
        <w:t xml:space="preserve">eputy </w:t>
      </w:r>
      <w:r w:rsidRPr="002F2687">
        <w:t>S</w:t>
      </w:r>
      <w:r w:rsidR="00DA7055">
        <w:t xml:space="preserve">ector </w:t>
      </w:r>
      <w:r w:rsidRPr="002F2687">
        <w:t>N</w:t>
      </w:r>
      <w:r w:rsidR="00DA7055">
        <w:t>avigator</w:t>
      </w:r>
      <w:r w:rsidRPr="002F2687">
        <w:t xml:space="preserve">s) is also needed in the </w:t>
      </w:r>
      <w:r w:rsidR="00E769D4">
        <w:t>CCC</w:t>
      </w:r>
      <w:r w:rsidRPr="002F2687">
        <w:t xml:space="preserve"> system;</w:t>
      </w:r>
      <w:r w:rsidR="004C14AE">
        <w:t xml:space="preserve"> </w:t>
      </w:r>
      <w:r w:rsidR="00321F88">
        <w:t xml:space="preserve">stakeholders </w:t>
      </w:r>
      <w:r w:rsidR="004C14AE">
        <w:t>claimed that</w:t>
      </w:r>
      <w:r w:rsidRPr="002F2687">
        <w:t xml:space="preserve"> the regions are too </w:t>
      </w:r>
      <w:r w:rsidR="00E769D4">
        <w:t>large</w:t>
      </w:r>
      <w:r w:rsidRPr="002F2687">
        <w:t xml:space="preserve"> to </w:t>
      </w:r>
      <w:r w:rsidR="00457379">
        <w:t>cultivate</w:t>
      </w:r>
      <w:r w:rsidRPr="002F2687">
        <w:t xml:space="preserve"> </w:t>
      </w:r>
      <w:r w:rsidR="00321F88">
        <w:t xml:space="preserve">the </w:t>
      </w:r>
      <w:r w:rsidRPr="002F2687">
        <w:t>relationships that are needed.</w:t>
      </w:r>
      <w:r w:rsidR="00686EE3">
        <w:t xml:space="preserve"> </w:t>
      </w:r>
      <w:r w:rsidR="00686EE3" w:rsidRPr="00686EE3">
        <w:t xml:space="preserve">Teachers suggested increasing the </w:t>
      </w:r>
      <w:r w:rsidR="00321F88">
        <w:t>frequency</w:t>
      </w:r>
      <w:r w:rsidR="00321F88" w:rsidRPr="00686EE3">
        <w:t xml:space="preserve"> </w:t>
      </w:r>
      <w:r w:rsidR="00686EE3" w:rsidRPr="00686EE3">
        <w:t>of required local CTE program advisory meetings to quarterly.</w:t>
      </w:r>
    </w:p>
    <w:p w14:paraId="5F2918F1" w14:textId="687AFA7E" w:rsidR="007E2E40" w:rsidRPr="002F2687" w:rsidRDefault="007E2E40" w:rsidP="0058053B">
      <w:r w:rsidRPr="002F2687">
        <w:t xml:space="preserve">Information and data were the primary conduits </w:t>
      </w:r>
      <w:r w:rsidR="00321F88">
        <w:t xml:space="preserve">that </w:t>
      </w:r>
      <w:r w:rsidRPr="002F2687">
        <w:t xml:space="preserve">stakeholders suggested for better connecting CTE with </w:t>
      </w:r>
      <w:r w:rsidR="00E769D4">
        <w:t>b</w:t>
      </w:r>
      <w:r w:rsidRPr="002F2687">
        <w:t xml:space="preserve">usiness and </w:t>
      </w:r>
      <w:r w:rsidR="00E769D4">
        <w:t>i</w:t>
      </w:r>
      <w:r w:rsidRPr="002F2687">
        <w:t>ndustry</w:t>
      </w:r>
      <w:r w:rsidR="00321F88">
        <w:t xml:space="preserve">. </w:t>
      </w:r>
      <w:r w:rsidRPr="002F2687">
        <w:t xml:space="preserve">They also noted </w:t>
      </w:r>
      <w:r w:rsidR="00321F88">
        <w:t>the</w:t>
      </w:r>
      <w:r w:rsidRPr="002F2687">
        <w:t xml:space="preserve"> need for greater alignment/collaboration at all levels</w:t>
      </w:r>
      <w:r w:rsidR="00321F88">
        <w:t>, from</w:t>
      </w:r>
      <w:r w:rsidRPr="002F2687">
        <w:t xml:space="preserve"> </w:t>
      </w:r>
      <w:r w:rsidR="009C0AA9" w:rsidRPr="002F2687">
        <w:t>K–1</w:t>
      </w:r>
      <w:r w:rsidRPr="002F2687">
        <w:t>2 to CCC to workforce partners</w:t>
      </w:r>
      <w:r w:rsidR="00321F88">
        <w:t>, and that a</w:t>
      </w:r>
      <w:r w:rsidRPr="002F2687">
        <w:t>rticulation, sharing of information, and alignment of data systems are needed across the whole K</w:t>
      </w:r>
      <w:r w:rsidR="00686711" w:rsidRPr="002F2687">
        <w:t>–</w:t>
      </w:r>
      <w:r w:rsidRPr="002F2687">
        <w:t>14</w:t>
      </w:r>
      <w:r w:rsidR="00457379">
        <w:t>+</w:t>
      </w:r>
      <w:r w:rsidRPr="002F2687">
        <w:t xml:space="preserve"> continuum.</w:t>
      </w:r>
    </w:p>
    <w:p w14:paraId="19351591" w14:textId="50E8928F" w:rsidR="007E2E40" w:rsidRDefault="007E2E40" w:rsidP="0058053B">
      <w:r w:rsidRPr="002F2687">
        <w:t xml:space="preserve">Stakeholders recommended </w:t>
      </w:r>
      <w:r w:rsidR="00321F88">
        <w:t xml:space="preserve">that </w:t>
      </w:r>
      <w:r w:rsidRPr="002F2687">
        <w:t>the State support partnerships by scheduling regional</w:t>
      </w:r>
      <w:r w:rsidR="00603455">
        <w:t xml:space="preserve"> </w:t>
      </w:r>
      <w:r w:rsidRPr="002F2687">
        <w:t>meetings, mandating training (and externships) for t</w:t>
      </w:r>
      <w:r w:rsidR="004A4C39">
        <w:t>eachers to keep current, improving</w:t>
      </w:r>
      <w:r w:rsidRPr="002F2687">
        <w:t xml:space="preserve"> the curriculum approval process, and provid</w:t>
      </w:r>
      <w:r w:rsidR="00321F88">
        <w:t>ing</w:t>
      </w:r>
      <w:r w:rsidRPr="002F2687">
        <w:t xml:space="preserve"> examples of productive industry partnerships. The </w:t>
      </w:r>
      <w:r w:rsidR="00E769D4">
        <w:t>S</w:t>
      </w:r>
      <w:r w:rsidRPr="002F2687">
        <w:t>tate could also promote certification agreements between CTE programs and industry</w:t>
      </w:r>
      <w:r w:rsidR="00E769D4">
        <w:t>,</w:t>
      </w:r>
      <w:r w:rsidRPr="002F2687">
        <w:t xml:space="preserve"> and clarify how to offer customized credits.</w:t>
      </w:r>
    </w:p>
    <w:p w14:paraId="24892CC0" w14:textId="3442F2EE" w:rsidR="008C217B" w:rsidRDefault="008C217B" w:rsidP="0058053B">
      <w:r w:rsidRPr="008C217B">
        <w:lastRenderedPageBreak/>
        <w:t xml:space="preserve">Teacher groups supported these suggestions for </w:t>
      </w:r>
      <w:r w:rsidR="00D857D4">
        <w:t>S</w:t>
      </w:r>
      <w:r w:rsidRPr="008C217B">
        <w:t xml:space="preserve">tate alignment and strong industry partnerships. However, teachers also were concerned that data required to meet </w:t>
      </w:r>
      <w:r w:rsidR="00D857D4">
        <w:t>S</w:t>
      </w:r>
      <w:r w:rsidRPr="008C217B">
        <w:t>tate CTE initiatives (</w:t>
      </w:r>
      <w:r w:rsidR="00321F88">
        <w:t xml:space="preserve">e.g., </w:t>
      </w:r>
      <w:r w:rsidRPr="008C217B">
        <w:t xml:space="preserve">CTEIG, SWP) often do not align with the data required for Perkins V. </w:t>
      </w:r>
      <w:r w:rsidR="00AA176A">
        <w:t>T</w:t>
      </w:r>
      <w:r w:rsidRPr="008C217B">
        <w:t>he consensus from teacher</w:t>
      </w:r>
      <w:r w:rsidR="00AA176A">
        <w:t>s</w:t>
      </w:r>
      <w:r w:rsidRPr="008C217B">
        <w:t xml:space="preserve"> was for the </w:t>
      </w:r>
      <w:r w:rsidR="00D857D4">
        <w:t>S</w:t>
      </w:r>
      <w:r w:rsidRPr="008C217B">
        <w:t>tate to align statewide CTE initiative data requirement</w:t>
      </w:r>
      <w:r w:rsidR="004D64DC">
        <w:t>s</w:t>
      </w:r>
      <w:r w:rsidRPr="008C217B">
        <w:t xml:space="preserve"> with the indicators of performance as require</w:t>
      </w:r>
      <w:r w:rsidR="00AA176A">
        <w:t>d</w:t>
      </w:r>
      <w:r w:rsidRPr="008C217B">
        <w:t xml:space="preserve"> in Perkins V.</w:t>
      </w:r>
    </w:p>
    <w:p w14:paraId="3D8689C2" w14:textId="226A4BC6" w:rsidR="00C33240" w:rsidRPr="002F2687" w:rsidRDefault="00686711" w:rsidP="00C74AB8">
      <w:pPr>
        <w:pStyle w:val="Heading5"/>
      </w:pPr>
      <w:r w:rsidRPr="002F2687">
        <w:t xml:space="preserve">f. </w:t>
      </w:r>
      <w:r w:rsidR="00CC0296" w:rsidRPr="00CC0296">
        <w:t>Include a copy of the local application template that the eligible agency will require eligible recipients to submit pursuant to section 134(b) of Perkins V. See Text Box 4 for the statutory requirements for local applications under section 134(b) of Perkins V.</w:t>
      </w:r>
    </w:p>
    <w:p w14:paraId="6D5FA04E" w14:textId="7FF42AA8" w:rsidR="00407C7F" w:rsidRPr="002F2687" w:rsidRDefault="00C33240" w:rsidP="00B32A75">
      <w:r w:rsidRPr="002F2687">
        <w:rPr>
          <w:b/>
        </w:rPr>
        <w:t>Response:</w:t>
      </w:r>
    </w:p>
    <w:p w14:paraId="0895BF75" w14:textId="2EC19D3B" w:rsidR="00407C7F" w:rsidRPr="002F2687" w:rsidRDefault="00407C7F" w:rsidP="0058053B">
      <w:r w:rsidRPr="002F2687">
        <w:t>The CDE uses an online system called the Programs Grant Management System (PGMS) to manage the applications</w:t>
      </w:r>
      <w:r w:rsidR="00321F88">
        <w:t>,</w:t>
      </w:r>
      <w:r w:rsidRPr="002F2687">
        <w:t xml:space="preserve"> and some of the day-to-day work</w:t>
      </w:r>
      <w:r w:rsidR="00321F88">
        <w:t>,</w:t>
      </w:r>
      <w:r w:rsidRPr="002F2687">
        <w:t xml:space="preserve"> for awardees (</w:t>
      </w:r>
      <w:r w:rsidR="00321F88">
        <w:t xml:space="preserve">i.e., </w:t>
      </w:r>
      <w:r w:rsidRPr="002F2687">
        <w:t xml:space="preserve">LEAs) of </w:t>
      </w:r>
      <w:r w:rsidR="00B86166">
        <w:t>f</w:t>
      </w:r>
      <w:r w:rsidRPr="002F2687">
        <w:t xml:space="preserve">ederal Perkins </w:t>
      </w:r>
      <w:r w:rsidR="00B86166">
        <w:t>g</w:t>
      </w:r>
      <w:r w:rsidRPr="002F2687">
        <w:t>rant</w:t>
      </w:r>
      <w:r w:rsidR="00321F88">
        <w:t>s</w:t>
      </w:r>
      <w:r w:rsidRPr="002F2687">
        <w:t>, California</w:t>
      </w:r>
      <w:r w:rsidR="00523195">
        <w:t xml:space="preserve">’s </w:t>
      </w:r>
      <w:r w:rsidRPr="002F2687">
        <w:t>CTEIG</w:t>
      </w:r>
      <w:r w:rsidR="00321F88">
        <w:t>,</w:t>
      </w:r>
      <w:r w:rsidRPr="002F2687">
        <w:t xml:space="preserve"> and other grants designed to supplement </w:t>
      </w:r>
      <w:r w:rsidR="00B86166">
        <w:t>LEAs</w:t>
      </w:r>
      <w:r w:rsidRPr="002F2687">
        <w:t xml:space="preserve">’ </w:t>
      </w:r>
      <w:r w:rsidR="00457379">
        <w:t>LCFF</w:t>
      </w:r>
      <w:r w:rsidR="00457379" w:rsidRPr="002F2687">
        <w:t xml:space="preserve"> </w:t>
      </w:r>
      <w:r w:rsidRPr="002F2687">
        <w:t>spending on their high</w:t>
      </w:r>
      <w:r w:rsidR="00E769D4">
        <w:t>-</w:t>
      </w:r>
      <w:r w:rsidRPr="002F2687">
        <w:t>quality CTE programs.</w:t>
      </w:r>
      <w:r w:rsidR="003B5FA0" w:rsidRPr="002F2687">
        <w:t xml:space="preserve"> </w:t>
      </w:r>
      <w:r w:rsidR="001B5DF2">
        <w:t xml:space="preserve">The </w:t>
      </w:r>
      <w:r w:rsidRPr="002F2687">
        <w:t>PGMS manages new applications, continuing applications, performance of and strategies for special populations, performance and strategies with respect to the Essential Elements of a High</w:t>
      </w:r>
      <w:r w:rsidR="005509AE">
        <w:t>-</w:t>
      </w:r>
      <w:r w:rsidRPr="002F2687">
        <w:t>Quality C</w:t>
      </w:r>
      <w:r w:rsidR="00D7547B">
        <w:t>ollege and Career</w:t>
      </w:r>
      <w:r w:rsidRPr="002F2687">
        <w:t xml:space="preserve"> P</w:t>
      </w:r>
      <w:r w:rsidR="00E769D4">
        <w:t>athway</w:t>
      </w:r>
      <w:r w:rsidRPr="002F2687">
        <w:t>, CTE eligible credentialing, strategic spending plans, budget revisions, quarterly claims, and the contact information for the LEA’s CTE leader</w:t>
      </w:r>
      <w:r w:rsidR="00E769D4">
        <w:t>(s)</w:t>
      </w:r>
      <w:r w:rsidRPr="002F2687">
        <w:t xml:space="preserve"> and the CDE consultants assigned to help them.</w:t>
      </w:r>
    </w:p>
    <w:p w14:paraId="42DF8672" w14:textId="3820A4D7" w:rsidR="00F758BD" w:rsidRDefault="00407C7F" w:rsidP="0058053B">
      <w:r w:rsidRPr="002F2687">
        <w:t xml:space="preserve">Through the use of </w:t>
      </w:r>
      <w:r w:rsidR="00321F88">
        <w:t xml:space="preserve">the </w:t>
      </w:r>
      <w:r w:rsidRPr="002F2687">
        <w:t>PGMS, LEAs receiving Perkins</w:t>
      </w:r>
      <w:r w:rsidR="006F061E">
        <w:t xml:space="preserve"> V</w:t>
      </w:r>
      <w:r w:rsidRPr="002F2687">
        <w:t xml:space="preserve"> funds renew their applications annually, a process that reinforces their commitment to the ideals and obligations of the grant, documents their performance with respect to special populations and the elements of a high</w:t>
      </w:r>
      <w:r w:rsidR="001B5DF2">
        <w:t>-</w:t>
      </w:r>
      <w:r w:rsidRPr="002F2687">
        <w:t>quality CTE program, and builds their strategic spending plan</w:t>
      </w:r>
      <w:r w:rsidR="00321F88">
        <w:t>s</w:t>
      </w:r>
      <w:r w:rsidRPr="002F2687">
        <w:t xml:space="preserve">. The </w:t>
      </w:r>
      <w:r w:rsidR="00686711" w:rsidRPr="002F2687">
        <w:t>2019–20</w:t>
      </w:r>
      <w:r w:rsidRPr="002F2687">
        <w:t xml:space="preserve"> Perkins application </w:t>
      </w:r>
      <w:r w:rsidR="00B86166">
        <w:t>is</w:t>
      </w:r>
      <w:r w:rsidRPr="002F2687">
        <w:t xml:space="preserve"> the first (transition) under Perkins V</w:t>
      </w:r>
      <w:r w:rsidR="00321F88">
        <w:t>,</w:t>
      </w:r>
      <w:r w:rsidRPr="002F2687">
        <w:t xml:space="preserve"> and the </w:t>
      </w:r>
      <w:r w:rsidR="00686711" w:rsidRPr="002F2687">
        <w:t xml:space="preserve">2020–21 </w:t>
      </w:r>
      <w:r w:rsidRPr="002F2687">
        <w:t>Perkins Application</w:t>
      </w:r>
      <w:r w:rsidR="00B86166">
        <w:t xml:space="preserve"> will be</w:t>
      </w:r>
      <w:r w:rsidRPr="002F2687">
        <w:t xml:space="preserve"> the first (implementation) under Perkins V</w:t>
      </w:r>
      <w:r w:rsidR="00A366B4">
        <w:t xml:space="preserve">. </w:t>
      </w:r>
      <w:r w:rsidRPr="002F2687">
        <w:t xml:space="preserve">Narrative summaries of each application </w:t>
      </w:r>
      <w:r w:rsidR="00803C36">
        <w:t>are provided later in this section</w:t>
      </w:r>
      <w:r w:rsidRPr="002F2687">
        <w:t>.</w:t>
      </w:r>
    </w:p>
    <w:p w14:paraId="73DEAD5D" w14:textId="0E508AF9" w:rsidR="00407C7F" w:rsidRPr="002F2687" w:rsidRDefault="004A4C39" w:rsidP="0058053B">
      <w:bookmarkStart w:id="61" w:name="_Hlk31280805"/>
      <w:r>
        <w:t>Perkins V requires that the CLNA</w:t>
      </w:r>
      <w:r w:rsidR="00407C7F" w:rsidRPr="002F2687">
        <w:t xml:space="preserve"> </w:t>
      </w:r>
      <w:r>
        <w:t xml:space="preserve">address the following: </w:t>
      </w:r>
      <w:r w:rsidR="00407C7F" w:rsidRPr="002F2687">
        <w:t xml:space="preserve">(a) disaggregated student performance; (b) alignment to </w:t>
      </w:r>
      <w:r w:rsidR="003D1FA4">
        <w:t>LMI</w:t>
      </w:r>
      <w:r w:rsidR="00407C7F" w:rsidRPr="002F2687">
        <w:t xml:space="preserve">; (c) </w:t>
      </w:r>
      <w:r w:rsidR="00B86166">
        <w:t>requirements for</w:t>
      </w:r>
      <w:r w:rsidR="00407C7F" w:rsidRPr="002F2687">
        <w:t xml:space="preserve"> sufficient size, scope, and quality</w:t>
      </w:r>
      <w:r w:rsidR="00803C36">
        <w:t>;</w:t>
      </w:r>
      <w:r w:rsidR="00407C7F" w:rsidRPr="002F2687">
        <w:t xml:space="preserve"> (d) implement</w:t>
      </w:r>
      <w:r w:rsidR="00B86166">
        <w:t>ation of</w:t>
      </w:r>
      <w:r w:rsidR="00407C7F" w:rsidRPr="002F2687">
        <w:t xml:space="preserve"> programs and </w:t>
      </w:r>
      <w:r w:rsidR="007D2F48">
        <w:t>POS</w:t>
      </w:r>
      <w:r w:rsidR="00407C7F" w:rsidRPr="002F2687">
        <w:t>; (e) recruit</w:t>
      </w:r>
      <w:r w:rsidR="00B86166">
        <w:t>ment</w:t>
      </w:r>
      <w:r w:rsidR="00407C7F" w:rsidRPr="002F2687">
        <w:t xml:space="preserve">, retention, and training </w:t>
      </w:r>
      <w:r w:rsidR="00407C7F" w:rsidRPr="002F2687">
        <w:lastRenderedPageBreak/>
        <w:t xml:space="preserve">of teachers, faculty, and staff; and </w:t>
      </w:r>
      <w:r w:rsidR="00F758BD">
        <w:t xml:space="preserve">(f) </w:t>
      </w:r>
      <w:r w:rsidR="00407C7F" w:rsidRPr="002F2687">
        <w:t>progress toward improving access and equity.</w:t>
      </w:r>
      <w:r w:rsidR="003B5FA0" w:rsidRPr="002F2687">
        <w:t xml:space="preserve"> </w:t>
      </w:r>
      <w:r w:rsidR="00407C7F" w:rsidRPr="002F2687">
        <w:t xml:space="preserve">As described in the </w:t>
      </w:r>
      <w:r w:rsidR="00803C36">
        <w:t xml:space="preserve">following </w:t>
      </w:r>
      <w:r w:rsidR="00407C7F" w:rsidRPr="002F2687">
        <w:t>narrative</w:t>
      </w:r>
      <w:r w:rsidR="00803C36">
        <w:t xml:space="preserve"> summaries</w:t>
      </w:r>
      <w:r w:rsidR="00407C7F" w:rsidRPr="002F2687">
        <w:t>, these six areas are being addressed within the application.</w:t>
      </w:r>
    </w:p>
    <w:bookmarkEnd w:id="61"/>
    <w:p w14:paraId="75F51459" w14:textId="16E44A5D" w:rsidR="00F758BD" w:rsidRDefault="00407C7F" w:rsidP="0058053B">
      <w:r w:rsidRPr="002F2687">
        <w:t xml:space="preserve">The CLNA is </w:t>
      </w:r>
      <w:r w:rsidR="004A4C39">
        <w:t>structured</w:t>
      </w:r>
      <w:r w:rsidRPr="002F2687">
        <w:t xml:space="preserve"> to identify strengths and weaknesses in the CTE programs/system and </w:t>
      </w:r>
      <w:r w:rsidR="00803C36">
        <w:t xml:space="preserve">to </w:t>
      </w:r>
      <w:r w:rsidR="004A4C39">
        <w:t>be</w:t>
      </w:r>
      <w:r w:rsidRPr="002F2687">
        <w:t xml:space="preserve"> informed and validated by stakeholders and partners. The local application </w:t>
      </w:r>
      <w:r w:rsidR="00B86166">
        <w:t xml:space="preserve">solicits </w:t>
      </w:r>
      <w:r w:rsidR="004A4C39">
        <w:t xml:space="preserve">each LEA to articulate </w:t>
      </w:r>
      <w:r w:rsidR="00803C36">
        <w:t>its</w:t>
      </w:r>
      <w:r w:rsidR="00803C36" w:rsidRPr="002F2687">
        <w:t xml:space="preserve"> </w:t>
      </w:r>
      <w:r w:rsidRPr="002F2687">
        <w:t>vision or theory of action for CTE</w:t>
      </w:r>
      <w:r w:rsidR="006C7261">
        <w:t>. The local application is also intended to help LEAs</w:t>
      </w:r>
      <w:r w:rsidR="006C7261" w:rsidRPr="002F2687">
        <w:t xml:space="preserve"> </w:t>
      </w:r>
      <w:r w:rsidR="00724F9C" w:rsidRPr="002F2687">
        <w:t>identify</w:t>
      </w:r>
      <w:r w:rsidRPr="002F2687">
        <w:t xml:space="preserve"> strategies, solutions</w:t>
      </w:r>
      <w:r w:rsidR="00663CD7">
        <w:t>,</w:t>
      </w:r>
      <w:r w:rsidRPr="002F2687">
        <w:t xml:space="preserve"> and investments to sustain and scale strengths in CTE programs/system</w:t>
      </w:r>
      <w:r w:rsidR="007D2F48">
        <w:t>s</w:t>
      </w:r>
      <w:r w:rsidR="006C7261">
        <w:t>,</w:t>
      </w:r>
      <w:r w:rsidRPr="002F2687">
        <w:t xml:space="preserve"> as well as to address weaknesses and gaps in the CTE programs/system</w:t>
      </w:r>
      <w:r w:rsidR="00663CD7">
        <w:t>s</w:t>
      </w:r>
      <w:r w:rsidRPr="002F2687">
        <w:t>.</w:t>
      </w:r>
    </w:p>
    <w:p w14:paraId="02365B7B" w14:textId="5A37CE70" w:rsidR="005B6E57" w:rsidRDefault="00F758BD" w:rsidP="0058053B">
      <w:r>
        <w:t xml:space="preserve">Initially, </w:t>
      </w:r>
      <w:r w:rsidR="00407C7F" w:rsidRPr="002F2687">
        <w:t xml:space="preserve">California </w:t>
      </w:r>
      <w:r w:rsidR="006F57AB">
        <w:t>intends</w:t>
      </w:r>
      <w:r w:rsidR="00407C7F" w:rsidRPr="002F2687">
        <w:t xml:space="preserve"> to incorporate the CLNA within its Perkins local application</w:t>
      </w:r>
      <w:r>
        <w:t xml:space="preserve">, as it explores the possibility of developing a template, </w:t>
      </w:r>
      <w:r w:rsidR="006F57AB">
        <w:t>to augment</w:t>
      </w:r>
      <w:r>
        <w:t xml:space="preserve"> a</w:t>
      </w:r>
      <w:r w:rsidR="006F57AB">
        <w:t>n</w:t>
      </w:r>
      <w:r>
        <w:t xml:space="preserve"> LCAP template </w:t>
      </w:r>
      <w:r w:rsidR="006F57AB">
        <w:t xml:space="preserve">that </w:t>
      </w:r>
      <w:r>
        <w:t>already exists</w:t>
      </w:r>
      <w:r w:rsidR="00663CD7">
        <w:t>,</w:t>
      </w:r>
      <w:r w:rsidR="006F57AB">
        <w:t xml:space="preserve"> </w:t>
      </w:r>
      <w:r w:rsidR="006F57AB" w:rsidRPr="006F57AB">
        <w:t>in order to streamline and facilitate coordination of local application processes for LEAs</w:t>
      </w:r>
      <w:r w:rsidR="00407C7F" w:rsidRPr="002F2687">
        <w:t>.</w:t>
      </w:r>
      <w:r w:rsidR="003B5FA0" w:rsidRPr="002F2687">
        <w:t xml:space="preserve"> </w:t>
      </w:r>
      <w:r>
        <w:t xml:space="preserve">Through the LCAP, </w:t>
      </w:r>
      <w:r w:rsidR="006F57AB">
        <w:t>LEAs</w:t>
      </w:r>
      <w:r>
        <w:t xml:space="preserve"> are expected to address priority areas, some of which are the same</w:t>
      </w:r>
      <w:r w:rsidR="006F57AB">
        <w:t xml:space="preserve"> as for Perkins V</w:t>
      </w:r>
      <w:r>
        <w:t xml:space="preserve"> (</w:t>
      </w:r>
      <w:r w:rsidR="006F57AB">
        <w:t>e.</w:t>
      </w:r>
      <w:r w:rsidR="00D661BB">
        <w:t>g.</w:t>
      </w:r>
      <w:r w:rsidR="006F57AB">
        <w:t xml:space="preserve">, </w:t>
      </w:r>
      <w:r>
        <w:t>equity and access, performance gaps for subgroups,</w:t>
      </w:r>
      <w:r w:rsidR="007B2351">
        <w:t xml:space="preserve"> teacher development); </w:t>
      </w:r>
      <w:r w:rsidR="00663CD7">
        <w:t>since</w:t>
      </w:r>
      <w:r w:rsidR="007B2351">
        <w:t xml:space="preserve"> other focus area</w:t>
      </w:r>
      <w:r w:rsidR="00E753DC">
        <w:t>s</w:t>
      </w:r>
      <w:r w:rsidR="007B2351">
        <w:t xml:space="preserve"> within Perkins V are unique (</w:t>
      </w:r>
      <w:r w:rsidR="006F57AB">
        <w:t>e.</w:t>
      </w:r>
      <w:r w:rsidR="00D661BB">
        <w:t>g.</w:t>
      </w:r>
      <w:r w:rsidR="006F57AB">
        <w:t xml:space="preserve">, </w:t>
      </w:r>
      <w:r w:rsidR="003D1FA4">
        <w:t>LMI</w:t>
      </w:r>
      <w:r w:rsidR="007B2351">
        <w:t>, size</w:t>
      </w:r>
      <w:r w:rsidR="001B0AB3">
        <w:t>,</w:t>
      </w:r>
      <w:r w:rsidR="007B2351">
        <w:t xml:space="preserve"> scope</w:t>
      </w:r>
      <w:r w:rsidR="001B0AB3">
        <w:t>,</w:t>
      </w:r>
      <w:r w:rsidR="007B2351">
        <w:t xml:space="preserve"> and quality)</w:t>
      </w:r>
      <w:r w:rsidR="00663CD7">
        <w:t>,</w:t>
      </w:r>
      <w:r w:rsidR="006F57AB">
        <w:t xml:space="preserve"> </w:t>
      </w:r>
      <w:r w:rsidR="006F57AB" w:rsidRPr="006F57AB">
        <w:t>intentional planning and coordination is warranted</w:t>
      </w:r>
      <w:r w:rsidR="007B2351">
        <w:t>.</w:t>
      </w:r>
    </w:p>
    <w:p w14:paraId="55134223" w14:textId="06AD4166" w:rsidR="00F758BD" w:rsidRDefault="007B2351" w:rsidP="0058053B">
      <w:r>
        <w:t>Also, the CLNA requires a focus on implementing POS to meet</w:t>
      </w:r>
      <w:r w:rsidR="00D661BB">
        <w:t xml:space="preserve"> the demands of</w:t>
      </w:r>
      <w:r>
        <w:t xml:space="preserve"> in-demand industries.</w:t>
      </w:r>
      <w:r w:rsidR="006F5399">
        <w:t xml:space="preserve"> </w:t>
      </w:r>
      <w:r>
        <w:t xml:space="preserve">Therefore, it raises the possibility of </w:t>
      </w:r>
      <w:r w:rsidR="00255DD4">
        <w:t xml:space="preserve">developing </w:t>
      </w:r>
      <w:r>
        <w:t xml:space="preserve">a common CLNA </w:t>
      </w:r>
      <w:r w:rsidR="00255DD4">
        <w:t>for both</w:t>
      </w:r>
      <w:r>
        <w:t xml:space="preserve"> </w:t>
      </w:r>
      <w:r w:rsidR="006F57AB">
        <w:t>LEAs</w:t>
      </w:r>
      <w:r>
        <w:t xml:space="preserve"> and community colleges</w:t>
      </w:r>
      <w:r w:rsidR="00CE0223">
        <w:t>,</w:t>
      </w:r>
      <w:r w:rsidR="00BB5BD2">
        <w:t xml:space="preserve"> because </w:t>
      </w:r>
      <w:r>
        <w:t xml:space="preserve">Perkins V requires POS to flow from </w:t>
      </w:r>
      <w:r w:rsidR="006F57AB">
        <w:t>LEA</w:t>
      </w:r>
      <w:r w:rsidR="00CE0223">
        <w:t>s</w:t>
      </w:r>
      <w:r>
        <w:t xml:space="preserve"> to community college</w:t>
      </w:r>
      <w:r w:rsidR="006F57AB">
        <w:t>s</w:t>
      </w:r>
      <w:r w:rsidR="00BB5BD2">
        <w:t>.</w:t>
      </w:r>
      <w:r w:rsidR="006F5399">
        <w:t xml:space="preserve"> </w:t>
      </w:r>
      <w:r w:rsidR="00BB5BD2">
        <w:t xml:space="preserve">This </w:t>
      </w:r>
      <w:r w:rsidR="00255830">
        <w:t xml:space="preserve">possibility </w:t>
      </w:r>
      <w:r w:rsidR="00BB5BD2">
        <w:t>is well worth considering</w:t>
      </w:r>
      <w:r w:rsidR="00CE0223">
        <w:t>,</w:t>
      </w:r>
      <w:r w:rsidR="00BB5BD2">
        <w:t xml:space="preserve"> </w:t>
      </w:r>
      <w:r w:rsidR="00E753DC">
        <w:t>g</w:t>
      </w:r>
      <w:r>
        <w:t xml:space="preserve">iven that the community college </w:t>
      </w:r>
      <w:r w:rsidR="006C7261">
        <w:t xml:space="preserve">curriculum </w:t>
      </w:r>
      <w:r>
        <w:t xml:space="preserve">approval process </w:t>
      </w:r>
      <w:r w:rsidR="00255830">
        <w:t>and</w:t>
      </w:r>
      <w:r>
        <w:t xml:space="preserve"> external accreditation processes address the </w:t>
      </w:r>
      <w:r w:rsidR="006274D1">
        <w:t>same focus areas required for the CLNA.</w:t>
      </w:r>
      <w:r w:rsidR="006F5399">
        <w:t xml:space="preserve"> </w:t>
      </w:r>
    </w:p>
    <w:p w14:paraId="46DC2D29" w14:textId="64F3B099" w:rsidR="00933DFC" w:rsidRDefault="00407C7F" w:rsidP="000C7F0D">
      <w:r w:rsidRPr="002F2687">
        <w:t xml:space="preserve">Over </w:t>
      </w:r>
      <w:r w:rsidR="00D661BB">
        <w:t>Program Year (</w:t>
      </w:r>
      <w:r w:rsidR="0088186C">
        <w:t>PY</w:t>
      </w:r>
      <w:r w:rsidR="00D661BB">
        <w:t>)</w:t>
      </w:r>
      <w:r w:rsidR="0088186C">
        <w:t xml:space="preserve"> </w:t>
      </w:r>
      <w:r w:rsidR="00686711" w:rsidRPr="002F2687">
        <w:t>2020–21</w:t>
      </w:r>
      <w:r w:rsidR="0057454A">
        <w:t>,</w:t>
      </w:r>
      <w:r w:rsidRPr="002F2687">
        <w:t xml:space="preserve"> </w:t>
      </w:r>
      <w:r w:rsidR="00697ADA">
        <w:t xml:space="preserve">CDE </w:t>
      </w:r>
      <w:r w:rsidRPr="002F2687">
        <w:t>staff will work with LEAs to formalize the CLNA within the local application plan</w:t>
      </w:r>
      <w:r w:rsidR="00BC30DC">
        <w:t xml:space="preserve"> proc</w:t>
      </w:r>
      <w:r w:rsidR="00B1244C">
        <w:t>ess</w:t>
      </w:r>
      <w:r w:rsidRPr="002F2687">
        <w:t>.</w:t>
      </w:r>
      <w:r w:rsidR="00933DFC">
        <w:t xml:space="preserve"> At the same time, </w:t>
      </w:r>
      <w:r w:rsidR="00FA5ADD">
        <w:t xml:space="preserve">the </w:t>
      </w:r>
      <w:r w:rsidR="00933DFC">
        <w:t>CCCCO is working on building a CLNA template, which the CCC will customize to suit the</w:t>
      </w:r>
      <w:r w:rsidR="00255DD4">
        <w:t>ir local needs and requirements</w:t>
      </w:r>
      <w:r w:rsidR="00933DFC">
        <w:t>. The expected outcome from these two now</w:t>
      </w:r>
      <w:r w:rsidR="004349DE">
        <w:t>-</w:t>
      </w:r>
      <w:r w:rsidR="00933DFC">
        <w:t xml:space="preserve">separate efforts will be </w:t>
      </w:r>
      <w:r w:rsidR="004349DE">
        <w:t xml:space="preserve">the </w:t>
      </w:r>
      <w:r w:rsidR="00933DFC">
        <w:t>develop</w:t>
      </w:r>
      <w:r w:rsidR="004349DE">
        <w:t>ment of</w:t>
      </w:r>
      <w:r w:rsidR="00933DFC">
        <w:t xml:space="preserve"> a CLNA template </w:t>
      </w:r>
      <w:r w:rsidR="004349DE">
        <w:t xml:space="preserve">that </w:t>
      </w:r>
      <w:r w:rsidR="00933DFC">
        <w:t>can be used as a basis for system alignment across secondary and community college CTE.</w:t>
      </w:r>
    </w:p>
    <w:p w14:paraId="40ADBC06" w14:textId="1C201588" w:rsidR="00407C7F" w:rsidRPr="002F2687" w:rsidRDefault="002979FF" w:rsidP="000C7F0D">
      <w:r>
        <w:lastRenderedPageBreak/>
        <w:t>More broadly,</w:t>
      </w:r>
      <w:r w:rsidR="00E17CAE">
        <w:t xml:space="preserve"> </w:t>
      </w:r>
      <w:r w:rsidR="00C74490">
        <w:t xml:space="preserve">further </w:t>
      </w:r>
      <w:r w:rsidR="00E17CAE">
        <w:t>discussion regarding the consolidation of the different local plans</w:t>
      </w:r>
      <w:r>
        <w:t xml:space="preserve"> from different </w:t>
      </w:r>
      <w:r w:rsidR="00D857D4">
        <w:t>S</w:t>
      </w:r>
      <w:r>
        <w:t>tate programs</w:t>
      </w:r>
      <w:r w:rsidR="003A01D7">
        <w:t xml:space="preserve"> </w:t>
      </w:r>
      <w:r>
        <w:t xml:space="preserve">into one local application </w:t>
      </w:r>
      <w:r w:rsidR="003A01D7">
        <w:t xml:space="preserve">that works for all </w:t>
      </w:r>
      <w:r w:rsidR="00D857D4">
        <w:t>S</w:t>
      </w:r>
      <w:r w:rsidR="003A01D7">
        <w:t>tate and federal programs</w:t>
      </w:r>
      <w:r w:rsidR="00C74490">
        <w:t xml:space="preserve"> is forthcoming</w:t>
      </w:r>
      <w:r w:rsidR="003A01D7">
        <w:t>.</w:t>
      </w:r>
      <w:r w:rsidR="00E17CAE">
        <w:t xml:space="preserve"> </w:t>
      </w:r>
      <w:r w:rsidR="00C74490">
        <w:t>In the meantime</w:t>
      </w:r>
      <w:r>
        <w:t>, California will be using the inclusion of the CLNA within the local application plan as an interim solution</w:t>
      </w:r>
      <w:r w:rsidR="004349DE">
        <w:t>,</w:t>
      </w:r>
      <w:r>
        <w:t xml:space="preserve"> as it </w:t>
      </w:r>
      <w:r w:rsidR="006F57AB">
        <w:t>considers</w:t>
      </w:r>
      <w:r>
        <w:t xml:space="preserve"> a more permanent </w:t>
      </w:r>
      <w:r w:rsidR="00C74490">
        <w:t xml:space="preserve">and streamlined </w:t>
      </w:r>
      <w:r>
        <w:t>solution for the CLNA.</w:t>
      </w:r>
    </w:p>
    <w:p w14:paraId="3724D8AF" w14:textId="2D3ED879" w:rsidR="0057454A" w:rsidRDefault="00686711" w:rsidP="00343C3C">
      <w:pPr>
        <w:ind w:left="720"/>
        <w:rPr>
          <w:b/>
          <w:bCs/>
          <w:sz w:val="26"/>
          <w:szCs w:val="26"/>
        </w:rPr>
      </w:pPr>
      <w:bookmarkStart w:id="62" w:name="_Hlk31277695"/>
      <w:r w:rsidRPr="002F2687">
        <w:rPr>
          <w:b/>
          <w:bCs/>
          <w:sz w:val="26"/>
          <w:szCs w:val="26"/>
        </w:rPr>
        <w:t>2019–20</w:t>
      </w:r>
      <w:r w:rsidR="00407C7F" w:rsidRPr="002F2687">
        <w:rPr>
          <w:b/>
          <w:bCs/>
          <w:sz w:val="26"/>
          <w:szCs w:val="26"/>
        </w:rPr>
        <w:t xml:space="preserve"> </w:t>
      </w:r>
      <w:r w:rsidR="00D032B6">
        <w:rPr>
          <w:b/>
          <w:bCs/>
          <w:sz w:val="26"/>
          <w:szCs w:val="26"/>
        </w:rPr>
        <w:t xml:space="preserve">Perkins V </w:t>
      </w:r>
      <w:r w:rsidR="00C74490">
        <w:rPr>
          <w:b/>
          <w:bCs/>
          <w:sz w:val="26"/>
          <w:szCs w:val="26"/>
        </w:rPr>
        <w:t xml:space="preserve">Secondary </w:t>
      </w:r>
      <w:r w:rsidR="00D032B6">
        <w:rPr>
          <w:b/>
          <w:bCs/>
          <w:sz w:val="26"/>
          <w:szCs w:val="26"/>
        </w:rPr>
        <w:t xml:space="preserve">Local </w:t>
      </w:r>
      <w:r w:rsidR="00407C7F" w:rsidRPr="002F2687">
        <w:rPr>
          <w:b/>
          <w:bCs/>
          <w:sz w:val="26"/>
          <w:szCs w:val="26"/>
        </w:rPr>
        <w:t>Application</w:t>
      </w:r>
      <w:r w:rsidR="006F57AB">
        <w:rPr>
          <w:b/>
          <w:bCs/>
          <w:sz w:val="26"/>
          <w:szCs w:val="26"/>
        </w:rPr>
        <w:t xml:space="preserve"> (Transition)</w:t>
      </w:r>
      <w:r w:rsidR="00407C7F" w:rsidRPr="002F2687">
        <w:rPr>
          <w:b/>
          <w:bCs/>
          <w:sz w:val="26"/>
          <w:szCs w:val="26"/>
        </w:rPr>
        <w:t xml:space="preserve"> </w:t>
      </w:r>
    </w:p>
    <w:p w14:paraId="4BDD552D" w14:textId="6340BD73" w:rsidR="00407C7F" w:rsidRPr="002F2687" w:rsidRDefault="00407C7F" w:rsidP="00343C3C">
      <w:pPr>
        <w:ind w:left="720"/>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05197140" w14:textId="5EA99348" w:rsidR="001773A4" w:rsidRDefault="00407C7F" w:rsidP="00343C3C">
      <w:pPr>
        <w:ind w:left="720"/>
      </w:pPr>
      <w:r w:rsidRPr="002F2687">
        <w:t>Legal summaries of the requirements of the grant</w:t>
      </w:r>
      <w:r w:rsidR="00343C3C">
        <w:t>,</w:t>
      </w:r>
      <w:r w:rsidRPr="002F2687">
        <w:t xml:space="preserve"> to be signed and filed by the LEA.</w:t>
      </w:r>
    </w:p>
    <w:p w14:paraId="3C1A45D2" w14:textId="77777777" w:rsidR="00407C7F" w:rsidRPr="002F2687" w:rsidRDefault="00407C7F" w:rsidP="00343C3C">
      <w:pPr>
        <w:ind w:left="720"/>
        <w:rPr>
          <w:rStyle w:val="Emphasis"/>
        </w:rPr>
      </w:pPr>
      <w:r w:rsidRPr="002F2687">
        <w:rPr>
          <w:rStyle w:val="Emphasis"/>
        </w:rPr>
        <w:t>Section 2: Representatives of Special Populations</w:t>
      </w:r>
    </w:p>
    <w:p w14:paraId="56F54B26" w14:textId="1560BB33" w:rsidR="00407C7F" w:rsidRPr="002F2687" w:rsidRDefault="00407C7F" w:rsidP="00343C3C">
      <w:pPr>
        <w:ind w:left="720"/>
      </w:pPr>
      <w:r w:rsidRPr="002F2687">
        <w:t>A listing of LEA staff in charge of each of the enumerated categories of special populations, reminding the</w:t>
      </w:r>
      <w:r w:rsidR="00962410">
        <w:t xml:space="preserve"> LEA</w:t>
      </w:r>
      <w:r w:rsidRPr="002F2687">
        <w:t xml:space="preserve"> that these </w:t>
      </w:r>
      <w:r w:rsidR="006F57AB" w:rsidRPr="006F57AB">
        <w:t xml:space="preserve">personnel must actively </w:t>
      </w:r>
      <w:r w:rsidR="001C1A29" w:rsidRPr="006F57AB">
        <w:t>participate</w:t>
      </w:r>
      <w:r w:rsidR="001C1A29">
        <w:t xml:space="preserve"> in</w:t>
      </w:r>
      <w:r w:rsidR="006F57AB">
        <w:t xml:space="preserve"> creating</w:t>
      </w:r>
      <w:r w:rsidRPr="002F2687">
        <w:t xml:space="preserve"> and improving the implementation of their local CTE plan.</w:t>
      </w:r>
    </w:p>
    <w:p w14:paraId="1B50E40C" w14:textId="77777777" w:rsidR="00407C7F" w:rsidRPr="002F2687" w:rsidRDefault="00407C7F" w:rsidP="00343C3C">
      <w:pPr>
        <w:ind w:left="720"/>
        <w:rPr>
          <w:rStyle w:val="Emphasis"/>
        </w:rPr>
      </w:pPr>
      <w:r w:rsidRPr="002F2687">
        <w:rPr>
          <w:rStyle w:val="Emphasis"/>
        </w:rPr>
        <w:t>Section 3: Assessment of Career Technical Programs</w:t>
      </w:r>
    </w:p>
    <w:p w14:paraId="094961C7" w14:textId="13308304" w:rsidR="00407C7F" w:rsidRPr="002F2687" w:rsidRDefault="00407C7F" w:rsidP="00343C3C">
      <w:pPr>
        <w:ind w:left="720"/>
      </w:pPr>
      <w:r w:rsidRPr="002F2687">
        <w:t>This section documents half of the assessment story</w:t>
      </w:r>
      <w:r w:rsidR="006F57AB">
        <w:t xml:space="preserve"> of an </w:t>
      </w:r>
      <w:r w:rsidRPr="002F2687">
        <w:t>LEA’s performance of special populations. If a</w:t>
      </w:r>
      <w:r w:rsidR="00D032B6">
        <w:t xml:space="preserve">ny </w:t>
      </w:r>
      <w:r w:rsidR="006F57AB">
        <w:t xml:space="preserve">State </w:t>
      </w:r>
      <w:r w:rsidR="00D032B6">
        <w:t>accountability</w:t>
      </w:r>
      <w:r w:rsidR="006F57AB">
        <w:t xml:space="preserve"> </w:t>
      </w:r>
      <w:r w:rsidRPr="002F2687">
        <w:t>target is not met, the</w:t>
      </w:r>
      <w:r w:rsidR="006F57AB">
        <w:t xml:space="preserve"> LEA</w:t>
      </w:r>
      <w:r w:rsidRPr="002F2687">
        <w:t xml:space="preserve"> must write a plan or strategy that could reasonably be expected to improve </w:t>
      </w:r>
      <w:r w:rsidR="006F57AB">
        <w:t xml:space="preserve">student performance for </w:t>
      </w:r>
      <w:r w:rsidRPr="002F2687">
        <w:t>the metric</w:t>
      </w:r>
      <w:r w:rsidR="006F57AB">
        <w:t>(s)</w:t>
      </w:r>
      <w:r w:rsidRPr="002F2687">
        <w:t xml:space="preserve"> and </w:t>
      </w:r>
      <w:r w:rsidR="00343C3C">
        <w:t xml:space="preserve">must </w:t>
      </w:r>
      <w:r w:rsidR="00D032B6">
        <w:t>fund the</w:t>
      </w:r>
      <w:r w:rsidRPr="002F2687">
        <w:t xml:space="preserve"> </w:t>
      </w:r>
      <w:r w:rsidR="006F57AB">
        <w:t xml:space="preserve">corresponding </w:t>
      </w:r>
      <w:r w:rsidRPr="002F2687">
        <w:t>strategy.</w:t>
      </w:r>
    </w:p>
    <w:p w14:paraId="5F38B25C" w14:textId="41A3DFFB" w:rsidR="00407C7F" w:rsidRPr="002F2687" w:rsidRDefault="00407C7F" w:rsidP="0014411F">
      <w:pPr>
        <w:ind w:left="720"/>
        <w:rPr>
          <w:rStyle w:val="Emphasis"/>
        </w:rPr>
      </w:pPr>
      <w:r w:rsidRPr="002F2687">
        <w:rPr>
          <w:rStyle w:val="Emphasis"/>
        </w:rPr>
        <w:t xml:space="preserve">Section 4: Progress Report </w:t>
      </w:r>
      <w:r w:rsidR="00B1244C" w:rsidRPr="002F2687">
        <w:rPr>
          <w:rStyle w:val="Emphasis"/>
        </w:rPr>
        <w:t>towards</w:t>
      </w:r>
      <w:r w:rsidRPr="002F2687">
        <w:rPr>
          <w:rStyle w:val="Emphasis"/>
        </w:rPr>
        <w:t xml:space="preserve"> Implementing the Local CTE Plan</w:t>
      </w:r>
    </w:p>
    <w:p w14:paraId="1D1F4D90" w14:textId="234A6635" w:rsidR="00407C7F" w:rsidRPr="002F2687" w:rsidRDefault="00407C7F" w:rsidP="00343C3C">
      <w:pPr>
        <w:ind w:left="720"/>
      </w:pPr>
      <w:r w:rsidRPr="002F2687">
        <w:t xml:space="preserve">This section represents the other </w:t>
      </w:r>
      <w:r w:rsidR="00C74490">
        <w:t>portion of</w:t>
      </w:r>
      <w:r w:rsidRPr="002F2687">
        <w:t xml:space="preserve"> assessment</w:t>
      </w:r>
      <w:r w:rsidR="006F57AB">
        <w:t xml:space="preserve"> regarding an </w:t>
      </w:r>
      <w:r w:rsidRPr="002F2687">
        <w:t>LEA’s performance with respect to the Elements of a High</w:t>
      </w:r>
      <w:r w:rsidR="005509AE">
        <w:t>-</w:t>
      </w:r>
      <w:r w:rsidRPr="002F2687">
        <w:t>Quality CTE Program.</w:t>
      </w:r>
      <w:r w:rsidR="003B5FA0" w:rsidRPr="002F2687">
        <w:t xml:space="preserve"> </w:t>
      </w:r>
      <w:r w:rsidRPr="002F2687">
        <w:t xml:space="preserve">LEAs </w:t>
      </w:r>
      <w:r w:rsidR="006F57AB">
        <w:t>respond to</w:t>
      </w:r>
      <w:r w:rsidRPr="002F2687">
        <w:t xml:space="preserve"> a selection of ques</w:t>
      </w:r>
      <w:r w:rsidR="00686EE3">
        <w:t xml:space="preserve">tions based on the </w:t>
      </w:r>
      <w:r w:rsidRPr="002F2687">
        <w:t>Elements of a High</w:t>
      </w:r>
      <w:r w:rsidR="005509AE">
        <w:t>-</w:t>
      </w:r>
      <w:r w:rsidRPr="002F2687">
        <w:t>Quality CTE P</w:t>
      </w:r>
      <w:r w:rsidR="00BB17A2">
        <w:t>rogram</w:t>
      </w:r>
      <w:r w:rsidRPr="002F2687">
        <w:t>.</w:t>
      </w:r>
      <w:r w:rsidR="003B5FA0" w:rsidRPr="002F2687">
        <w:t xml:space="preserve"> </w:t>
      </w:r>
      <w:r w:rsidRPr="002F2687">
        <w:t>To answer each question, LEAs use the results of their own self-assessment</w:t>
      </w:r>
      <w:r w:rsidR="006839AC">
        <w:t>,</w:t>
      </w:r>
      <w:r w:rsidRPr="002F2687">
        <w:t xml:space="preserve"> b</w:t>
      </w:r>
      <w:r w:rsidR="00686EE3">
        <w:t>ased on the</w:t>
      </w:r>
      <w:r w:rsidRPr="002F2687">
        <w:t xml:space="preserve"> Elements of a High</w:t>
      </w:r>
      <w:r w:rsidR="005509AE">
        <w:t>-</w:t>
      </w:r>
      <w:r w:rsidRPr="002F2687">
        <w:t xml:space="preserve">Quality CTE </w:t>
      </w:r>
      <w:r w:rsidR="00FB764B">
        <w:t>P</w:t>
      </w:r>
      <w:r w:rsidRPr="002F2687">
        <w:t xml:space="preserve">rogram, and the performance of their special populations in Section 3, to describe their current practice with respect to that </w:t>
      </w:r>
      <w:r w:rsidR="00E753DC">
        <w:t>e</w:t>
      </w:r>
      <w:r w:rsidRPr="002F2687">
        <w:t>lement and how they</w:t>
      </w:r>
      <w:r w:rsidR="006839AC">
        <w:t xml:space="preserve"> wi</w:t>
      </w:r>
      <w:r w:rsidRPr="002F2687">
        <w:t>ll improve it.</w:t>
      </w:r>
      <w:r w:rsidR="003B5FA0" w:rsidRPr="002F2687">
        <w:t xml:space="preserve"> </w:t>
      </w:r>
      <w:r w:rsidRPr="002F2687">
        <w:t xml:space="preserve">Finally, this </w:t>
      </w:r>
      <w:r w:rsidRPr="002F2687">
        <w:lastRenderedPageBreak/>
        <w:t>section gives LEAs a separate spreadsheet, the CTE Teacher Matrix, to report their CTE teachers’ names, the document number</w:t>
      </w:r>
      <w:r w:rsidR="006839AC">
        <w:t>s</w:t>
      </w:r>
      <w:r w:rsidRPr="002F2687">
        <w:t xml:space="preserve"> of the</w:t>
      </w:r>
      <w:r w:rsidR="006839AC">
        <w:t>se teachers’</w:t>
      </w:r>
      <w:r w:rsidRPr="002F2687">
        <w:t xml:space="preserve"> CTE-eligible credentials, and the names of the pathways assigned to them.</w:t>
      </w:r>
    </w:p>
    <w:p w14:paraId="54EF547E" w14:textId="19893984" w:rsidR="00407C7F" w:rsidRPr="002F2687" w:rsidRDefault="00407C7F" w:rsidP="00343C3C">
      <w:pPr>
        <w:ind w:left="720"/>
        <w:rPr>
          <w:rStyle w:val="Emphasis"/>
        </w:rPr>
      </w:pPr>
      <w:r w:rsidRPr="002F2687">
        <w:rPr>
          <w:rStyle w:val="Emphasis"/>
        </w:rPr>
        <w:t>Sec</w:t>
      </w:r>
      <w:r w:rsidR="00686EE3">
        <w:rPr>
          <w:rStyle w:val="Emphasis"/>
        </w:rPr>
        <w:t>tion 5: Sequence of Courses to B</w:t>
      </w:r>
      <w:r w:rsidRPr="002F2687">
        <w:rPr>
          <w:rStyle w:val="Emphasis"/>
        </w:rPr>
        <w:t>e Funded</w:t>
      </w:r>
    </w:p>
    <w:p w14:paraId="7C89550A" w14:textId="3E181209" w:rsidR="001773A4" w:rsidRDefault="00407C7F" w:rsidP="00343C3C">
      <w:pPr>
        <w:ind w:left="720"/>
      </w:pPr>
      <w:r w:rsidRPr="002F2687">
        <w:t>This section is the strategic spending plan, ordered by site, pathway, and object code.</w:t>
      </w:r>
      <w:r w:rsidR="003B5FA0" w:rsidRPr="002F2687">
        <w:t xml:space="preserve"> </w:t>
      </w:r>
      <w:r w:rsidR="006F57AB">
        <w:t>By</w:t>
      </w:r>
      <w:r w:rsidRPr="002F2687">
        <w:t xml:space="preserve"> line item, </w:t>
      </w:r>
      <w:r w:rsidR="006F57AB">
        <w:t>each</w:t>
      </w:r>
      <w:r w:rsidRPr="002F2687">
        <w:t xml:space="preserve"> LEA specifies how </w:t>
      </w:r>
      <w:r w:rsidR="006F57AB">
        <w:t>it</w:t>
      </w:r>
      <w:r w:rsidRPr="002F2687">
        <w:t xml:space="preserve"> intend</w:t>
      </w:r>
      <w:r w:rsidR="006F57AB">
        <w:t>s</w:t>
      </w:r>
      <w:r w:rsidRPr="002F2687">
        <w:t xml:space="preserve"> to spend </w:t>
      </w:r>
      <w:r w:rsidR="006F57AB">
        <w:t xml:space="preserve">its </w:t>
      </w:r>
      <w:r w:rsidRPr="002F2687">
        <w:t>allocation</w:t>
      </w:r>
      <w:r w:rsidR="006839AC">
        <w:t>,</w:t>
      </w:r>
      <w:r w:rsidRPr="002F2687">
        <w:t xml:space="preserve"> by site, pathway, </w:t>
      </w:r>
      <w:r w:rsidR="005609C7">
        <w:t>and</w:t>
      </w:r>
      <w:r w:rsidRPr="002F2687">
        <w:t xml:space="preserve"> object code.</w:t>
      </w:r>
      <w:r w:rsidR="003B5FA0" w:rsidRPr="002F2687">
        <w:t xml:space="preserve"> </w:t>
      </w:r>
      <w:r w:rsidRPr="002F2687">
        <w:t>Each line item has the option of designating spending as being primarily for one or more special populations.</w:t>
      </w:r>
    </w:p>
    <w:p w14:paraId="3B9056B8" w14:textId="77777777" w:rsidR="00407C7F" w:rsidRPr="002F2687" w:rsidRDefault="00407C7F" w:rsidP="00343C3C">
      <w:pPr>
        <w:ind w:left="720"/>
        <w:rPr>
          <w:rStyle w:val="Emphasis"/>
        </w:rPr>
      </w:pPr>
      <w:r w:rsidRPr="002F2687">
        <w:rPr>
          <w:rStyle w:val="Emphasis"/>
        </w:rPr>
        <w:t>Section 6: Budget Expenditure Schedule</w:t>
      </w:r>
    </w:p>
    <w:p w14:paraId="2B5BB4E0" w14:textId="7BAFCC9A" w:rsidR="00407C7F" w:rsidRPr="002F2687" w:rsidRDefault="00407C7F" w:rsidP="00343C3C">
      <w:pPr>
        <w:ind w:left="720"/>
      </w:pPr>
      <w:r w:rsidRPr="002F2687">
        <w:t xml:space="preserve">This section shows the LEA a tabular view of </w:t>
      </w:r>
      <w:r w:rsidR="00C61154">
        <w:t>the LEA</w:t>
      </w:r>
      <w:r w:rsidR="006839AC">
        <w:t>’</w:t>
      </w:r>
      <w:r w:rsidR="00C61154">
        <w:t>s</w:t>
      </w:r>
      <w:r w:rsidRPr="002F2687">
        <w:t xml:space="preserve"> strategic spending plan</w:t>
      </w:r>
      <w:r w:rsidR="006839AC">
        <w:t>,</w:t>
      </w:r>
      <w:r w:rsidRPr="002F2687">
        <w:t xml:space="preserve"> by allowable spending categories, A</w:t>
      </w:r>
      <w:r w:rsidR="006839AC">
        <w:t>–</w:t>
      </w:r>
      <w:r w:rsidRPr="002F2687">
        <w:t>H, along the X axis</w:t>
      </w:r>
      <w:r w:rsidR="006839AC">
        <w:t>,</w:t>
      </w:r>
      <w:r w:rsidRPr="002F2687">
        <w:t xml:space="preserve"> and </w:t>
      </w:r>
      <w:r w:rsidR="006839AC">
        <w:t xml:space="preserve">by </w:t>
      </w:r>
      <w:r w:rsidRPr="002F2687">
        <w:t>object code</w:t>
      </w:r>
      <w:r w:rsidR="00E753DC">
        <w:t>s</w:t>
      </w:r>
      <w:r w:rsidRPr="002F2687">
        <w:t xml:space="preserve"> along the Y axis.</w:t>
      </w:r>
      <w:r w:rsidR="003B5FA0" w:rsidRPr="002F2687">
        <w:t xml:space="preserve"> </w:t>
      </w:r>
      <w:r w:rsidRPr="002F2687">
        <w:t>A = Instruction (</w:t>
      </w:r>
      <w:r w:rsidR="00C61154">
        <w:t>i</w:t>
      </w:r>
      <w:r w:rsidRPr="002F2687">
        <w:t xml:space="preserve">ncluding </w:t>
      </w:r>
      <w:r w:rsidR="00B067BF">
        <w:t>CTSOs</w:t>
      </w:r>
      <w:r w:rsidRPr="002F2687">
        <w:t>); B</w:t>
      </w:r>
      <w:r w:rsidR="00FB764B">
        <w:t xml:space="preserve"> </w:t>
      </w:r>
      <w:r w:rsidRPr="002F2687">
        <w:t>=</w:t>
      </w:r>
      <w:r w:rsidR="00FB764B">
        <w:t xml:space="preserve"> </w:t>
      </w:r>
      <w:r w:rsidR="000A47FB">
        <w:t>PD</w:t>
      </w:r>
      <w:r w:rsidRPr="002F2687">
        <w:t>; C = Curriculum Development; D = Transportation and Child Care for Economically Disadvantaged Participants; E</w:t>
      </w:r>
      <w:r w:rsidR="00FB764B">
        <w:t xml:space="preserve"> </w:t>
      </w:r>
      <w:r w:rsidRPr="002F2687">
        <w:t>= Special Populations Services; F = Research Evaluation and Data Development; G</w:t>
      </w:r>
      <w:r w:rsidR="00FB764B">
        <w:t xml:space="preserve"> </w:t>
      </w:r>
      <w:r w:rsidRPr="002F2687">
        <w:t>=</w:t>
      </w:r>
      <w:r w:rsidR="00FB764B">
        <w:t xml:space="preserve"> </w:t>
      </w:r>
      <w:r w:rsidRPr="002F2687">
        <w:t>Guidance/Counseling (limited to 10</w:t>
      </w:r>
      <w:r w:rsidR="00D65C34">
        <w:t xml:space="preserve"> percent</w:t>
      </w:r>
      <w:r w:rsidRPr="002F2687">
        <w:t>); H = Indirect/Admin (limited to 5</w:t>
      </w:r>
      <w:r w:rsidR="00D65C34">
        <w:t xml:space="preserve"> percent</w:t>
      </w:r>
      <w:r w:rsidRPr="002F2687">
        <w:t>).</w:t>
      </w:r>
      <w:r w:rsidR="003B5FA0" w:rsidRPr="002F2687">
        <w:t xml:space="preserve"> </w:t>
      </w:r>
      <w:r w:rsidR="00C61154">
        <w:t xml:space="preserve">Columns </w:t>
      </w:r>
      <w:r w:rsidRPr="002F2687">
        <w:t>A</w:t>
      </w:r>
      <w:r w:rsidR="006839AC">
        <w:t>–</w:t>
      </w:r>
      <w:r w:rsidRPr="002F2687">
        <w:t>F must equal 85</w:t>
      </w:r>
      <w:r w:rsidR="00D65C34">
        <w:t xml:space="preserve"> percent</w:t>
      </w:r>
      <w:r w:rsidRPr="002F2687">
        <w:t xml:space="preserve"> or more.</w:t>
      </w:r>
    </w:p>
    <w:p w14:paraId="7836BBA8" w14:textId="77777777" w:rsidR="00407C7F" w:rsidRPr="002F2687" w:rsidRDefault="00407C7F" w:rsidP="00343C3C">
      <w:pPr>
        <w:ind w:left="720"/>
        <w:rPr>
          <w:rStyle w:val="Emphasis"/>
        </w:rPr>
      </w:pPr>
      <w:r w:rsidRPr="002F2687">
        <w:rPr>
          <w:rStyle w:val="Emphasis"/>
        </w:rPr>
        <w:t>Section 7: Local CTE Plan Update</w:t>
      </w:r>
    </w:p>
    <w:p w14:paraId="66CA0468" w14:textId="3FD2A025" w:rsidR="00407C7F" w:rsidRPr="002F2687" w:rsidRDefault="00407C7F" w:rsidP="00343C3C">
      <w:pPr>
        <w:ind w:left="720"/>
      </w:pPr>
      <w:r w:rsidRPr="002F2687">
        <w:t>This section serves to highlight major changes in the LEA’s local CTE plan</w:t>
      </w:r>
      <w:r w:rsidR="006839AC">
        <w:t xml:space="preserve"> —</w:t>
      </w:r>
      <w:r w:rsidRPr="002F2687">
        <w:t xml:space="preserve"> for example</w:t>
      </w:r>
      <w:r w:rsidR="006839AC">
        <w:t>,</w:t>
      </w:r>
      <w:r w:rsidRPr="002F2687">
        <w:t xml:space="preserve"> closing or opening a pathway.</w:t>
      </w:r>
    </w:p>
    <w:p w14:paraId="6F17E4AB" w14:textId="77777777" w:rsidR="00407C7F" w:rsidRPr="002F2687" w:rsidRDefault="00407C7F" w:rsidP="00343C3C">
      <w:pPr>
        <w:ind w:left="720"/>
        <w:rPr>
          <w:rStyle w:val="Emphasis"/>
        </w:rPr>
      </w:pPr>
      <w:r w:rsidRPr="002F2687">
        <w:rPr>
          <w:rStyle w:val="Emphasis"/>
        </w:rPr>
        <w:t>Section 8: LEA Transition Plan</w:t>
      </w:r>
    </w:p>
    <w:p w14:paraId="02AC5AA1" w14:textId="5ABECFBD" w:rsidR="00407C7F" w:rsidRDefault="00407C7F" w:rsidP="00343C3C">
      <w:pPr>
        <w:ind w:left="720"/>
      </w:pPr>
      <w:r w:rsidRPr="002F2687">
        <w:t xml:space="preserve">This section only appeared in the </w:t>
      </w:r>
      <w:r w:rsidR="00686711" w:rsidRPr="002F2687">
        <w:t>2019–20</w:t>
      </w:r>
      <w:r w:rsidRPr="002F2687">
        <w:t xml:space="preserve"> application</w:t>
      </w:r>
      <w:r w:rsidR="006839AC">
        <w:t>,</w:t>
      </w:r>
      <w:r w:rsidRPr="002F2687">
        <w:t xml:space="preserve"> and served to highlight the changes from Perkins IV to Perkins V</w:t>
      </w:r>
      <w:r w:rsidR="00C61154">
        <w:t>. F</w:t>
      </w:r>
      <w:r w:rsidRPr="002F2687">
        <w:t>or each change</w:t>
      </w:r>
      <w:r w:rsidR="00C61154">
        <w:t>,</w:t>
      </w:r>
      <w:r w:rsidRPr="002F2687">
        <w:t xml:space="preserve"> LEAs </w:t>
      </w:r>
      <w:r w:rsidR="00C61154">
        <w:t xml:space="preserve">must </w:t>
      </w:r>
      <w:r w:rsidRPr="002F2687">
        <w:t>write a description of the actions they</w:t>
      </w:r>
      <w:r w:rsidR="006839AC">
        <w:t xml:space="preserve"> wi</w:t>
      </w:r>
      <w:r w:rsidRPr="002F2687">
        <w:t xml:space="preserve">ll be taking to </w:t>
      </w:r>
      <w:r w:rsidR="00C61154">
        <w:t>prepare</w:t>
      </w:r>
      <w:r w:rsidRPr="002F2687">
        <w:t xml:space="preserve"> for full impl</w:t>
      </w:r>
      <w:r w:rsidR="000C7665">
        <w:t>ementation of Perkins V in 2020–</w:t>
      </w:r>
      <w:r w:rsidRPr="002F2687">
        <w:t>21.</w:t>
      </w:r>
    </w:p>
    <w:p w14:paraId="65347275" w14:textId="34437AED" w:rsidR="0014411F" w:rsidRDefault="0014411F" w:rsidP="00343C3C">
      <w:pPr>
        <w:ind w:left="720"/>
      </w:pPr>
      <w:r>
        <w:br w:type="page"/>
      </w:r>
    </w:p>
    <w:p w14:paraId="291D722F" w14:textId="77777777" w:rsidR="00407C7F" w:rsidRPr="002F2687" w:rsidRDefault="00407C7F" w:rsidP="0014411F">
      <w:pPr>
        <w:ind w:left="720"/>
        <w:rPr>
          <w:rStyle w:val="Emphasis"/>
        </w:rPr>
      </w:pPr>
      <w:r w:rsidRPr="002F2687">
        <w:rPr>
          <w:rStyle w:val="Emphasis"/>
        </w:rPr>
        <w:lastRenderedPageBreak/>
        <w:t>Section 9: Status</w:t>
      </w:r>
    </w:p>
    <w:p w14:paraId="69B2488B" w14:textId="0C4C5C63" w:rsidR="00407C7F" w:rsidRPr="002F2687" w:rsidRDefault="00407C7F" w:rsidP="00343C3C">
      <w:pPr>
        <w:ind w:left="720"/>
      </w:pPr>
      <w:r w:rsidRPr="002F2687">
        <w:t>This section tracks the completion status of the Perkins application</w:t>
      </w:r>
      <w:r w:rsidR="003B02CA">
        <w:t>,</w:t>
      </w:r>
      <w:r w:rsidRPr="002F2687">
        <w:t xml:space="preserve"> from initial submission by the LEA, to approval by the CDE, to the LEA </w:t>
      </w:r>
      <w:r w:rsidR="00343C3C">
        <w:t>S</w:t>
      </w:r>
      <w:r w:rsidRPr="002F2687">
        <w:t>uperintendent’s approval of the application and subsequent issuance of the Grant Award Notification.</w:t>
      </w:r>
    </w:p>
    <w:bookmarkEnd w:id="62"/>
    <w:p w14:paraId="4708CB56" w14:textId="4BD57215" w:rsidR="00FB764B" w:rsidRDefault="00686711" w:rsidP="00343C3C">
      <w:pPr>
        <w:ind w:left="720"/>
        <w:rPr>
          <w:b/>
          <w:sz w:val="26"/>
          <w:szCs w:val="26"/>
        </w:rPr>
      </w:pPr>
      <w:r w:rsidRPr="002F2687">
        <w:rPr>
          <w:b/>
          <w:sz w:val="26"/>
          <w:szCs w:val="26"/>
        </w:rPr>
        <w:t xml:space="preserve">2020–21 </w:t>
      </w:r>
      <w:r w:rsidR="00D032B6">
        <w:rPr>
          <w:b/>
          <w:sz w:val="26"/>
          <w:szCs w:val="26"/>
        </w:rPr>
        <w:t xml:space="preserve">Perkins V </w:t>
      </w:r>
      <w:r w:rsidR="00C74490">
        <w:rPr>
          <w:b/>
          <w:sz w:val="26"/>
          <w:szCs w:val="26"/>
        </w:rPr>
        <w:t xml:space="preserve">Secondary </w:t>
      </w:r>
      <w:r w:rsidR="00D032B6">
        <w:rPr>
          <w:b/>
          <w:sz w:val="26"/>
          <w:szCs w:val="26"/>
        </w:rPr>
        <w:t xml:space="preserve">Local </w:t>
      </w:r>
      <w:r w:rsidR="00407C7F" w:rsidRPr="002F2687">
        <w:rPr>
          <w:b/>
          <w:sz w:val="26"/>
          <w:szCs w:val="26"/>
        </w:rPr>
        <w:t xml:space="preserve">Application </w:t>
      </w:r>
      <w:r w:rsidR="00C61154">
        <w:rPr>
          <w:b/>
          <w:sz w:val="26"/>
          <w:szCs w:val="26"/>
        </w:rPr>
        <w:t>(Implementation)</w:t>
      </w:r>
    </w:p>
    <w:p w14:paraId="4FBE9431" w14:textId="4B4622DD" w:rsidR="00407C7F" w:rsidRPr="002F2687" w:rsidRDefault="00407C7F" w:rsidP="00343C3C">
      <w:pPr>
        <w:ind w:left="720"/>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5D47F171" w14:textId="77777777" w:rsidR="00407C7F" w:rsidRPr="002F2687" w:rsidRDefault="00407C7F" w:rsidP="00343C3C">
      <w:pPr>
        <w:ind w:left="720"/>
      </w:pPr>
      <w:r w:rsidRPr="002F2687">
        <w:t xml:space="preserve">This section will remain unchanged from the </w:t>
      </w:r>
      <w:r w:rsidR="00686711" w:rsidRPr="002F2687">
        <w:t>2019–20</w:t>
      </w:r>
      <w:r w:rsidRPr="002F2687">
        <w:t xml:space="preserve"> application, except to update requirements and legal references to Perkins V.</w:t>
      </w:r>
    </w:p>
    <w:p w14:paraId="2C066D7E" w14:textId="77777777" w:rsidR="00407C7F" w:rsidRPr="002F2687" w:rsidRDefault="00407C7F" w:rsidP="00343C3C">
      <w:pPr>
        <w:ind w:left="720"/>
        <w:rPr>
          <w:b/>
        </w:rPr>
      </w:pPr>
      <w:r w:rsidRPr="002F2687">
        <w:rPr>
          <w:b/>
        </w:rPr>
        <w:t xml:space="preserve">Section 2: Stakeholders </w:t>
      </w:r>
      <w:r w:rsidR="005609C7">
        <w:rPr>
          <w:b/>
        </w:rPr>
        <w:t>and</w:t>
      </w:r>
      <w:r w:rsidRPr="002F2687">
        <w:rPr>
          <w:b/>
        </w:rPr>
        <w:t xml:space="preserve"> CTE Advisory Management</w:t>
      </w:r>
    </w:p>
    <w:p w14:paraId="0DA354C4" w14:textId="7A39EB15" w:rsidR="00407C7F" w:rsidRPr="002F2687" w:rsidRDefault="00407C7F" w:rsidP="00343C3C">
      <w:pPr>
        <w:ind w:left="720"/>
      </w:pPr>
      <w:r w:rsidRPr="002F2687">
        <w:t xml:space="preserve">For </w:t>
      </w:r>
      <w:r w:rsidR="00686711" w:rsidRPr="002F2687">
        <w:t>2020–21</w:t>
      </w:r>
      <w:r w:rsidR="00460C29">
        <w:t>, this section will lead</w:t>
      </w:r>
      <w:r w:rsidR="00686711" w:rsidRPr="002F2687">
        <w:t xml:space="preserve"> </w:t>
      </w:r>
      <w:r w:rsidRPr="002F2687">
        <w:t xml:space="preserve">with the same information as Section 2 in </w:t>
      </w:r>
      <w:r w:rsidR="00686711" w:rsidRPr="002F2687">
        <w:t>2019–20</w:t>
      </w:r>
      <w:r w:rsidRPr="002F2687">
        <w:t xml:space="preserve">, </w:t>
      </w:r>
      <w:r w:rsidR="00C61154">
        <w:t xml:space="preserve">including </w:t>
      </w:r>
      <w:r w:rsidRPr="002F2687">
        <w:t xml:space="preserve">a listing of the LEA’s representatives of special populations, but will add the CTE </w:t>
      </w:r>
      <w:r w:rsidR="00C61154">
        <w:t>T</w:t>
      </w:r>
      <w:r w:rsidRPr="002F2687">
        <w:t xml:space="preserve">eacher </w:t>
      </w:r>
      <w:r w:rsidR="00C61154">
        <w:t>M</w:t>
      </w:r>
      <w:r w:rsidRPr="002F2687">
        <w:t xml:space="preserve">atrix, formerly in Section 4 of the </w:t>
      </w:r>
      <w:r w:rsidR="00686711" w:rsidRPr="002F2687">
        <w:t>2019–20</w:t>
      </w:r>
      <w:r w:rsidRPr="002F2687">
        <w:t xml:space="preserve"> application.</w:t>
      </w:r>
      <w:r w:rsidR="003B5FA0" w:rsidRPr="002F2687">
        <w:t xml:space="preserve"> </w:t>
      </w:r>
      <w:r w:rsidRPr="002F2687">
        <w:t xml:space="preserve">It will also have the LEA affirm the following: date and agenda of </w:t>
      </w:r>
      <w:r w:rsidR="003B02CA">
        <w:t>its</w:t>
      </w:r>
      <w:r w:rsidR="003B02CA" w:rsidRPr="002F2687">
        <w:t xml:space="preserve"> </w:t>
      </w:r>
      <w:r w:rsidRPr="002F2687">
        <w:t>CTE advisory committee meeting</w:t>
      </w:r>
      <w:r w:rsidR="003B02CA">
        <w:t xml:space="preserve">; </w:t>
      </w:r>
      <w:r w:rsidRPr="002F2687">
        <w:t xml:space="preserve">the membership of </w:t>
      </w:r>
      <w:r w:rsidR="00604F35">
        <w:t>the advisory committee</w:t>
      </w:r>
      <w:r w:rsidR="003B02CA">
        <w:t>,</w:t>
      </w:r>
      <w:r w:rsidR="00C61154">
        <w:t xml:space="preserve"> </w:t>
      </w:r>
      <w:r w:rsidRPr="002F2687">
        <w:t>meet</w:t>
      </w:r>
      <w:r w:rsidR="003B02CA">
        <w:t>ing</w:t>
      </w:r>
      <w:r w:rsidRPr="002F2687">
        <w:t xml:space="preserve"> the requirements of Section 133(d)</w:t>
      </w:r>
      <w:r w:rsidR="003B02CA">
        <w:t>; that</w:t>
      </w:r>
      <w:r w:rsidR="00C61154">
        <w:t xml:space="preserve"> </w:t>
      </w:r>
      <w:r w:rsidRPr="002F2687">
        <w:t>evaluative data and recommendations for strategic response were collected at that meeting</w:t>
      </w:r>
      <w:r w:rsidR="003B02CA">
        <w:t>;</w:t>
      </w:r>
      <w:r w:rsidRPr="002F2687">
        <w:t xml:space="preserve"> and the </w:t>
      </w:r>
      <w:r w:rsidR="00FB764B">
        <w:t>s</w:t>
      </w:r>
      <w:r w:rsidRPr="002F2687">
        <w:t>takeholders</w:t>
      </w:r>
      <w:r w:rsidR="003B02CA">
        <w:t>’</w:t>
      </w:r>
      <w:r w:rsidRPr="002F2687">
        <w:t xml:space="preserve">, including </w:t>
      </w:r>
      <w:r w:rsidR="00604F35">
        <w:t>r</w:t>
      </w:r>
      <w:r w:rsidRPr="002F2687">
        <w:t xml:space="preserve">epresentatives of </w:t>
      </w:r>
      <w:r w:rsidR="00604F35">
        <w:t>s</w:t>
      </w:r>
      <w:r w:rsidRPr="002F2687">
        <w:t xml:space="preserve">pecial </w:t>
      </w:r>
      <w:r w:rsidR="00604F35">
        <w:t>p</w:t>
      </w:r>
      <w:r w:rsidRPr="002F2687">
        <w:t>opulations, approval of those recommendations.</w:t>
      </w:r>
      <w:r w:rsidR="003B5FA0" w:rsidRPr="002F2687">
        <w:t xml:space="preserve"> </w:t>
      </w:r>
      <w:r w:rsidRPr="002F2687">
        <w:t>If those</w:t>
      </w:r>
      <w:r w:rsidR="00C61154">
        <w:t xml:space="preserve"> requirements</w:t>
      </w:r>
      <w:r w:rsidRPr="002F2687">
        <w:t xml:space="preserve"> were not already </w:t>
      </w:r>
      <w:r w:rsidR="00C74490">
        <w:t>met</w:t>
      </w:r>
      <w:r w:rsidR="00C74490" w:rsidRPr="002F2687">
        <w:t xml:space="preserve"> </w:t>
      </w:r>
      <w:r w:rsidRPr="002F2687">
        <w:t xml:space="preserve">during the school year leading up to the opening of the application, it will ask </w:t>
      </w:r>
      <w:r w:rsidR="00C61154">
        <w:t>LEAs</w:t>
      </w:r>
      <w:r w:rsidRPr="002F2687">
        <w:t xml:space="preserve"> to affirm the future date, agenda, and Section 133(d)</w:t>
      </w:r>
      <w:r w:rsidR="003B02CA">
        <w:t>–</w:t>
      </w:r>
      <w:r w:rsidRPr="002F2687">
        <w:t>compliant membership.</w:t>
      </w:r>
    </w:p>
    <w:p w14:paraId="4DF79C73" w14:textId="35FAABDD" w:rsidR="00407C7F" w:rsidRPr="002F2687" w:rsidRDefault="00407C7F" w:rsidP="00343C3C">
      <w:pPr>
        <w:ind w:left="720"/>
      </w:pPr>
      <w:r w:rsidRPr="002F2687">
        <w:t>In the long term, this section will be a robust CTE stakeholder management system, including a listing of all Section 133(d)</w:t>
      </w:r>
      <w:r w:rsidR="003B02CA">
        <w:t>–</w:t>
      </w:r>
      <w:r w:rsidRPr="002F2687">
        <w:t>compliant stakeholders</w:t>
      </w:r>
      <w:r w:rsidR="003B02CA">
        <w:t>,</w:t>
      </w:r>
      <w:r w:rsidRPr="002F2687">
        <w:t xml:space="preserve"> which </w:t>
      </w:r>
      <w:r w:rsidR="003B02CA">
        <w:t xml:space="preserve">will </w:t>
      </w:r>
      <w:r w:rsidRPr="002F2687">
        <w:t xml:space="preserve">include members of the LEA’s Business Advisory Committee as well as the district’s </w:t>
      </w:r>
      <w:r w:rsidR="00604F35">
        <w:t>r</w:t>
      </w:r>
      <w:r w:rsidRPr="002F2687">
        <w:t xml:space="preserve">epresentatives of </w:t>
      </w:r>
      <w:r w:rsidR="00604F35">
        <w:t>s</w:t>
      </w:r>
      <w:r w:rsidRPr="002F2687">
        <w:t xml:space="preserve">pecial </w:t>
      </w:r>
      <w:r w:rsidR="00604F35">
        <w:t>p</w:t>
      </w:r>
      <w:r w:rsidRPr="002F2687">
        <w:t xml:space="preserve">opulations, and a link for these stakeholders to give their input on their annual self-evaluation based on the </w:t>
      </w:r>
      <w:r w:rsidR="00C61154">
        <w:t xml:space="preserve">12 </w:t>
      </w:r>
      <w:r w:rsidRPr="002F2687">
        <w:t>Elements of a High</w:t>
      </w:r>
      <w:r w:rsidR="005509AE">
        <w:t>-</w:t>
      </w:r>
      <w:r w:rsidRPr="002F2687">
        <w:t xml:space="preserve">Quality CTE </w:t>
      </w:r>
      <w:r w:rsidR="00FB764B">
        <w:t>P</w:t>
      </w:r>
      <w:r w:rsidRPr="002F2687">
        <w:t>rogram.</w:t>
      </w:r>
      <w:r w:rsidR="003B5FA0" w:rsidRPr="002F2687">
        <w:t xml:space="preserve"> </w:t>
      </w:r>
      <w:r w:rsidRPr="002F2687">
        <w:t>The application will collect and summarize the results of th</w:t>
      </w:r>
      <w:r w:rsidR="00604F35">
        <w:t>e</w:t>
      </w:r>
      <w:r w:rsidRPr="002F2687">
        <w:t xml:space="preserve"> self-evaluation</w:t>
      </w:r>
      <w:r w:rsidR="00D21F5A">
        <w:t>,</w:t>
      </w:r>
      <w:r w:rsidRPr="002F2687">
        <w:t xml:space="preserve"> for use in other sections.</w:t>
      </w:r>
    </w:p>
    <w:p w14:paraId="2F39B8ED" w14:textId="77777777" w:rsidR="00407C7F" w:rsidRPr="002F2687" w:rsidRDefault="00407C7F" w:rsidP="00343C3C">
      <w:pPr>
        <w:ind w:left="720"/>
        <w:rPr>
          <w:b/>
        </w:rPr>
      </w:pPr>
      <w:r w:rsidRPr="002F2687">
        <w:rPr>
          <w:b/>
        </w:rPr>
        <w:lastRenderedPageBreak/>
        <w:t>Section 3: Comprehensive Local Needs Assessment</w:t>
      </w:r>
    </w:p>
    <w:p w14:paraId="54782B12" w14:textId="52C44C22" w:rsidR="00407C7F" w:rsidRPr="002F2687" w:rsidRDefault="00407C7F" w:rsidP="00343C3C">
      <w:pPr>
        <w:ind w:left="720"/>
      </w:pPr>
      <w:r w:rsidRPr="002F2687">
        <w:t>This section will be divided into two subsections: 3A: Performance of Special Populations and 3B: Elements of a High</w:t>
      </w:r>
      <w:r w:rsidR="005509AE">
        <w:t>-</w:t>
      </w:r>
      <w:r w:rsidRPr="002F2687">
        <w:t>Quality CTE Program.</w:t>
      </w:r>
    </w:p>
    <w:p w14:paraId="21193C9D" w14:textId="77777777" w:rsidR="00407C7F" w:rsidRPr="002F2687" w:rsidRDefault="00407C7F" w:rsidP="00343C3C">
      <w:pPr>
        <w:ind w:left="720"/>
        <w:rPr>
          <w:i/>
        </w:rPr>
      </w:pPr>
      <w:r w:rsidRPr="002F2687">
        <w:rPr>
          <w:i/>
        </w:rPr>
        <w:t xml:space="preserve">Subsection 3A: Performance of Special Populations </w:t>
      </w:r>
    </w:p>
    <w:p w14:paraId="60371C2A" w14:textId="1FD198DA" w:rsidR="00407C7F" w:rsidRPr="002F2687" w:rsidRDefault="00407C7F" w:rsidP="00343C3C">
      <w:pPr>
        <w:ind w:left="720"/>
      </w:pPr>
      <w:r w:rsidRPr="002F2687">
        <w:t xml:space="preserve">This subsection will show the performance of </w:t>
      </w:r>
      <w:r w:rsidR="00460C29">
        <w:t xml:space="preserve">students in </w:t>
      </w:r>
      <w:r w:rsidRPr="002F2687">
        <w:t xml:space="preserve">each category of special population and the general population for each of the </w:t>
      </w:r>
      <w:r w:rsidR="00BB17A2">
        <w:t>c</w:t>
      </w:r>
      <w:r w:rsidRPr="002F2687">
        <w:t xml:space="preserve">ore </w:t>
      </w:r>
      <w:r w:rsidR="00BB17A2">
        <w:t>i</w:t>
      </w:r>
      <w:r w:rsidRPr="002F2687">
        <w:t>ndicators for each of the last three years.</w:t>
      </w:r>
      <w:r w:rsidR="003B5FA0" w:rsidRPr="002F2687">
        <w:t xml:space="preserve"> </w:t>
      </w:r>
      <w:r w:rsidRPr="002F2687">
        <w:t xml:space="preserve">Strategic response: </w:t>
      </w:r>
      <w:r w:rsidR="00F97EAE">
        <w:t>F</w:t>
      </w:r>
      <w:r w:rsidRPr="002F2687">
        <w:t xml:space="preserve">or each </w:t>
      </w:r>
      <w:r w:rsidR="001C6063">
        <w:t>accountability indicator metric</w:t>
      </w:r>
      <w:r w:rsidR="001C6063" w:rsidRPr="002F2687">
        <w:t xml:space="preserve"> </w:t>
      </w:r>
      <w:r w:rsidRPr="002F2687">
        <w:t xml:space="preserve">meeting or exceeding standards, the LEA will describe how </w:t>
      </w:r>
      <w:r w:rsidR="00F97EAE">
        <w:t>it</w:t>
      </w:r>
      <w:r w:rsidR="00F97EAE" w:rsidRPr="002F2687">
        <w:t xml:space="preserve"> </w:t>
      </w:r>
      <w:r w:rsidRPr="002F2687">
        <w:t>plan</w:t>
      </w:r>
      <w:r w:rsidR="00F97EAE">
        <w:t>s</w:t>
      </w:r>
      <w:r w:rsidRPr="002F2687">
        <w:t xml:space="preserve"> to sustain </w:t>
      </w:r>
      <w:r w:rsidR="005D4F93">
        <w:t>and</w:t>
      </w:r>
      <w:r w:rsidRPr="002F2687">
        <w:t xml:space="preserve"> scale this performance.</w:t>
      </w:r>
      <w:r w:rsidR="003B5FA0" w:rsidRPr="002F2687">
        <w:t xml:space="preserve"> </w:t>
      </w:r>
      <w:r w:rsidRPr="002F2687">
        <w:t>For each metric not meeting</w:t>
      </w:r>
      <w:r w:rsidR="00F34AB0">
        <w:t xml:space="preserve"> the</w:t>
      </w:r>
      <w:r w:rsidRPr="002F2687">
        <w:t xml:space="preserve"> standard, the LEA will describe a strategy that can reasonably be expected to improve the metric and </w:t>
      </w:r>
      <w:r w:rsidR="00BB17A2">
        <w:t xml:space="preserve">will </w:t>
      </w:r>
      <w:r w:rsidRPr="002F2687">
        <w:t>allot funds to that strategy.</w:t>
      </w:r>
      <w:r w:rsidR="003B5FA0" w:rsidRPr="002F2687">
        <w:t xml:space="preserve"> </w:t>
      </w:r>
      <w:r w:rsidRPr="002F2687">
        <w:t>The district’s strategic responses for each metric for each of the last three years will also be displayed.</w:t>
      </w:r>
    </w:p>
    <w:p w14:paraId="3D405BE3" w14:textId="634E8C1D" w:rsidR="00407C7F" w:rsidRPr="002F2687" w:rsidRDefault="00407C7F" w:rsidP="00343C3C">
      <w:pPr>
        <w:ind w:left="720"/>
        <w:rPr>
          <w:i/>
        </w:rPr>
      </w:pPr>
      <w:r w:rsidRPr="002F2687">
        <w:rPr>
          <w:i/>
        </w:rPr>
        <w:t>Subsection 3B: Elements of a High</w:t>
      </w:r>
      <w:r w:rsidR="005509AE">
        <w:rPr>
          <w:i/>
        </w:rPr>
        <w:t>-</w:t>
      </w:r>
      <w:r w:rsidRPr="002F2687">
        <w:rPr>
          <w:i/>
        </w:rPr>
        <w:t>Quality CTE Program</w:t>
      </w:r>
    </w:p>
    <w:p w14:paraId="6911EB21" w14:textId="52DCE48F" w:rsidR="00407C7F" w:rsidRPr="002F2687" w:rsidRDefault="009B434F" w:rsidP="00343C3C">
      <w:pPr>
        <w:ind w:left="720"/>
      </w:pPr>
      <w:r>
        <w:t>For 2020–</w:t>
      </w:r>
      <w:r w:rsidR="00407C7F" w:rsidRPr="002F2687">
        <w:t xml:space="preserve">21, this section will have LEAs describe the results of their self-assessment for each of the elements and sub-elements of the </w:t>
      </w:r>
      <w:r w:rsidR="00407C7F" w:rsidRPr="00C61154">
        <w:t>1</w:t>
      </w:r>
      <w:r w:rsidR="00C61154" w:rsidRPr="00C61154">
        <w:t>2</w:t>
      </w:r>
      <w:r w:rsidR="00407C7F" w:rsidRPr="00C61154">
        <w:t xml:space="preserve"> Elements</w:t>
      </w:r>
      <w:r w:rsidR="00407C7F" w:rsidRPr="002F2687">
        <w:t xml:space="preserve"> of a High</w:t>
      </w:r>
      <w:r w:rsidR="005509AE">
        <w:t>-</w:t>
      </w:r>
      <w:r w:rsidR="00407C7F" w:rsidRPr="002F2687">
        <w:t>Quality CTE Program</w:t>
      </w:r>
      <w:r w:rsidR="00460C29">
        <w:t>.</w:t>
      </w:r>
      <w:r w:rsidR="003B5FA0" w:rsidRPr="002F2687">
        <w:t xml:space="preserve"> </w:t>
      </w:r>
      <w:r w:rsidR="00407C7F" w:rsidRPr="002F2687">
        <w:t xml:space="preserve">Strategic response: </w:t>
      </w:r>
      <w:r w:rsidR="009742AE">
        <w:t>F</w:t>
      </w:r>
      <w:r w:rsidR="00407C7F" w:rsidRPr="002F2687">
        <w:t xml:space="preserve">or each element or sub-element meeting or exceeding standards, the LEA will describe how </w:t>
      </w:r>
      <w:r w:rsidR="009742AE">
        <w:t>it</w:t>
      </w:r>
      <w:r w:rsidR="009742AE" w:rsidRPr="002F2687">
        <w:t xml:space="preserve"> </w:t>
      </w:r>
      <w:r w:rsidR="00407C7F" w:rsidRPr="002F2687">
        <w:t>plan</w:t>
      </w:r>
      <w:r w:rsidR="009742AE">
        <w:t>s</w:t>
      </w:r>
      <w:r w:rsidR="00407C7F" w:rsidRPr="002F2687">
        <w:t xml:space="preserve"> to sustain </w:t>
      </w:r>
      <w:r w:rsidR="005D4F93">
        <w:t>and</w:t>
      </w:r>
      <w:r w:rsidR="00407C7F" w:rsidRPr="002F2687">
        <w:t xml:space="preserve"> scale this performance.</w:t>
      </w:r>
      <w:r w:rsidR="003B5FA0" w:rsidRPr="002F2687">
        <w:t xml:space="preserve"> </w:t>
      </w:r>
      <w:r w:rsidR="00407C7F" w:rsidRPr="002F2687">
        <w:t>For each element o</w:t>
      </w:r>
      <w:r w:rsidR="00FB764B">
        <w:t>r</w:t>
      </w:r>
      <w:r w:rsidR="00407C7F" w:rsidRPr="002F2687">
        <w:t xml:space="preserve"> sub-element not meeting </w:t>
      </w:r>
      <w:r w:rsidR="009742AE">
        <w:t xml:space="preserve">the </w:t>
      </w:r>
      <w:r w:rsidR="00407C7F" w:rsidRPr="002F2687">
        <w:t>standard, the LEA will describe a strategy that can reasonably be expected to improve the metric and allot funds to that strategy.</w:t>
      </w:r>
      <w:r w:rsidR="003B5FA0" w:rsidRPr="002F2687">
        <w:t xml:space="preserve"> </w:t>
      </w:r>
      <w:r w:rsidR="00407C7F" w:rsidRPr="002F2687">
        <w:t>The district’s strategic responses for each metric for each of the last three years will also be displayed.</w:t>
      </w:r>
    </w:p>
    <w:p w14:paraId="6F763EC1" w14:textId="08138D95" w:rsidR="00407C7F" w:rsidRDefault="00E11847" w:rsidP="00343C3C">
      <w:pPr>
        <w:ind w:left="720"/>
      </w:pPr>
      <w:r>
        <w:t>Once the format and content of the local application plan has been finalized</w:t>
      </w:r>
      <w:r w:rsidR="00686EE3">
        <w:t>, the results of the LEA’s</w:t>
      </w:r>
      <w:r w:rsidR="00407C7F" w:rsidRPr="002F2687">
        <w:t xml:space="preserve"> self-assessment will be pre-populated from the information in Section 2.</w:t>
      </w:r>
    </w:p>
    <w:p w14:paraId="712B354A" w14:textId="4E994028" w:rsidR="0014411F" w:rsidRDefault="0014411F" w:rsidP="00343C3C">
      <w:pPr>
        <w:ind w:left="720"/>
      </w:pPr>
      <w:r>
        <w:br w:type="page"/>
      </w:r>
    </w:p>
    <w:p w14:paraId="2652764A" w14:textId="77777777" w:rsidR="00407C7F" w:rsidRPr="002F2687" w:rsidRDefault="00407C7F" w:rsidP="00343C3C">
      <w:pPr>
        <w:ind w:left="720"/>
        <w:rPr>
          <w:b/>
        </w:rPr>
      </w:pPr>
      <w:r w:rsidRPr="002F2687">
        <w:rPr>
          <w:b/>
        </w:rPr>
        <w:lastRenderedPageBreak/>
        <w:t>Section 4: Strategic Spending Plan</w:t>
      </w:r>
    </w:p>
    <w:p w14:paraId="4490B83E" w14:textId="4D507BE3" w:rsidR="00407C7F" w:rsidRPr="002F2687" w:rsidRDefault="00407C7F" w:rsidP="00343C3C">
      <w:pPr>
        <w:ind w:left="720"/>
      </w:pPr>
      <w:r w:rsidRPr="002F2687">
        <w:t xml:space="preserve">This section will be divided into two subsections: 4A: By Site </w:t>
      </w:r>
      <w:r w:rsidR="005D4F93">
        <w:t>and</w:t>
      </w:r>
      <w:r w:rsidRPr="002F2687">
        <w:t xml:space="preserve"> Pathway and 4B</w:t>
      </w:r>
      <w:r w:rsidR="00FB764B">
        <w:t>:</w:t>
      </w:r>
      <w:r w:rsidRPr="002F2687">
        <w:t xml:space="preserve"> By Object Code </w:t>
      </w:r>
      <w:r w:rsidR="005609C7">
        <w:t>and</w:t>
      </w:r>
      <w:r w:rsidRPr="002F2687">
        <w:t xml:space="preserve"> Permissible Activity.</w:t>
      </w:r>
    </w:p>
    <w:p w14:paraId="7EF907AC" w14:textId="77777777" w:rsidR="00407C7F" w:rsidRPr="002F2687" w:rsidRDefault="00407C7F" w:rsidP="00343C3C">
      <w:pPr>
        <w:ind w:left="720"/>
        <w:rPr>
          <w:i/>
        </w:rPr>
      </w:pPr>
      <w:r w:rsidRPr="002F2687">
        <w:rPr>
          <w:i/>
        </w:rPr>
        <w:t xml:space="preserve">Subsection 4A: By Site </w:t>
      </w:r>
      <w:r w:rsidR="005609C7">
        <w:rPr>
          <w:i/>
        </w:rPr>
        <w:t>and</w:t>
      </w:r>
      <w:r w:rsidRPr="002F2687">
        <w:rPr>
          <w:i/>
        </w:rPr>
        <w:t xml:space="preserve"> Pathway</w:t>
      </w:r>
    </w:p>
    <w:p w14:paraId="32A859EE" w14:textId="02F3EB4A" w:rsidR="00407C7F" w:rsidRPr="002F2687" w:rsidRDefault="002A02DA" w:rsidP="00343C3C">
      <w:pPr>
        <w:ind w:left="720"/>
      </w:pPr>
      <w:r>
        <w:t>For 2020–</w:t>
      </w:r>
      <w:r w:rsidR="00407C7F" w:rsidRPr="002F2687">
        <w:t xml:space="preserve">21, this section will work in exactly the same way as Section 5 in the </w:t>
      </w:r>
      <w:r w:rsidR="00686711" w:rsidRPr="002F2687">
        <w:t>2019–20</w:t>
      </w:r>
      <w:r w:rsidR="00407C7F" w:rsidRPr="002F2687">
        <w:t xml:space="preserve"> application, where </w:t>
      </w:r>
      <w:r w:rsidR="00C61154">
        <w:t>LEA</w:t>
      </w:r>
      <w:r w:rsidR="00407C7F" w:rsidRPr="002F2687">
        <w:t xml:space="preserve"> site names </w:t>
      </w:r>
      <w:r w:rsidR="005609C7">
        <w:t>and</w:t>
      </w:r>
      <w:r w:rsidR="00407C7F" w:rsidRPr="002F2687">
        <w:t xml:space="preserve"> pathway names are preloaded based on what was </w:t>
      </w:r>
      <w:r w:rsidR="00F34AB0">
        <w:t>completed</w:t>
      </w:r>
      <w:r w:rsidR="00407C7F" w:rsidRPr="002F2687">
        <w:t xml:space="preserve"> the previous year.</w:t>
      </w:r>
      <w:r w:rsidR="003B5FA0" w:rsidRPr="002F2687">
        <w:t xml:space="preserve"> </w:t>
      </w:r>
      <w:r w:rsidR="00407C7F" w:rsidRPr="002F2687">
        <w:t xml:space="preserve">Line item by line item, the LEA then specifies how </w:t>
      </w:r>
      <w:r w:rsidR="00C61154">
        <w:t>it</w:t>
      </w:r>
      <w:r w:rsidR="00407C7F" w:rsidRPr="002F2687">
        <w:t xml:space="preserve"> intend</w:t>
      </w:r>
      <w:r w:rsidR="00C61154">
        <w:t>s</w:t>
      </w:r>
      <w:r w:rsidR="00407C7F" w:rsidRPr="002F2687">
        <w:t xml:space="preserve"> to spend </w:t>
      </w:r>
      <w:r w:rsidR="00C61154">
        <w:t>its</w:t>
      </w:r>
      <w:r w:rsidR="00407C7F" w:rsidRPr="002F2687">
        <w:t xml:space="preserve"> allocation</w:t>
      </w:r>
      <w:r w:rsidR="00AF30DE">
        <w:t>,</w:t>
      </w:r>
      <w:r w:rsidR="00407C7F" w:rsidRPr="002F2687">
        <w:t xml:space="preserve"> by site, pathway, </w:t>
      </w:r>
      <w:r w:rsidR="005609C7">
        <w:t>and</w:t>
      </w:r>
      <w:r w:rsidR="00407C7F" w:rsidRPr="002F2687">
        <w:t xml:space="preserve"> object code.</w:t>
      </w:r>
      <w:r w:rsidR="003B5FA0" w:rsidRPr="002F2687">
        <w:t xml:space="preserve"> </w:t>
      </w:r>
      <w:r w:rsidR="00407C7F" w:rsidRPr="002F2687">
        <w:t>Each line item has the option of designating that spending as being primarily for one or more special population</w:t>
      </w:r>
      <w:r w:rsidR="00F34AB0">
        <w:t xml:space="preserve"> groups</w:t>
      </w:r>
      <w:r w:rsidR="00407C7F" w:rsidRPr="002F2687">
        <w:t>.</w:t>
      </w:r>
    </w:p>
    <w:p w14:paraId="7F8ED074" w14:textId="23AD9A6B" w:rsidR="00407C7F" w:rsidRPr="002F2687" w:rsidRDefault="00407C7F" w:rsidP="00343C3C">
      <w:pPr>
        <w:ind w:left="720"/>
      </w:pPr>
      <w:r w:rsidRPr="002F2687">
        <w:t xml:space="preserve">In the long term, this section will pre-populate from </w:t>
      </w:r>
      <w:r w:rsidR="00AF30DE">
        <w:t>the</w:t>
      </w:r>
      <w:r w:rsidRPr="002F2687">
        <w:t xml:space="preserve"> integrated CTE </w:t>
      </w:r>
      <w:r w:rsidR="00C61154">
        <w:t>T</w:t>
      </w:r>
      <w:r w:rsidRPr="002F2687">
        <w:t xml:space="preserve">eacher </w:t>
      </w:r>
      <w:r w:rsidR="00C61154">
        <w:t>M</w:t>
      </w:r>
      <w:r w:rsidRPr="002F2687">
        <w:t>atrix</w:t>
      </w:r>
      <w:r w:rsidR="00AF30DE">
        <w:t xml:space="preserve"> in Section 2,</w:t>
      </w:r>
      <w:r w:rsidRPr="002F2687">
        <w:t xml:space="preserve"> and will have the option to designate each line item as primarily targeting a special population and/or a specific strategy listed in Section 3.</w:t>
      </w:r>
    </w:p>
    <w:p w14:paraId="24DFFFE8" w14:textId="77777777" w:rsidR="00407C7F" w:rsidRPr="002F2687" w:rsidRDefault="00407C7F" w:rsidP="00343C3C">
      <w:pPr>
        <w:ind w:left="720"/>
        <w:rPr>
          <w:i/>
        </w:rPr>
      </w:pPr>
      <w:r w:rsidRPr="002F2687">
        <w:rPr>
          <w:i/>
        </w:rPr>
        <w:t>Subsection 4B: By Object Code and Permissible Activity</w:t>
      </w:r>
    </w:p>
    <w:p w14:paraId="4069343C" w14:textId="4FBF77FB" w:rsidR="00407C7F" w:rsidRPr="002F2687" w:rsidRDefault="00407C7F" w:rsidP="00343C3C">
      <w:pPr>
        <w:ind w:left="720"/>
      </w:pPr>
      <w:r w:rsidRPr="002F2687">
        <w:t xml:space="preserve">This section will be the same as Section 6 in the </w:t>
      </w:r>
      <w:r w:rsidR="00686711" w:rsidRPr="002F2687">
        <w:t>2019–20</w:t>
      </w:r>
      <w:r w:rsidRPr="002F2687">
        <w:t xml:space="preserve"> application, where LEAs are presented </w:t>
      </w:r>
      <w:r w:rsidR="00CC09FD">
        <w:t xml:space="preserve">with </w:t>
      </w:r>
      <w:r w:rsidRPr="002F2687">
        <w:t xml:space="preserve">a tabular view </w:t>
      </w:r>
      <w:r w:rsidR="00460C29">
        <w:t xml:space="preserve">of </w:t>
      </w:r>
      <w:r w:rsidRPr="002F2687">
        <w:t>their spending</w:t>
      </w:r>
      <w:r w:rsidR="00CC09FD">
        <w:t>,</w:t>
      </w:r>
      <w:r w:rsidRPr="002F2687">
        <w:t xml:space="preserve"> by permissible activity, A</w:t>
      </w:r>
      <w:r w:rsidR="00CC09FD">
        <w:t>–</w:t>
      </w:r>
      <w:r w:rsidRPr="002F2687">
        <w:t>H, along the X axis</w:t>
      </w:r>
      <w:r w:rsidR="00CC09FD">
        <w:t>,</w:t>
      </w:r>
      <w:r w:rsidRPr="002F2687">
        <w:t xml:space="preserve"> and </w:t>
      </w:r>
      <w:r w:rsidR="00CC09FD">
        <w:t xml:space="preserve">by </w:t>
      </w:r>
      <w:r w:rsidRPr="002F2687">
        <w:t>object code along the Y axis.</w:t>
      </w:r>
    </w:p>
    <w:p w14:paraId="1F05AA2E" w14:textId="77777777" w:rsidR="00407C7F" w:rsidRPr="002F2687" w:rsidRDefault="00407C7F" w:rsidP="0014411F">
      <w:pPr>
        <w:ind w:left="720"/>
        <w:rPr>
          <w:b/>
        </w:rPr>
      </w:pPr>
      <w:r w:rsidRPr="002F2687">
        <w:rPr>
          <w:b/>
        </w:rPr>
        <w:t>Section 5: Status</w:t>
      </w:r>
    </w:p>
    <w:p w14:paraId="375E6C05" w14:textId="484A48D5" w:rsidR="00407C7F" w:rsidRPr="002F2687" w:rsidRDefault="00407C7F" w:rsidP="00343C3C">
      <w:pPr>
        <w:ind w:left="720"/>
      </w:pPr>
      <w:r w:rsidRPr="002F2687">
        <w:t xml:space="preserve">This section will be the same as Section 9 in the </w:t>
      </w:r>
      <w:r w:rsidR="00686711" w:rsidRPr="002F2687">
        <w:t>2019–20</w:t>
      </w:r>
      <w:r w:rsidRPr="002F2687">
        <w:t xml:space="preserve"> application</w:t>
      </w:r>
      <w:r w:rsidR="00CC09FD">
        <w:t>,</w:t>
      </w:r>
      <w:r w:rsidRPr="002F2687">
        <w:t xml:space="preserve"> </w:t>
      </w:r>
      <w:r w:rsidR="00CC09FD">
        <w:t>which</w:t>
      </w:r>
      <w:r w:rsidR="00CC09FD" w:rsidRPr="002F2687">
        <w:t xml:space="preserve"> </w:t>
      </w:r>
      <w:r w:rsidRPr="002F2687">
        <w:t>tracks the completion status of the Perkins application</w:t>
      </w:r>
      <w:r w:rsidR="00CC09FD">
        <w:t>,</w:t>
      </w:r>
      <w:r w:rsidRPr="002F2687">
        <w:t xml:space="preserve"> from initial submission by the LEA, to approval by the CDE, to the LEA Superintendent’s approval of the application</w:t>
      </w:r>
      <w:r w:rsidR="001773A4">
        <w:t>,</w:t>
      </w:r>
      <w:r w:rsidRPr="002F2687">
        <w:t xml:space="preserve"> and subsequent issuance of the Grant Award Notification.</w:t>
      </w:r>
    </w:p>
    <w:p w14:paraId="2EF3E0D7" w14:textId="27F3787E" w:rsidR="00347DDA" w:rsidRDefault="00407C7F" w:rsidP="00343C3C">
      <w:pPr>
        <w:ind w:left="720"/>
      </w:pPr>
      <w:r w:rsidRPr="002F2687">
        <w:t xml:space="preserve">To view the sample </w:t>
      </w:r>
      <w:r w:rsidR="00AA176A">
        <w:t xml:space="preserve">secondary </w:t>
      </w:r>
      <w:r w:rsidRPr="002F2687">
        <w:t xml:space="preserve">application for </w:t>
      </w:r>
      <w:r w:rsidR="00686711" w:rsidRPr="002F2687">
        <w:t>2019–20</w:t>
      </w:r>
      <w:r w:rsidRPr="002F2687">
        <w:t>, log</w:t>
      </w:r>
      <w:r w:rsidR="00CC09FD">
        <w:t xml:space="preserve"> </w:t>
      </w:r>
      <w:r w:rsidRPr="002F2687">
        <w:t>in</w:t>
      </w:r>
      <w:r w:rsidR="00F34AB0">
        <w:t>to the PGMS at</w:t>
      </w:r>
      <w:r w:rsidRPr="002F2687">
        <w:t xml:space="preserve"> </w:t>
      </w:r>
      <w:hyperlink r:id="rId30" w:tooltip="PGMS sample local application" w:history="1">
        <w:r w:rsidR="00347DDA">
          <w:rPr>
            <w:rStyle w:val="Hyperlink"/>
          </w:rPr>
          <w:t>https://www3.cde.ca.gov/pgms/logon.aspx</w:t>
        </w:r>
      </w:hyperlink>
      <w:r w:rsidR="00347DDA" w:rsidRPr="002F2687">
        <w:t xml:space="preserve"> </w:t>
      </w:r>
      <w:r w:rsidRPr="002F2687">
        <w:t xml:space="preserve">with the </w:t>
      </w:r>
      <w:r w:rsidR="00347DDA">
        <w:t>following:</w:t>
      </w:r>
    </w:p>
    <w:p w14:paraId="0DB44F28" w14:textId="77442D69" w:rsidR="00347DDA" w:rsidRPr="00923ED1" w:rsidRDefault="00347DDA" w:rsidP="0093009B">
      <w:pPr>
        <w:pStyle w:val="ListParagraph"/>
        <w:numPr>
          <w:ilvl w:val="0"/>
          <w:numId w:val="42"/>
        </w:numPr>
      </w:pPr>
      <w:r>
        <w:lastRenderedPageBreak/>
        <w:t>U</w:t>
      </w:r>
      <w:r w:rsidR="00407C7F" w:rsidRPr="002F2687">
        <w:t>sername</w:t>
      </w:r>
      <w:r>
        <w:t>:</w:t>
      </w:r>
      <w:r w:rsidR="00407C7F" w:rsidRPr="002F2687">
        <w:t xml:space="preserve"> </w:t>
      </w:r>
      <w:r w:rsidR="00B039AC">
        <w:t>[Username removed due to security concerns on June 15, 2023]</w:t>
      </w:r>
      <w:r w:rsidR="002726DE">
        <w:t xml:space="preserve"> (case </w:t>
      </w:r>
      <w:r w:rsidR="002726DE" w:rsidRPr="00923ED1">
        <w:t>sensitive)</w:t>
      </w:r>
    </w:p>
    <w:p w14:paraId="3E5186FE" w14:textId="6B03AE7C" w:rsidR="00347DDA" w:rsidRPr="00923ED1" w:rsidRDefault="00347DDA" w:rsidP="0093009B">
      <w:pPr>
        <w:pStyle w:val="ListParagraph"/>
        <w:numPr>
          <w:ilvl w:val="0"/>
          <w:numId w:val="42"/>
        </w:numPr>
      </w:pPr>
      <w:r w:rsidRPr="00923ED1">
        <w:t>P</w:t>
      </w:r>
      <w:r w:rsidR="00407C7F" w:rsidRPr="00923ED1">
        <w:t>assword</w:t>
      </w:r>
      <w:r w:rsidRPr="00923ED1">
        <w:t xml:space="preserve">: </w:t>
      </w:r>
      <w:r w:rsidR="00B039AC">
        <w:t>[</w:t>
      </w:r>
      <w:r w:rsidR="00B039AC">
        <w:t>Password</w:t>
      </w:r>
      <w:r w:rsidR="00B039AC">
        <w:t xml:space="preserve"> removed due to security concerns on June 15, 2023</w:t>
      </w:r>
      <w:proofErr w:type="gramStart"/>
      <w:r w:rsidR="00B039AC">
        <w:t xml:space="preserve">] </w:t>
      </w:r>
      <w:r w:rsidR="002726DE" w:rsidRPr="00923ED1">
        <w:t xml:space="preserve"> (</w:t>
      </w:r>
      <w:proofErr w:type="gramEnd"/>
      <w:r w:rsidR="002726DE" w:rsidRPr="00923ED1">
        <w:t>case sensitive)</w:t>
      </w:r>
    </w:p>
    <w:p w14:paraId="4AC1640D" w14:textId="6447C078" w:rsidR="00347DDA" w:rsidRPr="00923ED1" w:rsidRDefault="00347DDA" w:rsidP="0093009B">
      <w:pPr>
        <w:pStyle w:val="ListParagraph"/>
        <w:numPr>
          <w:ilvl w:val="0"/>
          <w:numId w:val="42"/>
        </w:numPr>
      </w:pPr>
      <w:r w:rsidRPr="00923ED1">
        <w:t>Reporting year: 2020–21</w:t>
      </w:r>
    </w:p>
    <w:p w14:paraId="13CAF76A" w14:textId="4DEF0688" w:rsidR="002726DE" w:rsidRPr="00923ED1" w:rsidRDefault="00347DDA" w:rsidP="0093009B">
      <w:pPr>
        <w:pStyle w:val="ListParagraph"/>
        <w:numPr>
          <w:ilvl w:val="0"/>
          <w:numId w:val="42"/>
        </w:numPr>
        <w:spacing w:after="0"/>
      </w:pPr>
      <w:r w:rsidRPr="00923ED1">
        <w:t>LEA Name: Red Rock Canyon</w:t>
      </w:r>
      <w:r w:rsidR="002726DE" w:rsidRPr="00923ED1">
        <w:t>*</w:t>
      </w:r>
      <w:r w:rsidRPr="00923ED1">
        <w:t xml:space="preserve"> </w:t>
      </w:r>
    </w:p>
    <w:p w14:paraId="3C62D655" w14:textId="65DA6B0B" w:rsidR="00407C7F" w:rsidRPr="00923ED1" w:rsidRDefault="002726DE" w:rsidP="002726DE">
      <w:pPr>
        <w:pStyle w:val="ListParagraph"/>
        <w:numPr>
          <w:ilvl w:val="0"/>
          <w:numId w:val="0"/>
        </w:numPr>
        <w:ind w:left="1440"/>
      </w:pPr>
      <w:r w:rsidRPr="00923ED1">
        <w:t>*</w:t>
      </w:r>
      <w:r w:rsidR="00347DDA" w:rsidRPr="00923ED1">
        <w:t>Red Rock Canyon is a fictional LEA used for presentations and trainings.</w:t>
      </w:r>
    </w:p>
    <w:p w14:paraId="3309E6A4" w14:textId="49ACF73B" w:rsidR="00A00300" w:rsidRPr="00923ED1" w:rsidRDefault="00A00300" w:rsidP="00A00300">
      <w:pPr>
        <w:ind w:left="720"/>
      </w:pPr>
      <w:r w:rsidRPr="00923ED1">
        <w:rPr>
          <w:rFonts w:cs="Arial"/>
        </w:rPr>
        <w:t>The secondary local application was approved by the CWPJAC at the July 10, 2020 meeting.</w:t>
      </w:r>
      <w:r w:rsidRPr="00923ED1">
        <w:t xml:space="preserve"> The </w:t>
      </w:r>
      <w:r w:rsidRPr="00923ED1">
        <w:rPr>
          <w:rFonts w:eastAsia="Times New Roman" w:cs="Arial"/>
        </w:rPr>
        <w:t>2020–21 Perkins V Local Application (13 pages)</w:t>
      </w:r>
      <w:r w:rsidRPr="00923ED1">
        <w:rPr>
          <w:rFonts w:cs="Arial"/>
        </w:rPr>
        <w:t xml:space="preserve">, can be found on the CWPJAC’s web page at, </w:t>
      </w:r>
      <w:hyperlink r:id="rId31" w:tooltip="The 2020–21 Perkins V Local Application" w:history="1">
        <w:r w:rsidRPr="00923ED1">
          <w:rPr>
            <w:rStyle w:val="Hyperlink"/>
            <w:rFonts w:cs="Arial"/>
          </w:rPr>
          <w:t>https://www.cde.ca.gov/ci/ct/gi/documents/cwpjacmemojune20a4.docx</w:t>
        </w:r>
      </w:hyperlink>
      <w:r w:rsidRPr="00923ED1">
        <w:rPr>
          <w:rFonts w:cs="Arial"/>
        </w:rPr>
        <w:t>.</w:t>
      </w:r>
    </w:p>
    <w:p w14:paraId="36C53E8A" w14:textId="2246A0E0" w:rsidR="007C4FD4" w:rsidRPr="00923ED1" w:rsidRDefault="007C4FD4" w:rsidP="00343C3C">
      <w:pPr>
        <w:ind w:left="720"/>
      </w:pPr>
      <w:r w:rsidRPr="00923ED1">
        <w:t>To view a sample of the postsecondary application for 2019</w:t>
      </w:r>
      <w:r w:rsidR="00F34AB0" w:rsidRPr="00923ED1">
        <w:t>–</w:t>
      </w:r>
      <w:r w:rsidRPr="00923ED1">
        <w:t xml:space="preserve">20, </w:t>
      </w:r>
      <w:r w:rsidR="00FB764B" w:rsidRPr="00923ED1">
        <w:t xml:space="preserve">please visit the CCCCO website </w:t>
      </w:r>
      <w:r w:rsidRPr="00923ED1">
        <w:t xml:space="preserve">at </w:t>
      </w:r>
      <w:hyperlink r:id="rId32" w:tooltip="The postsecondary application " w:history="1">
        <w:r w:rsidRPr="00923ED1">
          <w:rPr>
            <w:rStyle w:val="Hyperlink"/>
          </w:rPr>
          <w:t>https://misweb04.cccco.edu/ctegrantplan/prod/logon.cfm</w:t>
        </w:r>
      </w:hyperlink>
      <w:r w:rsidRPr="00923ED1">
        <w:t>. To see the structure by section, please select</w:t>
      </w:r>
      <w:r w:rsidR="000B40A3" w:rsidRPr="00923ED1">
        <w:t xml:space="preserve"> “</w:t>
      </w:r>
      <w:r w:rsidRPr="00923ED1">
        <w:t>Antelope Valley College</w:t>
      </w:r>
      <w:r w:rsidR="000B40A3" w:rsidRPr="00923ED1">
        <w:t>”</w:t>
      </w:r>
      <w:r w:rsidRPr="00923ED1">
        <w:t xml:space="preserve"> and use </w:t>
      </w:r>
      <w:r w:rsidR="000B40A3" w:rsidRPr="00923ED1">
        <w:t xml:space="preserve">the </w:t>
      </w:r>
      <w:r w:rsidRPr="00923ED1">
        <w:t xml:space="preserve">password </w:t>
      </w:r>
      <w:r w:rsidR="000B40A3" w:rsidRPr="00923ED1">
        <w:t>“</w:t>
      </w:r>
      <w:r w:rsidRPr="00923ED1">
        <w:t>067667</w:t>
      </w:r>
      <w:r w:rsidR="000B40A3" w:rsidRPr="00923ED1">
        <w:t>” (without quotation marks)</w:t>
      </w:r>
      <w:r w:rsidRPr="00923ED1">
        <w:t>.</w:t>
      </w:r>
    </w:p>
    <w:p w14:paraId="746A7942" w14:textId="7204E961" w:rsidR="00A00300" w:rsidRPr="00923ED1" w:rsidRDefault="00A00300" w:rsidP="00A00300">
      <w:pPr>
        <w:ind w:left="720"/>
        <w:rPr>
          <w:rFonts w:cs="Arial"/>
        </w:rPr>
      </w:pPr>
      <w:r w:rsidRPr="00923ED1">
        <w:rPr>
          <w:rFonts w:cs="Arial"/>
        </w:rPr>
        <w:t>The CWPJAC reviewed the postsecondary local application at the May 8, 2020 CWPJAC meeting. These documents were presented to the CWPJAC members as an information item. The 2020–21 Postsecondary Perkins V Local Application (3 pages), can be found on the CCCCO’s web page at,</w:t>
      </w:r>
      <w:r w:rsidRPr="00923ED1">
        <w:t xml:space="preserve"> </w:t>
      </w:r>
      <w:hyperlink r:id="rId33" w:tooltip="The 2020–21 Postsecondary Perkins V Local Application" w:history="1">
        <w:r w:rsidRPr="00923ED1">
          <w:rPr>
            <w:rStyle w:val="Hyperlink"/>
            <w:rFonts w:cs="Arial"/>
          </w:rPr>
          <w:t>https://www.cccco.edu/-/media/CCCCO-Website/Files/Workforce-and-Economic-Development/Perkins-V/2020-21-nova-perkins-ic-application-questions-cccco-ada.pdf?la=en&amp;hash=ECC1E6F16D32D1AB8BD788AAF97263283085B1AC</w:t>
        </w:r>
      </w:hyperlink>
      <w:r w:rsidRPr="00923ED1">
        <w:t>.</w:t>
      </w:r>
    </w:p>
    <w:p w14:paraId="47FD0ECC" w14:textId="77777777" w:rsidR="00C33240" w:rsidRPr="00923ED1" w:rsidRDefault="000F7410" w:rsidP="00C74AB8">
      <w:pPr>
        <w:pStyle w:val="Heading5"/>
      </w:pPr>
      <w:r w:rsidRPr="00923ED1">
        <w:t xml:space="preserve">g. </w:t>
      </w:r>
      <w:r w:rsidR="00CC0296" w:rsidRPr="00923ED1">
        <w:t>Include a copy of the comprehensive local needs assessment template and/or guidelines that the eligible agency will require of eligible recipients to meet the requirements of section 134(c) of Perkins V. See Text Box 5 for the requirements for the comprehensive local needs assessment under section 134(c) of Perkins V.</w:t>
      </w:r>
    </w:p>
    <w:p w14:paraId="522D79B5" w14:textId="77777777" w:rsidR="00C33240" w:rsidRPr="00923ED1" w:rsidRDefault="00C33240" w:rsidP="000F7410">
      <w:pPr>
        <w:pStyle w:val="BodyTextIndent3"/>
        <w:spacing w:after="240"/>
        <w:ind w:left="0"/>
        <w:rPr>
          <w:rFonts w:cs="Arial"/>
          <w:sz w:val="24"/>
          <w:szCs w:val="24"/>
        </w:rPr>
      </w:pPr>
      <w:r w:rsidRPr="00923ED1">
        <w:rPr>
          <w:rFonts w:cs="Arial"/>
          <w:b/>
          <w:sz w:val="24"/>
          <w:szCs w:val="24"/>
        </w:rPr>
        <w:t>Response:</w:t>
      </w:r>
    </w:p>
    <w:p w14:paraId="35A2E72D" w14:textId="5BF56179" w:rsidR="00C33240" w:rsidRPr="00923ED1" w:rsidRDefault="0002622D" w:rsidP="000F7410">
      <w:pPr>
        <w:pStyle w:val="BodyTextIndent3"/>
        <w:spacing w:after="240"/>
        <w:ind w:left="0"/>
        <w:rPr>
          <w:rFonts w:cs="Arial"/>
          <w:sz w:val="24"/>
          <w:szCs w:val="24"/>
        </w:rPr>
      </w:pPr>
      <w:r w:rsidRPr="00923ED1">
        <w:rPr>
          <w:rFonts w:cs="Arial"/>
          <w:sz w:val="24"/>
          <w:szCs w:val="24"/>
        </w:rPr>
        <w:lastRenderedPageBreak/>
        <w:t xml:space="preserve">See </w:t>
      </w:r>
      <w:r w:rsidR="00D769DA" w:rsidRPr="00923ED1">
        <w:rPr>
          <w:rFonts w:cs="Arial"/>
          <w:sz w:val="24"/>
          <w:szCs w:val="24"/>
        </w:rPr>
        <w:t xml:space="preserve">the previous </w:t>
      </w:r>
      <w:r w:rsidRPr="00923ED1">
        <w:rPr>
          <w:rFonts w:cs="Arial"/>
          <w:sz w:val="24"/>
          <w:szCs w:val="24"/>
        </w:rPr>
        <w:t xml:space="preserve">response to </w:t>
      </w:r>
      <w:r w:rsidR="00D769DA" w:rsidRPr="00923ED1">
        <w:rPr>
          <w:rFonts w:cs="Arial"/>
          <w:sz w:val="24"/>
          <w:szCs w:val="24"/>
        </w:rPr>
        <w:t xml:space="preserve">prompt </w:t>
      </w:r>
      <w:r w:rsidR="002A45E1" w:rsidRPr="00923ED1">
        <w:rPr>
          <w:rFonts w:cs="Arial"/>
          <w:sz w:val="24"/>
          <w:szCs w:val="24"/>
        </w:rPr>
        <w:t>B(</w:t>
      </w:r>
      <w:r w:rsidR="00D769DA" w:rsidRPr="00923ED1">
        <w:rPr>
          <w:rFonts w:cs="Arial"/>
          <w:sz w:val="24"/>
          <w:szCs w:val="24"/>
        </w:rPr>
        <w:t>2</w:t>
      </w:r>
      <w:r w:rsidR="002A45E1" w:rsidRPr="00923ED1">
        <w:rPr>
          <w:rFonts w:cs="Arial"/>
          <w:sz w:val="24"/>
          <w:szCs w:val="24"/>
        </w:rPr>
        <w:t>)</w:t>
      </w:r>
      <w:r w:rsidRPr="00923ED1">
        <w:rPr>
          <w:rFonts w:cs="Arial"/>
          <w:sz w:val="24"/>
          <w:szCs w:val="24"/>
        </w:rPr>
        <w:t>(f).</w:t>
      </w:r>
    </w:p>
    <w:p w14:paraId="21B8EFE0" w14:textId="341CFF12" w:rsidR="00A00300" w:rsidRPr="00923ED1" w:rsidRDefault="00A00300" w:rsidP="00A00300">
      <w:r w:rsidRPr="00923ED1">
        <w:rPr>
          <w:rFonts w:cs="Arial"/>
        </w:rPr>
        <w:t>The secondary CLNA was approved by the CWPJAC at the July 10, 2020 meeting.</w:t>
      </w:r>
      <w:r w:rsidR="0093009B" w:rsidRPr="00923ED1">
        <w:t xml:space="preserve"> </w:t>
      </w:r>
      <w:r w:rsidRPr="00923ED1">
        <w:t>The secondary CLNA contains three documents:</w:t>
      </w:r>
    </w:p>
    <w:p w14:paraId="7CF9FDB7" w14:textId="77777777" w:rsidR="0093009B" w:rsidRPr="00923ED1" w:rsidRDefault="0093009B" w:rsidP="0093009B">
      <w:pPr>
        <w:pStyle w:val="ListParagraph"/>
        <w:numPr>
          <w:ilvl w:val="0"/>
          <w:numId w:val="44"/>
        </w:numPr>
        <w:spacing w:line="240" w:lineRule="auto"/>
        <w:ind w:left="1080"/>
        <w:rPr>
          <w:rFonts w:cs="Arial"/>
        </w:rPr>
      </w:pPr>
      <w:r w:rsidRPr="00923ED1">
        <w:rPr>
          <w:rFonts w:cs="Arial"/>
        </w:rPr>
        <w:t>CLNA Overview Document</w:t>
      </w:r>
    </w:p>
    <w:p w14:paraId="1D875084" w14:textId="3E1FD5E2" w:rsidR="0093009B" w:rsidRPr="00923ED1" w:rsidRDefault="0093009B" w:rsidP="0093009B">
      <w:pPr>
        <w:pStyle w:val="ListParagraph"/>
        <w:numPr>
          <w:ilvl w:val="0"/>
          <w:numId w:val="0"/>
        </w:numPr>
        <w:spacing w:line="240" w:lineRule="auto"/>
        <w:ind w:left="1440"/>
        <w:rPr>
          <w:rFonts w:cs="Arial"/>
        </w:rPr>
      </w:pPr>
      <w:r w:rsidRPr="00923ED1">
        <w:rPr>
          <w:rFonts w:cs="Arial"/>
        </w:rPr>
        <w:t xml:space="preserve">Found on the CWPJAC’s web page at, </w:t>
      </w:r>
      <w:hyperlink r:id="rId34" w:tooltip="The CLNA Overview Document" w:history="1">
        <w:r w:rsidRPr="00923ED1">
          <w:rPr>
            <w:rStyle w:val="Hyperlink"/>
            <w:rFonts w:cs="Arial"/>
          </w:rPr>
          <w:t>https://www.cde.ca.gov/ci/ct/gi/documents/cwpjacmemojune20a1.docx</w:t>
        </w:r>
      </w:hyperlink>
      <w:r w:rsidRPr="00923ED1">
        <w:rPr>
          <w:rFonts w:cs="Arial"/>
        </w:rPr>
        <w:t>.</w:t>
      </w:r>
    </w:p>
    <w:p w14:paraId="6B289551" w14:textId="77777777" w:rsidR="0093009B" w:rsidRPr="00923ED1" w:rsidRDefault="0093009B" w:rsidP="0093009B">
      <w:pPr>
        <w:pStyle w:val="ListParagraph"/>
        <w:numPr>
          <w:ilvl w:val="0"/>
          <w:numId w:val="44"/>
        </w:numPr>
        <w:spacing w:line="240" w:lineRule="auto"/>
        <w:ind w:left="1080"/>
        <w:rPr>
          <w:rFonts w:cs="Arial"/>
        </w:rPr>
      </w:pPr>
      <w:r w:rsidRPr="00923ED1">
        <w:rPr>
          <w:rFonts w:cs="Arial"/>
        </w:rPr>
        <w:t>CLNA Workbook</w:t>
      </w:r>
    </w:p>
    <w:p w14:paraId="0EF53B91" w14:textId="7B3AF54E" w:rsidR="0093009B" w:rsidRPr="00923ED1" w:rsidRDefault="0093009B" w:rsidP="0093009B">
      <w:pPr>
        <w:pStyle w:val="ListParagraph"/>
        <w:numPr>
          <w:ilvl w:val="0"/>
          <w:numId w:val="0"/>
        </w:numPr>
        <w:spacing w:line="240" w:lineRule="auto"/>
        <w:ind w:left="1440"/>
        <w:rPr>
          <w:rFonts w:cs="Arial"/>
        </w:rPr>
      </w:pPr>
      <w:r w:rsidRPr="00923ED1">
        <w:rPr>
          <w:rFonts w:cs="Arial"/>
        </w:rPr>
        <w:t xml:space="preserve">Found on the CWPJAC’s web page at, </w:t>
      </w:r>
      <w:hyperlink r:id="rId35" w:tooltip="The CLNA Workbook" w:history="1">
        <w:r w:rsidRPr="00923ED1">
          <w:rPr>
            <w:rStyle w:val="Hyperlink"/>
            <w:rFonts w:cs="Arial"/>
          </w:rPr>
          <w:t>https://www.cde.ca.gov/ci/ct/gi/documents/cwpjacmemojune20a3.docx</w:t>
        </w:r>
      </w:hyperlink>
      <w:r w:rsidRPr="00923ED1">
        <w:rPr>
          <w:rFonts w:cs="Arial"/>
        </w:rPr>
        <w:t>.</w:t>
      </w:r>
    </w:p>
    <w:p w14:paraId="70FAD5F5" w14:textId="77777777" w:rsidR="0093009B" w:rsidRPr="00923ED1" w:rsidRDefault="0093009B" w:rsidP="0093009B">
      <w:pPr>
        <w:pStyle w:val="ListParagraph"/>
        <w:numPr>
          <w:ilvl w:val="0"/>
          <w:numId w:val="44"/>
        </w:numPr>
        <w:spacing w:line="240" w:lineRule="auto"/>
        <w:ind w:left="1080"/>
        <w:rPr>
          <w:rFonts w:cs="Arial"/>
        </w:rPr>
      </w:pPr>
      <w:r w:rsidRPr="00923ED1">
        <w:rPr>
          <w:rFonts w:cs="Arial"/>
        </w:rPr>
        <w:t>CLNA Reporting Template</w:t>
      </w:r>
    </w:p>
    <w:p w14:paraId="61EEFF41" w14:textId="762F75AF" w:rsidR="0093009B" w:rsidRPr="00923ED1" w:rsidRDefault="0093009B" w:rsidP="0093009B">
      <w:pPr>
        <w:pStyle w:val="ListParagraph"/>
        <w:numPr>
          <w:ilvl w:val="0"/>
          <w:numId w:val="0"/>
        </w:numPr>
        <w:spacing w:line="240" w:lineRule="auto"/>
        <w:ind w:left="1440"/>
        <w:rPr>
          <w:rFonts w:cs="Arial"/>
        </w:rPr>
      </w:pPr>
      <w:r w:rsidRPr="00923ED1">
        <w:rPr>
          <w:rFonts w:cs="Arial"/>
        </w:rPr>
        <w:t xml:space="preserve">Found on the CWPJAC’s web page at, </w:t>
      </w:r>
      <w:hyperlink r:id="rId36" w:tooltip="The CLNA Reporting Template" w:history="1">
        <w:r w:rsidRPr="00923ED1">
          <w:rPr>
            <w:rStyle w:val="Hyperlink"/>
            <w:rFonts w:cs="Arial"/>
          </w:rPr>
          <w:t>https://www.cde.ca.gov/ci/ct/gi/documents/jul10item04attach2-updated.docx</w:t>
        </w:r>
      </w:hyperlink>
      <w:r w:rsidRPr="00923ED1">
        <w:rPr>
          <w:rFonts w:cs="Arial"/>
        </w:rPr>
        <w:t>.</w:t>
      </w:r>
    </w:p>
    <w:p w14:paraId="1DB82F8E" w14:textId="08DAAF04" w:rsidR="00A00300" w:rsidRPr="00923ED1" w:rsidRDefault="00A00300" w:rsidP="00A00300">
      <w:pPr>
        <w:rPr>
          <w:rFonts w:cs="Arial"/>
        </w:rPr>
      </w:pPr>
      <w:r w:rsidRPr="00923ED1">
        <w:rPr>
          <w:rFonts w:cs="Arial"/>
        </w:rPr>
        <w:t xml:space="preserve">The CWPJAC reviewed the postsecondary CLNA at the May 8, 2020 CWPJAC meeting. These documents were presented to the CWPJAC members as an information item. The </w:t>
      </w:r>
      <w:r w:rsidR="0093009B" w:rsidRPr="00923ED1">
        <w:rPr>
          <w:rFonts w:cs="Arial"/>
        </w:rPr>
        <w:t xml:space="preserve">CCCCO: Perkins V CLNA (21 pages), </w:t>
      </w:r>
      <w:r w:rsidRPr="00923ED1">
        <w:rPr>
          <w:rFonts w:cs="Arial"/>
        </w:rPr>
        <w:t>can be found on the CCCCO’s web page at,</w:t>
      </w:r>
      <w:r w:rsidRPr="00923ED1">
        <w:t xml:space="preserve"> </w:t>
      </w:r>
      <w:hyperlink r:id="rId37" w:tooltip="The CCCCO: Perkins V CLNA" w:history="1">
        <w:r w:rsidRPr="00923ED1">
          <w:rPr>
            <w:rStyle w:val="Hyperlink"/>
            <w:rFonts w:cs="Arial"/>
          </w:rPr>
          <w:t>https://www.cccco.edu/-/media/CCCCO-Website/Files/Workforce-and-Economic-Development/Perkins-V/2020-21-nova-perkins-ic-application-questions-cccco-ada.pdf?la=en&amp;hash=ECC1E6F16D32D1AB8BD788AAF97263283085B1AC</w:t>
        </w:r>
      </w:hyperlink>
      <w:r w:rsidRPr="00923ED1">
        <w:t>.</w:t>
      </w:r>
    </w:p>
    <w:p w14:paraId="458B7BB2" w14:textId="77777777" w:rsidR="00C33240" w:rsidRPr="002F2687" w:rsidRDefault="000F7410" w:rsidP="00C74AB8">
      <w:pPr>
        <w:pStyle w:val="Heading5"/>
      </w:pPr>
      <w:r w:rsidRPr="00923ED1">
        <w:t xml:space="preserve">h. </w:t>
      </w:r>
      <w:r w:rsidR="00CC0296" w:rsidRPr="00923ED1">
        <w:t>Provide the eligible agency’s definition for “size, scope, and quality” that will be used to make funds available to eligible recipients pursuant</w:t>
      </w:r>
      <w:r w:rsidR="00CC0296" w:rsidRPr="00CC0296">
        <w:t xml:space="preserve"> to section 135(b) of Perkins V.</w:t>
      </w:r>
    </w:p>
    <w:p w14:paraId="1315270C"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2D87A07F" w14:textId="421642D8" w:rsidR="00C33240" w:rsidRPr="002F2687" w:rsidRDefault="00C33240" w:rsidP="003D11E9">
      <w:r w:rsidRPr="002F2687">
        <w:t>As previously stated, California provides eligible recipients with a vast amount of resources</w:t>
      </w:r>
      <w:r w:rsidR="00615616">
        <w:t>,</w:t>
      </w:r>
      <w:r w:rsidRPr="002F2687">
        <w:t xml:space="preserve"> including career pathway templates and examples, robust academic content standards and CTEMCS, countless opportunities for </w:t>
      </w:r>
      <w:r w:rsidR="000A47FB">
        <w:t>PD</w:t>
      </w:r>
      <w:r w:rsidRPr="002F2687">
        <w:t xml:space="preserve"> and technical assistance, a number of websites, and other tools to help in the design and implementation of high-quality </w:t>
      </w:r>
      <w:r w:rsidR="00EF045B">
        <w:t xml:space="preserve">college and </w:t>
      </w:r>
      <w:r w:rsidRPr="002F2687">
        <w:t>career pathways in the State.</w:t>
      </w:r>
    </w:p>
    <w:p w14:paraId="4724F743" w14:textId="39C0AAC8" w:rsidR="00C30BFD" w:rsidRDefault="00C33240" w:rsidP="00C30BFD">
      <w:r w:rsidRPr="002F2687">
        <w:lastRenderedPageBreak/>
        <w:t>The size</w:t>
      </w:r>
      <w:r w:rsidR="00615616">
        <w:t>s</w:t>
      </w:r>
      <w:r w:rsidRPr="002F2687">
        <w:t xml:space="preserve"> of CTE programs </w:t>
      </w:r>
      <w:r w:rsidR="00615616">
        <w:t>are</w:t>
      </w:r>
      <w:r w:rsidR="00615616" w:rsidRPr="002F2687">
        <w:t xml:space="preserve"> </w:t>
      </w:r>
      <w:r w:rsidRPr="002F2687">
        <w:t>as varied as the size</w:t>
      </w:r>
      <w:r w:rsidR="00615616">
        <w:t>s</w:t>
      </w:r>
      <w:r w:rsidRPr="002F2687">
        <w:t xml:space="preserve"> of eligible recipients located throughout California, and in proportion to the size of the total student enrollment served by their local agency or institution. </w:t>
      </w:r>
      <w:r w:rsidR="00C30BFD">
        <w:t>In addition, local agencies</w:t>
      </w:r>
      <w:r w:rsidR="00686EE3">
        <w:t xml:space="preserve"> receiving Perkins V funds must:</w:t>
      </w:r>
    </w:p>
    <w:p w14:paraId="3F5D2D46" w14:textId="2F64928C" w:rsidR="00031377" w:rsidRDefault="00686EE3" w:rsidP="00042002">
      <w:pPr>
        <w:pStyle w:val="ListParagraph"/>
        <w:ind w:left="1170" w:hanging="450"/>
      </w:pPr>
      <w:r>
        <w:t>M</w:t>
      </w:r>
      <w:r w:rsidR="00C30BFD" w:rsidRPr="003B63AD">
        <w:t>eet the minimum allocation requirements of $15,000 for secondary schools and $50,000 for postsecondary schools</w:t>
      </w:r>
      <w:r w:rsidR="00615616">
        <w:t>; and</w:t>
      </w:r>
    </w:p>
    <w:p w14:paraId="468985CC" w14:textId="1742356F" w:rsidR="00C30BFD" w:rsidRPr="003B63AD" w:rsidRDefault="00C30BFD" w:rsidP="00042002">
      <w:pPr>
        <w:pStyle w:val="ListParagraph"/>
        <w:ind w:left="1170" w:hanging="450"/>
      </w:pPr>
      <w:r w:rsidRPr="003B63AD">
        <w:t xml:space="preserve">Have adequate facilities, appropriate equipment, </w:t>
      </w:r>
      <w:r w:rsidR="00615616">
        <w:t xml:space="preserve">and </w:t>
      </w:r>
      <w:r w:rsidRPr="003B63AD">
        <w:t>properly credential</w:t>
      </w:r>
      <w:r w:rsidR="00C61154">
        <w:t>ed</w:t>
      </w:r>
      <w:r w:rsidRPr="003B63AD">
        <w:t xml:space="preserve"> </w:t>
      </w:r>
      <w:r w:rsidR="00EA1FDC">
        <w:t>teachers and accredited faculty</w:t>
      </w:r>
      <w:r w:rsidRPr="003B63AD">
        <w:t xml:space="preserve"> to meet the requirements of each program, </w:t>
      </w:r>
      <w:r w:rsidR="00D610E9" w:rsidRPr="003B63AD">
        <w:t>POS</w:t>
      </w:r>
      <w:r w:rsidRPr="003B63AD">
        <w:t>, or industry pathway.</w:t>
      </w:r>
    </w:p>
    <w:p w14:paraId="256BD59D" w14:textId="6D75E702" w:rsidR="005C03A3" w:rsidRPr="002F2687" w:rsidRDefault="00686EE3" w:rsidP="004721C9">
      <w:r>
        <w:t>The s</w:t>
      </w:r>
      <w:r w:rsidR="00C33240" w:rsidRPr="002F2687">
        <w:t>ize</w:t>
      </w:r>
      <w:r w:rsidR="00615616">
        <w:t>s</w:t>
      </w:r>
      <w:r w:rsidR="00C33240" w:rsidRPr="002F2687">
        <w:t xml:space="preserve"> of local CTE programs </w:t>
      </w:r>
      <w:r w:rsidR="00615616">
        <w:t>are</w:t>
      </w:r>
      <w:r w:rsidR="00615616" w:rsidRPr="002F2687">
        <w:t xml:space="preserve"> </w:t>
      </w:r>
      <w:r w:rsidR="00C33240" w:rsidRPr="002F2687">
        <w:t>also determined by local and regional employment data</w:t>
      </w:r>
      <w:r w:rsidR="00615616">
        <w:t>;</w:t>
      </w:r>
      <w:r w:rsidR="00C33240" w:rsidRPr="002F2687">
        <w:t xml:space="preserve"> the needs of the local and regional economies, in consultation with business and workforce partners</w:t>
      </w:r>
      <w:r w:rsidR="00615616">
        <w:t>;</w:t>
      </w:r>
      <w:r w:rsidR="00C33240" w:rsidRPr="002F2687">
        <w:t xml:space="preserve"> and available resources. In a state like California, it is important to consider scaling CTE programs to match local and regional workforce and economic needs</w:t>
      </w:r>
      <w:r w:rsidR="00615616">
        <w:t>,</w:t>
      </w:r>
      <w:r w:rsidR="00C33240" w:rsidRPr="002F2687">
        <w:t xml:space="preserve"> whether the</w:t>
      </w:r>
      <w:r w:rsidR="00615616">
        <w:t>se programs</w:t>
      </w:r>
      <w:r w:rsidR="00C33240" w:rsidRPr="002F2687">
        <w:t xml:space="preserve"> are in rural or metropolitan areas of the </w:t>
      </w:r>
      <w:r w:rsidR="00CD3A4B" w:rsidRPr="002F2687">
        <w:t>State. As</w:t>
      </w:r>
      <w:r w:rsidR="00C33240" w:rsidRPr="002F2687">
        <w:t xml:space="preserve"> a condition of receiving funds, </w:t>
      </w:r>
      <w:r w:rsidR="00C61154">
        <w:t>LEAs</w:t>
      </w:r>
      <w:r w:rsidR="00C33240" w:rsidRPr="002F2687">
        <w:t xml:space="preserve"> must be actively involved in the delivery of CTE programs, meaning </w:t>
      </w:r>
      <w:r w:rsidR="00615616">
        <w:t xml:space="preserve">that </w:t>
      </w:r>
      <w:r w:rsidR="00C33240" w:rsidRPr="002F2687">
        <w:t>the</w:t>
      </w:r>
      <w:r w:rsidR="00C61154">
        <w:t xml:space="preserve"> LEAs </w:t>
      </w:r>
      <w:r w:rsidR="00C33240" w:rsidRPr="002F2687">
        <w:t xml:space="preserve">must provide at least one </w:t>
      </w:r>
      <w:r w:rsidR="00467E93" w:rsidRPr="002F2687">
        <w:t>POS</w:t>
      </w:r>
      <w:r w:rsidR="00C33240" w:rsidRPr="002F2687">
        <w:t xml:space="preserve"> that includes at least one district-funded course. Additionally, the </w:t>
      </w:r>
      <w:r w:rsidR="00C61154">
        <w:t>LEAs</w:t>
      </w:r>
      <w:r w:rsidR="00C33240" w:rsidRPr="002F2687">
        <w:t xml:space="preserve"> must provide at least one course in each </w:t>
      </w:r>
      <w:r w:rsidR="00107195">
        <w:t>I</w:t>
      </w:r>
      <w:r w:rsidR="00C33240" w:rsidRPr="002F2687">
        <w:t xml:space="preserve">ndustry </w:t>
      </w:r>
      <w:r w:rsidR="00107195">
        <w:t>S</w:t>
      </w:r>
      <w:r w:rsidR="00C33240" w:rsidRPr="002F2687">
        <w:t xml:space="preserve">ector assisted with the funds. The course may be introductory or advanced, and </w:t>
      </w:r>
      <w:r w:rsidR="00615616">
        <w:t xml:space="preserve">it </w:t>
      </w:r>
      <w:r w:rsidR="00C33240" w:rsidRPr="002F2687">
        <w:t xml:space="preserve">must be clearly integral to one or more of the sequences of courses offered in the </w:t>
      </w:r>
      <w:r w:rsidR="00107195">
        <w:t>I</w:t>
      </w:r>
      <w:r w:rsidR="00C33240" w:rsidRPr="002F2687">
        <w:t xml:space="preserve">ndustry </w:t>
      </w:r>
      <w:r w:rsidR="00107195">
        <w:t>S</w:t>
      </w:r>
      <w:r w:rsidR="00C33240" w:rsidRPr="002F2687">
        <w:t>ector.</w:t>
      </w:r>
    </w:p>
    <w:p w14:paraId="421593A6" w14:textId="5C0EE437" w:rsidR="00C30BFD" w:rsidRDefault="00C30BFD" w:rsidP="003D11E9">
      <w:r>
        <w:t xml:space="preserve">Scope for California is defined using the </w:t>
      </w:r>
      <w:r w:rsidRPr="00C30BFD">
        <w:t>CWPJAC’s Guiding Policy Principles</w:t>
      </w:r>
      <w:r w:rsidR="00605ECF">
        <w:t>,</w:t>
      </w:r>
      <w:r w:rsidRPr="00C30BFD">
        <w:t xml:space="preserve"> </w:t>
      </w:r>
      <w:r w:rsidR="00605ECF">
        <w:t xml:space="preserve">which </w:t>
      </w:r>
      <w:r w:rsidRPr="00C30BFD">
        <w:t xml:space="preserve">help to define </w:t>
      </w:r>
      <w:r w:rsidR="00D857D4">
        <w:t>S</w:t>
      </w:r>
      <w:r w:rsidRPr="00C30BFD">
        <w:t xml:space="preserve">tate expectations for </w:t>
      </w:r>
      <w:r w:rsidR="008D67EC">
        <w:t xml:space="preserve">high-quality college and </w:t>
      </w:r>
      <w:r w:rsidRPr="00C30BFD">
        <w:t>career pathway programs in California. Taking a student-centered focus, promoting equity and access, achieving system alignment, and supporting continuous improvement all impact the scope and quality of California’s CTE programs</w:t>
      </w:r>
      <w:r>
        <w:t xml:space="preserve">. </w:t>
      </w:r>
      <w:r w:rsidR="00D06E50">
        <w:t>C</w:t>
      </w:r>
      <w:r>
        <w:t>urricul</w:t>
      </w:r>
      <w:r w:rsidR="00605ECF">
        <w:t>um</w:t>
      </w:r>
      <w:r>
        <w:t xml:space="preserve"> content </w:t>
      </w:r>
      <w:r w:rsidR="00C74490">
        <w:t xml:space="preserve">must </w:t>
      </w:r>
      <w:r>
        <w:t xml:space="preserve">align to </w:t>
      </w:r>
      <w:r w:rsidR="00D857D4">
        <w:t>S</w:t>
      </w:r>
      <w:r>
        <w:t>tate standards as laid out within the CTEMCS</w:t>
      </w:r>
      <w:r w:rsidR="00D06E50">
        <w:t>.</w:t>
      </w:r>
      <w:r>
        <w:t xml:space="preserve"> </w:t>
      </w:r>
      <w:r w:rsidR="00D06E50">
        <w:t xml:space="preserve">Additionally, students </w:t>
      </w:r>
      <w:r>
        <w:t xml:space="preserve">should </w:t>
      </w:r>
      <w:r w:rsidR="00D06E50">
        <w:t>be able to access</w:t>
      </w:r>
      <w:r>
        <w:t xml:space="preserve"> a continuum of learning that allows </w:t>
      </w:r>
      <w:r w:rsidR="00D06E50">
        <w:t>them t</w:t>
      </w:r>
      <w:r>
        <w:t>o progress in an industry pathway at the secondary level</w:t>
      </w:r>
      <w:r w:rsidR="00C61154">
        <w:t xml:space="preserve">, pursue </w:t>
      </w:r>
      <w:r>
        <w:t xml:space="preserve">a career field </w:t>
      </w:r>
      <w:r w:rsidR="00C61154">
        <w:t xml:space="preserve">of their choice </w:t>
      </w:r>
      <w:r>
        <w:t xml:space="preserve">at the postsecondary </w:t>
      </w:r>
      <w:r w:rsidR="00D06E50">
        <w:t xml:space="preserve">level, and </w:t>
      </w:r>
      <w:r w:rsidR="00C61154">
        <w:t xml:space="preserve">then </w:t>
      </w:r>
      <w:r w:rsidR="00D06E50">
        <w:t>have the opportunity to avail themselves of off</w:t>
      </w:r>
      <w:r w:rsidR="00605ECF">
        <w:t>-</w:t>
      </w:r>
      <w:r w:rsidR="00D06E50">
        <w:t xml:space="preserve"> and on</w:t>
      </w:r>
      <w:r w:rsidR="00605ECF">
        <w:t>-</w:t>
      </w:r>
      <w:r w:rsidR="00D06E50">
        <w:t>ramps.</w:t>
      </w:r>
      <w:r w:rsidR="006F5399">
        <w:t xml:space="preserve"> </w:t>
      </w:r>
      <w:r w:rsidR="00097857">
        <w:t xml:space="preserve">Furthermore, all </w:t>
      </w:r>
      <w:r w:rsidR="00097857">
        <w:lastRenderedPageBreak/>
        <w:t xml:space="preserve">student </w:t>
      </w:r>
      <w:r w:rsidR="00384E2B">
        <w:t>sub</w:t>
      </w:r>
      <w:r w:rsidR="00097857">
        <w:t xml:space="preserve">groups </w:t>
      </w:r>
      <w:r w:rsidR="00C61154">
        <w:t xml:space="preserve">must </w:t>
      </w:r>
      <w:r w:rsidR="00421704">
        <w:t>have equitable access to high</w:t>
      </w:r>
      <w:r w:rsidR="00D04BEE">
        <w:t>-</w:t>
      </w:r>
      <w:r w:rsidR="00421704">
        <w:t>quality CTE programs</w:t>
      </w:r>
      <w:r w:rsidR="00384E2B">
        <w:t>, including the removal of individual, institutional, and systemic</w:t>
      </w:r>
      <w:r w:rsidR="005D0446">
        <w:t xml:space="preserve"> barriers that impede the progress of students achieving their education and career goals.</w:t>
      </w:r>
    </w:p>
    <w:p w14:paraId="5D34C224" w14:textId="3C111A99" w:rsidR="00C33240" w:rsidRPr="002F2687" w:rsidRDefault="00097857" w:rsidP="003D11E9">
      <w:r>
        <w:t>Like scope, the</w:t>
      </w:r>
      <w:r w:rsidR="00C33240" w:rsidRPr="002F2687">
        <w:t xml:space="preserve"> quality of CTE programs in California is enhanced by the CWPJAC’s </w:t>
      </w:r>
      <w:r w:rsidR="00605ECF">
        <w:br w:type="textWrapping" w:clear="all"/>
      </w:r>
      <w:r w:rsidR="00C61154">
        <w:t xml:space="preserve">12 </w:t>
      </w:r>
      <w:r w:rsidR="00651248">
        <w:t>E</w:t>
      </w:r>
      <w:r w:rsidR="00C33240" w:rsidRPr="002F2687">
        <w:t xml:space="preserve">ssential </w:t>
      </w:r>
      <w:r w:rsidR="00651248">
        <w:t>E</w:t>
      </w:r>
      <w:r w:rsidR="00C33240" w:rsidRPr="002F2687">
        <w:t xml:space="preserve">lements of a </w:t>
      </w:r>
      <w:r w:rsidR="00651248">
        <w:t>H</w:t>
      </w:r>
      <w:r w:rsidR="00C33240" w:rsidRPr="002F2687">
        <w:t>igh-</w:t>
      </w:r>
      <w:r w:rsidR="00651248">
        <w:t>Q</w:t>
      </w:r>
      <w:r w:rsidR="00C33240" w:rsidRPr="002F2687">
        <w:t xml:space="preserve">uality </w:t>
      </w:r>
      <w:r w:rsidR="00651248">
        <w:t>C</w:t>
      </w:r>
      <w:r w:rsidR="00C33240" w:rsidRPr="002F2687">
        <w:t xml:space="preserve">ollege and </w:t>
      </w:r>
      <w:r w:rsidR="00651248">
        <w:t>C</w:t>
      </w:r>
      <w:r w:rsidR="00C33240" w:rsidRPr="002F2687">
        <w:t xml:space="preserve">areer </w:t>
      </w:r>
      <w:r w:rsidR="00651248">
        <w:t>P</w:t>
      </w:r>
      <w:r w:rsidR="00C33240" w:rsidRPr="002F2687">
        <w:t>athway</w:t>
      </w:r>
      <w:r w:rsidR="00111971">
        <w:t>,</w:t>
      </w:r>
      <w:r w:rsidR="00C33240" w:rsidRPr="002F2687">
        <w:t xml:space="preserve"> </w:t>
      </w:r>
      <w:r w:rsidR="003E11F5">
        <w:t>provided in Appendix D</w:t>
      </w:r>
      <w:r w:rsidR="00C33240" w:rsidRPr="002F2687">
        <w:t>.</w:t>
      </w:r>
    </w:p>
    <w:p w14:paraId="6E709950" w14:textId="426716D9" w:rsidR="00C33240" w:rsidRPr="002F2687" w:rsidRDefault="00C33240" w:rsidP="003D11E9">
      <w:r w:rsidRPr="002F2687">
        <w:t xml:space="preserve">Evaluation of CTE program effectiveness occurs at every level of the State’s education system, including classrooms, programs, schools, </w:t>
      </w:r>
      <w:r w:rsidR="00AB11FA" w:rsidRPr="002F2687">
        <w:t xml:space="preserve">and </w:t>
      </w:r>
      <w:r w:rsidRPr="002F2687">
        <w:t>colleges.</w:t>
      </w:r>
      <w:r w:rsidR="00605ECF">
        <w:t xml:space="preserve"> </w:t>
      </w:r>
      <w:r w:rsidRPr="002F2687">
        <w:t>To assist local recipients in the implementation and evaluation of high</w:t>
      </w:r>
      <w:r w:rsidR="007A6ACB" w:rsidRPr="002F2687">
        <w:t>-</w:t>
      </w:r>
      <w:r w:rsidRPr="002F2687">
        <w:t>quality CTE pathways, the State</w:t>
      </w:r>
      <w:r w:rsidR="00097857">
        <w:t>, through its local application, has</w:t>
      </w:r>
      <w:r w:rsidRPr="002F2687">
        <w:t xml:space="preserve"> developed</w:t>
      </w:r>
      <w:r w:rsidR="00605ECF">
        <w:t>,</w:t>
      </w:r>
      <w:r w:rsidRPr="002F2687">
        <w:t xml:space="preserve"> and has made available, a CTE Program Self-Review Tool</w:t>
      </w:r>
      <w:r w:rsidR="00221B68">
        <w:t xml:space="preserve"> (see </w:t>
      </w:r>
      <w:r w:rsidR="00365E99">
        <w:t>the previous response to prompt B[</w:t>
      </w:r>
      <w:r w:rsidR="00221B68">
        <w:t>2</w:t>
      </w:r>
      <w:r w:rsidR="00365E99">
        <w:t>][</w:t>
      </w:r>
      <w:r w:rsidR="00221B68">
        <w:t>g</w:t>
      </w:r>
      <w:r w:rsidR="00365E99">
        <w:t>]</w:t>
      </w:r>
      <w:r w:rsidR="00221B68">
        <w:t>)</w:t>
      </w:r>
      <w:r w:rsidRPr="002F2687">
        <w:t>. This instrument allows eligible recipients to self-assess their CTE programs</w:t>
      </w:r>
      <w:r w:rsidR="00C9788D">
        <w:t>,</w:t>
      </w:r>
      <w:r w:rsidRPr="002F2687">
        <w:t xml:space="preserve"> compared to the </w:t>
      </w:r>
      <w:r w:rsidR="00221B68">
        <w:t xml:space="preserve">previously established (under Perkins IV) </w:t>
      </w:r>
      <w:r w:rsidR="00460C29">
        <w:t>11</w:t>
      </w:r>
      <w:r w:rsidR="00087010" w:rsidRPr="002F2687">
        <w:t xml:space="preserve"> Essential Elements of a</w:t>
      </w:r>
      <w:r w:rsidR="006F5399">
        <w:t xml:space="preserve"> </w:t>
      </w:r>
      <w:r w:rsidR="009A0505">
        <w:t xml:space="preserve">High-Quality </w:t>
      </w:r>
      <w:r w:rsidR="00221B68">
        <w:t xml:space="preserve">CTE </w:t>
      </w:r>
      <w:r w:rsidR="009A0505">
        <w:t>P</w:t>
      </w:r>
      <w:r w:rsidR="00221B68">
        <w:t>rogram</w:t>
      </w:r>
      <w:r w:rsidRPr="002F2687">
        <w:t xml:space="preserve">. The tool includes quality criteria recognized in each indicator, as well as a list of possible evidence to help make </w:t>
      </w:r>
      <w:r w:rsidR="009A0505">
        <w:t xml:space="preserve">the </w:t>
      </w:r>
      <w:r w:rsidRPr="002F2687">
        <w:t xml:space="preserve">determination of </w:t>
      </w:r>
      <w:r w:rsidR="009A0505">
        <w:t>“</w:t>
      </w:r>
      <w:r w:rsidRPr="002F2687">
        <w:t>high-quality.</w:t>
      </w:r>
      <w:r w:rsidR="009A0505">
        <w:t>”</w:t>
      </w:r>
      <w:r w:rsidR="006F5399">
        <w:t xml:space="preserve"> </w:t>
      </w:r>
      <w:r w:rsidR="003E11F5">
        <w:t>Give</w:t>
      </w:r>
      <w:r w:rsidR="005D0446">
        <w:t>n</w:t>
      </w:r>
      <w:r w:rsidR="003E11F5">
        <w:t xml:space="preserve"> approval of the Essential Elements of a High-Quality College and Career Pathway program, California will be using these</w:t>
      </w:r>
      <w:r w:rsidR="00C04209">
        <w:t xml:space="preserve"> elements</w:t>
      </w:r>
      <w:r w:rsidR="00FF725A">
        <w:t xml:space="preserve"> for all s</w:t>
      </w:r>
      <w:r w:rsidR="003E11F5">
        <w:t>tate</w:t>
      </w:r>
      <w:r w:rsidR="00C04209">
        <w:t>-</w:t>
      </w:r>
      <w:r w:rsidR="003E11F5">
        <w:t xml:space="preserve"> and Perkins-supported programs.</w:t>
      </w:r>
    </w:p>
    <w:p w14:paraId="70B675B7" w14:textId="4B601B0C" w:rsidR="00C33240" w:rsidRPr="002F2687" w:rsidRDefault="00C33240" w:rsidP="003D11E9">
      <w:r w:rsidRPr="002F2687">
        <w:t xml:space="preserve">The application for funds process administered by the CDE and the CCCCO requires that local </w:t>
      </w:r>
      <w:r w:rsidR="00221B68">
        <w:t>recipients of Perkins funds, as well as the</w:t>
      </w:r>
      <w:r w:rsidR="006F5399">
        <w:t xml:space="preserve"> </w:t>
      </w:r>
      <w:r w:rsidR="00D857D4">
        <w:t>S</w:t>
      </w:r>
      <w:r w:rsidRPr="002F2687">
        <w:t>tate</w:t>
      </w:r>
      <w:r w:rsidR="00221B68">
        <w:t>, give</w:t>
      </w:r>
      <w:r w:rsidR="006F5399">
        <w:t xml:space="preserve"> </w:t>
      </w:r>
      <w:r w:rsidRPr="002F2687">
        <w:t>attention to the six requirements of local programs assisted with the funds, which include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w:t>
      </w:r>
      <w:r w:rsidR="006F5399">
        <w:t xml:space="preserve"> </w:t>
      </w:r>
      <w:r w:rsidR="00ED08E5">
        <w:t>a plan of action</w:t>
      </w:r>
      <w:r w:rsidRPr="002F2687">
        <w:t xml:space="preserve">. Monitoring processes established by </w:t>
      </w:r>
      <w:r w:rsidR="00C61154">
        <w:t>the CDE and the CCCCO</w:t>
      </w:r>
      <w:r w:rsidRPr="002F2687">
        <w:t xml:space="preserve"> help to ensure the cogency of the local application and the validity of annual core indicator accountability data.</w:t>
      </w:r>
    </w:p>
    <w:p w14:paraId="515ADB09" w14:textId="77E2EF76" w:rsidR="007A4C2D" w:rsidRPr="007A4C2D" w:rsidRDefault="007A4C2D" w:rsidP="007A4C2D">
      <w:r w:rsidRPr="007A4C2D">
        <w:t xml:space="preserve">Program monitoring visits and scheduled program reviews are used by the CDE and the CCCCO to determine eligible recipients’ compliance with all Perkins V Section 135 </w:t>
      </w:r>
      <w:r w:rsidRPr="007A4C2D">
        <w:lastRenderedPageBreak/>
        <w:t>requirements, including offering programs of sufficient size, scop</w:t>
      </w:r>
      <w:r>
        <w:t>e, and quality to be effective.</w:t>
      </w:r>
    </w:p>
    <w:p w14:paraId="2591D238" w14:textId="503B7750" w:rsidR="007A4C2D" w:rsidRPr="007A4C2D" w:rsidRDefault="0046463F" w:rsidP="007A4C2D">
      <w:r>
        <w:t>The Federal Program Monitoring (</w:t>
      </w:r>
      <w:r w:rsidR="007A4C2D" w:rsidRPr="007A4C2D">
        <w:t>FPM</w:t>
      </w:r>
      <w:r>
        <w:t>)</w:t>
      </w:r>
      <w:r w:rsidR="007A4C2D" w:rsidRPr="007A4C2D">
        <w:t xml:space="preserve"> for Perkins V is </w:t>
      </w:r>
      <w:r w:rsidR="00FF725A">
        <w:t>conducted</w:t>
      </w:r>
      <w:r w:rsidR="007A4C2D" w:rsidRPr="007A4C2D">
        <w:t xml:space="preserve"> in concurrence with other federally monitored programs. The CDE</w:t>
      </w:r>
      <w:r w:rsidR="003E11F5">
        <w:t>’s</w:t>
      </w:r>
      <w:r w:rsidR="007A4C2D" w:rsidRPr="007A4C2D">
        <w:t xml:space="preserve"> FPM Office works with other federal program offices to ensure that FPM</w:t>
      </w:r>
      <w:r w:rsidR="00C04209">
        <w:t xml:space="preserve"> visit</w:t>
      </w:r>
      <w:r w:rsidR="007A4C2D" w:rsidRPr="007A4C2D">
        <w:t>s are consistent. The CTE Leadership Office (CTELO), within the</w:t>
      </w:r>
      <w:r w:rsidR="00BC1A64">
        <w:t xml:space="preserve"> </w:t>
      </w:r>
      <w:r w:rsidR="007A4C2D" w:rsidRPr="007A4C2D">
        <w:t xml:space="preserve">CCTD, works with the FPM office to </w:t>
      </w:r>
      <w:r w:rsidR="003E11F5">
        <w:t xml:space="preserve">conduct </w:t>
      </w:r>
      <w:r w:rsidR="007A4C2D" w:rsidRPr="007A4C2D">
        <w:t>Perkins V monitoring.</w:t>
      </w:r>
    </w:p>
    <w:p w14:paraId="663A8209" w14:textId="139D5309" w:rsidR="007A4C2D" w:rsidRDefault="007A4C2D" w:rsidP="007A4C2D">
      <w:r>
        <w:t>The FPM Office divides all LEAs into one of four cohorts: A, B, C, and D. Each year</w:t>
      </w:r>
      <w:r w:rsidR="00E91C6D">
        <w:t>,</w:t>
      </w:r>
      <w:r>
        <w:t xml:space="preserve"> one cohort is used to select on-site reviews, and another is used to select online reviews. LEAs are selected by </w:t>
      </w:r>
      <w:r w:rsidR="00E91C6D">
        <w:t xml:space="preserve">a </w:t>
      </w:r>
      <w:r>
        <w:t>CTELO administrator</w:t>
      </w:r>
      <w:r w:rsidR="00D57699">
        <w:t>,</w:t>
      </w:r>
      <w:r>
        <w:t xml:space="preserve"> based on a variety of risk factors, including size of the program, performance on </w:t>
      </w:r>
      <w:r w:rsidR="00D857D4">
        <w:t>S</w:t>
      </w:r>
      <w:r>
        <w:t>tate assessments, rates of poverty and high</w:t>
      </w:r>
      <w:r w:rsidR="00D57699">
        <w:t>-</w:t>
      </w:r>
      <w:r>
        <w:t xml:space="preserve">needs students, unspent funds, late spending, findings in past FPMs, and time </w:t>
      </w:r>
      <w:r w:rsidR="00E91C6D">
        <w:t xml:space="preserve">lapsed </w:t>
      </w:r>
      <w:r>
        <w:t>since their last FPM.</w:t>
      </w:r>
    </w:p>
    <w:p w14:paraId="03D741BF" w14:textId="54210AAA" w:rsidR="007A4C2D" w:rsidRDefault="007A4C2D" w:rsidP="007A4C2D">
      <w:r>
        <w:t xml:space="preserve">The FPM Office notifies LEAs of their selection for </w:t>
      </w:r>
      <w:r w:rsidR="00E91C6D">
        <w:t xml:space="preserve">an </w:t>
      </w:r>
      <w:r>
        <w:t>FPM and coordinates an annual training for all selected FPMs</w:t>
      </w:r>
      <w:r w:rsidR="00D57699">
        <w:t>,</w:t>
      </w:r>
      <w:r>
        <w:t xml:space="preserve"> to help them prepare for their review. In addition, CTELO consultants contact LEAs and begin to </w:t>
      </w:r>
      <w:r w:rsidR="00E91C6D">
        <w:t>assist with preparation</w:t>
      </w:r>
      <w:r>
        <w:t xml:space="preserve"> for the visit</w:t>
      </w:r>
      <w:r w:rsidR="00E91C6D">
        <w:t>,</w:t>
      </w:r>
      <w:r>
        <w:t xml:space="preserve"> including a review of the</w:t>
      </w:r>
      <w:r w:rsidR="00D57699">
        <w:t xml:space="preserve"> LEA’s</w:t>
      </w:r>
      <w:r>
        <w:t xml:space="preserve"> local application plan. An FPM visit is typically a week long, with the first day as an overview of strength and weakness</w:t>
      </w:r>
      <w:r w:rsidR="00D57699">
        <w:t>,</w:t>
      </w:r>
      <w:r>
        <w:t xml:space="preserve"> garnered from the online review of evidence</w:t>
      </w:r>
      <w:r w:rsidR="00D57699">
        <w:t>,</w:t>
      </w:r>
      <w:r>
        <w:t xml:space="preserve"> and a preview of the upcoming site visitations. The CTELO consultant visit</w:t>
      </w:r>
      <w:r w:rsidR="0013605F">
        <w:t>s</w:t>
      </w:r>
      <w:r>
        <w:t xml:space="preserve"> one or two sites per day in order to further investigate and communicate those strengths and weaknesses, the difference between minimum requirements, best practices, and possible findings. The last day is spent reviewing and clarifying actual findings and the timeline for resolutions. While it is anticipated </w:t>
      </w:r>
      <w:r w:rsidR="00D57699">
        <w:t xml:space="preserve">that </w:t>
      </w:r>
      <w:r>
        <w:t xml:space="preserve">the FPMs will not markedly change under Perkins V, CTELO consultants will have to include the CLNA </w:t>
      </w:r>
      <w:r w:rsidR="0013605F">
        <w:t>as part of an LEA’s</w:t>
      </w:r>
      <w:r>
        <w:t xml:space="preserve"> local application </w:t>
      </w:r>
      <w:r w:rsidR="0013605F">
        <w:t>and</w:t>
      </w:r>
      <w:r w:rsidR="00D57699">
        <w:t xml:space="preserve"> its</w:t>
      </w:r>
      <w:r>
        <w:t xml:space="preserve"> federal monitoring review process.</w:t>
      </w:r>
    </w:p>
    <w:p w14:paraId="751FBFBC" w14:textId="7401EBF7" w:rsidR="00E61323" w:rsidRPr="00054543" w:rsidRDefault="00E61323" w:rsidP="007A4C2D">
      <w:pPr>
        <w:keepNext/>
        <w:keepLines/>
        <w:widowControl w:val="0"/>
        <w:suppressAutoHyphens/>
        <w:autoSpaceDE w:val="0"/>
        <w:autoSpaceDN w:val="0"/>
        <w:adjustRightInd w:val="0"/>
        <w:spacing w:before="240"/>
        <w:ind w:right="360"/>
        <w:textAlignment w:val="center"/>
        <w:outlineLvl w:val="3"/>
        <w:rPr>
          <w:rFonts w:eastAsia="Times New Roman" w:cs="Calibri-Bold"/>
          <w:b/>
          <w:bCs/>
          <w:color w:val="000000"/>
          <w:sz w:val="28"/>
        </w:rPr>
      </w:pPr>
      <w:r w:rsidRPr="00054543">
        <w:rPr>
          <w:rFonts w:eastAsia="Times New Roman" w:cs="Calibri-Bold"/>
          <w:b/>
          <w:bCs/>
          <w:color w:val="000000"/>
          <w:sz w:val="28"/>
        </w:rPr>
        <w:lastRenderedPageBreak/>
        <w:t>3. Meeting the Needs of Special Populations</w:t>
      </w:r>
    </w:p>
    <w:p w14:paraId="5E0B8D53" w14:textId="77777777" w:rsidR="00E61323" w:rsidRPr="00054543" w:rsidRDefault="00E61323" w:rsidP="00E61323">
      <w:pPr>
        <w:keepNext/>
        <w:keepLines/>
        <w:spacing w:before="40"/>
        <w:outlineLvl w:val="4"/>
        <w:rPr>
          <w:rFonts w:eastAsia="Times New Roman" w:cs="Times New Roman"/>
          <w:b/>
        </w:rPr>
      </w:pPr>
      <w:r w:rsidRPr="00054543">
        <w:rPr>
          <w:rFonts w:eastAsia="Times New Roman" w:cs="Times New Roman"/>
          <w:b/>
        </w:rPr>
        <w:t>a. Describe the eligible agency’s program strategies for special populations, including a description of how individuals who are members of special populations—</w:t>
      </w:r>
    </w:p>
    <w:p w14:paraId="7C399712"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 will be provided with equal access to activities assisted under this Act;</w:t>
      </w:r>
    </w:p>
    <w:p w14:paraId="48657949" w14:textId="77777777" w:rsidR="00E61323" w:rsidRPr="00054543" w:rsidRDefault="00E61323" w:rsidP="00E61323">
      <w:pPr>
        <w:rPr>
          <w:rFonts w:eastAsia="Calibri" w:cs="Times New Roman"/>
        </w:rPr>
      </w:pPr>
      <w:r w:rsidRPr="00054543">
        <w:rPr>
          <w:rFonts w:eastAsia="Calibri" w:cs="Times New Roman"/>
          <w:b/>
        </w:rPr>
        <w:t>Response:</w:t>
      </w:r>
    </w:p>
    <w:p w14:paraId="24B17FD3" w14:textId="77777777" w:rsidR="007C3951" w:rsidRPr="007C3951" w:rsidRDefault="007C3951" w:rsidP="007C3951">
      <w:pPr>
        <w:rPr>
          <w:rFonts w:cs="Arial"/>
        </w:rPr>
      </w:pPr>
      <w:r w:rsidRPr="007C3951">
        <w:rPr>
          <w:rFonts w:cs="Arial"/>
        </w:rPr>
        <w:t>At the K–12 level, meeting the needs of all special-population student groups, not just those enrolled in CTE, has its roots in the SBE commitment to fully implement the LCFF/LCAP by ensuring that entire LEA budgets serve the goal of advancing equity and eliminating disparities in opportunities and outcomes. At the CCC level, the framework for achieving the Vision for Success is the Guided Pathways effort, which, among other things, integrates support services throughout a student’s community college experience, thereby improving outcomes for all students by eliminating achievement gaps.</w:t>
      </w:r>
    </w:p>
    <w:p w14:paraId="488194E6" w14:textId="77777777" w:rsidR="007C3951" w:rsidRPr="007C3951" w:rsidRDefault="007C3951" w:rsidP="007C3951">
      <w:pPr>
        <w:rPr>
          <w:rFonts w:cs="Arial"/>
        </w:rPr>
      </w:pPr>
      <w:r w:rsidRPr="007C3951">
        <w:rPr>
          <w:rFonts w:cs="Arial"/>
        </w:rPr>
        <w:t>California is committed to supporting the special student populations as defined in Perkins V, including:</w:t>
      </w:r>
    </w:p>
    <w:p w14:paraId="2E3A0DD4" w14:textId="77777777" w:rsidR="007C3951" w:rsidRPr="009F1843" w:rsidRDefault="007C3951" w:rsidP="0093009B">
      <w:pPr>
        <w:pStyle w:val="ListParagraph"/>
        <w:numPr>
          <w:ilvl w:val="0"/>
          <w:numId w:val="43"/>
        </w:numPr>
        <w:ind w:left="1170" w:hanging="450"/>
        <w:rPr>
          <w:rFonts w:cs="Arial"/>
        </w:rPr>
      </w:pPr>
      <w:r w:rsidRPr="009F1843">
        <w:rPr>
          <w:rFonts w:cs="Arial"/>
        </w:rPr>
        <w:t>Individuals with disabilities;</w:t>
      </w:r>
    </w:p>
    <w:p w14:paraId="0431426E" w14:textId="77777777" w:rsidR="007C3951" w:rsidRPr="009F1843" w:rsidRDefault="007C3951" w:rsidP="0093009B">
      <w:pPr>
        <w:pStyle w:val="ListParagraph"/>
        <w:numPr>
          <w:ilvl w:val="0"/>
          <w:numId w:val="43"/>
        </w:numPr>
        <w:ind w:left="1170" w:hanging="450"/>
        <w:rPr>
          <w:rFonts w:cs="Arial"/>
        </w:rPr>
      </w:pPr>
      <w:r w:rsidRPr="009F1843">
        <w:rPr>
          <w:rFonts w:cs="Arial"/>
        </w:rPr>
        <w:t>Individuals from economically disadvantaged families, including low-income youth and adults;</w:t>
      </w:r>
    </w:p>
    <w:p w14:paraId="70CE2337" w14:textId="77777777" w:rsidR="007C3951" w:rsidRPr="009F1843" w:rsidRDefault="007C3951" w:rsidP="0093009B">
      <w:pPr>
        <w:pStyle w:val="ListParagraph"/>
        <w:numPr>
          <w:ilvl w:val="0"/>
          <w:numId w:val="43"/>
        </w:numPr>
        <w:ind w:left="1170" w:hanging="450"/>
        <w:rPr>
          <w:rFonts w:cs="Arial"/>
        </w:rPr>
      </w:pPr>
      <w:r w:rsidRPr="009F1843">
        <w:rPr>
          <w:rFonts w:cs="Arial"/>
        </w:rPr>
        <w:t>Individuals preparing for nontraditional fields;</w:t>
      </w:r>
    </w:p>
    <w:p w14:paraId="2F29EA18" w14:textId="77777777" w:rsidR="007C3951" w:rsidRPr="009F1843" w:rsidRDefault="007C3951" w:rsidP="0093009B">
      <w:pPr>
        <w:pStyle w:val="ListParagraph"/>
        <w:numPr>
          <w:ilvl w:val="0"/>
          <w:numId w:val="43"/>
        </w:numPr>
        <w:ind w:left="1170" w:hanging="450"/>
        <w:rPr>
          <w:rFonts w:cs="Arial"/>
        </w:rPr>
      </w:pPr>
      <w:r w:rsidRPr="009F1843">
        <w:rPr>
          <w:rFonts w:cs="Arial"/>
        </w:rPr>
        <w:t>Single parents, including single pregnant women;</w:t>
      </w:r>
    </w:p>
    <w:p w14:paraId="760670F5" w14:textId="77777777" w:rsidR="007C3951" w:rsidRPr="009F1843" w:rsidRDefault="007C3951" w:rsidP="0093009B">
      <w:pPr>
        <w:pStyle w:val="ListParagraph"/>
        <w:numPr>
          <w:ilvl w:val="0"/>
          <w:numId w:val="43"/>
        </w:numPr>
        <w:ind w:left="1170" w:hanging="450"/>
        <w:rPr>
          <w:rFonts w:cs="Arial"/>
        </w:rPr>
      </w:pPr>
      <w:r w:rsidRPr="009F1843">
        <w:rPr>
          <w:rFonts w:cs="Arial"/>
        </w:rPr>
        <w:t>Out-of-workforce individuals;</w:t>
      </w:r>
    </w:p>
    <w:p w14:paraId="702869D3" w14:textId="77777777" w:rsidR="007C3951" w:rsidRPr="009F1843" w:rsidRDefault="007C3951" w:rsidP="0093009B">
      <w:pPr>
        <w:pStyle w:val="ListParagraph"/>
        <w:numPr>
          <w:ilvl w:val="0"/>
          <w:numId w:val="43"/>
        </w:numPr>
        <w:ind w:left="1170" w:hanging="450"/>
        <w:rPr>
          <w:rFonts w:cs="Arial"/>
        </w:rPr>
      </w:pPr>
      <w:r w:rsidRPr="009F1843">
        <w:rPr>
          <w:rFonts w:cs="Arial"/>
        </w:rPr>
        <w:t>English language learners;</w:t>
      </w:r>
    </w:p>
    <w:p w14:paraId="5970C98C" w14:textId="77777777" w:rsidR="007C3951" w:rsidRPr="009F1843" w:rsidRDefault="007C3951" w:rsidP="0093009B">
      <w:pPr>
        <w:pStyle w:val="ListParagraph"/>
        <w:numPr>
          <w:ilvl w:val="0"/>
          <w:numId w:val="43"/>
        </w:numPr>
        <w:ind w:left="1170" w:hanging="450"/>
        <w:rPr>
          <w:rFonts w:cs="Arial"/>
        </w:rPr>
      </w:pPr>
      <w:r w:rsidRPr="009F1843">
        <w:rPr>
          <w:rFonts w:cs="Arial"/>
        </w:rPr>
        <w:t>Homeless individuals;</w:t>
      </w:r>
    </w:p>
    <w:p w14:paraId="56F0F07A" w14:textId="77777777" w:rsidR="007C3951" w:rsidRPr="009F1843" w:rsidRDefault="007C3951" w:rsidP="0093009B">
      <w:pPr>
        <w:pStyle w:val="ListParagraph"/>
        <w:numPr>
          <w:ilvl w:val="0"/>
          <w:numId w:val="43"/>
        </w:numPr>
        <w:ind w:left="1170" w:hanging="450"/>
        <w:rPr>
          <w:rFonts w:cs="Arial"/>
        </w:rPr>
      </w:pPr>
      <w:r w:rsidRPr="009F1843">
        <w:rPr>
          <w:rFonts w:cs="Arial"/>
        </w:rPr>
        <w:lastRenderedPageBreak/>
        <w:t>Youth who are in, or have aged out of, the foster care system; and</w:t>
      </w:r>
    </w:p>
    <w:p w14:paraId="74465262" w14:textId="77777777" w:rsidR="007C3951" w:rsidRPr="009F1843" w:rsidRDefault="007C3951" w:rsidP="0093009B">
      <w:pPr>
        <w:pStyle w:val="ListParagraph"/>
        <w:numPr>
          <w:ilvl w:val="0"/>
          <w:numId w:val="43"/>
        </w:numPr>
        <w:ind w:left="1170" w:hanging="450"/>
        <w:rPr>
          <w:rFonts w:cs="Arial"/>
        </w:rPr>
      </w:pPr>
      <w:r w:rsidRPr="009F1843">
        <w:rPr>
          <w:rFonts w:cs="Arial"/>
        </w:rPr>
        <w:t>Youth with a parent who is a member of the armed forces and is on active duty.</w:t>
      </w:r>
    </w:p>
    <w:p w14:paraId="48D3602E" w14:textId="77777777" w:rsidR="007C3951" w:rsidRPr="007C3951" w:rsidRDefault="007C3951" w:rsidP="007C3951">
      <w:pPr>
        <w:rPr>
          <w:rFonts w:cs="Arial"/>
        </w:rPr>
      </w:pPr>
      <w:r w:rsidRPr="007C3951">
        <w:rPr>
          <w:rFonts w:cs="Arial"/>
        </w:rPr>
        <w:t>While the federal legislation requires the use of the above special population subgroups, for California, undocumented and immigrant students are significant special population subgroups that need to be added to the above list.</w:t>
      </w:r>
    </w:p>
    <w:p w14:paraId="4C22F323" w14:textId="77777777" w:rsidR="003D4DA3" w:rsidRDefault="003D4DA3" w:rsidP="003D4DA3">
      <w:pPr>
        <w:rPr>
          <w:rFonts w:cs="Arial"/>
        </w:rPr>
      </w:pPr>
      <w:r w:rsidRPr="003D4DA3">
        <w:rPr>
          <w:rFonts w:cs="Arial"/>
        </w:rPr>
        <w:t xml:space="preserve">California affirms its strong commitment to promote equity and access to CTE programs by supporting the JSPAC, which provides the following related activities and services: </w:t>
      </w:r>
    </w:p>
    <w:p w14:paraId="396FAEE1" w14:textId="78E6DFC1" w:rsidR="007C3951" w:rsidRPr="003D4DA3" w:rsidRDefault="007C3951" w:rsidP="0093009B">
      <w:pPr>
        <w:pStyle w:val="ListParagraph"/>
        <w:numPr>
          <w:ilvl w:val="0"/>
          <w:numId w:val="43"/>
        </w:numPr>
        <w:ind w:left="1170" w:hanging="450"/>
        <w:rPr>
          <w:rFonts w:cs="Arial"/>
        </w:rPr>
      </w:pPr>
      <w:r w:rsidRPr="003D4DA3">
        <w:rPr>
          <w:rFonts w:cs="Arial"/>
        </w:rPr>
        <w:t>A statewide leadership training conference and regional workshops providing specific information for supporting special populations;</w:t>
      </w:r>
    </w:p>
    <w:p w14:paraId="0C94D12C" w14:textId="77777777" w:rsidR="007C3951" w:rsidRPr="007C3951" w:rsidRDefault="007C3951" w:rsidP="0093009B">
      <w:pPr>
        <w:pStyle w:val="ListParagraph"/>
        <w:numPr>
          <w:ilvl w:val="0"/>
          <w:numId w:val="43"/>
        </w:numPr>
        <w:ind w:left="1170" w:hanging="450"/>
        <w:rPr>
          <w:rFonts w:cs="Arial"/>
        </w:rPr>
      </w:pPr>
      <w:r w:rsidRPr="007C3951">
        <w:rPr>
          <w:rFonts w:cs="Arial"/>
        </w:rPr>
        <w:t>Training and strategies to educators to assist special-population students in meeting or exceeding state-adjusted levels of performance;</w:t>
      </w:r>
    </w:p>
    <w:p w14:paraId="442939E2" w14:textId="77777777" w:rsidR="007C3951" w:rsidRPr="007C3951" w:rsidRDefault="007C3951" w:rsidP="0093009B">
      <w:pPr>
        <w:pStyle w:val="ListParagraph"/>
        <w:numPr>
          <w:ilvl w:val="0"/>
          <w:numId w:val="43"/>
        </w:numPr>
        <w:ind w:left="1170" w:hanging="450"/>
        <w:rPr>
          <w:rFonts w:cs="Arial"/>
        </w:rPr>
      </w:pPr>
      <w:r w:rsidRPr="007C3951">
        <w:rPr>
          <w:rFonts w:cs="Arial"/>
        </w:rPr>
        <w:t>Linkages and partnerships to support special-population students, including the identification of community-based organizations, social service agencies, and workforce development agencies; and</w:t>
      </w:r>
    </w:p>
    <w:p w14:paraId="7C9E7614" w14:textId="77777777" w:rsidR="007C3951" w:rsidRPr="007C3951" w:rsidRDefault="007C3951" w:rsidP="0093009B">
      <w:pPr>
        <w:pStyle w:val="ListParagraph"/>
        <w:numPr>
          <w:ilvl w:val="0"/>
          <w:numId w:val="43"/>
        </w:numPr>
        <w:ind w:left="1170" w:hanging="450"/>
        <w:rPr>
          <w:rFonts w:cs="Arial"/>
        </w:rPr>
      </w:pPr>
      <w:r w:rsidRPr="007C3951">
        <w:rPr>
          <w:rFonts w:cs="Arial"/>
        </w:rPr>
        <w:t>Collaboration with other programs and service providers to address the specific needs of all special-population students.</w:t>
      </w:r>
    </w:p>
    <w:p w14:paraId="18DF3106" w14:textId="1B490C21" w:rsidR="006A3362" w:rsidRDefault="006A3362" w:rsidP="007C3951">
      <w:pPr>
        <w:rPr>
          <w:rFonts w:cs="Arial"/>
        </w:rPr>
      </w:pPr>
      <w:r w:rsidRPr="006A3362">
        <w:rPr>
          <w:rFonts w:cs="Arial"/>
        </w:rPr>
        <w:t xml:space="preserve">The work of the JSPAC is supported by investments in the many programs designed to serve the needs of special populations such as the Student Equity and Achievement Program (SEAP), Guided Pathways, AB 705, Extended Opportunity Programs and </w:t>
      </w:r>
      <w:r w:rsidRPr="006A3362">
        <w:rPr>
          <w:rFonts w:cs="Arial"/>
        </w:rPr>
        <w:lastRenderedPageBreak/>
        <w:t>Services,</w:t>
      </w:r>
      <w:r>
        <w:rPr>
          <w:rStyle w:val="FootnoteReference"/>
          <w:rFonts w:cs="Arial"/>
        </w:rPr>
        <w:footnoteReference w:id="25"/>
      </w:r>
      <w:r w:rsidRPr="006A3362">
        <w:rPr>
          <w:rFonts w:cs="Arial"/>
        </w:rPr>
        <w:t xml:space="preserve"> Disabled Student Programs and Services (DSPS), Puente Project,</w:t>
      </w:r>
      <w:r>
        <w:rPr>
          <w:rStyle w:val="FootnoteReference"/>
          <w:rFonts w:cs="Arial"/>
        </w:rPr>
        <w:footnoteReference w:id="26"/>
      </w:r>
      <w:r w:rsidRPr="006A3362">
        <w:rPr>
          <w:rFonts w:cs="Arial"/>
        </w:rPr>
        <w:t xml:space="preserve"> and others. Efforts are being made to coordinate with the CWDB and programs available to youth and adults that increases success in career aspirations.</w:t>
      </w:r>
    </w:p>
    <w:p w14:paraId="6624DB71" w14:textId="0E52C86A" w:rsidR="007C3951" w:rsidRPr="007C3951" w:rsidRDefault="007C3951" w:rsidP="007C3951">
      <w:pPr>
        <w:rPr>
          <w:rFonts w:cs="Arial"/>
        </w:rPr>
      </w:pPr>
      <w:r w:rsidRPr="007C3951">
        <w:rPr>
          <w:rFonts w:cs="Arial"/>
        </w:rPr>
        <w:t xml:space="preserve">The scope and charge of the JSPAC is broad, spanning both secondary school districts and community colleges. But the JSPAC has a relatively small appropriation in the Perkins budget, generally using the funds allocated to special populations. Also state special schools provide CTE programs to secondary and adult students, including providing opportunities for WBL, at the California Schools for the Deaf in Fremont and Riverside, and the California School for the Blind in Fremont. Each year, these schools receive a portion of the State’s Perkins V allocation to help improve their CTE programs. Under Perkins V it is the intent of the state to go beyond funding these two programs with Perkins V funds. </w:t>
      </w:r>
      <w:bookmarkStart w:id="64" w:name="_Hlk34384786"/>
      <w:r w:rsidR="008B3DC5">
        <w:rPr>
          <w:rFonts w:cs="Arial"/>
        </w:rPr>
        <w:t>In addition, California has dedicated resources, as well as coordinates with public and private entities to address the needs of undocumented students, veterans, the incarcerated, and the formerly incarcerated population.</w:t>
      </w:r>
      <w:bookmarkEnd w:id="64"/>
    </w:p>
    <w:p w14:paraId="2F0379C2" w14:textId="0C91251C" w:rsidR="007C3951" w:rsidRPr="007C3951" w:rsidRDefault="007C3951" w:rsidP="007C3951">
      <w:pPr>
        <w:rPr>
          <w:rFonts w:cs="Arial"/>
        </w:rPr>
      </w:pPr>
      <w:r w:rsidRPr="009F1843">
        <w:rPr>
          <w:rFonts w:cs="Arial"/>
          <w:b/>
        </w:rPr>
        <w:t>Special Education Students.</w:t>
      </w:r>
      <w:r w:rsidRPr="007C3951">
        <w:rPr>
          <w:rFonts w:cs="Arial"/>
        </w:rPr>
        <w:t xml:space="preserve"> Each Special Education Local Plan Area (SELPA)</w:t>
      </w:r>
      <w:r w:rsidR="009F1843">
        <w:rPr>
          <w:rStyle w:val="FootnoteReference"/>
          <w:rFonts w:cs="Arial"/>
        </w:rPr>
        <w:footnoteReference w:id="27"/>
      </w:r>
      <w:r w:rsidRPr="007C3951">
        <w:rPr>
          <w:rFonts w:cs="Arial"/>
        </w:rPr>
        <w:t xml:space="preserve"> is dedicated to the belief that all students can learn and that special-needs students must be guaranteed equal opportunity to become contributing members of society. SELPAs </w:t>
      </w:r>
      <w:r w:rsidRPr="007C3951">
        <w:rPr>
          <w:rFonts w:cs="Arial"/>
        </w:rPr>
        <w:lastRenderedPageBreak/>
        <w:t>facilitate high-quality educational programs and services for special-needs students and training for parents and educators. The goal of each SELPA is to support and assist member districts with their special education programs and services, enabling them to operate in the most efficient and cost-effective manner possible. Each SELPA is responsible for ensuring that all eligible children receive appropriate services to help them be successful. In addition to providing administrative support, SELPAs help their members comply with legal requirements concerning students with disabilities, and provide PD activities to foster better relationships between schools and the families of special-needs students.</w:t>
      </w:r>
    </w:p>
    <w:p w14:paraId="3362DD0C" w14:textId="77777777" w:rsidR="007C3951" w:rsidRPr="007C3951" w:rsidRDefault="007C3951" w:rsidP="007C3951">
      <w:pPr>
        <w:rPr>
          <w:rFonts w:cs="Arial"/>
        </w:rPr>
      </w:pPr>
      <w:r w:rsidRPr="009F1843">
        <w:rPr>
          <w:rFonts w:cs="Arial"/>
          <w:b/>
        </w:rPr>
        <w:t>Single parents, including single pregnant women and teen parents.</w:t>
      </w:r>
      <w:r w:rsidRPr="007C3951">
        <w:rPr>
          <w:rFonts w:cs="Arial"/>
        </w:rPr>
        <w:t xml:space="preserve"> Many single parents, single pregnant women, and teen parents enroll in CTE programs such as childcare, teacher’s aide, video animation and design. Schools also offer infant care courses for both teen mothers and fathers. As an example, the CDE Early Learning and Care Division (ELCD) provides support for single parents through child care services provided by ELCD contractors. </w:t>
      </w:r>
    </w:p>
    <w:p w14:paraId="72C6D977" w14:textId="77777777" w:rsidR="007C3951" w:rsidRPr="007C3951" w:rsidRDefault="007C3951" w:rsidP="007C3951">
      <w:pPr>
        <w:rPr>
          <w:rFonts w:cs="Arial"/>
        </w:rPr>
      </w:pPr>
      <w:r w:rsidRPr="009F1843">
        <w:rPr>
          <w:rFonts w:cs="Arial"/>
          <w:b/>
        </w:rPr>
        <w:t>Out-of-workforce individuals.</w:t>
      </w:r>
      <w:r w:rsidRPr="007C3951">
        <w:rPr>
          <w:rFonts w:cs="Arial"/>
        </w:rPr>
        <w:t xml:space="preserve"> Through adult education programs, CDE funds CTE training for high school drop outs and adults in all 15 industry sectors. Some CTE students concurrently enroll in completing their general education diploma (GED). Also, incarcerated youth have access to CTE programs through county offices of education, community colleges, and there are some jail schools which offer CTE programs. Additionally, these grants provide for services to low-income and hard-to-serve adults who demonstrate basic skills deficiency below the eighth-grade level. </w:t>
      </w:r>
    </w:p>
    <w:p w14:paraId="5191AEB4" w14:textId="042AC8F6" w:rsidR="007C3951" w:rsidRPr="007C3951" w:rsidRDefault="007C3951" w:rsidP="007C3951">
      <w:pPr>
        <w:rPr>
          <w:rFonts w:cs="Arial"/>
        </w:rPr>
      </w:pPr>
      <w:r w:rsidRPr="009F1843">
        <w:rPr>
          <w:rFonts w:cs="Arial"/>
          <w:b/>
        </w:rPr>
        <w:t>English Learners (EL).</w:t>
      </w:r>
      <w:r w:rsidRPr="007C3951">
        <w:rPr>
          <w:rFonts w:cs="Arial"/>
        </w:rPr>
        <w:t xml:space="preserve"> The CDE provides many programs and services to help students who do not speak, read, write or understand English well as a result of English not being their home language. State and federal funding is used for offering EL students support for achieving academic success by teaching to CTE content standards in order to meet industry skill attainment. CTE teachers also integrate English and mathematics standards into their CTE course curriculum. Bilingual classroom aides work with CTE teachers to support EL students for retention and completion of CTE programs of study which can include an industry certification for employment. </w:t>
      </w:r>
      <w:r w:rsidRPr="007C3951">
        <w:rPr>
          <w:rFonts w:cs="Arial"/>
        </w:rPr>
        <w:lastRenderedPageBreak/>
        <w:t>Instruction through adult education programs enables students with limited English proficiency to learn competency-based English.</w:t>
      </w:r>
      <w:r w:rsidR="009F1843">
        <w:rPr>
          <w:rStyle w:val="FootnoteReference"/>
          <w:rFonts w:cs="Arial"/>
        </w:rPr>
        <w:footnoteReference w:id="28"/>
      </w:r>
      <w:r w:rsidRPr="007C3951">
        <w:rPr>
          <w:rFonts w:cs="Arial"/>
        </w:rPr>
        <w:t xml:space="preserve"> </w:t>
      </w:r>
    </w:p>
    <w:p w14:paraId="5CE80E9F" w14:textId="77777777" w:rsidR="007C3951" w:rsidRPr="007C3951" w:rsidRDefault="007C3951" w:rsidP="007C3951">
      <w:pPr>
        <w:rPr>
          <w:rFonts w:cs="Arial"/>
        </w:rPr>
      </w:pPr>
      <w:r w:rsidRPr="009F1843">
        <w:rPr>
          <w:rFonts w:cs="Arial"/>
          <w:b/>
        </w:rPr>
        <w:t xml:space="preserve">Homeless individuals. </w:t>
      </w:r>
      <w:r w:rsidRPr="007C3951">
        <w:rPr>
          <w:rFonts w:cs="Arial"/>
        </w:rPr>
        <w:t>The CDE provides many resources, including training modules for homeless children and youth. High schools identify homeless students and connect them with basic support services offered in their community. There are schools connected with food kitchens where homeless students can concurrently engage in training for workforce preparation and career readiness while engaged in grade level instruction. These connections are created by CTE teachers which offer after school opportunities to complete CTE projects and continue to develop skill attainment by practicing their sector training such as welding or computer design. School counselors and after school programs also offer students support services for academic and CTE pathway success. Adult education services are available for people who live in extreme poverty and who often cannot afford to travel to adult education programs. Adult literacy services provide life skills instruction, connections with community resources, self-esteem support, and preparation for employment. The ELCD provides child development services on the basis of homelessness.</w:t>
      </w:r>
    </w:p>
    <w:p w14:paraId="4D85E4CB" w14:textId="0453970B" w:rsidR="007C3951" w:rsidRPr="007C3951" w:rsidRDefault="007C3951" w:rsidP="007C3951">
      <w:pPr>
        <w:rPr>
          <w:rFonts w:cs="Arial"/>
        </w:rPr>
      </w:pPr>
      <w:r w:rsidRPr="009F1843">
        <w:rPr>
          <w:rFonts w:cs="Arial"/>
          <w:b/>
        </w:rPr>
        <w:t>Foster Youth.</w:t>
      </w:r>
      <w:r w:rsidRPr="007C3951">
        <w:rPr>
          <w:rFonts w:cs="Arial"/>
        </w:rPr>
        <w:t xml:space="preserve"> Schools identify foster youth and work with guardians to provide students with the support needed to complete their CTE programs of study. CTE teachers add after school or weekend hours to provide students opportunities to complete CTE </w:t>
      </w:r>
      <w:r w:rsidR="00AE6D0E">
        <w:rPr>
          <w:rFonts w:cs="Arial"/>
        </w:rPr>
        <w:t>WBL</w:t>
      </w:r>
      <w:r w:rsidRPr="007C3951">
        <w:rPr>
          <w:rFonts w:cs="Arial"/>
        </w:rPr>
        <w:t xml:space="preserve"> projects. CDE’s Integrated Student Support and Programs Office administers the Foster Youth Services Coordinating Programs (FYSCPs) through grants to county offices of education and selected school districts. The FYSCPs provide support services to foster children who suffer the traumatic effects of displacement from family and schools and multiple placements in foster care. These FYSCPs have the ability and authority to ensure that health and school records are obtained to establish appropriate placements and coordinate instruction, counseling, tutoring, mentoring, </w:t>
      </w:r>
      <w:r w:rsidRPr="007C3951">
        <w:rPr>
          <w:rFonts w:cs="Arial"/>
        </w:rPr>
        <w:lastRenderedPageBreak/>
        <w:t>vocational training, emancipation services, training for independent living, and other related services. The FYSCPs increase the stability of placements for foster children and youth. These services are designed to improve the children's educational performance and personal achievement, directly benefiting them as well as providing long-range cost savings to the state.</w:t>
      </w:r>
    </w:p>
    <w:p w14:paraId="24A72354" w14:textId="77777777" w:rsidR="007C3951" w:rsidRPr="007C3951" w:rsidRDefault="007C3951" w:rsidP="007C3951">
      <w:pPr>
        <w:rPr>
          <w:rFonts w:cs="Arial"/>
        </w:rPr>
      </w:pPr>
      <w:r w:rsidRPr="009F1843">
        <w:rPr>
          <w:rFonts w:cs="Arial"/>
          <w:b/>
        </w:rPr>
        <w:t>Youth with a parent who is a member of the armed forces.</w:t>
      </w:r>
      <w:r w:rsidRPr="007C3951">
        <w:rPr>
          <w:rFonts w:cs="Arial"/>
        </w:rPr>
        <w:t xml:space="preserve"> California participates as a member of the Interstate Compact on Educational Opportunity for Military Children (ICEOMC). The purpose of the ICEOMC is to remove barriers to educational success imposed on children of military families due to the frequent moves and deployment of their parents. The ICEOMC addresses key educational transition issues encountered by military families, including enrollment, placement, attendance, eligibility, and graduation.</w:t>
      </w:r>
    </w:p>
    <w:p w14:paraId="3B03105A" w14:textId="77777777" w:rsidR="007C3951" w:rsidRPr="007C3951" w:rsidRDefault="007C3951" w:rsidP="007C3951">
      <w:pPr>
        <w:rPr>
          <w:rFonts w:cs="Arial"/>
        </w:rPr>
      </w:pPr>
      <w:r w:rsidRPr="007C3951">
        <w:rPr>
          <w:rFonts w:cs="Arial"/>
        </w:rPr>
        <w:t>The CCC offer a number of programs that are targeted investments designated to serve special populations including veterans, economically disadvantage students, disabled students, and many others. These programs exist at every campus, and include:</w:t>
      </w:r>
    </w:p>
    <w:p w14:paraId="7F97276E" w14:textId="1DE82A44" w:rsidR="007C3951" w:rsidRPr="007C3951" w:rsidRDefault="007C3951" w:rsidP="0093009B">
      <w:pPr>
        <w:pStyle w:val="ListParagraph"/>
        <w:numPr>
          <w:ilvl w:val="0"/>
          <w:numId w:val="43"/>
        </w:numPr>
        <w:ind w:left="1170" w:hanging="450"/>
        <w:rPr>
          <w:rFonts w:cs="Arial"/>
        </w:rPr>
      </w:pPr>
      <w:r w:rsidRPr="007C3951">
        <w:rPr>
          <w:rFonts w:cs="Arial"/>
        </w:rPr>
        <w:t>SEAP – is a statewide categorical program focused on closing equity gaps for all students.</w:t>
      </w:r>
    </w:p>
    <w:p w14:paraId="64D0A5E3" w14:textId="4B9BF973" w:rsidR="007C3951" w:rsidRPr="007C3951" w:rsidRDefault="007C3951" w:rsidP="0093009B">
      <w:pPr>
        <w:pStyle w:val="ListParagraph"/>
        <w:numPr>
          <w:ilvl w:val="0"/>
          <w:numId w:val="43"/>
        </w:numPr>
        <w:ind w:left="1170" w:hanging="450"/>
        <w:rPr>
          <w:rFonts w:cs="Arial"/>
        </w:rPr>
      </w:pPr>
      <w:r w:rsidRPr="007C3951">
        <w:rPr>
          <w:rFonts w:cs="Arial"/>
        </w:rPr>
        <w:t>The DSPS provided through CCC are focused on equity and making sure students can reach their full potential. The DSPS assist students with disabilities so that they have equal access to all programs and activities on campus.</w:t>
      </w:r>
    </w:p>
    <w:p w14:paraId="3378EA47" w14:textId="77777777" w:rsidR="007C3951" w:rsidRPr="007C3951" w:rsidRDefault="007C3951" w:rsidP="0093009B">
      <w:pPr>
        <w:pStyle w:val="ListParagraph"/>
        <w:numPr>
          <w:ilvl w:val="0"/>
          <w:numId w:val="43"/>
        </w:numPr>
        <w:ind w:left="1170" w:hanging="450"/>
        <w:rPr>
          <w:rFonts w:cs="Arial"/>
        </w:rPr>
      </w:pPr>
      <w:r w:rsidRPr="007C3951">
        <w:rPr>
          <w:rFonts w:cs="Arial"/>
        </w:rPr>
        <w:t>The DSPS provide support services to students with physical disabilities, learning disabilities, psychological disabilities, developmental delays, brain injuries, visual impairments, health problems, and hearing impairments. Among the array of services offered are priority registration, specialized counseling, class scheduling, mobility assistance, test proctoring, specialized tutoring, transcription services, and interpreter services for hearing-impaired or deaf students.</w:t>
      </w:r>
    </w:p>
    <w:p w14:paraId="40C08673" w14:textId="77777777" w:rsidR="007C3951" w:rsidRPr="007C3951" w:rsidRDefault="007C3951" w:rsidP="0093009B">
      <w:pPr>
        <w:pStyle w:val="ListParagraph"/>
        <w:numPr>
          <w:ilvl w:val="0"/>
          <w:numId w:val="43"/>
        </w:numPr>
        <w:ind w:left="1170" w:hanging="450"/>
        <w:rPr>
          <w:rFonts w:cs="Arial"/>
        </w:rPr>
      </w:pPr>
      <w:r w:rsidRPr="007C3951">
        <w:rPr>
          <w:rFonts w:cs="Arial"/>
        </w:rPr>
        <w:lastRenderedPageBreak/>
        <w:t>Extended Opportunity Programs and Services assist students disadvantaged by social, economic, educational, or linguistic barriers with obtaining the resources needed to enroll and succeed at any CCC.</w:t>
      </w:r>
    </w:p>
    <w:p w14:paraId="34F2CFC1" w14:textId="77777777" w:rsidR="007C3951" w:rsidRPr="007C3951" w:rsidRDefault="007C3951" w:rsidP="0093009B">
      <w:pPr>
        <w:pStyle w:val="ListParagraph"/>
        <w:numPr>
          <w:ilvl w:val="0"/>
          <w:numId w:val="43"/>
        </w:numPr>
        <w:ind w:left="1170" w:hanging="450"/>
        <w:rPr>
          <w:rFonts w:cs="Arial"/>
        </w:rPr>
      </w:pPr>
      <w:r w:rsidRPr="007C3951">
        <w:rPr>
          <w:rFonts w:cs="Arial"/>
        </w:rPr>
        <w:t>Foster Youth Success Initiative seeks to remove barriers that current and former foster youth often find in college. The program focus includes expanding access to academic support services and resources to help current and former foster youth secure a certificate or degree or transfer to a four year-college or university.</w:t>
      </w:r>
    </w:p>
    <w:p w14:paraId="6219011E" w14:textId="77777777" w:rsidR="007C3951" w:rsidRPr="007C3951" w:rsidRDefault="007C3951" w:rsidP="0093009B">
      <w:pPr>
        <w:pStyle w:val="ListParagraph"/>
        <w:numPr>
          <w:ilvl w:val="0"/>
          <w:numId w:val="43"/>
        </w:numPr>
        <w:ind w:left="1170" w:hanging="450"/>
        <w:rPr>
          <w:rFonts w:cs="Arial"/>
        </w:rPr>
      </w:pPr>
      <w:r w:rsidRPr="007C3951">
        <w:rPr>
          <w:rFonts w:cs="Arial"/>
        </w:rPr>
        <w:t xml:space="preserve">Many CCC campuses also have established special programs to support Veterans in their transition from the military and offer supportive networks that increases academic acclamation and success with campus life and academics. </w:t>
      </w:r>
    </w:p>
    <w:p w14:paraId="744CCC37" w14:textId="77777777" w:rsidR="007C3951" w:rsidRPr="007C3951" w:rsidRDefault="007C3951" w:rsidP="0093009B">
      <w:pPr>
        <w:pStyle w:val="ListParagraph"/>
        <w:numPr>
          <w:ilvl w:val="0"/>
          <w:numId w:val="43"/>
        </w:numPr>
        <w:ind w:left="1170" w:hanging="450"/>
        <w:rPr>
          <w:rFonts w:cs="Arial"/>
        </w:rPr>
      </w:pPr>
      <w:r w:rsidRPr="007C3951">
        <w:rPr>
          <w:rFonts w:cs="Arial"/>
        </w:rPr>
        <w:t>Health assessment and treatment, psychological counseling and crisis intervention, and first aid and community partnerships are available at all CCC campuses. These partnerships have resulted in a growing number of food pantries and free farmers markets, as recent studies are finding more than half of community college students face food insecurities and nearly half experience housing insecurity or homelessness.</w:t>
      </w:r>
    </w:p>
    <w:p w14:paraId="41433E89" w14:textId="77777777" w:rsidR="007C3951" w:rsidRPr="007C3951" w:rsidRDefault="007C3951" w:rsidP="007C3951">
      <w:pPr>
        <w:rPr>
          <w:rFonts w:cs="Arial"/>
        </w:rPr>
      </w:pPr>
      <w:r w:rsidRPr="007C3951">
        <w:rPr>
          <w:rFonts w:cs="Arial"/>
        </w:rPr>
        <w:t>California is dedicated to the belief that all students can learn and that students with disabilities and English language learners must be guaranteed equal opportunity to access career pathway programs to realize their greatest potential. Through statewide employment-first policies combined with efforts to enable competitive integrated employment, California is ensuring that high-quality educational programs and services for students with disabilities are mapped to employment. In addition, through partnerships with other state agencies, including the Department of Rehabilitation and the Department of Developmental Services, eligible recipients are better able to plan, implement, and evaluate services to increase opportunities for students to enter into competitive integrated employment.</w:t>
      </w:r>
    </w:p>
    <w:p w14:paraId="4BC2DE9E" w14:textId="77777777" w:rsidR="007C3951" w:rsidRPr="007C3951" w:rsidRDefault="007C3951" w:rsidP="007C3951">
      <w:pPr>
        <w:rPr>
          <w:rFonts w:cs="Arial"/>
        </w:rPr>
      </w:pPr>
      <w:r w:rsidRPr="007C3951">
        <w:rPr>
          <w:rFonts w:cs="Arial"/>
        </w:rPr>
        <w:lastRenderedPageBreak/>
        <w:t>As affirmed by the CWPJAC in its Essential Elements of a High-Quality College and Career Pathway program, the strong presence of career exploration and student supports is an essential component of establishing a learning plan for all K–14+ students, especially to meet the needs of special populations. This includes identifying appropriate foundational courses (e.g., using competency-based learning) and information about jobs, determining student progression in a single pathway or along multiple pathways or sequences of learning, and making available in-class and online course offerings and WBL opportunities. To complement their learning plans and to achieve their individual goals and aspirations, all students, including those with special needs, should also have access to comprehensive counseling, individualized supports along their journey (including, but not limited to, students who are part-time, face barriers to learning, or need academic or cultural supports, transportation, child care, or financial aid), and opportunities through student leadership development organizations.</w:t>
      </w:r>
    </w:p>
    <w:p w14:paraId="0DE32CDE" w14:textId="77777777" w:rsidR="007C3951" w:rsidRPr="007C3951" w:rsidRDefault="007C3951" w:rsidP="007C3951">
      <w:pPr>
        <w:rPr>
          <w:rFonts w:cs="Arial"/>
        </w:rPr>
      </w:pPr>
      <w:r w:rsidRPr="007C3951">
        <w:rPr>
          <w:rFonts w:cs="Arial"/>
        </w:rPr>
        <w:t>Student leadership activities, including those provided through CTSOs, provide all students, including special populations, additional support regarding specific Industry Sectors, self-advocacy, and acquiring leadership skills. Other activities that target the different special population sub-groups include developing and/or disseminating training materials for administrators, faculty, counselors, and student support staff to assist students who are members of special populations in gaining access to and succeeding in high-quality CTE programs. Also, additional supports that target the different special population sub-groups include WBL opportunities, workability programs, providing adaptive equipment and services, and increasing the flexibility of program schedules to accommodate working students and students with young children.</w:t>
      </w:r>
    </w:p>
    <w:p w14:paraId="69C154D1" w14:textId="5F3CEF7A" w:rsidR="00E61323" w:rsidRPr="00054543" w:rsidRDefault="007C3951" w:rsidP="007C3951">
      <w:r w:rsidRPr="007C3951">
        <w:rPr>
          <w:rFonts w:cs="Arial"/>
        </w:rPr>
        <w:t>California affirms its strong commitment to promote equity and access to CTE programs by eliminating institutional barriers and achievement gaps for all students, particularly members of special populations, to realize their educational and career aspirations. The State expects all LEAs and institutions to design educational environments that maximize equity and access for all student populations. This commitment is explicitly emphasized in the Guiding Policy Principles and enumerated in the Essential Elements of a High-Quality CTE Program, established by the CWPJAC</w:t>
      </w:r>
      <w:r w:rsidR="00E61323" w:rsidRPr="00054543">
        <w:t>.</w:t>
      </w:r>
    </w:p>
    <w:p w14:paraId="38DFD47B"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lastRenderedPageBreak/>
        <w:t>ii. will not be discriminated against on the basis of status as a member of a special population;</w:t>
      </w:r>
    </w:p>
    <w:p w14:paraId="7DE74480" w14:textId="77777777" w:rsidR="00E61323" w:rsidRPr="00054543" w:rsidRDefault="00E61323" w:rsidP="00E61323">
      <w:pPr>
        <w:rPr>
          <w:rFonts w:eastAsia="Calibri" w:cs="Times New Roman"/>
        </w:rPr>
      </w:pPr>
      <w:r w:rsidRPr="00054543">
        <w:rPr>
          <w:rFonts w:eastAsia="Calibri" w:cs="Times New Roman"/>
          <w:b/>
        </w:rPr>
        <w:t>Response:</w:t>
      </w:r>
    </w:p>
    <w:p w14:paraId="2C3BF031" w14:textId="6FA19BF6" w:rsidR="00E61323" w:rsidRPr="00054543" w:rsidRDefault="00E61323" w:rsidP="00E61323">
      <w:pPr>
        <w:rPr>
          <w:rFonts w:eastAsia="Calibri" w:cs="Times New Roman"/>
        </w:rPr>
      </w:pPr>
      <w:r w:rsidRPr="00054543">
        <w:rPr>
          <w:rFonts w:eastAsia="Calibri" w:cs="Times New Roman"/>
        </w:rPr>
        <w:t xml:space="preserve">Existing </w:t>
      </w:r>
      <w:r w:rsidR="00D857D4">
        <w:rPr>
          <w:rFonts w:eastAsia="Calibri" w:cs="Times New Roman"/>
        </w:rPr>
        <w:t>S</w:t>
      </w:r>
      <w:r w:rsidRPr="00054543">
        <w:rPr>
          <w:rFonts w:eastAsia="Calibri" w:cs="Times New Roman"/>
        </w:rPr>
        <w:t xml:space="preserve">tate policies require eligible recipients to comply with </w:t>
      </w:r>
      <w:r w:rsidR="00D857D4">
        <w:rPr>
          <w:rFonts w:eastAsia="Calibri" w:cs="Times New Roman"/>
        </w:rPr>
        <w:t>S</w:t>
      </w:r>
      <w:r w:rsidRPr="00054543">
        <w:rPr>
          <w:rFonts w:eastAsia="Calibri" w:cs="Times New Roman"/>
        </w:rPr>
        <w:t xml:space="preserve">tate and federal laws and regulations prohibiting discrimination based on race, color, national origin, sex, sexuality, </w:t>
      </w:r>
      <w:r w:rsidR="002E6495">
        <w:rPr>
          <w:rFonts w:eastAsia="Calibri" w:cs="Times New Roman"/>
        </w:rPr>
        <w:t>or</w:t>
      </w:r>
      <w:r w:rsidR="002E6495" w:rsidRPr="00054543">
        <w:rPr>
          <w:rFonts w:eastAsia="Calibri" w:cs="Times New Roman"/>
        </w:rPr>
        <w:t xml:space="preserve"> </w:t>
      </w:r>
      <w:r w:rsidRPr="00054543">
        <w:rPr>
          <w:rFonts w:eastAsia="Calibri" w:cs="Times New Roman"/>
        </w:rPr>
        <w:t>disability. The 2019–20 application will require applicants to demonstrate how discrimination of any kind is not tolerated. Eligible recipients must provide nondiscrimination notifications to students, parents, school employees, and the general public.</w:t>
      </w:r>
    </w:p>
    <w:p w14:paraId="0ECA7E50" w14:textId="45D568AD" w:rsidR="006A7887" w:rsidRPr="00054543" w:rsidRDefault="00E61323" w:rsidP="00E61323">
      <w:pPr>
        <w:rPr>
          <w:rFonts w:eastAsia="Calibri" w:cs="Times New Roman"/>
        </w:rPr>
      </w:pPr>
      <w:r w:rsidRPr="00054543">
        <w:rPr>
          <w:rFonts w:eastAsia="Calibri" w:cs="Times New Roman"/>
        </w:rPr>
        <w:t xml:space="preserve">As stated in the response to </w:t>
      </w:r>
      <w:r w:rsidR="00382CFA">
        <w:rPr>
          <w:rFonts w:eastAsia="Calibri" w:cs="Times New Roman"/>
        </w:rPr>
        <w:t>prompt B</w:t>
      </w:r>
      <w:r w:rsidRPr="00054543">
        <w:rPr>
          <w:rFonts w:eastAsia="Calibri" w:cs="Times New Roman"/>
        </w:rPr>
        <w:t>(3)(a)(i), California provides an abundance of support services for all special student populations in the State. Eligible recipients are expected to design educational environments that are attuned to the needs of special student populations.</w:t>
      </w:r>
      <w:r w:rsidR="006E0AC0" w:rsidRPr="006E0AC0">
        <w:t xml:space="preserve"> </w:t>
      </w:r>
      <w:r w:rsidR="006E0AC0" w:rsidRPr="006E0AC0">
        <w:rPr>
          <w:rFonts w:eastAsia="Calibri" w:cs="Times New Roman"/>
        </w:rPr>
        <w:t>CTE programs can use existing processes such as individual education plans and 504 plans for students with disabilities to secure adaptive equipment and service needs.</w:t>
      </w:r>
      <w:r w:rsidRPr="00054543">
        <w:rPr>
          <w:rFonts w:eastAsia="Calibri" w:cs="Times New Roman"/>
        </w:rPr>
        <w:t xml:space="preserve"> This includes making appropriate and necessary accommodations for students, as well as developing and/or disseminating training and informational materials for administrators, faculty, counselors, and student support staff to assist students who are members of special populations </w:t>
      </w:r>
      <w:r w:rsidR="002E6495">
        <w:rPr>
          <w:rFonts w:eastAsia="Calibri" w:cs="Times New Roman"/>
        </w:rPr>
        <w:t xml:space="preserve">in </w:t>
      </w:r>
      <w:r w:rsidRPr="00054543">
        <w:rPr>
          <w:rFonts w:eastAsia="Calibri" w:cs="Times New Roman"/>
        </w:rPr>
        <w:t>succeed</w:t>
      </w:r>
      <w:r w:rsidR="002E6495">
        <w:rPr>
          <w:rFonts w:eastAsia="Calibri" w:cs="Times New Roman"/>
        </w:rPr>
        <w:t>ing</w:t>
      </w:r>
      <w:r w:rsidRPr="00054543">
        <w:rPr>
          <w:rFonts w:eastAsia="Calibri" w:cs="Times New Roman"/>
        </w:rPr>
        <w:t xml:space="preserve"> in high-quality CTE programs; providing adaptive equipment and services; and increasing the flexibility of program schedules to accommodate working students and students with young children.</w:t>
      </w:r>
      <w:r w:rsidR="006A7887">
        <w:rPr>
          <w:rFonts w:eastAsia="Calibri" w:cs="Times New Roman"/>
        </w:rPr>
        <w:t xml:space="preserve"> </w:t>
      </w:r>
    </w:p>
    <w:p w14:paraId="7909C464" w14:textId="326559B7" w:rsidR="00E61323" w:rsidRPr="00054543" w:rsidRDefault="00E61323" w:rsidP="00E61323">
      <w:pPr>
        <w:rPr>
          <w:rFonts w:eastAsia="Calibri" w:cs="Times New Roman"/>
        </w:rPr>
      </w:pPr>
      <w:r w:rsidRPr="00054543">
        <w:rPr>
          <w:rFonts w:eastAsia="Calibri" w:cs="Times New Roman"/>
        </w:rPr>
        <w:t xml:space="preserve">California provides continuous oversight and technical assistance to schools and colleges with respect to preserving nondiscrimination </w:t>
      </w:r>
      <w:r w:rsidR="002E6495">
        <w:rPr>
          <w:rFonts w:eastAsia="Calibri" w:cs="Times New Roman"/>
        </w:rPr>
        <w:t>toward</w:t>
      </w:r>
      <w:r w:rsidR="002E6495" w:rsidRPr="00054543">
        <w:rPr>
          <w:rFonts w:eastAsia="Calibri" w:cs="Times New Roman"/>
        </w:rPr>
        <w:t xml:space="preserve"> </w:t>
      </w:r>
      <w:r w:rsidRPr="00054543">
        <w:rPr>
          <w:rFonts w:eastAsia="Calibri" w:cs="Times New Roman"/>
        </w:rPr>
        <w:t xml:space="preserve">students who are members of special populations. All CCC and selected secondary school districts receive annual statistical reviews or audits of programs and enrollments to </w:t>
      </w:r>
      <w:r w:rsidR="002E6495">
        <w:rPr>
          <w:rFonts w:eastAsia="Calibri" w:cs="Times New Roman"/>
        </w:rPr>
        <w:t>en</w:t>
      </w:r>
      <w:r w:rsidRPr="00054543">
        <w:rPr>
          <w:rFonts w:eastAsia="Calibri" w:cs="Times New Roman"/>
        </w:rPr>
        <w:t>sure equal access and the upholding of policies related to race, sex, disability, limited English proficiency, salary, hiring practices, harassment, and technology.</w:t>
      </w:r>
    </w:p>
    <w:p w14:paraId="06C01782" w14:textId="752F9C5E" w:rsidR="00E61323" w:rsidRPr="00054543" w:rsidRDefault="00E61323" w:rsidP="00E61323">
      <w:pPr>
        <w:rPr>
          <w:rFonts w:eastAsia="Calibri" w:cs="Times New Roman"/>
        </w:rPr>
      </w:pPr>
      <w:r w:rsidRPr="00054543">
        <w:rPr>
          <w:rFonts w:eastAsia="Calibri" w:cs="Times New Roman"/>
        </w:rPr>
        <w:lastRenderedPageBreak/>
        <w:t xml:space="preserve">Biennial site visit schedules and targeting plans will continue to be developed and submitted to the OCR for approval, and both </w:t>
      </w:r>
      <w:r w:rsidR="000B2D20">
        <w:rPr>
          <w:rFonts w:eastAsia="Calibri" w:cs="Times New Roman"/>
        </w:rPr>
        <w:t>the CDE and the CCCCO</w:t>
      </w:r>
      <w:r w:rsidRPr="00054543">
        <w:rPr>
          <w:rFonts w:eastAsia="Calibri" w:cs="Times New Roman"/>
        </w:rPr>
        <w:t xml:space="preserve"> will continue to submit CTE</w:t>
      </w:r>
      <w:r w:rsidR="002E6495">
        <w:rPr>
          <w:rFonts w:eastAsia="Calibri" w:cs="Times New Roman"/>
        </w:rPr>
        <w:t>–</w:t>
      </w:r>
      <w:r w:rsidRPr="00054543">
        <w:rPr>
          <w:rFonts w:eastAsia="Calibri" w:cs="Times New Roman"/>
        </w:rPr>
        <w:t>Civil Rights reports as required by the OCR.</w:t>
      </w:r>
    </w:p>
    <w:p w14:paraId="12528E5A" w14:textId="0088471C" w:rsidR="00E61323" w:rsidRPr="00054543" w:rsidRDefault="00E61323" w:rsidP="00E61323">
      <w:pPr>
        <w:rPr>
          <w:rFonts w:eastAsia="Calibri" w:cs="Times New Roman"/>
        </w:rPr>
      </w:pPr>
      <w:r w:rsidRPr="00054543">
        <w:rPr>
          <w:rFonts w:eastAsia="Calibri" w:cs="Times New Roman"/>
        </w:rPr>
        <w:t xml:space="preserve">California takes its regulatory responsibility seriously and will continue to monitor eligible recipients for compliance with </w:t>
      </w:r>
      <w:r w:rsidR="00D857D4">
        <w:rPr>
          <w:rFonts w:eastAsia="Calibri" w:cs="Times New Roman"/>
        </w:rPr>
        <w:t>S</w:t>
      </w:r>
      <w:r w:rsidRPr="00054543">
        <w:rPr>
          <w:rFonts w:eastAsia="Calibri" w:cs="Times New Roman"/>
        </w:rPr>
        <w:t>tate and federal civil rights requirements.</w:t>
      </w:r>
    </w:p>
    <w:p w14:paraId="042BC80C"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 xml:space="preserve">iii. will be provided with programs designed to enable individuals who are members of special populations to meet or exceed State determined levels of performance described in section 113, and </w:t>
      </w:r>
      <w:bookmarkStart w:id="65" w:name="_Hlk32227874"/>
      <w:r w:rsidRPr="00054543">
        <w:rPr>
          <w:rFonts w:eastAsia="Times New Roman" w:cs="Times New Roman"/>
          <w:b/>
          <w:i/>
          <w:color w:val="000000"/>
        </w:rPr>
        <w:t xml:space="preserve">prepare special populations for further learning </w:t>
      </w:r>
      <w:bookmarkEnd w:id="65"/>
      <w:r w:rsidRPr="00054543">
        <w:rPr>
          <w:rFonts w:eastAsia="Times New Roman" w:cs="Times New Roman"/>
          <w:b/>
          <w:i/>
          <w:color w:val="000000"/>
        </w:rPr>
        <w:t>and for high-skill, high-wage, or in-demand industry sectors or occupations;</w:t>
      </w:r>
    </w:p>
    <w:p w14:paraId="1EA6346D" w14:textId="77777777" w:rsidR="00E61323" w:rsidRPr="00054543" w:rsidRDefault="00E61323" w:rsidP="00E61323">
      <w:pPr>
        <w:rPr>
          <w:rFonts w:eastAsia="Calibri" w:cs="Arial"/>
        </w:rPr>
      </w:pPr>
      <w:r w:rsidRPr="00054543">
        <w:rPr>
          <w:rFonts w:eastAsia="Calibri" w:cs="Arial"/>
          <w:b/>
        </w:rPr>
        <w:t>Response:</w:t>
      </w:r>
      <w:r w:rsidRPr="00054543">
        <w:rPr>
          <w:rFonts w:eastAsia="Calibri" w:cs="Arial"/>
        </w:rPr>
        <w:t xml:space="preserve"> </w:t>
      </w:r>
    </w:p>
    <w:p w14:paraId="2066CB57" w14:textId="7F8350A6" w:rsidR="00135101" w:rsidRDefault="002E6495" w:rsidP="00E61323">
      <w:r>
        <w:t xml:space="preserve">As previously described, </w:t>
      </w:r>
      <w:r w:rsidR="00135101">
        <w:t>Perkins V requires that the CLNA</w:t>
      </w:r>
      <w:r w:rsidR="00135101" w:rsidRPr="002F2687">
        <w:t xml:space="preserve"> </w:t>
      </w:r>
      <w:r w:rsidR="00135101">
        <w:t xml:space="preserve">address the following: </w:t>
      </w:r>
      <w:r w:rsidR="00135101" w:rsidRPr="002F2687">
        <w:t xml:space="preserve">(a) disaggregated student performance; (b) alignment to </w:t>
      </w:r>
      <w:r w:rsidR="00135101">
        <w:t>LMI</w:t>
      </w:r>
      <w:r w:rsidR="00135101" w:rsidRPr="002F2687">
        <w:t xml:space="preserve">; (c) </w:t>
      </w:r>
      <w:r w:rsidR="00135101">
        <w:t>requirements for</w:t>
      </w:r>
      <w:r w:rsidR="00135101" w:rsidRPr="002F2687">
        <w:t xml:space="preserve"> sufficient size, scope, and quality</w:t>
      </w:r>
      <w:r>
        <w:t>;</w:t>
      </w:r>
      <w:r w:rsidR="00135101" w:rsidRPr="002F2687">
        <w:t xml:space="preserve"> (d) implement</w:t>
      </w:r>
      <w:r w:rsidR="00135101">
        <w:t>ation of</w:t>
      </w:r>
      <w:r w:rsidR="00135101" w:rsidRPr="002F2687">
        <w:t xml:space="preserve"> programs and </w:t>
      </w:r>
      <w:r w:rsidR="00135101">
        <w:t>POS</w:t>
      </w:r>
      <w:r w:rsidR="00135101" w:rsidRPr="002F2687">
        <w:t>; (e) recruit</w:t>
      </w:r>
      <w:r w:rsidR="00135101">
        <w:t>ment</w:t>
      </w:r>
      <w:r w:rsidR="00135101" w:rsidRPr="002F2687">
        <w:t xml:space="preserve">, retention, and training of teachers, faculty, and staff; and </w:t>
      </w:r>
      <w:r w:rsidR="00135101">
        <w:t xml:space="preserve">(f) </w:t>
      </w:r>
      <w:r w:rsidR="00135101" w:rsidRPr="002F2687">
        <w:t>progress toward improving access and equity</w:t>
      </w:r>
      <w:r w:rsidR="00135101">
        <w:t xml:space="preserve">. Addressing all </w:t>
      </w:r>
      <w:r>
        <w:t xml:space="preserve">six of </w:t>
      </w:r>
      <w:r w:rsidR="00135101">
        <w:t>these items effectively for individuals who are members of special populations should lead to their meeting or exceeding SDPLs</w:t>
      </w:r>
      <w:r w:rsidR="0012677E">
        <w:t>. LEAs and community colleges are to use the CLNA information that specifically relate</w:t>
      </w:r>
      <w:r>
        <w:t>s</w:t>
      </w:r>
      <w:r w:rsidR="0012677E">
        <w:t xml:space="preserve"> to performance gaps among individuals who are members of special populations by allocating funds toward programs that narrow these gaps.</w:t>
      </w:r>
      <w:r w:rsidR="00DE4F19">
        <w:t xml:space="preserve"> </w:t>
      </w:r>
      <w:r w:rsidR="00F4676B">
        <w:t xml:space="preserve">A limiting factor in the creation of such programs is the need for recruitment, </w:t>
      </w:r>
      <w:r w:rsidR="00F4676B" w:rsidRPr="002F2687">
        <w:t>retention, and training of teachers, faculty, and staff</w:t>
      </w:r>
      <w:r w:rsidR="00F4676B">
        <w:t>, another required element in the CLNA.</w:t>
      </w:r>
    </w:p>
    <w:p w14:paraId="487D9337" w14:textId="3A7448AC" w:rsidR="00F4676B" w:rsidRDefault="00F4676B" w:rsidP="00E61323">
      <w:r>
        <w:t>The plan for enhancing programming rest</w:t>
      </w:r>
      <w:r w:rsidR="009E145A">
        <w:t>s</w:t>
      </w:r>
      <w:r>
        <w:t xml:space="preserve"> on the </w:t>
      </w:r>
      <w:r w:rsidR="00D857D4">
        <w:t>S</w:t>
      </w:r>
      <w:r>
        <w:t xml:space="preserve">tate </w:t>
      </w:r>
      <w:r w:rsidR="009E145A">
        <w:t>e</w:t>
      </w:r>
      <w:r>
        <w:t xml:space="preserve">ffecting, particularly in a local control context, key methods for professional and leadership development. Two key </w:t>
      </w:r>
      <w:r>
        <w:lastRenderedPageBreak/>
        <w:t xml:space="preserve">initiatives under </w:t>
      </w:r>
      <w:r w:rsidR="00DA3308">
        <w:t xml:space="preserve">the </w:t>
      </w:r>
      <w:r>
        <w:t>California System of Support for Education</w:t>
      </w:r>
      <w:r>
        <w:rPr>
          <w:rStyle w:val="FootnoteReference"/>
        </w:rPr>
        <w:footnoteReference w:id="29"/>
      </w:r>
      <w:r w:rsidR="00904B3E">
        <w:t xml:space="preserve"> </w:t>
      </w:r>
      <w:r w:rsidR="006C5851">
        <w:t>are the</w:t>
      </w:r>
      <w:r w:rsidR="00904B3E">
        <w:t xml:space="preserve"> Educator Workforce Investment Grant (EWIG) and the 21</w:t>
      </w:r>
      <w:r w:rsidR="00904B3E" w:rsidRPr="00A41984">
        <w:rPr>
          <w:vertAlign w:val="superscript"/>
        </w:rPr>
        <w:t>st</w:t>
      </w:r>
      <w:r w:rsidR="00904B3E">
        <w:t xml:space="preserve"> Century California School Leadership Academy (21CSLA). </w:t>
      </w:r>
      <w:r w:rsidR="00FF725A">
        <w:t xml:space="preserve">Governor Newsom has proposed a second year investment of $350 million to augment the 2019 Budget Act. </w:t>
      </w:r>
      <w:r w:rsidR="00904B3E">
        <w:t xml:space="preserve">EWIG is a program that supports professional learning opportunities for teachers and paraprofessionals across California, </w:t>
      </w:r>
      <w:r w:rsidR="00BA76DE">
        <w:t>and includes special education</w:t>
      </w:r>
      <w:r w:rsidR="00FF725A">
        <w:t>, multi-tiered systems of support and mental health interventions, English language learners, social-emotional learning/restorative practices, non-discrimination/anti-bullying, and affirmative supports for Lesbian, Gay, Bisexual, Transgender, and Queer, and other marginalized students</w:t>
      </w:r>
      <w:r w:rsidR="009C0A8D">
        <w:t>,</w:t>
      </w:r>
      <w:r w:rsidR="00FF725A">
        <w:t xml:space="preserve"> computer science and science technology</w:t>
      </w:r>
      <w:r w:rsidR="009C0A8D">
        <w:t>, English, and Mathematics. There is an additional $18 million proposed to bolster awareness of available services and supports for all LEAs to strengthen their capacity to improve student outcomes in state priority areas as mentioned in Section 2(c)</w:t>
      </w:r>
      <w:r w:rsidR="00904B3E">
        <w:t xml:space="preserve">. </w:t>
      </w:r>
      <w:r w:rsidR="00AB1AC8">
        <w:t>The 21CSLA is a statewide professional learning i</w:t>
      </w:r>
      <w:r w:rsidR="00BA76DE">
        <w:t>ni</w:t>
      </w:r>
      <w:r w:rsidR="00AB1AC8">
        <w:t>t</w:t>
      </w:r>
      <w:r w:rsidR="00BA76DE">
        <w:t>i</w:t>
      </w:r>
      <w:r w:rsidR="00AB1AC8">
        <w:t xml:space="preserve">ative for administrators and other school leaders. One area of professional learning opportunities is the coaching and training of school leaders around strategies for addressing performance gaps. </w:t>
      </w:r>
      <w:r w:rsidR="00364A6D">
        <w:t xml:space="preserve">As the </w:t>
      </w:r>
      <w:r w:rsidR="00850719">
        <w:t>F</w:t>
      </w:r>
      <w:r w:rsidR="00364A6D">
        <w:t xml:space="preserve">ederal Perkins V State Plan begins to get implemented across the </w:t>
      </w:r>
      <w:r w:rsidR="00D857D4">
        <w:t>S</w:t>
      </w:r>
      <w:r w:rsidR="00364A6D">
        <w:t xml:space="preserve">tate, there is </w:t>
      </w:r>
      <w:r w:rsidR="00BA76DE">
        <w:t xml:space="preserve">an </w:t>
      </w:r>
      <w:r w:rsidR="00364A6D">
        <w:t xml:space="preserve">opportunity to have CTE teachers of students who are members of special populations be included within these two programs. A step forward would be to begin programmatic coordination across those departments that specifically deal with special education, including </w:t>
      </w:r>
      <w:r w:rsidR="00BA76DE">
        <w:t xml:space="preserve">the </w:t>
      </w:r>
      <w:r w:rsidR="00364A6D">
        <w:t>CCTD</w:t>
      </w:r>
      <w:r w:rsidR="00BA76DE">
        <w:t>,</w:t>
      </w:r>
      <w:r w:rsidR="00364A6D">
        <w:t xml:space="preserve"> which is responsible for implementing the </w:t>
      </w:r>
      <w:r w:rsidR="00850719">
        <w:t>F</w:t>
      </w:r>
      <w:r w:rsidR="00364A6D">
        <w:t>ederal Perkins V State Plan</w:t>
      </w:r>
      <w:r w:rsidR="003D38C6">
        <w:t>.</w:t>
      </w:r>
    </w:p>
    <w:p w14:paraId="6935F8AF" w14:textId="22631D54" w:rsidR="00E61323" w:rsidRDefault="00E61323" w:rsidP="00E61323">
      <w:pPr>
        <w:rPr>
          <w:rFonts w:eastAsia="Calibri" w:cs="Times New Roman"/>
        </w:rPr>
      </w:pPr>
      <w:r>
        <w:rPr>
          <w:rFonts w:eastAsia="Calibri" w:cs="Times New Roman"/>
        </w:rPr>
        <w:t xml:space="preserve">Along with </w:t>
      </w:r>
      <w:r w:rsidR="003D38C6">
        <w:rPr>
          <w:rFonts w:eastAsia="Calibri" w:cs="Times New Roman"/>
        </w:rPr>
        <w:t xml:space="preserve">inclusion of CTE within the aforementioned programs, as well as those </w:t>
      </w:r>
      <w:r>
        <w:rPr>
          <w:rFonts w:eastAsia="Calibri" w:cs="Times New Roman"/>
        </w:rPr>
        <w:t xml:space="preserve">described in </w:t>
      </w:r>
      <w:r w:rsidR="00BA76DE">
        <w:rPr>
          <w:rFonts w:eastAsia="Calibri" w:cs="Times New Roman"/>
        </w:rPr>
        <w:t>the response to prompt B(3)(a)</w:t>
      </w:r>
      <w:r>
        <w:rPr>
          <w:rFonts w:eastAsia="Calibri" w:cs="Times New Roman"/>
        </w:rPr>
        <w:t>(i), s</w:t>
      </w:r>
      <w:r w:rsidRPr="00054543">
        <w:rPr>
          <w:rFonts w:eastAsia="Calibri" w:cs="Times New Roman"/>
        </w:rPr>
        <w:t xml:space="preserve">takeholders </w:t>
      </w:r>
      <w:r>
        <w:rPr>
          <w:rFonts w:eastAsia="Calibri" w:cs="Times New Roman"/>
        </w:rPr>
        <w:t xml:space="preserve">were </w:t>
      </w:r>
      <w:r w:rsidRPr="00054543">
        <w:rPr>
          <w:rFonts w:eastAsia="Calibri" w:cs="Times New Roman"/>
        </w:rPr>
        <w:t xml:space="preserve">convened to provide input on the </w:t>
      </w:r>
      <w:r w:rsidR="001801A4">
        <w:t xml:space="preserve">Federal </w:t>
      </w:r>
      <w:r w:rsidRPr="00054543">
        <w:rPr>
          <w:rFonts w:eastAsia="Calibri" w:cs="Times New Roman"/>
        </w:rPr>
        <w:t>Perkins V State Plan</w:t>
      </w:r>
      <w:r>
        <w:rPr>
          <w:rFonts w:eastAsia="Calibri" w:cs="Times New Roman"/>
        </w:rPr>
        <w:t xml:space="preserve">, specifically </w:t>
      </w:r>
      <w:r w:rsidRPr="00054543">
        <w:rPr>
          <w:rFonts w:eastAsia="Calibri" w:cs="Times New Roman"/>
        </w:rPr>
        <w:t>discuss</w:t>
      </w:r>
      <w:r>
        <w:rPr>
          <w:rFonts w:eastAsia="Calibri" w:cs="Times New Roman"/>
        </w:rPr>
        <w:t xml:space="preserve">ing equity and access </w:t>
      </w:r>
      <w:r>
        <w:rPr>
          <w:rFonts w:eastAsia="Calibri" w:cs="Times New Roman"/>
        </w:rPr>
        <w:lastRenderedPageBreak/>
        <w:t>with regard to programs, performance, and funding.</w:t>
      </w:r>
      <w:r w:rsidR="006F5399">
        <w:rPr>
          <w:rFonts w:eastAsia="Calibri" w:cs="Times New Roman"/>
        </w:rPr>
        <w:t xml:space="preserve"> </w:t>
      </w:r>
      <w:r>
        <w:rPr>
          <w:rFonts w:eastAsia="Calibri" w:cs="Times New Roman"/>
        </w:rPr>
        <w:t>They provided the following suggestions.</w:t>
      </w:r>
    </w:p>
    <w:p w14:paraId="56924F87" w14:textId="4F68E2A7" w:rsidR="00E61323" w:rsidRPr="00054543" w:rsidRDefault="00E61323" w:rsidP="00E61323">
      <w:pPr>
        <w:rPr>
          <w:rFonts w:eastAsia="Calibri" w:cs="Times New Roman"/>
        </w:rPr>
      </w:pPr>
      <w:r w:rsidRPr="00054543">
        <w:rPr>
          <w:rFonts w:eastAsia="Calibri" w:cs="Times New Roman"/>
        </w:rPr>
        <w:t>Stakeholders recommended training for educators</w:t>
      </w:r>
      <w:r w:rsidR="00BA76DE">
        <w:rPr>
          <w:rFonts w:eastAsia="Calibri" w:cs="Times New Roman"/>
        </w:rPr>
        <w:t>,</w:t>
      </w:r>
      <w:r w:rsidRPr="00054543">
        <w:rPr>
          <w:rFonts w:eastAsia="Calibri" w:cs="Times New Roman"/>
        </w:rPr>
        <w:t xml:space="preserve"> and spoke o</w:t>
      </w:r>
      <w:r w:rsidR="00503C61">
        <w:rPr>
          <w:rFonts w:eastAsia="Calibri" w:cs="Times New Roman"/>
        </w:rPr>
        <w:t>f</w:t>
      </w:r>
      <w:r w:rsidRPr="00054543">
        <w:rPr>
          <w:rFonts w:eastAsia="Calibri" w:cs="Times New Roman"/>
        </w:rPr>
        <w:t xml:space="preserve"> the need to attract and retain teachers who reflect the special student populations. Similarly, they suggested that more counselors, as well as additional staff to support special populations, </w:t>
      </w:r>
      <w:r w:rsidR="00BA76DE">
        <w:rPr>
          <w:rFonts w:eastAsia="Calibri" w:cs="Times New Roman"/>
        </w:rPr>
        <w:t xml:space="preserve">are needed, </w:t>
      </w:r>
      <w:r w:rsidRPr="00054543">
        <w:rPr>
          <w:rFonts w:eastAsia="Calibri" w:cs="Times New Roman"/>
        </w:rPr>
        <w:t xml:space="preserve">and that counseling standards be reviewed, with new California counseling standards created as needed. </w:t>
      </w:r>
    </w:p>
    <w:p w14:paraId="4601D4D8" w14:textId="38BCE6CE" w:rsidR="00E61323" w:rsidRPr="00054543" w:rsidRDefault="00E61323" w:rsidP="00E61323">
      <w:pPr>
        <w:rPr>
          <w:rFonts w:eastAsia="Calibri" w:cs="Times New Roman"/>
        </w:rPr>
      </w:pPr>
      <w:r w:rsidRPr="00054543">
        <w:rPr>
          <w:rFonts w:eastAsia="Calibri" w:cs="Times New Roman"/>
        </w:rPr>
        <w:t>Stakeholders discussed emphasizing issues of equity in professional learning</w:t>
      </w:r>
      <w:r w:rsidR="006C5851">
        <w:rPr>
          <w:rFonts w:eastAsia="Calibri" w:cs="Times New Roman"/>
        </w:rPr>
        <w:t xml:space="preserve">, </w:t>
      </w:r>
      <w:r w:rsidRPr="00054543">
        <w:rPr>
          <w:rFonts w:eastAsia="Calibri" w:cs="Times New Roman"/>
        </w:rPr>
        <w:t xml:space="preserve">including the study of cultural responsiveness, implicit bias, and trauma; creating a welcoming learning environment </w:t>
      </w:r>
      <w:r w:rsidR="00D429DC">
        <w:rPr>
          <w:rFonts w:eastAsia="Calibri" w:cs="Times New Roman"/>
        </w:rPr>
        <w:t xml:space="preserve">that </w:t>
      </w:r>
      <w:r w:rsidRPr="00054543">
        <w:rPr>
          <w:rFonts w:eastAsia="Calibri" w:cs="Times New Roman"/>
        </w:rPr>
        <w:t>includ</w:t>
      </w:r>
      <w:r w:rsidR="00D429DC">
        <w:rPr>
          <w:rFonts w:eastAsia="Calibri" w:cs="Times New Roman"/>
        </w:rPr>
        <w:t>es</w:t>
      </w:r>
      <w:r w:rsidRPr="00054543">
        <w:rPr>
          <w:rFonts w:eastAsia="Calibri" w:cs="Times New Roman"/>
        </w:rPr>
        <w:t xml:space="preserve"> awareness and sensitivity to disabilities; and honoring student voices. Stakeholders also noted the importance of diversifying the teacher workforce to more closely match student populations</w:t>
      </w:r>
      <w:r w:rsidR="00D429DC">
        <w:rPr>
          <w:rFonts w:eastAsia="Calibri" w:cs="Times New Roman"/>
        </w:rPr>
        <w:t>,</w:t>
      </w:r>
      <w:r w:rsidRPr="00054543">
        <w:rPr>
          <w:rFonts w:eastAsia="Calibri" w:cs="Times New Roman"/>
        </w:rPr>
        <w:t xml:space="preserve"> and </w:t>
      </w:r>
      <w:r w:rsidR="00D429DC">
        <w:rPr>
          <w:rFonts w:eastAsia="Calibri" w:cs="Times New Roman"/>
        </w:rPr>
        <w:t xml:space="preserve">of </w:t>
      </w:r>
      <w:r w:rsidRPr="00054543">
        <w:rPr>
          <w:rFonts w:eastAsia="Calibri" w:cs="Times New Roman"/>
        </w:rPr>
        <w:t>implementing learning from teachers to the field and vice versa.</w:t>
      </w:r>
      <w:r>
        <w:rPr>
          <w:rFonts w:eastAsia="Calibri" w:cs="Times New Roman"/>
        </w:rPr>
        <w:t xml:space="preserve"> </w:t>
      </w:r>
      <w:r w:rsidR="00D429DC">
        <w:rPr>
          <w:rFonts w:eastAsia="Calibri" w:cs="Times New Roman"/>
        </w:rPr>
        <w:t>They</w:t>
      </w:r>
      <w:r w:rsidR="00D429DC" w:rsidRPr="00054543">
        <w:rPr>
          <w:rFonts w:eastAsia="Calibri" w:cs="Times New Roman"/>
        </w:rPr>
        <w:t xml:space="preserve"> </w:t>
      </w:r>
      <w:r w:rsidRPr="00054543">
        <w:rPr>
          <w:rFonts w:eastAsia="Calibri" w:cs="Times New Roman"/>
        </w:rPr>
        <w:t>also suggested supporting teachers with funding to get more lab time for students</w:t>
      </w:r>
      <w:r w:rsidR="00D429DC">
        <w:rPr>
          <w:rFonts w:eastAsia="Calibri" w:cs="Times New Roman"/>
        </w:rPr>
        <w:t>,</w:t>
      </w:r>
      <w:r w:rsidRPr="00054543">
        <w:rPr>
          <w:rFonts w:eastAsia="Calibri" w:cs="Times New Roman"/>
        </w:rPr>
        <w:t xml:space="preserve"> and holding systems accountable for student outcomes.</w:t>
      </w:r>
    </w:p>
    <w:p w14:paraId="4F4F4466" w14:textId="075D2B4C" w:rsidR="00E61323" w:rsidRPr="00054543" w:rsidRDefault="00E61323" w:rsidP="00E61323">
      <w:pPr>
        <w:rPr>
          <w:rFonts w:eastAsia="Calibri" w:cs="Times New Roman"/>
        </w:rPr>
      </w:pPr>
      <w:r w:rsidRPr="00054543">
        <w:rPr>
          <w:rFonts w:eastAsia="Calibri" w:cs="Times New Roman"/>
        </w:rPr>
        <w:t xml:space="preserve">Stakeholders commented on coordination with the juvenile court system and </w:t>
      </w:r>
      <w:r w:rsidR="00D429DC">
        <w:rPr>
          <w:rFonts w:eastAsia="Calibri" w:cs="Times New Roman"/>
        </w:rPr>
        <w:t xml:space="preserve">with </w:t>
      </w:r>
      <w:r w:rsidRPr="00054543">
        <w:rPr>
          <w:rFonts w:eastAsia="Calibri" w:cs="Times New Roman"/>
        </w:rPr>
        <w:t xml:space="preserve">Department of Labor and Justice programs, suggesting that students </w:t>
      </w:r>
      <w:r w:rsidR="00D429DC">
        <w:rPr>
          <w:rFonts w:eastAsia="Calibri" w:cs="Times New Roman"/>
        </w:rPr>
        <w:t xml:space="preserve">in this system </w:t>
      </w:r>
      <w:r w:rsidRPr="00054543">
        <w:rPr>
          <w:rFonts w:eastAsia="Calibri" w:cs="Times New Roman"/>
        </w:rPr>
        <w:t>also needed better access to pathways and career-related opportunities</w:t>
      </w:r>
      <w:r w:rsidR="00D429DC">
        <w:rPr>
          <w:rFonts w:eastAsia="Calibri" w:cs="Times New Roman"/>
        </w:rPr>
        <w:t>,</w:t>
      </w:r>
      <w:r w:rsidRPr="00054543">
        <w:rPr>
          <w:rFonts w:eastAsia="Calibri" w:cs="Times New Roman"/>
        </w:rPr>
        <w:t xml:space="preserve"> and recommending priority registration for special populations.</w:t>
      </w:r>
      <w:r>
        <w:rPr>
          <w:rFonts w:eastAsia="Calibri" w:cs="Times New Roman"/>
        </w:rPr>
        <w:t xml:space="preserve"> </w:t>
      </w:r>
      <w:r w:rsidRPr="00054543">
        <w:rPr>
          <w:rFonts w:eastAsia="Calibri" w:cs="Times New Roman"/>
        </w:rPr>
        <w:t>Several stakeholders emphasized the need to include incarcerated students and youth</w:t>
      </w:r>
      <w:r w:rsidR="00A1689E">
        <w:rPr>
          <w:rFonts w:eastAsia="Calibri" w:cs="Times New Roman"/>
        </w:rPr>
        <w:t xml:space="preserve"> within programs that focus on career-related opportunities</w:t>
      </w:r>
      <w:r w:rsidR="008676C5">
        <w:rPr>
          <w:rFonts w:eastAsia="Calibri" w:cs="Times New Roman"/>
        </w:rPr>
        <w:t>,</w:t>
      </w:r>
      <w:r w:rsidRPr="00054543">
        <w:rPr>
          <w:rFonts w:eastAsia="Calibri" w:cs="Times New Roman"/>
        </w:rPr>
        <w:t xml:space="preserve"> </w:t>
      </w:r>
      <w:r w:rsidR="00A1689E">
        <w:rPr>
          <w:rFonts w:eastAsia="Calibri" w:cs="Times New Roman"/>
        </w:rPr>
        <w:t>as well as</w:t>
      </w:r>
      <w:r w:rsidR="00A1689E" w:rsidRPr="00054543">
        <w:rPr>
          <w:rFonts w:eastAsia="Calibri" w:cs="Times New Roman"/>
        </w:rPr>
        <w:t xml:space="preserve"> </w:t>
      </w:r>
      <w:r w:rsidR="00A1689E">
        <w:rPr>
          <w:rFonts w:eastAsia="Calibri" w:cs="Times New Roman"/>
        </w:rPr>
        <w:t>having</w:t>
      </w:r>
      <w:r w:rsidRPr="00054543">
        <w:rPr>
          <w:rFonts w:eastAsia="Calibri" w:cs="Times New Roman"/>
        </w:rPr>
        <w:t xml:space="preserve"> access to apprenticeships, digital literacy, and connections with the probation department.</w:t>
      </w:r>
      <w:r>
        <w:rPr>
          <w:rFonts w:eastAsia="Calibri" w:cs="Times New Roman"/>
        </w:rPr>
        <w:t xml:space="preserve"> </w:t>
      </w:r>
      <w:r w:rsidRPr="00054543">
        <w:rPr>
          <w:rFonts w:eastAsia="Calibri" w:cs="Times New Roman"/>
        </w:rPr>
        <w:t>They also discussed equitable funding, and guiding students to explore a variety of careers and identify their interests.</w:t>
      </w:r>
      <w:r w:rsidR="006F5399">
        <w:rPr>
          <w:rFonts w:eastAsia="Calibri" w:cs="Times New Roman"/>
        </w:rPr>
        <w:t xml:space="preserve"> </w:t>
      </w:r>
    </w:p>
    <w:p w14:paraId="2EFFE668" w14:textId="4A093669" w:rsidR="00E61323" w:rsidRPr="00054543" w:rsidRDefault="00E61323" w:rsidP="00E61323">
      <w:pPr>
        <w:rPr>
          <w:rFonts w:eastAsia="Calibri" w:cs="Times New Roman"/>
        </w:rPr>
      </w:pPr>
      <w:r>
        <w:rPr>
          <w:rFonts w:eastAsia="Calibri" w:cs="Times New Roman"/>
        </w:rPr>
        <w:t>From a</w:t>
      </w:r>
      <w:r w:rsidRPr="00054543">
        <w:rPr>
          <w:rFonts w:eastAsia="Calibri" w:cs="Times New Roman"/>
        </w:rPr>
        <w:t xml:space="preserve"> perspective of accountability and data</w:t>
      </w:r>
      <w:r>
        <w:rPr>
          <w:rFonts w:eastAsia="Calibri" w:cs="Times New Roman"/>
        </w:rPr>
        <w:t xml:space="preserve">, stakeholders recommended </w:t>
      </w:r>
      <w:r w:rsidRPr="00054543">
        <w:rPr>
          <w:rFonts w:eastAsia="Calibri" w:cs="Times New Roman"/>
        </w:rPr>
        <w:t>ensuring that data systems provide accurate data;</w:t>
      </w:r>
      <w:r w:rsidR="00347B39">
        <w:rPr>
          <w:rFonts w:eastAsia="Calibri" w:cs="Times New Roman"/>
        </w:rPr>
        <w:t xml:space="preserve"> ensuring the</w:t>
      </w:r>
      <w:r w:rsidRPr="00054543">
        <w:rPr>
          <w:rFonts w:eastAsia="Calibri" w:cs="Times New Roman"/>
        </w:rPr>
        <w:t xml:space="preserve"> disaggregation of data and use of multiple data sources; </w:t>
      </w:r>
      <w:r w:rsidR="008676C5">
        <w:rPr>
          <w:rFonts w:eastAsia="Calibri" w:cs="Times New Roman"/>
        </w:rPr>
        <w:t xml:space="preserve">and </w:t>
      </w:r>
      <w:r w:rsidRPr="00054543">
        <w:rPr>
          <w:rFonts w:eastAsia="Calibri" w:cs="Times New Roman"/>
        </w:rPr>
        <w:t>holding deep conversations on accountability to encourage an equity mindset, including resource allocation based on data</w:t>
      </w:r>
      <w:r>
        <w:rPr>
          <w:rFonts w:eastAsia="Calibri" w:cs="Times New Roman"/>
        </w:rPr>
        <w:t>.</w:t>
      </w:r>
      <w:r w:rsidR="006F5399">
        <w:rPr>
          <w:rFonts w:eastAsia="Calibri" w:cs="Times New Roman"/>
        </w:rPr>
        <w:t xml:space="preserve"> </w:t>
      </w:r>
      <w:r w:rsidRPr="00054543">
        <w:rPr>
          <w:rFonts w:eastAsia="Calibri" w:cs="Times New Roman"/>
        </w:rPr>
        <w:t xml:space="preserve">Stakeholders responded to </w:t>
      </w:r>
      <w:r w:rsidR="00A1689E">
        <w:rPr>
          <w:rFonts w:eastAsia="Calibri" w:cs="Times New Roman"/>
        </w:rPr>
        <w:t xml:space="preserve">having the state </w:t>
      </w:r>
      <w:r w:rsidRPr="00054543">
        <w:rPr>
          <w:rFonts w:eastAsia="Calibri" w:cs="Times New Roman"/>
        </w:rPr>
        <w:t xml:space="preserve">address equity </w:t>
      </w:r>
      <w:r w:rsidR="007B6FB6">
        <w:rPr>
          <w:rFonts w:eastAsia="Calibri" w:cs="Times New Roman"/>
        </w:rPr>
        <w:t>by</w:t>
      </w:r>
      <w:r w:rsidR="007B6FB6" w:rsidRPr="00054543">
        <w:rPr>
          <w:rFonts w:eastAsia="Calibri" w:cs="Times New Roman"/>
        </w:rPr>
        <w:t xml:space="preserve"> </w:t>
      </w:r>
      <w:r w:rsidRPr="00054543">
        <w:rPr>
          <w:rFonts w:eastAsia="Calibri" w:cs="Times New Roman"/>
        </w:rPr>
        <w:t>closing achievement gap</w:t>
      </w:r>
      <w:r w:rsidR="008676C5">
        <w:rPr>
          <w:rFonts w:eastAsia="Calibri" w:cs="Times New Roman"/>
        </w:rPr>
        <w:t>s</w:t>
      </w:r>
      <w:r w:rsidRPr="00054543">
        <w:rPr>
          <w:rFonts w:eastAsia="Calibri" w:cs="Times New Roman"/>
        </w:rPr>
        <w:t xml:space="preserve"> </w:t>
      </w:r>
      <w:r w:rsidR="00A1689E">
        <w:rPr>
          <w:rFonts w:eastAsia="Calibri" w:cs="Times New Roman"/>
        </w:rPr>
        <w:t xml:space="preserve">by explicitly studying </w:t>
      </w:r>
      <w:r w:rsidR="007B6FB6">
        <w:rPr>
          <w:rFonts w:eastAsia="Calibri" w:cs="Times New Roman"/>
        </w:rPr>
        <w:t xml:space="preserve">CTE </w:t>
      </w:r>
      <w:r w:rsidR="00A1689E">
        <w:rPr>
          <w:rFonts w:eastAsia="Calibri" w:cs="Times New Roman"/>
        </w:rPr>
        <w:t xml:space="preserve">performance gaps </w:t>
      </w:r>
      <w:r w:rsidR="007B6FB6">
        <w:rPr>
          <w:rFonts w:eastAsia="Calibri" w:cs="Times New Roman"/>
        </w:rPr>
        <w:t>among different sub-populations,</w:t>
      </w:r>
      <w:r w:rsidR="0016591E">
        <w:rPr>
          <w:rFonts w:eastAsia="Calibri" w:cs="Times New Roman"/>
        </w:rPr>
        <w:t xml:space="preserve"> </w:t>
      </w:r>
      <w:r w:rsidRPr="00054543">
        <w:rPr>
          <w:rFonts w:eastAsia="Calibri" w:cs="Times New Roman"/>
        </w:rPr>
        <w:t xml:space="preserve">foster and homeless </w:t>
      </w:r>
      <w:r w:rsidRPr="00054543">
        <w:rPr>
          <w:rFonts w:eastAsia="Calibri" w:cs="Times New Roman"/>
        </w:rPr>
        <w:lastRenderedPageBreak/>
        <w:t xml:space="preserve">students, </w:t>
      </w:r>
      <w:r w:rsidR="008676C5">
        <w:rPr>
          <w:rFonts w:eastAsia="Calibri" w:cs="Times New Roman"/>
        </w:rPr>
        <w:t xml:space="preserve">students in </w:t>
      </w:r>
      <w:r w:rsidRPr="00054543">
        <w:rPr>
          <w:rFonts w:eastAsia="Calibri" w:cs="Times New Roman"/>
        </w:rPr>
        <w:t xml:space="preserve">rural areas, </w:t>
      </w:r>
      <w:r w:rsidR="008676C5">
        <w:rPr>
          <w:rFonts w:eastAsia="Calibri" w:cs="Times New Roman"/>
        </w:rPr>
        <w:t xml:space="preserve">and </w:t>
      </w:r>
      <w:r w:rsidRPr="00054543">
        <w:rPr>
          <w:rFonts w:eastAsia="Calibri" w:cs="Times New Roman"/>
        </w:rPr>
        <w:t>special populations</w:t>
      </w:r>
      <w:r w:rsidR="00D05383">
        <w:rPr>
          <w:rFonts w:eastAsia="Calibri" w:cs="Times New Roman"/>
        </w:rPr>
        <w:t>.</w:t>
      </w:r>
      <w:r w:rsidRPr="00054543">
        <w:rPr>
          <w:rFonts w:eastAsia="Calibri" w:cs="Times New Roman"/>
        </w:rPr>
        <w:t xml:space="preserve"> </w:t>
      </w:r>
      <w:r>
        <w:rPr>
          <w:rFonts w:eastAsia="Calibri" w:cs="Times New Roman"/>
        </w:rPr>
        <w:t>I</w:t>
      </w:r>
      <w:r w:rsidRPr="00054543">
        <w:rPr>
          <w:rFonts w:eastAsia="Calibri" w:cs="Times New Roman"/>
        </w:rPr>
        <w:t>ncreas</w:t>
      </w:r>
      <w:r w:rsidR="00EC594B">
        <w:rPr>
          <w:rFonts w:eastAsia="Calibri" w:cs="Times New Roman"/>
        </w:rPr>
        <w:t>ing</w:t>
      </w:r>
      <w:r w:rsidRPr="00054543">
        <w:rPr>
          <w:rFonts w:eastAsia="Calibri" w:cs="Times New Roman"/>
        </w:rPr>
        <w:t xml:space="preserve"> public awareness about the benefits of CTE, including expanded employer outreach</w:t>
      </w:r>
      <w:r w:rsidR="00EC594B">
        <w:rPr>
          <w:rFonts w:eastAsia="Calibri" w:cs="Times New Roman"/>
        </w:rPr>
        <w:t>,</w:t>
      </w:r>
      <w:r w:rsidRPr="00054543">
        <w:rPr>
          <w:rFonts w:eastAsia="Calibri" w:cs="Times New Roman"/>
        </w:rPr>
        <w:t xml:space="preserve"> </w:t>
      </w:r>
      <w:r w:rsidR="00EC594B">
        <w:rPr>
          <w:rFonts w:eastAsia="Calibri" w:cs="Times New Roman"/>
        </w:rPr>
        <w:t>was also</w:t>
      </w:r>
      <w:r w:rsidR="00EC594B" w:rsidRPr="00054543">
        <w:rPr>
          <w:rFonts w:eastAsia="Calibri" w:cs="Times New Roman"/>
        </w:rPr>
        <w:t xml:space="preserve"> </w:t>
      </w:r>
      <w:r w:rsidRPr="00054543">
        <w:rPr>
          <w:rFonts w:eastAsia="Calibri" w:cs="Times New Roman"/>
        </w:rPr>
        <w:t>considered important to expanding access for students.</w:t>
      </w:r>
    </w:p>
    <w:p w14:paraId="2A36E618" w14:textId="1C52A83A" w:rsidR="00E61323" w:rsidRDefault="00E61323" w:rsidP="00E61323">
      <w:pPr>
        <w:rPr>
          <w:rFonts w:eastAsia="Calibri" w:cs="Times New Roman"/>
        </w:rPr>
      </w:pPr>
      <w:r w:rsidRPr="00054543">
        <w:rPr>
          <w:rFonts w:eastAsia="Calibri" w:cs="Times New Roman"/>
        </w:rPr>
        <w:t>Stakeholders noted the lack of awareness and underutilization of existing resources, the lack of funding for studen</w:t>
      </w:r>
      <w:r w:rsidR="00347B39">
        <w:rPr>
          <w:rFonts w:eastAsia="Calibri" w:cs="Times New Roman"/>
        </w:rPr>
        <w:t>ts before they become “at-</w:t>
      </w:r>
      <w:r w:rsidR="00396B67">
        <w:rPr>
          <w:rFonts w:eastAsia="Calibri" w:cs="Times New Roman"/>
        </w:rPr>
        <w:t>promise</w:t>
      </w:r>
      <w:r w:rsidR="00347B39">
        <w:rPr>
          <w:rFonts w:eastAsia="Calibri" w:cs="Times New Roman"/>
        </w:rPr>
        <w:t>,”</w:t>
      </w:r>
      <w:r w:rsidRPr="00054543">
        <w:rPr>
          <w:rFonts w:eastAsia="Calibri" w:cs="Times New Roman"/>
        </w:rPr>
        <w:t xml:space="preserve"> and the lack of partnering between agencies as obstacles.</w:t>
      </w:r>
      <w:r w:rsidR="006F5399">
        <w:rPr>
          <w:rFonts w:eastAsia="Calibri" w:cs="Times New Roman"/>
        </w:rPr>
        <w:t xml:space="preserve"> </w:t>
      </w:r>
      <w:r w:rsidR="00EC594B">
        <w:rPr>
          <w:rFonts w:eastAsia="Calibri" w:cs="Times New Roman"/>
        </w:rPr>
        <w:t>They</w:t>
      </w:r>
      <w:r w:rsidR="00EC594B" w:rsidRPr="00054543">
        <w:rPr>
          <w:rFonts w:eastAsia="Calibri" w:cs="Times New Roman"/>
        </w:rPr>
        <w:t xml:space="preserve"> </w:t>
      </w:r>
      <w:r w:rsidRPr="00054543">
        <w:rPr>
          <w:rFonts w:eastAsia="Calibri" w:cs="Times New Roman"/>
        </w:rPr>
        <w:t>identified educator mindsets and approaches to special populations as a barrier. They also noted lack of training and lack of a way to assess students in small subgroups as obstacles. It is crucial that</w:t>
      </w:r>
      <w:r w:rsidR="00EC594B">
        <w:rPr>
          <w:rFonts w:eastAsia="Calibri" w:cs="Times New Roman"/>
        </w:rPr>
        <w:t>, instead of seeing these challenges as obstacles,</w:t>
      </w:r>
      <w:r w:rsidRPr="00054543">
        <w:rPr>
          <w:rFonts w:eastAsia="Calibri" w:cs="Times New Roman"/>
        </w:rPr>
        <w:t xml:space="preserve"> educators see </w:t>
      </w:r>
      <w:r w:rsidR="00EC594B">
        <w:rPr>
          <w:rFonts w:eastAsia="Calibri" w:cs="Times New Roman"/>
        </w:rPr>
        <w:t>them</w:t>
      </w:r>
      <w:r w:rsidRPr="00054543">
        <w:rPr>
          <w:rFonts w:eastAsia="Calibri" w:cs="Times New Roman"/>
        </w:rPr>
        <w:t xml:space="preserve"> as yet-to-be-developed workforce readiness skills, and see themselves as responsible for and capable of teaching these skills to the students presenting these challenges. There are instances where this is becoming a better</w:t>
      </w:r>
      <w:r w:rsidR="00EC594B">
        <w:rPr>
          <w:rFonts w:eastAsia="Calibri" w:cs="Times New Roman"/>
        </w:rPr>
        <w:t>-</w:t>
      </w:r>
      <w:r w:rsidRPr="00054543">
        <w:rPr>
          <w:rFonts w:eastAsia="Calibri" w:cs="Times New Roman"/>
        </w:rPr>
        <w:t>understood practice, but much PD is needed to expand the prevalence of this approach. Stakeholders suggested that PD is also needed to address overall issues of bias and equity.</w:t>
      </w:r>
    </w:p>
    <w:p w14:paraId="1725F70B" w14:textId="69D27814" w:rsidR="00E61323" w:rsidRDefault="00E61323" w:rsidP="00E61323">
      <w:pPr>
        <w:rPr>
          <w:rFonts w:eastAsia="Calibri" w:cs="Times New Roman"/>
        </w:rPr>
      </w:pPr>
      <w:r w:rsidRPr="00054543">
        <w:rPr>
          <w:rFonts w:eastAsia="Calibri" w:cs="Times New Roman"/>
        </w:rPr>
        <w:t>Stakeholder</w:t>
      </w:r>
      <w:r>
        <w:rPr>
          <w:rFonts w:eastAsia="Calibri" w:cs="Times New Roman"/>
        </w:rPr>
        <w:t xml:space="preserve">s </w:t>
      </w:r>
      <w:r w:rsidRPr="00054543">
        <w:rPr>
          <w:rFonts w:eastAsia="Calibri" w:cs="Times New Roman"/>
        </w:rPr>
        <w:t xml:space="preserve">focused primarily on how to access services that support student success. Comments described both supports </w:t>
      </w:r>
      <w:r w:rsidR="00EC594B">
        <w:rPr>
          <w:rFonts w:eastAsia="Calibri" w:cs="Times New Roman"/>
        </w:rPr>
        <w:t xml:space="preserve">that are </w:t>
      </w:r>
      <w:r w:rsidRPr="00054543">
        <w:rPr>
          <w:rFonts w:eastAsia="Calibri" w:cs="Times New Roman"/>
        </w:rPr>
        <w:t>currently provided and supports that are needed, including case management, tutorials, and counselors, as well as better understanding of resources available for student support</w:t>
      </w:r>
      <w:r w:rsidR="00FD10B7">
        <w:rPr>
          <w:rFonts w:eastAsia="Calibri" w:cs="Times New Roman"/>
        </w:rPr>
        <w:t>s</w:t>
      </w:r>
      <w:r w:rsidRPr="00054543">
        <w:rPr>
          <w:rFonts w:eastAsia="Calibri" w:cs="Times New Roman"/>
        </w:rPr>
        <w:t xml:space="preserve"> and of students’ learning preferences.</w:t>
      </w:r>
      <w:r w:rsidR="006F5399">
        <w:rPr>
          <w:rFonts w:eastAsia="Calibri" w:cs="Times New Roman"/>
        </w:rPr>
        <w:t xml:space="preserve"> </w:t>
      </w:r>
      <w:r w:rsidRPr="00054543">
        <w:rPr>
          <w:rFonts w:eastAsia="Calibri" w:cs="Times New Roman"/>
        </w:rPr>
        <w:t xml:space="preserve">Stakeholders offered a wide range of suggestions to improve supports for students, including academic supports, coaching and mentoring, scheduling flexibility to accommodate work and school, and skills certification. They also noted the need to understand individual student strengths and </w:t>
      </w:r>
      <w:r w:rsidR="00EC594B">
        <w:rPr>
          <w:rFonts w:eastAsia="Calibri" w:cs="Times New Roman"/>
        </w:rPr>
        <w:t xml:space="preserve">to </w:t>
      </w:r>
      <w:r w:rsidRPr="00054543">
        <w:rPr>
          <w:rFonts w:eastAsia="Calibri" w:cs="Times New Roman"/>
        </w:rPr>
        <w:t>improv</w:t>
      </w:r>
      <w:r w:rsidR="00EC594B">
        <w:rPr>
          <w:rFonts w:eastAsia="Calibri" w:cs="Times New Roman"/>
        </w:rPr>
        <w:t>e</w:t>
      </w:r>
      <w:r w:rsidRPr="00054543">
        <w:rPr>
          <w:rFonts w:eastAsia="Calibri" w:cs="Times New Roman"/>
        </w:rPr>
        <w:t xml:space="preserve"> access to workplace experience</w:t>
      </w:r>
      <w:r w:rsidR="00FD10B7">
        <w:rPr>
          <w:rFonts w:eastAsia="Calibri" w:cs="Times New Roman"/>
        </w:rPr>
        <w:t>s</w:t>
      </w:r>
      <w:r w:rsidRPr="00054543">
        <w:rPr>
          <w:rFonts w:eastAsia="Calibri" w:cs="Times New Roman"/>
        </w:rPr>
        <w:t>.</w:t>
      </w:r>
    </w:p>
    <w:p w14:paraId="2683300C" w14:textId="63AA7CDB" w:rsidR="00E61323" w:rsidRPr="00054543" w:rsidRDefault="00E61323" w:rsidP="00E61323">
      <w:pPr>
        <w:rPr>
          <w:rFonts w:eastAsia="Calibri" w:cs="Times New Roman"/>
        </w:rPr>
      </w:pPr>
      <w:r>
        <w:rPr>
          <w:rFonts w:eastAsia="Calibri" w:cs="Times New Roman"/>
        </w:rPr>
        <w:t>S</w:t>
      </w:r>
      <w:r w:rsidRPr="00054543">
        <w:rPr>
          <w:rFonts w:eastAsia="Calibri" w:cs="Times New Roman"/>
        </w:rPr>
        <w:t>takeholders recommended educating employers about working with diverse students</w:t>
      </w:r>
      <w:r w:rsidR="00EC594B">
        <w:rPr>
          <w:rFonts w:eastAsia="Calibri" w:cs="Times New Roman"/>
        </w:rPr>
        <w:t>;</w:t>
      </w:r>
      <w:r w:rsidRPr="00054543">
        <w:rPr>
          <w:rFonts w:eastAsia="Calibri" w:cs="Times New Roman"/>
        </w:rPr>
        <w:t xml:space="preserve"> providing wage supports</w:t>
      </w:r>
      <w:r w:rsidR="00EC594B">
        <w:rPr>
          <w:rFonts w:eastAsia="Calibri" w:cs="Times New Roman"/>
        </w:rPr>
        <w:t>;</w:t>
      </w:r>
      <w:r w:rsidRPr="00054543">
        <w:rPr>
          <w:rFonts w:eastAsia="Calibri" w:cs="Times New Roman"/>
        </w:rPr>
        <w:t xml:space="preserve"> and partnering with employers to help them provide authentic </w:t>
      </w:r>
      <w:r w:rsidR="001A603B">
        <w:rPr>
          <w:rFonts w:eastAsia="Calibri" w:cs="Times New Roman"/>
        </w:rPr>
        <w:t>WBL</w:t>
      </w:r>
      <w:r w:rsidRPr="00054543">
        <w:rPr>
          <w:rFonts w:eastAsia="Calibri" w:cs="Times New Roman"/>
        </w:rPr>
        <w:t xml:space="preserve"> opportunities and employment to all students.</w:t>
      </w:r>
      <w:r w:rsidR="006F5399">
        <w:rPr>
          <w:rFonts w:eastAsia="Calibri" w:cs="Times New Roman"/>
        </w:rPr>
        <w:t xml:space="preserve"> </w:t>
      </w:r>
      <w:r w:rsidRPr="00054543">
        <w:rPr>
          <w:rFonts w:eastAsia="Calibri" w:cs="Times New Roman"/>
        </w:rPr>
        <w:t>They suggested</w:t>
      </w:r>
      <w:r w:rsidR="00FD10B7">
        <w:rPr>
          <w:rFonts w:eastAsia="Calibri" w:cs="Times New Roman"/>
        </w:rPr>
        <w:t xml:space="preserve"> </w:t>
      </w:r>
      <w:r w:rsidRPr="00054543">
        <w:rPr>
          <w:rFonts w:eastAsia="Calibri" w:cs="Times New Roman"/>
        </w:rPr>
        <w:t>support</w:t>
      </w:r>
      <w:r w:rsidR="00EC594B">
        <w:rPr>
          <w:rFonts w:eastAsia="Calibri" w:cs="Times New Roman"/>
        </w:rPr>
        <w:t>ing</w:t>
      </w:r>
      <w:r w:rsidRPr="00054543">
        <w:rPr>
          <w:rFonts w:eastAsia="Calibri" w:cs="Times New Roman"/>
        </w:rPr>
        <w:t xml:space="preserve"> students in accessing job opportunities and apprenticeships</w:t>
      </w:r>
      <w:r w:rsidR="00EC594B">
        <w:rPr>
          <w:rFonts w:eastAsia="Calibri" w:cs="Times New Roman"/>
        </w:rPr>
        <w:t>,</w:t>
      </w:r>
      <w:r w:rsidRPr="00054543">
        <w:rPr>
          <w:rFonts w:eastAsia="Calibri" w:cs="Times New Roman"/>
        </w:rPr>
        <w:t xml:space="preserve"> and noted the importance of relationship building and partnerships </w:t>
      </w:r>
      <w:r w:rsidR="00EC594B">
        <w:rPr>
          <w:rFonts w:eastAsia="Calibri" w:cs="Times New Roman"/>
        </w:rPr>
        <w:t>among</w:t>
      </w:r>
      <w:r w:rsidR="00EC594B" w:rsidRPr="00054543">
        <w:rPr>
          <w:rFonts w:eastAsia="Calibri" w:cs="Times New Roman"/>
        </w:rPr>
        <w:t xml:space="preserve"> </w:t>
      </w:r>
      <w:r w:rsidRPr="00054543">
        <w:rPr>
          <w:rFonts w:eastAsia="Calibri" w:cs="Times New Roman"/>
        </w:rPr>
        <w:t>employers, educators</w:t>
      </w:r>
      <w:r w:rsidR="00FD10B7">
        <w:rPr>
          <w:rFonts w:eastAsia="Calibri" w:cs="Times New Roman"/>
        </w:rPr>
        <w:t>,</w:t>
      </w:r>
      <w:r w:rsidRPr="00054543">
        <w:rPr>
          <w:rFonts w:eastAsia="Calibri" w:cs="Times New Roman"/>
        </w:rPr>
        <w:t xml:space="preserve"> and nonprofit entities. Stakeholders also noted liability concerns of employers, as well as </w:t>
      </w:r>
      <w:r w:rsidR="00FD10B7">
        <w:rPr>
          <w:rFonts w:eastAsia="Calibri" w:cs="Times New Roman"/>
        </w:rPr>
        <w:t xml:space="preserve">a </w:t>
      </w:r>
      <w:r w:rsidRPr="00054543">
        <w:rPr>
          <w:rFonts w:eastAsia="Calibri" w:cs="Times New Roman"/>
        </w:rPr>
        <w:t xml:space="preserve">lack of </w:t>
      </w:r>
      <w:r w:rsidRPr="00054543">
        <w:rPr>
          <w:rFonts w:eastAsia="Calibri" w:cs="Times New Roman"/>
        </w:rPr>
        <w:lastRenderedPageBreak/>
        <w:t>understanding of disabilities and limited hours of employment</w:t>
      </w:r>
      <w:r w:rsidR="00EC594B">
        <w:rPr>
          <w:rFonts w:eastAsia="Calibri" w:cs="Times New Roman"/>
        </w:rPr>
        <w:t xml:space="preserve">, </w:t>
      </w:r>
      <w:r w:rsidR="00EC594B" w:rsidRPr="00054543">
        <w:rPr>
          <w:rFonts w:eastAsia="Calibri" w:cs="Times New Roman"/>
        </w:rPr>
        <w:t>as obstacle</w:t>
      </w:r>
      <w:r w:rsidR="00EC594B">
        <w:rPr>
          <w:rFonts w:eastAsia="Calibri" w:cs="Times New Roman"/>
        </w:rPr>
        <w:t>s</w:t>
      </w:r>
      <w:r w:rsidR="00EC594B" w:rsidRPr="00054543">
        <w:rPr>
          <w:rFonts w:eastAsia="Calibri" w:cs="Times New Roman"/>
        </w:rPr>
        <w:t xml:space="preserve"> to providing </w:t>
      </w:r>
      <w:r w:rsidR="00EC594B">
        <w:rPr>
          <w:rFonts w:eastAsia="Calibri" w:cs="Times New Roman"/>
        </w:rPr>
        <w:t>WBL</w:t>
      </w:r>
      <w:r w:rsidR="00EC594B" w:rsidRPr="00054543">
        <w:rPr>
          <w:rFonts w:eastAsia="Calibri" w:cs="Times New Roman"/>
        </w:rPr>
        <w:t xml:space="preserve"> opportunities for students</w:t>
      </w:r>
      <w:r w:rsidRPr="00054543">
        <w:rPr>
          <w:rFonts w:eastAsia="Calibri" w:cs="Times New Roman"/>
        </w:rPr>
        <w:t>.</w:t>
      </w:r>
    </w:p>
    <w:p w14:paraId="11D7080A" w14:textId="6CE883E7" w:rsidR="00E61323" w:rsidRPr="00054543" w:rsidRDefault="00E61323" w:rsidP="00E61323">
      <w:pPr>
        <w:rPr>
          <w:rFonts w:eastAsia="Calibri" w:cs="Times New Roman"/>
        </w:rPr>
      </w:pPr>
      <w:r w:rsidRPr="00054543">
        <w:rPr>
          <w:rFonts w:eastAsia="Calibri" w:cs="Times New Roman"/>
        </w:rPr>
        <w:t xml:space="preserve">Some specific recommended strategies </w:t>
      </w:r>
      <w:r w:rsidR="007B6FB6">
        <w:rPr>
          <w:rFonts w:eastAsia="Calibri" w:cs="Times New Roman"/>
        </w:rPr>
        <w:t>for preparing special populations for further learning i</w:t>
      </w:r>
      <w:r w:rsidRPr="00054543">
        <w:rPr>
          <w:rFonts w:eastAsia="Calibri" w:cs="Times New Roman"/>
        </w:rPr>
        <w:t>nclude partnering with community-based organizations and other public agencies to address such issues as homelessness and probation and to create “academic bridge programs” that would include both academic support and career exploration opportunities, as well as support</w:t>
      </w:r>
      <w:r w:rsidR="001A6EE3">
        <w:rPr>
          <w:rFonts w:eastAsia="Calibri" w:cs="Times New Roman"/>
        </w:rPr>
        <w:t xml:space="preserve"> with</w:t>
      </w:r>
      <w:r w:rsidRPr="00054543">
        <w:rPr>
          <w:rFonts w:eastAsia="Calibri" w:cs="Times New Roman"/>
        </w:rPr>
        <w:t xml:space="preserve"> navigating educational and employment systems. </w:t>
      </w:r>
      <w:r w:rsidR="00347B39">
        <w:rPr>
          <w:rFonts w:eastAsia="Calibri" w:cs="Times New Roman"/>
        </w:rPr>
        <w:t>Stakeholders</w:t>
      </w:r>
      <w:r w:rsidRPr="00054543">
        <w:rPr>
          <w:rFonts w:eastAsia="Calibri" w:cs="Times New Roman"/>
        </w:rPr>
        <w:t xml:space="preserve"> also suggested creating “safe zones” for lesbian, gay, bisexual, transgender, and queer (or questioning) students</w:t>
      </w:r>
      <w:r w:rsidR="007915C2">
        <w:rPr>
          <w:rFonts w:eastAsia="Calibri" w:cs="Times New Roman"/>
        </w:rPr>
        <w:t>;</w:t>
      </w:r>
      <w:r w:rsidRPr="00054543">
        <w:rPr>
          <w:rFonts w:eastAsia="Calibri" w:cs="Times New Roman"/>
        </w:rPr>
        <w:t xml:space="preserve"> addressing the needs of homeless students</w:t>
      </w:r>
      <w:r w:rsidR="007915C2">
        <w:rPr>
          <w:rFonts w:eastAsia="Calibri" w:cs="Times New Roman"/>
        </w:rPr>
        <w:t>;</w:t>
      </w:r>
      <w:r w:rsidRPr="00054543">
        <w:rPr>
          <w:rFonts w:eastAsia="Calibri" w:cs="Times New Roman"/>
        </w:rPr>
        <w:t xml:space="preserve"> and </w:t>
      </w:r>
      <w:r w:rsidR="007915C2">
        <w:rPr>
          <w:rFonts w:eastAsia="Calibri" w:cs="Times New Roman"/>
        </w:rPr>
        <w:t>increasing</w:t>
      </w:r>
      <w:r w:rsidR="007915C2" w:rsidRPr="00054543">
        <w:rPr>
          <w:rFonts w:eastAsia="Calibri" w:cs="Times New Roman"/>
        </w:rPr>
        <w:t xml:space="preserve"> </w:t>
      </w:r>
      <w:r w:rsidRPr="00054543">
        <w:rPr>
          <w:rFonts w:eastAsia="Calibri" w:cs="Times New Roman"/>
        </w:rPr>
        <w:t xml:space="preserve">engagement with parents and families. To fund these efforts, stakeholders recommended braiding funds and improving alignment across </w:t>
      </w:r>
      <w:r w:rsidR="00D857D4">
        <w:rPr>
          <w:rFonts w:eastAsia="Calibri" w:cs="Times New Roman"/>
        </w:rPr>
        <w:t>S</w:t>
      </w:r>
      <w:r w:rsidRPr="00054543">
        <w:rPr>
          <w:rFonts w:eastAsia="Calibri" w:cs="Times New Roman"/>
        </w:rPr>
        <w:t xml:space="preserve">tate agencies and programs, including </w:t>
      </w:r>
      <w:r w:rsidR="007915C2">
        <w:rPr>
          <w:rFonts w:eastAsia="Calibri" w:cs="Times New Roman"/>
        </w:rPr>
        <w:t xml:space="preserve">the </w:t>
      </w:r>
      <w:r w:rsidRPr="00054543">
        <w:rPr>
          <w:rFonts w:eastAsia="Calibri" w:cs="Times New Roman"/>
        </w:rPr>
        <w:t xml:space="preserve">Department of Rehabilitation, </w:t>
      </w:r>
      <w:r w:rsidR="007915C2">
        <w:rPr>
          <w:rFonts w:eastAsia="Calibri" w:cs="Times New Roman"/>
        </w:rPr>
        <w:t xml:space="preserve">the </w:t>
      </w:r>
      <w:r w:rsidRPr="00054543">
        <w:rPr>
          <w:rFonts w:eastAsia="Calibri" w:cs="Times New Roman"/>
        </w:rPr>
        <w:t>Health and Human Services</w:t>
      </w:r>
      <w:r w:rsidR="007915C2">
        <w:rPr>
          <w:rFonts w:eastAsia="Calibri" w:cs="Times New Roman"/>
        </w:rPr>
        <w:t xml:space="preserve"> Agency</w:t>
      </w:r>
      <w:r w:rsidRPr="00054543">
        <w:rPr>
          <w:rFonts w:eastAsia="Calibri" w:cs="Times New Roman"/>
        </w:rPr>
        <w:t>, and Student Attendance Review Boards.</w:t>
      </w:r>
    </w:p>
    <w:p w14:paraId="015C2CA5" w14:textId="5379F43C" w:rsidR="00E61323" w:rsidRPr="00054543" w:rsidRDefault="00E61323" w:rsidP="00E61323">
      <w:pPr>
        <w:rPr>
          <w:rFonts w:eastAsia="Calibri" w:cs="Times New Roman"/>
        </w:rPr>
      </w:pPr>
      <w:r w:rsidRPr="00054543">
        <w:rPr>
          <w:rFonts w:eastAsia="Calibri" w:cs="Times New Roman"/>
        </w:rPr>
        <w:t>California will continue to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w:t>
      </w:r>
      <w:r w:rsidR="007915C2">
        <w:rPr>
          <w:rFonts w:eastAsia="Calibri" w:cs="Times New Roman"/>
        </w:rPr>
        <w:t>;</w:t>
      </w:r>
      <w:r w:rsidRPr="00054543">
        <w:rPr>
          <w:rFonts w:eastAsia="Calibri" w:cs="Times New Roman"/>
        </w:rPr>
        <w:t xml:space="preserve"> prepare </w:t>
      </w:r>
      <w:r w:rsidR="007915C2">
        <w:rPr>
          <w:rFonts w:eastAsia="Calibri" w:cs="Times New Roman"/>
        </w:rPr>
        <w:t xml:space="preserve">them </w:t>
      </w:r>
      <w:r w:rsidRPr="00054543">
        <w:rPr>
          <w:rFonts w:eastAsia="Calibri" w:cs="Times New Roman"/>
        </w:rPr>
        <w:t>for entry into nontraditional, high</w:t>
      </w:r>
      <w:r w:rsidR="007915C2">
        <w:rPr>
          <w:rFonts w:eastAsia="Calibri" w:cs="Times New Roman"/>
        </w:rPr>
        <w:t>-</w:t>
      </w:r>
      <w:r w:rsidRPr="00054543">
        <w:rPr>
          <w:rFonts w:eastAsia="Calibri" w:cs="Times New Roman"/>
        </w:rPr>
        <w:t>skill, high</w:t>
      </w:r>
      <w:r w:rsidR="007915C2">
        <w:rPr>
          <w:rFonts w:eastAsia="Calibri" w:cs="Times New Roman"/>
        </w:rPr>
        <w:t>-</w:t>
      </w:r>
      <w:r w:rsidRPr="00054543">
        <w:rPr>
          <w:rFonts w:eastAsia="Calibri" w:cs="Times New Roman"/>
        </w:rPr>
        <w:t>wage, and in-demand career fields</w:t>
      </w:r>
      <w:r w:rsidR="007915C2">
        <w:rPr>
          <w:rFonts w:eastAsia="Calibri" w:cs="Times New Roman"/>
        </w:rPr>
        <w:t>;</w:t>
      </w:r>
      <w:r w:rsidRPr="00054543">
        <w:rPr>
          <w:rFonts w:eastAsia="Calibri" w:cs="Times New Roman"/>
        </w:rPr>
        <w:t xml:space="preserve"> and prepare </w:t>
      </w:r>
      <w:r w:rsidR="007915C2">
        <w:rPr>
          <w:rFonts w:eastAsia="Calibri" w:cs="Times New Roman"/>
        </w:rPr>
        <w:t xml:space="preserve">them </w:t>
      </w:r>
      <w:r w:rsidRPr="00054543">
        <w:rPr>
          <w:rFonts w:eastAsia="Calibri" w:cs="Times New Roman"/>
        </w:rPr>
        <w:t>for further education or training. California will also explore ways to provide coherence among different entities providing similar services</w:t>
      </w:r>
      <w:r w:rsidR="007915C2">
        <w:rPr>
          <w:rFonts w:eastAsia="Calibri" w:cs="Times New Roman"/>
        </w:rPr>
        <w:t>,</w:t>
      </w:r>
      <w:r w:rsidRPr="00054543">
        <w:rPr>
          <w:rFonts w:eastAsia="Calibri" w:cs="Times New Roman"/>
        </w:rPr>
        <w:t xml:space="preserve"> to avoid duplication of efforts and </w:t>
      </w:r>
      <w:r w:rsidR="007915C2">
        <w:rPr>
          <w:rFonts w:eastAsia="Calibri" w:cs="Times New Roman"/>
        </w:rPr>
        <w:t xml:space="preserve">to </w:t>
      </w:r>
      <w:r w:rsidRPr="00054543">
        <w:rPr>
          <w:rFonts w:eastAsia="Calibri" w:cs="Times New Roman"/>
        </w:rPr>
        <w:t>maximize the best use of public resources for providing appropriate accommodations to students.</w:t>
      </w:r>
    </w:p>
    <w:p w14:paraId="48297495" w14:textId="00B380CD" w:rsidR="00E61323" w:rsidRPr="00054543" w:rsidRDefault="00E61323" w:rsidP="00E61323">
      <w:pPr>
        <w:rPr>
          <w:rFonts w:eastAsia="Calibri" w:cs="Times New Roman"/>
        </w:rPr>
      </w:pPr>
      <w:r w:rsidRPr="00054543">
        <w:rPr>
          <w:rFonts w:eastAsia="Calibri" w:cs="Times New Roman"/>
        </w:rPr>
        <w:t>California looks forward to continuing engagement with stakeholders to identify ways to use Perkins V funding</w:t>
      </w:r>
      <w:r w:rsidR="009F29ED">
        <w:rPr>
          <w:rFonts w:eastAsia="Calibri" w:cs="Times New Roman"/>
        </w:rPr>
        <w:t xml:space="preserve"> to supplement existing efforts</w:t>
      </w:r>
      <w:r w:rsidRPr="00054543">
        <w:rPr>
          <w:rFonts w:eastAsia="Calibri" w:cs="Times New Roman"/>
        </w:rPr>
        <w:t xml:space="preserve"> and </w:t>
      </w:r>
      <w:r w:rsidR="007915C2">
        <w:rPr>
          <w:rFonts w:eastAsia="Calibri" w:cs="Times New Roman"/>
        </w:rPr>
        <w:t xml:space="preserve">to </w:t>
      </w:r>
      <w:r w:rsidRPr="00054543">
        <w:rPr>
          <w:rFonts w:eastAsia="Calibri" w:cs="Times New Roman"/>
        </w:rPr>
        <w:t>maximize how students who are members of special populations are afforded equal access to career pathway programs.</w:t>
      </w:r>
    </w:p>
    <w:p w14:paraId="796A4C45"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iv. will be provided with appropriate accommodations; and</w:t>
      </w:r>
    </w:p>
    <w:p w14:paraId="7DFCFE0E" w14:textId="77777777" w:rsidR="00E61323" w:rsidRPr="00054543" w:rsidRDefault="00E61323" w:rsidP="00E61323">
      <w:pPr>
        <w:rPr>
          <w:rFonts w:eastAsia="Calibri" w:cs="Times New Roman"/>
        </w:rPr>
      </w:pPr>
      <w:r w:rsidRPr="00054543">
        <w:rPr>
          <w:rFonts w:eastAsia="Calibri" w:cs="Times New Roman"/>
          <w:b/>
        </w:rPr>
        <w:t xml:space="preserve">Response: </w:t>
      </w:r>
    </w:p>
    <w:p w14:paraId="6DAB5D30" w14:textId="59133873" w:rsidR="00E61323" w:rsidRPr="00054543" w:rsidRDefault="00E61323" w:rsidP="00E61323">
      <w:pPr>
        <w:rPr>
          <w:rFonts w:eastAsia="Calibri" w:cs="Times New Roman"/>
        </w:rPr>
      </w:pPr>
      <w:r w:rsidRPr="00054543">
        <w:rPr>
          <w:rFonts w:eastAsia="Calibri" w:cs="Times New Roman"/>
        </w:rPr>
        <w:lastRenderedPageBreak/>
        <w:t xml:space="preserve">See </w:t>
      </w:r>
      <w:r w:rsidR="00365E99">
        <w:rPr>
          <w:rFonts w:eastAsia="Calibri" w:cs="Times New Roman"/>
        </w:rPr>
        <w:t>the previous responses to prompts B(3)(a)</w:t>
      </w:r>
      <w:r w:rsidRPr="00054543">
        <w:rPr>
          <w:rFonts w:eastAsia="Calibri" w:cs="Times New Roman"/>
        </w:rPr>
        <w:t xml:space="preserve">(ii) </w:t>
      </w:r>
      <w:r w:rsidR="00107003">
        <w:rPr>
          <w:rFonts w:eastAsia="Calibri" w:cs="Times New Roman"/>
        </w:rPr>
        <w:t xml:space="preserve">and </w:t>
      </w:r>
      <w:r w:rsidR="00365E99">
        <w:rPr>
          <w:rFonts w:eastAsia="Calibri" w:cs="Times New Roman"/>
        </w:rPr>
        <w:t>B(</w:t>
      </w:r>
      <w:r w:rsidR="00107003">
        <w:rPr>
          <w:rFonts w:eastAsia="Calibri" w:cs="Times New Roman"/>
        </w:rPr>
        <w:t>2</w:t>
      </w:r>
      <w:r w:rsidR="00365E99">
        <w:rPr>
          <w:rFonts w:eastAsia="Calibri" w:cs="Times New Roman"/>
        </w:rPr>
        <w:t>)</w:t>
      </w:r>
      <w:r w:rsidR="00107003">
        <w:rPr>
          <w:rFonts w:eastAsia="Calibri" w:cs="Times New Roman"/>
        </w:rPr>
        <w:t>(c)</w:t>
      </w:r>
      <w:r w:rsidR="00365E99">
        <w:rPr>
          <w:rFonts w:eastAsia="Calibri" w:cs="Times New Roman"/>
        </w:rPr>
        <w:t>(</w:t>
      </w:r>
      <w:r w:rsidR="00107003">
        <w:rPr>
          <w:rFonts w:eastAsia="Calibri" w:cs="Times New Roman"/>
        </w:rPr>
        <w:t>iv</w:t>
      </w:r>
      <w:r w:rsidR="00365E99">
        <w:rPr>
          <w:rFonts w:eastAsia="Calibri" w:cs="Times New Roman"/>
        </w:rPr>
        <w:t>)</w:t>
      </w:r>
      <w:r w:rsidR="003B63AD">
        <w:rPr>
          <w:rFonts w:eastAsia="Calibri" w:cs="Times New Roman"/>
        </w:rPr>
        <w:t>.</w:t>
      </w:r>
    </w:p>
    <w:p w14:paraId="6222EF40" w14:textId="6A3E7A8E"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v. will be provided instruction and work-based learning opportunities in integrated settings that support competitive, integrated employment. (Section 122(d)(9) of Perkins V)</w:t>
      </w:r>
    </w:p>
    <w:p w14:paraId="71414AFB" w14:textId="77777777" w:rsidR="00E61323" w:rsidRPr="00054543" w:rsidRDefault="00E61323" w:rsidP="00E61323">
      <w:pPr>
        <w:keepNext/>
        <w:keepLines/>
        <w:rPr>
          <w:rFonts w:eastAsia="Calibri" w:cs="Arial"/>
        </w:rPr>
      </w:pPr>
      <w:r w:rsidRPr="00054543">
        <w:rPr>
          <w:rFonts w:eastAsia="Calibri" w:cs="Arial"/>
          <w:b/>
        </w:rPr>
        <w:t>Response:</w:t>
      </w:r>
      <w:r w:rsidRPr="00054543">
        <w:rPr>
          <w:rFonts w:eastAsia="Calibri" w:cs="Arial"/>
        </w:rPr>
        <w:t xml:space="preserve"> </w:t>
      </w:r>
    </w:p>
    <w:p w14:paraId="41E3AAC1" w14:textId="23947C7B" w:rsidR="00B2208F" w:rsidRDefault="0076578B" w:rsidP="00E61323">
      <w:pPr>
        <w:rPr>
          <w:rFonts w:eastAsia="Calibri" w:cs="Times New Roman"/>
        </w:rPr>
      </w:pPr>
      <w:r>
        <w:rPr>
          <w:rFonts w:eastAsia="Calibri" w:cs="Times New Roman"/>
        </w:rPr>
        <w:t xml:space="preserve">As career pathways expand throughout the </w:t>
      </w:r>
      <w:r w:rsidR="00D857D4">
        <w:rPr>
          <w:rFonts w:eastAsia="Calibri" w:cs="Times New Roman"/>
        </w:rPr>
        <w:t>S</w:t>
      </w:r>
      <w:r>
        <w:rPr>
          <w:rFonts w:eastAsia="Calibri" w:cs="Times New Roman"/>
        </w:rPr>
        <w:t>tate, scaling up WBL opportunities is challenging, and</w:t>
      </w:r>
      <w:r w:rsidR="007915C2">
        <w:rPr>
          <w:rFonts w:eastAsia="Calibri" w:cs="Times New Roman"/>
        </w:rPr>
        <w:t>,</w:t>
      </w:r>
      <w:r>
        <w:rPr>
          <w:rFonts w:eastAsia="Calibri" w:cs="Times New Roman"/>
        </w:rPr>
        <w:t xml:space="preserve"> often</w:t>
      </w:r>
      <w:r w:rsidR="007915C2">
        <w:rPr>
          <w:rFonts w:eastAsia="Calibri" w:cs="Times New Roman"/>
        </w:rPr>
        <w:t>,</w:t>
      </w:r>
      <w:r>
        <w:rPr>
          <w:rFonts w:eastAsia="Calibri" w:cs="Times New Roman"/>
        </w:rPr>
        <w:t xml:space="preserve"> access</w:t>
      </w:r>
      <w:r w:rsidR="00821FB0">
        <w:rPr>
          <w:rFonts w:eastAsia="Calibri" w:cs="Times New Roman"/>
        </w:rPr>
        <w:t xml:space="preserve"> to WBL</w:t>
      </w:r>
      <w:r>
        <w:rPr>
          <w:rFonts w:eastAsia="Calibri" w:cs="Times New Roman"/>
        </w:rPr>
        <w:t xml:space="preserve"> is limited, putting special education students at a competitive disadvantage. One way to address this competitive disadvantage is to more closely </w:t>
      </w:r>
      <w:r w:rsidR="00D4632F">
        <w:rPr>
          <w:rFonts w:eastAsia="Calibri" w:cs="Times New Roman"/>
        </w:rPr>
        <w:t xml:space="preserve">integrate </w:t>
      </w:r>
      <w:r>
        <w:rPr>
          <w:rFonts w:eastAsia="Calibri" w:cs="Times New Roman"/>
        </w:rPr>
        <w:t>CTE programming with workability options. WorkAbility I (WAI) is a model transition program for youth with disabilities</w:t>
      </w:r>
      <w:r w:rsidR="00CF7152">
        <w:rPr>
          <w:rFonts w:eastAsia="Calibri" w:cs="Times New Roman"/>
        </w:rPr>
        <w:t>.</w:t>
      </w:r>
      <w:r>
        <w:rPr>
          <w:rStyle w:val="FootnoteReference"/>
          <w:rFonts w:eastAsia="Calibri" w:cs="Times New Roman"/>
        </w:rPr>
        <w:footnoteReference w:id="30"/>
      </w:r>
      <w:r>
        <w:rPr>
          <w:rFonts w:eastAsia="Calibri" w:cs="Times New Roman"/>
        </w:rPr>
        <w:t xml:space="preserve"> </w:t>
      </w:r>
      <w:r w:rsidR="00A30356" w:rsidRPr="00A30356">
        <w:rPr>
          <w:rFonts w:eastAsia="Calibri" w:cs="Times New Roman"/>
        </w:rPr>
        <w:t xml:space="preserve">The WAI funding model is based on the number of students “served." To qualify as served, a student must be provided </w:t>
      </w:r>
      <w:r w:rsidR="00D4632F">
        <w:rPr>
          <w:rFonts w:eastAsia="Calibri" w:cs="Times New Roman"/>
        </w:rPr>
        <w:t xml:space="preserve">with </w:t>
      </w:r>
      <w:r w:rsidR="00A30356" w:rsidRPr="00A30356">
        <w:rPr>
          <w:rFonts w:eastAsia="Calibri" w:cs="Times New Roman"/>
        </w:rPr>
        <w:t>career/vocational assessment, career counseling</w:t>
      </w:r>
      <w:r w:rsidR="00D4632F">
        <w:rPr>
          <w:rFonts w:eastAsia="Calibri" w:cs="Times New Roman"/>
        </w:rPr>
        <w:t>,</w:t>
      </w:r>
      <w:r w:rsidR="00A30356" w:rsidRPr="00A30356">
        <w:rPr>
          <w:rFonts w:eastAsia="Calibri" w:cs="Times New Roman"/>
        </w:rPr>
        <w:t xml:space="preserve"> and guidance in the School-Based Component, and </w:t>
      </w:r>
      <w:r w:rsidR="00D4632F">
        <w:rPr>
          <w:rFonts w:eastAsia="Calibri" w:cs="Times New Roman"/>
        </w:rPr>
        <w:t xml:space="preserve">with </w:t>
      </w:r>
      <w:r w:rsidR="00A30356" w:rsidRPr="00A30356">
        <w:rPr>
          <w:rFonts w:eastAsia="Calibri" w:cs="Times New Roman"/>
        </w:rPr>
        <w:t xml:space="preserve">one or more services in the Connecting Activities and </w:t>
      </w:r>
      <w:r w:rsidR="002264D7">
        <w:rPr>
          <w:rFonts w:eastAsia="Calibri" w:cs="Times New Roman"/>
        </w:rPr>
        <w:t>WBL</w:t>
      </w:r>
      <w:r w:rsidR="00A30356" w:rsidRPr="00A30356">
        <w:rPr>
          <w:rFonts w:eastAsia="Calibri" w:cs="Times New Roman"/>
        </w:rPr>
        <w:t xml:space="preserve"> Component. At least one of these services must be directly provided by the WAI </w:t>
      </w:r>
      <w:r w:rsidR="00D4632F">
        <w:rPr>
          <w:rFonts w:eastAsia="Calibri" w:cs="Times New Roman"/>
        </w:rPr>
        <w:t>p</w:t>
      </w:r>
      <w:r w:rsidR="00A30356" w:rsidRPr="00A30356">
        <w:rPr>
          <w:rFonts w:eastAsia="Calibri" w:cs="Times New Roman"/>
        </w:rPr>
        <w:t>rogram, or documentation must exist of WAI’s role in the indirect provision of the service.</w:t>
      </w:r>
      <w:r w:rsidR="00A30356">
        <w:rPr>
          <w:rFonts w:eastAsia="Calibri" w:cs="Times New Roman"/>
        </w:rPr>
        <w:t xml:space="preserve"> </w:t>
      </w:r>
    </w:p>
    <w:p w14:paraId="2195CA27" w14:textId="70AB3CF3" w:rsidR="0076578B" w:rsidRDefault="00A30356" w:rsidP="00E61323">
      <w:pPr>
        <w:rPr>
          <w:rFonts w:eastAsia="Calibri" w:cs="Times New Roman"/>
        </w:rPr>
      </w:pPr>
      <w:r>
        <w:rPr>
          <w:rFonts w:eastAsia="Calibri" w:cs="Times New Roman"/>
        </w:rPr>
        <w:t xml:space="preserve">Of particular note here is that there is opportunity to strengthen the integration between the </w:t>
      </w:r>
      <w:r w:rsidR="00821FB0">
        <w:rPr>
          <w:rFonts w:eastAsia="Calibri" w:cs="Times New Roman"/>
        </w:rPr>
        <w:t>S</w:t>
      </w:r>
      <w:r>
        <w:rPr>
          <w:rFonts w:eastAsia="Calibri" w:cs="Times New Roman"/>
        </w:rPr>
        <w:t>chool-</w:t>
      </w:r>
      <w:r w:rsidR="00821FB0">
        <w:rPr>
          <w:rFonts w:eastAsia="Calibri" w:cs="Times New Roman"/>
        </w:rPr>
        <w:t>B</w:t>
      </w:r>
      <w:r>
        <w:rPr>
          <w:rFonts w:eastAsia="Calibri" w:cs="Times New Roman"/>
        </w:rPr>
        <w:t xml:space="preserve">ased </w:t>
      </w:r>
      <w:r w:rsidR="00821FB0">
        <w:rPr>
          <w:rFonts w:eastAsia="Calibri" w:cs="Times New Roman"/>
        </w:rPr>
        <w:t>C</w:t>
      </w:r>
      <w:r>
        <w:rPr>
          <w:rFonts w:eastAsia="Calibri" w:cs="Times New Roman"/>
        </w:rPr>
        <w:t xml:space="preserve">omponent </w:t>
      </w:r>
      <w:r w:rsidR="00D4632F">
        <w:rPr>
          <w:rFonts w:eastAsia="Calibri" w:cs="Times New Roman"/>
        </w:rPr>
        <w:t xml:space="preserve">and </w:t>
      </w:r>
      <w:r>
        <w:rPr>
          <w:rFonts w:eastAsia="Calibri" w:cs="Times New Roman"/>
        </w:rPr>
        <w:t xml:space="preserve">WBL as the </w:t>
      </w:r>
      <w:r w:rsidR="008A6179">
        <w:rPr>
          <w:rFonts w:eastAsia="Calibri" w:cs="Times New Roman"/>
        </w:rPr>
        <w:t>F</w:t>
      </w:r>
      <w:r>
        <w:rPr>
          <w:rFonts w:eastAsia="Calibri" w:cs="Times New Roman"/>
        </w:rPr>
        <w:t xml:space="preserve">ederal Perkins </w:t>
      </w:r>
      <w:r w:rsidR="00B2208F">
        <w:rPr>
          <w:rFonts w:eastAsia="Calibri" w:cs="Times New Roman"/>
        </w:rPr>
        <w:t xml:space="preserve">V </w:t>
      </w:r>
      <w:r>
        <w:rPr>
          <w:rFonts w:eastAsia="Calibri" w:cs="Times New Roman"/>
        </w:rPr>
        <w:t>State Plan gets implemented in California.</w:t>
      </w:r>
      <w:r w:rsidR="00B2208F">
        <w:rPr>
          <w:rFonts w:eastAsia="Calibri" w:cs="Times New Roman"/>
        </w:rPr>
        <w:t xml:space="preserve"> Further, given that several </w:t>
      </w:r>
      <w:r w:rsidR="00D857D4">
        <w:rPr>
          <w:rFonts w:eastAsia="Calibri" w:cs="Times New Roman"/>
        </w:rPr>
        <w:t>S</w:t>
      </w:r>
      <w:r w:rsidR="00B2208F">
        <w:rPr>
          <w:rFonts w:eastAsia="Calibri" w:cs="Times New Roman"/>
        </w:rPr>
        <w:t xml:space="preserve">tate agencies (see </w:t>
      </w:r>
      <w:r w:rsidR="00365E99">
        <w:rPr>
          <w:rFonts w:eastAsia="Calibri" w:cs="Times New Roman"/>
        </w:rPr>
        <w:t xml:space="preserve">the response to prompt </w:t>
      </w:r>
      <w:r w:rsidR="00B2208F">
        <w:rPr>
          <w:rFonts w:eastAsia="Calibri" w:cs="Times New Roman"/>
        </w:rPr>
        <w:t>B</w:t>
      </w:r>
      <w:r w:rsidR="00365E99">
        <w:rPr>
          <w:rFonts w:eastAsia="Calibri" w:cs="Times New Roman"/>
        </w:rPr>
        <w:t>[</w:t>
      </w:r>
      <w:r w:rsidR="00B2208F">
        <w:rPr>
          <w:rFonts w:eastAsia="Calibri" w:cs="Times New Roman"/>
        </w:rPr>
        <w:t>1</w:t>
      </w:r>
      <w:r w:rsidR="00365E99">
        <w:rPr>
          <w:rFonts w:eastAsia="Calibri" w:cs="Times New Roman"/>
        </w:rPr>
        <w:t>][</w:t>
      </w:r>
      <w:r w:rsidR="00B2208F">
        <w:rPr>
          <w:rFonts w:eastAsia="Calibri" w:cs="Times New Roman"/>
        </w:rPr>
        <w:t>a</w:t>
      </w:r>
      <w:r w:rsidR="00365E99">
        <w:rPr>
          <w:rFonts w:eastAsia="Calibri" w:cs="Times New Roman"/>
        </w:rPr>
        <w:t>]</w:t>
      </w:r>
      <w:r w:rsidR="00B2208F">
        <w:rPr>
          <w:rFonts w:eastAsia="Calibri" w:cs="Times New Roman"/>
        </w:rPr>
        <w:t xml:space="preserve">) independently offer WBL in a variety of forms (WEE, pre-apprenticeships, apprenticeships), the implementation of the federal Perkins V State Plan should provide </w:t>
      </w:r>
      <w:r w:rsidR="008A6179">
        <w:rPr>
          <w:rFonts w:eastAsia="Calibri" w:cs="Times New Roman"/>
        </w:rPr>
        <w:t>an</w:t>
      </w:r>
      <w:r w:rsidR="00B2208F">
        <w:rPr>
          <w:rFonts w:eastAsia="Calibri" w:cs="Times New Roman"/>
        </w:rPr>
        <w:t xml:space="preserve"> opportunity </w:t>
      </w:r>
      <w:r w:rsidR="008A6179">
        <w:rPr>
          <w:rFonts w:eastAsia="Calibri" w:cs="Times New Roman"/>
        </w:rPr>
        <w:t>for</w:t>
      </w:r>
      <w:r w:rsidR="00B2208F">
        <w:rPr>
          <w:rFonts w:eastAsia="Calibri" w:cs="Times New Roman"/>
        </w:rPr>
        <w:t xml:space="preserve"> </w:t>
      </w:r>
      <w:r w:rsidR="00F77B77">
        <w:rPr>
          <w:rFonts w:eastAsia="Calibri" w:cs="Times New Roman"/>
        </w:rPr>
        <w:t xml:space="preserve">these different </w:t>
      </w:r>
      <w:r w:rsidR="00D857D4">
        <w:rPr>
          <w:rFonts w:eastAsia="Calibri" w:cs="Times New Roman"/>
        </w:rPr>
        <w:t>S</w:t>
      </w:r>
      <w:r w:rsidR="00F77B77">
        <w:rPr>
          <w:rFonts w:eastAsia="Calibri" w:cs="Times New Roman"/>
        </w:rPr>
        <w:t>tate agencies to holistically address WBL. In particular, the WAI program is a good place to start</w:t>
      </w:r>
      <w:r w:rsidR="008A6179">
        <w:rPr>
          <w:rFonts w:eastAsia="Calibri" w:cs="Times New Roman"/>
        </w:rPr>
        <w:t>,</w:t>
      </w:r>
      <w:r w:rsidR="00F77B77">
        <w:rPr>
          <w:rFonts w:eastAsia="Calibri" w:cs="Times New Roman"/>
        </w:rPr>
        <w:t xml:space="preserve"> as workability options provide a specific and valuable set of WBL resources that begin with special education students</w:t>
      </w:r>
      <w:r w:rsidR="008A6179">
        <w:rPr>
          <w:rFonts w:eastAsia="Calibri" w:cs="Times New Roman"/>
        </w:rPr>
        <w:t>,</w:t>
      </w:r>
      <w:r w:rsidR="00F77B77">
        <w:rPr>
          <w:rFonts w:eastAsia="Calibri" w:cs="Times New Roman"/>
        </w:rPr>
        <w:t xml:space="preserve"> but </w:t>
      </w:r>
      <w:r w:rsidR="008A6179">
        <w:rPr>
          <w:rFonts w:eastAsia="Calibri" w:cs="Times New Roman"/>
        </w:rPr>
        <w:t xml:space="preserve">that </w:t>
      </w:r>
      <w:r w:rsidR="00F77B77">
        <w:rPr>
          <w:rFonts w:eastAsia="Calibri" w:cs="Times New Roman"/>
        </w:rPr>
        <w:t xml:space="preserve">can be modified and expanded to all students. </w:t>
      </w:r>
    </w:p>
    <w:p w14:paraId="70E66C20" w14:textId="7AB7FE5D" w:rsidR="00E61323" w:rsidRPr="00054543" w:rsidRDefault="00AA4C03" w:rsidP="00E61323">
      <w:pPr>
        <w:rPr>
          <w:rFonts w:eastAsia="Calibri" w:cs="Times New Roman"/>
        </w:rPr>
      </w:pPr>
      <w:r>
        <w:rPr>
          <w:rFonts w:eastAsia="Calibri" w:cs="Times New Roman"/>
        </w:rPr>
        <w:lastRenderedPageBreak/>
        <w:t>Also s</w:t>
      </w:r>
      <w:r w:rsidR="00E61323" w:rsidRPr="00054543">
        <w:rPr>
          <w:rFonts w:eastAsia="Calibri" w:cs="Times New Roman"/>
        </w:rPr>
        <w:t xml:space="preserve">ee </w:t>
      </w:r>
      <w:r>
        <w:rPr>
          <w:rFonts w:eastAsia="Calibri" w:cs="Times New Roman"/>
        </w:rPr>
        <w:t>the responses to prompts B(3)(a)</w:t>
      </w:r>
      <w:r w:rsidR="00E61323" w:rsidRPr="00054543">
        <w:rPr>
          <w:rFonts w:eastAsia="Calibri" w:cs="Times New Roman"/>
        </w:rPr>
        <w:t xml:space="preserve">(iii) </w:t>
      </w:r>
      <w:r w:rsidR="00534AF9">
        <w:rPr>
          <w:rFonts w:eastAsia="Calibri" w:cs="Times New Roman"/>
        </w:rPr>
        <w:t xml:space="preserve">and </w:t>
      </w:r>
      <w:r>
        <w:rPr>
          <w:rFonts w:eastAsia="Calibri" w:cs="Times New Roman"/>
        </w:rPr>
        <w:t>B(</w:t>
      </w:r>
      <w:r w:rsidR="00534AF9">
        <w:rPr>
          <w:rFonts w:eastAsia="Calibri" w:cs="Times New Roman"/>
        </w:rPr>
        <w:t>2</w:t>
      </w:r>
      <w:r>
        <w:rPr>
          <w:rFonts w:eastAsia="Calibri" w:cs="Times New Roman"/>
        </w:rPr>
        <w:t>)</w:t>
      </w:r>
      <w:r w:rsidR="00534AF9">
        <w:rPr>
          <w:rFonts w:eastAsia="Calibri" w:cs="Times New Roman"/>
        </w:rPr>
        <w:t>(e)</w:t>
      </w:r>
      <w:r w:rsidR="00E61323" w:rsidRPr="00054543">
        <w:rPr>
          <w:rFonts w:eastAsia="Calibri" w:cs="Times New Roman"/>
        </w:rPr>
        <w:t>.</w:t>
      </w:r>
    </w:p>
    <w:p w14:paraId="5084DE60" w14:textId="77777777" w:rsidR="00C33240" w:rsidRPr="002F2687" w:rsidRDefault="00AE5A46" w:rsidP="00C74AB8">
      <w:pPr>
        <w:pStyle w:val="Heading4"/>
      </w:pPr>
      <w:r w:rsidRPr="002F2687">
        <w:t xml:space="preserve">4. </w:t>
      </w:r>
      <w:r w:rsidR="00C33240" w:rsidRPr="002F2687">
        <w:t>Preparing Teachers and Faculty</w:t>
      </w:r>
    </w:p>
    <w:p w14:paraId="1453DB00" w14:textId="549EBF4F" w:rsidR="00C33240" w:rsidRPr="002F2687" w:rsidRDefault="00AE5A46" w:rsidP="00C74AB8">
      <w:pPr>
        <w:pStyle w:val="Heading5"/>
      </w:pPr>
      <w:r w:rsidRPr="002F2687">
        <w:t xml:space="preserve">a. </w:t>
      </w:r>
      <w:r w:rsidR="00CC0296" w:rsidRPr="00CC0296">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122(d)(6) of Perkins V)</w:t>
      </w:r>
    </w:p>
    <w:p w14:paraId="70055C79" w14:textId="691E1855" w:rsidR="00C33240" w:rsidRPr="002F2687" w:rsidRDefault="00C33240" w:rsidP="00AE5A46">
      <w:pPr>
        <w:pStyle w:val="BodyTextIndent3"/>
        <w:spacing w:after="240"/>
        <w:ind w:left="0"/>
        <w:rPr>
          <w:rFonts w:cs="Arial"/>
          <w:sz w:val="24"/>
          <w:szCs w:val="24"/>
        </w:rPr>
      </w:pPr>
      <w:r w:rsidRPr="002F2687">
        <w:rPr>
          <w:rFonts w:cs="Arial"/>
          <w:b/>
          <w:sz w:val="24"/>
          <w:szCs w:val="24"/>
        </w:rPr>
        <w:t>Response:</w:t>
      </w:r>
    </w:p>
    <w:p w14:paraId="3A05106D" w14:textId="4CDECB37" w:rsidR="003E7E8C" w:rsidRPr="008718E1" w:rsidRDefault="003E7E8C" w:rsidP="008718E1">
      <w:bookmarkStart w:id="66" w:name="_Toc18935412"/>
      <w:bookmarkStart w:id="67" w:name="_Toc21683332"/>
      <w:bookmarkStart w:id="68" w:name="_Toc21944236"/>
      <w:r w:rsidRPr="008718E1">
        <w:t xml:space="preserve">Addressing this prompt requires taking into consideration the preparation of </w:t>
      </w:r>
      <w:r w:rsidR="00C82B9D">
        <w:br/>
      </w:r>
      <w:r w:rsidRPr="008718E1">
        <w:t>K</w:t>
      </w:r>
      <w:r w:rsidR="00C82B9D">
        <w:t>–</w:t>
      </w:r>
      <w:r w:rsidRPr="008718E1">
        <w:t xml:space="preserve">12 teachers and community college faculty, </w:t>
      </w:r>
      <w:r w:rsidR="00163A23">
        <w:t xml:space="preserve">administrators, and other specialized support personnel, </w:t>
      </w:r>
      <w:r w:rsidRPr="008718E1">
        <w:t>how they are recruited into the</w:t>
      </w:r>
      <w:r w:rsidR="00163A23">
        <w:t>ir</w:t>
      </w:r>
      <w:r w:rsidRPr="008718E1">
        <w:t xml:space="preserve"> profession</w:t>
      </w:r>
      <w:r w:rsidR="00163A23">
        <w:t>s</w:t>
      </w:r>
      <w:r w:rsidRPr="008718E1">
        <w:t xml:space="preserve">. Examples of how </w:t>
      </w:r>
      <w:r w:rsidR="00163A23">
        <w:t xml:space="preserve">the field is supported through </w:t>
      </w:r>
      <w:r w:rsidR="0046463F">
        <w:t>PD</w:t>
      </w:r>
      <w:r w:rsidR="00C82B9D">
        <w:t xml:space="preserve"> </w:t>
      </w:r>
      <w:r w:rsidR="00163A23">
        <w:t>opportunities for both</w:t>
      </w:r>
      <w:r w:rsidR="00C82B9D">
        <w:t xml:space="preserve"> the K–</w:t>
      </w:r>
      <w:r w:rsidRPr="008718E1">
        <w:t>12 and the community college levels are shown</w:t>
      </w:r>
      <w:r w:rsidR="00163A23">
        <w:t>, including how these opportunities build the capacity of educators in addressing the needs of special populations</w:t>
      </w:r>
      <w:r w:rsidRPr="008718E1">
        <w:t xml:space="preserve">. </w:t>
      </w:r>
    </w:p>
    <w:p w14:paraId="6F540401" w14:textId="3E70FC9D" w:rsidR="0046463F" w:rsidRPr="00423160" w:rsidRDefault="0046463F" w:rsidP="008718E1">
      <w:pPr>
        <w:rPr>
          <w:strike/>
        </w:rPr>
      </w:pPr>
      <w:r w:rsidRPr="00423160">
        <w:rPr>
          <w:strike/>
        </w:rPr>
        <w:br w:type="page"/>
      </w:r>
    </w:p>
    <w:p w14:paraId="052A9579" w14:textId="72F61121" w:rsidR="003E7E8C" w:rsidRPr="008718E1" w:rsidRDefault="002627B2" w:rsidP="008718E1">
      <w:pPr>
        <w:rPr>
          <w:b/>
        </w:rPr>
      </w:pPr>
      <w:r>
        <w:rPr>
          <w:b/>
        </w:rPr>
        <w:lastRenderedPageBreak/>
        <w:t xml:space="preserve">Preparing </w:t>
      </w:r>
      <w:r w:rsidR="003E7E8C" w:rsidRPr="008718E1">
        <w:rPr>
          <w:b/>
        </w:rPr>
        <w:t>K</w:t>
      </w:r>
      <w:r w:rsidR="008718E1">
        <w:rPr>
          <w:b/>
        </w:rPr>
        <w:t>–</w:t>
      </w:r>
      <w:r w:rsidR="003E7E8C" w:rsidRPr="008718E1">
        <w:rPr>
          <w:b/>
        </w:rPr>
        <w:t xml:space="preserve">12 </w:t>
      </w:r>
      <w:r>
        <w:rPr>
          <w:b/>
        </w:rPr>
        <w:t>Educators</w:t>
      </w:r>
    </w:p>
    <w:p w14:paraId="34E2B507" w14:textId="4590EC8A" w:rsidR="003E7E8C" w:rsidRPr="008718E1" w:rsidRDefault="003E7E8C" w:rsidP="008718E1">
      <w:r w:rsidRPr="008718E1">
        <w:rPr>
          <w:b/>
        </w:rPr>
        <w:t>Credentialing a CTE Teacher:</w:t>
      </w:r>
      <w:r w:rsidRPr="001469B2">
        <w:rPr>
          <w:rStyle w:val="FootnoteReference"/>
          <w:rFonts w:cs="Arial"/>
        </w:rPr>
        <w:footnoteReference w:id="31"/>
      </w:r>
      <w:r w:rsidRPr="001469B2">
        <w:rPr>
          <w:rFonts w:cs="Arial"/>
        </w:rPr>
        <w:t xml:space="preserve"> </w:t>
      </w:r>
      <w:r w:rsidR="002627B2" w:rsidRPr="002627B2">
        <w:rPr>
          <w:rFonts w:cs="Arial"/>
        </w:rPr>
        <w:t xml:space="preserve">California has a two-tiered credential system for all teachers, wherein teachers meet minimum requirements for a </w:t>
      </w:r>
      <w:r w:rsidR="008A6DBC">
        <w:rPr>
          <w:rFonts w:cs="Arial"/>
        </w:rPr>
        <w:t>p</w:t>
      </w:r>
      <w:r w:rsidR="002627B2" w:rsidRPr="002627B2">
        <w:rPr>
          <w:rFonts w:cs="Arial"/>
        </w:rPr>
        <w:t xml:space="preserve">reliminary teaching credential, and within a specified number of years of teaching experience, they meet requirements to earn a </w:t>
      </w:r>
      <w:r w:rsidR="008A6DBC">
        <w:rPr>
          <w:rFonts w:cs="Arial"/>
        </w:rPr>
        <w:t>c</w:t>
      </w:r>
      <w:r w:rsidR="002627B2" w:rsidRPr="002627B2">
        <w:rPr>
          <w:rFonts w:cs="Arial"/>
        </w:rPr>
        <w:t xml:space="preserve">lear teaching credential. </w:t>
      </w:r>
      <w:r w:rsidRPr="008718E1">
        <w:t xml:space="preserve">Currently, </w:t>
      </w:r>
      <w:r w:rsidR="002627B2">
        <w:t xml:space="preserve">K–12 </w:t>
      </w:r>
      <w:r w:rsidRPr="008718E1">
        <w:t>teachers in California may teach CTE courses if they hold a single subject</w:t>
      </w:r>
      <w:r w:rsidR="002627B2">
        <w:t xml:space="preserve"> (SS)</w:t>
      </w:r>
      <w:r w:rsidRPr="008718E1">
        <w:t xml:space="preserve"> teaching credential in Home Economics, Industrial an</w:t>
      </w:r>
      <w:r w:rsidR="002627B2">
        <w:t>d Technology Education (ITE),</w:t>
      </w:r>
      <w:r w:rsidRPr="008718E1">
        <w:t xml:space="preserve"> </w:t>
      </w:r>
      <w:r w:rsidR="002627B2">
        <w:t xml:space="preserve">Business, or </w:t>
      </w:r>
      <w:r w:rsidRPr="008718E1">
        <w:t>Agriculture, or if they hold a Designated Subjects Career Technical Education (DS CTE) Teaching Credential in one of fifteen industry sectors</w:t>
      </w:r>
      <w:r w:rsidR="00E107FE">
        <w:t>.</w:t>
      </w:r>
      <w:r w:rsidRPr="00E107FE">
        <w:rPr>
          <w:vertAlign w:val="superscript"/>
        </w:rPr>
        <w:footnoteReference w:id="32"/>
      </w:r>
      <w:r w:rsidRPr="008718E1">
        <w:t xml:space="preserve"> </w:t>
      </w:r>
      <w:r w:rsidR="002627B2" w:rsidRPr="002627B2">
        <w:t xml:space="preserve">While SS credential holders meet different credentialing requirements than DS CTE teachers, all credentials that are authorized to teach </w:t>
      </w:r>
      <w:r w:rsidRPr="008718E1">
        <w:t xml:space="preserve">CTE </w:t>
      </w:r>
      <w:r w:rsidR="002627B2">
        <w:t>aligned with one or more of</w:t>
      </w:r>
      <w:r w:rsidRPr="008718E1">
        <w:t xml:space="preserve"> the fifteen industry sectors</w:t>
      </w:r>
      <w:r w:rsidR="002627B2">
        <w:t xml:space="preserve"> that organize CTE course offerings</w:t>
      </w:r>
      <w:r w:rsidRPr="008718E1">
        <w:t xml:space="preserve">. Prospective teachers seeking a DS CTE credential </w:t>
      </w:r>
      <w:r w:rsidR="002627B2" w:rsidRPr="002627B2">
        <w:t>may earn their preliminary crede</w:t>
      </w:r>
      <w:r w:rsidR="002627B2">
        <w:t>ntial and begin teaching in a K–</w:t>
      </w:r>
      <w:r w:rsidR="002627B2" w:rsidRPr="002627B2">
        <w:t xml:space="preserve">12 classroom if they </w:t>
      </w:r>
      <w:r w:rsidRPr="008718E1">
        <w:t xml:space="preserve">hold, at </w:t>
      </w:r>
      <w:r w:rsidR="002627B2">
        <w:t xml:space="preserve">a </w:t>
      </w:r>
      <w:r w:rsidRPr="008718E1">
        <w:t>minimum, a high school diploma and have at least three years of industry experie</w:t>
      </w:r>
      <w:r w:rsidR="00E107FE">
        <w:t>nce</w:t>
      </w:r>
      <w:r w:rsidR="002627B2">
        <w:t>.</w:t>
      </w:r>
      <w:r w:rsidR="00E107FE">
        <w:t xml:space="preserve"> </w:t>
      </w:r>
      <w:r w:rsidR="008A6DBC">
        <w:t>SS</w:t>
      </w:r>
      <w:r w:rsidR="002627B2" w:rsidRPr="002627B2">
        <w:t xml:space="preserve"> credential holders complete a full year of teacher preparation with supervised student teaching and pass a teaching performance assessment in order to earn a preliminary teaching credential. Unlike the DS CTE credential, SS credentials that authorize teaching in CTE do not require industry experience as part of the preparation for the credential.</w:t>
      </w:r>
      <w:r w:rsidR="002627B2">
        <w:t xml:space="preserve"> </w:t>
      </w:r>
      <w:r w:rsidRPr="008718E1">
        <w:t>CTE credential holders are permitted to teach elementary and secondary students as well as classes organized primarily for adults.</w:t>
      </w:r>
    </w:p>
    <w:p w14:paraId="62F3EC2E" w14:textId="586BF328" w:rsidR="002627B2" w:rsidRDefault="002627B2" w:rsidP="002627B2">
      <w:r>
        <w:t>SS and DS CTE teachers also meet different requirements for their second-tier, or “clear” credential. Preliminary CTE credential holders are currently required to complete two years of successful teaching, and preparation coursework that addresses the following:</w:t>
      </w:r>
    </w:p>
    <w:p w14:paraId="42B89680" w14:textId="2166D985" w:rsidR="002627B2" w:rsidRDefault="008A6DBC" w:rsidP="0093009B">
      <w:pPr>
        <w:pStyle w:val="ListParagraph"/>
        <w:numPr>
          <w:ilvl w:val="1"/>
          <w:numId w:val="40"/>
        </w:numPr>
        <w:ind w:left="1170" w:hanging="450"/>
      </w:pPr>
      <w:r>
        <w:t>C</w:t>
      </w:r>
      <w:r w:rsidR="002627B2">
        <w:t>lassroom management</w:t>
      </w:r>
    </w:p>
    <w:p w14:paraId="3E7274A8" w14:textId="5EAA26DB" w:rsidR="002627B2" w:rsidRDefault="008A6DBC" w:rsidP="0093009B">
      <w:pPr>
        <w:pStyle w:val="ListParagraph"/>
        <w:numPr>
          <w:ilvl w:val="1"/>
          <w:numId w:val="40"/>
        </w:numPr>
        <w:ind w:left="1170" w:hanging="450"/>
      </w:pPr>
      <w:r>
        <w:lastRenderedPageBreak/>
        <w:t>S</w:t>
      </w:r>
      <w:r w:rsidR="002627B2">
        <w:t>trategies for teaching ELs</w:t>
      </w:r>
    </w:p>
    <w:p w14:paraId="47F227CC" w14:textId="59703E1D" w:rsidR="002627B2" w:rsidRDefault="008A6DBC" w:rsidP="0093009B">
      <w:pPr>
        <w:pStyle w:val="ListParagraph"/>
        <w:numPr>
          <w:ilvl w:val="1"/>
          <w:numId w:val="40"/>
        </w:numPr>
        <w:ind w:left="1170" w:hanging="450"/>
      </w:pPr>
      <w:r>
        <w:t>S</w:t>
      </w:r>
      <w:r w:rsidR="002627B2">
        <w:t>trategies for teaching students with disabilities</w:t>
      </w:r>
    </w:p>
    <w:p w14:paraId="2FEDA3FD" w14:textId="56A74CCE" w:rsidR="002627B2" w:rsidRDefault="008A6DBC" w:rsidP="0093009B">
      <w:pPr>
        <w:pStyle w:val="ListParagraph"/>
        <w:numPr>
          <w:ilvl w:val="1"/>
          <w:numId w:val="40"/>
        </w:numPr>
        <w:ind w:left="1170" w:hanging="450"/>
      </w:pPr>
      <w:r>
        <w:t>G</w:t>
      </w:r>
      <w:r w:rsidR="002627B2">
        <w:t>eneral pedagogy</w:t>
      </w:r>
    </w:p>
    <w:p w14:paraId="4AB8E372" w14:textId="38FA3512" w:rsidR="002627B2" w:rsidRDefault="008A6DBC" w:rsidP="0093009B">
      <w:pPr>
        <w:pStyle w:val="ListParagraph"/>
        <w:numPr>
          <w:ilvl w:val="1"/>
          <w:numId w:val="40"/>
        </w:numPr>
        <w:ind w:left="1170" w:hanging="450"/>
      </w:pPr>
      <w:r>
        <w:t>L</w:t>
      </w:r>
      <w:r w:rsidR="002627B2">
        <w:t>aboratory safety</w:t>
      </w:r>
    </w:p>
    <w:p w14:paraId="31FA71A5" w14:textId="634AF394" w:rsidR="002627B2" w:rsidRDefault="008A6DBC" w:rsidP="0093009B">
      <w:pPr>
        <w:pStyle w:val="ListParagraph"/>
        <w:numPr>
          <w:ilvl w:val="1"/>
          <w:numId w:val="40"/>
        </w:numPr>
        <w:ind w:left="1170" w:hanging="450"/>
      </w:pPr>
      <w:r>
        <w:t>S</w:t>
      </w:r>
      <w:r w:rsidR="002627B2">
        <w:t>tatutorily-mandated courses in health, computer technology and the U</w:t>
      </w:r>
      <w:r>
        <w:t>.</w:t>
      </w:r>
      <w:r w:rsidR="002627B2">
        <w:t>S</w:t>
      </w:r>
      <w:r>
        <w:t>.</w:t>
      </w:r>
      <w:r w:rsidR="002627B2">
        <w:t xml:space="preserve"> Constitution</w:t>
      </w:r>
    </w:p>
    <w:p w14:paraId="373D049C" w14:textId="77777777" w:rsidR="009222B8" w:rsidRDefault="002627B2" w:rsidP="002627B2">
      <w:r>
        <w:t xml:space="preserve">SS teachers complete this required coursework prior to earning the preliminary credential, and complete two years of mentored induction in order to earn the clear credential, as described below. </w:t>
      </w:r>
    </w:p>
    <w:p w14:paraId="7847A488" w14:textId="46E40522" w:rsidR="003E7E8C" w:rsidRDefault="009222B8" w:rsidP="002627B2">
      <w:r>
        <w:t>It should be noted that t</w:t>
      </w:r>
      <w:r w:rsidR="003E7E8C" w:rsidRPr="008718E1">
        <w:t xml:space="preserve">eachers who are certified by the National Board of Professional Teaching Standards in the area of Early Adolescence through Young Adulthood/Career and Technical Education qualify for a </w:t>
      </w:r>
      <w:r>
        <w:t>SS</w:t>
      </w:r>
      <w:r w:rsidR="003E7E8C" w:rsidRPr="008718E1">
        <w:t xml:space="preserve"> ITE credential authorizing service in CTE.</w:t>
      </w:r>
    </w:p>
    <w:p w14:paraId="060B05B6" w14:textId="4257D861" w:rsidR="009222B8" w:rsidRPr="008718E1" w:rsidRDefault="009222B8" w:rsidP="002627B2">
      <w:r w:rsidRPr="009222B8">
        <w:t xml:space="preserve">Both the SS and DS CTE credentials must be offered by a </w:t>
      </w:r>
      <w:r w:rsidR="00FC4640">
        <w:t>C</w:t>
      </w:r>
      <w:r w:rsidRPr="009222B8">
        <w:t>CTC accredited program sponsor (an educational institution), which recommends candidates for these credentials who have completed all educational requirements to the CCTC for award of a credential for teaching in a K</w:t>
      </w:r>
      <w:r w:rsidR="00CC71D1">
        <w:t>–</w:t>
      </w:r>
      <w:r w:rsidRPr="009222B8">
        <w:t>12 classroom (including adult education).</w:t>
      </w:r>
    </w:p>
    <w:p w14:paraId="288F8381" w14:textId="3A581CEE" w:rsidR="009222B8" w:rsidRDefault="009222B8" w:rsidP="009222B8">
      <w:r>
        <w:t xml:space="preserve">There are </w:t>
      </w:r>
      <w:r w:rsidR="00AC154B">
        <w:t xml:space="preserve">16 </w:t>
      </w:r>
      <w:r w:rsidR="003E7E8C" w:rsidRPr="008718E1">
        <w:t>C</w:t>
      </w:r>
      <w:r w:rsidR="00FC4640">
        <w:t>C</w:t>
      </w:r>
      <w:r w:rsidR="003E7E8C" w:rsidRPr="008718E1">
        <w:t>TC-approved institutions offering California preparation programs,</w:t>
      </w:r>
      <w:r w:rsidR="003E7E8C" w:rsidRPr="00E107FE">
        <w:rPr>
          <w:vertAlign w:val="superscript"/>
        </w:rPr>
        <w:footnoteReference w:id="33"/>
      </w:r>
      <w:r w:rsidR="003E7E8C" w:rsidRPr="008718E1">
        <w:t xml:space="preserve"> </w:t>
      </w:r>
      <w:r w:rsidR="00AC154B">
        <w:t xml:space="preserve">ten </w:t>
      </w:r>
      <w:r w:rsidR="003E7E8C" w:rsidRPr="008718E1">
        <w:t>of which are LEAs (districts a</w:t>
      </w:r>
      <w:r>
        <w:t>nd county offices of education)</w:t>
      </w:r>
      <w:r w:rsidR="003E7E8C" w:rsidRPr="008718E1">
        <w:t xml:space="preserve"> </w:t>
      </w:r>
      <w:r>
        <w:t xml:space="preserve">that prepare candidates </w:t>
      </w:r>
      <w:r w:rsidR="003E7E8C" w:rsidRPr="008718E1">
        <w:t>for CTE DS teaching. The SS CTE credential is obtained typically through an educational preparation institution, with the fifth year in a standard teacher preparation program serving as the SS CTE preparation. There is no work experience requirement</w:t>
      </w:r>
      <w:r w:rsidR="003E7E8C" w:rsidRPr="008718E1" w:rsidDel="007547FF">
        <w:t xml:space="preserve"> </w:t>
      </w:r>
      <w:r w:rsidR="003E7E8C" w:rsidRPr="008718E1">
        <w:t xml:space="preserve">for the SS CTE credential. </w:t>
      </w:r>
      <w:r>
        <w:t xml:space="preserve">Currently 25 institutions offer the SS Business credential (4 LEA, 21 </w:t>
      </w:r>
      <w:r>
        <w:lastRenderedPageBreak/>
        <w:t>IHE), 19 offer the SS ITE credential (2 LEA, 17 IHE), 18 offer the SS Home Economics credential (2 LEA, 16 IHE) and 17 offer the SS Agriculture credential (2</w:t>
      </w:r>
      <w:r w:rsidR="008A6DBC">
        <w:t xml:space="preserve"> </w:t>
      </w:r>
      <w:r>
        <w:t>LEA, 15 IHE).</w:t>
      </w:r>
    </w:p>
    <w:p w14:paraId="12B46DCB" w14:textId="21344D34" w:rsidR="009222B8" w:rsidRPr="00423160" w:rsidRDefault="009222B8" w:rsidP="009222B8">
      <w:pPr>
        <w:rPr>
          <w:strike/>
        </w:rPr>
      </w:pPr>
      <w:r w:rsidRPr="009222B8">
        <w:rPr>
          <w:b/>
        </w:rPr>
        <w:t>K–12 Teacher Induction Program:</w:t>
      </w:r>
      <w:r w:rsidRPr="009222B8">
        <w:t xml:space="preserve"> The </w:t>
      </w:r>
      <w:r w:rsidR="003E7E8C" w:rsidRPr="008718E1">
        <w:t>California Teacher Induction Program</w:t>
      </w:r>
      <w:r w:rsidR="003E7E8C" w:rsidRPr="00E107FE">
        <w:rPr>
          <w:vertAlign w:val="superscript"/>
        </w:rPr>
        <w:footnoteReference w:id="34"/>
      </w:r>
      <w:r w:rsidR="003E7E8C" w:rsidRPr="008718E1">
        <w:t xml:space="preserve"> is a two-year job-embedded individualized program that focuses on extensive support and mentoring for new </w:t>
      </w:r>
      <w:r>
        <w:t xml:space="preserve">general and special education </w:t>
      </w:r>
      <w:r w:rsidR="003E7E8C" w:rsidRPr="008718E1">
        <w:t xml:space="preserve">teachers in their first and second year of teaching. </w:t>
      </w:r>
      <w:r w:rsidRPr="009222B8">
        <w:t xml:space="preserve">DS CTE credential candidates are not currently required to complete teacher induction to earn their clear credential. The CTE TEACH program, described </w:t>
      </w:r>
      <w:r w:rsidR="00E93B0D">
        <w:t xml:space="preserve">more </w:t>
      </w:r>
      <w:r w:rsidR="009F1843">
        <w:t>on page 13</w:t>
      </w:r>
      <w:r w:rsidR="000F7C8F">
        <w:t>7</w:t>
      </w:r>
      <w:r w:rsidRPr="009222B8">
        <w:t xml:space="preserve">, provides induction and coaching for new CTE teachers, but this is not required for licensure. </w:t>
      </w:r>
    </w:p>
    <w:p w14:paraId="5DF8DC08" w14:textId="2E7E4147" w:rsidR="009F558B" w:rsidRDefault="009222B8" w:rsidP="009F558B">
      <w:r w:rsidRPr="009222B8">
        <w:rPr>
          <w:b/>
        </w:rPr>
        <w:t>Credentialing a K–12 Special Education Teacher</w:t>
      </w:r>
      <w:r w:rsidRPr="009F558B">
        <w:rPr>
          <w:b/>
        </w:rPr>
        <w:t>:</w:t>
      </w:r>
      <w:r w:rsidRPr="009F558B">
        <w:t xml:space="preserve"> </w:t>
      </w:r>
      <w:r w:rsidR="009F558B" w:rsidRPr="009F558B">
        <w:t>Special education students enrolled in CTE courses are typically on an Individualized Education Plan (IEP) overseen by a teacher with a special education credential. The CCTC issues an Education Specialist credential to teachers serving special education students who have IEPs. Special education teachers work with CTE teachers to ensure that special education students have access to instruction and learning supports. In addition</w:t>
      </w:r>
      <w:r w:rsidR="009F558B">
        <w:t xml:space="preserve"> to supporting students through their K–12 schooling in accordance with their identified needs, special education teachers are prepared to work with students and their families to develop effective transition plans for students from birth to age 22, including goals for self-advocacy, independent living, postsecondary education, and career assessment and vocational evaluation, with appropriate connections between the school curriculum and life beyond school.</w:t>
      </w:r>
    </w:p>
    <w:p w14:paraId="15E9C67D" w14:textId="13692492" w:rsidR="009222B8" w:rsidRDefault="009222B8" w:rsidP="009222B8">
      <w:r w:rsidRPr="009222B8">
        <w:rPr>
          <w:b/>
        </w:rPr>
        <w:t>Pupil Personnel Services (PPS) Credentialing for School Counseling, School Psychology, School Social Work, and Child Welfare and Attendance:</w:t>
      </w:r>
      <w:r>
        <w:t xml:space="preserve"> </w:t>
      </w:r>
      <w:r w:rsidR="009F558B" w:rsidRPr="009F558B">
        <w:t>School counselors also play a role in supporting student access to CTE coursework.</w:t>
      </w:r>
      <w:r w:rsidR="009F558B">
        <w:t xml:space="preserve"> </w:t>
      </w:r>
      <w:r>
        <w:t>The C</w:t>
      </w:r>
      <w:r w:rsidR="00FC4640">
        <w:t>C</w:t>
      </w:r>
      <w:r>
        <w:t xml:space="preserve">TC issues a PPS credential to individuals to work as school counselors, among other </w:t>
      </w:r>
      <w:r>
        <w:lastRenderedPageBreak/>
        <w:t>support personnel. While this credential is not specific to CTE, PPS candidates are prepared to work both individually and collectively to:</w:t>
      </w:r>
      <w:r w:rsidR="000F7C1F">
        <w:rPr>
          <w:rStyle w:val="FootnoteReference"/>
        </w:rPr>
        <w:footnoteReference w:id="35"/>
      </w:r>
      <w:r>
        <w:t xml:space="preserve"> </w:t>
      </w:r>
    </w:p>
    <w:p w14:paraId="44705DEF" w14:textId="3C2211D0" w:rsidR="009222B8" w:rsidRDefault="009222B8" w:rsidP="0093009B">
      <w:pPr>
        <w:pStyle w:val="ListParagraph"/>
        <w:numPr>
          <w:ilvl w:val="0"/>
          <w:numId w:val="41"/>
        </w:numPr>
        <w:ind w:left="1170" w:hanging="450"/>
      </w:pPr>
      <w:r>
        <w:t>Develop and support successful learning and promote the healthy development and resilience of all students.</w:t>
      </w:r>
    </w:p>
    <w:p w14:paraId="25D08054" w14:textId="60BC1D5F" w:rsidR="009222B8" w:rsidRDefault="009222B8" w:rsidP="0093009B">
      <w:pPr>
        <w:pStyle w:val="ListParagraph"/>
        <w:numPr>
          <w:ilvl w:val="0"/>
          <w:numId w:val="41"/>
        </w:numPr>
        <w:ind w:left="1170" w:hanging="450"/>
      </w:pPr>
      <w:r>
        <w:t xml:space="preserve">Advance the academic, social/emotional, and career/transitional learning of students in the pre-K–12 school system. </w:t>
      </w:r>
    </w:p>
    <w:p w14:paraId="4AD7DC93" w14:textId="379A956C" w:rsidR="009222B8" w:rsidRDefault="009222B8" w:rsidP="0093009B">
      <w:pPr>
        <w:pStyle w:val="ListParagraph"/>
        <w:numPr>
          <w:ilvl w:val="0"/>
          <w:numId w:val="41"/>
        </w:numPr>
        <w:ind w:left="1170" w:hanging="450"/>
      </w:pPr>
      <w:r>
        <w:t>Identify factors associated with prevention and intervention strategies to support academic achievement and ensure equitable access to resources promoting academic achievement, college and career development, and social/emotional development for every student, such as: motivation, student efficacy, time management, study skills, constructive problem solving, and teacher-student rapport.</w:t>
      </w:r>
    </w:p>
    <w:p w14:paraId="5635C6DF" w14:textId="5FD7EEEA" w:rsidR="009222B8" w:rsidRDefault="009222B8" w:rsidP="0093009B">
      <w:pPr>
        <w:pStyle w:val="ListParagraph"/>
        <w:numPr>
          <w:ilvl w:val="0"/>
          <w:numId w:val="41"/>
        </w:numPr>
        <w:ind w:left="1170" w:hanging="450"/>
      </w:pPr>
      <w:r>
        <w:t>Establish a school-wide career and college culture throughout pre-K–12 schools.</w:t>
      </w:r>
    </w:p>
    <w:p w14:paraId="1A549AFA" w14:textId="6D84CDA5" w:rsidR="003E7E8C" w:rsidRDefault="009222B8" w:rsidP="0093009B">
      <w:pPr>
        <w:pStyle w:val="ListParagraph"/>
        <w:numPr>
          <w:ilvl w:val="0"/>
          <w:numId w:val="41"/>
        </w:numPr>
        <w:ind w:left="1170" w:hanging="450"/>
      </w:pPr>
      <w:r>
        <w:t>Understand and advise students about local and national career and job market trends as well as various post-graduate options, including CTE pathways and certifications.</w:t>
      </w:r>
    </w:p>
    <w:p w14:paraId="655AF508" w14:textId="50ACE001" w:rsidR="009222B8" w:rsidRDefault="009222B8" w:rsidP="009222B8">
      <w:r w:rsidRPr="009222B8">
        <w:rPr>
          <w:b/>
        </w:rPr>
        <w:t>Credentialing a K</w:t>
      </w:r>
      <w:r w:rsidR="009F558B">
        <w:rPr>
          <w:b/>
        </w:rPr>
        <w:t>–</w:t>
      </w:r>
      <w:r w:rsidRPr="009222B8">
        <w:rPr>
          <w:b/>
        </w:rPr>
        <w:t>12 School Administrator:</w:t>
      </w:r>
      <w:r>
        <w:t xml:space="preserve"> </w:t>
      </w:r>
      <w:r w:rsidR="00A7197B" w:rsidRPr="00A7197B">
        <w:t>School principals and other site and district administrators also play a role in the successful implementation of CTE programs in schools.</w:t>
      </w:r>
      <w:r w:rsidR="00A7197B">
        <w:t xml:space="preserve"> </w:t>
      </w:r>
      <w:r>
        <w:t>The C</w:t>
      </w:r>
      <w:r w:rsidR="00FC4640">
        <w:t>C</w:t>
      </w:r>
      <w:r>
        <w:t xml:space="preserve">TC issues an administrative services credential to individuals to work as school leaders (both principals and district administrators) who are prepared to work both individually and collectively to develop school-based structures, policies and processes that support students to graduate ready for college and career. They </w:t>
      </w:r>
      <w:r w:rsidR="00A7197B">
        <w:t xml:space="preserve">are expected to </w:t>
      </w:r>
      <w:r>
        <w:t xml:space="preserve">learn during their preparation and induction programs </w:t>
      </w:r>
      <w:r>
        <w:lastRenderedPageBreak/>
        <w:t>to work collaboratively with families and the community to promote a sense of shared responsibility and accountability for achieving the goal of graduating every student ready for college and careers, and to establish community, business, institutional and civic partnerships to support this vision and goal.</w:t>
      </w:r>
      <w:r w:rsidR="000F7C1F">
        <w:rPr>
          <w:rStyle w:val="FootnoteReference"/>
        </w:rPr>
        <w:footnoteReference w:id="36"/>
      </w:r>
      <w:r>
        <w:t xml:space="preserve"> </w:t>
      </w:r>
      <w:r w:rsidR="00423160">
        <w:t>T</w:t>
      </w:r>
      <w:r w:rsidR="00423160" w:rsidRPr="00A7197B">
        <w:t xml:space="preserve">he </w:t>
      </w:r>
      <w:r w:rsidR="00A7197B" w:rsidRPr="00A7197B">
        <w:t>early training and professional preparation of school administrators sets the expectation that new administrators know and understand the state adopted content standards, frameworks, and performance expectations for Transitional K–12 students and how to align instructional and support practices focused on providing equitable learning opportunities so that all students graduate ready for college and careers. Opportunities for more focused training are available through the Leadership Development Institute (LDI) and the CTE TEACH program, as described on page 13</w:t>
      </w:r>
      <w:r w:rsidR="000F7C8F">
        <w:t>7</w:t>
      </w:r>
      <w:r w:rsidR="00A7197B" w:rsidRPr="00A7197B">
        <w:t>.</w:t>
      </w:r>
    </w:p>
    <w:p w14:paraId="40D0BF66" w14:textId="2BE56E39" w:rsidR="009F1843" w:rsidRDefault="009F1843" w:rsidP="009222B8">
      <w:r w:rsidRPr="009F1843">
        <w:t>Besides the credentialing of CTE teachers, brief descriptions of special education teachers, support service personnel, and school administrators have been provided above. Preparing CTE educators is new in the Perkins V legislation. Therefore, it requires the collective action, full involvement, and maximum support of all school personnel to ensure high quality college and career pathways.</w:t>
      </w:r>
    </w:p>
    <w:p w14:paraId="6D77244C" w14:textId="37E74924" w:rsidR="009222B8" w:rsidRPr="009222B8" w:rsidRDefault="009222B8" w:rsidP="009222B8">
      <w:pPr>
        <w:rPr>
          <w:b/>
        </w:rPr>
      </w:pPr>
      <w:r w:rsidRPr="009222B8">
        <w:rPr>
          <w:b/>
        </w:rPr>
        <w:t>Recruitment of K–12 CTE Educators</w:t>
      </w:r>
    </w:p>
    <w:p w14:paraId="5DD2D564" w14:textId="15A89F98" w:rsidR="009F1843" w:rsidRPr="00423160" w:rsidRDefault="00423160" w:rsidP="009F1843">
      <w:pPr>
        <w:rPr>
          <w:strike/>
        </w:rPr>
      </w:pPr>
      <w:r>
        <w:t xml:space="preserve">Recruitment </w:t>
      </w:r>
      <w:r w:rsidR="009F1843">
        <w:t xml:space="preserve">of educators is largely addressed by </w:t>
      </w:r>
      <w:r w:rsidR="008A6DBC">
        <w:t>LEAs’</w:t>
      </w:r>
      <w:r w:rsidR="009F1843">
        <w:t xml:space="preserve"> personnel staff to ensure adequate and appropriate staffing for providing instruction and support services to all students, </w:t>
      </w:r>
    </w:p>
    <w:p w14:paraId="7C513B5C" w14:textId="5EF0D92A" w:rsidR="009F1843" w:rsidRPr="00423160" w:rsidRDefault="009F1843" w:rsidP="009F1843">
      <w:pPr>
        <w:rPr>
          <w:strike/>
        </w:rPr>
      </w:pPr>
      <w:r>
        <w:t xml:space="preserve">One possible avenue for recruiting more CTE educators is to incentivize seasoned professionals from industry or those who are recent retirees to teach in K–12 classrooms. </w:t>
      </w:r>
    </w:p>
    <w:p w14:paraId="4A54D902" w14:textId="28E694CB" w:rsidR="009222B8" w:rsidRPr="00423160" w:rsidRDefault="009F1843" w:rsidP="009F1843">
      <w:pPr>
        <w:rPr>
          <w:strike/>
        </w:rPr>
      </w:pPr>
      <w:r>
        <w:t xml:space="preserve">Another option would be to allow SS teachers in fields, other than those authorized for CTE, to demonstrate their competence in a CTE field and add CTE coursework to their </w:t>
      </w:r>
      <w:r>
        <w:lastRenderedPageBreak/>
        <w:t xml:space="preserve">teaching portfolio. It is critical for CTE programming to retain its deep ties with industry; and it is also necessary to find reasonable, equivalent pathways to teaching that allow the State to staff CTE programs with appropriately prepared teachers. </w:t>
      </w:r>
    </w:p>
    <w:p w14:paraId="3ACA28E2" w14:textId="752F966D" w:rsidR="003E7E8C" w:rsidRPr="008718E1" w:rsidRDefault="00FF6550" w:rsidP="008718E1">
      <w:pPr>
        <w:rPr>
          <w:b/>
        </w:rPr>
      </w:pPr>
      <w:r>
        <w:rPr>
          <w:b/>
        </w:rPr>
        <w:t xml:space="preserve">Preparing </w:t>
      </w:r>
      <w:r w:rsidR="003E7E8C" w:rsidRPr="008718E1">
        <w:rPr>
          <w:b/>
        </w:rPr>
        <w:t xml:space="preserve">Community College </w:t>
      </w:r>
      <w:r>
        <w:rPr>
          <w:b/>
        </w:rPr>
        <w:t>Educators</w:t>
      </w:r>
    </w:p>
    <w:p w14:paraId="788F4B8D" w14:textId="74EE5996" w:rsidR="003E7E8C" w:rsidRPr="008718E1" w:rsidRDefault="00FF6550" w:rsidP="008718E1">
      <w:r>
        <w:rPr>
          <w:b/>
        </w:rPr>
        <w:t>Qualifying</w:t>
      </w:r>
      <w:r w:rsidR="003E7E8C" w:rsidRPr="008718E1">
        <w:rPr>
          <w:b/>
        </w:rPr>
        <w:t xml:space="preserve"> CCC CTE Faculty:</w:t>
      </w:r>
      <w:r w:rsidR="003E7E8C">
        <w:t xml:space="preserve"> </w:t>
      </w:r>
      <w:r w:rsidR="003E7E8C" w:rsidRPr="008718E1">
        <w:t xml:space="preserve">The 13th edition of the </w:t>
      </w:r>
      <w:r>
        <w:t xml:space="preserve">MQs </w:t>
      </w:r>
      <w:r w:rsidR="003E7E8C" w:rsidRPr="008718E1">
        <w:t xml:space="preserve">for Faculty and Administrators in the CCCs provides an updated list of disciplines, including CTE programs, and those adopted by the </w:t>
      </w:r>
      <w:r>
        <w:t xml:space="preserve">CCC </w:t>
      </w:r>
      <w:r w:rsidR="003E7E8C" w:rsidRPr="008718E1">
        <w:t>BOG</w:t>
      </w:r>
      <w:r>
        <w:t xml:space="preserve"> in March 2018.</w:t>
      </w:r>
      <w:r>
        <w:rPr>
          <w:rStyle w:val="FootnoteReference"/>
        </w:rPr>
        <w:footnoteReference w:id="37"/>
      </w:r>
      <w:r w:rsidR="003E7E8C" w:rsidRPr="008718E1">
        <w:t xml:space="preserve"> This </w:t>
      </w:r>
      <w:r>
        <w:t xml:space="preserve">handbook </w:t>
      </w:r>
      <w:r w:rsidR="003E7E8C" w:rsidRPr="008718E1">
        <w:t>is a comprehensive alphabetical list of all disciplines taught at the 115 CCCs.</w:t>
      </w:r>
    </w:p>
    <w:p w14:paraId="2C525E2E" w14:textId="3F2CA8AB" w:rsidR="003E7E8C" w:rsidRPr="008718E1" w:rsidRDefault="00FF6550" w:rsidP="008718E1">
      <w:r>
        <w:t>MQs</w:t>
      </w:r>
      <w:r w:rsidR="003E7E8C" w:rsidRPr="008718E1">
        <w:t xml:space="preserve"> for faculty are essential for promoting professionalism, integrity of instruction, and rigor within each discipline. Locally developed processes that provide a mechanism for an individual to meet </w:t>
      </w:r>
      <w:r>
        <w:t xml:space="preserve">MQs </w:t>
      </w:r>
      <w:r w:rsidR="003E7E8C" w:rsidRPr="008718E1">
        <w:t xml:space="preserve">through equivalency ensure the opportunity to hire industry experts who meet the needs of the ever-changing </w:t>
      </w:r>
      <w:r w:rsidR="008A6DBC">
        <w:t>CTE</w:t>
      </w:r>
      <w:r w:rsidR="003E7E8C" w:rsidRPr="008718E1">
        <w:t xml:space="preserve"> programs and emerging disciplines. </w:t>
      </w:r>
    </w:p>
    <w:p w14:paraId="6EF3CB39" w14:textId="045CD16A" w:rsidR="003E7E8C" w:rsidRPr="00423160" w:rsidRDefault="003E7E8C" w:rsidP="008718E1">
      <w:pPr>
        <w:rPr>
          <w:strike/>
        </w:rPr>
      </w:pPr>
      <w:r w:rsidRPr="008718E1">
        <w:t>MQ</w:t>
      </w:r>
      <w:r w:rsidR="00FF6550">
        <w:t>s</w:t>
      </w:r>
      <w:r w:rsidRPr="008718E1">
        <w:t xml:space="preserve"> are educational requirements posted in the job description of position announcements in the CCC system. </w:t>
      </w:r>
    </w:p>
    <w:p w14:paraId="4E6ECC9F" w14:textId="2E1CE542" w:rsidR="00FF6550" w:rsidRPr="00423160" w:rsidRDefault="00FF6550" w:rsidP="008718E1">
      <w:pPr>
        <w:rPr>
          <w:strike/>
        </w:rPr>
      </w:pPr>
      <w:r w:rsidRPr="00FF6550">
        <w:t>At many colleges, faculty function as dedicated career counselors, in which case faculty MQs apply. Paraprofessionals are instructional aides primarily filled as classified staff positions at colleges, and a few colleges utilizes education advisors that are hired as classified staff. CCC do not have special education faculty.</w:t>
      </w:r>
      <w:r w:rsidR="000A7252">
        <w:rPr>
          <w:rStyle w:val="FootnoteReference"/>
        </w:rPr>
        <w:footnoteReference w:id="38"/>
      </w:r>
      <w:r w:rsidRPr="00FF6550">
        <w:t xml:space="preserve"> </w:t>
      </w:r>
    </w:p>
    <w:p w14:paraId="19C8329C" w14:textId="764F71D2" w:rsidR="003E7E8C" w:rsidRPr="008718E1" w:rsidRDefault="000F7C1F" w:rsidP="008718E1">
      <w:r>
        <w:rPr>
          <w:b/>
        </w:rPr>
        <w:lastRenderedPageBreak/>
        <w:t xml:space="preserve">Establishing </w:t>
      </w:r>
      <w:r w:rsidR="003E7E8C" w:rsidRPr="008718E1">
        <w:rPr>
          <w:b/>
        </w:rPr>
        <w:t>Qualifications for Faculty in Community College CTE Disciplines:</w:t>
      </w:r>
      <w:r w:rsidR="003E7E8C">
        <w:t xml:space="preserve"> </w:t>
      </w:r>
      <w:r w:rsidR="00240DB2" w:rsidRPr="00240DB2">
        <w:t>CTE disciplines do not require a master’s degree. In most CTE disciplines, an associate’s degree suffices; but in some cases, a bachelor’s degree is needed</w:t>
      </w:r>
      <w:r w:rsidR="003E7E8C" w:rsidRPr="008718E1">
        <w:t xml:space="preserve">. With a few exceptions, any major will qualify. An example of an exception would be “Nursing Science/Clinical Practice,” which would tend to preclude those with a non-Nursing Bachelor of Arts degree because of licensing and liability issues. </w:t>
      </w:r>
      <w:r w:rsidR="00CE1BD9" w:rsidRPr="00CE1BD9">
        <w:t>The authorization of licensure varies by issuer; in some cases, it is the State of California (i.e. Nursing, Real Estate, Electrician) and in other</w:t>
      </w:r>
      <w:r w:rsidR="00CE1BD9">
        <w:t xml:space="preserve"> cases</w:t>
      </w:r>
      <w:r w:rsidR="00CE1BD9" w:rsidRPr="00CE1BD9">
        <w:t xml:space="preserve"> trade organization</w:t>
      </w:r>
      <w:r w:rsidR="00CE1BD9">
        <w:t>s</w:t>
      </w:r>
      <w:r w:rsidR="00CE1BD9" w:rsidRPr="00CE1BD9">
        <w:t xml:space="preserve"> and licensure boards provide oversight.</w:t>
      </w:r>
    </w:p>
    <w:p w14:paraId="304A498A" w14:textId="1B75E962" w:rsidR="003E7E8C" w:rsidRPr="008718E1" w:rsidRDefault="000F7C1F" w:rsidP="008718E1">
      <w:r>
        <w:t>While</w:t>
      </w:r>
      <w:r w:rsidR="003E7E8C" w:rsidRPr="008718E1">
        <w:t xml:space="preserve"> the degree is a </w:t>
      </w:r>
      <w:r>
        <w:t>basic requirement, an important consideration</w:t>
      </w:r>
      <w:r w:rsidR="003E7E8C" w:rsidRPr="008718E1">
        <w:t xml:space="preserve"> for </w:t>
      </w:r>
      <w:r>
        <w:t xml:space="preserve">hiring </w:t>
      </w:r>
      <w:r w:rsidR="003E7E8C" w:rsidRPr="008718E1">
        <w:t xml:space="preserve">CTE faculty positions is </w:t>
      </w:r>
      <w:r>
        <w:t xml:space="preserve">their </w:t>
      </w:r>
      <w:r w:rsidR="003E7E8C" w:rsidRPr="008718E1">
        <w:t>experience or expertise in the</w:t>
      </w:r>
      <w:r>
        <w:t xml:space="preserve"> specified</w:t>
      </w:r>
      <w:r w:rsidR="003E7E8C" w:rsidRPr="008718E1">
        <w:t xml:space="preserve"> field. With a bachelor’s degree</w:t>
      </w:r>
      <w:r>
        <w:t>, a faculty candidate</w:t>
      </w:r>
      <w:r w:rsidR="003E7E8C" w:rsidRPr="008718E1">
        <w:t xml:space="preserve"> must have two years of experience in the field, </w:t>
      </w:r>
      <w:r>
        <w:t xml:space="preserve">whereas </w:t>
      </w:r>
      <w:r w:rsidR="003E7E8C" w:rsidRPr="008718E1">
        <w:t xml:space="preserve">with an associate’s degree </w:t>
      </w:r>
      <w:r>
        <w:t>a faculty candidate</w:t>
      </w:r>
      <w:r w:rsidR="003E7E8C" w:rsidRPr="008718E1">
        <w:t xml:space="preserve"> mus</w:t>
      </w:r>
      <w:r>
        <w:t>t have six years of experience.</w:t>
      </w:r>
    </w:p>
    <w:p w14:paraId="09EDFD98" w14:textId="174816E8" w:rsidR="000F7C1F" w:rsidRDefault="000F7C1F" w:rsidP="008718E1">
      <w:r w:rsidRPr="000F7C1F">
        <w:t xml:space="preserve">California </w:t>
      </w:r>
      <w:r w:rsidRPr="000F7C1F">
        <w:rPr>
          <w:i/>
        </w:rPr>
        <w:t>EC</w:t>
      </w:r>
      <w:r w:rsidRPr="000F7C1F">
        <w:t xml:space="preserve"> Section 87360 explicitly specifies hiring criteria for CCC faculty and administrators. District governing boards, in consultation with their academic senates, must consider criteria that include a sensitivity to and understanding of the diverse academic, socioeconomic, cultural, disability</w:t>
      </w:r>
      <w:r w:rsidR="008A6DBC">
        <w:t>,</w:t>
      </w:r>
      <w:r w:rsidRPr="000F7C1F">
        <w:t xml:space="preserve"> and ethnic backgrounds of community college students. A number of CTE disciplines have encountered highly experienced industry professionals who possesses knowledge and experience related to the subject matter to teach in CTE programs, but may not meet the MQ</w:t>
      </w:r>
      <w:r>
        <w:t>s</w:t>
      </w:r>
      <w:r w:rsidRPr="000F7C1F">
        <w:t xml:space="preserve"> for education.</w:t>
      </w:r>
    </w:p>
    <w:p w14:paraId="54F3C41C" w14:textId="1988F922" w:rsidR="00791A2D" w:rsidRDefault="00791A2D" w:rsidP="008718E1">
      <w:r w:rsidRPr="00791A2D">
        <w:t xml:space="preserve">In late 2014, the </w:t>
      </w:r>
      <w:r>
        <w:t>BOG</w:t>
      </w:r>
      <w:r w:rsidRPr="00791A2D">
        <w:t xml:space="preserve"> establish</w:t>
      </w:r>
      <w:r>
        <w:t>ed the Strong Workforce Task Force</w:t>
      </w:r>
      <w:r w:rsidRPr="00791A2D">
        <w:t xml:space="preserve"> to address the projected shortfall in middle-skilled workers. The Strong Workforce Task Force, recommended a range of activities to increase the pool of CTE faculty including developing pipelines for industry professionals to teach in community colleges, enhancing </w:t>
      </w:r>
      <w:r w:rsidR="005D7E26">
        <w:t>PD</w:t>
      </w:r>
      <w:r w:rsidRPr="00791A2D">
        <w:t xml:space="preserve"> opportunities for current faculty to maintain currency in industry standards, and exploring solutions for attracting industry experts to community college teaching. The CTE </w:t>
      </w:r>
      <w:r>
        <w:t>MQs</w:t>
      </w:r>
      <w:r w:rsidRPr="00791A2D">
        <w:t xml:space="preserve"> Tool Kit</w:t>
      </w:r>
      <w:r>
        <w:t>,</w:t>
      </w:r>
      <w:r w:rsidRPr="00791A2D">
        <w:t xml:space="preserve"> developed in 2019</w:t>
      </w:r>
      <w:r>
        <w:t>,</w:t>
      </w:r>
      <w:r w:rsidRPr="00791A2D">
        <w:t xml:space="preserve"> was in response to t</w:t>
      </w:r>
      <w:r>
        <w:t>he Strong Workforce Task Force r</w:t>
      </w:r>
      <w:r w:rsidRPr="00791A2D">
        <w:t xml:space="preserve">ecommendations related to increasing the pool for CTE faculty. The Tool Kit was designed to help academic senates, discipline faculty, and colleges screen for </w:t>
      </w:r>
      <w:r w:rsidR="005D7E26">
        <w:t xml:space="preserve">MQs </w:t>
      </w:r>
      <w:r>
        <w:t>of potential CTE</w:t>
      </w:r>
      <w:r w:rsidRPr="00791A2D">
        <w:t xml:space="preserve"> faculty, as well as help them in the use of equivalency </w:t>
      </w:r>
      <w:r w:rsidRPr="00791A2D">
        <w:lastRenderedPageBreak/>
        <w:t xml:space="preserve">to determine suitability for employment at community colleges. The intent of this </w:t>
      </w:r>
      <w:r w:rsidR="005D7E26">
        <w:t>T</w:t>
      </w:r>
      <w:r w:rsidRPr="00791A2D">
        <w:t>ool</w:t>
      </w:r>
      <w:r w:rsidR="005D7E26">
        <w:t xml:space="preserve"> K</w:t>
      </w:r>
      <w:r w:rsidRPr="00791A2D">
        <w:t xml:space="preserve">it is to maximize the flexibility currently allowed in the use of equivalency, thus creating a deep, diverse, and qualified pool of industry-expert candidates for CCC CTE programs. The </w:t>
      </w:r>
      <w:r w:rsidR="005D7E26">
        <w:t>T</w:t>
      </w:r>
      <w:r w:rsidRPr="00791A2D">
        <w:t>ool</w:t>
      </w:r>
      <w:r w:rsidR="005D7E26">
        <w:t xml:space="preserve"> K</w:t>
      </w:r>
      <w:r w:rsidRPr="00791A2D">
        <w:t>it also offers information beyond equivalency to help colleges hire industry experts.</w:t>
      </w:r>
    </w:p>
    <w:p w14:paraId="3ECFC12A" w14:textId="0DF64ED6" w:rsidR="003E7E8C" w:rsidRPr="008718E1" w:rsidRDefault="00791A2D" w:rsidP="008718E1">
      <w:r>
        <w:t>The Tool Kit includes the following</w:t>
      </w:r>
      <w:r w:rsidR="003E7E8C" w:rsidRPr="008718E1">
        <w:t xml:space="preserve"> CTE faculty recruitment and hiring practices</w:t>
      </w:r>
      <w:r>
        <w:t>:</w:t>
      </w:r>
      <w:r w:rsidR="003E7E8C" w:rsidRPr="008718E1">
        <w:t xml:space="preserve"> </w:t>
      </w:r>
    </w:p>
    <w:p w14:paraId="433235CF" w14:textId="77777777" w:rsidR="003E7E8C" w:rsidRPr="008718E1" w:rsidRDefault="003E7E8C" w:rsidP="00C82B9D">
      <w:pPr>
        <w:pStyle w:val="ListParagraph"/>
        <w:numPr>
          <w:ilvl w:val="0"/>
          <w:numId w:val="34"/>
        </w:numPr>
      </w:pPr>
      <w:r w:rsidRPr="008718E1">
        <w:t xml:space="preserve">Clarify legislative and regulatory barriers to hiring CTE instructors who may not meet existing college hiring standards but possess significant industry experience. </w:t>
      </w:r>
    </w:p>
    <w:p w14:paraId="78471FF6" w14:textId="4F9569ED" w:rsidR="003E7E8C" w:rsidRPr="008718E1" w:rsidRDefault="003E7E8C" w:rsidP="00C82B9D">
      <w:pPr>
        <w:pStyle w:val="ListParagraph"/>
        <w:numPr>
          <w:ilvl w:val="0"/>
          <w:numId w:val="34"/>
        </w:numPr>
      </w:pPr>
      <w:r w:rsidRPr="008718E1">
        <w:t xml:space="preserve">Disseminate effective practices in the recruitment and hiring of diverse faculty and the application of </w:t>
      </w:r>
      <w:r w:rsidR="00FF6550">
        <w:t xml:space="preserve">MQs </w:t>
      </w:r>
      <w:r w:rsidRPr="008718E1">
        <w:t xml:space="preserve">and equivalencies. </w:t>
      </w:r>
    </w:p>
    <w:p w14:paraId="5BA2116F" w14:textId="77777777" w:rsidR="003E7E8C" w:rsidRPr="008718E1" w:rsidRDefault="003E7E8C" w:rsidP="00C82B9D">
      <w:pPr>
        <w:pStyle w:val="ListParagraph"/>
        <w:numPr>
          <w:ilvl w:val="0"/>
          <w:numId w:val="34"/>
        </w:numPr>
      </w:pPr>
      <w:r w:rsidRPr="008718E1">
        <w:t xml:space="preserve">Develop pipelines to recruit community college faculty with industry expertise through collaborations with higher education, business, and industry professional organizations. </w:t>
      </w:r>
    </w:p>
    <w:p w14:paraId="7383ACE8" w14:textId="77777777" w:rsidR="003E7E8C" w:rsidRPr="008718E1" w:rsidRDefault="003E7E8C" w:rsidP="00C82B9D">
      <w:pPr>
        <w:pStyle w:val="ListParagraph"/>
        <w:numPr>
          <w:ilvl w:val="0"/>
          <w:numId w:val="34"/>
        </w:numPr>
      </w:pPr>
      <w:r w:rsidRPr="008718E1">
        <w:t>Establish a mentorship model that delineates pathways for industry professionals to intern at colleges to gain teaching skills, knowledge, and experience while pursuing an associate degree or the equivalent.</w:t>
      </w:r>
    </w:p>
    <w:p w14:paraId="1D8D3B77" w14:textId="441787E3" w:rsidR="003E7E8C" w:rsidRPr="008718E1" w:rsidRDefault="003E7E8C" w:rsidP="008718E1">
      <w:r w:rsidRPr="008718E1">
        <w:t xml:space="preserve">As CCC continue to work to meet future workforce needs, it is important that all colleges </w:t>
      </w:r>
      <w:r w:rsidR="00791A2D">
        <w:t>use</w:t>
      </w:r>
      <w:r w:rsidRPr="008718E1">
        <w:t xml:space="preserve"> a consistent equivalency process for </w:t>
      </w:r>
      <w:r w:rsidR="00791A2D">
        <w:t xml:space="preserve">determining </w:t>
      </w:r>
      <w:r w:rsidRPr="008718E1">
        <w:t>MQ</w:t>
      </w:r>
      <w:r w:rsidR="00791A2D">
        <w:t>s</w:t>
      </w:r>
      <w:r w:rsidRPr="008718E1">
        <w:t xml:space="preserve"> for CTE faculty. The intent of the equivalency process has been to be flexible and open, and to screen appropriate industry credentials and certifications.</w:t>
      </w:r>
    </w:p>
    <w:p w14:paraId="72918B0F" w14:textId="77777777" w:rsidR="0072107C" w:rsidRDefault="003E7E8C" w:rsidP="0072107C">
      <w:r w:rsidRPr="008718E1">
        <w:rPr>
          <w:b/>
        </w:rPr>
        <w:t xml:space="preserve">CCC </w:t>
      </w:r>
      <w:r w:rsidR="00791A2D">
        <w:rPr>
          <w:b/>
        </w:rPr>
        <w:t>as Provider of</w:t>
      </w:r>
      <w:r w:rsidRPr="008718E1">
        <w:rPr>
          <w:b/>
        </w:rPr>
        <w:t xml:space="preserve"> Preparation Programs</w:t>
      </w:r>
      <w:r w:rsidR="00791A2D">
        <w:rPr>
          <w:b/>
        </w:rPr>
        <w:t xml:space="preserve"> for K–12 Teachers and CCC Faculty</w:t>
      </w:r>
      <w:r w:rsidRPr="008718E1">
        <w:rPr>
          <w:b/>
        </w:rPr>
        <w:t>:</w:t>
      </w:r>
      <w:r w:rsidRPr="008E5B34">
        <w:t xml:space="preserve"> </w:t>
      </w:r>
    </w:p>
    <w:p w14:paraId="346F23F3" w14:textId="1FA046EC" w:rsidR="0072107C" w:rsidRDefault="0072107C" w:rsidP="0072107C">
      <w:r>
        <w:t xml:space="preserve">The Teacher Preparation Pipeline (TPP) was established in 2006 by the CCCCO to address the statewide shortage and expand the diversity of teacher candidates. Now </w:t>
      </w:r>
      <w:r>
        <w:lastRenderedPageBreak/>
        <w:t>known as CCC Teacher Preparation Programs,</w:t>
      </w:r>
      <w:r>
        <w:rPr>
          <w:rStyle w:val="FootnoteReference"/>
        </w:rPr>
        <w:footnoteReference w:id="39"/>
      </w:r>
      <w:r>
        <w:t xml:space="preserve"> the CCC TPPs support community college students and industry professionals to obtain the education, experience, and credentials needed to become a K</w:t>
      </w:r>
      <w:r w:rsidR="006C6B67">
        <w:t>–</w:t>
      </w:r>
      <w:r>
        <w:t xml:space="preserve">12 teacher. </w:t>
      </w:r>
    </w:p>
    <w:p w14:paraId="26C2E53D" w14:textId="73FCEB58" w:rsidR="0072107C" w:rsidRDefault="0072107C" w:rsidP="0072107C">
      <w:r>
        <w:t xml:space="preserve">The CSU system prepares the majority of teachers in California and the </w:t>
      </w:r>
      <w:r w:rsidR="006C6B67">
        <w:t>CCC</w:t>
      </w:r>
      <w:r>
        <w:t xml:space="preserve"> are an important partner in this work. Across the CSU system, half of the undergraduate students are community college transfers. Of the 23 CSU campuses in California, 22 campuses have teacher education programs that collaborate with CCC to prepare future teachers. Community college transfers system wide in teacher education programs have averaged 65</w:t>
      </w:r>
      <w:r w:rsidR="006C6B67">
        <w:t xml:space="preserve"> percent</w:t>
      </w:r>
      <w:r>
        <w:t xml:space="preserve"> over the past decade.</w:t>
      </w:r>
    </w:p>
    <w:p w14:paraId="1DE12556" w14:textId="21E99A09" w:rsidR="0072107C" w:rsidRDefault="0072107C" w:rsidP="0072107C">
      <w:r>
        <w:t>Since 2017</w:t>
      </w:r>
      <w:r w:rsidR="006C6B67">
        <w:t>,</w:t>
      </w:r>
      <w:r>
        <w:t xml:space="preserve"> and under the Education Futures grant program, TPP collaborate through the Strong Workforce Initiative to design, develop and enhance teacher preparation partnership with CSU and P</w:t>
      </w:r>
      <w:r w:rsidR="006C6B67">
        <w:t>re-K–</w:t>
      </w:r>
      <w:r>
        <w:t>12 partners.</w:t>
      </w:r>
    </w:p>
    <w:p w14:paraId="6162155A" w14:textId="77777777" w:rsidR="0072107C" w:rsidRDefault="0072107C" w:rsidP="0072107C">
      <w:r>
        <w:t>This collaborative work is in support of major student success initiatives in the two systems such as Graduation Initiative 2025, in the CSU and Vision for Success and Guided Pathways in the CCC.</w:t>
      </w:r>
    </w:p>
    <w:p w14:paraId="0ADA17FB" w14:textId="77777777" w:rsidR="0072107C" w:rsidRDefault="0072107C" w:rsidP="0072107C">
      <w:r>
        <w:t xml:space="preserve">Through the CCC and CSU Collaboration in Teacher Preparation, and the framework defined by both institutions, the goal is to increase the numbers and diversity of students who transfer efficiently and the numbers and diversity of candidates prepared for careers in teaching across fields, particularly in high shortage areas. </w:t>
      </w:r>
    </w:p>
    <w:p w14:paraId="4F1A27FC" w14:textId="77777777" w:rsidR="0072107C" w:rsidRDefault="0072107C" w:rsidP="0072107C">
      <w:r>
        <w:t xml:space="preserve">The activities supported included providing students with fieldwork in classroom practice, internships, service learning, work-based learning, and mentorship. The grant program also assists in updating the skills of elementary, middle, high school, or community college faculty, teachers and/or counselors, in development of CSU/UC Articulation Agreements with CCCs, curriculum development, academic collaborations, </w:t>
      </w:r>
      <w:r>
        <w:lastRenderedPageBreak/>
        <w:t>employment and transfer success, instructional strategies and techniques, CTE and STEM program Collaborations among all tiers, and Leadership Development.</w:t>
      </w:r>
    </w:p>
    <w:p w14:paraId="520314F1" w14:textId="47CCC952" w:rsidR="003E7E8C" w:rsidRPr="00423160" w:rsidRDefault="003E7E8C" w:rsidP="008718E1">
      <w:pPr>
        <w:rPr>
          <w:strike/>
        </w:rPr>
      </w:pPr>
      <w:r w:rsidRPr="008718E1">
        <w:t>It is apparent from the description provided above that there are differences</w:t>
      </w:r>
      <w:r w:rsidRPr="00E107FE">
        <w:rPr>
          <w:vertAlign w:val="superscript"/>
        </w:rPr>
        <w:footnoteReference w:id="40"/>
      </w:r>
      <w:r w:rsidR="00C82B9D">
        <w:t xml:space="preserve"> between the K–</w:t>
      </w:r>
      <w:r w:rsidRPr="008718E1">
        <w:t xml:space="preserve">12 CTE teacher credentialing and CCC faculty MQs. Some of these are expected because </w:t>
      </w:r>
      <w:r w:rsidR="006C6B67">
        <w:t xml:space="preserve">of </w:t>
      </w:r>
      <w:r w:rsidRPr="008718E1">
        <w:t>being two sepa</w:t>
      </w:r>
      <w:r w:rsidR="00C82B9D">
        <w:t xml:space="preserve">rate systems, </w:t>
      </w:r>
      <w:r w:rsidR="006C6B67">
        <w:t xml:space="preserve">and therefore, </w:t>
      </w:r>
      <w:r w:rsidR="00C82B9D">
        <w:t>the approach to K–</w:t>
      </w:r>
      <w:r w:rsidRPr="008718E1">
        <w:t xml:space="preserve">12 CTE credentialing will naturally be different from community college faculty MQs. </w:t>
      </w:r>
    </w:p>
    <w:p w14:paraId="4909E66C" w14:textId="77777777" w:rsidR="00791A2D" w:rsidRDefault="00791A2D" w:rsidP="008718E1">
      <w:pPr>
        <w:rPr>
          <w:b/>
        </w:rPr>
      </w:pPr>
      <w:r w:rsidRPr="00791A2D">
        <w:rPr>
          <w:b/>
        </w:rPr>
        <w:t>Support and PD Opportunities for CTE Educators</w:t>
      </w:r>
    </w:p>
    <w:p w14:paraId="0C857F54" w14:textId="05359F82" w:rsidR="00944F95" w:rsidRDefault="00944F95" w:rsidP="00944F95">
      <w:r>
        <w:t xml:space="preserve">Discussed below are the different PD activities provided in the State, as recruitment and retention </w:t>
      </w:r>
      <w:r w:rsidR="009D031A">
        <w:t xml:space="preserve">are </w:t>
      </w:r>
      <w:r>
        <w:t xml:space="preserve">typically left to the individual LEAs and CCC personnel hiring practices. </w:t>
      </w:r>
    </w:p>
    <w:p w14:paraId="5CB01FED" w14:textId="5B23FACF" w:rsidR="00944F95" w:rsidRDefault="00944F95" w:rsidP="00944F95">
      <w:r>
        <w:t>California oversees a variety of support and PD opportunities for the CTE field, as described in the following examples, including those that help build the knowledge and skills needed to work with and improve instruction for special populations:</w:t>
      </w:r>
    </w:p>
    <w:p w14:paraId="27F13DF1" w14:textId="7B078DB9" w:rsidR="003E7E8C" w:rsidRPr="008718E1" w:rsidRDefault="003E7E8C" w:rsidP="00944F95">
      <w:pPr>
        <w:pStyle w:val="ListParagraph"/>
        <w:numPr>
          <w:ilvl w:val="0"/>
          <w:numId w:val="35"/>
        </w:numPr>
      </w:pPr>
      <w:r w:rsidRPr="008718E1">
        <w:t>CTE TEACH is a K–12 instructional program for individuals desiring to earn a teaching credential in a specific a CTE industry sector. The program supports the unique needs of new CTE teachers transitioning from</w:t>
      </w:r>
      <w:r w:rsidR="00944F95">
        <w:t xml:space="preserve"> an industry into the classroom</w:t>
      </w:r>
      <w:r w:rsidR="00BA0590">
        <w:t>,</w:t>
      </w:r>
      <w:r w:rsidRPr="008718E1">
        <w:t xml:space="preserve"> as well as supporting veteran CTE teachers. CTE TEACH provides training and PD through an online early orientation program, an online PD program, and a two-year teacher induction program with in-person mentorship. The training and PD provide instruction in strategies for planning instruction, which are relevant to the diverse needs of students and various occupations. The curriculum includes understanding instructional strategies that provide all students with access to CTE curriculum, as well as methods for making content comprehensible to English language learners and strategies for teaching special </w:t>
      </w:r>
      <w:r w:rsidRPr="008718E1">
        <w:lastRenderedPageBreak/>
        <w:t xml:space="preserve">populations in CTE classrooms. CTE TEACH works with multiple </w:t>
      </w:r>
      <w:r w:rsidR="00485BF7">
        <w:t xml:space="preserve">preparation </w:t>
      </w:r>
      <w:r w:rsidRPr="008718E1">
        <w:t xml:space="preserve">agencies throughout the State, </w:t>
      </w:r>
      <w:r w:rsidR="00944F95">
        <w:t>and</w:t>
      </w:r>
      <w:r w:rsidRPr="008718E1">
        <w:t xml:space="preserve"> provid</w:t>
      </w:r>
      <w:r w:rsidR="00944F95">
        <w:t>es</w:t>
      </w:r>
      <w:r w:rsidRPr="008718E1">
        <w:t xml:space="preserve"> </w:t>
      </w:r>
      <w:r w:rsidR="00944F95">
        <w:t xml:space="preserve">(1) </w:t>
      </w:r>
      <w:r w:rsidRPr="008718E1">
        <w:t xml:space="preserve">resources for all districts in the State that need to develop their own mentoring programs for new CTE teachers and </w:t>
      </w:r>
      <w:r w:rsidR="00944F95">
        <w:t>(2)</w:t>
      </w:r>
      <w:r w:rsidRPr="008718E1">
        <w:t xml:space="preserve"> ongoing CTE teacher PD. To view the training and PD resources, please visit the CTE TEACH website at </w:t>
      </w:r>
      <w:hyperlink r:id="rId38" w:tooltip="CTE Teach" w:history="1">
        <w:r w:rsidRPr="008718E1">
          <w:rPr>
            <w:rStyle w:val="Hyperlink"/>
          </w:rPr>
          <w:t>https://cryrop.org/Educators/CTE-Teach/index.html</w:t>
        </w:r>
      </w:hyperlink>
      <w:r w:rsidRPr="008718E1">
        <w:t>. (Recruitment, retention, and PD)</w:t>
      </w:r>
    </w:p>
    <w:p w14:paraId="6CE20590" w14:textId="41093D9F" w:rsidR="003E7E8C" w:rsidRPr="008718E1" w:rsidRDefault="003E7E8C" w:rsidP="00C82B9D">
      <w:pPr>
        <w:pStyle w:val="ListParagraph"/>
        <w:numPr>
          <w:ilvl w:val="0"/>
          <w:numId w:val="35"/>
        </w:numPr>
      </w:pPr>
      <w:r w:rsidRPr="008718E1">
        <w:t xml:space="preserve">The LDI prepares individuals to develop their competencies as CTE leaders and managers. The overarching LDI theme is quality leadership utilizing proven individual and team performance strategy. Individuals selected to participate in this PD series actively prepare for and practice various management roles, apply learned concepts to present-day challenges, and develop specific knowledge and skills related to management of CTE and integrated instructional programs. The LDI is a multi-day, multi-module training workshop that includes the following modules: Leadership, Curriculum and Instruction, Content Standards, Course Development and Approval, State and Local Curriculum </w:t>
      </w:r>
      <w:r w:rsidR="00351C18">
        <w:t>G</w:t>
      </w:r>
      <w:r w:rsidRPr="008718E1">
        <w:t xml:space="preserve">uidelines and </w:t>
      </w:r>
      <w:r w:rsidR="00351C18">
        <w:t>R</w:t>
      </w:r>
      <w:r w:rsidRPr="008718E1">
        <w:t xml:space="preserve">equirements, Local Board </w:t>
      </w:r>
      <w:r w:rsidR="00351C18">
        <w:t>A</w:t>
      </w:r>
      <w:r w:rsidRPr="008718E1">
        <w:t xml:space="preserve">ctions, Supervision of Human Resources, and Instructional Improvement. Other content areas include Effective Meetings, Fiscal Resource Management, CTEIG, K–12 SWP, Legislative Activities, Community and Public Relations, STEM, CPAs, Organizational Governance Structures, Articulation, UC “A–G” </w:t>
      </w:r>
      <w:r w:rsidR="00351C18">
        <w:t>C</w:t>
      </w:r>
      <w:r w:rsidRPr="008718E1">
        <w:t xml:space="preserve">ourse </w:t>
      </w:r>
      <w:r w:rsidR="00351C18">
        <w:t>A</w:t>
      </w:r>
      <w:r w:rsidRPr="008718E1">
        <w:t>pproval, Secondary-Postsecondary Partnerships, Program Marketing, and Professional Organizations. Upon completion of the LDI training, participants are prepared to provide positive leadership for an array of educational organizations</w:t>
      </w:r>
      <w:r w:rsidR="00351C18">
        <w:t>.</w:t>
      </w:r>
      <w:r w:rsidRPr="008718E1">
        <w:t xml:space="preserve"> (Retention</w:t>
      </w:r>
      <w:r w:rsidR="00484042">
        <w:t xml:space="preserve"> and</w:t>
      </w:r>
      <w:r w:rsidRPr="008718E1">
        <w:t xml:space="preserve"> PD)</w:t>
      </w:r>
    </w:p>
    <w:p w14:paraId="35FC5C4D" w14:textId="6033357D" w:rsidR="003E7E8C" w:rsidRPr="008718E1" w:rsidRDefault="003E7E8C" w:rsidP="00C82B9D">
      <w:pPr>
        <w:pStyle w:val="ListParagraph"/>
        <w:numPr>
          <w:ilvl w:val="0"/>
          <w:numId w:val="35"/>
        </w:numPr>
      </w:pPr>
      <w:r w:rsidRPr="008718E1">
        <w:t>As previously described</w:t>
      </w:r>
      <w:r w:rsidR="00944F95">
        <w:t xml:space="preserve"> in the response for 2c(i)</w:t>
      </w:r>
      <w:r w:rsidRPr="008718E1">
        <w:t xml:space="preserve">, CTE Online is a free online resource devoted to connecting CTE and academic educators to the CTEMCS, shared communities of practice, and PD tools. The site includes thousands of lesson plans aligned to CTE, the Common Core State Standards, and the Next Generation Science Standards, as well as STEAM/STEM projects, model course outlines, and sample POS. CTE Online also provides tools for users to create their own curriculum and collaborate in groups. To view the resources, please visit the CTE Online website at </w:t>
      </w:r>
      <w:hyperlink r:id="rId39" w:tooltip="CTE Online" w:history="1">
        <w:r w:rsidRPr="008718E1">
          <w:rPr>
            <w:rStyle w:val="Hyperlink"/>
          </w:rPr>
          <w:t>https://www.cteonline.org</w:t>
        </w:r>
      </w:hyperlink>
      <w:r w:rsidR="00351C18">
        <w:t xml:space="preserve">. </w:t>
      </w:r>
      <w:r w:rsidRPr="008718E1">
        <w:t>(PD)</w:t>
      </w:r>
    </w:p>
    <w:p w14:paraId="2D6DBA89" w14:textId="3941F3D5" w:rsidR="003E7E8C" w:rsidRPr="008718E1" w:rsidRDefault="003E7E8C" w:rsidP="00C82B9D">
      <w:pPr>
        <w:pStyle w:val="ListParagraph"/>
        <w:numPr>
          <w:ilvl w:val="0"/>
          <w:numId w:val="35"/>
        </w:numPr>
      </w:pPr>
      <w:r w:rsidRPr="008718E1">
        <w:lastRenderedPageBreak/>
        <w:t xml:space="preserve">During each academic year, the Agricultural Education &amp; Family and Consumer Sciences Office within the CCTD develops comprehensive professional development opportunities for individuals teaching agriculture courses at both the secondary and postsecondary levels. These opportunities are part of an extensive </w:t>
      </w:r>
      <w:r w:rsidR="00351C18">
        <w:t>PD</w:t>
      </w:r>
      <w:r w:rsidRPr="008718E1">
        <w:t xml:space="preserve"> plan to provide agriculture teachers with the latest in technology, curriculum, teaching strategies, and leadership. Through the </w:t>
      </w:r>
      <w:r w:rsidR="00351C18">
        <w:t>PD</w:t>
      </w:r>
      <w:r w:rsidRPr="008718E1">
        <w:t xml:space="preserve"> series organized jointly by </w:t>
      </w:r>
      <w:r w:rsidR="00351C18">
        <w:t xml:space="preserve">the </w:t>
      </w:r>
      <w:r w:rsidRPr="008718E1">
        <w:t xml:space="preserve">CDE and local </w:t>
      </w:r>
      <w:r w:rsidR="00351C18">
        <w:t>a</w:t>
      </w:r>
      <w:r w:rsidRPr="008718E1">
        <w:t xml:space="preserve">gricultural </w:t>
      </w:r>
      <w:r w:rsidR="00351C18">
        <w:t>e</w:t>
      </w:r>
      <w:r w:rsidRPr="008718E1">
        <w:t>ducation leadership, teachers find mentors to develop a system that supports agriculture teachers remaining in the classroom rather than changing professions. CDE staff also works with the credentialing programs to design and deliver a series of integrated activities to retain teachers</w:t>
      </w:r>
      <w:r w:rsidR="00351C18">
        <w:t>.</w:t>
      </w:r>
      <w:r w:rsidRPr="008718E1">
        <w:t xml:space="preserve"> (PD)</w:t>
      </w:r>
    </w:p>
    <w:p w14:paraId="6D28BAB7" w14:textId="3233FD4F" w:rsidR="003E7E8C" w:rsidRPr="008718E1" w:rsidRDefault="003E7E8C" w:rsidP="00C82B9D">
      <w:pPr>
        <w:pStyle w:val="ListParagraph"/>
        <w:numPr>
          <w:ilvl w:val="0"/>
          <w:numId w:val="36"/>
        </w:numPr>
      </w:pPr>
      <w:r w:rsidRPr="008718E1">
        <w:t xml:space="preserve">At the community college level, </w:t>
      </w:r>
      <w:r w:rsidR="00944F95">
        <w:t xml:space="preserve">faculty </w:t>
      </w:r>
      <w:r w:rsidRPr="008718E1">
        <w:t xml:space="preserve">PD is </w:t>
      </w:r>
      <w:r w:rsidR="00944F95">
        <w:t>managed at the local level by the Academic Senate and supported by the college administration. Other faculty PD opportunities are often available via</w:t>
      </w:r>
      <w:r w:rsidRPr="008718E1">
        <w:t xml:space="preserve"> community college advisory committees</w:t>
      </w:r>
      <w:r w:rsidR="00944F95">
        <w:t>,</w:t>
      </w:r>
      <w:r w:rsidRPr="008718E1">
        <w:t xml:space="preserve"> collaboratives, regional consortia, content-area conferences, and sabbaticals. </w:t>
      </w:r>
      <w:r w:rsidR="00944F95">
        <w:t>Local</w:t>
      </w:r>
      <w:r w:rsidRPr="008718E1">
        <w:t xml:space="preserve"> “flexible PD,” called “flex</w:t>
      </w:r>
      <w:r w:rsidR="00944F95">
        <w:t xml:space="preserve"> days,</w:t>
      </w:r>
      <w:r w:rsidRPr="008718E1">
        <w:t xml:space="preserve">” </w:t>
      </w:r>
      <w:r w:rsidR="00944F95">
        <w:t>are organized locally by the Academic Senate at each C</w:t>
      </w:r>
      <w:r w:rsidR="00351C18">
        <w:t>C</w:t>
      </w:r>
      <w:r w:rsidR="00944F95">
        <w:t>C District. The frequency of such offerings are determined by local contractual arrangements.</w:t>
      </w:r>
      <w:r w:rsidRPr="008718E1">
        <w:t xml:space="preserve"> </w:t>
      </w:r>
    </w:p>
    <w:p w14:paraId="06EAA1FE" w14:textId="0AF84F8B" w:rsidR="00577E58" w:rsidRDefault="007E6FBC" w:rsidP="00CD3C0A">
      <w:pPr>
        <w:pStyle w:val="ListParagraph"/>
        <w:numPr>
          <w:ilvl w:val="0"/>
          <w:numId w:val="36"/>
        </w:numPr>
      </w:pPr>
      <w:r w:rsidRPr="007E6FBC">
        <w:t>Many community colleges utilize Perkins</w:t>
      </w:r>
      <w:r>
        <w:t xml:space="preserve"> V</w:t>
      </w:r>
      <w:r w:rsidRPr="007E6FBC">
        <w:t xml:space="preserve"> funds to support local CTE faculty </w:t>
      </w:r>
      <w:r>
        <w:t>PD</w:t>
      </w:r>
      <w:r w:rsidRPr="007E6FBC">
        <w:t xml:space="preserve">. The CCCCO has used Perkins V funds to train large faculty groups on their campuses. Finally, both State and federal funds have been used to provide faculty PD through teacher externships, a strategy demonstrated to be highly effective in </w:t>
      </w:r>
      <w:r w:rsidR="00240DB2" w:rsidRPr="00240DB2">
        <w:t>updating or modernizing</w:t>
      </w:r>
      <w:r w:rsidRPr="007E6FBC">
        <w:t xml:space="preserve"> educators about the needs of the workplace. </w:t>
      </w:r>
    </w:p>
    <w:p w14:paraId="031776A8" w14:textId="29449D70" w:rsidR="007E6FBC" w:rsidRDefault="007E6FBC" w:rsidP="00CD3C0A">
      <w:pPr>
        <w:pStyle w:val="ListParagraph"/>
        <w:numPr>
          <w:ilvl w:val="0"/>
          <w:numId w:val="36"/>
        </w:numPr>
      </w:pPr>
      <w:r w:rsidRPr="007E6FBC">
        <w:t>Through the use of Perkins funding, California’s JSPAC is committed to empowering educators with equity and access resources to address barriers to opportunities for CTE students related to special populations. JSPAC’s mantra is to “Empower with Equity and Access” to enhance the CTE field, encourage girls, women, boys</w:t>
      </w:r>
      <w:r w:rsidR="00351C18">
        <w:t>,</w:t>
      </w:r>
      <w:r w:rsidRPr="007E6FBC">
        <w:t xml:space="preserve"> and men to explore and enter into training programs and careers that are non-traditional by gender as well as high-wage and high-demand. While </w:t>
      </w:r>
      <w:r w:rsidRPr="007E6FBC">
        <w:lastRenderedPageBreak/>
        <w:t xml:space="preserve">jointly administered by </w:t>
      </w:r>
      <w:r w:rsidR="00351C18">
        <w:t xml:space="preserve">the </w:t>
      </w:r>
      <w:r w:rsidRPr="007E6FBC">
        <w:t>CDE and CCCCO, the committee is comprised of educators from the K</w:t>
      </w:r>
      <w:r w:rsidR="00CC71D1">
        <w:t>–</w:t>
      </w:r>
      <w:r w:rsidRPr="007E6FBC">
        <w:t>12, adult education, CCC, and public and private sectors.</w:t>
      </w:r>
    </w:p>
    <w:p w14:paraId="2B80C544" w14:textId="34DEC2C6" w:rsidR="003E7E8C" w:rsidRPr="008718E1" w:rsidRDefault="007E6FBC" w:rsidP="008718E1">
      <w:r>
        <w:t>In addition, a</w:t>
      </w:r>
      <w:r w:rsidR="00C82B9D">
        <w:t>t the K–</w:t>
      </w:r>
      <w:r w:rsidR="003E7E8C" w:rsidRPr="008718E1">
        <w:t xml:space="preserve">12 level, there are two key initiatives that are of note for instructing special populations. The first is the </w:t>
      </w:r>
      <w:r w:rsidR="00C56145">
        <w:t xml:space="preserve">Educator Workforce Investment Grant </w:t>
      </w:r>
      <w:r w:rsidR="003E7E8C" w:rsidRPr="008718E1">
        <w:t xml:space="preserve">and the other is the </w:t>
      </w:r>
      <w:r w:rsidR="00C56145">
        <w:t>21st Century School Leadership Academy</w:t>
      </w:r>
      <w:r w:rsidR="003E7E8C" w:rsidRPr="008718E1">
        <w:t xml:space="preserve"> EWIG is a program that supports professional learning opportunities for teachers and paraprofessionals across California, with a focus on several priority areas, including special education. The 21CSLA is a statewide professional learning initiative for administr</w:t>
      </w:r>
      <w:r>
        <w:t>ators and other school leaders.</w:t>
      </w:r>
    </w:p>
    <w:p w14:paraId="061C8B5D" w14:textId="6806AA30" w:rsidR="003E7E8C" w:rsidRPr="008718E1" w:rsidRDefault="003E7E8C" w:rsidP="008718E1">
      <w:r w:rsidRPr="008718E1">
        <w:t xml:space="preserve">The CCC </w:t>
      </w:r>
      <w:r w:rsidR="007E6FBC">
        <w:t>support</w:t>
      </w:r>
      <w:r w:rsidRPr="008718E1">
        <w:t xml:space="preserve"> a range of initiatives that focus on improving equity and access for special populations. These </w:t>
      </w:r>
      <w:r w:rsidR="00351C18">
        <w:t>PD</w:t>
      </w:r>
      <w:r w:rsidRPr="008718E1">
        <w:t xml:space="preserve"> efforts are inclusive of staff and faculty, including:</w:t>
      </w:r>
    </w:p>
    <w:p w14:paraId="796BF3A0" w14:textId="62BBE926" w:rsidR="003E7E8C" w:rsidRPr="008718E1" w:rsidRDefault="003E7E8C" w:rsidP="00C82B9D">
      <w:pPr>
        <w:pStyle w:val="ListParagraph"/>
        <w:numPr>
          <w:ilvl w:val="0"/>
          <w:numId w:val="37"/>
        </w:numPr>
      </w:pPr>
      <w:r w:rsidRPr="008718E1">
        <w:t>SEA</w:t>
      </w:r>
      <w:r w:rsidR="006D63D4">
        <w:t>P</w:t>
      </w:r>
      <w:r w:rsidR="00484042">
        <w:t xml:space="preserve"> –</w:t>
      </w:r>
      <w:r w:rsidRPr="008718E1">
        <w:t xml:space="preserve"> </w:t>
      </w:r>
      <w:r w:rsidR="007E6FBC">
        <w:t xml:space="preserve">is a statewide categorical program </w:t>
      </w:r>
      <w:r w:rsidRPr="008718E1">
        <w:t>focused on closing equity gaps for all students</w:t>
      </w:r>
      <w:r w:rsidR="00351C18">
        <w:t>.</w:t>
      </w:r>
      <w:r w:rsidR="007E6FBC">
        <w:rPr>
          <w:rStyle w:val="FootnoteReference"/>
        </w:rPr>
        <w:footnoteReference w:id="41"/>
      </w:r>
    </w:p>
    <w:p w14:paraId="3D6E3185" w14:textId="36FE28C3" w:rsidR="003E7E8C" w:rsidRPr="008718E1" w:rsidRDefault="003E7E8C" w:rsidP="00C82B9D">
      <w:pPr>
        <w:pStyle w:val="ListParagraph"/>
        <w:numPr>
          <w:ilvl w:val="0"/>
          <w:numId w:val="37"/>
        </w:numPr>
      </w:pPr>
      <w:r w:rsidRPr="008718E1">
        <w:t>Categorical programs</w:t>
      </w:r>
      <w:r w:rsidR="00351C18">
        <w:t>,</w:t>
      </w:r>
      <w:r w:rsidRPr="008718E1">
        <w:t xml:space="preserve"> which</w:t>
      </w:r>
      <w:r w:rsidR="009D6C90">
        <w:t xml:space="preserve"> </w:t>
      </w:r>
      <w:r w:rsidR="00D03D08">
        <w:t>exist</w:t>
      </w:r>
      <w:r w:rsidR="009D6C90">
        <w:t xml:space="preserve"> at </w:t>
      </w:r>
      <w:r w:rsidR="00D03D08">
        <w:t>every campus,</w:t>
      </w:r>
      <w:r w:rsidRPr="008718E1">
        <w:t xml:space="preserve"> are targeted investments designated to serve special populations including </w:t>
      </w:r>
      <w:r w:rsidR="00D03D08">
        <w:t>V</w:t>
      </w:r>
      <w:r w:rsidRPr="008718E1">
        <w:t>eterans, economically disadvantage students, disabled students</w:t>
      </w:r>
      <w:r w:rsidR="00D03D08">
        <w:t>,</w:t>
      </w:r>
      <w:r w:rsidRPr="008718E1">
        <w:t xml:space="preserve"> and many others</w:t>
      </w:r>
      <w:r w:rsidR="00D03D08">
        <w:t>.</w:t>
      </w:r>
    </w:p>
    <w:p w14:paraId="476E807A" w14:textId="66F07B5D" w:rsidR="003E7E8C" w:rsidRPr="008718E1" w:rsidRDefault="003E7E8C" w:rsidP="00C82B9D">
      <w:pPr>
        <w:pStyle w:val="ListParagraph"/>
        <w:numPr>
          <w:ilvl w:val="0"/>
          <w:numId w:val="37"/>
        </w:numPr>
      </w:pPr>
      <w:r w:rsidRPr="008718E1">
        <w:t xml:space="preserve">At the state level, the community colleges </w:t>
      </w:r>
      <w:r w:rsidR="007E6FBC">
        <w:t>are supported by</w:t>
      </w:r>
      <w:r w:rsidRPr="008718E1">
        <w:t xml:space="preserve"> the Institutional Effectiveness Partnership Initiative that provides a range of </w:t>
      </w:r>
      <w:r w:rsidR="00D03D08">
        <w:t>PD</w:t>
      </w:r>
      <w:r w:rsidRPr="008718E1">
        <w:t xml:space="preserve"> opportunities for faculty and staff including: implicit bias training, equity and data training, </w:t>
      </w:r>
      <w:r w:rsidR="007E6FBC">
        <w:t xml:space="preserve">and </w:t>
      </w:r>
      <w:r w:rsidRPr="008718E1">
        <w:t>enrollment management training to support the diversification of enrollments.</w:t>
      </w:r>
    </w:p>
    <w:p w14:paraId="754394E5" w14:textId="26E9441A" w:rsidR="00E107FE" w:rsidRDefault="003E7E8C" w:rsidP="008718E1">
      <w:bookmarkStart w:id="69" w:name="_Hlk32556305"/>
      <w:r w:rsidRPr="00E00663">
        <w:lastRenderedPageBreak/>
        <w:t xml:space="preserve">A key source for what changes </w:t>
      </w:r>
      <w:r w:rsidR="009D031A" w:rsidRPr="00E00663">
        <w:t>is</w:t>
      </w:r>
      <w:r w:rsidRPr="00E00663">
        <w:t xml:space="preserve"> needed with regard to teacher preparation, recruitment and retention, and PD were the stakeholders who provided input into the Draft Perkins V State Plan, and is described next.</w:t>
      </w:r>
    </w:p>
    <w:p w14:paraId="3CB40775" w14:textId="521845A2" w:rsidR="003E7E8C" w:rsidRPr="008718E1" w:rsidRDefault="00577E58" w:rsidP="008718E1">
      <w:pPr>
        <w:rPr>
          <w:b/>
        </w:rPr>
      </w:pPr>
      <w:r>
        <w:rPr>
          <w:b/>
        </w:rPr>
        <w:t>Stakeholder Suggestions</w:t>
      </w:r>
    </w:p>
    <w:bookmarkEnd w:id="69"/>
    <w:p w14:paraId="618EED7E" w14:textId="5FC03F59" w:rsidR="003E7E8C" w:rsidRPr="008718E1" w:rsidRDefault="003E7E8C" w:rsidP="008718E1">
      <w:r w:rsidRPr="008718E1">
        <w:t xml:space="preserve">During the stakeholder meetings for developing the Draft Federal Perkins V State Plan, suggestions were received for </w:t>
      </w:r>
      <w:r w:rsidR="00971C2E">
        <w:t>improving</w:t>
      </w:r>
      <w:r w:rsidR="00971C2E" w:rsidRPr="008718E1">
        <w:t xml:space="preserve"> </w:t>
      </w:r>
      <w:r w:rsidRPr="008718E1">
        <w:t>the CTE teacher and faculty preparation and recruitment.</w:t>
      </w:r>
      <w:r w:rsidRPr="00E107FE">
        <w:rPr>
          <w:vertAlign w:val="superscript"/>
        </w:rPr>
        <w:footnoteReference w:id="42"/>
      </w:r>
      <w:r w:rsidRPr="008718E1">
        <w:t xml:space="preserve"> While some applied exclusively to one </w:t>
      </w:r>
      <w:r w:rsidR="007E6FBC">
        <w:t>educational segment</w:t>
      </w:r>
      <w:r w:rsidRPr="008718E1">
        <w:t xml:space="preserve"> (K–12 or community college), many of them were applicab</w:t>
      </w:r>
      <w:r w:rsidR="007E6FBC">
        <w:t>le to both</w:t>
      </w:r>
      <w:r w:rsidRPr="008718E1">
        <w:t>. The stakeholder suggestions include:</w:t>
      </w:r>
    </w:p>
    <w:p w14:paraId="4339DA62" w14:textId="77777777" w:rsidR="003E7E8C" w:rsidRPr="008718E1" w:rsidRDefault="003E7E8C" w:rsidP="00C82B9D">
      <w:pPr>
        <w:pStyle w:val="ListParagraph"/>
        <w:numPr>
          <w:ilvl w:val="0"/>
          <w:numId w:val="38"/>
        </w:numPr>
      </w:pPr>
      <w:r w:rsidRPr="008718E1">
        <w:t>Expanding the “Grow Your Own” teacher programs</w:t>
      </w:r>
      <w:r w:rsidRPr="00E107FE">
        <w:rPr>
          <w:vertAlign w:val="superscript"/>
        </w:rPr>
        <w:footnoteReference w:id="43"/>
      </w:r>
      <w:r w:rsidRPr="008718E1">
        <w:t xml:space="preserve"> and student engagement strategies, such as working with CTSOs; inviting paraprofessionals, guest speakers, and industry volunteers into classrooms to experience a classroom environment; engaging CTE advisory board members and retirees; and assisting candidates with the credential process and fees, to make the credentialing process more “user friendly.” Additionally, the “Grow Your Own” teacher programs highlight the importance of diversifying the teacher workforce in </w:t>
      </w:r>
      <w:r w:rsidRPr="008718E1">
        <w:lastRenderedPageBreak/>
        <w:t>addressing the needs of English language learners and other underserved student populations.</w:t>
      </w:r>
    </w:p>
    <w:p w14:paraId="1D7BB2C0" w14:textId="2FB2ED4F" w:rsidR="003E7E8C" w:rsidRPr="008718E1" w:rsidRDefault="003E7E8C" w:rsidP="00C82B9D">
      <w:pPr>
        <w:pStyle w:val="ListParagraph"/>
        <w:numPr>
          <w:ilvl w:val="0"/>
          <w:numId w:val="38"/>
        </w:numPr>
      </w:pPr>
      <w:r w:rsidRPr="008718E1">
        <w:t xml:space="preserve">Tapping industry for </w:t>
      </w:r>
      <w:r w:rsidR="007E6FBC">
        <w:t xml:space="preserve">CTE teachers and </w:t>
      </w:r>
      <w:r w:rsidRPr="008718E1">
        <w:t xml:space="preserve">adjunct faculty, apprenticeships, and paraprofessionals; increasing awareness through chambers of commerce; reaching out to </w:t>
      </w:r>
      <w:r w:rsidR="008D2170">
        <w:t>potential resources</w:t>
      </w:r>
      <w:r w:rsidRPr="008718E1">
        <w:t xml:space="preserve"> such as retirees and former military personnel; conducting regional and statewide marketing; and using online postings.</w:t>
      </w:r>
    </w:p>
    <w:p w14:paraId="5F96D549" w14:textId="23FA352D" w:rsidR="003E7E8C" w:rsidRPr="008718E1" w:rsidRDefault="003E7E8C" w:rsidP="00C82B9D">
      <w:pPr>
        <w:pStyle w:val="ListParagraph"/>
        <w:numPr>
          <w:ilvl w:val="0"/>
          <w:numId w:val="38"/>
        </w:numPr>
      </w:pPr>
      <w:r w:rsidRPr="008718E1">
        <w:t xml:space="preserve">Providing credit for prior learning and industry experience, as well as allowing for online certifications and </w:t>
      </w:r>
      <w:r w:rsidR="008D2170">
        <w:t>“industry-sponsored credentials.</w:t>
      </w:r>
      <w:r w:rsidRPr="008718E1">
        <w:t xml:space="preserve">” </w:t>
      </w:r>
    </w:p>
    <w:p w14:paraId="50072778" w14:textId="34276838" w:rsidR="003E7E8C" w:rsidRPr="008718E1" w:rsidRDefault="003E7E8C" w:rsidP="00C82B9D">
      <w:pPr>
        <w:pStyle w:val="ListParagraph"/>
        <w:numPr>
          <w:ilvl w:val="0"/>
          <w:numId w:val="38"/>
        </w:numPr>
      </w:pPr>
      <w:r w:rsidRPr="008718E1">
        <w:t>Supporting teacher capacity and skill</w:t>
      </w:r>
      <w:r w:rsidR="008D2170">
        <w:t xml:space="preserve"> development </w:t>
      </w:r>
      <w:r w:rsidRPr="008718E1">
        <w:t>through industry partnerships to provide guest speakers, coaches, and mentors</w:t>
      </w:r>
      <w:r w:rsidR="008D2170">
        <w:t xml:space="preserve"> to support classroom instruction</w:t>
      </w:r>
      <w:r w:rsidRPr="008718E1">
        <w:t xml:space="preserve">; teacher externships; and other teacher professional learning opportunities. Stakeholders suggested that industry partners could help teachers “upskill and re-skill.” These </w:t>
      </w:r>
      <w:r w:rsidR="008D2170">
        <w:t>partnerships</w:t>
      </w:r>
      <w:r w:rsidRPr="008718E1">
        <w:t xml:space="preserve"> could also support recruitment of industry representatives into teaching.</w:t>
      </w:r>
    </w:p>
    <w:p w14:paraId="3D82145D" w14:textId="694E5835" w:rsidR="003E7E8C" w:rsidRPr="008718E1" w:rsidRDefault="00AF3723" w:rsidP="00C82B9D">
      <w:pPr>
        <w:pStyle w:val="ListParagraph"/>
        <w:numPr>
          <w:ilvl w:val="0"/>
          <w:numId w:val="38"/>
        </w:numPr>
      </w:pPr>
      <w:r>
        <w:t>I</w:t>
      </w:r>
      <w:r w:rsidRPr="008718E1">
        <w:t xml:space="preserve">ndustry </w:t>
      </w:r>
      <w:r w:rsidR="003E7E8C" w:rsidRPr="008718E1">
        <w:t xml:space="preserve">encouraging employee involvement in CTE through release time to teach classes, offering teacher externships, student job-shadowing, and online classes to support teacher retention. </w:t>
      </w:r>
    </w:p>
    <w:p w14:paraId="2E33DDF2" w14:textId="77777777" w:rsidR="003E7E8C" w:rsidRDefault="003E7E8C" w:rsidP="00C82B9D">
      <w:pPr>
        <w:pStyle w:val="ListParagraph"/>
        <w:numPr>
          <w:ilvl w:val="0"/>
          <w:numId w:val="38"/>
        </w:numPr>
      </w:pPr>
      <w:r w:rsidRPr="008718E1">
        <w:t>Including cultural competency in teacher preparation; encouraging multi-language teachers, including Tribal-language teachers; and creating inclusive school communities for teachers as well as for students.</w:t>
      </w:r>
    </w:p>
    <w:p w14:paraId="110FFA80" w14:textId="782A7CFD" w:rsidR="00577E58" w:rsidRDefault="00577E58" w:rsidP="00577E58">
      <w:r>
        <w:t>Stakeholders had a variety of additional suggestions to improve the recruitment as related to preparing more CTE teachers in California, including:</w:t>
      </w:r>
    </w:p>
    <w:p w14:paraId="3D496BE0" w14:textId="07ACDDC8" w:rsidR="00577E58" w:rsidRDefault="00577E58" w:rsidP="00577E58">
      <w:pPr>
        <w:pStyle w:val="ListParagraph"/>
        <w:numPr>
          <w:ilvl w:val="0"/>
          <w:numId w:val="38"/>
        </w:numPr>
      </w:pPr>
      <w:r>
        <w:t>Develop a pipeline of teachers through K–12 and CC</w:t>
      </w:r>
      <w:r w:rsidR="00D03D08">
        <w:t>C</w:t>
      </w:r>
      <w:r>
        <w:t>.</w:t>
      </w:r>
    </w:p>
    <w:p w14:paraId="44BC4EA3" w14:textId="303C71C2" w:rsidR="00577E58" w:rsidRDefault="00577E58" w:rsidP="00577E58">
      <w:pPr>
        <w:pStyle w:val="ListParagraph"/>
        <w:numPr>
          <w:ilvl w:val="0"/>
          <w:numId w:val="38"/>
        </w:numPr>
      </w:pPr>
      <w:r>
        <w:t>Better job marketing job openings as well as inviting individuals into field.</w:t>
      </w:r>
    </w:p>
    <w:p w14:paraId="2CB8D49C" w14:textId="19E4FE90" w:rsidR="00577E58" w:rsidRDefault="00577E58" w:rsidP="00577E58">
      <w:pPr>
        <w:pStyle w:val="ListParagraph"/>
        <w:numPr>
          <w:ilvl w:val="0"/>
          <w:numId w:val="38"/>
        </w:numPr>
      </w:pPr>
      <w:r>
        <w:t xml:space="preserve">Additional marketing in underrepresented communities. </w:t>
      </w:r>
    </w:p>
    <w:p w14:paraId="49C122A3" w14:textId="0106A10D" w:rsidR="00577E58" w:rsidRDefault="00577E58" w:rsidP="00577E58">
      <w:pPr>
        <w:pStyle w:val="ListParagraph"/>
        <w:numPr>
          <w:ilvl w:val="0"/>
          <w:numId w:val="38"/>
        </w:numPr>
      </w:pPr>
      <w:r>
        <w:lastRenderedPageBreak/>
        <w:t xml:space="preserve">Encourage paraprofessionals to enter the field. </w:t>
      </w:r>
    </w:p>
    <w:p w14:paraId="115AA960" w14:textId="765D0ED1" w:rsidR="00577E58" w:rsidRDefault="00577E58" w:rsidP="00577E58">
      <w:pPr>
        <w:pStyle w:val="ListParagraph"/>
        <w:numPr>
          <w:ilvl w:val="0"/>
          <w:numId w:val="38"/>
        </w:numPr>
      </w:pPr>
      <w:r>
        <w:t>Recruitment in local industries of need.</w:t>
      </w:r>
    </w:p>
    <w:p w14:paraId="5E207967" w14:textId="6B0E5060" w:rsidR="00577E58" w:rsidRDefault="00577E58" w:rsidP="00577E58">
      <w:pPr>
        <w:pStyle w:val="ListParagraph"/>
        <w:numPr>
          <w:ilvl w:val="0"/>
          <w:numId w:val="38"/>
        </w:numPr>
      </w:pPr>
      <w:r>
        <w:t>Development of intern/externships with industry to recruit teachers.</w:t>
      </w:r>
    </w:p>
    <w:p w14:paraId="1A9BCF17" w14:textId="13208474" w:rsidR="00577E58" w:rsidRDefault="00577E58" w:rsidP="00577E58">
      <w:r>
        <w:t>Stakeholders provided additional opportunities for PD such as:</w:t>
      </w:r>
    </w:p>
    <w:p w14:paraId="66645994" w14:textId="1EC8545D" w:rsidR="00577E58" w:rsidRDefault="00577E58" w:rsidP="00577E58">
      <w:pPr>
        <w:pStyle w:val="ListParagraph"/>
        <w:numPr>
          <w:ilvl w:val="0"/>
          <w:numId w:val="38"/>
        </w:numPr>
      </w:pPr>
      <w:r>
        <w:t>Summer intern/externships for teachers and/or industry professionals.</w:t>
      </w:r>
    </w:p>
    <w:p w14:paraId="36231A79" w14:textId="7DD54899" w:rsidR="003E7E8C" w:rsidRPr="008718E1" w:rsidRDefault="008B313B" w:rsidP="008718E1">
      <w:pPr>
        <w:rPr>
          <w:b/>
        </w:rPr>
      </w:pPr>
      <w:r>
        <w:rPr>
          <w:b/>
        </w:rPr>
        <w:t>Next Steps in Preparing</w:t>
      </w:r>
      <w:r w:rsidR="003E7E8C" w:rsidRPr="008718E1">
        <w:rPr>
          <w:b/>
        </w:rPr>
        <w:t xml:space="preserve"> K–12 CTE Teacher</w:t>
      </w:r>
      <w:r>
        <w:rPr>
          <w:b/>
        </w:rPr>
        <w:t>s</w:t>
      </w:r>
      <w:r w:rsidR="003E7E8C" w:rsidRPr="008718E1">
        <w:rPr>
          <w:b/>
        </w:rPr>
        <w:t xml:space="preserve"> and Faculty </w:t>
      </w:r>
    </w:p>
    <w:p w14:paraId="2B1DFD6B" w14:textId="755A9D2B" w:rsidR="003E7E8C" w:rsidRPr="00AF3723" w:rsidRDefault="008F1F6F" w:rsidP="0093009B">
      <w:pPr>
        <w:pStyle w:val="ListParagraph"/>
        <w:numPr>
          <w:ilvl w:val="0"/>
          <w:numId w:val="39"/>
        </w:numPr>
        <w:rPr>
          <w:strike/>
        </w:rPr>
      </w:pPr>
      <w:r w:rsidRPr="008F1F6F">
        <w:t xml:space="preserve">Preparing CTE teachers and faculty is new within Perkins V. Besides the credentialing for CTE teachers and meeting MQs for CTE faculty, Perkins V requires addressing recruitment, as well as PD. Therefore, collaboration needs to take place among the SBE, the CDE, the CCCCO, and the CCTC in order to collectively address CTE teachers and faculty preparation. More importantly, it requires the involvement of all K–12 and CCC personnel to ensure that the CTE teacher and faculty pipeline is wide and deep. </w:t>
      </w:r>
    </w:p>
    <w:p w14:paraId="739A9E9F" w14:textId="587AE6DD" w:rsidR="008D2170" w:rsidRPr="008D2170" w:rsidRDefault="00C869C5" w:rsidP="008D2170">
      <w:r>
        <w:t xml:space="preserve">In summary, </w:t>
      </w:r>
      <w:r w:rsidR="008D2170" w:rsidRPr="008D2170">
        <w:t xml:space="preserve">those that are now working within the CTE educator pipeline, providing different forms of instructional support and PD is critical for them to remain current and forward thinking in their field as they prepare students for their careers. In short, the long-term viability of CTE in California rests foremost on California’s continued determination to collaboratively address these challenges to ensure all students have qualified teachers and faculty in the classroom. The State will continue working to unpack the critical issues identified </w:t>
      </w:r>
      <w:r w:rsidR="008D2170" w:rsidRPr="00E911FC">
        <w:t>h</w:t>
      </w:r>
      <w:r w:rsidR="008D2170" w:rsidRPr="008D2170">
        <w:t xml:space="preserve">erein to provide guidance to the field in </w:t>
      </w:r>
      <w:r w:rsidR="00E00663">
        <w:t>developing</w:t>
      </w:r>
      <w:r w:rsidR="003A29AE">
        <w:t xml:space="preserve"> </w:t>
      </w:r>
      <w:r w:rsidR="00C56145">
        <w:t xml:space="preserve"> </w:t>
      </w:r>
      <w:r w:rsidR="008D2170" w:rsidRPr="008D2170">
        <w:t xml:space="preserve"> the comprehensive California State Plan for CTE.</w:t>
      </w:r>
    </w:p>
    <w:p w14:paraId="749AA95E" w14:textId="0DC4355C" w:rsidR="00C33240" w:rsidRPr="002F2687" w:rsidRDefault="004960BE" w:rsidP="00C74AB8">
      <w:pPr>
        <w:pStyle w:val="Heading3"/>
      </w:pPr>
      <w:bookmarkStart w:id="70" w:name="_Toc33620403"/>
      <w:r w:rsidRPr="002F2687">
        <w:lastRenderedPageBreak/>
        <w:t xml:space="preserve">C. </w:t>
      </w:r>
      <w:r w:rsidR="00C33240" w:rsidRPr="002F2687">
        <w:t>Fiscal Responsibility</w:t>
      </w:r>
      <w:bookmarkEnd w:id="66"/>
      <w:bookmarkEnd w:id="67"/>
      <w:bookmarkEnd w:id="68"/>
      <w:bookmarkEnd w:id="70"/>
    </w:p>
    <w:p w14:paraId="6C60762E" w14:textId="77777777" w:rsidR="00C33240" w:rsidRPr="002F2687" w:rsidRDefault="00AE5A46" w:rsidP="00C74AB8">
      <w:pPr>
        <w:pStyle w:val="Heading4"/>
      </w:pPr>
      <w:r w:rsidRPr="002F2687">
        <w:t xml:space="preserve">1. </w:t>
      </w:r>
      <w:r w:rsidR="00CC0296" w:rsidRPr="00CC0296">
        <w:t>Describe the criteria and process for how the eligible agency will approve eligible recipients for funds under this Act, including how—</w:t>
      </w:r>
    </w:p>
    <w:p w14:paraId="4BA2A671" w14:textId="77777777" w:rsidR="00C33240" w:rsidRPr="002F2687" w:rsidRDefault="00AE5A46" w:rsidP="00C74AB8">
      <w:pPr>
        <w:pStyle w:val="Heading5"/>
      </w:pPr>
      <w:r w:rsidRPr="002F2687">
        <w:t xml:space="preserve">a. </w:t>
      </w:r>
      <w:r w:rsidR="00CC0296" w:rsidRPr="00CC0296">
        <w:t>each eligible recipient will promote academic achievement;</w:t>
      </w:r>
    </w:p>
    <w:p w14:paraId="39D80DE6" w14:textId="77777777" w:rsidR="00C33240" w:rsidRPr="002F2687" w:rsidRDefault="00C33240" w:rsidP="00B32A75">
      <w:r w:rsidRPr="002F2687">
        <w:rPr>
          <w:b/>
        </w:rPr>
        <w:t>Response:</w:t>
      </w:r>
    </w:p>
    <w:p w14:paraId="309A0A05" w14:textId="246DDDAD" w:rsidR="00C33240" w:rsidRPr="002F2687" w:rsidRDefault="00C33240" w:rsidP="00696259">
      <w:r w:rsidRPr="002F2687">
        <w:t xml:space="preserve">As stated in the response to </w:t>
      </w:r>
      <w:r w:rsidR="00154006">
        <w:t xml:space="preserve">prompt </w:t>
      </w:r>
      <w:r w:rsidRPr="002F2687">
        <w:t xml:space="preserve">B(2)(h), each eligible recipient must integrate the six </w:t>
      </w:r>
      <w:r w:rsidR="008C0BFD">
        <w:t xml:space="preserve">CLNA </w:t>
      </w:r>
      <w:r w:rsidRPr="002F2687">
        <w:t xml:space="preserve">requirements established in Section 135(b) of Perkins V, as well as </w:t>
      </w:r>
      <w:r w:rsidR="00D857D4">
        <w:t>S</w:t>
      </w:r>
      <w:r w:rsidRPr="002F2687">
        <w:t xml:space="preserve">tate criteria determined to be critical for the delivery of high-quality CTE programs. California will continue </w:t>
      </w:r>
      <w:r w:rsidR="009F29ED">
        <w:t>to advance</w:t>
      </w:r>
      <w:r w:rsidRPr="002F2687">
        <w:t xml:space="preserve"> efforts to integrate rigorous academics with robust technical knowledge and skills in all career pathways. With the vision of high-quality </w:t>
      </w:r>
      <w:r w:rsidR="00EF045B">
        <w:t xml:space="preserve">college and </w:t>
      </w:r>
      <w:r w:rsidRPr="002F2687">
        <w:t>career pathways</w:t>
      </w:r>
      <w:r w:rsidR="00063FBB">
        <w:t>,</w:t>
      </w:r>
      <w:r w:rsidRPr="002F2687">
        <w:t xml:space="preserve"> and reinforced by the </w:t>
      </w:r>
      <w:r w:rsidR="00063FBB">
        <w:t>E</w:t>
      </w:r>
      <w:r w:rsidRPr="002F2687">
        <w:t xml:space="preserve">ssential </w:t>
      </w:r>
      <w:r w:rsidR="00063FBB">
        <w:t>E</w:t>
      </w:r>
      <w:r w:rsidRPr="002F2687">
        <w:t>lements</w:t>
      </w:r>
      <w:r w:rsidR="00063FBB">
        <w:t xml:space="preserve"> of a High-Quality College and Career Pathway</w:t>
      </w:r>
      <w:r w:rsidRPr="002F2687">
        <w:t xml:space="preserve">, California will </w:t>
      </w:r>
      <w:r w:rsidR="002176A0" w:rsidRPr="002F2687">
        <w:t xml:space="preserve">continue </w:t>
      </w:r>
      <w:r w:rsidRPr="002F2687">
        <w:t xml:space="preserve">to conduct extensive consultation with stakeholders to further refine </w:t>
      </w:r>
      <w:r w:rsidR="00063FBB">
        <w:t>its</w:t>
      </w:r>
      <w:r w:rsidR="00063FBB" w:rsidRPr="002F2687">
        <w:t xml:space="preserve"> </w:t>
      </w:r>
      <w:r w:rsidRPr="002F2687">
        <w:t>delivery of career pathway programs that promote academic achievement.</w:t>
      </w:r>
    </w:p>
    <w:p w14:paraId="207F3703" w14:textId="77777777" w:rsidR="00C33240" w:rsidRPr="002F2687" w:rsidRDefault="00E67BCE" w:rsidP="00C74AB8">
      <w:pPr>
        <w:pStyle w:val="Heading5"/>
      </w:pPr>
      <w:r w:rsidRPr="002F2687">
        <w:t xml:space="preserve">b. </w:t>
      </w:r>
      <w:r w:rsidR="00CC0296" w:rsidRPr="00CC0296">
        <w:t>each eligible recipient will promote skill attainment, including skill attainment that leads to a recognized postsecondary credential; and</w:t>
      </w:r>
    </w:p>
    <w:p w14:paraId="4B6E35B9" w14:textId="77777777" w:rsidR="00C33240" w:rsidRPr="002F2687" w:rsidRDefault="00C33240" w:rsidP="00B32A75">
      <w:r w:rsidRPr="002F2687">
        <w:rPr>
          <w:b/>
        </w:rPr>
        <w:t>Response:</w:t>
      </w:r>
    </w:p>
    <w:p w14:paraId="5E0FC68F" w14:textId="20A46C37" w:rsidR="00C33240" w:rsidRDefault="00C33240" w:rsidP="00696259">
      <w:r w:rsidRPr="002F2687">
        <w:t xml:space="preserve">California requires all eligible recipients to promote skill attainment through end-of-course assessments, and/or the awarding of certificates of achievement, when available and where appropriate. The CTEMCS recognize 15 </w:t>
      </w:r>
      <w:r w:rsidR="00107195">
        <w:t>I</w:t>
      </w:r>
      <w:r w:rsidRPr="002F2687">
        <w:t xml:space="preserve">ndustry </w:t>
      </w:r>
      <w:r w:rsidR="00107195">
        <w:t>S</w:t>
      </w:r>
      <w:r w:rsidRPr="002F2687">
        <w:t xml:space="preserve">ectors and 58 Pathways, and are designed to integrate all the essential elements necessary for entry into defined pathways. They integrate CTE knowledge and skills attainment with general education academics, and include opportunities for students to participate in a continuum of </w:t>
      </w:r>
      <w:r w:rsidR="001A603B">
        <w:t xml:space="preserve">WBL </w:t>
      </w:r>
      <w:r w:rsidRPr="002F2687">
        <w:t>experiences</w:t>
      </w:r>
      <w:r w:rsidR="00B65B43" w:rsidRPr="002F2687">
        <w:t>,</w:t>
      </w:r>
      <w:r w:rsidRPr="002F2687">
        <w:t xml:space="preserve"> as well as </w:t>
      </w:r>
      <w:r w:rsidR="00063FBB">
        <w:t xml:space="preserve">to </w:t>
      </w:r>
      <w:r w:rsidRPr="002F2687">
        <w:t>earn early college credits and advanced standing in community college CTE programs.</w:t>
      </w:r>
    </w:p>
    <w:p w14:paraId="117705C3" w14:textId="56090ABE" w:rsidR="00EE5472" w:rsidRPr="002F2687" w:rsidRDefault="00EE5472" w:rsidP="00696259">
      <w:r>
        <w:lastRenderedPageBreak/>
        <w:t xml:space="preserve">Similarly, the </w:t>
      </w:r>
      <w:r w:rsidR="00ED49A2">
        <w:t>EWDAC</w:t>
      </w:r>
      <w:r w:rsidR="00D661BB">
        <w:t>s</w:t>
      </w:r>
      <w:r>
        <w:t xml:space="preserve"> </w:t>
      </w:r>
      <w:r w:rsidRPr="00EE5472">
        <w:t xml:space="preserve">convene advisory groups in each of </w:t>
      </w:r>
      <w:r w:rsidR="009F29ED">
        <w:t>California’s economic region</w:t>
      </w:r>
      <w:r w:rsidR="00CA710E">
        <w:t>s</w:t>
      </w:r>
      <w:r w:rsidR="009F29ED">
        <w:t>’</w:t>
      </w:r>
      <w:r w:rsidRPr="00EE5472">
        <w:t xml:space="preserve"> primary </w:t>
      </w:r>
      <w:r w:rsidR="00107195">
        <w:t>I</w:t>
      </w:r>
      <w:r w:rsidRPr="00EE5472">
        <w:t xml:space="preserve">ndustry </w:t>
      </w:r>
      <w:r w:rsidR="00107195">
        <w:t>S</w:t>
      </w:r>
      <w:r w:rsidRPr="00EE5472">
        <w:t xml:space="preserve">ectors; connect local colleges and businesses in </w:t>
      </w:r>
      <w:r w:rsidR="00CA710E">
        <w:t>each</w:t>
      </w:r>
      <w:r w:rsidR="00CA710E" w:rsidRPr="00EE5472">
        <w:t xml:space="preserve"> </w:t>
      </w:r>
      <w:r w:rsidRPr="00EE5472">
        <w:t xml:space="preserve">region; facilitate the endorsement of new community college credit CTE programs; </w:t>
      </w:r>
      <w:r w:rsidR="009F29ED">
        <w:t xml:space="preserve">and </w:t>
      </w:r>
      <w:r w:rsidRPr="00EE5472">
        <w:t>conduct outreach to key stakeholders that support the work of the community colleges</w:t>
      </w:r>
      <w:r>
        <w:t>.</w:t>
      </w:r>
      <w:r w:rsidR="006F5399">
        <w:t xml:space="preserve"> </w:t>
      </w:r>
      <w:r>
        <w:t>T</w:t>
      </w:r>
      <w:r w:rsidR="00FC109C">
        <w:t>he</w:t>
      </w:r>
      <w:r w:rsidR="009F29ED">
        <w:t>ir</w:t>
      </w:r>
      <w:r w:rsidR="00FC109C">
        <w:t xml:space="preserve"> primary purpose</w:t>
      </w:r>
      <w:r w:rsidR="00CA710E">
        <w:t>s</w:t>
      </w:r>
      <w:r w:rsidR="00FC109C">
        <w:t xml:space="preserve"> </w:t>
      </w:r>
      <w:r w:rsidR="00CA710E">
        <w:t xml:space="preserve">are </w:t>
      </w:r>
      <w:r w:rsidR="00FC109C">
        <w:t>to</w:t>
      </w:r>
      <w:r w:rsidR="00FC109C" w:rsidRPr="00FC109C">
        <w:t xml:space="preserve"> supply in-demand skills for employers, create relevant career pathways and stackable credentials, promote student success, and get Californians into open jobs</w:t>
      </w:r>
      <w:r w:rsidR="00FC109C">
        <w:t>, thereby closing skills gap</w:t>
      </w:r>
      <w:r w:rsidR="00CA710E">
        <w:t>s</w:t>
      </w:r>
      <w:r w:rsidR="00FC109C">
        <w:t>.</w:t>
      </w:r>
    </w:p>
    <w:p w14:paraId="1E413950" w14:textId="19E9FCD6" w:rsidR="00C33240" w:rsidRPr="002F2687" w:rsidRDefault="00E67BCE" w:rsidP="00C74AB8">
      <w:pPr>
        <w:pStyle w:val="Heading5"/>
      </w:pPr>
      <w:r w:rsidRPr="002F2687">
        <w:t xml:space="preserve">c. </w:t>
      </w:r>
      <w:r w:rsidR="00CC0296" w:rsidRPr="00CC0296">
        <w:t>each eligible recipient will ensure the local needs assessment under section 134 takes into consideration local economic and education needs, including, where appropriate, in-demand industry sectors and occupations. (Section 122(d)(5) of Perkins V)</w:t>
      </w:r>
    </w:p>
    <w:p w14:paraId="474071FA" w14:textId="77777777" w:rsidR="00C33240" w:rsidRPr="002F2687" w:rsidRDefault="00C33240" w:rsidP="00B32A75">
      <w:r w:rsidRPr="002F2687">
        <w:rPr>
          <w:b/>
        </w:rPr>
        <w:t>Response:</w:t>
      </w:r>
    </w:p>
    <w:p w14:paraId="0E615B57" w14:textId="4995A271" w:rsidR="00C33240" w:rsidRPr="002F2687" w:rsidRDefault="00C33240" w:rsidP="00696259">
      <w:r w:rsidRPr="002F2687">
        <w:t xml:space="preserve">As stated previously, California has recently implemented several </w:t>
      </w:r>
      <w:r w:rsidR="00D857D4">
        <w:t>S</w:t>
      </w:r>
      <w:r w:rsidRPr="002F2687">
        <w:t>tate initiatives to encourage LEAs and community colleges to increase the</w:t>
      </w:r>
      <w:r w:rsidR="00CA710E">
        <w:t>ir</w:t>
      </w:r>
      <w:r w:rsidRPr="002F2687">
        <w:t xml:space="preserve"> use of data as a basis for aligning their CTE programs with regional economies and </w:t>
      </w:r>
      <w:r w:rsidR="00CA710E">
        <w:t xml:space="preserve">with </w:t>
      </w:r>
      <w:r w:rsidRPr="002F2687">
        <w:t>education</w:t>
      </w:r>
      <w:r w:rsidR="009F29ED">
        <w:t>al</w:t>
      </w:r>
      <w:r w:rsidRPr="002F2687">
        <w:t xml:space="preserve"> needs. The State has made significant progress with developing education and industry partnerships to ensure a match between the skills needed in local and regional markets and those possessed by students who complete CTE programs.</w:t>
      </w:r>
    </w:p>
    <w:p w14:paraId="47F9D213" w14:textId="6042D99F" w:rsidR="00C33240" w:rsidRPr="002F2687" w:rsidRDefault="00C33240" w:rsidP="00696259">
      <w:r w:rsidRPr="002F2687">
        <w:t xml:space="preserve">In collaboration with the </w:t>
      </w:r>
      <w:r w:rsidR="00952D10">
        <w:t>CWDB</w:t>
      </w:r>
      <w:r w:rsidRPr="002F2687">
        <w:t>, current and emerging occupational opportunities are identified through the analysis of statewide and regional data provided by the U</w:t>
      </w:r>
      <w:r w:rsidR="00D03D08">
        <w:t>.</w:t>
      </w:r>
      <w:r w:rsidRPr="002F2687">
        <w:t>S</w:t>
      </w:r>
      <w:r w:rsidR="00D03D08">
        <w:t>.</w:t>
      </w:r>
      <w:r w:rsidRPr="002F2687">
        <w:t xml:space="preserve"> Department of Labor/Bureau of Labor Statistics and the California </w:t>
      </w:r>
      <w:r w:rsidR="00B65B43" w:rsidRPr="002F2687">
        <w:t>EDD</w:t>
      </w:r>
      <w:r w:rsidRPr="002F2687">
        <w:t>/</w:t>
      </w:r>
      <w:r w:rsidR="00B65B43" w:rsidRPr="002F2687">
        <w:t xml:space="preserve">LMID. </w:t>
      </w:r>
      <w:r w:rsidRPr="002F2687">
        <w:t xml:space="preserve">This information is made available to local agencies and institutions through the </w:t>
      </w:r>
      <w:r w:rsidR="00F36228">
        <w:t>SWP</w:t>
      </w:r>
      <w:r w:rsidRPr="002F2687">
        <w:t xml:space="preserve"> and </w:t>
      </w:r>
      <w:r w:rsidR="00CA710E">
        <w:t xml:space="preserve">through </w:t>
      </w:r>
      <w:r w:rsidRPr="002F2687">
        <w:t xml:space="preserve">other websites. Eligible recipients will be expected to access regional labor market projections, </w:t>
      </w:r>
      <w:r w:rsidR="009F29ED">
        <w:t xml:space="preserve">identify </w:t>
      </w:r>
      <w:r w:rsidRPr="002F2687">
        <w:t xml:space="preserve">workforce development </w:t>
      </w:r>
      <w:r w:rsidR="009F29ED">
        <w:t xml:space="preserve">needs </w:t>
      </w:r>
      <w:r w:rsidRPr="002F2687">
        <w:t xml:space="preserve">in targeted occupations, and </w:t>
      </w:r>
      <w:r w:rsidR="009F29ED">
        <w:t xml:space="preserve">apply </w:t>
      </w:r>
      <w:r w:rsidRPr="002F2687">
        <w:t>real</w:t>
      </w:r>
      <w:r w:rsidR="00CA710E">
        <w:t>-</w:t>
      </w:r>
      <w:r w:rsidRPr="002F2687">
        <w:t xml:space="preserve">time labor data to drive the alignment of the regional and local needs assessment with </w:t>
      </w:r>
      <w:r w:rsidR="003D1FA4">
        <w:t>LMI</w:t>
      </w:r>
      <w:r w:rsidRPr="002F2687">
        <w:t>.</w:t>
      </w:r>
    </w:p>
    <w:p w14:paraId="55FD08F4" w14:textId="0EF2AC29" w:rsidR="00B13434" w:rsidRDefault="00C33240" w:rsidP="00696259">
      <w:r w:rsidRPr="002F2687">
        <w:t xml:space="preserve">Both the CDE and the CCCCO </w:t>
      </w:r>
      <w:r w:rsidR="001B32B0">
        <w:t>continue</w:t>
      </w:r>
      <w:r w:rsidR="00B13434">
        <w:t xml:space="preserve"> to revise</w:t>
      </w:r>
      <w:r w:rsidRPr="002F2687">
        <w:t xml:space="preserve"> their application processes to reflect the new local application for funding requirements, including a comprehensive needs assessment that will inform the development of the local application for funding. </w:t>
      </w:r>
      <w:r w:rsidR="00B13434">
        <w:t xml:space="preserve">As </w:t>
      </w:r>
      <w:r w:rsidR="00B13434">
        <w:lastRenderedPageBreak/>
        <w:t xml:space="preserve">these revisions get finalized, </w:t>
      </w:r>
      <w:r w:rsidR="00ED49A2">
        <w:t xml:space="preserve">the </w:t>
      </w:r>
      <w:r w:rsidR="00B13434">
        <w:t xml:space="preserve">CDE and </w:t>
      </w:r>
      <w:r w:rsidR="00ED49A2">
        <w:t xml:space="preserve">the </w:t>
      </w:r>
      <w:r w:rsidR="00B13434">
        <w:t xml:space="preserve">CCCCO will </w:t>
      </w:r>
      <w:r w:rsidR="00F6550F">
        <w:t>consult with the CWPJAC to seek final approval.</w:t>
      </w:r>
      <w:r w:rsidR="006F5399">
        <w:t xml:space="preserve"> </w:t>
      </w:r>
      <w:r w:rsidR="00F6550F">
        <w:t xml:space="preserve">It is likely </w:t>
      </w:r>
      <w:r w:rsidR="00CA710E">
        <w:t xml:space="preserve">that </w:t>
      </w:r>
      <w:r w:rsidR="00F6550F">
        <w:t xml:space="preserve">this would happen when the </w:t>
      </w:r>
      <w:r w:rsidR="00D857D4">
        <w:t>S</w:t>
      </w:r>
      <w:r w:rsidR="00F6550F">
        <w:t xml:space="preserve">tate moves toward a common application process for all </w:t>
      </w:r>
      <w:r w:rsidR="00D857D4">
        <w:t>S</w:t>
      </w:r>
      <w:r w:rsidR="00F6550F">
        <w:t>tate and federal programs.</w:t>
      </w:r>
    </w:p>
    <w:p w14:paraId="674D619D" w14:textId="08D1D2B4" w:rsidR="00C33240" w:rsidRPr="002F2687" w:rsidRDefault="00CA710E" w:rsidP="00696259">
      <w:r>
        <w:t xml:space="preserve">During the fall of 2019, </w:t>
      </w:r>
      <w:r w:rsidR="00C33240" w:rsidRPr="002F2687">
        <w:t xml:space="preserve">California provided informational workshops to update local eligible recipients on the required </w:t>
      </w:r>
      <w:r>
        <w:t>CLNA and</w:t>
      </w:r>
      <w:r w:rsidR="00C33240" w:rsidRPr="002F2687">
        <w:t xml:space="preserve"> consultation requirements, review the timeline </w:t>
      </w:r>
      <w:r>
        <w:t>for</w:t>
      </w:r>
      <w:r w:rsidR="00C33240" w:rsidRPr="002F2687">
        <w:t xml:space="preserve"> completion, provide guidance, and answer any questions </w:t>
      </w:r>
      <w:r w:rsidR="00EF457A">
        <w:t xml:space="preserve">from </w:t>
      </w:r>
      <w:r w:rsidR="00C33240" w:rsidRPr="002F2687">
        <w:t xml:space="preserve">recipients </w:t>
      </w:r>
      <w:r w:rsidR="00EF457A">
        <w:t>of funding</w:t>
      </w:r>
      <w:r w:rsidR="00C33240" w:rsidRPr="002F2687">
        <w:t xml:space="preserve">. In the spring of 2020, California </w:t>
      </w:r>
      <w:r w:rsidR="00EF457A">
        <w:t xml:space="preserve">will </w:t>
      </w:r>
      <w:r w:rsidR="00C33240" w:rsidRPr="002F2687">
        <w:t xml:space="preserve">conduct application workshops to train eligible recipients on the revised local application for funding, including the required needs assessment, and </w:t>
      </w:r>
      <w:r>
        <w:t xml:space="preserve">to </w:t>
      </w:r>
      <w:r w:rsidR="00C33240" w:rsidRPr="002F2687">
        <w:t xml:space="preserve">ensure </w:t>
      </w:r>
      <w:r>
        <w:t xml:space="preserve">that </w:t>
      </w:r>
      <w:r w:rsidR="00C33240" w:rsidRPr="002F2687">
        <w:t>local recipients are meeting the consultation requirements.</w:t>
      </w:r>
    </w:p>
    <w:p w14:paraId="1EA6B03C" w14:textId="0359C327" w:rsidR="00C33240" w:rsidRPr="002F2687" w:rsidRDefault="00C33240" w:rsidP="00696259">
      <w:r w:rsidRPr="002F2687">
        <w:t xml:space="preserve">Eligible recipients are required to annually submit a local application for funding for </w:t>
      </w:r>
      <w:r w:rsidR="00B65B43" w:rsidRPr="002F2687">
        <w:t xml:space="preserve">Perkins V </w:t>
      </w:r>
      <w:r w:rsidRPr="002F2687">
        <w:t xml:space="preserve">Section 131 or 132 funds. Applications are reviewed by staff at the CDE and the CCCCO to ensure </w:t>
      </w:r>
      <w:r w:rsidR="00CA710E">
        <w:t xml:space="preserve">that </w:t>
      </w:r>
      <w:r w:rsidRPr="002F2687">
        <w:t>local applicants meet all the required elements of Perkins V.</w:t>
      </w:r>
    </w:p>
    <w:p w14:paraId="7BC3AC5C" w14:textId="77777777" w:rsidR="00C33240" w:rsidRPr="002F2687" w:rsidRDefault="00E67BCE" w:rsidP="00C74AB8">
      <w:pPr>
        <w:pStyle w:val="Heading4"/>
      </w:pPr>
      <w:r w:rsidRPr="002F2687">
        <w:t xml:space="preserve">2. </w:t>
      </w:r>
      <w:r w:rsidR="00CC0296" w:rsidRPr="00CC0296">
        <w:t>Describe how funds received by the eligible agency through the allotment made under section 111 of the Act will be distributed—</w:t>
      </w:r>
    </w:p>
    <w:p w14:paraId="1CB838F7" w14:textId="77777777" w:rsidR="00C33240" w:rsidRPr="002F2687" w:rsidRDefault="00E67BCE" w:rsidP="00C74AB8">
      <w:pPr>
        <w:pStyle w:val="Heading5"/>
      </w:pPr>
      <w:r w:rsidRPr="002F2687">
        <w:t xml:space="preserve">a. </w:t>
      </w:r>
      <w:r w:rsidR="004D6E9E" w:rsidRPr="004D6E9E">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626E12CD" w14:textId="77777777" w:rsidR="00C33240" w:rsidRPr="002F2687" w:rsidRDefault="00C33240" w:rsidP="00B32A75">
      <w:r w:rsidRPr="002F2687">
        <w:rPr>
          <w:b/>
        </w:rPr>
        <w:t>Response:</w:t>
      </w:r>
    </w:p>
    <w:p w14:paraId="33D42FB8" w14:textId="710ADD0B" w:rsidR="00C33240" w:rsidRPr="002F2687" w:rsidRDefault="00C33240" w:rsidP="00B676AE">
      <w:r w:rsidRPr="002F2687">
        <w:t>California currently divides Part C funds between secondary and postsecondary programs</w:t>
      </w:r>
      <w:r w:rsidR="00CA710E">
        <w:t>,</w:t>
      </w:r>
      <w:r w:rsidRPr="002F2687">
        <w:t xml:space="preserve"> based on a comparison of the CTE course enrollments at the two levels in the last completed </w:t>
      </w:r>
      <w:r w:rsidR="0088186C">
        <w:t>PY</w:t>
      </w:r>
      <w:r w:rsidRPr="002F2687">
        <w:t xml:space="preserve"> for which enrollment data is available. This annual enrollment comparison process involves the collection and validation of the enrollments in secondary CTE courses conducted by </w:t>
      </w:r>
      <w:r w:rsidR="009F29ED">
        <w:t>participating LEAs</w:t>
      </w:r>
      <w:r w:rsidR="00CA710E">
        <w:t>,</w:t>
      </w:r>
      <w:r w:rsidRPr="002F2687">
        <w:t xml:space="preserve"> </w:t>
      </w:r>
      <w:r w:rsidR="00CA710E">
        <w:t xml:space="preserve">in </w:t>
      </w:r>
      <w:r w:rsidRPr="002F2687">
        <w:t>postsecondary CTE courses conducted by the community college districts</w:t>
      </w:r>
      <w:r w:rsidR="00CA710E">
        <w:t>,</w:t>
      </w:r>
      <w:r w:rsidRPr="002F2687">
        <w:t xml:space="preserve"> and </w:t>
      </w:r>
      <w:r w:rsidR="00CA710E">
        <w:t xml:space="preserve">in </w:t>
      </w:r>
      <w:r w:rsidRPr="002F2687">
        <w:t xml:space="preserve">adult school agencies. Joint </w:t>
      </w:r>
      <w:r w:rsidR="009C6B04">
        <w:t>p</w:t>
      </w:r>
      <w:r w:rsidRPr="002F2687">
        <w:t xml:space="preserve">owers </w:t>
      </w:r>
      <w:r w:rsidR="009C6B04">
        <w:t>a</w:t>
      </w:r>
      <w:r w:rsidRPr="002F2687">
        <w:t>uthority ROCPs under local</w:t>
      </w:r>
      <w:r w:rsidR="009C6B04">
        <w:t>-</w:t>
      </w:r>
      <w:r w:rsidRPr="002F2687">
        <w:t>control funding report their enrollment through their participating districts. Based on a comparison of the aggregated 201</w:t>
      </w:r>
      <w:r w:rsidR="00027F83" w:rsidRPr="002F2687">
        <w:t>7</w:t>
      </w:r>
      <w:r w:rsidRPr="002F2687">
        <w:t>–1</w:t>
      </w:r>
      <w:r w:rsidR="00027F83" w:rsidRPr="002F2687">
        <w:t>8</w:t>
      </w:r>
      <w:r w:rsidRPr="002F2687">
        <w:t xml:space="preserve"> </w:t>
      </w:r>
      <w:r w:rsidRPr="002F2687">
        <w:lastRenderedPageBreak/>
        <w:t xml:space="preserve">secondary and postsecondary CTE enrollment data, </w:t>
      </w:r>
      <w:r w:rsidR="00027F83" w:rsidRPr="002F2687">
        <w:t>47.33</w:t>
      </w:r>
      <w:r w:rsidRPr="002F2687">
        <w:t xml:space="preserve"> percent ($</w:t>
      </w:r>
      <w:r w:rsidR="00027F83" w:rsidRPr="002F2687">
        <w:t>51,117,728</w:t>
      </w:r>
      <w:r w:rsidRPr="002F2687">
        <w:t>) of the 201</w:t>
      </w:r>
      <w:r w:rsidR="00027F83" w:rsidRPr="002F2687">
        <w:t>9</w:t>
      </w:r>
      <w:r w:rsidRPr="002F2687">
        <w:t>–</w:t>
      </w:r>
      <w:r w:rsidR="00027F83" w:rsidRPr="002F2687">
        <w:t>20</w:t>
      </w:r>
      <w:r w:rsidRPr="002F2687">
        <w:t xml:space="preserve"> Title I, Part C</w:t>
      </w:r>
      <w:r w:rsidR="009C6B04">
        <w:t>,</w:t>
      </w:r>
      <w:r w:rsidRPr="002F2687">
        <w:t xml:space="preserve"> funds were directed to secondary programs</w:t>
      </w:r>
      <w:r w:rsidR="009C6B04">
        <w:t>,</w:t>
      </w:r>
      <w:r w:rsidRPr="002F2687">
        <w:t xml:space="preserve"> and </w:t>
      </w:r>
      <w:r w:rsidR="00027F83" w:rsidRPr="002F2687">
        <w:t>52.67</w:t>
      </w:r>
      <w:r w:rsidRPr="002F2687">
        <w:t xml:space="preserve"> percent ($</w:t>
      </w:r>
      <w:r w:rsidR="00027F83" w:rsidRPr="002F2687">
        <w:t>56,882,280</w:t>
      </w:r>
      <w:r w:rsidRPr="002F2687">
        <w:t>) of the funds were directed to postsecondary programs. From the total Title I, Part C</w:t>
      </w:r>
      <w:r w:rsidR="009C6B04">
        <w:t>,</w:t>
      </w:r>
      <w:r w:rsidRPr="002F2687">
        <w:t xml:space="preserve"> funds directed to postsecondary programs, the CCCCO received </w:t>
      </w:r>
      <w:r w:rsidR="00C3571F" w:rsidRPr="002F2687">
        <w:t>93.32</w:t>
      </w:r>
      <w:r w:rsidRPr="002F2687">
        <w:t xml:space="preserve"> percent ($</w:t>
      </w:r>
      <w:r w:rsidR="00C3571F" w:rsidRPr="002F2687">
        <w:t>53,080,473</w:t>
      </w:r>
      <w:r w:rsidRPr="002F2687">
        <w:t>)</w:t>
      </w:r>
      <w:r w:rsidR="009C6B04">
        <w:t>,</w:t>
      </w:r>
      <w:r w:rsidRPr="002F2687">
        <w:t xml:space="preserve"> and the CDE received </w:t>
      </w:r>
      <w:r w:rsidR="00C3571F" w:rsidRPr="002F2687">
        <w:t>6.68</w:t>
      </w:r>
      <w:r w:rsidRPr="002F2687">
        <w:t xml:space="preserve"> percent ($</w:t>
      </w:r>
      <w:r w:rsidR="00C3571F" w:rsidRPr="002F2687">
        <w:t>3,801,807</w:t>
      </w:r>
      <w:r w:rsidRPr="002F2687">
        <w:t>)</w:t>
      </w:r>
      <w:r w:rsidR="009C6B04">
        <w:t>,</w:t>
      </w:r>
      <w:r w:rsidRPr="002F2687">
        <w:t xml:space="preserve"> to operate adult education CTE programs.</w:t>
      </w:r>
      <w:r w:rsidR="009F29ED">
        <w:t xml:space="preserve"> For additional information</w:t>
      </w:r>
      <w:r w:rsidR="00821FB0">
        <w:t xml:space="preserve"> about the budget</w:t>
      </w:r>
      <w:r w:rsidR="009F29ED">
        <w:t xml:space="preserve">, please </w:t>
      </w:r>
      <w:r w:rsidR="00AA4C03">
        <w:t>see</w:t>
      </w:r>
      <w:r w:rsidR="009F29ED">
        <w:t xml:space="preserve"> Section IV</w:t>
      </w:r>
      <w:r w:rsidR="00AA4C03">
        <w:t>:</w:t>
      </w:r>
      <w:r w:rsidR="009F29ED">
        <w:t xml:space="preserve"> Budget.</w:t>
      </w:r>
    </w:p>
    <w:p w14:paraId="6E37793D" w14:textId="3825D427" w:rsidR="00C33240" w:rsidRPr="002F2687" w:rsidRDefault="00C33240" w:rsidP="00B676AE">
      <w:r w:rsidRPr="002F2687">
        <w:t xml:space="preserve">The </w:t>
      </w:r>
      <w:r w:rsidR="00B65B43" w:rsidRPr="002F2687">
        <w:t>SBE</w:t>
      </w:r>
      <w:r w:rsidRPr="002F2687">
        <w:t xml:space="preserve">, in consultation with the </w:t>
      </w:r>
      <w:r w:rsidR="00B65B43" w:rsidRPr="002F2687">
        <w:t>BOG</w:t>
      </w:r>
      <w:r w:rsidR="00416F30">
        <w:t>,</w:t>
      </w:r>
      <w:r w:rsidRPr="002F2687">
        <w:t xml:space="preserve"> will determine if any adjustments to the current allocation formula need to be made and if the current method</w:t>
      </w:r>
      <w:r w:rsidR="009F29ED">
        <w:t>ology</w:t>
      </w:r>
      <w:r w:rsidRPr="002F2687">
        <w:t xml:space="preserve"> is still appropriate for promoting achievement for all K–14+ students enrolled in CTE programs.</w:t>
      </w:r>
    </w:p>
    <w:p w14:paraId="6132F95E" w14:textId="4A7232C6" w:rsidR="00C33240" w:rsidRPr="002F2687" w:rsidRDefault="00E67BCE" w:rsidP="00C74AB8">
      <w:pPr>
        <w:pStyle w:val="Heading5"/>
      </w:pPr>
      <w:r w:rsidRPr="002F2687">
        <w:t xml:space="preserve">b. </w:t>
      </w:r>
      <w:r w:rsidR="004D6E9E" w:rsidRPr="004D6E9E">
        <w:t>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122(d)(8) of Perkins V)</w:t>
      </w:r>
    </w:p>
    <w:p w14:paraId="7B956DAD" w14:textId="77777777" w:rsidR="00C33240" w:rsidRPr="002F2687" w:rsidRDefault="00C33240" w:rsidP="00B32A75">
      <w:r w:rsidRPr="002F2687">
        <w:rPr>
          <w:b/>
        </w:rPr>
        <w:t>Response:</w:t>
      </w:r>
    </w:p>
    <w:p w14:paraId="2E9D8095" w14:textId="2F192D2E" w:rsidR="00C33240" w:rsidRPr="002F2687" w:rsidRDefault="00C33240" w:rsidP="00B676AE">
      <w:r w:rsidRPr="002F2687">
        <w:t xml:space="preserve">The minimum grant award for </w:t>
      </w:r>
      <w:r w:rsidR="00B65B43" w:rsidRPr="002F2687">
        <w:t xml:space="preserve">Perkins V </w:t>
      </w:r>
      <w:r w:rsidR="00416F30">
        <w:t>Section 131 funds is $15,00</w:t>
      </w:r>
      <w:r w:rsidR="00870ADD">
        <w:t>0</w:t>
      </w:r>
      <w:r w:rsidR="00416F30">
        <w:t>, and t</w:t>
      </w:r>
      <w:r w:rsidRPr="002F2687">
        <w:t>he minimum grant award for the Section 132 funds is $50,000</w:t>
      </w:r>
      <w:r w:rsidR="002A02B1">
        <w:t>,</w:t>
      </w:r>
      <w:r w:rsidR="00416F30">
        <w:t xml:space="preserve"> as explained in </w:t>
      </w:r>
      <w:r w:rsidR="002A02B1">
        <w:t xml:space="preserve">the response to prompt </w:t>
      </w:r>
      <w:r w:rsidR="00416F30">
        <w:t>B(2)(</w:t>
      </w:r>
      <w:r w:rsidR="002A02B1">
        <w:t>h</w:t>
      </w:r>
      <w:r w:rsidR="00416F30">
        <w:t>)</w:t>
      </w:r>
      <w:r w:rsidRPr="002F2687">
        <w:t>. As authorized by Perkins V Section 131</w:t>
      </w:r>
      <w:r w:rsidR="001A155E">
        <w:t>(c)</w:t>
      </w:r>
      <w:r w:rsidRPr="002F2687">
        <w:t>(2), in order to meet the minimum grant award requirement, an LEA may enter into a consortium with other LEAs, or may apply for a waiver of the consortium requirement if</w:t>
      </w:r>
      <w:r w:rsidR="009F29ED">
        <w:t xml:space="preserve"> it</w:t>
      </w:r>
      <w:r w:rsidRPr="002F2687">
        <w:t>:</w:t>
      </w:r>
    </w:p>
    <w:p w14:paraId="6B5A9BFC" w14:textId="00CB4AA5" w:rsidR="00C33240" w:rsidRPr="002F2687" w:rsidRDefault="009F29ED" w:rsidP="00042002">
      <w:pPr>
        <w:pStyle w:val="ListParagraph"/>
        <w:ind w:left="1170" w:hanging="450"/>
      </w:pPr>
      <w:r>
        <w:t xml:space="preserve">Is </w:t>
      </w:r>
      <w:r w:rsidR="00C33240" w:rsidRPr="002F2687">
        <w:t>located in a rural, sparsely populated area, or is a public charter school operating secondary CTE programs; and</w:t>
      </w:r>
    </w:p>
    <w:p w14:paraId="0E1EF3CF" w14:textId="1F7A0ADC" w:rsidR="00C33240" w:rsidRPr="002F2687" w:rsidRDefault="009F29ED" w:rsidP="00042002">
      <w:pPr>
        <w:pStyle w:val="ListParagraph"/>
        <w:ind w:left="1170" w:hanging="450"/>
      </w:pPr>
      <w:r>
        <w:t>C</w:t>
      </w:r>
      <w:r w:rsidR="00C33240" w:rsidRPr="002F2687">
        <w:t>an demonstrate its inability to enter into a consortium.</w:t>
      </w:r>
    </w:p>
    <w:p w14:paraId="547BF6FB" w14:textId="2D1653A5" w:rsidR="00C33240" w:rsidRPr="002F2687" w:rsidRDefault="00C33240" w:rsidP="00B676AE">
      <w:r w:rsidRPr="002F2687">
        <w:t xml:space="preserve">As authorized by Perkins V Section 132(a)(3)(A)(i), in order to meet the minimum grant requirement for Section 132 funds, a postsecondary recipient may join in a consortium with other postsecondary partner(s) to meet or exceed the minimum grant award of $50,000. Each consortium must submit a memorandum of understanding </w:t>
      </w:r>
      <w:r w:rsidR="003B5B3B">
        <w:t>that</w:t>
      </w:r>
      <w:r w:rsidR="003B5B3B" w:rsidRPr="002F2687">
        <w:t xml:space="preserve"> </w:t>
      </w:r>
      <w:r w:rsidRPr="002F2687">
        <w:t xml:space="preserve">identifies </w:t>
      </w:r>
      <w:r w:rsidRPr="002F2687">
        <w:lastRenderedPageBreak/>
        <w:t xml:space="preserve">its member agencies, the fiscal agent, and guidelines for developing and determining the CTE program(s) </w:t>
      </w:r>
      <w:r w:rsidR="00EF457A">
        <w:t>affected by the funding</w:t>
      </w:r>
      <w:r w:rsidR="00B65B43" w:rsidRPr="002F2687">
        <w:t xml:space="preserve">. </w:t>
      </w:r>
      <w:r w:rsidR="009F29ED">
        <w:t>Each consortium</w:t>
      </w:r>
      <w:r w:rsidR="00B65B43" w:rsidRPr="002F2687">
        <w:t xml:space="preserve"> must also prepare an</w:t>
      </w:r>
      <w:r w:rsidRPr="002F2687">
        <w:t xml:space="preserve"> annual application, required fiscal claims, and </w:t>
      </w:r>
      <w:r w:rsidR="00EF457A">
        <w:t xml:space="preserve">an </w:t>
      </w:r>
      <w:r w:rsidRPr="002F2687">
        <w:t>annual accountability report</w:t>
      </w:r>
      <w:r w:rsidR="00416F30">
        <w:t xml:space="preserve">, which specifies how </w:t>
      </w:r>
      <w:r w:rsidR="003B5B3B">
        <w:t>the</w:t>
      </w:r>
      <w:r w:rsidR="00416F30">
        <w:t xml:space="preserve"> consortium most effectively provides students with the skills needed to succeed in the workplace</w:t>
      </w:r>
      <w:r w:rsidRPr="002F2687">
        <w:t>.</w:t>
      </w:r>
    </w:p>
    <w:p w14:paraId="621E0963" w14:textId="60540B40" w:rsidR="00C3571F" w:rsidRPr="002F2687" w:rsidRDefault="00C33240" w:rsidP="009F29ED">
      <w:r w:rsidRPr="002F2687">
        <w:t xml:space="preserve">The funds calculated for each consortium member agency will be </w:t>
      </w:r>
      <w:r w:rsidR="00EF457A">
        <w:t>aggregated</w:t>
      </w:r>
      <w:r w:rsidR="00EF457A" w:rsidRPr="002F2687">
        <w:t xml:space="preserve"> </w:t>
      </w:r>
      <w:r w:rsidRPr="002F2687">
        <w:t xml:space="preserve">to calculate the funds </w:t>
      </w:r>
      <w:r w:rsidR="00A83B58">
        <w:t xml:space="preserve">to be </w:t>
      </w:r>
      <w:r w:rsidRPr="002F2687">
        <w:t xml:space="preserve">allocated to each consortium. </w:t>
      </w:r>
    </w:p>
    <w:p w14:paraId="355B0A76" w14:textId="77777777" w:rsidR="00C33240" w:rsidRPr="002F2687" w:rsidRDefault="00174960" w:rsidP="00C74AB8">
      <w:pPr>
        <w:pStyle w:val="Heading4"/>
      </w:pPr>
      <w:r w:rsidRPr="002F2687">
        <w:t xml:space="preserve">3. </w:t>
      </w:r>
      <w:r w:rsidR="004D6E9E" w:rsidRPr="004D6E9E">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00AD0F23" w14:textId="77777777" w:rsidR="00C33240" w:rsidRPr="002F2687" w:rsidRDefault="00C33240" w:rsidP="00B32A75">
      <w:r w:rsidRPr="002F2687">
        <w:rPr>
          <w:b/>
        </w:rPr>
        <w:t>Response:</w:t>
      </w:r>
    </w:p>
    <w:p w14:paraId="0A2A6305" w14:textId="28CA0DEE" w:rsidR="00C33240" w:rsidRPr="002F2687" w:rsidRDefault="00B65B43" w:rsidP="00B676AE">
      <w:pPr>
        <w:rPr>
          <w:b/>
        </w:rPr>
      </w:pPr>
      <w:r w:rsidRPr="002F2687">
        <w:t xml:space="preserve">Perkins V </w:t>
      </w:r>
      <w:r w:rsidR="00C33240" w:rsidRPr="002F2687">
        <w:t>Section 131 funds will be distributed among the State</w:t>
      </w:r>
      <w:r w:rsidR="009F29ED">
        <w:t>’s</w:t>
      </w:r>
      <w:r w:rsidR="00C33240" w:rsidRPr="002F2687">
        <w:t xml:space="preserve"> LEAs operating secondary CTE programs (unified and union high school districts, charter schools, and court and community schools administered by county offices of education) in accordance with the formula established in </w:t>
      </w:r>
      <w:r w:rsidRPr="002F2687">
        <w:t>Perkins V</w:t>
      </w:r>
      <w:r w:rsidR="00C33240" w:rsidRPr="002F2687">
        <w:t>: 30 percent based on the LEA’s proportional share of the State’s total K–12 population, and 70 percent based on the LEA’s proportional share of the State’s total K–12 population with family incomes below the poverty level</w:t>
      </w:r>
      <w:r w:rsidR="009F29ED">
        <w:t>, as</w:t>
      </w:r>
      <w:r w:rsidR="00C33240" w:rsidRPr="002F2687">
        <w:t xml:space="preserve"> established by the</w:t>
      </w:r>
      <w:r w:rsidR="009F29ED">
        <w:t xml:space="preserve"> </w:t>
      </w:r>
      <w:r w:rsidR="00D03D08">
        <w:t>F</w:t>
      </w:r>
      <w:r w:rsidR="009F29ED">
        <w:t>ederal</w:t>
      </w:r>
      <w:r w:rsidR="00C33240" w:rsidRPr="002F2687">
        <w:t xml:space="preserve"> Office of Mana</w:t>
      </w:r>
      <w:r w:rsidR="00320BA0">
        <w:t>gement and Budget. U</w:t>
      </w:r>
      <w:r w:rsidR="00C33240" w:rsidRPr="002F2687">
        <w:t xml:space="preserve">pdated census data will be used in the determination of the allocations. A list of the 2019–20 </w:t>
      </w:r>
      <w:r w:rsidRPr="002F2687">
        <w:t xml:space="preserve">Perkins V </w:t>
      </w:r>
      <w:r w:rsidR="00C33240" w:rsidRPr="002F2687">
        <w:t xml:space="preserve">Section 131 eligible recipients and allocations is available </w:t>
      </w:r>
      <w:r w:rsidR="00EF457A">
        <w:t>on</w:t>
      </w:r>
      <w:r w:rsidR="00EF457A" w:rsidRPr="002F2687">
        <w:t xml:space="preserve"> </w:t>
      </w:r>
      <w:r w:rsidRPr="002F2687">
        <w:t xml:space="preserve">the </w:t>
      </w:r>
      <w:r w:rsidR="00C33240" w:rsidRPr="002F2687">
        <w:t xml:space="preserve">CDE web page at </w:t>
      </w:r>
      <w:hyperlink r:id="rId40" w:tooltip="Perkins Allocations Webpage" w:history="1">
        <w:r w:rsidR="00C33240" w:rsidRPr="002F2687">
          <w:rPr>
            <w:rStyle w:val="Hyperlink"/>
          </w:rPr>
          <w:t>https://www.cde.ca.gov/ci/ct/pk</w:t>
        </w:r>
      </w:hyperlink>
      <w:r w:rsidR="00C33240" w:rsidRPr="002F2687">
        <w:t xml:space="preserve">. The 2020–21 </w:t>
      </w:r>
      <w:r w:rsidRPr="002F2687">
        <w:t xml:space="preserve">Perkins V </w:t>
      </w:r>
      <w:r w:rsidR="00C33240" w:rsidRPr="002F2687">
        <w:t xml:space="preserve">Section 131 allocations will be posted on the </w:t>
      </w:r>
      <w:r w:rsidR="003B5B3B">
        <w:t xml:space="preserve">CDE </w:t>
      </w:r>
      <w:r w:rsidR="00C33240" w:rsidRPr="002F2687">
        <w:t>website when available.</w:t>
      </w:r>
    </w:p>
    <w:p w14:paraId="17257E3A" w14:textId="77777777" w:rsidR="00C33240" w:rsidRPr="002F2687" w:rsidRDefault="00174960" w:rsidP="00C74AB8">
      <w:pPr>
        <w:pStyle w:val="Heading4"/>
      </w:pPr>
      <w:r w:rsidRPr="002F2687">
        <w:lastRenderedPageBreak/>
        <w:t xml:space="preserve">4. </w:t>
      </w:r>
      <w:r w:rsidR="004D6E9E" w:rsidRPr="004D6E9E">
        <w:t>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w:t>
      </w:r>
    </w:p>
    <w:p w14:paraId="14683A06" w14:textId="77777777" w:rsidR="00C33240" w:rsidRPr="002F2687" w:rsidRDefault="00C33240" w:rsidP="00B32A75">
      <w:r w:rsidRPr="002F2687">
        <w:rPr>
          <w:b/>
        </w:rPr>
        <w:t>Response:</w:t>
      </w:r>
    </w:p>
    <w:p w14:paraId="7D86A3D2" w14:textId="41CB1863" w:rsidR="00C33240" w:rsidRPr="002F2687" w:rsidRDefault="00C33240" w:rsidP="00B676AE">
      <w:r w:rsidRPr="002F2687">
        <w:t xml:space="preserve">The State will use an alternative formula for </w:t>
      </w:r>
      <w:r w:rsidR="00EF457A">
        <w:t xml:space="preserve">the </w:t>
      </w:r>
      <w:r w:rsidRPr="002F2687">
        <w:t>Section</w:t>
      </w:r>
      <w:r w:rsidR="00C569B3" w:rsidRPr="002F2687">
        <w:t xml:space="preserve"> </w:t>
      </w:r>
      <w:r w:rsidRPr="002F2687">
        <w:t>132 funds distribution formula</w:t>
      </w:r>
      <w:r w:rsidR="001A6418">
        <w:t>,</w:t>
      </w:r>
      <w:r w:rsidRPr="002F2687">
        <w:t xml:space="preserve"> as defined in </w:t>
      </w:r>
      <w:r w:rsidR="009F29ED">
        <w:t>California’s</w:t>
      </w:r>
      <w:r w:rsidRPr="002F2687">
        <w:t xml:space="preserve"> waiver approved for the Perkins IV funds. The alternative formula significantly increases the number of economically disadvantaged students and CTE programs </w:t>
      </w:r>
      <w:r w:rsidR="001A6418">
        <w:t xml:space="preserve">that </w:t>
      </w:r>
      <w:r w:rsidRPr="002F2687">
        <w:t>the State is able to assist with the funds.</w:t>
      </w:r>
    </w:p>
    <w:p w14:paraId="3147BB38" w14:textId="3BDBB498" w:rsidR="00C33240" w:rsidRPr="002F2687" w:rsidRDefault="00C33240" w:rsidP="00B676AE">
      <w:r w:rsidRPr="002F2687">
        <w:t xml:space="preserve">Specifically, the determination of </w:t>
      </w:r>
      <w:r w:rsidR="00B65B43" w:rsidRPr="002F2687">
        <w:t xml:space="preserve">Perkins V </w:t>
      </w:r>
      <w:r w:rsidRPr="002F2687">
        <w:t xml:space="preserve">Section 132 allocations involves </w:t>
      </w:r>
      <w:r w:rsidR="006B1DD0">
        <w:t>(</w:t>
      </w:r>
      <w:r w:rsidRPr="002F2687">
        <w:t>1)</w:t>
      </w:r>
      <w:r w:rsidR="009E432D">
        <w:t xml:space="preserve"> </w:t>
      </w:r>
      <w:r w:rsidRPr="002F2687">
        <w:t xml:space="preserve">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6B1DD0">
        <w:t>(</w:t>
      </w:r>
      <w:r w:rsidRPr="002F2687">
        <w:t>2) calculating each eligible recipient’s allocation by multiplying the determined per-student allocation amount by the number of economically disadvantaged adult CTE students rep</w:t>
      </w:r>
      <w:r w:rsidR="009F29ED">
        <w:t>orted by each</w:t>
      </w:r>
      <w:r w:rsidRPr="002F2687">
        <w:t xml:space="preserve"> recipient. A list of the 2019–20 Section 132 eligible recipients and allocations for ROCPs and adult schools is available at the CDE web page at </w:t>
      </w:r>
      <w:hyperlink r:id="rId41" w:tooltip="Perkins Allocations Webpage" w:history="1">
        <w:r w:rsidRPr="002F2687">
          <w:rPr>
            <w:rStyle w:val="Hyperlink"/>
          </w:rPr>
          <w:t>https://www.cde.ca.gov/ci/ct/pk</w:t>
        </w:r>
      </w:hyperlink>
      <w:r w:rsidRPr="002F2687">
        <w:t>.</w:t>
      </w:r>
    </w:p>
    <w:p w14:paraId="55D255BD" w14:textId="202E88A8" w:rsidR="00C33240" w:rsidRPr="002F2687" w:rsidRDefault="00174960" w:rsidP="00C74AB8">
      <w:pPr>
        <w:pStyle w:val="Heading4"/>
      </w:pPr>
      <w:r w:rsidRPr="002F2687">
        <w:t xml:space="preserve">5. </w:t>
      </w:r>
      <w:r w:rsidR="004D6E9E" w:rsidRPr="004D6E9E">
        <w:t>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131(a)(3) of Perkins V)</w:t>
      </w:r>
    </w:p>
    <w:p w14:paraId="013017EB" w14:textId="77777777" w:rsidR="00C33240" w:rsidRPr="002F2687" w:rsidRDefault="00C33240" w:rsidP="00B32A75">
      <w:r w:rsidRPr="002F2687">
        <w:rPr>
          <w:b/>
        </w:rPr>
        <w:t>Response:</w:t>
      </w:r>
    </w:p>
    <w:p w14:paraId="2D124732" w14:textId="2F505842" w:rsidR="00C33240" w:rsidRPr="002F2687" w:rsidRDefault="00C33240" w:rsidP="00B676AE">
      <w:r w:rsidRPr="002F2687">
        <w:lastRenderedPageBreak/>
        <w:t xml:space="preserve">Annual </w:t>
      </w:r>
      <w:r w:rsidR="00EB4E3C" w:rsidRPr="002F2687">
        <w:t xml:space="preserve">Perkins V </w:t>
      </w:r>
      <w:r w:rsidRPr="002F2687">
        <w:t>Section 131 allocations reflect changes in school district boundaries, unifications, district reorganizations, charter schools, and secondary schools funded by th</w:t>
      </w:r>
      <w:r w:rsidR="00A75E0A" w:rsidRPr="002F2687">
        <w:t>e Bureau of Indian Affairs</w:t>
      </w:r>
      <w:r w:rsidR="009F29ED">
        <w:t>,</w:t>
      </w:r>
      <w:r w:rsidRPr="002F2687">
        <w:t xml:space="preserve"> based on updated enrollment information collected and reported by the CDE Financial Accountability and Information Office.</w:t>
      </w:r>
    </w:p>
    <w:p w14:paraId="3142252E" w14:textId="7D2E320C" w:rsidR="00793F7D" w:rsidRPr="002F2687" w:rsidRDefault="00793F7D" w:rsidP="00B676AE">
      <w:r w:rsidRPr="002F2687">
        <w:t>Section 132 allocations reflect changes in adult schools, ROCPs serving adult students, and community college</w:t>
      </w:r>
      <w:r w:rsidR="00B10C3C" w:rsidRPr="002F2687">
        <w:t xml:space="preserve"> reorganizations. </w:t>
      </w:r>
    </w:p>
    <w:p w14:paraId="519916C9" w14:textId="77777777" w:rsidR="00C33240" w:rsidRPr="002F2687" w:rsidRDefault="005B750D" w:rsidP="00C74AB8">
      <w:pPr>
        <w:pStyle w:val="Heading4"/>
      </w:pPr>
      <w:r w:rsidRPr="002F2687">
        <w:t xml:space="preserve">6. </w:t>
      </w:r>
      <w:r w:rsidR="004D6E9E" w:rsidRPr="004D6E9E">
        <w:t>If the eligible agency will submit an application for a waiver to the secondary allocation formula described in section 131(a)—</w:t>
      </w:r>
    </w:p>
    <w:p w14:paraId="790C00A2" w14:textId="77777777" w:rsidR="00C33240" w:rsidRPr="002F2687" w:rsidRDefault="005B750D" w:rsidP="00C74AB8">
      <w:pPr>
        <w:pStyle w:val="Heading5"/>
      </w:pPr>
      <w:r w:rsidRPr="002F2687">
        <w:t xml:space="preserve">a. </w:t>
      </w:r>
      <w:r w:rsidR="004D6E9E" w:rsidRPr="004D6E9E">
        <w:t>include a proposal for such an alternative formula; and</w:t>
      </w:r>
    </w:p>
    <w:p w14:paraId="5C8146AE" w14:textId="7C0718A1" w:rsidR="00C33240" w:rsidRPr="002F2687" w:rsidRDefault="005B750D" w:rsidP="00C74AB8">
      <w:pPr>
        <w:pStyle w:val="Heading5"/>
      </w:pPr>
      <w:r w:rsidRPr="002F2687">
        <w:t xml:space="preserve">b. </w:t>
      </w:r>
      <w:r w:rsidR="004D6E9E" w:rsidRPr="004D6E9E">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6681568D" w14:textId="77777777" w:rsidR="004D6E9E" w:rsidRDefault="004D6E9E" w:rsidP="00B676AE">
      <w:pPr>
        <w:keepNext/>
        <w:keepLines/>
        <w:rPr>
          <w:b/>
          <w:bCs/>
          <w:color w:val="000000" w:themeColor="text1"/>
        </w:rPr>
      </w:pPr>
      <w:r w:rsidRPr="004D6E9E">
        <w:rPr>
          <w:b/>
          <w:bCs/>
          <w:color w:val="000000" w:themeColor="text1"/>
        </w:rPr>
        <w:t xml:space="preserve">Also indicate if this is a waiver request for which you received approval under the prior Carl D. Perkins Career and Technical Education Act of 2006 (Perkins IV). </w:t>
      </w:r>
    </w:p>
    <w:p w14:paraId="0AE25B28" w14:textId="77777777" w:rsidR="00C33240" w:rsidRPr="002F2687" w:rsidRDefault="00C33240" w:rsidP="00B676AE">
      <w:pPr>
        <w:keepNext/>
        <w:keepLines/>
      </w:pPr>
      <w:r w:rsidRPr="002F2687">
        <w:rPr>
          <w:b/>
        </w:rPr>
        <w:t>Response:</w:t>
      </w:r>
    </w:p>
    <w:p w14:paraId="28CFD1A5" w14:textId="7042E434" w:rsidR="00C33240" w:rsidRPr="002F2687" w:rsidRDefault="00C33240" w:rsidP="00B676AE">
      <w:r w:rsidRPr="002F2687">
        <w:t>California will not submit</w:t>
      </w:r>
      <w:r w:rsidR="009E432D">
        <w:t xml:space="preserve"> </w:t>
      </w:r>
      <w:r w:rsidRPr="002F2687">
        <w:t xml:space="preserve">an application </w:t>
      </w:r>
      <w:r w:rsidR="00D555E0">
        <w:t>to</w:t>
      </w:r>
      <w:r w:rsidRPr="002F2687">
        <w:t xml:space="preserve"> waive the secondary allocation formula for distribution of Section 131 funds</w:t>
      </w:r>
      <w:r w:rsidR="009F29ED">
        <w:t>,</w:t>
      </w:r>
      <w:r w:rsidRPr="002F2687">
        <w:t xml:space="preserve"> as described in </w:t>
      </w:r>
      <w:r w:rsidR="00B62067">
        <w:t>S</w:t>
      </w:r>
      <w:r w:rsidRPr="002F2687">
        <w:t>ection 131(a) of Perkins V.</w:t>
      </w:r>
    </w:p>
    <w:p w14:paraId="47AA5EB0" w14:textId="77777777" w:rsidR="00C33240" w:rsidRPr="002F2687" w:rsidRDefault="005B750D" w:rsidP="00C74AB8">
      <w:pPr>
        <w:pStyle w:val="Heading4"/>
      </w:pPr>
      <w:r w:rsidRPr="002F2687">
        <w:lastRenderedPageBreak/>
        <w:t xml:space="preserve">7. </w:t>
      </w:r>
      <w:r w:rsidR="004D6E9E" w:rsidRPr="004D6E9E">
        <w:t>If the eligible agency will submit an application for a waiver to the postsecondary allocation formula described in section 132(a)—</w:t>
      </w:r>
    </w:p>
    <w:p w14:paraId="6DFF652B" w14:textId="77777777" w:rsidR="00C33240" w:rsidRPr="002F2687" w:rsidRDefault="005B750D" w:rsidP="00C74AB8">
      <w:pPr>
        <w:pStyle w:val="Heading5"/>
      </w:pPr>
      <w:r w:rsidRPr="002F2687">
        <w:t xml:space="preserve">a. </w:t>
      </w:r>
      <w:r w:rsidR="004D6E9E" w:rsidRPr="004D6E9E">
        <w:t>include a proposal for such an alternative formula; and</w:t>
      </w:r>
    </w:p>
    <w:p w14:paraId="79D91DA6" w14:textId="05D19742" w:rsidR="00C33240" w:rsidRPr="002F2687" w:rsidRDefault="005B750D" w:rsidP="00C74AB8">
      <w:pPr>
        <w:pStyle w:val="Heading5"/>
      </w:pPr>
      <w:r w:rsidRPr="002F2687">
        <w:t xml:space="preserve">b. </w:t>
      </w:r>
      <w:r w:rsidR="004D6E9E" w:rsidRPr="004D6E9E">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19537366" w14:textId="77777777" w:rsidR="004D6E9E" w:rsidRDefault="004D6E9E" w:rsidP="00B676AE">
      <w:pPr>
        <w:keepNext/>
        <w:keepLines/>
        <w:rPr>
          <w:rStyle w:val="Emphasis"/>
          <w:color w:val="000000" w:themeColor="text1"/>
        </w:rPr>
      </w:pPr>
      <w:r w:rsidRPr="004D6E9E">
        <w:rPr>
          <w:rStyle w:val="Emphasis"/>
          <w:color w:val="000000" w:themeColor="text1"/>
        </w:rPr>
        <w:t xml:space="preserve">Also indicate if this is a waiver request for which you received approval under the prior Carl D. Perkins Career and Technical Education Act of 2006 (Perkins IV). </w:t>
      </w:r>
    </w:p>
    <w:p w14:paraId="317EE0E7" w14:textId="77777777" w:rsidR="00C33240" w:rsidRPr="002F2687" w:rsidRDefault="00C33240" w:rsidP="00B676AE">
      <w:pPr>
        <w:keepNext/>
        <w:keepLines/>
      </w:pPr>
      <w:r w:rsidRPr="002F2687">
        <w:rPr>
          <w:b/>
        </w:rPr>
        <w:t>Response:</w:t>
      </w:r>
    </w:p>
    <w:p w14:paraId="6B86D761" w14:textId="18AFD49C" w:rsidR="00C33240" w:rsidRPr="002F2687" w:rsidRDefault="00C33240" w:rsidP="00B676AE">
      <w:r w:rsidRPr="002F2687">
        <w:t xml:space="preserve">The State will request a renewal of the </w:t>
      </w:r>
      <w:r w:rsidR="00EB4E3C" w:rsidRPr="002F2687">
        <w:t xml:space="preserve">Perkins IV </w:t>
      </w:r>
      <w:r w:rsidRPr="002F2687">
        <w:t xml:space="preserve">Section 132 funds distribution formula waiver approved for the Perkins V funds. The alternative formula enables the State to more equitably recognize and serve economically disadvantaged adult CTE participants in courses conducted by adult schools and ROCPs, as well as those enrolled in the </w:t>
      </w:r>
      <w:r w:rsidR="009E432D">
        <w:t>CCC</w:t>
      </w:r>
      <w:r w:rsidRPr="002F2687">
        <w:t>. In so doing, it complies with the “more equitable distribution of funds” waiver requirement established in Section 132(b)(1) of Perkins V.</w:t>
      </w:r>
    </w:p>
    <w:p w14:paraId="2F019FCC" w14:textId="6F247726" w:rsidR="00C33240" w:rsidRPr="002F2687" w:rsidRDefault="00C33240" w:rsidP="00B676AE">
      <w:r w:rsidRPr="002F2687">
        <w:t xml:space="preserve">The alternative formula generates an unduplicated </w:t>
      </w:r>
      <w:r w:rsidR="00B62067" w:rsidRPr="002F2687">
        <w:t>(by period of enrollment, by enrollment in more than one CTE course/program, and by eligibility in more than one economically disadvantaged category)</w:t>
      </w:r>
      <w:r w:rsidR="00B62067">
        <w:t xml:space="preserve"> </w:t>
      </w:r>
      <w:r w:rsidRPr="002F2687">
        <w:t xml:space="preserve">count of adults </w:t>
      </w:r>
      <w:r w:rsidR="00B62067" w:rsidRPr="002F2687">
        <w:t>who are economically disadvantaged</w:t>
      </w:r>
      <w:r w:rsidRPr="002F2687">
        <w:t xml:space="preserve">; in attendance at an adult school, ROCP, or </w:t>
      </w:r>
      <w:r w:rsidR="009E432D">
        <w:t>CCC</w:t>
      </w:r>
      <w:r w:rsidRPr="002F2687">
        <w:t>; and enrolled in a CTE course/program. The economically disadvantaged status of the adult CTE student is determined by the</w:t>
      </w:r>
      <w:r w:rsidR="00B62067">
        <w:t xml:space="preserve"> student’s</w:t>
      </w:r>
      <w:r w:rsidRPr="002F2687">
        <w:t xml:space="preserve"> participation in one of the following public assistance programs or evidences of a personal or family income below the poverty level:</w:t>
      </w:r>
    </w:p>
    <w:p w14:paraId="6C5C1CD0" w14:textId="77777777" w:rsidR="00C33240" w:rsidRPr="002F2687" w:rsidRDefault="00C33240" w:rsidP="00842091">
      <w:pPr>
        <w:pStyle w:val="ListParagraph"/>
        <w:ind w:left="1170" w:hanging="450"/>
      </w:pPr>
      <w:r w:rsidRPr="002F2687">
        <w:t>Promise Grant;</w:t>
      </w:r>
    </w:p>
    <w:p w14:paraId="24CA513F" w14:textId="77777777" w:rsidR="00C33240" w:rsidRPr="002F2687" w:rsidRDefault="00C33240" w:rsidP="00842091">
      <w:pPr>
        <w:pStyle w:val="ListParagraph"/>
        <w:ind w:left="1170" w:hanging="450"/>
      </w:pPr>
      <w:r w:rsidRPr="002F2687">
        <w:t>Pell Grant;</w:t>
      </w:r>
    </w:p>
    <w:p w14:paraId="009BB721" w14:textId="77777777" w:rsidR="00C33240" w:rsidRPr="002F2687" w:rsidRDefault="00EB4E3C" w:rsidP="00842091">
      <w:pPr>
        <w:pStyle w:val="ListParagraph"/>
        <w:ind w:left="1170" w:hanging="450"/>
      </w:pPr>
      <w:r w:rsidRPr="002F2687">
        <w:t>CalWORKs</w:t>
      </w:r>
      <w:r w:rsidR="00C33240" w:rsidRPr="002F2687">
        <w:t>;</w:t>
      </w:r>
    </w:p>
    <w:p w14:paraId="70CD2D46" w14:textId="77777777" w:rsidR="00C33240" w:rsidRPr="002F2687" w:rsidRDefault="00EB4E3C" w:rsidP="00842091">
      <w:pPr>
        <w:pStyle w:val="ListParagraph"/>
        <w:ind w:left="1170" w:hanging="450"/>
      </w:pPr>
      <w:r w:rsidRPr="002F2687">
        <w:lastRenderedPageBreak/>
        <w:t>WIOA</w:t>
      </w:r>
      <w:r w:rsidR="00C33240" w:rsidRPr="002F2687">
        <w:t>;</w:t>
      </w:r>
    </w:p>
    <w:p w14:paraId="0A4ED0CB" w14:textId="77777777" w:rsidR="00C33240" w:rsidRPr="002F2687" w:rsidRDefault="00C33240" w:rsidP="00842091">
      <w:pPr>
        <w:pStyle w:val="ListParagraph"/>
        <w:ind w:left="1170" w:hanging="450"/>
      </w:pPr>
      <w:r w:rsidRPr="002F2687">
        <w:t>Supplementary Security Income;</w:t>
      </w:r>
    </w:p>
    <w:p w14:paraId="0CACAC3A" w14:textId="77777777" w:rsidR="00C33240" w:rsidRPr="002F2687" w:rsidRDefault="00C33240" w:rsidP="00842091">
      <w:pPr>
        <w:pStyle w:val="ListParagraph"/>
        <w:ind w:left="1170" w:hanging="450"/>
      </w:pPr>
      <w:r w:rsidRPr="002F2687">
        <w:t>General/Public Assistance;</w:t>
      </w:r>
    </w:p>
    <w:p w14:paraId="5757F48D" w14:textId="4A3B9096" w:rsidR="00C33240" w:rsidRPr="002F2687" w:rsidRDefault="00A75E0A" w:rsidP="00842091">
      <w:pPr>
        <w:pStyle w:val="ListParagraph"/>
        <w:ind w:left="1170" w:hanging="450"/>
      </w:pPr>
      <w:r w:rsidRPr="002F2687">
        <w:t>Bureau of Indian Affairs</w:t>
      </w:r>
      <w:r w:rsidR="00C33240" w:rsidRPr="002F2687">
        <w:t>;</w:t>
      </w:r>
    </w:p>
    <w:p w14:paraId="644DAA00" w14:textId="64FBEF2E" w:rsidR="00C33240" w:rsidRPr="002F2687" w:rsidRDefault="00C33240" w:rsidP="00842091">
      <w:pPr>
        <w:pStyle w:val="ListParagraph"/>
        <w:ind w:left="1170" w:hanging="450"/>
      </w:pPr>
      <w:r w:rsidRPr="002F2687">
        <w:t>Eligibility for economic public assistance or student aid;</w:t>
      </w:r>
    </w:p>
    <w:p w14:paraId="3A5B93ED" w14:textId="77777777" w:rsidR="00B9418C" w:rsidRDefault="00C33240" w:rsidP="00842091">
      <w:pPr>
        <w:pStyle w:val="ListParagraph"/>
        <w:ind w:left="1170" w:hanging="450"/>
      </w:pPr>
      <w:r w:rsidRPr="002F2687">
        <w:t xml:space="preserve">Annual income level below poverty level as determined by county of residence; or </w:t>
      </w:r>
    </w:p>
    <w:p w14:paraId="127FA79B" w14:textId="301393A6" w:rsidR="00C33240" w:rsidRPr="002F2687" w:rsidRDefault="00B9418C" w:rsidP="00842091">
      <w:pPr>
        <w:pStyle w:val="ListParagraph"/>
        <w:ind w:left="1170" w:hanging="450"/>
      </w:pPr>
      <w:r>
        <w:t>S</w:t>
      </w:r>
      <w:r w:rsidR="00C33240" w:rsidRPr="002F2687">
        <w:t>elf-declaration by adult.</w:t>
      </w:r>
    </w:p>
    <w:p w14:paraId="464DA479" w14:textId="7FD5011A" w:rsidR="00C33240" w:rsidRPr="002F2687" w:rsidRDefault="00C33240" w:rsidP="00B676AE">
      <w:r w:rsidRPr="002F2687">
        <w:t xml:space="preserve">The 2020–21 </w:t>
      </w:r>
      <w:r w:rsidR="00EB4E3C" w:rsidRPr="002F2687">
        <w:t xml:space="preserve">Perkins V </w:t>
      </w:r>
      <w:r w:rsidRPr="002F2687">
        <w:t xml:space="preserve">Section 132 allocations will be based on an unduplicated count of the economically disadvantaged adults enrolled in CTE programs during </w:t>
      </w:r>
      <w:r w:rsidR="0088186C">
        <w:t>PY</w:t>
      </w:r>
      <w:r w:rsidRPr="002F2687">
        <w:t xml:space="preserve"> 2018–19</w:t>
      </w:r>
      <w:r w:rsidR="00B9418C">
        <w:t>,</w:t>
      </w:r>
      <w:r w:rsidRPr="002F2687">
        <w:t xml:space="preserve"> which began on July 1, 2018, and ended on June 30, 2019. Similar data collection periods will be used for subsequent </w:t>
      </w:r>
      <w:r w:rsidR="0088186C">
        <w:t>PY</w:t>
      </w:r>
      <w:r w:rsidRPr="002F2687">
        <w:t xml:space="preserve"> allocations. Third-party verified data is 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2BAB9485" w14:textId="77777777" w:rsidR="00C33240" w:rsidRPr="002F2687" w:rsidRDefault="00C33240" w:rsidP="00B676AE">
      <w:r w:rsidRPr="002F2687">
        <w:t>Section 132 allocations are determined through the following process:</w:t>
      </w:r>
    </w:p>
    <w:p w14:paraId="706D6EA2" w14:textId="29984C17" w:rsidR="00C33240" w:rsidRPr="002F2687" w:rsidRDefault="00C33240" w:rsidP="00842091">
      <w:pPr>
        <w:pStyle w:val="ListParagraph"/>
        <w:numPr>
          <w:ilvl w:val="0"/>
          <w:numId w:val="30"/>
        </w:numPr>
        <w:ind w:left="1170" w:hanging="450"/>
      </w:pPr>
      <w:r w:rsidRPr="002F2687">
        <w:t>The CDE collects and validates the eligibility reports and data submitted by the adult school agencies and ROCPs. The CCCCO collects and validates the eligibility data submitted by the community college districts</w:t>
      </w:r>
      <w:r w:rsidR="00A30DAB">
        <w:t>.</w:t>
      </w:r>
    </w:p>
    <w:p w14:paraId="313A1F29" w14:textId="52ABDBC1" w:rsidR="00C33240" w:rsidRPr="002F2687" w:rsidRDefault="00C33240" w:rsidP="00842091">
      <w:pPr>
        <w:pStyle w:val="ListParagraph"/>
        <w:numPr>
          <w:ilvl w:val="0"/>
          <w:numId w:val="30"/>
        </w:numPr>
        <w:ind w:left="1170" w:hanging="450"/>
      </w:pPr>
      <w:r w:rsidRPr="002F2687">
        <w:t>The CDE determines the total number of economically disadvantaged adult CTE students by aggregating the validated economically disadvantaged enrollments reported by the adult school agencies, ROCPs, and community college districts</w:t>
      </w:r>
      <w:r w:rsidR="00A30DAB">
        <w:t>.</w:t>
      </w:r>
    </w:p>
    <w:p w14:paraId="1DCA275C" w14:textId="56A9D2EB" w:rsidR="00C33240" w:rsidRPr="002F2687" w:rsidRDefault="00C33240" w:rsidP="00842091">
      <w:pPr>
        <w:pStyle w:val="ListParagraph"/>
        <w:numPr>
          <w:ilvl w:val="0"/>
          <w:numId w:val="30"/>
        </w:numPr>
        <w:ind w:left="1170" w:hanging="450"/>
      </w:pPr>
      <w:r w:rsidRPr="002F2687">
        <w:lastRenderedPageBreak/>
        <w:t xml:space="preserve">The CDE computes a per-student allocation amount by dividing the funding available for distribution under Section 132 by the total number of economically disadvantaged adult CTE students determined in </w:t>
      </w:r>
      <w:r w:rsidR="00A30DAB">
        <w:t>step</w:t>
      </w:r>
      <w:r w:rsidR="00A30DAB" w:rsidRPr="002F2687">
        <w:t xml:space="preserve"> </w:t>
      </w:r>
      <w:r w:rsidRPr="002F2687">
        <w:t>2</w:t>
      </w:r>
      <w:r w:rsidR="00A30DAB">
        <w:t>.</w:t>
      </w:r>
    </w:p>
    <w:p w14:paraId="6F54C87D" w14:textId="3248127F" w:rsidR="00C33240" w:rsidRPr="002F2687" w:rsidRDefault="00C33240" w:rsidP="00842091">
      <w:pPr>
        <w:pStyle w:val="ListParagraph"/>
        <w:numPr>
          <w:ilvl w:val="0"/>
          <w:numId w:val="30"/>
        </w:numPr>
        <w:ind w:left="1170" w:hanging="450"/>
      </w:pPr>
      <w:r w:rsidRPr="002F2687">
        <w:t>The CDE determines each eligible recipient</w:t>
      </w:r>
      <w:r w:rsidR="00D03D08">
        <w:t>’s</w:t>
      </w:r>
      <w:r w:rsidRPr="002F2687">
        <w:t xml:space="preserve"> (adult school agency, ROCP, and community college district) allocation by multiplying its validated number of economically disadvantaged adult enrollees by the per-student allocation amount computed in </w:t>
      </w:r>
      <w:r w:rsidR="00A30DAB">
        <w:t>step</w:t>
      </w:r>
      <w:r w:rsidR="00EB4E3C" w:rsidRPr="002F2687">
        <w:t xml:space="preserve"> </w:t>
      </w:r>
      <w:r w:rsidRPr="002F2687">
        <w:t>3</w:t>
      </w:r>
      <w:r w:rsidR="00A30DAB">
        <w:t>.</w:t>
      </w:r>
    </w:p>
    <w:p w14:paraId="229C5BF9" w14:textId="7336F96D" w:rsidR="00C33240" w:rsidRPr="002F2687" w:rsidRDefault="00C33240" w:rsidP="00842091">
      <w:pPr>
        <w:pStyle w:val="ListParagraph"/>
        <w:numPr>
          <w:ilvl w:val="0"/>
          <w:numId w:val="30"/>
        </w:numPr>
        <w:ind w:left="1170" w:hanging="450"/>
      </w:pPr>
      <w:r w:rsidRPr="002F2687">
        <w:t>The CDE transfers to the CCCCO, by interagency agreement, the total amount of the Section 132 funds to be awarded to community college districts</w:t>
      </w:r>
      <w:r w:rsidR="00A30DAB">
        <w:t>.</w:t>
      </w:r>
    </w:p>
    <w:p w14:paraId="63811CF9" w14:textId="14128B0B" w:rsidR="00C33240" w:rsidRPr="002F2687" w:rsidRDefault="00C33240" w:rsidP="00842091">
      <w:pPr>
        <w:pStyle w:val="ListParagraph"/>
        <w:numPr>
          <w:ilvl w:val="0"/>
          <w:numId w:val="30"/>
        </w:numPr>
        <w:ind w:left="1170" w:hanging="450"/>
      </w:pPr>
      <w:r w:rsidRPr="002F2687">
        <w:t>Both the CDE and</w:t>
      </w:r>
      <w:r w:rsidR="00FF0597" w:rsidRPr="002F2687">
        <w:t xml:space="preserve"> the</w:t>
      </w:r>
      <w:r w:rsidRPr="002F2687">
        <w:t xml:space="preserve"> CCCCO distribute the funds for which they are responsible</w:t>
      </w:r>
      <w:r w:rsidR="00A30DAB">
        <w:t>,</w:t>
      </w:r>
      <w:r w:rsidRPr="002F2687">
        <w:t xml:space="preserve"> in accordance with the Section 132 guidelines.</w:t>
      </w:r>
    </w:p>
    <w:p w14:paraId="6B415B2A" w14:textId="1F0BCE2D" w:rsidR="00C33240" w:rsidRDefault="00C33240" w:rsidP="00B676AE">
      <w:r w:rsidRPr="002F2687">
        <w:t xml:space="preserve">This is the same distribution formula </w:t>
      </w:r>
      <w:r w:rsidR="00A30DAB">
        <w:t xml:space="preserve">that </w:t>
      </w:r>
      <w:r w:rsidRPr="002F2687">
        <w:t xml:space="preserve">the </w:t>
      </w:r>
      <w:r w:rsidR="00EB4E3C" w:rsidRPr="002F2687">
        <w:t>S</w:t>
      </w:r>
      <w:r w:rsidRPr="002F2687">
        <w:t xml:space="preserve">tate has been granted under Perkins IV. The CWPJAC, the CDE, and the CCCCO, through consultation with the stakeholders identified in </w:t>
      </w:r>
      <w:r w:rsidR="00EB4E3C" w:rsidRPr="002F2687">
        <w:t>S</w:t>
      </w:r>
      <w:r w:rsidRPr="002F2687">
        <w:t>ection 122</w:t>
      </w:r>
      <w:r w:rsidR="001A155E">
        <w:t>(c)</w:t>
      </w:r>
      <w:r w:rsidRPr="002F2687">
        <w:t xml:space="preserve">(1)(A) of Perkins V, will use </w:t>
      </w:r>
      <w:r w:rsidR="0088186C">
        <w:t xml:space="preserve">PY </w:t>
      </w:r>
      <w:r w:rsidRPr="002F2687">
        <w:t>2019–20 to determine if the existing process for the distribution of Section 132 still provides the most equitable distribution of funds to maximize the number of economically disadvantaged individuals served.</w:t>
      </w:r>
    </w:p>
    <w:p w14:paraId="7D23F67C" w14:textId="5EB8F005" w:rsidR="00C33240" w:rsidRPr="002F2687" w:rsidRDefault="007D25C2" w:rsidP="000C7F0D">
      <w:pPr>
        <w:pStyle w:val="Heading4"/>
      </w:pPr>
      <w:r>
        <w:t>8</w:t>
      </w:r>
      <w:r w:rsidR="005B750D" w:rsidRPr="002F2687">
        <w:t xml:space="preserve">. </w:t>
      </w:r>
      <w:r w:rsidR="004D6E9E" w:rsidRPr="004D6E9E">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14:paraId="67B3E293" w14:textId="77777777" w:rsidR="00C33240" w:rsidRPr="002F2687" w:rsidRDefault="00C33240" w:rsidP="000C7F0D">
      <w:pPr>
        <w:spacing w:after="120"/>
      </w:pPr>
      <w:r w:rsidRPr="002F2687">
        <w:rPr>
          <w:b/>
        </w:rPr>
        <w:t>Response:</w:t>
      </w:r>
    </w:p>
    <w:p w14:paraId="7B081CCE" w14:textId="57BF367C" w:rsidR="00D555E0" w:rsidRDefault="00C33240" w:rsidP="000C7F0D">
      <w:pPr>
        <w:spacing w:after="0"/>
      </w:pPr>
      <w:r w:rsidRPr="002F2687">
        <w:lastRenderedPageBreak/>
        <w:t xml:space="preserve">The total investment in </w:t>
      </w:r>
      <w:r w:rsidR="00D857D4">
        <w:t>S</w:t>
      </w:r>
      <w:r w:rsidRPr="002F2687">
        <w:t>tate dollars for CTE programs in California</w:t>
      </w:r>
      <w:r w:rsidR="00487795">
        <w:t>,</w:t>
      </w:r>
      <w:r w:rsidRPr="002F2687">
        <w:t xml:space="preserve"> used to calculate the </w:t>
      </w:r>
      <w:r w:rsidR="006C6B67">
        <w:t>s</w:t>
      </w:r>
      <w:r w:rsidR="006C6B67" w:rsidRPr="002F2687">
        <w:t>tate</w:t>
      </w:r>
      <w:r w:rsidRPr="002F2687">
        <w:t>-level maintenance of effort for receipt of the federal Perkins V funds</w:t>
      </w:r>
      <w:r w:rsidR="00487795">
        <w:t>,</w:t>
      </w:r>
      <w:r w:rsidRPr="002F2687">
        <w:t xml:space="preserve"> is shown </w:t>
      </w:r>
      <w:r w:rsidR="00487795">
        <w:t>in the following table</w:t>
      </w:r>
      <w:r w:rsidRPr="002F2687">
        <w:t xml:space="preserve">. This calculation is made annually, in the month of February, by the CDE Fiscal Services Division and the </w:t>
      </w:r>
      <w:r w:rsidR="00EB4E3C" w:rsidRPr="002F2687">
        <w:t>CCCCO</w:t>
      </w:r>
      <w:r w:rsidRPr="002F2687">
        <w:t xml:space="preserve"> Finance and Facilities Planning Division. </w:t>
      </w:r>
      <w:r w:rsidR="005B752D">
        <w:t>California will use a</w:t>
      </w:r>
      <w:r w:rsidR="005B752D" w:rsidRPr="002F2687">
        <w:t xml:space="preserve">ggregated </w:t>
      </w:r>
      <w:r w:rsidRPr="002F2687">
        <w:t xml:space="preserve">expenditures </w:t>
      </w:r>
      <w:r w:rsidR="005B752D">
        <w:t>to calculate its state-level maintenance of effort,</w:t>
      </w:r>
      <w:r w:rsidRPr="002F2687">
        <w:t xml:space="preserve"> shown in </w:t>
      </w:r>
      <w:r w:rsidR="00487795">
        <w:t>Table 1</w:t>
      </w:r>
      <w:r w:rsidR="00D555E0">
        <w:t>.</w:t>
      </w:r>
    </w:p>
    <w:p w14:paraId="3279D509" w14:textId="77777777" w:rsidR="00DE277B" w:rsidRDefault="00DE277B" w:rsidP="00DE277B">
      <w:pPr>
        <w:pStyle w:val="TableTitle"/>
      </w:pPr>
      <w:bookmarkStart w:id="71" w:name="_Toc36640993"/>
      <w:bookmarkStart w:id="72" w:name="_Toc18935413"/>
      <w:bookmarkStart w:id="73" w:name="_Toc21683333"/>
      <w:bookmarkStart w:id="74" w:name="_Toc21944237"/>
      <w:bookmarkStart w:id="75" w:name="_Toc33620404"/>
      <w:bookmarkStart w:id="76" w:name="_Hlk29976461"/>
      <w:r>
        <w:t>Table 1. California Maintenance of Effort Calculations</w:t>
      </w:r>
      <w:bookmarkEnd w:id="71"/>
    </w:p>
    <w:tbl>
      <w:tblPr>
        <w:tblStyle w:val="TableGrid"/>
        <w:tblW w:w="0" w:type="auto"/>
        <w:jc w:val="center"/>
        <w:tblCellMar>
          <w:top w:w="29" w:type="dxa"/>
          <w:left w:w="115" w:type="dxa"/>
          <w:bottom w:w="29" w:type="dxa"/>
          <w:right w:w="115" w:type="dxa"/>
        </w:tblCellMar>
        <w:tblLook w:val="04A0" w:firstRow="1" w:lastRow="0" w:firstColumn="1" w:lastColumn="0" w:noHBand="0" w:noVBand="1"/>
        <w:tblDescription w:val="Table 1 California Maintenance of Effort Calculations: Column 1 is the funding source, Column 2 is for Fiscal Year 2017 to 2018, Column 3 is for Fiscal Year 2018 to 2019"/>
      </w:tblPr>
      <w:tblGrid>
        <w:gridCol w:w="5140"/>
        <w:gridCol w:w="2070"/>
        <w:gridCol w:w="2070"/>
      </w:tblGrid>
      <w:tr w:rsidR="00DE277B" w14:paraId="03A9B1CA" w14:textId="77777777" w:rsidTr="00DE277B">
        <w:trPr>
          <w:cantSplit/>
          <w:tblHeader/>
          <w:jc w:val="center"/>
        </w:trPr>
        <w:tc>
          <w:tcPr>
            <w:tcW w:w="5140" w:type="dxa"/>
            <w:tcBorders>
              <w:top w:val="single" w:sz="4" w:space="0" w:color="auto"/>
              <w:left w:val="single" w:sz="4" w:space="0" w:color="auto"/>
              <w:bottom w:val="single" w:sz="4" w:space="0" w:color="auto"/>
              <w:right w:val="single" w:sz="4" w:space="0" w:color="auto"/>
            </w:tcBorders>
            <w:vAlign w:val="center"/>
            <w:hideMark/>
          </w:tcPr>
          <w:p w14:paraId="06EE8F8B" w14:textId="77777777" w:rsidR="00DE277B" w:rsidRDefault="00DE277B">
            <w:pPr>
              <w:pStyle w:val="TableHeaderRow"/>
              <w:jc w:val="center"/>
            </w:pPr>
            <w:r>
              <w:t>Funding Source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9056FBC" w14:textId="77777777" w:rsidR="00DE277B" w:rsidRDefault="00DE277B">
            <w:pPr>
              <w:pStyle w:val="TableHeaderRow"/>
              <w:jc w:val="center"/>
            </w:pPr>
            <w:r>
              <w:t xml:space="preserve">FY </w:t>
            </w:r>
          </w:p>
          <w:p w14:paraId="309C4787" w14:textId="77777777" w:rsidR="00DE277B" w:rsidRDefault="00DE277B">
            <w:pPr>
              <w:pStyle w:val="TableHeaderRow"/>
              <w:jc w:val="center"/>
            </w:pPr>
            <w:r>
              <w:t>2017–18</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670E3C6" w14:textId="77777777" w:rsidR="00DE277B" w:rsidRDefault="00DE277B">
            <w:pPr>
              <w:pStyle w:val="TableHeaderRow"/>
              <w:jc w:val="center"/>
            </w:pPr>
            <w:r>
              <w:t>FY</w:t>
            </w:r>
          </w:p>
          <w:p w14:paraId="63DF2C0C" w14:textId="77777777" w:rsidR="00DE277B" w:rsidRDefault="00DE277B">
            <w:pPr>
              <w:pStyle w:val="TableHeaderRow"/>
              <w:jc w:val="center"/>
            </w:pPr>
            <w:r>
              <w:t xml:space="preserve"> 2018–19</w:t>
            </w:r>
          </w:p>
        </w:tc>
      </w:tr>
      <w:tr w:rsidR="00DE277B" w14:paraId="68A33C15" w14:textId="77777777" w:rsidTr="00DE277B">
        <w:trPr>
          <w:cantSplit/>
          <w:tblHeader/>
          <w:jc w:val="center"/>
        </w:trPr>
        <w:tc>
          <w:tcPr>
            <w:tcW w:w="51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016354D" w14:textId="77777777" w:rsidR="00DE277B" w:rsidRDefault="00DE277B">
            <w:pPr>
              <w:pStyle w:val="TableCategoryText"/>
            </w:pPr>
            <w:r>
              <w:t xml:space="preserve">Non-Federal Expenditures from the Administrative Match </w:t>
            </w:r>
            <w:r>
              <w:br/>
              <w:t>(CCCCO/CDE Combined)</w:t>
            </w:r>
          </w:p>
        </w:tc>
        <w:tc>
          <w:tcPr>
            <w:tcW w:w="20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0F07972E" w14:textId="77777777" w:rsidR="00DE277B" w:rsidRDefault="00DE277B">
            <w:pPr>
              <w:pStyle w:val="TableBodyText"/>
              <w:jc w:val="right"/>
            </w:pPr>
            <w:r>
              <w:t>$6,009,186</w:t>
            </w:r>
          </w:p>
        </w:tc>
        <w:tc>
          <w:tcPr>
            <w:tcW w:w="20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13F68C6" w14:textId="77777777" w:rsidR="00DE277B" w:rsidRDefault="00DE277B">
            <w:pPr>
              <w:pStyle w:val="TableBodyText"/>
              <w:jc w:val="right"/>
            </w:pPr>
            <w:r>
              <w:t>$6,095,106</w:t>
            </w:r>
          </w:p>
        </w:tc>
      </w:tr>
      <w:tr w:rsidR="00DE277B" w14:paraId="38CA8473" w14:textId="77777777" w:rsidTr="00DE277B">
        <w:trPr>
          <w:cantSplit/>
          <w:tblHeader/>
          <w:jc w:val="center"/>
        </w:trPr>
        <w:tc>
          <w:tcPr>
            <w:tcW w:w="51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944EEC2" w14:textId="77777777" w:rsidR="00DE277B" w:rsidRDefault="00DE277B">
            <w:pPr>
              <w:pStyle w:val="TableCategoryText"/>
            </w:pPr>
            <w:r>
              <w:t>CCCCO – Non-Federal Expenditures*</w:t>
            </w:r>
          </w:p>
        </w:tc>
        <w:tc>
          <w:tcPr>
            <w:tcW w:w="20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4886F5A" w14:textId="77777777" w:rsidR="00DE277B" w:rsidRDefault="00DE277B">
            <w:pPr>
              <w:pStyle w:val="TableBodyText"/>
              <w:spacing w:after="0"/>
              <w:jc w:val="right"/>
            </w:pPr>
            <w:r>
              <w:t>$259,706,239</w:t>
            </w:r>
          </w:p>
        </w:tc>
        <w:tc>
          <w:tcPr>
            <w:tcW w:w="20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124B898" w14:textId="77777777" w:rsidR="00DE277B" w:rsidRDefault="00DE277B">
            <w:pPr>
              <w:pStyle w:val="TableBodyText"/>
              <w:spacing w:after="0"/>
              <w:jc w:val="right"/>
            </w:pPr>
            <w:r>
              <w:t>$268,124,281</w:t>
            </w:r>
          </w:p>
        </w:tc>
      </w:tr>
      <w:tr w:rsidR="00DE277B" w14:paraId="75360D07" w14:textId="77777777" w:rsidTr="00DE277B">
        <w:trPr>
          <w:cantSplit/>
          <w:tblHeader/>
          <w:jc w:val="center"/>
        </w:trPr>
        <w:tc>
          <w:tcPr>
            <w:tcW w:w="51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C47F277" w14:textId="77777777" w:rsidR="00DE277B" w:rsidRDefault="00DE277B">
            <w:pPr>
              <w:pStyle w:val="TableCategoryText"/>
            </w:pPr>
            <w:r>
              <w:t>CDE – Non-Federal Expenditures</w:t>
            </w:r>
          </w:p>
        </w:tc>
        <w:tc>
          <w:tcPr>
            <w:tcW w:w="20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F2D8C07" w14:textId="77777777" w:rsidR="00DE277B" w:rsidRDefault="00DE277B">
            <w:pPr>
              <w:pStyle w:val="TableBodyText"/>
              <w:spacing w:after="0"/>
              <w:jc w:val="right"/>
            </w:pPr>
            <w:r>
              <w:t>$28,999,030</w:t>
            </w:r>
          </w:p>
        </w:tc>
        <w:tc>
          <w:tcPr>
            <w:tcW w:w="20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161EFB7" w14:textId="77777777" w:rsidR="00DE277B" w:rsidRDefault="00DE277B">
            <w:pPr>
              <w:pStyle w:val="TableBodyText"/>
              <w:spacing w:after="0"/>
              <w:jc w:val="right"/>
            </w:pPr>
            <w:r>
              <w:t>$28,854,146</w:t>
            </w:r>
          </w:p>
        </w:tc>
      </w:tr>
      <w:tr w:rsidR="00DE277B" w14:paraId="3671D3E9" w14:textId="77777777" w:rsidTr="00DE277B">
        <w:trPr>
          <w:cantSplit/>
          <w:tblHeader/>
          <w:jc w:val="center"/>
        </w:trPr>
        <w:tc>
          <w:tcPr>
            <w:tcW w:w="51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59EC5AC" w14:textId="77777777" w:rsidR="00DE277B" w:rsidRDefault="00DE277B">
            <w:pPr>
              <w:pStyle w:val="TableCategoryText"/>
            </w:pPr>
            <w:r>
              <w:t>Total</w:t>
            </w:r>
          </w:p>
        </w:tc>
        <w:tc>
          <w:tcPr>
            <w:tcW w:w="20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7122257" w14:textId="77777777" w:rsidR="00DE277B" w:rsidRDefault="00DE277B">
            <w:pPr>
              <w:pStyle w:val="TableBodyText"/>
              <w:spacing w:after="0"/>
              <w:jc w:val="right"/>
            </w:pPr>
            <w:r>
              <w:t xml:space="preserve">$294,714,455 </w:t>
            </w:r>
          </w:p>
        </w:tc>
        <w:tc>
          <w:tcPr>
            <w:tcW w:w="20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DBC28B0" w14:textId="77777777" w:rsidR="00DE277B" w:rsidRDefault="00DE277B">
            <w:pPr>
              <w:pStyle w:val="TableBodyText"/>
              <w:spacing w:after="0"/>
              <w:jc w:val="right"/>
            </w:pPr>
            <w:r>
              <w:t>$303,073,533</w:t>
            </w:r>
          </w:p>
        </w:tc>
      </w:tr>
    </w:tbl>
    <w:p w14:paraId="028894F8" w14:textId="714F6459" w:rsidR="00DE277B" w:rsidRDefault="00DE277B" w:rsidP="00DE277B">
      <w:pPr>
        <w:rPr>
          <w:bCs/>
        </w:rPr>
      </w:pPr>
      <w:r>
        <w:rPr>
          <w:bCs/>
        </w:rPr>
        <w:t>*A portion of these funds are supporting K</w:t>
      </w:r>
      <w:r>
        <w:t>–</w:t>
      </w:r>
      <w:r>
        <w:rPr>
          <w:bCs/>
        </w:rPr>
        <w:t>12 programs that target apprenticeships.</w:t>
      </w:r>
    </w:p>
    <w:p w14:paraId="6B757AA7" w14:textId="5B736CB7" w:rsidR="00D57B15" w:rsidRDefault="00D57B15" w:rsidP="00DE277B">
      <w:pPr>
        <w:rPr>
          <w:bCs/>
        </w:rPr>
      </w:pPr>
      <w:r w:rsidRPr="00D57B15">
        <w:rPr>
          <w:bCs/>
        </w:rPr>
        <w:t>California plans to maintain the baseline level of $303,073,533 for fiscal year 2020 (7/1/2019 to 6/30/2020).</w:t>
      </w:r>
    </w:p>
    <w:p w14:paraId="1E77B348" w14:textId="77777777" w:rsidR="00DE277B" w:rsidRDefault="00DE277B">
      <w:pPr>
        <w:spacing w:after="160" w:line="259" w:lineRule="auto"/>
        <w:rPr>
          <w:bCs/>
        </w:rPr>
      </w:pPr>
      <w:r>
        <w:rPr>
          <w:bCs/>
        </w:rPr>
        <w:br w:type="page"/>
      </w:r>
    </w:p>
    <w:p w14:paraId="1CCB4877" w14:textId="084E80A1" w:rsidR="00C33240" w:rsidRPr="002F2687" w:rsidRDefault="006E76AA" w:rsidP="00C74AB8">
      <w:pPr>
        <w:pStyle w:val="Heading3"/>
      </w:pPr>
      <w:r w:rsidRPr="002F2687">
        <w:rPr>
          <w:iCs/>
        </w:rPr>
        <w:lastRenderedPageBreak/>
        <w:t>D.</w:t>
      </w:r>
      <w:r w:rsidRPr="002F2687">
        <w:t xml:space="preserve"> </w:t>
      </w:r>
      <w:r w:rsidR="00C33240" w:rsidRPr="002F2687">
        <w:t>Accountability for Results</w:t>
      </w:r>
      <w:bookmarkEnd w:id="72"/>
      <w:bookmarkEnd w:id="73"/>
      <w:bookmarkEnd w:id="74"/>
      <w:bookmarkEnd w:id="75"/>
    </w:p>
    <w:p w14:paraId="77F2AB7F" w14:textId="2BD72BF0" w:rsidR="000C7627" w:rsidRPr="000C7627" w:rsidRDefault="000C7627" w:rsidP="00922377">
      <w:pPr>
        <w:rPr>
          <w:b/>
        </w:rPr>
      </w:pPr>
      <w:r w:rsidRPr="000C7627">
        <w:rPr>
          <w:b/>
        </w:rPr>
        <w:t xml:space="preserve">Response for </w:t>
      </w:r>
      <w:r w:rsidR="00D03D08">
        <w:rPr>
          <w:b/>
        </w:rPr>
        <w:t>S</w:t>
      </w:r>
      <w:r w:rsidRPr="000C7627">
        <w:rPr>
          <w:b/>
        </w:rPr>
        <w:t>econdary</w:t>
      </w:r>
      <w:r>
        <w:rPr>
          <w:b/>
        </w:rPr>
        <w:t xml:space="preserve"> </w:t>
      </w:r>
      <w:r w:rsidR="00D03D08">
        <w:rPr>
          <w:b/>
        </w:rPr>
        <w:t>R</w:t>
      </w:r>
      <w:r>
        <w:rPr>
          <w:b/>
        </w:rPr>
        <w:t>ecipients</w:t>
      </w:r>
      <w:r w:rsidRPr="000C7627">
        <w:rPr>
          <w:b/>
        </w:rPr>
        <w:t>:</w:t>
      </w:r>
    </w:p>
    <w:p w14:paraId="50D4F9A2" w14:textId="6EC4F18C" w:rsidR="00922377" w:rsidRDefault="00922377" w:rsidP="00922377">
      <w:r>
        <w:t>California’s educational system is founded on the belief that the LEA is the primary unit of change and plays a central role in supporting schools to implement and sustain improvement efforts. California’s diversity requires more than a “one size fits all</w:t>
      </w:r>
      <w:r w:rsidR="001B3461">
        <w:t>”</w:t>
      </w:r>
      <w:r>
        <w:t xml:space="preserve"> solution to help LEAs and schools successfully implement continuous improvement efforts and meet the needs of all learners, particularly those students most in need. Long-term goals, and the ability </w:t>
      </w:r>
      <w:r w:rsidR="00A83B58">
        <w:t>of</w:t>
      </w:r>
      <w:r>
        <w:t xml:space="preserve"> LEAs or schools to determine interim progress goals, are built into the California Model, as required by the </w:t>
      </w:r>
      <w:r w:rsidR="000D6ABF">
        <w:t>S</w:t>
      </w:r>
      <w:r w:rsidR="00D80835">
        <w:t xml:space="preserve">tate’s </w:t>
      </w:r>
      <w:r>
        <w:t>ESSA State Plan. The LCFF places great importance on access to and completion of a broad course of study</w:t>
      </w:r>
      <w:r w:rsidR="00D80835">
        <w:t>,</w:t>
      </w:r>
      <w:r>
        <w:t xml:space="preserve"> included among the statutorily defined </w:t>
      </w:r>
      <w:r w:rsidR="000D6ABF">
        <w:t>S</w:t>
      </w:r>
      <w:r>
        <w:t xml:space="preserve">tate priority areas. Completion of a Broad Course of Study (LCFF Priority 8) is addressed through the CCI, and emphasizes the outcomes in a broad course of study. More broadly, the CCI is designed to include multiple measures in order to value the many pathways, including CTE, </w:t>
      </w:r>
      <w:r w:rsidR="006070AF">
        <w:t>which</w:t>
      </w:r>
      <w:r w:rsidR="00D80835">
        <w:t xml:space="preserve"> </w:t>
      </w:r>
      <w:r>
        <w:t>students may take to prepare for their post</w:t>
      </w:r>
      <w:r w:rsidR="00D80835">
        <w:t>–</w:t>
      </w:r>
      <w:r>
        <w:t>high school experience.</w:t>
      </w:r>
    </w:p>
    <w:p w14:paraId="1579A26E" w14:textId="07EF5336" w:rsidR="00922377" w:rsidRDefault="00922377" w:rsidP="00922377">
      <w:r>
        <w:t xml:space="preserve">California is fortunate to have </w:t>
      </w:r>
      <w:r w:rsidR="00D80835">
        <w:t xml:space="preserve">a </w:t>
      </w:r>
      <w:r w:rsidR="00A83B58">
        <w:t>well-established</w:t>
      </w:r>
      <w:r>
        <w:t xml:space="preserve"> CCI with sound definitions, collection procedures, and </w:t>
      </w:r>
      <w:r w:rsidR="00A83B58">
        <w:t>streamlined</w:t>
      </w:r>
      <w:r>
        <w:t xml:space="preserve"> reporting mechanism</w:t>
      </w:r>
      <w:r w:rsidR="00D80835">
        <w:t>s</w:t>
      </w:r>
      <w:r>
        <w:t xml:space="preserve">. The CCI is one of the </w:t>
      </w:r>
      <w:r w:rsidR="000D6ABF">
        <w:t>S</w:t>
      </w:r>
      <w:r>
        <w:t xml:space="preserve">tate indicators on the California </w:t>
      </w:r>
      <w:r w:rsidR="0024304B">
        <w:t xml:space="preserve">School </w:t>
      </w:r>
      <w:r>
        <w:t xml:space="preserve">Dashboard and is an additional </w:t>
      </w:r>
      <w:r w:rsidR="000D6ABF">
        <w:t>S</w:t>
      </w:r>
      <w:r>
        <w:t xml:space="preserve">tate indicator of student success for high schools. </w:t>
      </w:r>
      <w:r w:rsidR="00035C02">
        <w:t>In 2018, t</w:t>
      </w:r>
      <w:r>
        <w:t>he SBE adopt</w:t>
      </w:r>
      <w:r w:rsidR="00035C02">
        <w:t>ed</w:t>
      </w:r>
      <w:r>
        <w:t xml:space="preserve"> performance standards (e.</w:t>
      </w:r>
      <w:r w:rsidR="00785BE2">
        <w:t>g.</w:t>
      </w:r>
      <w:r>
        <w:t xml:space="preserve">, </w:t>
      </w:r>
      <w:r w:rsidR="00D80835">
        <w:t xml:space="preserve">a </w:t>
      </w:r>
      <w:r>
        <w:t>five-by-five grid) for the CCI. In addition, the CCI is designed to include multiple measures in order to value the multiple pathways that students may take to prepare for postsecondary learning.</w:t>
      </w:r>
      <w:r w:rsidR="00A83B58">
        <w:t xml:space="preserve"> T</w:t>
      </w:r>
      <w:r>
        <w:t>he CCI becomes a potential source from which California can choose, determine, and establish the Perkins V secondary quality indicator.</w:t>
      </w:r>
    </w:p>
    <w:p w14:paraId="1AD8CFBC" w14:textId="77777777" w:rsidR="00D57B15" w:rsidRDefault="00D57B15" w:rsidP="00D57B15">
      <w:r>
        <w:t xml:space="preserve">CTE data, which until recently was collected through a separate system (see the response to prompt D[3][c]), are now being collected and included within the California Longitudinal Pupil Achievement Data System (CALPADS). The overarching aim is to collect and report data for all CTE students, regardless of which State and federal programs are being used to fund CTE. Isolating the impact of any one particular State or federal funding source on student performance using CALPADS is not currently </w:t>
      </w:r>
      <w:r>
        <w:lastRenderedPageBreak/>
        <w:t>possible. To make this possible, the State would need to expend considerable State and federal resources to reconfigure CALPADS to first tie funding sources to districts, and then link individual funding sources the districts are using to individual CTE students. How this gets done will be a matter of discussion during the implementation of the Federal Perkins V State Plan.</w:t>
      </w:r>
    </w:p>
    <w:p w14:paraId="0AA621FD" w14:textId="77777777" w:rsidR="00D57B15" w:rsidRDefault="00D57B15" w:rsidP="00D57B15">
      <w:r>
        <w:t>Other than the indicators for program placement, the remaining secondary indicators will be calculated directly from the CALPADS. For the program placement indicator, the CDE is working internally to collect the information by providing specific codes that indicate the different options that graduates select once they leave high school. The nontraditional completion indicator is already available within the CALPADS, and it is the same indicator that was being collected under Perkins IV.</w:t>
      </w:r>
    </w:p>
    <w:p w14:paraId="22728D5A" w14:textId="77777777" w:rsidR="00D57B15" w:rsidRDefault="00D57B15" w:rsidP="00D57B15">
      <w:r>
        <w:t>California has many options with regard to the secondary CTE quality indicator. The State considered several factors, such as whether the data could be collected at the student-level, if there was districtwide coverage, if it could be collected within the CALPADS, and whether district reporting, not just for CTE, but for a broader purpose and relative ease of calculating the numerator and denominator.</w:t>
      </w:r>
    </w:p>
    <w:p w14:paraId="1FA57024" w14:textId="77777777" w:rsidR="00D57B15" w:rsidRDefault="00D57B15" w:rsidP="00D57B15">
      <w:r>
        <w:t>The Perkins V legislation defines the secondary quality indicator 5S2: Program Quality – Attained Postsecondary Credits as the following:</w:t>
      </w:r>
    </w:p>
    <w:p w14:paraId="28CBE2A1" w14:textId="77777777" w:rsidR="00D57B15" w:rsidRDefault="00D57B15" w:rsidP="00D57B15">
      <w:r>
        <w:t>(bb) The percentage of CTE concentrators graduating from high school having attained postsecondary credits in the relevant career and technical education program or program of study earned through a dual or concurrent enrollment program or another credit transfer agreement.</w:t>
      </w:r>
    </w:p>
    <w:p w14:paraId="30C21441" w14:textId="77777777" w:rsidR="00D57B15" w:rsidRDefault="00D57B15" w:rsidP="00D57B15">
      <w:r>
        <w:t>The state is operationalizing the above Perkins V legislatively defined quality indicator using the California Accountability Model.  One of the components within the State’s College/Career Readiness Indicator (CCI) is college credit courses. It is defined as follows:</w:t>
      </w:r>
    </w:p>
    <w:p w14:paraId="208FCC52" w14:textId="77777777" w:rsidR="00D57B15" w:rsidRDefault="00D57B15" w:rsidP="00D57B15">
      <w:r>
        <w:t>Completion of two semesters, three quarters, or three trimesters of college coursework with a grade of C- or better in Academic/CTE subjects where college credit is awarded.</w:t>
      </w:r>
    </w:p>
    <w:p w14:paraId="479E1CF0" w14:textId="77777777" w:rsidR="00D57B15" w:rsidRDefault="00D57B15" w:rsidP="00D57B15">
      <w:r>
        <w:lastRenderedPageBreak/>
        <w:t>The State has used the above definition to determine the Perkins V definition of the quality indicator as stated below:</w:t>
      </w:r>
    </w:p>
    <w:p w14:paraId="17C8F10A" w14:textId="77777777" w:rsidR="00D57B15" w:rsidRPr="003B6106" w:rsidRDefault="00D57B15" w:rsidP="003B6106">
      <w:pPr>
        <w:ind w:left="720"/>
        <w:rPr>
          <w:i/>
        </w:rPr>
      </w:pPr>
      <w:r w:rsidRPr="003B6106">
        <w:rPr>
          <w:i/>
        </w:rPr>
        <w:t>One semester/two quarters of college credit courses with a grade of C- or better in an industry pathway.</w:t>
      </w:r>
    </w:p>
    <w:p w14:paraId="12D3DBE9" w14:textId="77777777" w:rsidR="00D57B15" w:rsidRDefault="00D57B15" w:rsidP="00D57B15">
      <w:r>
        <w:t xml:space="preserve">The above will define the numerator for the secondary quality indicator 5S2: Program Quality – Attained Postsecondary Credits </w:t>
      </w:r>
    </w:p>
    <w:p w14:paraId="64A833DD" w14:textId="77777777" w:rsidR="00D57B15" w:rsidRDefault="00D57B15" w:rsidP="00D57B15">
      <w:r>
        <w:t xml:space="preserve">The statutory language of a Perkins V concentrator is as follows: </w:t>
      </w:r>
    </w:p>
    <w:p w14:paraId="23DA844C" w14:textId="77777777" w:rsidR="00D57B15" w:rsidRDefault="00D57B15" w:rsidP="003B6106">
      <w:pPr>
        <w:ind w:left="720"/>
      </w:pPr>
      <w:r>
        <w:t>(12) CTE CONCENTRATOR—The term ‘CTE concentrator’ means—</w:t>
      </w:r>
    </w:p>
    <w:p w14:paraId="11121760" w14:textId="77777777" w:rsidR="00D57B15" w:rsidRDefault="00D57B15" w:rsidP="003B6106">
      <w:pPr>
        <w:ind w:left="1440"/>
      </w:pPr>
      <w:r>
        <w:t>(A) at the secondary school level, a student served by an eligible recipient who has completed at least 2 courses in a single career and technical education program or program of study; and</w:t>
      </w:r>
    </w:p>
    <w:p w14:paraId="7E178773" w14:textId="77777777" w:rsidR="00D57B15" w:rsidRDefault="00D57B15" w:rsidP="003B6106">
      <w:pPr>
        <w:ind w:left="1440"/>
      </w:pPr>
      <w:r>
        <w:t>(B) at the postsecondary level, a student enrolled in an eligible recipient who has—</w:t>
      </w:r>
    </w:p>
    <w:p w14:paraId="67B45537" w14:textId="77777777" w:rsidR="00D57B15" w:rsidRDefault="00D57B15" w:rsidP="003B6106">
      <w:pPr>
        <w:ind w:left="2160"/>
      </w:pPr>
      <w:r>
        <w:t>(</w:t>
      </w:r>
      <w:proofErr w:type="spellStart"/>
      <w:r>
        <w:t>i</w:t>
      </w:r>
      <w:proofErr w:type="spellEnd"/>
      <w:r>
        <w:t>) earned at least 12 credits within a career and technical education program or program of study; or</w:t>
      </w:r>
    </w:p>
    <w:p w14:paraId="0C36045D" w14:textId="77777777" w:rsidR="00D57B15" w:rsidRDefault="00D57B15" w:rsidP="003B6106">
      <w:pPr>
        <w:ind w:left="2160"/>
      </w:pPr>
      <w:r>
        <w:t>(ii) completed such a program if the program encompasses fewer than 12 credits or the equivalent in total.</w:t>
      </w:r>
    </w:p>
    <w:p w14:paraId="0F520E0C" w14:textId="77777777" w:rsidR="00D57B15" w:rsidRDefault="00D57B15" w:rsidP="00D57B15">
      <w:r>
        <w:t xml:space="preserve">The State is operationalizing the above definition of a concentrator in the Perkins V legislation using the California Accountability Model, and the State’s CCI. The CCI collects data on students who have graduated from high school and meets the following: </w:t>
      </w:r>
    </w:p>
    <w:p w14:paraId="59F1A6EB" w14:textId="77777777" w:rsidR="00D57B15" w:rsidRPr="00D57B15" w:rsidRDefault="00D57B15" w:rsidP="00D57B15">
      <w:pPr>
        <w:ind w:left="720"/>
        <w:rPr>
          <w:i/>
        </w:rPr>
      </w:pPr>
      <w:r w:rsidRPr="00D57B15">
        <w:rPr>
          <w:i/>
        </w:rPr>
        <w:t>CTE Pathway Completion with a C- or better in the Capstone Course.</w:t>
      </w:r>
    </w:p>
    <w:p w14:paraId="269D66EE" w14:textId="77777777" w:rsidR="00D57B15" w:rsidRDefault="00D57B15" w:rsidP="00D57B15">
      <w:r>
        <w:t xml:space="preserve">CTE pathway completion requires that a student finishes at least a two-course sequence in an industry pathway, with a C- or better in the industry pathway capstone course. A two-course sequence is a minimum of 300 hours in one industry pathway. </w:t>
      </w:r>
      <w:r>
        <w:lastRenderedPageBreak/>
        <w:t>Using this CCI definition of a CTE completer, the Perkins V concentrator definition is described as follows:</w:t>
      </w:r>
    </w:p>
    <w:p w14:paraId="7F827EF7" w14:textId="77777777" w:rsidR="00D57B15" w:rsidRPr="00D57B15" w:rsidRDefault="00D57B15" w:rsidP="00D57B15">
      <w:pPr>
        <w:ind w:left="720"/>
        <w:rPr>
          <w:i/>
        </w:rPr>
      </w:pPr>
      <w:r w:rsidRPr="00D57B15">
        <w:rPr>
          <w:i/>
        </w:rPr>
        <w:t>A CTE student who completes at least 300 hours of course sequence in an industry pathway, and the sequence includes the capstone course; and the CTE student receives a grade of C- or better in the capstone course.</w:t>
      </w:r>
    </w:p>
    <w:p w14:paraId="4C4DC703" w14:textId="77777777" w:rsidR="00D57B15" w:rsidRDefault="00D57B15" w:rsidP="00D57B15">
      <w:r>
        <w:t>Given that Perkins V now requires states to define a concentrator as a course sequence of at least two courses in a program, POS, or career pathway, the above definition meets the Perkins V statutory definition of a CTE concentrator, and will become the denominator for Perkins V secondary accountability indicators.</w:t>
      </w:r>
    </w:p>
    <w:p w14:paraId="0357FE3C" w14:textId="4C17782B" w:rsidR="00D57B15" w:rsidRDefault="00D57B15" w:rsidP="00D57B15">
      <w:r>
        <w:t>The definition was chosen because (1) it aligns with one of the career measures within the CCI: a student who completes a CTE pathway with a grade C- or better; and (2) the analysis described in the response to prompt D(3)(c) to determine the SDPLs shows why the choice is appropriate. The other two quality indicators (work-based learning and postsecondary credentials) are partially included within the CCI. Including these as optional measures in later years for the quality indicator is a definite possibility. This State-created definition of a concentrator, now common to all indicators, can also be extracted from the CALPADS.</w:t>
      </w:r>
    </w:p>
    <w:p w14:paraId="2BE4657E" w14:textId="1B435FF1" w:rsidR="000C7627" w:rsidRPr="000C7627" w:rsidRDefault="000C7627" w:rsidP="000C7627">
      <w:pPr>
        <w:rPr>
          <w:b/>
        </w:rPr>
      </w:pPr>
      <w:r w:rsidRPr="000C7627">
        <w:rPr>
          <w:b/>
        </w:rPr>
        <w:t>Response</w:t>
      </w:r>
      <w:r>
        <w:rPr>
          <w:b/>
        </w:rPr>
        <w:t xml:space="preserve"> for </w:t>
      </w:r>
      <w:r w:rsidR="00D03D08">
        <w:rPr>
          <w:b/>
        </w:rPr>
        <w:t>P</w:t>
      </w:r>
      <w:r>
        <w:rPr>
          <w:b/>
        </w:rPr>
        <w:t>osts</w:t>
      </w:r>
      <w:r w:rsidRPr="000C7627">
        <w:rPr>
          <w:b/>
        </w:rPr>
        <w:t>econdary</w:t>
      </w:r>
      <w:r>
        <w:rPr>
          <w:b/>
        </w:rPr>
        <w:t xml:space="preserve"> </w:t>
      </w:r>
      <w:r w:rsidR="00D03D08">
        <w:rPr>
          <w:b/>
        </w:rPr>
        <w:t>R</w:t>
      </w:r>
      <w:r>
        <w:rPr>
          <w:b/>
        </w:rPr>
        <w:t>ecipients:</w:t>
      </w:r>
    </w:p>
    <w:p w14:paraId="765922FC" w14:textId="7A71956E" w:rsidR="00922377" w:rsidRDefault="00922377" w:rsidP="00922377">
      <w:r>
        <w:t>The CCC have a mission to provide more than 2.1 million students</w:t>
      </w:r>
      <w:r w:rsidR="00E22AAE">
        <w:t>,</w:t>
      </w:r>
      <w:r>
        <w:t xml:space="preserve"> attending 115 community colleges</w:t>
      </w:r>
      <w:r w:rsidR="00E22AAE">
        <w:t>,</w:t>
      </w:r>
      <w:r>
        <w:t xml:space="preserve"> with the knowledge and background necessary to compete in today’s economy. In order to accomplish its mission, the CCCCO has defined </w:t>
      </w:r>
      <w:r w:rsidR="00E22AAE">
        <w:t xml:space="preserve">the following </w:t>
      </w:r>
      <w:r>
        <w:t>six main goals</w:t>
      </w:r>
      <w:r w:rsidR="00E22AAE">
        <w:t>,</w:t>
      </w:r>
      <w:r>
        <w:t xml:space="preserve"> as part of its Vision for Success initiative</w:t>
      </w:r>
      <w:r w:rsidR="00E22AAE">
        <w:t>.</w:t>
      </w:r>
      <w:r>
        <w:t xml:space="preserve"> </w:t>
      </w:r>
      <w:r w:rsidR="00785BE2">
        <w:t>More information about these</w:t>
      </w:r>
      <w:r w:rsidR="00E22AAE">
        <w:t xml:space="preserve"> goals </w:t>
      </w:r>
      <w:r>
        <w:t>can</w:t>
      </w:r>
      <w:r w:rsidR="00E22AAE">
        <w:t xml:space="preserve"> </w:t>
      </w:r>
      <w:r>
        <w:t xml:space="preserve">be found on the CCC’s website at </w:t>
      </w:r>
      <w:hyperlink r:id="rId42" w:tooltip="The CCC Foundation" w:history="1">
        <w:r w:rsidR="001B3461" w:rsidRPr="00F77EE3">
          <w:rPr>
            <w:rStyle w:val="Hyperlink"/>
          </w:rPr>
          <w:t>https://vision.foundationccc.org/looking-ahead</w:t>
        </w:r>
      </w:hyperlink>
      <w:r>
        <w:t>.</w:t>
      </w:r>
    </w:p>
    <w:p w14:paraId="54A01342" w14:textId="6086FD6B" w:rsidR="00922377" w:rsidRDefault="00922377" w:rsidP="00C82B9D">
      <w:pPr>
        <w:pStyle w:val="ListParagraph"/>
        <w:numPr>
          <w:ilvl w:val="0"/>
          <w:numId w:val="32"/>
        </w:numPr>
        <w:ind w:left="1170" w:hanging="450"/>
      </w:pPr>
      <w:r>
        <w:t xml:space="preserve">Over five years, increase by at least 20 percent the number of CCC students annually who acquire </w:t>
      </w:r>
      <w:r w:rsidR="006575BC">
        <w:t>a</w:t>
      </w:r>
      <w:r>
        <w:t xml:space="preserve">ssociate </w:t>
      </w:r>
      <w:r w:rsidR="006575BC">
        <w:t>d</w:t>
      </w:r>
      <w:r>
        <w:t>egrees, credentials, certificates, or specific skill sets that prepare them for an in-demand job.</w:t>
      </w:r>
    </w:p>
    <w:p w14:paraId="1C0FB29B" w14:textId="459E1A0C" w:rsidR="00922377" w:rsidRDefault="00922377" w:rsidP="00C82B9D">
      <w:pPr>
        <w:pStyle w:val="ListParagraph"/>
        <w:numPr>
          <w:ilvl w:val="0"/>
          <w:numId w:val="32"/>
        </w:numPr>
        <w:ind w:left="1170" w:hanging="450"/>
      </w:pPr>
      <w:r>
        <w:lastRenderedPageBreak/>
        <w:t>Over five years, increase by 35 percent the number of CCC students transferring annually to a UC or CSU.</w:t>
      </w:r>
    </w:p>
    <w:p w14:paraId="21439FCE" w14:textId="1A1FFE83" w:rsidR="00922377" w:rsidRDefault="00922377" w:rsidP="00C82B9D">
      <w:pPr>
        <w:pStyle w:val="ListParagraph"/>
        <w:numPr>
          <w:ilvl w:val="0"/>
          <w:numId w:val="32"/>
        </w:numPr>
        <w:ind w:left="1170" w:hanging="450"/>
      </w:pPr>
      <w:r>
        <w:t xml:space="preserve">Over five years, decrease the average number of units accumulated by CCC students earning </w:t>
      </w:r>
      <w:r w:rsidR="006575BC">
        <w:t>a</w:t>
      </w:r>
      <w:r>
        <w:t xml:space="preserve">ssociate </w:t>
      </w:r>
      <w:r w:rsidR="006575BC">
        <w:t>d</w:t>
      </w:r>
      <w:r>
        <w:t>egrees, from approximately 87 total units (the most recent system</w:t>
      </w:r>
      <w:r w:rsidR="0016591E">
        <w:t>-</w:t>
      </w:r>
      <w:r>
        <w:t>wide average) to 79 total units.</w:t>
      </w:r>
    </w:p>
    <w:p w14:paraId="3A565DDB" w14:textId="422AE0AF" w:rsidR="00922377" w:rsidRDefault="00922377" w:rsidP="00C82B9D">
      <w:pPr>
        <w:pStyle w:val="ListParagraph"/>
        <w:numPr>
          <w:ilvl w:val="0"/>
          <w:numId w:val="32"/>
        </w:numPr>
        <w:ind w:left="1170" w:hanging="450"/>
      </w:pPr>
      <w:r>
        <w:t>Over five years, increase the percent of exiting CTE students who report being employed in their field of study, from the most recent statewide average of 60 percent to an improved rate of 76 percent.</w:t>
      </w:r>
    </w:p>
    <w:p w14:paraId="1E5B60FE" w14:textId="356ED333" w:rsidR="00922377" w:rsidRDefault="00922377" w:rsidP="00C82B9D">
      <w:pPr>
        <w:pStyle w:val="ListParagraph"/>
        <w:numPr>
          <w:ilvl w:val="0"/>
          <w:numId w:val="32"/>
        </w:numPr>
        <w:ind w:left="1170" w:hanging="450"/>
      </w:pPr>
      <w:r>
        <w:t>Reduce equity gaps across all of the above measures through faster improvements among traditionally underrepresented student groups, with the goal of cutting achievement gaps by 40 percent within five years and fully closing those achievement gaps within ten years.</w:t>
      </w:r>
    </w:p>
    <w:p w14:paraId="32A4C039" w14:textId="35D5263C" w:rsidR="00922377" w:rsidRDefault="00922377" w:rsidP="00C82B9D">
      <w:pPr>
        <w:pStyle w:val="ListParagraph"/>
        <w:numPr>
          <w:ilvl w:val="0"/>
          <w:numId w:val="32"/>
        </w:numPr>
        <w:ind w:left="1170" w:hanging="450"/>
      </w:pPr>
      <w:r>
        <w:t>Over five years, reduce regional achievement gaps across all of the above measures through faster improvements among colleges located in regions with the lowest educational attainment of adults, with the ultimate goal of fully closing regional achievement gaps within ten years.</w:t>
      </w:r>
    </w:p>
    <w:p w14:paraId="756F1D46" w14:textId="53928987" w:rsidR="00922377" w:rsidRDefault="00922377" w:rsidP="00922377">
      <w:r>
        <w:t>The Perkins V postsecondary core indicators not only align with the</w:t>
      </w:r>
      <w:r w:rsidR="006575BC">
        <w:t>se</w:t>
      </w:r>
      <w:r>
        <w:t xml:space="preserve"> goals, but also recognize the need to consider local and regional needs. </w:t>
      </w:r>
      <w:r w:rsidR="000C7627">
        <w:t>T</w:t>
      </w:r>
      <w:r>
        <w:t>he CCCCO invites every college to ensure that federal, State, and local goals are aligned with system</w:t>
      </w:r>
      <w:r w:rsidR="0016591E">
        <w:t>-</w:t>
      </w:r>
      <w:r>
        <w:t xml:space="preserve">wide priorities and goals so that the entire State moves together in a consistent direction. </w:t>
      </w:r>
    </w:p>
    <w:p w14:paraId="42C30D13" w14:textId="299A5A4B" w:rsidR="00922377" w:rsidRDefault="00922377" w:rsidP="00922377">
      <w:r>
        <w:t xml:space="preserve">Both the </w:t>
      </w:r>
      <w:r w:rsidR="006070AF">
        <w:t>K–12</w:t>
      </w:r>
      <w:r>
        <w:t xml:space="preserve"> California Model and the CCC’s Vision for Success </w:t>
      </w:r>
      <w:r w:rsidR="006575BC">
        <w:t>m</w:t>
      </w:r>
      <w:r>
        <w:t xml:space="preserve">odel are based on collecting and reporting data on all students. In addition, the California Model uses the district as the primary unit of analysis. </w:t>
      </w:r>
      <w:r w:rsidR="00BF0799">
        <w:t>The Pe</w:t>
      </w:r>
      <w:r w:rsidR="0016591E">
        <w:t>r</w:t>
      </w:r>
      <w:r w:rsidR="00BF0799">
        <w:t>kins Accountability framework</w:t>
      </w:r>
      <w:r>
        <w:t xml:space="preserve"> is based on a subset of students known as concentrators (defined </w:t>
      </w:r>
      <w:r w:rsidR="006575BC">
        <w:t>in the following section</w:t>
      </w:r>
      <w:r>
        <w:t xml:space="preserve">) and becomes the primary unit of analysis on which all performance indicators are based. This distinction is important to keep in mind as the </w:t>
      </w:r>
      <w:r w:rsidR="006575BC">
        <w:t xml:space="preserve">following </w:t>
      </w:r>
      <w:r>
        <w:t>information is reviewed.</w:t>
      </w:r>
    </w:p>
    <w:p w14:paraId="4FD97B7A" w14:textId="77777777" w:rsidR="00922377" w:rsidRDefault="00922377" w:rsidP="00856FF0">
      <w:pPr>
        <w:pStyle w:val="Heading4"/>
      </w:pPr>
      <w:r>
        <w:lastRenderedPageBreak/>
        <w:t>1. Identify and include at least one (1) of the following indicators of career and technical education program quality—</w:t>
      </w:r>
    </w:p>
    <w:p w14:paraId="6562CE89" w14:textId="77777777" w:rsidR="00922377" w:rsidRDefault="00922377" w:rsidP="001B3461">
      <w:pPr>
        <w:pStyle w:val="Heading5"/>
      </w:pPr>
      <w:r>
        <w:t>a. the percentage of CTE concentrators (see Text Box 6 for the statutory definition of a CTE concentrator under section 3(12) of Perkins V) graduating from high school having attained a recognized postsecondary credential;</w:t>
      </w:r>
    </w:p>
    <w:p w14:paraId="1A9A4818" w14:textId="77777777" w:rsidR="00922377" w:rsidRDefault="00922377" w:rsidP="001B3461">
      <w:pPr>
        <w:pStyle w:val="Heading5"/>
      </w:pPr>
      <w:r>
        <w:t>b. 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2BCC90E5" w14:textId="77777777" w:rsidR="00922377" w:rsidRDefault="00922377" w:rsidP="001B3461">
      <w:pPr>
        <w:pStyle w:val="Heading5"/>
      </w:pPr>
      <w:r>
        <w:t>c. the percentage of CTE concentrators graduating from high school having participated in work-based learning. (Section 113(b)(2)(A)(iv)(I) of Perkins V)</w:t>
      </w:r>
    </w:p>
    <w:p w14:paraId="61DF624D" w14:textId="77777777" w:rsidR="00922377" w:rsidRPr="001B3461" w:rsidRDefault="00922377" w:rsidP="001B3461">
      <w:pPr>
        <w:rPr>
          <w:b/>
        </w:rPr>
      </w:pPr>
      <w:r w:rsidRPr="001B3461">
        <w:rPr>
          <w:b/>
        </w:rPr>
        <w:t>Include any other measure(s) of student success in career and technical education that are statewide, valid, and reliable, and comparable across the State. (Section 113(b)(2)(A)(iv)(II) of Perkins V) Please note that inclusion of “other” program quality measure(s) is optional for States.</w:t>
      </w:r>
    </w:p>
    <w:p w14:paraId="51CB1E41" w14:textId="77777777" w:rsidR="00922377" w:rsidRPr="001B3461" w:rsidRDefault="00922377" w:rsidP="001B3461">
      <w:pPr>
        <w:rPr>
          <w:b/>
        </w:rPr>
      </w:pPr>
      <w:r w:rsidRPr="001B3461">
        <w:rPr>
          <w:b/>
        </w:rPr>
        <w:t>Provide the eligible agency’s measurement definition with a numerator and denominator for each of the quality indicator(s) the eligible agency selects to use.</w:t>
      </w:r>
    </w:p>
    <w:p w14:paraId="78548E3C" w14:textId="31025B5A" w:rsidR="00922377" w:rsidRPr="001B3461" w:rsidRDefault="00922377" w:rsidP="00922377">
      <w:pPr>
        <w:rPr>
          <w:b/>
        </w:rPr>
      </w:pPr>
      <w:r w:rsidRPr="001B3461">
        <w:rPr>
          <w:b/>
        </w:rPr>
        <w:t xml:space="preserve">Response for </w:t>
      </w:r>
      <w:r w:rsidR="00D03D08">
        <w:rPr>
          <w:b/>
        </w:rPr>
        <w:t>S</w:t>
      </w:r>
      <w:r w:rsidRPr="001B3461">
        <w:rPr>
          <w:b/>
        </w:rPr>
        <w:t xml:space="preserve">econdary </w:t>
      </w:r>
      <w:r w:rsidR="00D03D08">
        <w:rPr>
          <w:b/>
        </w:rPr>
        <w:t>P</w:t>
      </w:r>
      <w:r w:rsidRPr="001B3461">
        <w:rPr>
          <w:b/>
        </w:rPr>
        <w:t>rograms:</w:t>
      </w:r>
    </w:p>
    <w:p w14:paraId="5EE17FD8" w14:textId="74E75F55" w:rsidR="00922377" w:rsidRDefault="00922377" w:rsidP="00922377">
      <w:r>
        <w:t xml:space="preserve">CTE data, which </w:t>
      </w:r>
      <w:r w:rsidR="006575BC">
        <w:t xml:space="preserve">until </w:t>
      </w:r>
      <w:r>
        <w:t xml:space="preserve">recently was collected through a separate system (see </w:t>
      </w:r>
      <w:r w:rsidR="00CB6DC7">
        <w:t>the response to prompt D[3][c]</w:t>
      </w:r>
      <w:r w:rsidR="0024304B">
        <w:t>), are</w:t>
      </w:r>
      <w:r>
        <w:t xml:space="preserve"> now being collected and included within the California Longitudinal Pupil Achievement Data System (CALPADS). The overarching aim is to collect and report data for all CTE students</w:t>
      </w:r>
      <w:r w:rsidR="00C95AD5">
        <w:t>,</w:t>
      </w:r>
      <w:r>
        <w:t xml:space="preserve"> regardless </w:t>
      </w:r>
      <w:r w:rsidR="00C95AD5">
        <w:t xml:space="preserve">of </w:t>
      </w:r>
      <w:r>
        <w:t xml:space="preserve">which </w:t>
      </w:r>
      <w:r w:rsidR="000D6ABF">
        <w:t>S</w:t>
      </w:r>
      <w:r>
        <w:t xml:space="preserve">tate and federal programs are being used to fund CTE. </w:t>
      </w:r>
      <w:r w:rsidR="0051456F">
        <w:t xml:space="preserve">Isolating the impact of any one particular </w:t>
      </w:r>
      <w:r w:rsidR="006070AF">
        <w:t>S</w:t>
      </w:r>
      <w:r w:rsidR="009F6B66">
        <w:t xml:space="preserve">tate or federal funding source on student performance using CALPADS is not currently possible. To make this possible, the </w:t>
      </w:r>
      <w:r w:rsidR="006070AF">
        <w:t>S</w:t>
      </w:r>
      <w:r w:rsidR="009F6B66">
        <w:t xml:space="preserve">tate would </w:t>
      </w:r>
      <w:r w:rsidR="000E26C4">
        <w:t>need</w:t>
      </w:r>
      <w:r w:rsidR="009F6B66">
        <w:t xml:space="preserve"> to expend considerable </w:t>
      </w:r>
      <w:r w:rsidR="006070AF">
        <w:t>S</w:t>
      </w:r>
      <w:r w:rsidR="009F6B66">
        <w:t>tate and federal resources to reconfigure CALPADS to fi</w:t>
      </w:r>
      <w:r w:rsidR="000E26C4">
        <w:t>r</w:t>
      </w:r>
      <w:r w:rsidR="009F6B66">
        <w:t xml:space="preserve">st tie funding sources to districts, and then </w:t>
      </w:r>
      <w:r w:rsidR="000E26C4">
        <w:t xml:space="preserve">link individual </w:t>
      </w:r>
      <w:r w:rsidR="009F6B66">
        <w:t xml:space="preserve">funding sources </w:t>
      </w:r>
      <w:r w:rsidR="000E26C4">
        <w:t xml:space="preserve">the </w:t>
      </w:r>
      <w:r w:rsidR="009F6B66">
        <w:t xml:space="preserve">districts </w:t>
      </w:r>
      <w:r w:rsidR="000E26C4">
        <w:t xml:space="preserve">are using </w:t>
      </w:r>
      <w:r w:rsidR="009F6B66">
        <w:t xml:space="preserve">to individual </w:t>
      </w:r>
      <w:r w:rsidR="000E26C4">
        <w:t xml:space="preserve">CTE </w:t>
      </w:r>
      <w:r w:rsidR="009F6B66">
        <w:lastRenderedPageBreak/>
        <w:t xml:space="preserve">students. </w:t>
      </w:r>
      <w:r w:rsidR="000E26C4">
        <w:t xml:space="preserve">How this gets done will be </w:t>
      </w:r>
      <w:r w:rsidR="00D03D08">
        <w:t xml:space="preserve">a </w:t>
      </w:r>
      <w:r w:rsidR="000E26C4">
        <w:t xml:space="preserve">matter of discussion during the implementation of the </w:t>
      </w:r>
      <w:r w:rsidR="006070AF">
        <w:t xml:space="preserve">Federal </w:t>
      </w:r>
      <w:r w:rsidR="000E26C4">
        <w:t>Perkins V State Plan.</w:t>
      </w:r>
    </w:p>
    <w:p w14:paraId="0BF2589D" w14:textId="40D41C58" w:rsidR="00922377" w:rsidRDefault="00922377" w:rsidP="00922377">
      <w:r>
        <w:t>Other than the indicators for program placement, the remaining secondary indicators will be calcula</w:t>
      </w:r>
      <w:r w:rsidR="0024304B">
        <w:t>ted</w:t>
      </w:r>
      <w:r>
        <w:t xml:space="preserve"> directly from the CALPADS. For the program placement indicator, </w:t>
      </w:r>
      <w:r w:rsidR="001B3461">
        <w:t xml:space="preserve">the </w:t>
      </w:r>
      <w:r>
        <w:t xml:space="preserve">CDE is working internally to collect the information by providing specific codes that indicate the different options </w:t>
      </w:r>
      <w:r w:rsidR="001E28B2">
        <w:t xml:space="preserve">that </w:t>
      </w:r>
      <w:r>
        <w:t xml:space="preserve">graduates </w:t>
      </w:r>
      <w:r w:rsidR="0024304B">
        <w:t>select</w:t>
      </w:r>
      <w:r>
        <w:t xml:space="preserve"> once they leave high school. The nontraditional completion indicator is already available within </w:t>
      </w:r>
      <w:r w:rsidR="001B3461">
        <w:t xml:space="preserve">the </w:t>
      </w:r>
      <w:r>
        <w:t>CALPADS</w:t>
      </w:r>
      <w:r w:rsidR="001E28B2">
        <w:t>,</w:t>
      </w:r>
      <w:r>
        <w:t xml:space="preserve"> </w:t>
      </w:r>
      <w:r w:rsidR="000E26C4">
        <w:t>and it is</w:t>
      </w:r>
      <w:r>
        <w:t xml:space="preserve"> the same indicator </w:t>
      </w:r>
      <w:r w:rsidR="000E26C4">
        <w:t xml:space="preserve">that </w:t>
      </w:r>
      <w:r>
        <w:t xml:space="preserve">was being collected under Perkins IV. California has many options with regard to the secondary CTE quality indicator. The </w:t>
      </w:r>
      <w:r w:rsidR="000D6ABF">
        <w:t>S</w:t>
      </w:r>
      <w:r>
        <w:t xml:space="preserve">tate considered several factors, </w:t>
      </w:r>
      <w:r w:rsidR="0024304B">
        <w:t xml:space="preserve">such as whether the data could be collected at the </w:t>
      </w:r>
      <w:r>
        <w:t>student-level</w:t>
      </w:r>
      <w:r w:rsidR="0024304B">
        <w:t>, if there was</w:t>
      </w:r>
      <w:r>
        <w:t xml:space="preserve"> districtwide coverage</w:t>
      </w:r>
      <w:r w:rsidR="004559ED">
        <w:t>, if it could be collected</w:t>
      </w:r>
      <w:r>
        <w:t xml:space="preserve"> within the CALPADS</w:t>
      </w:r>
      <w:r w:rsidR="004559ED">
        <w:t>, and whether</w:t>
      </w:r>
      <w:r>
        <w:t xml:space="preserve"> district reporting</w:t>
      </w:r>
      <w:r w:rsidR="00D03D08">
        <w:t>,</w:t>
      </w:r>
      <w:r>
        <w:t xml:space="preserve"> not just for CTE</w:t>
      </w:r>
      <w:r w:rsidR="00D03D08">
        <w:t>,</w:t>
      </w:r>
      <w:r>
        <w:t xml:space="preserve"> but for a broader purpose</w:t>
      </w:r>
      <w:r w:rsidR="006070AF">
        <w:t xml:space="preserve"> </w:t>
      </w:r>
      <w:r w:rsidR="000C7627">
        <w:t>and</w:t>
      </w:r>
      <w:r>
        <w:t xml:space="preserve"> relative ease of calculating the numerator and denominator. Based on these and other factors, the </w:t>
      </w:r>
      <w:r w:rsidR="000D6ABF">
        <w:t>S</w:t>
      </w:r>
      <w:r>
        <w:t xml:space="preserve">tate has determined to use </w:t>
      </w:r>
      <w:r w:rsidR="000C7627">
        <w:t xml:space="preserve">the following </w:t>
      </w:r>
      <w:r>
        <w:t>as the quality indicator:</w:t>
      </w:r>
    </w:p>
    <w:p w14:paraId="6B3E3C06" w14:textId="730DDC7E" w:rsidR="00922377" w:rsidRPr="006070AF" w:rsidRDefault="00922377" w:rsidP="007F57B0">
      <w:pPr>
        <w:ind w:left="720"/>
        <w:rPr>
          <w:i/>
        </w:rPr>
      </w:pPr>
      <w:r w:rsidRPr="006070AF">
        <w:rPr>
          <w:i/>
        </w:rPr>
        <w:t>One semester/two quarters of college credit courses with a grade of C- or better in an industry pathway</w:t>
      </w:r>
      <w:r w:rsidR="00B008E5" w:rsidRPr="006070AF">
        <w:rPr>
          <w:i/>
        </w:rPr>
        <w:t>.</w:t>
      </w:r>
    </w:p>
    <w:p w14:paraId="4D91ACD6" w14:textId="462AA735" w:rsidR="00922377" w:rsidRDefault="00922377" w:rsidP="00922377">
      <w:r>
        <w:t>The above will define the numerator</w:t>
      </w:r>
      <w:r w:rsidR="00BF0799">
        <w:t xml:space="preserve"> for the secondary quality indicator</w:t>
      </w:r>
      <w:r>
        <w:t xml:space="preserve">. The denominator will be the </w:t>
      </w:r>
      <w:r w:rsidR="001E28B2">
        <w:t xml:space="preserve">following </w:t>
      </w:r>
      <w:r w:rsidR="000D6ABF">
        <w:t>S</w:t>
      </w:r>
      <w:r>
        <w:t>tate definition of a concentrator.</w:t>
      </w:r>
    </w:p>
    <w:p w14:paraId="68A074EB" w14:textId="54A497D2" w:rsidR="00922377" w:rsidRDefault="00922377" w:rsidP="00922377">
      <w:r>
        <w:t>Given that Perkins V now require</w:t>
      </w:r>
      <w:r w:rsidR="000C7627">
        <w:t>s</w:t>
      </w:r>
      <w:r>
        <w:t xml:space="preserve"> states to define a concentrator as a course sequence of at least two courses in a program, POS, or career pathway, a concentrator</w:t>
      </w:r>
      <w:r w:rsidR="000C7627">
        <w:t xml:space="preserve"> is defined as</w:t>
      </w:r>
      <w:r>
        <w:t>:</w:t>
      </w:r>
    </w:p>
    <w:p w14:paraId="6EB239C7" w14:textId="77777777" w:rsidR="00922377" w:rsidRPr="006070AF" w:rsidRDefault="00922377" w:rsidP="007F57B0">
      <w:pPr>
        <w:ind w:left="720"/>
        <w:rPr>
          <w:i/>
        </w:rPr>
      </w:pPr>
      <w:r w:rsidRPr="006070AF">
        <w:rPr>
          <w:i/>
        </w:rPr>
        <w:t>A CTE student who completes at least 300 hours of course sequence in an industry pathway, and the sequence includes the capstone course; and the CTE student receives a grade of C- or better in the capstone course.</w:t>
      </w:r>
    </w:p>
    <w:p w14:paraId="465F8266" w14:textId="17B35A13" w:rsidR="00922377" w:rsidRDefault="00922377" w:rsidP="00922377">
      <w:r>
        <w:t xml:space="preserve">The definition was chosen because (1) it aligns with the one of the career measures within the CCI: a student who completes a CTE pathway with a grade C- or better; and (2) the analysis described </w:t>
      </w:r>
      <w:r w:rsidR="00E20A59">
        <w:t xml:space="preserve">in the response to prompt D(3)(c) </w:t>
      </w:r>
      <w:r>
        <w:t xml:space="preserve">to determine the SDPLs shows why the choice is appropriate. </w:t>
      </w:r>
      <w:r w:rsidR="000C7627">
        <w:t>T</w:t>
      </w:r>
      <w:r>
        <w:t>he other two quality indicators (WBL</w:t>
      </w:r>
      <w:r w:rsidR="001B3461">
        <w:t xml:space="preserve"> and </w:t>
      </w:r>
      <w:r>
        <w:lastRenderedPageBreak/>
        <w:t xml:space="preserve">postsecondary credentials) are partially included within the CCI. Including these as optional measures in later years for the quality indicator is a definite possibility. This </w:t>
      </w:r>
      <w:r w:rsidR="000D6ABF">
        <w:t>S</w:t>
      </w:r>
      <w:r>
        <w:t>tate-</w:t>
      </w:r>
      <w:r w:rsidR="000C7627">
        <w:t>created</w:t>
      </w:r>
      <w:r>
        <w:t xml:space="preserve"> definition of a concentrator</w:t>
      </w:r>
      <w:r w:rsidR="000C7627">
        <w:t xml:space="preserve">, </w:t>
      </w:r>
      <w:r>
        <w:t xml:space="preserve">now common to all indicators, can also be extracted from CALPADS. </w:t>
      </w:r>
    </w:p>
    <w:p w14:paraId="591A6DAD" w14:textId="72D1D34B" w:rsidR="00922377" w:rsidRPr="001B3461" w:rsidRDefault="00922377" w:rsidP="00922377">
      <w:pPr>
        <w:rPr>
          <w:b/>
        </w:rPr>
      </w:pPr>
      <w:r w:rsidRPr="001B3461">
        <w:rPr>
          <w:b/>
        </w:rPr>
        <w:t xml:space="preserve">Response for </w:t>
      </w:r>
      <w:r w:rsidR="00D03D08">
        <w:rPr>
          <w:b/>
        </w:rPr>
        <w:t>P</w:t>
      </w:r>
      <w:r w:rsidRPr="001B3461">
        <w:rPr>
          <w:b/>
        </w:rPr>
        <w:t xml:space="preserve">ostsecondary </w:t>
      </w:r>
      <w:r w:rsidR="00D03D08">
        <w:rPr>
          <w:b/>
        </w:rPr>
        <w:t>P</w:t>
      </w:r>
      <w:r w:rsidRPr="001B3461">
        <w:rPr>
          <w:b/>
        </w:rPr>
        <w:t>rograms:</w:t>
      </w:r>
    </w:p>
    <w:p w14:paraId="65EE71E4" w14:textId="03D91FBF" w:rsidR="00922377" w:rsidRDefault="00922377" w:rsidP="00922377">
      <w:r>
        <w:t xml:space="preserve">California postsecondary performance levels are expressed in percentages, as presented in the table </w:t>
      </w:r>
      <w:r w:rsidR="00AA4C03">
        <w:t>in</w:t>
      </w:r>
      <w:r>
        <w:t xml:space="preserve"> Section V</w:t>
      </w:r>
      <w:r w:rsidR="00595326">
        <w:t xml:space="preserve"> of this document</w:t>
      </w:r>
      <w:r>
        <w:t xml:space="preserve">. The baseline for each postsecondary performance indicator was established using data from the last three years, and taking the average as the reference level for the next four years. </w:t>
      </w:r>
    </w:p>
    <w:p w14:paraId="07943530" w14:textId="5F210919" w:rsidR="00922377" w:rsidRDefault="00922377" w:rsidP="00922377">
      <w:r>
        <w:t xml:space="preserve">In addition, </w:t>
      </w:r>
      <w:r w:rsidR="00785BE2">
        <w:t>SDPLs</w:t>
      </w:r>
      <w:r>
        <w:t xml:space="preserve"> align with </w:t>
      </w:r>
      <w:r w:rsidR="001B0EA9">
        <w:t xml:space="preserve">the </w:t>
      </w:r>
      <w:r w:rsidR="000D6ABF">
        <w:t>S</w:t>
      </w:r>
      <w:r>
        <w:t>tate</w:t>
      </w:r>
      <w:r w:rsidR="001B0EA9">
        <w:t>’s</w:t>
      </w:r>
      <w:r w:rsidR="006070AF">
        <w:t xml:space="preserve"> V</w:t>
      </w:r>
      <w:r>
        <w:t xml:space="preserve">ision and </w:t>
      </w:r>
      <w:r w:rsidR="002A1C06">
        <w:t>goals,</w:t>
      </w:r>
      <w:r>
        <w:t xml:space="preserve"> and encourage </w:t>
      </w:r>
      <w:r w:rsidR="000D6ABF">
        <w:t>S</w:t>
      </w:r>
      <w:r>
        <w:t>tate and local agencies to continu</w:t>
      </w:r>
      <w:r w:rsidR="002A1C06">
        <w:t>ally improve their program</w:t>
      </w:r>
      <w:r>
        <w:t xml:space="preserve"> over the course of the four-year </w:t>
      </w:r>
      <w:r w:rsidR="00785BE2">
        <w:t xml:space="preserve">Federal </w:t>
      </w:r>
      <w:r>
        <w:t xml:space="preserve">Perkins </w:t>
      </w:r>
      <w:r w:rsidR="00785BE2">
        <w:t xml:space="preserve">V State </w:t>
      </w:r>
      <w:r>
        <w:t>Plan.</w:t>
      </w:r>
    </w:p>
    <w:p w14:paraId="5BC9217E" w14:textId="77777777" w:rsidR="00922377" w:rsidRDefault="00922377" w:rsidP="001B3461">
      <w:pPr>
        <w:pStyle w:val="Heading4"/>
      </w:pPr>
      <w:r>
        <w:t>2. 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113(b)(3)(A)(i)(I) of Perkins V)</w:t>
      </w:r>
    </w:p>
    <w:p w14:paraId="4E16BB4F" w14:textId="77777777" w:rsidR="00922377" w:rsidRPr="001B3461" w:rsidRDefault="00922377" w:rsidP="00922377">
      <w:pPr>
        <w:rPr>
          <w:b/>
        </w:rPr>
      </w:pPr>
      <w:r w:rsidRPr="001B3461">
        <w:rPr>
          <w:b/>
        </w:rPr>
        <w:t>Response:</w:t>
      </w:r>
    </w:p>
    <w:p w14:paraId="591CAC0D" w14:textId="451C1E14" w:rsidR="00922377" w:rsidRDefault="00922377" w:rsidP="00922377">
      <w:r>
        <w:t xml:space="preserve">Please see the table on pages </w:t>
      </w:r>
      <w:r w:rsidR="000F7C8F">
        <w:t xml:space="preserve">180–181 </w:t>
      </w:r>
      <w:r>
        <w:t xml:space="preserve">(Section V) for the completed form and a further explanation </w:t>
      </w:r>
      <w:r w:rsidR="00321DD4">
        <w:t>of how the state completed the SDPL form</w:t>
      </w:r>
      <w:r>
        <w:t>.</w:t>
      </w:r>
    </w:p>
    <w:p w14:paraId="3C014D35" w14:textId="77777777" w:rsidR="00922377" w:rsidRDefault="00922377" w:rsidP="001B3461">
      <w:pPr>
        <w:pStyle w:val="Heading4"/>
      </w:pPr>
      <w:r>
        <w:lastRenderedPageBreak/>
        <w:t>3. Describe the procedure the eligible agency adopted for determining State determined levels of performance described in section 113 of Perkins V, which at a minimum shall include—</w:t>
      </w:r>
    </w:p>
    <w:p w14:paraId="18FBC5F8" w14:textId="77777777" w:rsidR="00922377" w:rsidRDefault="00922377" w:rsidP="001B3461">
      <w:pPr>
        <w:pStyle w:val="Heading5"/>
      </w:pPr>
      <w:r>
        <w:t>a. 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14:paraId="0DE67B29" w14:textId="77777777" w:rsidR="00922377" w:rsidRPr="001B3461" w:rsidRDefault="00922377" w:rsidP="00922377">
      <w:pPr>
        <w:rPr>
          <w:b/>
        </w:rPr>
      </w:pPr>
      <w:r w:rsidRPr="001B3461">
        <w:rPr>
          <w:b/>
        </w:rPr>
        <w:t>Response:</w:t>
      </w:r>
    </w:p>
    <w:p w14:paraId="5E0F92FC" w14:textId="13EC4CC2" w:rsidR="00922377" w:rsidRDefault="00922377" w:rsidP="00922377">
      <w:r>
        <w:t xml:space="preserve">California’s process for seeking public comment </w:t>
      </w:r>
      <w:r w:rsidR="002A1C06">
        <w:t>for</w:t>
      </w:r>
      <w:r w:rsidR="00D037C1">
        <w:t xml:space="preserve"> </w:t>
      </w:r>
      <w:r>
        <w:t xml:space="preserve">the SDPLs </w:t>
      </w:r>
      <w:r w:rsidR="00D037C1">
        <w:t>wa</w:t>
      </w:r>
      <w:r>
        <w:t xml:space="preserve">s as follows. The completed SDPL form underwent several iterations after input from the CWPJAC, the stakeholder groups, </w:t>
      </w:r>
      <w:r w:rsidR="00D037C1">
        <w:t>and</w:t>
      </w:r>
      <w:r w:rsidR="002021C7">
        <w:t xml:space="preserve"> the</w:t>
      </w:r>
      <w:r>
        <w:t xml:space="preserve"> SBE, CDE, and CCCCO staff on the JMT. The completed SDPL form was first presented to the CWPJAC at </w:t>
      </w:r>
      <w:r w:rsidR="00D037C1">
        <w:t>its</w:t>
      </w:r>
      <w:r>
        <w:t xml:space="preserve"> November 25, 2019</w:t>
      </w:r>
      <w:r w:rsidR="00D037C1">
        <w:t>,</w:t>
      </w:r>
      <w:r>
        <w:t xml:space="preserve"> meeting. After much discussion at the meeting, the CWPJAC members gave staff </w:t>
      </w:r>
      <w:r w:rsidR="00D037C1">
        <w:t>explicit direction</w:t>
      </w:r>
      <w:r>
        <w:t xml:space="preserve"> to align the baseline and projected SDPLs for all secondary Perkins accountability indicators to the California </w:t>
      </w:r>
      <w:r w:rsidR="00D037C1">
        <w:t>M</w:t>
      </w:r>
      <w:r>
        <w:t xml:space="preserve">odel. Additionally, </w:t>
      </w:r>
      <w:r w:rsidR="002A1C06">
        <w:t>an updated</w:t>
      </w:r>
      <w:r>
        <w:t xml:space="preserve"> SDPL form </w:t>
      </w:r>
      <w:r w:rsidR="002A1C06">
        <w:t xml:space="preserve">with proposed indicators </w:t>
      </w:r>
      <w:r>
        <w:t xml:space="preserve">was included within the Draft Federal Perkins V State Plan for the public to </w:t>
      </w:r>
      <w:r w:rsidR="002A1C06">
        <w:t xml:space="preserve">consider and </w:t>
      </w:r>
      <w:r>
        <w:t>provide comment</w:t>
      </w:r>
      <w:r w:rsidR="002A1C06">
        <w:t xml:space="preserve"> on</w:t>
      </w:r>
      <w:r>
        <w:t xml:space="preserve">. </w:t>
      </w:r>
    </w:p>
    <w:p w14:paraId="1686A524" w14:textId="2FC3F1AF" w:rsidR="00922377" w:rsidRDefault="002021C7" w:rsidP="00922377">
      <w:r>
        <w:t xml:space="preserve">The </w:t>
      </w:r>
      <w:r w:rsidR="00922377">
        <w:t>CCTD staff continued to update the baseline and projected SDPLs</w:t>
      </w:r>
      <w:r w:rsidR="000D453A">
        <w:t xml:space="preserve"> (see pages </w:t>
      </w:r>
      <w:r w:rsidR="000F7C8F">
        <w:t>180–181</w:t>
      </w:r>
      <w:r w:rsidR="000D453A">
        <w:t>)</w:t>
      </w:r>
      <w:r w:rsidR="00D037C1">
        <w:t>,</w:t>
      </w:r>
      <w:r w:rsidR="00922377">
        <w:t xml:space="preserve"> working with staff from the </w:t>
      </w:r>
      <w:r w:rsidR="00D037C1">
        <w:t xml:space="preserve">CDE’s </w:t>
      </w:r>
      <w:r w:rsidR="00922377">
        <w:t xml:space="preserve">Analysis, Measurement, and Accountability Reporting </w:t>
      </w:r>
      <w:r w:rsidR="00D037C1">
        <w:t xml:space="preserve">Division </w:t>
      </w:r>
      <w:r w:rsidR="00922377">
        <w:t xml:space="preserve">(AMARD); Assessment Development and Administration </w:t>
      </w:r>
      <w:r w:rsidR="00D037C1">
        <w:t xml:space="preserve">Division </w:t>
      </w:r>
      <w:r w:rsidR="00922377">
        <w:t xml:space="preserve">(ADAD); and Educational Data Management </w:t>
      </w:r>
      <w:r w:rsidR="00D037C1">
        <w:t xml:space="preserve">Division </w:t>
      </w:r>
      <w:r w:rsidR="00922377">
        <w:t>(EDMD) to update the SDPL form</w:t>
      </w:r>
      <w:r w:rsidR="000D453A">
        <w:t>.</w:t>
      </w:r>
      <w:r w:rsidR="00922377">
        <w:t xml:space="preserve"> The updat</w:t>
      </w:r>
      <w:r w:rsidR="000C7627">
        <w:t>ed SDPL form was presented to a</w:t>
      </w:r>
      <w:r w:rsidR="00922377">
        <w:t xml:space="preserve"> </w:t>
      </w:r>
      <w:r w:rsidR="000C7627">
        <w:t xml:space="preserve">group of </w:t>
      </w:r>
      <w:r w:rsidR="00922377">
        <w:t>stakeholders</w:t>
      </w:r>
      <w:r w:rsidR="000C7627">
        <w:t xml:space="preserve"> interested in accountability</w:t>
      </w:r>
      <w:r w:rsidR="00D037C1">
        <w:t>,</w:t>
      </w:r>
      <w:r w:rsidR="00922377">
        <w:t xml:space="preserve"> and comments were received from this group. The updated SDPL form was also </w:t>
      </w:r>
      <w:r w:rsidR="000D453A">
        <w:t>shared with</w:t>
      </w:r>
      <w:r w:rsidR="00922377">
        <w:t xml:space="preserve"> the SBE a</w:t>
      </w:r>
      <w:r>
        <w:t xml:space="preserve">t </w:t>
      </w:r>
      <w:r w:rsidR="00D037C1">
        <w:t xml:space="preserve">its </w:t>
      </w:r>
      <w:r w:rsidR="00922377">
        <w:t xml:space="preserve">January 2020 meeting. While there was more alignment to the California </w:t>
      </w:r>
      <w:r w:rsidR="00D037C1">
        <w:t>M</w:t>
      </w:r>
      <w:r w:rsidR="00922377">
        <w:t>odel</w:t>
      </w:r>
      <w:r w:rsidR="000C7627">
        <w:t>,</w:t>
      </w:r>
      <w:r w:rsidR="00922377">
        <w:t xml:space="preserve"> </w:t>
      </w:r>
      <w:r w:rsidR="000C7627">
        <w:t>t</w:t>
      </w:r>
      <w:r w:rsidR="00922377">
        <w:t xml:space="preserve">he SBE requested </w:t>
      </w:r>
      <w:r w:rsidR="00D037C1">
        <w:t xml:space="preserve">that </w:t>
      </w:r>
      <w:r w:rsidR="00922377">
        <w:t xml:space="preserve">CDE staff continue work on the SDPLs. </w:t>
      </w:r>
    </w:p>
    <w:p w14:paraId="467A1684" w14:textId="0993D51D" w:rsidR="00922377" w:rsidRDefault="00922377" w:rsidP="00922377">
      <w:r>
        <w:t xml:space="preserve">The accountability stakeholder </w:t>
      </w:r>
      <w:r w:rsidR="000D453A">
        <w:t xml:space="preserve">virtual </w:t>
      </w:r>
      <w:r>
        <w:t>meeting was held in early January 2020. Seventy-four individuals, equally divided between</w:t>
      </w:r>
      <w:r w:rsidR="00D037C1">
        <w:t xml:space="preserve"> the</w:t>
      </w:r>
      <w:r>
        <w:t xml:space="preserve"> secondary and postsecondary</w:t>
      </w:r>
      <w:r w:rsidR="00D037C1">
        <w:t xml:space="preserve"> levels</w:t>
      </w:r>
      <w:r>
        <w:t xml:space="preserve">, participated in the </w:t>
      </w:r>
      <w:r w:rsidR="000D453A">
        <w:t xml:space="preserve">virtual </w:t>
      </w:r>
      <w:r>
        <w:t>meeting</w:t>
      </w:r>
      <w:r w:rsidR="00D037C1">
        <w:t>,</w:t>
      </w:r>
      <w:r>
        <w:t xml:space="preserve"> and a significant number </w:t>
      </w:r>
      <w:r w:rsidR="00D037C1">
        <w:t xml:space="preserve">of them </w:t>
      </w:r>
      <w:r>
        <w:t xml:space="preserve">had attended the </w:t>
      </w:r>
      <w:r w:rsidR="000D453A">
        <w:lastRenderedPageBreak/>
        <w:t>SSA</w:t>
      </w:r>
      <w:r w:rsidR="006070AF">
        <w:t>C</w:t>
      </w:r>
      <w:r>
        <w:t xml:space="preserve"> stakeholder meetings. The meeting was divided into two parts</w:t>
      </w:r>
      <w:r w:rsidR="00D037C1">
        <w:t>.</w:t>
      </w:r>
      <w:r>
        <w:t xml:space="preserve"> </w:t>
      </w:r>
      <w:r w:rsidR="00D037C1">
        <w:t>T</w:t>
      </w:r>
      <w:r>
        <w:t xml:space="preserve">he first part </w:t>
      </w:r>
      <w:r w:rsidR="00D037C1">
        <w:t>included</w:t>
      </w:r>
      <w:r>
        <w:t xml:space="preserve"> information on the requirements under Perkins V accountability. The second part focused on discussing the </w:t>
      </w:r>
      <w:r w:rsidR="000D453A">
        <w:t xml:space="preserve">proposed indicators on the </w:t>
      </w:r>
      <w:r>
        <w:t xml:space="preserve">updated SDPL form, with </w:t>
      </w:r>
      <w:r w:rsidR="000D453A">
        <w:t xml:space="preserve">an </w:t>
      </w:r>
      <w:r>
        <w:t>emphasis on the quality indicator</w:t>
      </w:r>
      <w:r w:rsidR="000D453A">
        <w:t>,</w:t>
      </w:r>
      <w:r>
        <w:t xml:space="preserve"> </w:t>
      </w:r>
      <w:r w:rsidR="00D037C1">
        <w:t xml:space="preserve">at the </w:t>
      </w:r>
      <w:r>
        <w:t>collection of subpopulation data</w:t>
      </w:r>
      <w:r w:rsidR="000C7627">
        <w:t xml:space="preserve"> at the postsecondary level</w:t>
      </w:r>
      <w:r>
        <w:t>.</w:t>
      </w:r>
    </w:p>
    <w:p w14:paraId="014D31D7" w14:textId="13A76D75" w:rsidR="00922377" w:rsidRDefault="00922377" w:rsidP="00A10C82">
      <w:pPr>
        <w:pStyle w:val="Heading5"/>
      </w:pPr>
      <w:r>
        <w:t>b. an explanation for the State determined levels of performance that meet each of the statutory requirements in Text Box 8; and</w:t>
      </w:r>
    </w:p>
    <w:p w14:paraId="097DA3C1" w14:textId="77777777" w:rsidR="00922377" w:rsidRDefault="00922377" w:rsidP="001B3461">
      <w:pPr>
        <w:pStyle w:val="Heading5"/>
      </w:pPr>
      <w:r>
        <w:t>c. a description of how the State determined levels of performance set by the eligible agency align with the levels, goals and objectives other Federal and State laws, (Section 122(d)(10) of Perkins V).</w:t>
      </w:r>
    </w:p>
    <w:p w14:paraId="7A8488C2" w14:textId="77777777" w:rsidR="00922377" w:rsidRPr="001B3461" w:rsidRDefault="00922377" w:rsidP="001B3461">
      <w:pPr>
        <w:rPr>
          <w:b/>
        </w:rPr>
      </w:pPr>
      <w:r w:rsidRPr="001B3461">
        <w:rPr>
          <w:b/>
        </w:rPr>
        <w:t xml:space="preserve">As part of the procedures for determining State determined levels of performance, describe the process that will be used to establish a baseline for those levels. </w:t>
      </w:r>
    </w:p>
    <w:p w14:paraId="497F624A" w14:textId="0B8AE714" w:rsidR="00922377" w:rsidRPr="001B3461" w:rsidRDefault="00922377" w:rsidP="00922377">
      <w:pPr>
        <w:rPr>
          <w:b/>
        </w:rPr>
      </w:pPr>
      <w:r w:rsidRPr="001B3461">
        <w:rPr>
          <w:b/>
        </w:rPr>
        <w:t>Response</w:t>
      </w:r>
      <w:r w:rsidR="000D453A">
        <w:rPr>
          <w:b/>
        </w:rPr>
        <w:t xml:space="preserve"> for </w:t>
      </w:r>
      <w:r w:rsidR="00D03D08">
        <w:rPr>
          <w:b/>
        </w:rPr>
        <w:t>S</w:t>
      </w:r>
      <w:r w:rsidR="000D453A">
        <w:rPr>
          <w:b/>
        </w:rPr>
        <w:t>econdary</w:t>
      </w:r>
      <w:r w:rsidRPr="001B3461">
        <w:rPr>
          <w:b/>
        </w:rPr>
        <w:t>:</w:t>
      </w:r>
    </w:p>
    <w:p w14:paraId="36EA9104" w14:textId="4F416EAA" w:rsidR="00922377" w:rsidRDefault="00922377" w:rsidP="00922377">
      <w:r>
        <w:t>The California Model is based on a five-by-five colored grid that produces 25 results. Each of these 25 results represent</w:t>
      </w:r>
      <w:r w:rsidR="00D62E6A">
        <w:t>s</w:t>
      </w:r>
      <w:r>
        <w:t xml:space="preserve"> a combination of current performance (known as “Status”) and how current performance compares to past performance (known as “Change”). Overall performance within the California Model</w:t>
      </w:r>
      <w:r w:rsidR="00D62E6A">
        <w:t>,</w:t>
      </w:r>
      <w:r>
        <w:t xml:space="preserve"> therefore</w:t>
      </w:r>
      <w:r w:rsidR="00D62E6A">
        <w:t>,</w:t>
      </w:r>
      <w:r>
        <w:t xml:space="preserve"> includes whether there has been improvement, and a school</w:t>
      </w:r>
      <w:r w:rsidR="00F66E54">
        <w:t>’s</w:t>
      </w:r>
      <w:r>
        <w:t xml:space="preserve"> and student group’s placement on the grid determines the improvement that is required to maintain the current performance level (color) on the grid</w:t>
      </w:r>
      <w:r w:rsidR="006070AF">
        <w:t>,</w:t>
      </w:r>
      <w:r>
        <w:t xml:space="preserve"> or to move to the next performance level. Goals can be established relative to overall performance within the Status and/or Change components of the five-by-five colored grids. </w:t>
      </w:r>
    </w:p>
    <w:p w14:paraId="070F4E03" w14:textId="0919AA77" w:rsidR="00240DB2" w:rsidRDefault="00240DB2" w:rsidP="00240DB2">
      <w:r>
        <w:t>The completed SDPL form on page 1</w:t>
      </w:r>
      <w:r w:rsidR="000F7C8F">
        <w:t>80</w:t>
      </w:r>
      <w:r>
        <w:t xml:space="preserve"> can be distinguished from the five-by-five grid </w:t>
      </w:r>
      <w:r w:rsidR="007033C8">
        <w:t>i</w:t>
      </w:r>
      <w:r>
        <w:t>n the following manner. The five-by-five grid is based on all students, whereas the values shown in the completed SDPL form is based on CTE completers in an industry pathway (California’s definition of a concentrator). Moreover, CTE is not identified on the California Data Dashboard as a sub</w:t>
      </w:r>
      <w:r w:rsidR="007033C8">
        <w:t>group</w:t>
      </w:r>
      <w:r>
        <w:t xml:space="preserve">. As a result, the values shown on the completed SDPL form will necessarily be different from what is shown on the California </w:t>
      </w:r>
      <w:r>
        <w:lastRenderedPageBreak/>
        <w:t xml:space="preserve">Data Dashboard. As will be explained below, because of the lack of data for CTE completers, </w:t>
      </w:r>
      <w:r w:rsidR="007033C8">
        <w:t xml:space="preserve">estimating targets for </w:t>
      </w:r>
      <w:r>
        <w:t xml:space="preserve">some of the indicators (the academic proficiency in science and the quality indicators) were based on all students. </w:t>
      </w:r>
    </w:p>
    <w:p w14:paraId="709E6177" w14:textId="677C7F02" w:rsidR="00F27BBD" w:rsidRDefault="00240DB2" w:rsidP="00240DB2">
      <w:r>
        <w:t xml:space="preserve">It should be noted that the five-by-five color grid within the California Model is based on district-level information, and is based on </w:t>
      </w:r>
      <w:r w:rsidR="00B65859">
        <w:t>achievement</w:t>
      </w:r>
      <w:r>
        <w:t xml:space="preserve"> scale scores</w:t>
      </w:r>
      <w:r w:rsidR="00B65859">
        <w:t>,</w:t>
      </w:r>
      <w:r>
        <w:t xml:space="preserve"> and measures deviation of student performance from a standard. That information is then aggregated to the district to determine where it falls on the five-by-five color grid. On the other hand, the federal Perkins Accountability Framework measures student-level performance on an indicator and directly compares it against a proposed target (the SDPLs), keeping in mind that if performance is at least 90 percent of the target, the district is meeting the student performance standard for that indicator</w:t>
      </w:r>
      <w:r w:rsidR="00F27BBD">
        <w:t>.</w:t>
      </w:r>
    </w:p>
    <w:p w14:paraId="6887CBF1" w14:textId="4ACB3433" w:rsidR="00922377" w:rsidRDefault="00922377" w:rsidP="00240DB2">
      <w:r>
        <w:t xml:space="preserve">Also, the California Model produces the </w:t>
      </w:r>
      <w:r w:rsidR="00E26566">
        <w:t xml:space="preserve">five-by-five </w:t>
      </w:r>
      <w:r>
        <w:t>grid for different sub</w:t>
      </w:r>
      <w:r w:rsidR="006070AF">
        <w:t>groups</w:t>
      </w:r>
      <w:r>
        <w:t xml:space="preserve">, </w:t>
      </w:r>
      <w:r w:rsidR="00F66E54">
        <w:t>where</w:t>
      </w:r>
      <w:r>
        <w:t xml:space="preserve"> </w:t>
      </w:r>
      <w:r w:rsidR="006070AF">
        <w:t>each</w:t>
      </w:r>
      <w:r>
        <w:t xml:space="preserve"> district is accordingly placed on the </w:t>
      </w:r>
      <w:r w:rsidR="00E26566">
        <w:t xml:space="preserve">five-by-five </w:t>
      </w:r>
      <w:r w:rsidR="000C7627">
        <w:t>grid and is a potential</w:t>
      </w:r>
      <w:r>
        <w:t xml:space="preserve"> candidate for comprehensive or targeted assistance</w:t>
      </w:r>
      <w:r w:rsidR="00F66E54">
        <w:t xml:space="preserve"> if </w:t>
      </w:r>
      <w:r w:rsidR="006070AF">
        <w:t>its</w:t>
      </w:r>
      <w:r w:rsidR="00F66E54">
        <w:t xml:space="preserve"> subgroups underperform in relationship to the established standard</w:t>
      </w:r>
      <w:r>
        <w:t xml:space="preserve">. </w:t>
      </w:r>
      <w:r w:rsidR="000C7627">
        <w:t>U</w:t>
      </w:r>
      <w:r>
        <w:t>nder the Perkins Accountability framework</w:t>
      </w:r>
      <w:r w:rsidR="000C7627">
        <w:t>,</w:t>
      </w:r>
      <w:r>
        <w:t xml:space="preserve"> there are no SDPLs for individual subpopulations</w:t>
      </w:r>
      <w:r w:rsidR="006E4564">
        <w:t xml:space="preserve">; however, </w:t>
      </w:r>
      <w:r>
        <w:t xml:space="preserve">performance gaps among </w:t>
      </w:r>
      <w:r w:rsidR="006070AF" w:rsidRPr="006070AF">
        <w:t>special populations, as defined by Perkins V,</w:t>
      </w:r>
      <w:r>
        <w:t xml:space="preserve"> need to be addressed when</w:t>
      </w:r>
      <w:r w:rsidR="006E4564">
        <w:t xml:space="preserve"> local eligible agencies or institutions</w:t>
      </w:r>
      <w:r>
        <w:t xml:space="preserve"> comple</w:t>
      </w:r>
      <w:r w:rsidR="006E4564">
        <w:t>te</w:t>
      </w:r>
      <w:r>
        <w:t xml:space="preserve"> the</w:t>
      </w:r>
      <w:r w:rsidR="006070AF">
        <w:t>ir</w:t>
      </w:r>
      <w:r>
        <w:t xml:space="preserve"> CLNA</w:t>
      </w:r>
      <w:r w:rsidR="004977C6">
        <w:t>,</w:t>
      </w:r>
      <w:r>
        <w:t xml:space="preserve"> and funding </w:t>
      </w:r>
      <w:r w:rsidR="004977C6">
        <w:t xml:space="preserve">targeted </w:t>
      </w:r>
      <w:r>
        <w:t xml:space="preserve">to those </w:t>
      </w:r>
      <w:r w:rsidR="006070AF">
        <w:t xml:space="preserve">special </w:t>
      </w:r>
      <w:r>
        <w:t xml:space="preserve">populations </w:t>
      </w:r>
      <w:r w:rsidR="006070AF">
        <w:t>who</w:t>
      </w:r>
      <w:r>
        <w:t xml:space="preserve"> are </w:t>
      </w:r>
      <w:r w:rsidR="006E4564">
        <w:t>under</w:t>
      </w:r>
      <w:r>
        <w:t xml:space="preserve"> performing and where </w:t>
      </w:r>
      <w:r w:rsidR="006E4564">
        <w:t xml:space="preserve">achievement </w:t>
      </w:r>
      <w:r>
        <w:t>gaps are largest.</w:t>
      </w:r>
    </w:p>
    <w:p w14:paraId="0C06A9BB" w14:textId="7BA18360" w:rsidR="00922377" w:rsidRDefault="00922377" w:rsidP="00922377">
      <w:r>
        <w:t xml:space="preserve">It is the intent of California to have </w:t>
      </w:r>
      <w:r w:rsidR="00B55160">
        <w:t xml:space="preserve">CTE </w:t>
      </w:r>
      <w:r>
        <w:t xml:space="preserve">outcome data that </w:t>
      </w:r>
      <w:r w:rsidR="006E4564">
        <w:t>are</w:t>
      </w:r>
      <w:r>
        <w:t xml:space="preserve"> collected within either federal</w:t>
      </w:r>
      <w:r w:rsidR="0034129E">
        <w:t>ly</w:t>
      </w:r>
      <w:r w:rsidR="006070AF">
        <w:t>-</w:t>
      </w:r>
      <w:r w:rsidR="0034129E">
        <w:t xml:space="preserve">funded </w:t>
      </w:r>
      <w:r>
        <w:t xml:space="preserve">or </w:t>
      </w:r>
      <w:r w:rsidR="000D6ABF">
        <w:t>S</w:t>
      </w:r>
      <w:r>
        <w:t>tate</w:t>
      </w:r>
      <w:r w:rsidR="0034129E">
        <w:t>-</w:t>
      </w:r>
      <w:r>
        <w:t>funded CTE programs (for example</w:t>
      </w:r>
      <w:r w:rsidR="004977C6">
        <w:t>,</w:t>
      </w:r>
      <w:r>
        <w:t xml:space="preserve"> </w:t>
      </w:r>
      <w:r w:rsidR="00EC3184">
        <w:t xml:space="preserve">the </w:t>
      </w:r>
      <w:r>
        <w:t xml:space="preserve">CTEIG and </w:t>
      </w:r>
      <w:r w:rsidR="00EC3184">
        <w:t xml:space="preserve">the </w:t>
      </w:r>
      <w:r>
        <w:t>K</w:t>
      </w:r>
      <w:r w:rsidR="0052753F" w:rsidRPr="0052753F">
        <w:t>–</w:t>
      </w:r>
      <w:r>
        <w:t>12</w:t>
      </w:r>
      <w:r w:rsidR="00EC3184">
        <w:t xml:space="preserve"> </w:t>
      </w:r>
      <w:r>
        <w:t>SWP) be aligned</w:t>
      </w:r>
      <w:r w:rsidR="0064554D">
        <w:t xml:space="preserve"> with regard to data, </w:t>
      </w:r>
      <w:r w:rsidR="00B55160">
        <w:t xml:space="preserve">reporting, and </w:t>
      </w:r>
      <w:r w:rsidR="0064554D">
        <w:t>accountability</w:t>
      </w:r>
      <w:r>
        <w:t xml:space="preserve">. Federal </w:t>
      </w:r>
      <w:r w:rsidR="006E4564">
        <w:t xml:space="preserve">Perkins V law explicitly defines </w:t>
      </w:r>
      <w:r>
        <w:t xml:space="preserve">CTE measurement indicators </w:t>
      </w:r>
      <w:r w:rsidR="006E4564">
        <w:t>for</w:t>
      </w:r>
      <w:r>
        <w:t xml:space="preserve"> the denominator and the numerator for each indicator. The </w:t>
      </w:r>
      <w:r w:rsidR="000D6ABF">
        <w:t>S</w:t>
      </w:r>
      <w:r>
        <w:t>tate CTE measurement indicators are less prescriptive</w:t>
      </w:r>
      <w:r w:rsidR="0098344B">
        <w:t>,</w:t>
      </w:r>
      <w:r>
        <w:t xml:space="preserve"> giving more latitude as to how the measurement indicators are actually defined and collected. Given that the Perkins V performance data </w:t>
      </w:r>
      <w:r w:rsidR="006E4564">
        <w:t>is not required to</w:t>
      </w:r>
      <w:r>
        <w:t xml:space="preserve"> be submitted </w:t>
      </w:r>
      <w:r w:rsidR="006E4564">
        <w:t xml:space="preserve">until </w:t>
      </w:r>
      <w:r>
        <w:t xml:space="preserve">December 2021, the </w:t>
      </w:r>
      <w:r w:rsidR="000D6ABF">
        <w:t>S</w:t>
      </w:r>
      <w:r>
        <w:t xml:space="preserve">tate has the opportunity to </w:t>
      </w:r>
      <w:r w:rsidR="00DC5EC5">
        <w:t xml:space="preserve">ensure that </w:t>
      </w:r>
      <w:r w:rsidR="00B55160">
        <w:t xml:space="preserve">CTE </w:t>
      </w:r>
      <w:r w:rsidR="00DC5EC5">
        <w:t>data collected and reported will be aligned</w:t>
      </w:r>
      <w:r w:rsidR="00B55160">
        <w:t xml:space="preserve"> across state</w:t>
      </w:r>
      <w:r w:rsidR="006070AF">
        <w:t>-</w:t>
      </w:r>
      <w:r w:rsidR="00B55160">
        <w:t xml:space="preserve"> and federally</w:t>
      </w:r>
      <w:r w:rsidR="006070AF">
        <w:t>-</w:t>
      </w:r>
      <w:r w:rsidR="00B55160">
        <w:t>funded CTE programs.</w:t>
      </w:r>
    </w:p>
    <w:p w14:paraId="7A5CF148" w14:textId="6694CD56" w:rsidR="00922377" w:rsidRDefault="00922377" w:rsidP="00922377">
      <w:r>
        <w:lastRenderedPageBreak/>
        <w:t>Each state applying for federal Perkins funds is expected to complete the SDPL form</w:t>
      </w:r>
      <w:r w:rsidR="0098344B">
        <w:t xml:space="preserve"> (see pages </w:t>
      </w:r>
      <w:r w:rsidR="000F7C8F">
        <w:t>180–181</w:t>
      </w:r>
      <w:r w:rsidR="0098344B">
        <w:t>)</w:t>
      </w:r>
      <w:r>
        <w:t xml:space="preserve">, which includes information on the following </w:t>
      </w:r>
      <w:r w:rsidR="006070AF">
        <w:t>seven secondary</w:t>
      </w:r>
      <w:r>
        <w:t xml:space="preserve"> indicators:</w:t>
      </w:r>
    </w:p>
    <w:p w14:paraId="5AA16332" w14:textId="70FC7060" w:rsidR="00922377" w:rsidRDefault="00922377" w:rsidP="00922377">
      <w:r>
        <w:t>Secondary Indicators</w:t>
      </w:r>
      <w:r w:rsidR="0098344B">
        <w:t>:</w:t>
      </w:r>
      <w:r>
        <w:t xml:space="preserve"> </w:t>
      </w:r>
    </w:p>
    <w:p w14:paraId="7C6761BB" w14:textId="41EC9D45" w:rsidR="00922377" w:rsidRDefault="00922377" w:rsidP="00842091">
      <w:pPr>
        <w:pStyle w:val="ListParagraph"/>
        <w:numPr>
          <w:ilvl w:val="1"/>
          <w:numId w:val="2"/>
        </w:numPr>
        <w:ind w:left="1170" w:hanging="450"/>
      </w:pPr>
      <w:r>
        <w:t>1S1: Four Year Graduation Rate</w:t>
      </w:r>
    </w:p>
    <w:p w14:paraId="251D4AB5" w14:textId="5941A205" w:rsidR="00922377" w:rsidRDefault="00922377" w:rsidP="00842091">
      <w:pPr>
        <w:pStyle w:val="ListParagraph"/>
        <w:numPr>
          <w:ilvl w:val="1"/>
          <w:numId w:val="2"/>
        </w:numPr>
        <w:ind w:left="1170" w:hanging="450"/>
      </w:pPr>
      <w:r>
        <w:t>1S2: Extended Graduation Rate (Optional)</w:t>
      </w:r>
    </w:p>
    <w:p w14:paraId="6FC7BA52" w14:textId="6B590737" w:rsidR="00922377" w:rsidRDefault="00922377" w:rsidP="00842091">
      <w:pPr>
        <w:pStyle w:val="ListParagraph"/>
        <w:numPr>
          <w:ilvl w:val="1"/>
          <w:numId w:val="2"/>
        </w:numPr>
        <w:ind w:left="1170" w:hanging="450"/>
      </w:pPr>
      <w:r>
        <w:t>2S1: Academic Proficiency in Reading Language Arts</w:t>
      </w:r>
    </w:p>
    <w:p w14:paraId="5C43E14F" w14:textId="3C86E0C3" w:rsidR="00922377" w:rsidRDefault="00922377" w:rsidP="00842091">
      <w:pPr>
        <w:pStyle w:val="ListParagraph"/>
        <w:numPr>
          <w:ilvl w:val="1"/>
          <w:numId w:val="2"/>
        </w:numPr>
        <w:ind w:left="1170" w:hanging="450"/>
      </w:pPr>
      <w:r>
        <w:t>2S2: Academic Proficiency in Mathematics</w:t>
      </w:r>
    </w:p>
    <w:p w14:paraId="332787EA" w14:textId="66A131A0" w:rsidR="00922377" w:rsidRDefault="00922377" w:rsidP="00842091">
      <w:pPr>
        <w:pStyle w:val="ListParagraph"/>
        <w:numPr>
          <w:ilvl w:val="1"/>
          <w:numId w:val="2"/>
        </w:numPr>
        <w:ind w:left="1170" w:hanging="450"/>
      </w:pPr>
      <w:r>
        <w:t xml:space="preserve">2S3: Academic Proficiency in Science </w:t>
      </w:r>
    </w:p>
    <w:p w14:paraId="0E95EB49" w14:textId="69124EBB" w:rsidR="00922377" w:rsidRDefault="00922377" w:rsidP="00842091">
      <w:pPr>
        <w:pStyle w:val="ListParagraph"/>
        <w:numPr>
          <w:ilvl w:val="1"/>
          <w:numId w:val="2"/>
        </w:numPr>
        <w:ind w:left="1170" w:hanging="450"/>
      </w:pPr>
      <w:r>
        <w:t>3S1: Post-Program Placement</w:t>
      </w:r>
    </w:p>
    <w:p w14:paraId="287009BE" w14:textId="0671E09B" w:rsidR="00922377" w:rsidRDefault="00922377" w:rsidP="00842091">
      <w:pPr>
        <w:pStyle w:val="ListParagraph"/>
        <w:numPr>
          <w:ilvl w:val="1"/>
          <w:numId w:val="2"/>
        </w:numPr>
        <w:ind w:left="1170" w:hanging="450"/>
      </w:pPr>
      <w:r>
        <w:t>4S1: Non-traditional Program Concentration</w:t>
      </w:r>
    </w:p>
    <w:p w14:paraId="6D3276AB" w14:textId="57B6C352" w:rsidR="00922377" w:rsidRDefault="006070AF" w:rsidP="00922377">
      <w:r>
        <w:t xml:space="preserve">The </w:t>
      </w:r>
      <w:r w:rsidR="00922377">
        <w:t xml:space="preserve">State has to choose one of the following: </w:t>
      </w:r>
    </w:p>
    <w:p w14:paraId="43FF6440" w14:textId="2294D508" w:rsidR="00922377" w:rsidRDefault="00922377" w:rsidP="00842091">
      <w:pPr>
        <w:pStyle w:val="ListParagraph"/>
        <w:numPr>
          <w:ilvl w:val="1"/>
          <w:numId w:val="2"/>
        </w:numPr>
        <w:ind w:left="1170" w:hanging="450"/>
      </w:pPr>
      <w:r>
        <w:t>5S1: Program Quality – Attained Recognized Postsecondary Credential</w:t>
      </w:r>
    </w:p>
    <w:p w14:paraId="37B5B4E8" w14:textId="16EDEBCF" w:rsidR="00922377" w:rsidRDefault="00922377" w:rsidP="00842091">
      <w:pPr>
        <w:pStyle w:val="ListParagraph"/>
        <w:numPr>
          <w:ilvl w:val="1"/>
          <w:numId w:val="2"/>
        </w:numPr>
        <w:ind w:left="1170" w:hanging="450"/>
      </w:pPr>
      <w:r>
        <w:t>5S2: Program Quality – Attained Postsecondary Credits</w:t>
      </w:r>
    </w:p>
    <w:p w14:paraId="50E9F0F6" w14:textId="7DA0AFDE" w:rsidR="00922377" w:rsidRDefault="00922377" w:rsidP="00842091">
      <w:pPr>
        <w:pStyle w:val="ListParagraph"/>
        <w:numPr>
          <w:ilvl w:val="1"/>
          <w:numId w:val="2"/>
        </w:numPr>
        <w:ind w:left="1170" w:hanging="450"/>
      </w:pPr>
      <w:r>
        <w:t xml:space="preserve">5S3: Program Quality – Participated in </w:t>
      </w:r>
      <w:r w:rsidR="002264D7">
        <w:t>WBL</w:t>
      </w:r>
    </w:p>
    <w:p w14:paraId="39CDEE8D" w14:textId="0F7B675B" w:rsidR="00922377" w:rsidRDefault="00922377" w:rsidP="00922377">
      <w:r>
        <w:t>California has decided to choose 5S2: Program Quality – Attained Postsecondary Credits</w:t>
      </w:r>
      <w:r w:rsidR="000864B4">
        <w:t>.</w:t>
      </w:r>
    </w:p>
    <w:p w14:paraId="68F749A4" w14:textId="51195025" w:rsidR="00922377" w:rsidRDefault="00922377" w:rsidP="00922377">
      <w:r>
        <w:t>For each of the ten Perkins V Accountability Indicators, the ED requires states to complete a</w:t>
      </w:r>
      <w:r w:rsidR="003718EF">
        <w:t>n</w:t>
      </w:r>
      <w:r w:rsidR="005F24A9">
        <w:t xml:space="preserve"> SDPL form </w:t>
      </w:r>
      <w:r>
        <w:t>for the baseline year</w:t>
      </w:r>
      <w:r w:rsidR="000864B4">
        <w:t>,</w:t>
      </w:r>
      <w:r>
        <w:t xml:space="preserve"> FY 2019</w:t>
      </w:r>
      <w:r w:rsidR="000864B4">
        <w:t>,</w:t>
      </w:r>
      <w:r>
        <w:t xml:space="preserve"> and for each of the following four years</w:t>
      </w:r>
      <w:r w:rsidR="000864B4">
        <w:t>:</w:t>
      </w:r>
      <w:r>
        <w:t xml:space="preserve"> FY 2020</w:t>
      </w:r>
      <w:r w:rsidR="00433B41">
        <w:t>–21</w:t>
      </w:r>
      <w:r>
        <w:t>, FY 2021</w:t>
      </w:r>
      <w:r w:rsidR="00433B41">
        <w:t>–22</w:t>
      </w:r>
      <w:r>
        <w:t>, FY 2022</w:t>
      </w:r>
      <w:r w:rsidR="00433B41">
        <w:t>–23</w:t>
      </w:r>
      <w:r>
        <w:t>, and FY 2023</w:t>
      </w:r>
      <w:r w:rsidR="00433B41">
        <w:t>–24</w:t>
      </w:r>
      <w:r>
        <w:t xml:space="preserve">. </w:t>
      </w:r>
      <w:r w:rsidR="00864D58">
        <w:t>The following sections describe</w:t>
      </w:r>
      <w:r>
        <w:t xml:space="preserve"> the process for determining the SDPLs for the 10 different Perkins V indicators</w:t>
      </w:r>
      <w:r w:rsidR="00433B41">
        <w:t xml:space="preserve"> </w:t>
      </w:r>
      <w:r w:rsidR="00433B41" w:rsidRPr="00433B41">
        <w:t xml:space="preserve">(i.e., seven secondary and </w:t>
      </w:r>
      <w:r w:rsidR="00433B41">
        <w:t>three postsecondary indicators)</w:t>
      </w:r>
      <w:r>
        <w:t>.</w:t>
      </w:r>
    </w:p>
    <w:p w14:paraId="2852C321" w14:textId="3CF12AEC" w:rsidR="00ED4CA2" w:rsidRDefault="00ED4CA2" w:rsidP="00922377">
      <w:r>
        <w:lastRenderedPageBreak/>
        <w:t xml:space="preserve">Developing the SDPLs required several steps. </w:t>
      </w:r>
      <w:r w:rsidR="00E107FE">
        <w:t xml:space="preserve">The </w:t>
      </w:r>
      <w:r w:rsidRPr="00ED4CA2">
        <w:t>CCTD began with the E1-E2</w:t>
      </w:r>
      <w:r w:rsidR="00A6269B">
        <w:t xml:space="preserve"> </w:t>
      </w:r>
      <w:r w:rsidRPr="00ED4CA2">
        <w:t>system, which had several years of data. Within the E1-E2 system, there exist several ways in which a concentrator could be defined. Using these different definitions of concentrator, baseline and projections for all secondary Perkins indicators were estimated except the secondary quality and the science proficiency achievement indicators, which were not collected under the E1-E2 system. While the SDPLs were further refined in subsequent calculations using alternative methodologies, the results obtained from this initial work using the E1-E2 data did provide insights as to how the state arrived at the choice of defining a secondary concentrator</w:t>
      </w:r>
      <w:r>
        <w:t>, a requirement under Perkins V</w:t>
      </w:r>
      <w:r w:rsidRPr="00ED4CA2">
        <w:t>.</w:t>
      </w:r>
    </w:p>
    <w:p w14:paraId="30DC8BAF" w14:textId="23DB594C" w:rsidR="00922377" w:rsidRDefault="00922377" w:rsidP="00922377">
      <w:r>
        <w:t xml:space="preserve">The following approach was taken to determine the SDPL baseline as well as targets for each of the </w:t>
      </w:r>
      <w:r w:rsidR="00DC5EC5">
        <w:t>seven</w:t>
      </w:r>
      <w:r>
        <w:t xml:space="preserve"> secondary indicators. </w:t>
      </w:r>
      <w:r w:rsidR="005F24A9">
        <w:t>The SDPL form on p</w:t>
      </w:r>
      <w:r>
        <w:t xml:space="preserve">ages </w:t>
      </w:r>
      <w:r w:rsidR="000F7C8F">
        <w:t>180–181</w:t>
      </w:r>
      <w:r>
        <w:t>is a chart that shows</w:t>
      </w:r>
      <w:r w:rsidR="00195C83">
        <w:t>,</w:t>
      </w:r>
      <w:r>
        <w:t xml:space="preserve"> for each Perkins indicator</w:t>
      </w:r>
      <w:r w:rsidR="00195C83">
        <w:t>,</w:t>
      </w:r>
      <w:r>
        <w:t xml:space="preserve"> the baseline (FY</w:t>
      </w:r>
      <w:r w:rsidR="00FA280C">
        <w:t xml:space="preserve"> </w:t>
      </w:r>
      <w:r>
        <w:t>2019) and projections for four years (FY</w:t>
      </w:r>
      <w:r w:rsidR="00FA280C">
        <w:t xml:space="preserve"> </w:t>
      </w:r>
      <w:r>
        <w:t>2020 to FY</w:t>
      </w:r>
      <w:r w:rsidR="00FA280C">
        <w:t xml:space="preserve"> </w:t>
      </w:r>
      <w:r>
        <w:t>2023).</w:t>
      </w:r>
      <w:r w:rsidR="00433B41">
        <w:rPr>
          <w:rStyle w:val="FootnoteReference"/>
        </w:rPr>
        <w:footnoteReference w:id="44"/>
      </w:r>
      <w:r>
        <w:t xml:space="preserve"> </w:t>
      </w:r>
    </w:p>
    <w:p w14:paraId="26DAE15C" w14:textId="35188EC2" w:rsidR="00922377" w:rsidRDefault="00433B41" w:rsidP="00922377">
      <w:r>
        <w:t>Through the internal CDE consultation process, it became apparent that</w:t>
      </w:r>
      <w:r w:rsidR="00922377">
        <w:t xml:space="preserve"> including the capstone course in a course sequence in a specific CTE industry pathway improved performance for all indicators, over the more general definition for a concentrator used under Perkins IV</w:t>
      </w:r>
      <w:r>
        <w:t>;</w:t>
      </w:r>
      <w:r w:rsidR="00922377">
        <w:t xml:space="preserve"> namely, completing two CTE courses in an industry pathway. Given that the CCI includes the capstone course when it defines CTE course taking, </w:t>
      </w:r>
      <w:r>
        <w:t>reinforces</w:t>
      </w:r>
      <w:r w:rsidR="00922377">
        <w:t xml:space="preserve"> justification for arriving at the </w:t>
      </w:r>
      <w:r w:rsidR="007B211E">
        <w:t xml:space="preserve">previously provided </w:t>
      </w:r>
      <w:r w:rsidR="00922377">
        <w:t>definition of a concentrator.</w:t>
      </w:r>
    </w:p>
    <w:p w14:paraId="5958CC57" w14:textId="6CBD7411" w:rsidR="00433B41" w:rsidRDefault="00922377" w:rsidP="00922377">
      <w:r>
        <w:t>Upon advice from the CWPJAC, CDE staff revisit</w:t>
      </w:r>
      <w:r w:rsidR="00DC5EC5">
        <w:t>ed</w:t>
      </w:r>
      <w:r>
        <w:t xml:space="preserve"> the SDPLs for all the Perkins indicators</w:t>
      </w:r>
      <w:r w:rsidR="00507528">
        <w:t>,</w:t>
      </w:r>
      <w:r>
        <w:t xml:space="preserve"> including the ones for which data </w:t>
      </w:r>
      <w:r w:rsidR="00DC5EC5">
        <w:t>are</w:t>
      </w:r>
      <w:r>
        <w:t xml:space="preserve"> not available. A second set of SDPLs w</w:t>
      </w:r>
      <w:r w:rsidR="00507528">
        <w:t>as</w:t>
      </w:r>
      <w:r>
        <w:t xml:space="preserve"> developed for the three assessment</w:t>
      </w:r>
      <w:r w:rsidR="00507528">
        <w:t xml:space="preserve"> indicators</w:t>
      </w:r>
      <w:r>
        <w:t xml:space="preserve">, the </w:t>
      </w:r>
      <w:r w:rsidR="00736F99">
        <w:t>post-</w:t>
      </w:r>
      <w:r>
        <w:t>program placement</w:t>
      </w:r>
      <w:r w:rsidR="00507528">
        <w:t xml:space="preserve"> indicator</w:t>
      </w:r>
      <w:r>
        <w:t xml:space="preserve">, and the quality indicators. For the three assessment indicators, 2S1, 2S2, and </w:t>
      </w:r>
      <w:r>
        <w:lastRenderedPageBreak/>
        <w:t xml:space="preserve">2S3, </w:t>
      </w:r>
      <w:r w:rsidR="00433B41">
        <w:t xml:space="preserve">CDE </w:t>
      </w:r>
      <w:r>
        <w:t>ADAD</w:t>
      </w:r>
      <w:r w:rsidR="00433B41">
        <w:t xml:space="preserve"> staff</w:t>
      </w:r>
      <w:r>
        <w:t xml:space="preserve"> provided the baseline and projections</w:t>
      </w:r>
      <w:r w:rsidR="00DC5EC5">
        <w:t xml:space="preserve"> using </w:t>
      </w:r>
      <w:r>
        <w:t>data</w:t>
      </w:r>
      <w:r w:rsidR="00433B41">
        <w:t xml:space="preserve"> for all students</w:t>
      </w:r>
      <w:r>
        <w:t xml:space="preserve"> </w:t>
      </w:r>
      <w:r w:rsidR="00DC5EC5">
        <w:t>because specific data for CTE students are not available.</w:t>
      </w:r>
    </w:p>
    <w:p w14:paraId="360441D7" w14:textId="605FD25A" w:rsidR="00922377" w:rsidRDefault="00922377" w:rsidP="00922377">
      <w:r>
        <w:t xml:space="preserve">The baseline measure and the projections for 3S1: Post-Program Placement </w:t>
      </w:r>
      <w:r w:rsidR="00736F99">
        <w:t xml:space="preserve">were </w:t>
      </w:r>
      <w:r>
        <w:t>developed using an alternative methodology</w:t>
      </w:r>
      <w:r w:rsidR="00A10C82">
        <w:t>.</w:t>
      </w:r>
      <w:r w:rsidR="00852A7F">
        <w:rPr>
          <w:rStyle w:val="FootnoteReference"/>
        </w:rPr>
        <w:footnoteReference w:id="45"/>
      </w:r>
      <w:r>
        <w:t xml:space="preserve"> For 5S2: Program Quality – Attained Postsecondary Credits, the 2019 data point for prepared students within the CCI was used as the baseline</w:t>
      </w:r>
      <w:r w:rsidR="00736F99">
        <w:t>,</w:t>
      </w:r>
      <w:r>
        <w:t xml:space="preserve"> and values were projected for each of the four </w:t>
      </w:r>
      <w:r w:rsidR="00736F99">
        <w:t xml:space="preserve">following </w:t>
      </w:r>
      <w:r>
        <w:t>years. A second updated version of the SDPL form was completed and presented at an accountability webinar that was held in January 2020.</w:t>
      </w:r>
    </w:p>
    <w:p w14:paraId="5C5EB084" w14:textId="23000C48" w:rsidR="00922377" w:rsidRDefault="00922377" w:rsidP="00922377">
      <w:r>
        <w:t>After the accountability webinar</w:t>
      </w:r>
      <w:r w:rsidR="00736F99">
        <w:t>,</w:t>
      </w:r>
      <w:r>
        <w:t xml:space="preserve"> as well </w:t>
      </w:r>
      <w:r w:rsidR="00736F99">
        <w:t xml:space="preserve">as </w:t>
      </w:r>
      <w:r>
        <w:t>a presentation of the Draft Federal Perkins V State Plan to the SBE</w:t>
      </w:r>
      <w:r w:rsidR="0030273D">
        <w:t xml:space="preserve"> at its January 2020 meeting</w:t>
      </w:r>
      <w:r>
        <w:t>, the SDPL form was further revised</w:t>
      </w:r>
      <w:r w:rsidR="007B211E">
        <w:t xml:space="preserve"> for presentation at the SBE January 2020 meeting</w:t>
      </w:r>
      <w:r>
        <w:t xml:space="preserve">. The intent </w:t>
      </w:r>
      <w:r w:rsidR="00E36852">
        <w:t xml:space="preserve">of this update </w:t>
      </w:r>
      <w:r>
        <w:t xml:space="preserve">was to </w:t>
      </w:r>
      <w:r w:rsidR="00E36852">
        <w:t>include</w:t>
      </w:r>
      <w:r>
        <w:t xml:space="preserve"> </w:t>
      </w:r>
      <w:r w:rsidR="00433B41">
        <w:t xml:space="preserve">the Perkins V definition </w:t>
      </w:r>
      <w:r>
        <w:t xml:space="preserve">in the denominator </w:t>
      </w:r>
      <w:r w:rsidR="00433B41">
        <w:t xml:space="preserve">for </w:t>
      </w:r>
      <w:r>
        <w:t xml:space="preserve">CTE </w:t>
      </w:r>
      <w:r w:rsidR="00E36852">
        <w:t>c</w:t>
      </w:r>
      <w:r>
        <w:t xml:space="preserve">oncentrators, defined by California under Perkins V. </w:t>
      </w:r>
      <w:r w:rsidR="00F26715">
        <w:t>This</w:t>
      </w:r>
      <w:r>
        <w:t xml:space="preserve"> definition aligns with the </w:t>
      </w:r>
      <w:r w:rsidR="000D6ABF">
        <w:t>S</w:t>
      </w:r>
      <w:r>
        <w:t>tate’s definition of a CTE completer</w:t>
      </w:r>
      <w:r w:rsidR="00E36852">
        <w:t>,</w:t>
      </w:r>
      <w:r>
        <w:t xml:space="preserve"> </w:t>
      </w:r>
      <w:r w:rsidR="00E36852">
        <w:t xml:space="preserve">which </w:t>
      </w:r>
      <w:r>
        <w:t xml:space="preserve">is an element within the CCI. </w:t>
      </w:r>
      <w:r w:rsidR="007B211E">
        <w:t xml:space="preserve">The SDPL form </w:t>
      </w:r>
      <w:r w:rsidR="006049C4">
        <w:t xml:space="preserve">was updated only for </w:t>
      </w:r>
      <w:r>
        <w:t>the following Perkins indicators: 1S1: Four</w:t>
      </w:r>
      <w:r w:rsidR="00EF6033">
        <w:t>-</w:t>
      </w:r>
      <w:r>
        <w:t>Year Graduation Rate; 2S1: Academic</w:t>
      </w:r>
      <w:r w:rsidR="0016591E">
        <w:t xml:space="preserve"> </w:t>
      </w:r>
      <w:r>
        <w:lastRenderedPageBreak/>
        <w:t xml:space="preserve">Proficiency in Reading Language Arts; 2S2: Academic Proficiency in Mathematics; and 5S2: Program Quality – Attained Postsecondary Credits. </w:t>
      </w:r>
    </w:p>
    <w:p w14:paraId="428D6492" w14:textId="0602CFD7" w:rsidR="00D81B82" w:rsidRDefault="00922377" w:rsidP="00922377">
      <w:r>
        <w:t xml:space="preserve">Given the CWPJAC </w:t>
      </w:r>
      <w:r w:rsidR="00433B41" w:rsidRPr="00433B41">
        <w:t xml:space="preserve">’s Vision, as expressed in response to the prompt in Section B1(b), is intended to apply to all students, it is important that </w:t>
      </w:r>
      <w:r>
        <w:t>the indicator values correspond to the estimated values for all stud</w:t>
      </w:r>
      <w:r w:rsidR="005F24A9">
        <w:t>ents</w:t>
      </w:r>
      <w:r w:rsidR="00433B41">
        <w:t xml:space="preserve"> as well</w:t>
      </w:r>
      <w:r w:rsidR="005F24A9">
        <w:t xml:space="preserve">, </w:t>
      </w:r>
      <w:r w:rsidR="00433B41">
        <w:t xml:space="preserve">as reflected in </w:t>
      </w:r>
      <w:r w:rsidR="005F24A9">
        <w:t>the completed SDPL form (</w:t>
      </w:r>
      <w:r w:rsidR="00EF6033">
        <w:t xml:space="preserve">see </w:t>
      </w:r>
      <w:r w:rsidR="005F24A9">
        <w:t>p</w:t>
      </w:r>
      <w:r>
        <w:t xml:space="preserve">ages </w:t>
      </w:r>
      <w:r w:rsidR="000F7C8F">
        <w:t>180–181</w:t>
      </w:r>
      <w:r w:rsidR="00433B41">
        <w:t>)</w:t>
      </w:r>
      <w:r>
        <w:t xml:space="preserve">. </w:t>
      </w:r>
      <w:r w:rsidR="00433B41">
        <w:t>It should be noted, however</w:t>
      </w:r>
      <w:r>
        <w:t xml:space="preserve">, </w:t>
      </w:r>
      <w:r w:rsidR="002D68C4">
        <w:t xml:space="preserve">that </w:t>
      </w:r>
      <w:r>
        <w:t xml:space="preserve">performance on any Perkins </w:t>
      </w:r>
      <w:r w:rsidR="002D68C4">
        <w:t xml:space="preserve">V </w:t>
      </w:r>
      <w:r>
        <w:t>indicator can still meet expectations</w:t>
      </w:r>
      <w:r w:rsidR="002D68C4">
        <w:t xml:space="preserve"> if it meets at least 90 percent performance, as previously stated</w:t>
      </w:r>
      <w:r>
        <w:t>. Taking these two points together, 1S1: Four</w:t>
      </w:r>
      <w:r w:rsidR="00EF6033">
        <w:t>-</w:t>
      </w:r>
      <w:r>
        <w:t xml:space="preserve">Year Graduation Rate was adjusted from actual performance </w:t>
      </w:r>
      <w:r w:rsidR="006049C4">
        <w:t>(around 97</w:t>
      </w:r>
      <w:r w:rsidR="0016591E">
        <w:t xml:space="preserve"> percent</w:t>
      </w:r>
      <w:r w:rsidR="006049C4">
        <w:t xml:space="preserve"> for </w:t>
      </w:r>
      <w:r>
        <w:t>CTE concentrators</w:t>
      </w:r>
      <w:r w:rsidR="006049C4">
        <w:t>)</w:t>
      </w:r>
      <w:r>
        <w:t xml:space="preserve"> for this indicator</w:t>
      </w:r>
      <w:r w:rsidR="00A10C82">
        <w:t>.</w:t>
      </w:r>
      <w:r w:rsidR="002A60CB">
        <w:rPr>
          <w:rStyle w:val="FootnoteReference"/>
        </w:rPr>
        <w:footnoteReference w:id="46"/>
      </w:r>
      <w:r>
        <w:t xml:space="preserve"> </w:t>
      </w:r>
    </w:p>
    <w:p w14:paraId="37A6A8DF" w14:textId="290250C3" w:rsidR="00922377" w:rsidRDefault="00412EF1" w:rsidP="00922377">
      <w:r>
        <w:t>The rationale for this downward adjustment, not just for</w:t>
      </w:r>
      <w:r w:rsidR="00D81B82">
        <w:t xml:space="preserve"> </w:t>
      </w:r>
      <w:r w:rsidR="00280817">
        <w:t>the 1S1: Four-Year Graduation Rate</w:t>
      </w:r>
      <w:r>
        <w:t xml:space="preserve"> </w:t>
      </w:r>
      <w:r w:rsidR="00D81B82">
        <w:t xml:space="preserve">indicator, but other </w:t>
      </w:r>
      <w:r w:rsidR="00280817">
        <w:t xml:space="preserve">secondary Perkins accountability indicators </w:t>
      </w:r>
      <w:r w:rsidR="00D81B82">
        <w:t>as well,</w:t>
      </w:r>
      <w:r>
        <w:t xml:space="preserve"> is based on the fact that the collection of CTE data was only recently included within CALPADS and refinements in this collection process is n</w:t>
      </w:r>
      <w:r w:rsidR="00280817">
        <w:t>o</w:t>
      </w:r>
      <w:r>
        <w:t xml:space="preserve">w being undertaken. </w:t>
      </w:r>
      <w:r w:rsidR="002D68C4">
        <w:t>Because actual</w:t>
      </w:r>
      <w:r w:rsidR="00280817">
        <w:t xml:space="preserve"> Perkins </w:t>
      </w:r>
      <w:r w:rsidR="002D68C4">
        <w:t xml:space="preserve">V </w:t>
      </w:r>
      <w:r w:rsidR="00280817">
        <w:t xml:space="preserve">performance data </w:t>
      </w:r>
      <w:r w:rsidR="002D68C4">
        <w:t>must</w:t>
      </w:r>
      <w:r w:rsidR="00280817">
        <w:t xml:space="preserve"> be reported for first time in December 2021</w:t>
      </w:r>
      <w:r w:rsidR="002D68C4">
        <w:t xml:space="preserve"> to the ED</w:t>
      </w:r>
      <w:r w:rsidR="00280817">
        <w:t xml:space="preserve">, </w:t>
      </w:r>
      <w:r w:rsidR="002D68C4">
        <w:t>California</w:t>
      </w:r>
      <w:r w:rsidR="00280817">
        <w:t xml:space="preserve"> will </w:t>
      </w:r>
      <w:r w:rsidR="002D68C4">
        <w:t>continue to revise</w:t>
      </w:r>
      <w:r w:rsidR="00087700">
        <w:t xml:space="preserve"> the SDPL form as </w:t>
      </w:r>
      <w:r w:rsidR="002D68C4">
        <w:t>additional</w:t>
      </w:r>
      <w:r w:rsidR="00087700">
        <w:t xml:space="preserve"> data for analysis </w:t>
      </w:r>
      <w:r w:rsidR="002D68C4">
        <w:t>become</w:t>
      </w:r>
      <w:r w:rsidR="00087700">
        <w:t xml:space="preserve"> available.</w:t>
      </w:r>
    </w:p>
    <w:p w14:paraId="0FA94297" w14:textId="7305F26F" w:rsidR="00922377" w:rsidRPr="00FA280C" w:rsidRDefault="00922377" w:rsidP="00922377">
      <w:pPr>
        <w:rPr>
          <w:b/>
        </w:rPr>
      </w:pPr>
      <w:r w:rsidRPr="00FA280C">
        <w:rPr>
          <w:b/>
        </w:rPr>
        <w:t xml:space="preserve">Response for </w:t>
      </w:r>
      <w:r w:rsidR="00D03D08">
        <w:rPr>
          <w:b/>
        </w:rPr>
        <w:t>P</w:t>
      </w:r>
      <w:r w:rsidRPr="00FA280C">
        <w:rPr>
          <w:b/>
        </w:rPr>
        <w:t xml:space="preserve">ostsecondary </w:t>
      </w:r>
      <w:r w:rsidR="00D03D08">
        <w:rPr>
          <w:b/>
        </w:rPr>
        <w:t>R</w:t>
      </w:r>
      <w:r w:rsidRPr="00FA280C">
        <w:rPr>
          <w:b/>
        </w:rPr>
        <w:t>ecipients:</w:t>
      </w:r>
    </w:p>
    <w:p w14:paraId="412AE622" w14:textId="504CBB43" w:rsidR="00DC5EC5" w:rsidRDefault="002D68C4" w:rsidP="00DC5EC5">
      <w:r>
        <w:t xml:space="preserve">There are three </w:t>
      </w:r>
      <w:r w:rsidR="00DC5EC5">
        <w:t>Perkins V Postsecondary Indicators</w:t>
      </w:r>
      <w:r>
        <w:t>, as follows</w:t>
      </w:r>
      <w:r w:rsidR="00DC5EC5">
        <w:t>:</w:t>
      </w:r>
    </w:p>
    <w:p w14:paraId="25CB879C" w14:textId="77777777" w:rsidR="00DC5EC5" w:rsidRDefault="00DC5EC5" w:rsidP="00DC5EC5">
      <w:pPr>
        <w:pStyle w:val="ListParagraph"/>
        <w:numPr>
          <w:ilvl w:val="1"/>
          <w:numId w:val="2"/>
        </w:numPr>
        <w:ind w:left="1170" w:hanging="450"/>
      </w:pPr>
      <w:r>
        <w:t>1P1: Post-Program Placement</w:t>
      </w:r>
    </w:p>
    <w:p w14:paraId="0C1E3CAC" w14:textId="77777777" w:rsidR="00DC5EC5" w:rsidRDefault="00DC5EC5" w:rsidP="00DC5EC5">
      <w:pPr>
        <w:pStyle w:val="ListParagraph"/>
        <w:numPr>
          <w:ilvl w:val="1"/>
          <w:numId w:val="2"/>
        </w:numPr>
        <w:ind w:left="1170" w:hanging="450"/>
      </w:pPr>
      <w:r>
        <w:t>2P1: Earned Recognized Postsecondary Credential</w:t>
      </w:r>
    </w:p>
    <w:p w14:paraId="7F0A5385" w14:textId="77777777" w:rsidR="00DC5EC5" w:rsidRDefault="00DC5EC5" w:rsidP="00DC5EC5">
      <w:pPr>
        <w:pStyle w:val="ListParagraph"/>
        <w:numPr>
          <w:ilvl w:val="1"/>
          <w:numId w:val="2"/>
        </w:numPr>
        <w:ind w:left="1170" w:hanging="450"/>
      </w:pPr>
      <w:r>
        <w:t>3P1: Non-traditional Program Concentration</w:t>
      </w:r>
    </w:p>
    <w:p w14:paraId="6B6C4A95" w14:textId="5BDFA9EB" w:rsidR="00922377" w:rsidRDefault="00922377" w:rsidP="00922377">
      <w:r>
        <w:lastRenderedPageBreak/>
        <w:t>CCC</w:t>
      </w:r>
      <w:r w:rsidR="0030273D">
        <w:t>CO</w:t>
      </w:r>
      <w:r>
        <w:t xml:space="preserve"> used the following methodology to determine </w:t>
      </w:r>
      <w:r w:rsidR="00925CD8">
        <w:t>SDPLs</w:t>
      </w:r>
      <w:r>
        <w:t xml:space="preserve">, as described in </w:t>
      </w:r>
      <w:r w:rsidR="00925CD8">
        <w:t>S</w:t>
      </w:r>
      <w:r>
        <w:t>ection 113 of Perkins V</w:t>
      </w:r>
      <w:r w:rsidR="00925CD8">
        <w:t>:</w:t>
      </w:r>
    </w:p>
    <w:p w14:paraId="34762B05" w14:textId="7AAD0F70" w:rsidR="00922377" w:rsidRDefault="00922377" w:rsidP="00C82B9D">
      <w:pPr>
        <w:pStyle w:val="ListParagraph"/>
        <w:numPr>
          <w:ilvl w:val="0"/>
          <w:numId w:val="33"/>
        </w:numPr>
        <w:ind w:left="1170" w:hanging="450"/>
      </w:pPr>
      <w:r>
        <w:t xml:space="preserve">Analysis of the last four-year </w:t>
      </w:r>
      <w:r w:rsidR="000D6ABF">
        <w:t>S</w:t>
      </w:r>
      <w:r>
        <w:t>tate levels of performance o</w:t>
      </w:r>
      <w:r w:rsidR="00925CD8">
        <w:t>n</w:t>
      </w:r>
      <w:r>
        <w:t xml:space="preserve"> 1P1, 2P1</w:t>
      </w:r>
      <w:r w:rsidR="00925CD8">
        <w:t>,</w:t>
      </w:r>
      <w:r>
        <w:t xml:space="preserve"> and 3P1. This analysis allowed for an evaluation of trends of any performance levels.</w:t>
      </w:r>
    </w:p>
    <w:p w14:paraId="345D2014" w14:textId="0AEBD7BA" w:rsidR="00922377" w:rsidRDefault="00922377" w:rsidP="00C82B9D">
      <w:pPr>
        <w:pStyle w:val="ListParagraph"/>
        <w:numPr>
          <w:ilvl w:val="0"/>
          <w:numId w:val="33"/>
        </w:numPr>
        <w:ind w:left="1170" w:hanging="450"/>
      </w:pPr>
      <w:r>
        <w:t>Average</w:t>
      </w:r>
      <w:r w:rsidR="00925CD8">
        <w:t xml:space="preserve"> of</w:t>
      </w:r>
      <w:r>
        <w:t xml:space="preserve"> the last three</w:t>
      </w:r>
      <w:r w:rsidR="00925CD8">
        <w:t xml:space="preserve"> </w:t>
      </w:r>
      <w:r>
        <w:t>years to establish a baseline of PY 2020–21.</w:t>
      </w:r>
    </w:p>
    <w:p w14:paraId="73A4811F" w14:textId="11463EEB" w:rsidR="00922377" w:rsidRDefault="00922377" w:rsidP="00922377">
      <w:r>
        <w:t>As one of the new requirements of Perkins V, each eligible agency must conduct a CLNA to guide the development of activities and programs to meet Perkins V requirements as well as local, regional</w:t>
      </w:r>
      <w:r w:rsidR="00B12D6E">
        <w:t>,</w:t>
      </w:r>
      <w:r>
        <w:t xml:space="preserve"> and </w:t>
      </w:r>
      <w:r w:rsidR="000D6ABF">
        <w:t>S</w:t>
      </w:r>
      <w:r>
        <w:t>tate needs. All three</w:t>
      </w:r>
      <w:r w:rsidR="00B12D6E">
        <w:t xml:space="preserve"> </w:t>
      </w:r>
      <w:r>
        <w:t>core indicators will be re-evaluated at the end of the second year of program implementation</w:t>
      </w:r>
      <w:r w:rsidR="00B12D6E">
        <w:t>,</w:t>
      </w:r>
      <w:r>
        <w:t xml:space="preserve"> to reset any target</w:t>
      </w:r>
      <w:r w:rsidR="00B12D6E">
        <w:t>s</w:t>
      </w:r>
      <w:r>
        <w:t xml:space="preserve">, as necessary, which will serve as </w:t>
      </w:r>
      <w:r w:rsidR="00B12D6E">
        <w:t xml:space="preserve">a </w:t>
      </w:r>
      <w:r>
        <w:t>reference to guide decision</w:t>
      </w:r>
      <w:r w:rsidR="00B12D6E">
        <w:t>-</w:t>
      </w:r>
      <w:r>
        <w:t xml:space="preserve">making </w:t>
      </w:r>
      <w:r w:rsidR="0030273D">
        <w:t>for</w:t>
      </w:r>
      <w:r>
        <w:t xml:space="preserve"> the 73 community college districts in California.</w:t>
      </w:r>
    </w:p>
    <w:p w14:paraId="08FA64A5" w14:textId="605B5770" w:rsidR="00922377" w:rsidRDefault="00922377" w:rsidP="00922377">
      <w:r>
        <w:t xml:space="preserve">California postsecondary performance levels are expressed in percentages, as presented in the table </w:t>
      </w:r>
      <w:r w:rsidR="001D2448">
        <w:t xml:space="preserve">in </w:t>
      </w:r>
      <w:r>
        <w:t>Section V</w:t>
      </w:r>
      <w:r w:rsidR="001D2448">
        <w:t xml:space="preserve"> (</w:t>
      </w:r>
      <w:r>
        <w:t xml:space="preserve">page </w:t>
      </w:r>
      <w:r w:rsidR="000F7C8F">
        <w:t>180–181</w:t>
      </w:r>
      <w:r>
        <w:t>)</w:t>
      </w:r>
      <w:r w:rsidR="001D2448">
        <w:t>. The</w:t>
      </w:r>
      <w:r>
        <w:t xml:space="preserve"> baseline for each postsecondary performance indicator was established using data from the last three years, and taking the average as the reference level for the next four years. In response to stakeholder comments, the baseline and projected values for all three indicators were changed using the 90 percent rule</w:t>
      </w:r>
      <w:r w:rsidR="002373F8">
        <w:t xml:space="preserve"> (see </w:t>
      </w:r>
      <w:r w:rsidR="00B12D6E">
        <w:t>the response to prompt D[5]</w:t>
      </w:r>
      <w:r w:rsidR="002373F8">
        <w:t>)</w:t>
      </w:r>
      <w:r>
        <w:t xml:space="preserve">. </w:t>
      </w:r>
      <w:r w:rsidR="00D67B0E">
        <w:t>A</w:t>
      </w:r>
      <w:r>
        <w:t xml:space="preserve">ll public comments </w:t>
      </w:r>
      <w:r w:rsidR="003718EF">
        <w:t>were</w:t>
      </w:r>
      <w:r>
        <w:t xml:space="preserve"> taken into consideration for the final version.</w:t>
      </w:r>
    </w:p>
    <w:p w14:paraId="08F3D474" w14:textId="5EA90A43" w:rsidR="00922377" w:rsidRDefault="00922377" w:rsidP="00922377">
      <w:r>
        <w:t xml:space="preserve">A completed SDPL form is provided </w:t>
      </w:r>
      <w:r w:rsidR="001D2448">
        <w:t>in Section V</w:t>
      </w:r>
      <w:r>
        <w:t xml:space="preserve"> (</w:t>
      </w:r>
      <w:r w:rsidR="009E033B">
        <w:t>p</w:t>
      </w:r>
      <w:r w:rsidR="005F24A9">
        <w:t xml:space="preserve">ages </w:t>
      </w:r>
      <w:r w:rsidR="000F7C8F">
        <w:t>180–181</w:t>
      </w:r>
      <w:r>
        <w:t>).</w:t>
      </w:r>
    </w:p>
    <w:p w14:paraId="0D2A16B3" w14:textId="77777777" w:rsidR="00922377" w:rsidRDefault="00922377" w:rsidP="00990620">
      <w:pPr>
        <w:pStyle w:val="Heading4"/>
      </w:pPr>
      <w:r>
        <w:t>4. Provide a written response to the comments regarding State determined performance levels received during the public comment period pursuant to section 113(b)(3)(B) of Perkins V. (Section 113(b)(3)(B)(iii) of Perkins V).</w:t>
      </w:r>
    </w:p>
    <w:p w14:paraId="22B5791E" w14:textId="77777777" w:rsidR="00922377" w:rsidRPr="00990620" w:rsidRDefault="00922377" w:rsidP="00922377">
      <w:pPr>
        <w:rPr>
          <w:b/>
        </w:rPr>
      </w:pPr>
      <w:r w:rsidRPr="00990620">
        <w:rPr>
          <w:b/>
        </w:rPr>
        <w:t>As part of the written response, include a description of any the changes made to the State determined performance levels as a result of stakeholder feedback.</w:t>
      </w:r>
    </w:p>
    <w:p w14:paraId="26F42E32" w14:textId="77777777" w:rsidR="00922377" w:rsidRPr="00DE4200" w:rsidRDefault="00922377" w:rsidP="00922377">
      <w:pPr>
        <w:rPr>
          <w:b/>
        </w:rPr>
      </w:pPr>
      <w:r w:rsidRPr="00DE4200">
        <w:rPr>
          <w:b/>
        </w:rPr>
        <w:t>Response:</w:t>
      </w:r>
    </w:p>
    <w:p w14:paraId="009CF3C8" w14:textId="6CBC2B5D" w:rsidR="00922377" w:rsidRDefault="00922377" w:rsidP="00922377">
      <w:r>
        <w:lastRenderedPageBreak/>
        <w:t xml:space="preserve">The public comments on the SDPLs mirrored those that were made by the accountability stakeholder group. As a result </w:t>
      </w:r>
      <w:r w:rsidR="002D68C4">
        <w:t xml:space="preserve">of all this input, </w:t>
      </w:r>
      <w:r>
        <w:t xml:space="preserve">the SDPL form was updated as is shown </w:t>
      </w:r>
      <w:r w:rsidR="001D2448">
        <w:t xml:space="preserve">in Section V </w:t>
      </w:r>
      <w:r>
        <w:t>(</w:t>
      </w:r>
      <w:r w:rsidR="009E033B">
        <w:t>p</w:t>
      </w:r>
      <w:r>
        <w:t xml:space="preserve">ages </w:t>
      </w:r>
      <w:r w:rsidR="000F7C8F">
        <w:t>180–181</w:t>
      </w:r>
      <w:r>
        <w:t xml:space="preserve">). More detail </w:t>
      </w:r>
      <w:r w:rsidR="002D68C4">
        <w:t>about how the SDPL for</w:t>
      </w:r>
      <w:r w:rsidR="00EC3D44">
        <w:t xml:space="preserve">m was developed </w:t>
      </w:r>
      <w:r>
        <w:t xml:space="preserve">are provided in the response </w:t>
      </w:r>
      <w:r w:rsidR="001D2448">
        <w:t xml:space="preserve">to </w:t>
      </w:r>
      <w:r>
        <w:t xml:space="preserve">prompt </w:t>
      </w:r>
      <w:r w:rsidR="001D2448">
        <w:t>B(</w:t>
      </w:r>
      <w:r>
        <w:t>3</w:t>
      </w:r>
      <w:r w:rsidR="001D2448">
        <w:t>)(</w:t>
      </w:r>
      <w:r>
        <w:t>a</w:t>
      </w:r>
      <w:r w:rsidR="001D2448">
        <w:t>)</w:t>
      </w:r>
      <w:r>
        <w:t>.</w:t>
      </w:r>
    </w:p>
    <w:p w14:paraId="2040FB4D" w14:textId="292D0E01" w:rsidR="00922377" w:rsidRDefault="0030273D" w:rsidP="00922377">
      <w:r>
        <w:t>P</w:t>
      </w:r>
      <w:r w:rsidR="00922377">
        <w:t xml:space="preserve">ublic comments on the Perkins Accountability </w:t>
      </w:r>
      <w:r w:rsidR="00D02E63">
        <w:t>F</w:t>
      </w:r>
      <w:r w:rsidR="00922377">
        <w:t xml:space="preserve">ramework and the SDPL form centered </w:t>
      </w:r>
      <w:r w:rsidR="002D68C4">
        <w:t>on</w:t>
      </w:r>
      <w:r w:rsidR="00922377">
        <w:t xml:space="preserve"> ensuring a connection to the LCFF/LCAP</w:t>
      </w:r>
      <w:r>
        <w:t xml:space="preserve"> for secondary</w:t>
      </w:r>
      <w:r w:rsidR="00922377">
        <w:t xml:space="preserve">. In addition, comments </w:t>
      </w:r>
      <w:r w:rsidR="001D5D86">
        <w:t xml:space="preserve">were </w:t>
      </w:r>
      <w:r w:rsidR="002D68C4">
        <w:t>received</w:t>
      </w:r>
      <w:r w:rsidR="00922377">
        <w:t xml:space="preserve"> regarding the proposed concentrator definition</w:t>
      </w:r>
      <w:r w:rsidR="001D5D86">
        <w:t>, and</w:t>
      </w:r>
      <w:r w:rsidR="00922377">
        <w:t xml:space="preserve"> the choice of 5S2: </w:t>
      </w:r>
      <w:r w:rsidR="001D5D86">
        <w:t xml:space="preserve">Program Quality – Attained </w:t>
      </w:r>
      <w:r w:rsidR="00922377">
        <w:t xml:space="preserve">Postsecondary </w:t>
      </w:r>
      <w:r w:rsidR="001D5D86">
        <w:t>C</w:t>
      </w:r>
      <w:r w:rsidR="00922377">
        <w:t>redits as the secondary quality indicator. The concern</w:t>
      </w:r>
      <w:r w:rsidR="002D68C4">
        <w:t xml:space="preserve">s focused </w:t>
      </w:r>
      <w:r w:rsidR="00922377">
        <w:t xml:space="preserve">on the </w:t>
      </w:r>
      <w:r w:rsidR="002D68C4">
        <w:t>lack of uniformity</w:t>
      </w:r>
      <w:r w:rsidR="00922377">
        <w:t xml:space="preserve"> of collecting and reporting dual</w:t>
      </w:r>
      <w:r w:rsidR="001D5D86">
        <w:t>-</w:t>
      </w:r>
      <w:r w:rsidR="00922377">
        <w:t>enrollment data</w:t>
      </w:r>
      <w:r>
        <w:t>,</w:t>
      </w:r>
      <w:r w:rsidR="00922377">
        <w:t xml:space="preserve"> the non-inclusion of articulation credits</w:t>
      </w:r>
      <w:r>
        <w:t>,</w:t>
      </w:r>
      <w:r w:rsidR="00922377">
        <w:t xml:space="preserve"> and the burdensome requirement of meeting </w:t>
      </w:r>
      <w:r>
        <w:t>MQs</w:t>
      </w:r>
      <w:r w:rsidR="00922377">
        <w:t xml:space="preserve"> at the community college level </w:t>
      </w:r>
      <w:r>
        <w:t xml:space="preserve">while also </w:t>
      </w:r>
      <w:r w:rsidR="00922377">
        <w:t xml:space="preserve">being a secondary credentialed teacher. </w:t>
      </w:r>
      <w:r>
        <w:t>Some</w:t>
      </w:r>
      <w:r w:rsidR="00922377">
        <w:t xml:space="preserve"> suggested using </w:t>
      </w:r>
      <w:r w:rsidR="002264D7">
        <w:t>WBL</w:t>
      </w:r>
      <w:r w:rsidR="00922377">
        <w:t xml:space="preserve"> instead of dual enrollment</w:t>
      </w:r>
      <w:r w:rsidR="001D5D86">
        <w:t xml:space="preserve"> as the secondary quality indicator</w:t>
      </w:r>
      <w:r w:rsidR="00922377">
        <w:t xml:space="preserve">. </w:t>
      </w:r>
    </w:p>
    <w:p w14:paraId="77F582ED" w14:textId="0AB1F168" w:rsidR="00922377" w:rsidRDefault="001D5D86" w:rsidP="00922377">
      <w:r>
        <w:t>C</w:t>
      </w:r>
      <w:r w:rsidR="00922377">
        <w:t>onnection</w:t>
      </w:r>
      <w:r>
        <w:t>s</w:t>
      </w:r>
      <w:r w:rsidR="00922377">
        <w:t xml:space="preserve"> to LCFF/LCAP have been made</w:t>
      </w:r>
      <w:r>
        <w:t xml:space="preserve"> elsewhere in this Plan</w:t>
      </w:r>
      <w:r w:rsidR="00980291">
        <w:t xml:space="preserve"> as related to secondary only</w:t>
      </w:r>
      <w:r w:rsidR="00922377">
        <w:t xml:space="preserve">. </w:t>
      </w:r>
      <w:r w:rsidR="003718EF">
        <w:t>O</w:t>
      </w:r>
      <w:r w:rsidR="00922377">
        <w:t xml:space="preserve">nce data on </w:t>
      </w:r>
      <w:r w:rsidR="003718EF">
        <w:t>WBL</w:t>
      </w:r>
      <w:r w:rsidR="00922377">
        <w:t xml:space="preserve"> become available, it could potentially be added as a second quality indicator. </w:t>
      </w:r>
      <w:r>
        <w:t xml:space="preserve">The </w:t>
      </w:r>
      <w:r w:rsidR="00922377">
        <w:t>CALPADS collect</w:t>
      </w:r>
      <w:r w:rsidR="003718EF">
        <w:t>s</w:t>
      </w:r>
      <w:r w:rsidR="00922377">
        <w:t xml:space="preserve"> articulation credits</w:t>
      </w:r>
      <w:r>
        <w:t>,</w:t>
      </w:r>
      <w:r w:rsidR="00922377">
        <w:t xml:space="preserve"> and it is possible to </w:t>
      </w:r>
      <w:r w:rsidR="00980291">
        <w:t xml:space="preserve">also </w:t>
      </w:r>
      <w:r w:rsidR="00922377">
        <w:t>include them as part of the secondary quality indicator</w:t>
      </w:r>
      <w:r w:rsidR="003718EF">
        <w:t xml:space="preserve"> </w:t>
      </w:r>
      <w:r w:rsidR="00922377">
        <w:t>5S2</w:t>
      </w:r>
      <w:r w:rsidRPr="001D5D86">
        <w:t xml:space="preserve"> </w:t>
      </w:r>
      <w:r>
        <w:t>in the future,</w:t>
      </w:r>
      <w:r w:rsidR="00922377">
        <w:t xml:space="preserve"> </w:t>
      </w:r>
      <w:r w:rsidR="00980291">
        <w:t>contingent on</w:t>
      </w:r>
      <w:r w:rsidR="00922377">
        <w:t xml:space="preserve"> additional steps, which are still under discussion with CALPADS staff. </w:t>
      </w:r>
      <w:r w:rsidR="00980291">
        <w:t>Because</w:t>
      </w:r>
      <w:r w:rsidR="00922377">
        <w:t xml:space="preserve"> the </w:t>
      </w:r>
      <w:r w:rsidR="0030273D">
        <w:t>CTE C</w:t>
      </w:r>
      <w:r w:rsidR="00922377">
        <w:t>oncentrat</w:t>
      </w:r>
      <w:r w:rsidR="0030273D">
        <w:t>or</w:t>
      </w:r>
      <w:r w:rsidR="00922377">
        <w:t xml:space="preserve"> definition, </w:t>
      </w:r>
      <w:r w:rsidR="003718EF">
        <w:t>is aligned to the CCI</w:t>
      </w:r>
      <w:r w:rsidR="0030273D">
        <w:t xml:space="preserve">, </w:t>
      </w:r>
      <w:r w:rsidR="00980291">
        <w:t>it</w:t>
      </w:r>
      <w:r w:rsidR="00922377">
        <w:t xml:space="preserve"> </w:t>
      </w:r>
      <w:r w:rsidR="002373F8">
        <w:t>will make comparison between CTE concentrators and other students feasible.</w:t>
      </w:r>
    </w:p>
    <w:p w14:paraId="055D70A1" w14:textId="77777777" w:rsidR="00FC7E00" w:rsidRDefault="00FC7E00" w:rsidP="00FC7E00">
      <w:r>
        <w:t>Postsecondary accountability stakeholders expressed concern that their baseline and projected values for the three indicators appeared high. Further, while CCCCO has a data collection process at the state level there was concern about not having enough trained personnel to input the data at the local level. Stakeholders expressed concern regarding the collection of employment placement data. The CCCCO is putting procedures in place to make data collection more uniform through its NOVA system.</w:t>
      </w:r>
    </w:p>
    <w:p w14:paraId="1523EEBB" w14:textId="55B512DD" w:rsidR="00FC7E00" w:rsidRDefault="00FC7E00" w:rsidP="00FC7E00">
      <w:r>
        <w:t>Based on the responses received from the accountability stakeholder group, change</w:t>
      </w:r>
      <w:r w:rsidR="00980291">
        <w:t>s to the SDPL form were made. A</w:t>
      </w:r>
      <w:r>
        <w:t xml:space="preserve">n updated version of the SDPL form was presented at the CWPJAC meeting in January 2020. </w:t>
      </w:r>
    </w:p>
    <w:p w14:paraId="412B8923" w14:textId="77777777" w:rsidR="00980291" w:rsidRDefault="00980291" w:rsidP="00922377">
      <w:r w:rsidRPr="00980291">
        <w:lastRenderedPageBreak/>
        <w:t xml:space="preserve">As the State moves into FY 2020–21, both the secondary and postsecondary Perkins indicator SDPLs will be revised and updated as additional data become available. Therefore, to assist the State in reviewing updates to the SDPLs and other related issues regarding data collection and reporting, the accountability stakeholder group that reviewed the SDPLs will continue to be consulted including advising the State on future accountability-related issues — for example, providing insights into adding other secondary quality indicators, such as WBL or considering a process should performance levels on Perkins accountability indicators not be met and determining the appropriate course of action. </w:t>
      </w:r>
    </w:p>
    <w:p w14:paraId="1BA1ED8E" w14:textId="3E38E619" w:rsidR="00922377" w:rsidRDefault="00922377" w:rsidP="00922377">
      <w:r>
        <w:t>Additionally, the following questions need to be discussed in the future:</w:t>
      </w:r>
    </w:p>
    <w:p w14:paraId="2E231CD4" w14:textId="52EE4536" w:rsidR="00922377" w:rsidRDefault="00922377" w:rsidP="00842091">
      <w:pPr>
        <w:pStyle w:val="ListParagraph"/>
        <w:numPr>
          <w:ilvl w:val="1"/>
          <w:numId w:val="2"/>
        </w:numPr>
        <w:ind w:left="1170" w:hanging="450"/>
      </w:pPr>
      <w:r>
        <w:t>Are current data systems capable of extracting special population (subgroup) information</w:t>
      </w:r>
      <w:r w:rsidR="001F16DE">
        <w:t>?</w:t>
      </w:r>
    </w:p>
    <w:p w14:paraId="1415CC5B" w14:textId="4F5F4118" w:rsidR="00922377" w:rsidRDefault="00922377" w:rsidP="00842091">
      <w:pPr>
        <w:pStyle w:val="ListParagraph"/>
        <w:numPr>
          <w:ilvl w:val="1"/>
          <w:numId w:val="2"/>
        </w:numPr>
        <w:ind w:left="1170" w:hanging="450"/>
      </w:pPr>
      <w:r>
        <w:t xml:space="preserve">What is the relationship between </w:t>
      </w:r>
      <w:r w:rsidR="000D6ABF">
        <w:t>S</w:t>
      </w:r>
      <w:r>
        <w:t>tate and federal CTE accountability measures?</w:t>
      </w:r>
    </w:p>
    <w:p w14:paraId="234D82A5" w14:textId="5D13B678" w:rsidR="00922377" w:rsidRDefault="00922377" w:rsidP="00842091">
      <w:pPr>
        <w:pStyle w:val="ListParagraph"/>
        <w:numPr>
          <w:ilvl w:val="1"/>
          <w:numId w:val="2"/>
        </w:numPr>
        <w:ind w:left="1170" w:hanging="450"/>
      </w:pPr>
      <w:r>
        <w:t xml:space="preserve">Is a CTE consumer reports system in place </w:t>
      </w:r>
      <w:r w:rsidR="0030273D">
        <w:t>to</w:t>
      </w:r>
      <w:r w:rsidR="001D5D86">
        <w:t xml:space="preserve"> </w:t>
      </w:r>
      <w:r>
        <w:t>communi</w:t>
      </w:r>
      <w:r w:rsidR="0030273D">
        <w:t>cate</w:t>
      </w:r>
      <w:r>
        <w:t xml:space="preserve"> accountability</w:t>
      </w:r>
      <w:r w:rsidR="0030273D">
        <w:t xml:space="preserve"> </w:t>
      </w:r>
      <w:r>
        <w:t>results?</w:t>
      </w:r>
    </w:p>
    <w:p w14:paraId="6F99C7A2" w14:textId="7C9E8101" w:rsidR="00922377" w:rsidRDefault="00922377" w:rsidP="00842091">
      <w:pPr>
        <w:pStyle w:val="ListParagraph"/>
        <w:numPr>
          <w:ilvl w:val="1"/>
          <w:numId w:val="2"/>
        </w:numPr>
        <w:ind w:left="1170" w:hanging="450"/>
      </w:pPr>
      <w:r>
        <w:t>Can key informants apply the accountability information for obtaining meaningful results leading to appropriate planning decisions?</w:t>
      </w:r>
    </w:p>
    <w:p w14:paraId="798C8DEE" w14:textId="3F233BC2" w:rsidR="00922377" w:rsidRDefault="00922377" w:rsidP="00922377">
      <w:r>
        <w:t xml:space="preserve">In general, the accountability stakeholder group would need to consider the distinction between forward- and backward-looking planning and decision-making. Forward-looking planning and decision-making require observing performance levels to ensure </w:t>
      </w:r>
      <w:r w:rsidR="00226C0D">
        <w:t xml:space="preserve">that </w:t>
      </w:r>
      <w:r>
        <w:t xml:space="preserve">SDPLs are being met. Backward-looking planning and decision-making require revising SDPLs to ensure </w:t>
      </w:r>
      <w:r w:rsidR="00226C0D">
        <w:t xml:space="preserve">that </w:t>
      </w:r>
      <w:r>
        <w:t xml:space="preserve">performance levels in future SDPLs will be met. Here the connections </w:t>
      </w:r>
      <w:r w:rsidR="00674048">
        <w:t xml:space="preserve">between the accountability stakeholder group and </w:t>
      </w:r>
      <w:r>
        <w:t xml:space="preserve">the CLNA stakeholder group become important </w:t>
      </w:r>
      <w:r w:rsidR="0082179F">
        <w:t xml:space="preserve">for </w:t>
      </w:r>
      <w:r>
        <w:t>both planning and decision-making.</w:t>
      </w:r>
    </w:p>
    <w:p w14:paraId="202DDBDF" w14:textId="77777777" w:rsidR="00922377" w:rsidRDefault="00922377" w:rsidP="00990620">
      <w:pPr>
        <w:pStyle w:val="Heading4"/>
      </w:pPr>
      <w:r>
        <w:lastRenderedPageBreak/>
        <w:t>5. 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122(d)(11) of Perkins V)</w:t>
      </w:r>
    </w:p>
    <w:p w14:paraId="1A58CFF5" w14:textId="77777777" w:rsidR="00922377" w:rsidRPr="00990620" w:rsidRDefault="00922377" w:rsidP="00922377">
      <w:pPr>
        <w:rPr>
          <w:b/>
        </w:rPr>
      </w:pPr>
      <w:r w:rsidRPr="00990620">
        <w:rPr>
          <w:b/>
        </w:rPr>
        <w:t>As part of the written response, and pursuant to the Report of the Senate Committee on Health, Education, Labor, and Pensions (HELP), the eligible agency could indicate that it will analyze data on the core indicators of performance to identify gaps in performance, explain how they will use evidence-based research to develop a plan to provide support and technical assistance to eligible recipients to address and close such gaps, and how they will implement this plan. The eligible agency is not required to submit a new State plan prior to the third program year in order to address this requirement.</w:t>
      </w:r>
    </w:p>
    <w:p w14:paraId="5C2EAA97" w14:textId="77777777" w:rsidR="00922377" w:rsidRPr="00990620" w:rsidRDefault="00922377" w:rsidP="00922377">
      <w:pPr>
        <w:rPr>
          <w:b/>
        </w:rPr>
      </w:pPr>
      <w:r w:rsidRPr="00990620">
        <w:rPr>
          <w:b/>
        </w:rPr>
        <w:t>Response:</w:t>
      </w:r>
    </w:p>
    <w:p w14:paraId="055352BA" w14:textId="348F41E0" w:rsidR="00922377" w:rsidRDefault="0082179F" w:rsidP="00922377">
      <w:r>
        <w:t>As previously described, u</w:t>
      </w:r>
      <w:r w:rsidR="00922377">
        <w:t>nder California law, every LEA must adopt and annually update an LCAP</w:t>
      </w:r>
      <w:r w:rsidR="0030273D">
        <w:t xml:space="preserve"> for the K–12 system</w:t>
      </w:r>
      <w:r w:rsidR="00922377">
        <w:t xml:space="preserve">. In the LCAP, </w:t>
      </w:r>
      <w:r w:rsidR="00980291">
        <w:t>each</w:t>
      </w:r>
      <w:r w:rsidR="00922377">
        <w:t xml:space="preserve"> LEA must establish goals for all students and </w:t>
      </w:r>
      <w:r>
        <w:t xml:space="preserve">for </w:t>
      </w:r>
      <w:r w:rsidR="00922377">
        <w:t>the statutory student groups across priority areas defined in statute. The LEA must also describe actions and services, and related expenditures, to meet the goals for student performance. The LCAP</w:t>
      </w:r>
      <w:r w:rsidR="003718EF">
        <w:t xml:space="preserve"> template</w:t>
      </w:r>
      <w:r w:rsidR="00922377">
        <w:t xml:space="preserve"> includes a summary in which LEAs must address any indicator where the performance of one or more student groups is below the performance for all students. Accordingly, through the LCAP, under the California Model, an LEA</w:t>
      </w:r>
      <w:r w:rsidR="0030273D">
        <w:t xml:space="preserve"> that</w:t>
      </w:r>
      <w:r w:rsidR="00922377">
        <w:t xml:space="preserve"> is not making progress toward closing performance gaps among student groups</w:t>
      </w:r>
      <w:r w:rsidR="00842586">
        <w:t>, it</w:t>
      </w:r>
      <w:r w:rsidR="00922377">
        <w:t xml:space="preserve"> must describe the efforts </w:t>
      </w:r>
      <w:r>
        <w:t xml:space="preserve">it </w:t>
      </w:r>
      <w:r w:rsidR="00922377">
        <w:t>will undertake to make significant progress in closing performance gaps on</w:t>
      </w:r>
      <w:r w:rsidR="00E63762">
        <w:t xml:space="preserve"> any of</w:t>
      </w:r>
      <w:r w:rsidR="00922377">
        <w:t xml:space="preserve"> the relevant indicator(s). LEAs must annually review and update their overarching plans for educational programming to address areas where </w:t>
      </w:r>
      <w:r w:rsidR="00151E33">
        <w:t>they are</w:t>
      </w:r>
      <w:r w:rsidR="00922377">
        <w:t xml:space="preserve"> not making progress in addressing performance gaps among student groups. </w:t>
      </w:r>
    </w:p>
    <w:p w14:paraId="68996450" w14:textId="7418079F" w:rsidR="00922377" w:rsidRDefault="00922377" w:rsidP="00922377">
      <w:r>
        <w:lastRenderedPageBreak/>
        <w:t xml:space="preserve">This statewide system to </w:t>
      </w:r>
      <w:r w:rsidR="00842586">
        <w:t>help</w:t>
      </w:r>
      <w:r>
        <w:t xml:space="preserve"> LEAs leverage change is an important component </w:t>
      </w:r>
      <w:r w:rsidR="00151E33">
        <w:t xml:space="preserve">in </w:t>
      </w:r>
      <w:r>
        <w:t xml:space="preserve">helping </w:t>
      </w:r>
      <w:r w:rsidR="00151E33">
        <w:t xml:space="preserve">to </w:t>
      </w:r>
      <w:r>
        <w:t xml:space="preserve">narrow statewide proficiency gaps between student groups. Given that all student groups </w:t>
      </w:r>
      <w:r w:rsidR="00980291">
        <w:t>share</w:t>
      </w:r>
      <w:r>
        <w:t xml:space="preserve"> the same long-term goal, student groups with lower baseline performance will need to make greater improvement over time to reach the long-term goal. The ability for LEAs or schools to determine</w:t>
      </w:r>
      <w:r w:rsidR="0030273D">
        <w:t xml:space="preserve"> their</w:t>
      </w:r>
      <w:r>
        <w:t xml:space="preserve"> interim progress goals, including for lower</w:t>
      </w:r>
      <w:r w:rsidR="00151E33">
        <w:t>-</w:t>
      </w:r>
      <w:r>
        <w:t xml:space="preserve">performing student groups, is built into the California Model. In addition, the CDE has produced a report that </w:t>
      </w:r>
      <w:r w:rsidR="00FE1092">
        <w:t>displays</w:t>
      </w:r>
      <w:r>
        <w:t xml:space="preserve"> schools</w:t>
      </w:r>
      <w:r w:rsidR="00FE1092">
        <w:t>’</w:t>
      </w:r>
      <w:r>
        <w:t xml:space="preserve"> and student groups</w:t>
      </w:r>
      <w:r w:rsidR="00FE1092">
        <w:t>’ performance</w:t>
      </w:r>
      <w:r>
        <w:t xml:space="preserve"> on </w:t>
      </w:r>
      <w:r w:rsidR="00151E33">
        <w:t>a</w:t>
      </w:r>
      <w:r>
        <w:t xml:space="preserve"> five-by-five colored grid, allowing schools to target improvement strategies to reach the</w:t>
      </w:r>
      <w:r w:rsidR="00FE1092">
        <w:t>ir</w:t>
      </w:r>
      <w:r>
        <w:t xml:space="preserve"> goal</w:t>
      </w:r>
      <w:r w:rsidR="00FE1092">
        <w:t>s</w:t>
      </w:r>
      <w:r>
        <w:t xml:space="preserve"> for each student group. These reports are available on the CDE website at </w:t>
      </w:r>
      <w:hyperlink r:id="rId43" w:tooltip="The CDE's California model." w:history="1">
        <w:r w:rsidR="003718EF" w:rsidRPr="00212795">
          <w:rPr>
            <w:rStyle w:val="Hyperlink"/>
          </w:rPr>
          <w:t>https://www6.cde.ca.gov/californiamodel/</w:t>
        </w:r>
      </w:hyperlink>
      <w:r>
        <w:t>.</w:t>
      </w:r>
    </w:p>
    <w:p w14:paraId="599689B4" w14:textId="4C2CFD1A" w:rsidR="00822A92" w:rsidRDefault="00822A92" w:rsidP="00922377">
      <w:r>
        <w:t xml:space="preserve">Perkins V requires </w:t>
      </w:r>
      <w:r w:rsidR="00FE1092">
        <w:t>local eligible agencies or institutions</w:t>
      </w:r>
      <w:r>
        <w:t xml:space="preserve"> to conduct a CLNA in which they are required to address performance gaps</w:t>
      </w:r>
      <w:r w:rsidR="00980291">
        <w:t xml:space="preserve"> for special populations</w:t>
      </w:r>
      <w:r w:rsidR="004F09CA">
        <w:t xml:space="preserve">. </w:t>
      </w:r>
      <w:r w:rsidR="00980291" w:rsidRPr="00980291">
        <w:t>Local eligible agencies and institutions</w:t>
      </w:r>
      <w:r w:rsidR="004F09CA">
        <w:t xml:space="preserve"> are tasked with</w:t>
      </w:r>
      <w:r>
        <w:t xml:space="preserve"> </w:t>
      </w:r>
      <w:r w:rsidR="004F09CA">
        <w:t>documenting, in their local application</w:t>
      </w:r>
      <w:r w:rsidR="00980291">
        <w:t>s</w:t>
      </w:r>
      <w:r w:rsidR="004F09CA">
        <w:t xml:space="preserve">, how they plan to </w:t>
      </w:r>
      <w:r>
        <w:t>t</w:t>
      </w:r>
      <w:r w:rsidR="004F09CA">
        <w:t>arget</w:t>
      </w:r>
      <w:r>
        <w:t xml:space="preserve"> </w:t>
      </w:r>
      <w:r w:rsidR="00980291">
        <w:t>special populations</w:t>
      </w:r>
      <w:r>
        <w:t xml:space="preserve"> with th</w:t>
      </w:r>
      <w:r w:rsidR="004F09CA">
        <w:t>e greatest gaps and develop</w:t>
      </w:r>
      <w:r>
        <w:t xml:space="preserve"> strategies to raise </w:t>
      </w:r>
      <w:r w:rsidR="004F09CA">
        <w:t xml:space="preserve">their </w:t>
      </w:r>
      <w:r>
        <w:t xml:space="preserve">performance. </w:t>
      </w:r>
      <w:r w:rsidR="004F09CA">
        <w:t>The goal is to</w:t>
      </w:r>
      <w:r>
        <w:t xml:space="preserve"> raise </w:t>
      </w:r>
      <w:r w:rsidR="004F09CA">
        <w:t xml:space="preserve">the </w:t>
      </w:r>
      <w:r>
        <w:t xml:space="preserve">performance levels of </w:t>
      </w:r>
      <w:r w:rsidR="00980291">
        <w:t>lower performing special populations</w:t>
      </w:r>
      <w:r>
        <w:t xml:space="preserve"> to at least the levels set by the proposed SDPLs, thereby narrowing the gaps</w:t>
      </w:r>
      <w:r w:rsidR="004F09CA">
        <w:t xml:space="preserve">. This </w:t>
      </w:r>
      <w:r>
        <w:t>is similar to what is required under the California Model and the LCAP</w:t>
      </w:r>
      <w:r w:rsidR="00FE1092">
        <w:t xml:space="preserve"> for K–12</w:t>
      </w:r>
      <w:r w:rsidR="00980291" w:rsidRPr="00980291">
        <w:t>, specifically as it relates to English learners, students with disabilities, homeless and foster youth, economically disadvantaged students, and students of military families</w:t>
      </w:r>
      <w:r>
        <w:t>.</w:t>
      </w:r>
    </w:p>
    <w:p w14:paraId="5FAA3A7C" w14:textId="74F6B9AA" w:rsidR="00922377" w:rsidRDefault="00922377" w:rsidP="00922377">
      <w:r>
        <w:t xml:space="preserve">Currently, the CDE monitors grantees of Perkins V funds for compliance with Perkins V regulations and to ensure that programs are meeting their targeted performance levels. Local recipients are required to review their local levels of performance within their annual Perkins V application. </w:t>
      </w:r>
      <w:r w:rsidR="00FE1092">
        <w:t>Local eligible agencies and institutions</w:t>
      </w:r>
      <w:r>
        <w:t xml:space="preserve"> that have not met the state-required levels of performance must submit an improvement plan, describing both why they have not met performance requirements and their planned actions for improving performance. State staff also provide</w:t>
      </w:r>
      <w:r w:rsidR="00980291">
        <w:t>s</w:t>
      </w:r>
      <w:r>
        <w:t xml:space="preserve"> technical assistance as needed and when requested.</w:t>
      </w:r>
    </w:p>
    <w:p w14:paraId="209296B1" w14:textId="58405FAC" w:rsidR="00922377" w:rsidRDefault="00922377" w:rsidP="00922377">
      <w:r>
        <w:t xml:space="preserve">The </w:t>
      </w:r>
      <w:r w:rsidR="00980291">
        <w:t>S</w:t>
      </w:r>
      <w:r>
        <w:t xml:space="preserve">tate continues to improve and expand its statewide data collection system to meet the Perkins V accountability requirements. It is also expanding the use of the achieved </w:t>
      </w:r>
      <w:r>
        <w:lastRenderedPageBreak/>
        <w:t>core indicator performance levels to identify and direct needed program improvements and technical assistance activities, particularly to close achievement gaps.</w:t>
      </w:r>
    </w:p>
    <w:p w14:paraId="0C93430B" w14:textId="6CB2EC63" w:rsidR="00922377" w:rsidRDefault="00922377" w:rsidP="00922377">
      <w:r>
        <w:t xml:space="preserve">The levels of performance established for postsecondary </w:t>
      </w:r>
      <w:r w:rsidR="00980291">
        <w:t xml:space="preserve">students </w:t>
      </w:r>
      <w:r>
        <w:t>are expressed in a percentage</w:t>
      </w:r>
      <w:r w:rsidR="008229A8">
        <w:t>;</w:t>
      </w:r>
      <w:r>
        <w:t xml:space="preserve"> the targets are objective, quantifiable, and measurable. In addition, the baseline level of each core indicator is established using the average of the last three years (FY 2016–19) </w:t>
      </w:r>
      <w:r w:rsidR="008229A8">
        <w:t xml:space="preserve">of </w:t>
      </w:r>
      <w:r>
        <w:t xml:space="preserve">actual </w:t>
      </w:r>
      <w:r w:rsidR="000D6ABF">
        <w:t>S</w:t>
      </w:r>
      <w:r>
        <w:t xml:space="preserve">tate performances. The federal government allows the </w:t>
      </w:r>
      <w:r w:rsidR="000D6ABF">
        <w:t>S</w:t>
      </w:r>
      <w:r>
        <w:t>tate to keep the same target for no more than two consecutive years</w:t>
      </w:r>
      <w:r w:rsidR="008229A8">
        <w:t>,</w:t>
      </w:r>
      <w:r>
        <w:t xml:space="preserve"> with an adjustment occurring in year three. In FY 2022</w:t>
      </w:r>
      <w:r w:rsidR="00980291">
        <w:t>–23</w:t>
      </w:r>
      <w:r>
        <w:t xml:space="preserve"> and FY 2023</w:t>
      </w:r>
      <w:r w:rsidR="00980291">
        <w:t>–24</w:t>
      </w:r>
      <w:r>
        <w:t xml:space="preserve">, the </w:t>
      </w:r>
      <w:r w:rsidR="000D6ABF">
        <w:t>S</w:t>
      </w:r>
      <w:r>
        <w:t>tate will have the opportunity to re-evaluate performance after two years of Perkins V report</w:t>
      </w:r>
      <w:r w:rsidR="008229A8">
        <w:t>ing</w:t>
      </w:r>
      <w:r w:rsidR="00980291">
        <w:t xml:space="preserve"> (FY 2020–23</w:t>
      </w:r>
      <w:r w:rsidR="008229A8">
        <w:t>,</w:t>
      </w:r>
      <w:r>
        <w:t xml:space="preserve"> as recommended by the </w:t>
      </w:r>
      <w:r w:rsidR="00B855BA">
        <w:t>ED’s</w:t>
      </w:r>
      <w:r>
        <w:t xml:space="preserve"> Office of Career, Technical</w:t>
      </w:r>
      <w:r w:rsidR="0049150B">
        <w:t>,</w:t>
      </w:r>
      <w:r>
        <w:t xml:space="preserve"> and Adult Education).</w:t>
      </w:r>
    </w:p>
    <w:p w14:paraId="5B0C5DA6" w14:textId="76F2F59F" w:rsidR="00922377" w:rsidRDefault="00922377" w:rsidP="00922377">
      <w:r>
        <w:t>In the previous Perkins IV, under Section 113(b)</w:t>
      </w:r>
      <w:r w:rsidR="001D2448">
        <w:t>(</w:t>
      </w:r>
      <w:r>
        <w:t>4</w:t>
      </w:r>
      <w:r w:rsidR="001D2448">
        <w:t>)</w:t>
      </w:r>
      <w:r>
        <w:t xml:space="preserve">, </w:t>
      </w:r>
      <w:r w:rsidR="00FE1092">
        <w:t>local eligible agencies or institutions</w:t>
      </w:r>
      <w:r>
        <w:t xml:space="preserve"> were allowed to either accept the </w:t>
      </w:r>
      <w:r w:rsidR="00980291">
        <w:t>S</w:t>
      </w:r>
      <w:r>
        <w:t xml:space="preserve">tate’s established performance target or negotiate a local performance target with the </w:t>
      </w:r>
      <w:r w:rsidR="00980291">
        <w:t>S</w:t>
      </w:r>
      <w:r>
        <w:t xml:space="preserve">tate for each of the core indicators. In addition, the agreed-upon performance targets were incorporated into a local application. </w:t>
      </w:r>
      <w:r w:rsidR="00FE1092">
        <w:t xml:space="preserve">Recipients </w:t>
      </w:r>
      <w:r>
        <w:t xml:space="preserve">not meeting at least </w:t>
      </w:r>
      <w:r w:rsidR="0049150B">
        <w:t xml:space="preserve">a </w:t>
      </w:r>
      <w:r>
        <w:t>90 percent threshold of any target are required to submit a Perkins application that includes</w:t>
      </w:r>
      <w:r w:rsidR="00D70AC2">
        <w:t xml:space="preserve"> a</w:t>
      </w:r>
      <w:r>
        <w:t>n additional section describing the planned strategies and activities to be employed during the upcoming year to address performance gaps.</w:t>
      </w:r>
      <w:r w:rsidR="00D70AC2">
        <w:t xml:space="preserve"> Additionally, p</w:t>
      </w:r>
      <w:r>
        <w:t>rograms funded must address individual program performance gaps</w:t>
      </w:r>
      <w:r w:rsidR="00D70AC2">
        <w:t>, and i</w:t>
      </w:r>
      <w:r>
        <w:t>mprovements must include strategies that address program performance gaps.</w:t>
      </w:r>
      <w:r w:rsidR="00D70AC2">
        <w:t xml:space="preserve"> </w:t>
      </w:r>
      <w:r>
        <w:t xml:space="preserve">Districts and consortia not meeting </w:t>
      </w:r>
      <w:r w:rsidR="00D70AC2">
        <w:t xml:space="preserve">a </w:t>
      </w:r>
      <w:r>
        <w:t>90 percent threshold of a target for two consecutive years are encouraged to complete a diagnostic study to determine root causes and proposed solutions to large performance gaps. Under Perkins V, the</w:t>
      </w:r>
      <w:r w:rsidR="00D70AC2">
        <w:t>se</w:t>
      </w:r>
      <w:r>
        <w:t xml:space="preserve"> rules will be applied starting in </w:t>
      </w:r>
      <w:r w:rsidR="00D70AC2">
        <w:t xml:space="preserve">the fourth </w:t>
      </w:r>
      <w:r w:rsidR="00980291">
        <w:t>year (FY 2022–23</w:t>
      </w:r>
      <w:r>
        <w:t>) in which data will be available.</w:t>
      </w:r>
    </w:p>
    <w:p w14:paraId="5ECC29A4" w14:textId="48872CB5" w:rsidR="00922377" w:rsidRDefault="00922377" w:rsidP="00922377">
      <w:r>
        <w:t xml:space="preserve">California has begun the process </w:t>
      </w:r>
      <w:r w:rsidR="00D70AC2">
        <w:t>of</w:t>
      </w:r>
      <w:r>
        <w:t xml:space="preserve"> solidify</w:t>
      </w:r>
      <w:r w:rsidR="00D70AC2">
        <w:t>ing</w:t>
      </w:r>
      <w:r>
        <w:t xml:space="preserve"> its CTE data, reporting, and accountability system and aligning it with the </w:t>
      </w:r>
      <w:r w:rsidR="000D6ABF">
        <w:t>S</w:t>
      </w:r>
      <w:r>
        <w:t xml:space="preserve">tate data, reporting, and accountability system. In addition, the </w:t>
      </w:r>
      <w:r w:rsidR="00EC3D44">
        <w:t xml:space="preserve">broader </w:t>
      </w:r>
      <w:r>
        <w:t xml:space="preserve">focus </w:t>
      </w:r>
      <w:r w:rsidR="00EC3D44">
        <w:t xml:space="preserve">for the state </w:t>
      </w:r>
      <w:r>
        <w:t xml:space="preserve">will be on collecting CTE data for all students and districts offering CTE, regardless of </w:t>
      </w:r>
      <w:r w:rsidR="000D6ABF">
        <w:t>S</w:t>
      </w:r>
      <w:r>
        <w:t xml:space="preserve">tate or federal funding source. In this regard, the ongoing </w:t>
      </w:r>
      <w:r w:rsidR="00980291">
        <w:t>consultation with</w:t>
      </w:r>
      <w:r>
        <w:t xml:space="preserve"> the accountability stakeholder</w:t>
      </w:r>
      <w:r w:rsidR="00980291">
        <w:t>s</w:t>
      </w:r>
      <w:r>
        <w:t xml:space="preserve"> group w</w:t>
      </w:r>
      <w:r w:rsidR="00FE1092">
        <w:t>ill</w:t>
      </w:r>
      <w:r>
        <w:t xml:space="preserve"> be </w:t>
      </w:r>
      <w:r>
        <w:lastRenderedPageBreak/>
        <w:t xml:space="preserve">critical for </w:t>
      </w:r>
      <w:r w:rsidR="00FE1092">
        <w:t>providing guidance on transitioning</w:t>
      </w:r>
      <w:r>
        <w:t xml:space="preserve"> from Perkins accountability to a continuous quality improvement </w:t>
      </w:r>
      <w:r w:rsidR="00FE1092">
        <w:t>model</w:t>
      </w:r>
      <w:r>
        <w:t xml:space="preserve">. Most importantly, the CTE accountability system will </w:t>
      </w:r>
      <w:r w:rsidR="00E86E7E">
        <w:t>support the</w:t>
      </w:r>
      <w:r>
        <w:t xml:space="preserve"> CWPJAC</w:t>
      </w:r>
      <w:r w:rsidR="006F061E">
        <w:t>’s</w:t>
      </w:r>
      <w:r>
        <w:t xml:space="preserve"> Guiding Policy Principles and the Essential Elements of a High-Quality College and Career Pathway.</w:t>
      </w:r>
    </w:p>
    <w:p w14:paraId="766C40D3" w14:textId="77777777" w:rsidR="00C33240" w:rsidRPr="002F2687" w:rsidRDefault="004960BE" w:rsidP="00986325">
      <w:pPr>
        <w:pStyle w:val="Heading2"/>
      </w:pPr>
      <w:bookmarkStart w:id="77" w:name="_Toc2938270"/>
      <w:bookmarkStart w:id="78" w:name="_Toc18935414"/>
      <w:bookmarkStart w:id="79" w:name="_Toc21683334"/>
      <w:bookmarkStart w:id="80" w:name="_Toc21942604"/>
      <w:bookmarkStart w:id="81" w:name="_Toc21944238"/>
      <w:bookmarkStart w:id="82" w:name="_Toc33620405"/>
      <w:bookmarkEnd w:id="76"/>
      <w:r w:rsidRPr="002F2687">
        <w:lastRenderedPageBreak/>
        <w:t xml:space="preserve">III. </w:t>
      </w:r>
      <w:bookmarkEnd w:id="77"/>
      <w:bookmarkEnd w:id="78"/>
      <w:bookmarkEnd w:id="79"/>
      <w:r w:rsidR="000218B7" w:rsidRPr="002F2687">
        <w:t>Assurances, Certifications, and Other Forms</w:t>
      </w:r>
      <w:bookmarkEnd w:id="80"/>
      <w:bookmarkEnd w:id="81"/>
      <w:bookmarkEnd w:id="82"/>
    </w:p>
    <w:p w14:paraId="31FFC3CF" w14:textId="77777777" w:rsidR="00C33240" w:rsidRPr="002F2687" w:rsidRDefault="004960BE" w:rsidP="00C74AB8">
      <w:pPr>
        <w:pStyle w:val="Heading3"/>
      </w:pPr>
      <w:bookmarkStart w:id="83" w:name="_Toc18935415"/>
      <w:bookmarkStart w:id="84" w:name="_Toc21683335"/>
      <w:bookmarkStart w:id="85" w:name="_Toc21944239"/>
      <w:bookmarkStart w:id="86" w:name="_Toc33620406"/>
      <w:r w:rsidRPr="002F2687">
        <w:t xml:space="preserve">A. </w:t>
      </w:r>
      <w:r w:rsidR="00C33240" w:rsidRPr="002F2687">
        <w:t>Statutory Assurances</w:t>
      </w:r>
      <w:bookmarkEnd w:id="83"/>
      <w:bookmarkEnd w:id="84"/>
      <w:bookmarkEnd w:id="85"/>
      <w:bookmarkEnd w:id="86"/>
    </w:p>
    <w:p w14:paraId="3C079811" w14:textId="09F3123E" w:rsidR="00C33240" w:rsidRPr="002F2687" w:rsidRDefault="00C33240" w:rsidP="00B676AE">
      <w:r w:rsidRPr="002F2687">
        <w:t>The eligible agency assures that:</w:t>
      </w:r>
    </w:p>
    <w:p w14:paraId="0A61A30A" w14:textId="27B0E75F" w:rsidR="00C33240" w:rsidRPr="002F2687" w:rsidRDefault="00C33240" w:rsidP="00A41984">
      <w:pPr>
        <w:pStyle w:val="ListParagraph"/>
        <w:numPr>
          <w:ilvl w:val="0"/>
          <w:numId w:val="25"/>
        </w:numPr>
      </w:pPr>
      <w:r w:rsidRPr="002F2687">
        <w:t>It made the State plan publicly available for public comment</w:t>
      </w:r>
      <w:r w:rsidRPr="002F2687">
        <w:rPr>
          <w:rStyle w:val="FootnoteReference"/>
          <w:rFonts w:cs="Arial"/>
        </w:rPr>
        <w:footnoteReference w:id="47"/>
      </w:r>
      <w:r w:rsidRPr="002F2687">
        <w:t xml:space="preserve"> for a period of not less than 30 days, by electronic means and in an easily accessible format, prior to submission to the Secretary for approval and such public comments were taken into account in the development of this State plan.</w:t>
      </w:r>
      <w:r w:rsidR="003B5FA0" w:rsidRPr="002F2687">
        <w:t xml:space="preserve"> </w:t>
      </w:r>
      <w:r w:rsidRPr="002F2687">
        <w:t>(Section 122(a)(4) of Perkins V)</w:t>
      </w:r>
    </w:p>
    <w:p w14:paraId="5EB86875" w14:textId="18CCFBF3" w:rsidR="00C33240" w:rsidRPr="002F2687" w:rsidRDefault="00C33240" w:rsidP="00A41984">
      <w:pPr>
        <w:pStyle w:val="ListParagraph"/>
        <w:numPr>
          <w:ilvl w:val="0"/>
          <w:numId w:val="25"/>
        </w:numPr>
      </w:pPr>
      <w:r w:rsidRPr="002F2687">
        <w:t>It will use the funds to promote preparation for high-skill, high-wage, or in-demand industry sectors or occupations and non-traditional fields, as identified by the State.</w:t>
      </w:r>
      <w:r w:rsidR="003B5FA0" w:rsidRPr="002F2687">
        <w:t xml:space="preserve"> </w:t>
      </w:r>
      <w:r w:rsidRPr="002F2687">
        <w:t>(Section 122(d)(13)</w:t>
      </w:r>
      <w:r w:rsidR="001A155E">
        <w:t>(c)</w:t>
      </w:r>
      <w:r w:rsidRPr="002F2687">
        <w:t xml:space="preserve"> of Perkins V)</w:t>
      </w:r>
    </w:p>
    <w:p w14:paraId="638C48B0" w14:textId="24AC7C45" w:rsidR="00C33240" w:rsidRPr="002F2687" w:rsidRDefault="00C33240" w:rsidP="00A41984">
      <w:pPr>
        <w:pStyle w:val="ListParagraph"/>
        <w:numPr>
          <w:ilvl w:val="0"/>
          <w:numId w:val="25"/>
        </w:numPr>
      </w:pPr>
      <w:r w:rsidRPr="002F2687">
        <w:t>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rsidR="003B5FA0" w:rsidRPr="002F2687">
        <w:t xml:space="preserve"> </w:t>
      </w:r>
      <w:r w:rsidRPr="002F2687">
        <w:t>(section 122(d)(13)(E) of Perkins V)</w:t>
      </w:r>
    </w:p>
    <w:p w14:paraId="17CD6F44" w14:textId="488B232D" w:rsidR="00C33240" w:rsidRPr="002F2687" w:rsidRDefault="00C33240" w:rsidP="00A41984">
      <w:pPr>
        <w:pStyle w:val="ListParagraph"/>
        <w:numPr>
          <w:ilvl w:val="0"/>
          <w:numId w:val="25"/>
        </w:numPr>
      </w:pPr>
      <w:r w:rsidRPr="002F2687">
        <w:t>It will comply with the requirements of this Act and the provisions of the State plan, including the provision of a financial audit of funds received under this Act, which may be included as part of an audit of other Federal or State programs.</w:t>
      </w:r>
      <w:r w:rsidR="003B5FA0" w:rsidRPr="002F2687">
        <w:t xml:space="preserve"> </w:t>
      </w:r>
      <w:r w:rsidRPr="002F2687">
        <w:t>(Section 122(d)(13)(A) of Perkins V)</w:t>
      </w:r>
    </w:p>
    <w:p w14:paraId="3F3249B0" w14:textId="04DCDB6A" w:rsidR="00C33240" w:rsidRPr="002F2687" w:rsidRDefault="00C33240" w:rsidP="00A41984">
      <w:pPr>
        <w:pStyle w:val="ListParagraph"/>
        <w:numPr>
          <w:ilvl w:val="0"/>
          <w:numId w:val="25"/>
        </w:numPr>
      </w:pPr>
      <w:r w:rsidRPr="002F2687">
        <w:lastRenderedPageBreak/>
        <w:t>None of the funds expended under this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r w:rsidR="003B5FA0" w:rsidRPr="002F2687">
        <w:t xml:space="preserve"> </w:t>
      </w:r>
      <w:r w:rsidRPr="002F2687">
        <w:t>(Section 122(d)(13)(B) of Perkins V)</w:t>
      </w:r>
    </w:p>
    <w:p w14:paraId="0741B171" w14:textId="7D35A644" w:rsidR="00C33240" w:rsidRPr="002F2687" w:rsidRDefault="00C33240" w:rsidP="00A41984">
      <w:pPr>
        <w:pStyle w:val="ListParagraph"/>
        <w:numPr>
          <w:ilvl w:val="0"/>
          <w:numId w:val="25"/>
        </w:numPr>
      </w:pPr>
      <w:r w:rsidRPr="002F2687">
        <w:t>It will use the funds provided under this Act to implement career and technical education programs and programs of study for individuals in State correctional institutions, including juvenile justice facilities.</w:t>
      </w:r>
      <w:r w:rsidR="003B5FA0" w:rsidRPr="002F2687">
        <w:t xml:space="preserve"> </w:t>
      </w:r>
      <w:r w:rsidRPr="002F2687">
        <w:t>(Section 122 (d)(13)(D) of Perkins</w:t>
      </w:r>
      <w:r w:rsidR="002A57D4" w:rsidRPr="002F2687">
        <w:t> </w:t>
      </w:r>
      <w:r w:rsidRPr="002F2687">
        <w:t>V)</w:t>
      </w:r>
    </w:p>
    <w:p w14:paraId="7E4100FB" w14:textId="77777777" w:rsidR="00C33240" w:rsidRPr="002F2687" w:rsidRDefault="004960BE" w:rsidP="00C74AB8">
      <w:pPr>
        <w:pStyle w:val="Heading3"/>
      </w:pPr>
      <w:bookmarkStart w:id="87" w:name="_Toc18935416"/>
      <w:bookmarkStart w:id="88" w:name="_Toc21683336"/>
      <w:bookmarkStart w:id="89" w:name="_Toc21944240"/>
      <w:bookmarkStart w:id="90" w:name="_Toc33620407"/>
      <w:r w:rsidRPr="002F2687">
        <w:t xml:space="preserve">B. </w:t>
      </w:r>
      <w:r w:rsidR="00C33240" w:rsidRPr="002F2687">
        <w:t>EDGAR Certifications</w:t>
      </w:r>
      <w:bookmarkEnd w:id="87"/>
      <w:bookmarkEnd w:id="88"/>
      <w:bookmarkEnd w:id="89"/>
      <w:bookmarkEnd w:id="90"/>
    </w:p>
    <w:p w14:paraId="1ECFA196" w14:textId="7A9CC7D3" w:rsidR="00C33240" w:rsidRPr="002F2687" w:rsidRDefault="00C33240" w:rsidP="007553AA">
      <w:r w:rsidRPr="002F2687">
        <w:t>By submitting a Perkins V State Plan, consistent with 34 CFR 76.104, the eligible agency certifies that:</w:t>
      </w:r>
    </w:p>
    <w:p w14:paraId="1E76A979" w14:textId="0E386A87" w:rsidR="00C33240" w:rsidRPr="002F2687" w:rsidRDefault="00C33240" w:rsidP="00F01AE5">
      <w:pPr>
        <w:pStyle w:val="List2"/>
      </w:pPr>
      <w:r w:rsidRPr="002F2687">
        <w:t>1.</w:t>
      </w:r>
      <w:r w:rsidRPr="002F2687">
        <w:tab/>
        <w:t>It is eligible to submit the Perkins State plan.</w:t>
      </w:r>
    </w:p>
    <w:p w14:paraId="4950405A" w14:textId="77777777" w:rsidR="00C33240" w:rsidRPr="002F2687" w:rsidRDefault="00C33240" w:rsidP="00F01AE5">
      <w:pPr>
        <w:pStyle w:val="List2"/>
      </w:pPr>
      <w:r w:rsidRPr="002F2687">
        <w:t>2.</w:t>
      </w:r>
      <w:r w:rsidRPr="002F2687">
        <w:tab/>
        <w:t>It has authority under State law to perform the functions of the State under the Perkins program(s).</w:t>
      </w:r>
    </w:p>
    <w:p w14:paraId="26C19BC8" w14:textId="77777777" w:rsidR="00C33240" w:rsidRPr="002F2687" w:rsidRDefault="00C33240" w:rsidP="00F01AE5">
      <w:pPr>
        <w:pStyle w:val="List2"/>
      </w:pPr>
      <w:r w:rsidRPr="002F2687">
        <w:t>3.</w:t>
      </w:r>
      <w:r w:rsidRPr="002F2687">
        <w:tab/>
        <w:t>It legally may carry out each provision of the plan.</w:t>
      </w:r>
    </w:p>
    <w:p w14:paraId="6C820E63" w14:textId="77777777" w:rsidR="00C33240" w:rsidRPr="002F2687" w:rsidRDefault="00C33240" w:rsidP="00F01AE5">
      <w:pPr>
        <w:pStyle w:val="List2"/>
      </w:pPr>
      <w:r w:rsidRPr="002F2687">
        <w:t>4.</w:t>
      </w:r>
      <w:r w:rsidRPr="002F2687">
        <w:tab/>
        <w:t>All provisions of the plan are consistent with State law.</w:t>
      </w:r>
    </w:p>
    <w:p w14:paraId="546ED7C9" w14:textId="77777777" w:rsidR="00C33240" w:rsidRPr="002F2687" w:rsidRDefault="00C33240" w:rsidP="00F01AE5">
      <w:pPr>
        <w:pStyle w:val="List2"/>
      </w:pPr>
      <w:r w:rsidRPr="002F2687">
        <w:t>5.</w:t>
      </w:r>
      <w:r w:rsidRPr="002F2687">
        <w:tab/>
        <w:t>A State officer, specified by title in Item C on the Cover Page, has authority under State law to receive, hold, and disburse Federal funds made available under the plan.</w:t>
      </w:r>
    </w:p>
    <w:p w14:paraId="3B59228C" w14:textId="77777777" w:rsidR="00C33240" w:rsidRPr="002F2687" w:rsidRDefault="00C33240" w:rsidP="00F01AE5">
      <w:pPr>
        <w:pStyle w:val="List2"/>
      </w:pPr>
      <w:r w:rsidRPr="002F2687">
        <w:t>6.</w:t>
      </w:r>
      <w:r w:rsidRPr="002F2687">
        <w:tab/>
        <w:t>The State officer who submits the plan, specified by title in Item C on the Cover Page, has authority to submit the plan.</w:t>
      </w:r>
    </w:p>
    <w:p w14:paraId="658F173E" w14:textId="77777777" w:rsidR="00C33240" w:rsidRPr="002F2687" w:rsidRDefault="00C33240" w:rsidP="00F01AE5">
      <w:pPr>
        <w:pStyle w:val="List2"/>
      </w:pPr>
      <w:r w:rsidRPr="002F2687">
        <w:t>7.</w:t>
      </w:r>
      <w:r w:rsidRPr="002F2687">
        <w:tab/>
        <w:t>The entity has adopted or otherwise formally approved the plan.</w:t>
      </w:r>
    </w:p>
    <w:p w14:paraId="3D7BA32E" w14:textId="77777777" w:rsidR="00C33240" w:rsidRPr="002F2687" w:rsidRDefault="00C33240" w:rsidP="00F01AE5">
      <w:pPr>
        <w:pStyle w:val="List2"/>
      </w:pPr>
      <w:r w:rsidRPr="002F2687">
        <w:t>8.</w:t>
      </w:r>
      <w:r w:rsidRPr="002F2687">
        <w:tab/>
        <w:t>The plan is the basis for State operation and administration of the Perkins program.</w:t>
      </w:r>
    </w:p>
    <w:p w14:paraId="4B2FE6A4" w14:textId="77777777" w:rsidR="00C33240" w:rsidRPr="002F2687" w:rsidRDefault="004960BE" w:rsidP="00C74AB8">
      <w:pPr>
        <w:pStyle w:val="Heading3"/>
      </w:pPr>
      <w:bookmarkStart w:id="91" w:name="_Toc18935417"/>
      <w:bookmarkStart w:id="92" w:name="_Toc21683337"/>
      <w:bookmarkStart w:id="93" w:name="_Toc21944241"/>
      <w:bookmarkStart w:id="94" w:name="_Toc33620408"/>
      <w:r w:rsidRPr="002F2687">
        <w:t xml:space="preserve">C. </w:t>
      </w:r>
      <w:r w:rsidR="00C33240" w:rsidRPr="002F2687">
        <w:t>Other Forms</w:t>
      </w:r>
      <w:bookmarkEnd w:id="91"/>
      <w:bookmarkEnd w:id="92"/>
      <w:bookmarkEnd w:id="93"/>
      <w:bookmarkEnd w:id="94"/>
    </w:p>
    <w:p w14:paraId="07AFEDA2" w14:textId="33F8C29C" w:rsidR="00C33240" w:rsidRPr="002F2687" w:rsidRDefault="00C33240" w:rsidP="00B676AE">
      <w:pPr>
        <w:ind w:left="360" w:hanging="360"/>
      </w:pPr>
      <w:r w:rsidRPr="002F2687">
        <w:t>The eligible agency certifies, and assures compliance with the following enclosed forms:</w:t>
      </w:r>
    </w:p>
    <w:p w14:paraId="033C2158" w14:textId="66A79712" w:rsidR="00C33240" w:rsidRPr="002F2687" w:rsidRDefault="00C33240" w:rsidP="00A41984">
      <w:pPr>
        <w:pStyle w:val="ListParagraph"/>
        <w:numPr>
          <w:ilvl w:val="0"/>
          <w:numId w:val="26"/>
        </w:numPr>
      </w:pPr>
      <w:r w:rsidRPr="002F2687">
        <w:lastRenderedPageBreak/>
        <w:t>Assurances for Non-Construction Programs (SF 424B) Form (OMB Control No. 0348-0040) can be located on the US Department of Education web page at:</w:t>
      </w:r>
      <w:r w:rsidR="00501D5A">
        <w:t xml:space="preserve"> </w:t>
      </w:r>
      <w:hyperlink r:id="rId44" w:tooltip="The US Department of Education form page" w:history="1">
        <w:r w:rsidR="00F24EDA" w:rsidRPr="00D23898">
          <w:rPr>
            <w:rStyle w:val="Hyperlink"/>
          </w:rPr>
          <w:t>https://www2.ed.gov/fund/grant/apply/appforms/sf424b.pdf</w:t>
        </w:r>
      </w:hyperlink>
      <w:r w:rsidRPr="002F2687">
        <w:t>.</w:t>
      </w:r>
    </w:p>
    <w:p w14:paraId="34D7D701" w14:textId="26E68956" w:rsidR="00C33240" w:rsidRPr="002F2687" w:rsidRDefault="00C33240" w:rsidP="00A41984">
      <w:pPr>
        <w:pStyle w:val="ListParagraph"/>
        <w:numPr>
          <w:ilvl w:val="0"/>
          <w:numId w:val="26"/>
        </w:numPr>
      </w:pPr>
      <w:r w:rsidRPr="002F2687">
        <w:t xml:space="preserve">Disclosure of Lobbying Activities (SF LLL) (OMB Control No. 4040-0013) can be located on the US Department of Education web page at: </w:t>
      </w:r>
      <w:hyperlink r:id="rId45" w:tooltip="US Department of Education Disclosure of Lobbying Activities form" w:history="1">
        <w:r w:rsidRPr="002F2687">
          <w:rPr>
            <w:rStyle w:val="Hyperlink"/>
          </w:rPr>
          <w:t>https://apply07.grants.gov/apply/forms/sample/SFLLL_1_2-V1.2.pdf</w:t>
        </w:r>
      </w:hyperlink>
      <w:r w:rsidRPr="00F04FB3">
        <w:rPr>
          <w:rStyle w:val="Hyperlink"/>
          <w:rFonts w:eastAsia="Calibri" w:cs="Arial"/>
          <w:color w:val="auto"/>
          <w:u w:val="none"/>
        </w:rPr>
        <w:t>.</w:t>
      </w:r>
    </w:p>
    <w:p w14:paraId="57601762" w14:textId="57C3516A" w:rsidR="00C33240" w:rsidRPr="002F2687" w:rsidRDefault="00C33240" w:rsidP="00A41984">
      <w:pPr>
        <w:pStyle w:val="ListParagraph"/>
        <w:numPr>
          <w:ilvl w:val="0"/>
          <w:numId w:val="26"/>
        </w:numPr>
      </w:pPr>
      <w:r w:rsidRPr="002F2687">
        <w:t xml:space="preserve">Certification Regarding Lobbying (ED 80-0013 Form can be located on the US Department of Education website at: </w:t>
      </w:r>
      <w:hyperlink r:id="rId46" w:tooltip="US Department of Education Certification Regarding Lobbying form" w:history="1">
        <w:r w:rsidRPr="002F2687">
          <w:rPr>
            <w:rStyle w:val="Hyperlink"/>
          </w:rPr>
          <w:t>https://www2.ed.gov/fund/grant/apply/appforms/ed80-013.pdf</w:t>
        </w:r>
      </w:hyperlink>
      <w:r w:rsidRPr="002F2687">
        <w:t>.</w:t>
      </w:r>
    </w:p>
    <w:p w14:paraId="1C6DE92A" w14:textId="6E79446C" w:rsidR="009B41CB" w:rsidRDefault="00C33240" w:rsidP="00A41984">
      <w:pPr>
        <w:pStyle w:val="ListParagraph"/>
        <w:numPr>
          <w:ilvl w:val="0"/>
          <w:numId w:val="26"/>
        </w:numPr>
      </w:pPr>
      <w:r w:rsidRPr="002F2687">
        <w:t xml:space="preserve">General Education Provisions Act (GEPA) 427 Form (OMB Control No. 1894-0005) can be located on the US Department of Education website at: </w:t>
      </w:r>
      <w:hyperlink r:id="rId47" w:tooltip="US Department of Education General Education Provisions Act form" w:history="1">
        <w:r w:rsidRPr="002F2687">
          <w:rPr>
            <w:rStyle w:val="Hyperlink"/>
          </w:rPr>
          <w:t>https://www2.ed.gov/fund/grant/apply/appforms/gepa427.pdf</w:t>
        </w:r>
      </w:hyperlink>
      <w:r w:rsidRPr="002F2687">
        <w:t>.</w:t>
      </w:r>
    </w:p>
    <w:p w14:paraId="3F96AC93" w14:textId="77777777" w:rsidR="009B41CB" w:rsidRDefault="009B41CB" w:rsidP="009B41CB">
      <w:r>
        <w:br w:type="page"/>
      </w:r>
    </w:p>
    <w:p w14:paraId="126765B6" w14:textId="77777777" w:rsidR="00C33240" w:rsidRPr="002F2687" w:rsidRDefault="004960BE" w:rsidP="00986325">
      <w:pPr>
        <w:pStyle w:val="Heading2"/>
      </w:pPr>
      <w:bookmarkStart w:id="95" w:name="_Toc2938271"/>
      <w:bookmarkStart w:id="96" w:name="_Toc18935418"/>
      <w:bookmarkStart w:id="97" w:name="_Toc21683338"/>
      <w:bookmarkStart w:id="98" w:name="_Toc21942605"/>
      <w:bookmarkStart w:id="99" w:name="_Toc21944242"/>
      <w:bookmarkStart w:id="100" w:name="_Toc33620409"/>
      <w:r w:rsidRPr="002F2687">
        <w:lastRenderedPageBreak/>
        <w:t xml:space="preserve">IV. </w:t>
      </w:r>
      <w:bookmarkEnd w:id="95"/>
      <w:bookmarkEnd w:id="96"/>
      <w:bookmarkEnd w:id="97"/>
      <w:r w:rsidR="00070946" w:rsidRPr="002F2687">
        <w:t>Budget</w:t>
      </w:r>
      <w:bookmarkEnd w:id="98"/>
      <w:bookmarkEnd w:id="99"/>
      <w:bookmarkEnd w:id="100"/>
    </w:p>
    <w:p w14:paraId="23B5B695" w14:textId="77777777" w:rsidR="00C33240" w:rsidRPr="002F2687" w:rsidRDefault="00C33240" w:rsidP="00C74AB8">
      <w:pPr>
        <w:pStyle w:val="Heading3"/>
      </w:pPr>
      <w:bookmarkStart w:id="101" w:name="_Toc18935419"/>
      <w:bookmarkStart w:id="102" w:name="_Toc21683339"/>
      <w:bookmarkStart w:id="103" w:name="_Toc21944243"/>
      <w:bookmarkStart w:id="104" w:name="_Toc33620410"/>
      <w:r w:rsidRPr="002F2687">
        <w:t>Budget Form</w:t>
      </w:r>
      <w:bookmarkEnd w:id="101"/>
      <w:bookmarkEnd w:id="102"/>
      <w:bookmarkEnd w:id="103"/>
      <w:bookmarkEnd w:id="104"/>
    </w:p>
    <w:p w14:paraId="0D2A4634" w14:textId="3D42E65C" w:rsidR="00C33240" w:rsidRPr="007553AA" w:rsidRDefault="00C33240" w:rsidP="008317ED">
      <w:pPr>
        <w:tabs>
          <w:tab w:val="left" w:pos="4320"/>
        </w:tabs>
        <w:spacing w:line="240" w:lineRule="auto"/>
      </w:pPr>
      <w:r w:rsidRPr="002F2687">
        <w:rPr>
          <w:b/>
        </w:rPr>
        <w:t>State Name:</w:t>
      </w:r>
      <w:r w:rsidRPr="007553AA">
        <w:t xml:space="preserve"> Californi</w:t>
      </w:r>
      <w:r w:rsidR="008317ED" w:rsidRPr="007553AA">
        <w:t>a</w:t>
      </w:r>
    </w:p>
    <w:p w14:paraId="29D3E4BA" w14:textId="4A8C2C77" w:rsidR="00C33240" w:rsidRPr="007553AA" w:rsidRDefault="00C33240" w:rsidP="008317ED">
      <w:pPr>
        <w:tabs>
          <w:tab w:val="left" w:pos="4320"/>
        </w:tabs>
        <w:spacing w:line="240" w:lineRule="auto"/>
      </w:pPr>
      <w:r w:rsidRPr="007553AA">
        <w:rPr>
          <w:b/>
        </w:rPr>
        <w:t>Fiscal Year:</w:t>
      </w:r>
      <w:r w:rsidRPr="007553AA">
        <w:t xml:space="preserve"> 20</w:t>
      </w:r>
      <w:r w:rsidR="00854C55" w:rsidRPr="007553AA">
        <w:t>20</w:t>
      </w:r>
      <w:r w:rsidRPr="007553AA">
        <w:t>–</w:t>
      </w:r>
      <w:r w:rsidR="00854C55" w:rsidRPr="007553AA">
        <w:t>21</w:t>
      </w:r>
    </w:p>
    <w:tbl>
      <w:tblPr>
        <w:tblStyle w:val="TableGrid"/>
        <w:tblW w:w="9487" w:type="dxa"/>
        <w:tblLook w:val="04A0" w:firstRow="1" w:lastRow="0" w:firstColumn="1" w:lastColumn="0" w:noHBand="0" w:noVBand="1"/>
        <w:tblDescription w:val="Budget Form Table, California, Fiscal Year 2019-20: Column 1 is the Line Number, Column 2 is the Budget Item, COlumn 3 is the Percentage of Funds and Coplumn 4 is the amount of funds. "/>
      </w:tblPr>
      <w:tblGrid>
        <w:gridCol w:w="1159"/>
        <w:gridCol w:w="3958"/>
        <w:gridCol w:w="1988"/>
        <w:gridCol w:w="2382"/>
      </w:tblGrid>
      <w:tr w:rsidR="00D519AA" w:rsidRPr="002F2687" w14:paraId="65482792" w14:textId="77777777" w:rsidTr="006079A2">
        <w:trPr>
          <w:cantSplit/>
          <w:tblHeader/>
        </w:trPr>
        <w:tc>
          <w:tcPr>
            <w:tcW w:w="1159" w:type="dxa"/>
            <w:shd w:val="clear" w:color="auto" w:fill="D9D9D9" w:themeFill="background1" w:themeFillShade="D9"/>
            <w:vAlign w:val="center"/>
          </w:tcPr>
          <w:p w14:paraId="40FA7103"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Line Number</w:t>
            </w:r>
          </w:p>
        </w:tc>
        <w:tc>
          <w:tcPr>
            <w:tcW w:w="3958" w:type="dxa"/>
            <w:shd w:val="clear" w:color="auto" w:fill="D9D9D9" w:themeFill="background1" w:themeFillShade="D9"/>
            <w:vAlign w:val="center"/>
          </w:tcPr>
          <w:p w14:paraId="62CE57D4"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Budget Item</w:t>
            </w:r>
          </w:p>
        </w:tc>
        <w:tc>
          <w:tcPr>
            <w:tcW w:w="1988" w:type="dxa"/>
            <w:tcBorders>
              <w:bottom w:val="single" w:sz="4" w:space="0" w:color="auto"/>
            </w:tcBorders>
            <w:shd w:val="clear" w:color="auto" w:fill="D9D9D9" w:themeFill="background1" w:themeFillShade="D9"/>
            <w:vAlign w:val="center"/>
          </w:tcPr>
          <w:p w14:paraId="210C54C2"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Percent of Funds</w:t>
            </w:r>
          </w:p>
        </w:tc>
        <w:tc>
          <w:tcPr>
            <w:tcW w:w="2382" w:type="dxa"/>
            <w:shd w:val="clear" w:color="auto" w:fill="D9D9D9" w:themeFill="background1" w:themeFillShade="D9"/>
            <w:vAlign w:val="center"/>
          </w:tcPr>
          <w:p w14:paraId="711C49CD"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Amount of Funds</w:t>
            </w:r>
          </w:p>
        </w:tc>
      </w:tr>
      <w:tr w:rsidR="00C33240" w:rsidRPr="002F2687" w14:paraId="194717C5" w14:textId="77777777" w:rsidTr="006079A2">
        <w:trPr>
          <w:cantSplit/>
        </w:trPr>
        <w:tc>
          <w:tcPr>
            <w:tcW w:w="1159" w:type="dxa"/>
          </w:tcPr>
          <w:p w14:paraId="1C22EDAC" w14:textId="77777777" w:rsidR="00C33240" w:rsidRPr="00AC31D6" w:rsidRDefault="00C33240" w:rsidP="006079A2">
            <w:pPr>
              <w:spacing w:before="60" w:after="60" w:line="240" w:lineRule="auto"/>
              <w:jc w:val="center"/>
              <w:rPr>
                <w:rFonts w:eastAsia="Calibri" w:cs="Arial"/>
              </w:rPr>
            </w:pPr>
            <w:r w:rsidRPr="00AC31D6">
              <w:rPr>
                <w:rFonts w:eastAsia="Calibri" w:cs="Arial"/>
              </w:rPr>
              <w:t>1</w:t>
            </w:r>
          </w:p>
        </w:tc>
        <w:tc>
          <w:tcPr>
            <w:tcW w:w="3958" w:type="dxa"/>
          </w:tcPr>
          <w:p w14:paraId="0304ACF7" w14:textId="77777777" w:rsidR="00C33240" w:rsidRPr="00AC31D6" w:rsidRDefault="00C33240" w:rsidP="006079A2">
            <w:pPr>
              <w:spacing w:before="60" w:after="60" w:line="240" w:lineRule="auto"/>
              <w:rPr>
                <w:rFonts w:eastAsia="Calibri" w:cs="Arial"/>
                <w:b/>
              </w:rPr>
            </w:pPr>
            <w:r w:rsidRPr="00AC31D6">
              <w:rPr>
                <w:rFonts w:eastAsia="Calibri" w:cs="Arial"/>
                <w:b/>
              </w:rPr>
              <w:t>Total Perkins V Allocation</w:t>
            </w:r>
          </w:p>
        </w:tc>
        <w:tc>
          <w:tcPr>
            <w:tcW w:w="1988" w:type="dxa"/>
            <w:shd w:val="clear" w:color="auto" w:fill="D9D9D9" w:themeFill="background1" w:themeFillShade="D9"/>
          </w:tcPr>
          <w:p w14:paraId="656C2C29" w14:textId="77777777" w:rsidR="00C33240" w:rsidRPr="00AC31D6" w:rsidRDefault="00C33240" w:rsidP="006079A2">
            <w:pPr>
              <w:spacing w:before="60" w:after="60" w:line="240" w:lineRule="auto"/>
              <w:jc w:val="center"/>
              <w:rPr>
                <w:rFonts w:eastAsia="Calibri" w:cs="Arial"/>
                <w:b/>
              </w:rPr>
            </w:pPr>
            <w:r w:rsidRPr="00AC31D6">
              <w:rPr>
                <w:rFonts w:eastAsia="Calibri" w:cs="Arial"/>
                <w:b/>
              </w:rPr>
              <w:t>Not applicable</w:t>
            </w:r>
          </w:p>
        </w:tc>
        <w:tc>
          <w:tcPr>
            <w:tcW w:w="2382" w:type="dxa"/>
          </w:tcPr>
          <w:p w14:paraId="01E71617" w14:textId="4AC9E6C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854C55" w:rsidRPr="00AC31D6">
              <w:rPr>
                <w:rFonts w:eastAsia="Calibri" w:cs="Arial"/>
              </w:rPr>
              <w:t>12</w:t>
            </w:r>
            <w:r w:rsidR="00854C55">
              <w:rPr>
                <w:rFonts w:eastAsia="Calibri" w:cs="Arial"/>
              </w:rPr>
              <w:t>8,798,161</w:t>
            </w:r>
          </w:p>
        </w:tc>
      </w:tr>
      <w:tr w:rsidR="00B0316D" w:rsidRPr="002F2687" w14:paraId="5E82A782" w14:textId="77777777" w:rsidTr="006079A2">
        <w:trPr>
          <w:cantSplit/>
        </w:trPr>
        <w:tc>
          <w:tcPr>
            <w:tcW w:w="1159" w:type="dxa"/>
          </w:tcPr>
          <w:p w14:paraId="5767A8E0" w14:textId="77777777" w:rsidR="00B0316D" w:rsidRPr="00AC31D6" w:rsidRDefault="00B0316D" w:rsidP="006079A2">
            <w:pPr>
              <w:spacing w:before="60" w:after="60" w:line="240" w:lineRule="auto"/>
              <w:jc w:val="center"/>
              <w:rPr>
                <w:rFonts w:eastAsia="Calibri" w:cs="Arial"/>
              </w:rPr>
            </w:pPr>
            <w:r w:rsidRPr="00AC31D6">
              <w:rPr>
                <w:rFonts w:eastAsia="Calibri" w:cs="Arial"/>
              </w:rPr>
              <w:t>2</w:t>
            </w:r>
          </w:p>
        </w:tc>
        <w:tc>
          <w:tcPr>
            <w:tcW w:w="3958" w:type="dxa"/>
          </w:tcPr>
          <w:p w14:paraId="3EC66EB8" w14:textId="77777777" w:rsidR="00B0316D" w:rsidRPr="00AC31D6" w:rsidRDefault="00B0316D" w:rsidP="006079A2">
            <w:pPr>
              <w:spacing w:before="60" w:after="60" w:line="240" w:lineRule="auto"/>
              <w:rPr>
                <w:rFonts w:eastAsia="Calibri" w:cs="Arial"/>
                <w:b/>
              </w:rPr>
            </w:pPr>
            <w:r w:rsidRPr="00AC31D6">
              <w:rPr>
                <w:rFonts w:eastAsia="Calibri" w:cs="Arial"/>
                <w:b/>
                <w:bCs/>
                <w:iCs/>
              </w:rPr>
              <w:t xml:space="preserve">State Administration </w:t>
            </w:r>
          </w:p>
        </w:tc>
        <w:tc>
          <w:tcPr>
            <w:tcW w:w="1988" w:type="dxa"/>
          </w:tcPr>
          <w:p w14:paraId="5D925E69" w14:textId="706459B3" w:rsidR="00B0316D" w:rsidRPr="00AC31D6" w:rsidRDefault="00854C55" w:rsidP="006079A2">
            <w:pPr>
              <w:spacing w:before="60" w:after="60" w:line="240" w:lineRule="auto"/>
              <w:ind w:right="342"/>
              <w:jc w:val="right"/>
              <w:rPr>
                <w:rFonts w:eastAsia="Calibri" w:cs="Arial"/>
              </w:rPr>
            </w:pPr>
            <w:r>
              <w:rPr>
                <w:rFonts w:eastAsia="Calibri" w:cs="Arial"/>
              </w:rPr>
              <w:t>5</w:t>
            </w:r>
            <w:r w:rsidR="00B0316D" w:rsidRPr="00AC31D6">
              <w:rPr>
                <w:rFonts w:eastAsia="Calibri" w:cs="Arial"/>
              </w:rPr>
              <w:t xml:space="preserve"> %</w:t>
            </w:r>
          </w:p>
        </w:tc>
        <w:tc>
          <w:tcPr>
            <w:tcW w:w="2382" w:type="dxa"/>
          </w:tcPr>
          <w:p w14:paraId="533CCC9E" w14:textId="6577676C"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r>
            <w:r w:rsidR="00854C55">
              <w:rPr>
                <w:rFonts w:eastAsia="Calibri" w:cs="Arial"/>
              </w:rPr>
              <w:t>6,439,908</w:t>
            </w:r>
          </w:p>
        </w:tc>
      </w:tr>
      <w:tr w:rsidR="00B0316D" w:rsidRPr="002F2687" w14:paraId="5B68C625" w14:textId="77777777" w:rsidTr="006079A2">
        <w:trPr>
          <w:cantSplit/>
        </w:trPr>
        <w:tc>
          <w:tcPr>
            <w:tcW w:w="1159" w:type="dxa"/>
          </w:tcPr>
          <w:p w14:paraId="55610576" w14:textId="77777777" w:rsidR="00B0316D" w:rsidRPr="00AC31D6" w:rsidRDefault="00B0316D" w:rsidP="006079A2">
            <w:pPr>
              <w:spacing w:before="60" w:after="60" w:line="240" w:lineRule="auto"/>
              <w:jc w:val="center"/>
              <w:rPr>
                <w:rFonts w:eastAsia="Calibri" w:cs="Arial"/>
              </w:rPr>
            </w:pPr>
            <w:r w:rsidRPr="00AC31D6">
              <w:rPr>
                <w:rFonts w:eastAsia="Calibri" w:cs="Arial"/>
              </w:rPr>
              <w:t>3</w:t>
            </w:r>
          </w:p>
        </w:tc>
        <w:tc>
          <w:tcPr>
            <w:tcW w:w="3958" w:type="dxa"/>
          </w:tcPr>
          <w:p w14:paraId="061B548A" w14:textId="77777777" w:rsidR="00B0316D" w:rsidRPr="00AC31D6" w:rsidRDefault="00B0316D" w:rsidP="006079A2">
            <w:pPr>
              <w:spacing w:before="60" w:after="60" w:line="240" w:lineRule="auto"/>
              <w:rPr>
                <w:rFonts w:eastAsia="Calibri" w:cs="Arial"/>
                <w:b/>
                <w:bCs/>
              </w:rPr>
            </w:pPr>
            <w:r w:rsidRPr="00AC31D6">
              <w:rPr>
                <w:rFonts w:eastAsia="Calibri" w:cs="Arial"/>
                <w:b/>
              </w:rPr>
              <w:t xml:space="preserve">State Leadership </w:t>
            </w:r>
          </w:p>
        </w:tc>
        <w:tc>
          <w:tcPr>
            <w:tcW w:w="1988" w:type="dxa"/>
          </w:tcPr>
          <w:p w14:paraId="6186EF59" w14:textId="68D2866A" w:rsidR="00B0316D" w:rsidRPr="00AC31D6" w:rsidRDefault="00B0316D" w:rsidP="006079A2">
            <w:pPr>
              <w:spacing w:before="60" w:after="60" w:line="240" w:lineRule="auto"/>
              <w:ind w:right="342"/>
              <w:jc w:val="right"/>
              <w:rPr>
                <w:rFonts w:eastAsia="Calibri" w:cs="Arial"/>
              </w:rPr>
            </w:pPr>
            <w:r w:rsidRPr="00AC31D6">
              <w:rPr>
                <w:rFonts w:eastAsia="Calibri" w:cs="Arial"/>
              </w:rPr>
              <w:t>9.</w:t>
            </w:r>
            <w:r w:rsidR="00854C55">
              <w:rPr>
                <w:rFonts w:eastAsia="Calibri" w:cs="Arial"/>
              </w:rPr>
              <w:t>48</w:t>
            </w:r>
            <w:r w:rsidRPr="00AC31D6">
              <w:rPr>
                <w:rFonts w:eastAsia="Calibri" w:cs="Arial"/>
              </w:rPr>
              <w:t xml:space="preserve"> %</w:t>
            </w:r>
          </w:p>
        </w:tc>
        <w:tc>
          <w:tcPr>
            <w:tcW w:w="2382" w:type="dxa"/>
          </w:tcPr>
          <w:p w14:paraId="10991289" w14:textId="27D0CE2F"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r>
            <w:r w:rsidR="00854C55">
              <w:t>12,204,816</w:t>
            </w:r>
          </w:p>
        </w:tc>
      </w:tr>
      <w:tr w:rsidR="00C33240" w:rsidRPr="002F2687" w14:paraId="62D1F734" w14:textId="77777777" w:rsidTr="006079A2">
        <w:trPr>
          <w:cantSplit/>
        </w:trPr>
        <w:tc>
          <w:tcPr>
            <w:tcW w:w="1159" w:type="dxa"/>
          </w:tcPr>
          <w:p w14:paraId="5D865201" w14:textId="77777777" w:rsidR="00C33240" w:rsidRPr="00AC31D6" w:rsidRDefault="00C33240" w:rsidP="006079A2">
            <w:pPr>
              <w:spacing w:before="60" w:after="60" w:line="240" w:lineRule="auto"/>
              <w:jc w:val="center"/>
              <w:rPr>
                <w:rFonts w:eastAsia="Calibri" w:cs="Arial"/>
              </w:rPr>
            </w:pPr>
            <w:r w:rsidRPr="00AC31D6">
              <w:rPr>
                <w:rFonts w:eastAsia="Calibri" w:cs="Arial"/>
              </w:rPr>
              <w:t>4</w:t>
            </w:r>
          </w:p>
        </w:tc>
        <w:tc>
          <w:tcPr>
            <w:tcW w:w="3958" w:type="dxa"/>
          </w:tcPr>
          <w:p w14:paraId="0504E508" w14:textId="77777777" w:rsidR="00C33240" w:rsidRPr="00AC31D6" w:rsidRDefault="00C33240" w:rsidP="006079A2">
            <w:pPr>
              <w:numPr>
                <w:ilvl w:val="0"/>
                <w:numId w:val="6"/>
              </w:numPr>
              <w:spacing w:before="60" w:after="60" w:line="240" w:lineRule="auto"/>
              <w:ind w:left="522"/>
              <w:rPr>
                <w:rFonts w:eastAsia="Calibri" w:cs="Arial"/>
              </w:rPr>
            </w:pPr>
            <w:r w:rsidRPr="00AC31D6">
              <w:rPr>
                <w:rFonts w:eastAsia="Calibri" w:cs="Arial"/>
              </w:rPr>
              <w:t>Individuals in State Institutions</w:t>
            </w:r>
          </w:p>
        </w:tc>
        <w:tc>
          <w:tcPr>
            <w:tcW w:w="1988" w:type="dxa"/>
            <w:tcBorders>
              <w:bottom w:val="single" w:sz="4" w:space="0" w:color="auto"/>
            </w:tcBorders>
          </w:tcPr>
          <w:p w14:paraId="27D31044"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6723C88F" w14:textId="62068A68"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854C55">
              <w:rPr>
                <w:rFonts w:eastAsia="Calibri" w:cs="Arial"/>
              </w:rPr>
              <w:t>475,000</w:t>
            </w:r>
          </w:p>
        </w:tc>
      </w:tr>
      <w:tr w:rsidR="00C33240" w:rsidRPr="002F2687" w14:paraId="4AA72AC0" w14:textId="77777777" w:rsidTr="008317ED">
        <w:trPr>
          <w:cantSplit/>
        </w:trPr>
        <w:tc>
          <w:tcPr>
            <w:tcW w:w="1159" w:type="dxa"/>
          </w:tcPr>
          <w:p w14:paraId="2C057D41" w14:textId="77777777" w:rsidR="00C33240" w:rsidRPr="00AC31D6" w:rsidRDefault="00C33240" w:rsidP="006079A2">
            <w:pPr>
              <w:spacing w:before="60" w:after="60" w:line="240" w:lineRule="auto"/>
              <w:jc w:val="center"/>
              <w:rPr>
                <w:rFonts w:eastAsia="Calibri" w:cs="Arial"/>
              </w:rPr>
            </w:pPr>
            <w:r w:rsidRPr="00AC31D6">
              <w:rPr>
                <w:rFonts w:eastAsia="Calibri" w:cs="Arial"/>
              </w:rPr>
              <w:t>4a</w:t>
            </w:r>
          </w:p>
        </w:tc>
        <w:tc>
          <w:tcPr>
            <w:tcW w:w="3958" w:type="dxa"/>
          </w:tcPr>
          <w:p w14:paraId="69A2E7A6"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Correctional Institutions</w:t>
            </w:r>
          </w:p>
        </w:tc>
        <w:tc>
          <w:tcPr>
            <w:tcW w:w="1988" w:type="dxa"/>
            <w:shd w:val="clear" w:color="auto" w:fill="D9D9D9" w:themeFill="background1" w:themeFillShade="D9"/>
            <w:vAlign w:val="center"/>
          </w:tcPr>
          <w:p w14:paraId="299DBE9F"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23A6A22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3B5FA0" w:rsidRPr="00AC31D6">
              <w:rPr>
                <w:rFonts w:eastAsia="Calibri" w:cs="Arial"/>
              </w:rPr>
              <w:t xml:space="preserve"> </w:t>
            </w:r>
            <w:r w:rsidR="00182551" w:rsidRPr="00AC31D6">
              <w:rPr>
                <w:rFonts w:eastAsia="Calibri" w:cs="Arial"/>
              </w:rPr>
              <w:tab/>
              <w:t>Blank</w:t>
            </w:r>
          </w:p>
        </w:tc>
      </w:tr>
      <w:tr w:rsidR="00C33240" w:rsidRPr="002F2687" w14:paraId="1A26CE60" w14:textId="77777777" w:rsidTr="008317ED">
        <w:trPr>
          <w:cantSplit/>
        </w:trPr>
        <w:tc>
          <w:tcPr>
            <w:tcW w:w="1159" w:type="dxa"/>
          </w:tcPr>
          <w:p w14:paraId="0A1FE244" w14:textId="77777777" w:rsidR="00C33240" w:rsidRPr="00AC31D6" w:rsidRDefault="00C33240" w:rsidP="006079A2">
            <w:pPr>
              <w:spacing w:before="60" w:after="60" w:line="240" w:lineRule="auto"/>
              <w:jc w:val="center"/>
              <w:rPr>
                <w:rFonts w:eastAsia="Calibri" w:cs="Arial"/>
              </w:rPr>
            </w:pPr>
            <w:r w:rsidRPr="00AC31D6">
              <w:rPr>
                <w:rFonts w:eastAsia="Calibri" w:cs="Arial"/>
              </w:rPr>
              <w:t>4b</w:t>
            </w:r>
          </w:p>
        </w:tc>
        <w:tc>
          <w:tcPr>
            <w:tcW w:w="3958" w:type="dxa"/>
          </w:tcPr>
          <w:p w14:paraId="04380E5E"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Juvenile Justice Facilities</w:t>
            </w:r>
          </w:p>
        </w:tc>
        <w:tc>
          <w:tcPr>
            <w:tcW w:w="1988" w:type="dxa"/>
            <w:shd w:val="clear" w:color="auto" w:fill="D9D9D9" w:themeFill="background1" w:themeFillShade="D9"/>
            <w:vAlign w:val="center"/>
          </w:tcPr>
          <w:p w14:paraId="758BE07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122E6D61"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C33240" w:rsidRPr="002F2687" w14:paraId="1A7E9698" w14:textId="77777777" w:rsidTr="008317ED">
        <w:trPr>
          <w:cantSplit/>
        </w:trPr>
        <w:tc>
          <w:tcPr>
            <w:tcW w:w="1159" w:type="dxa"/>
          </w:tcPr>
          <w:p w14:paraId="5DC7EBD3" w14:textId="77777777" w:rsidR="00C33240" w:rsidRPr="00AC31D6" w:rsidRDefault="00C33240" w:rsidP="006079A2">
            <w:pPr>
              <w:spacing w:before="60" w:after="60" w:line="240" w:lineRule="auto"/>
              <w:jc w:val="center"/>
              <w:rPr>
                <w:rFonts w:eastAsia="Calibri" w:cs="Arial"/>
              </w:rPr>
            </w:pPr>
            <w:r w:rsidRPr="00AC31D6">
              <w:rPr>
                <w:rFonts w:eastAsia="Calibri" w:cs="Arial"/>
              </w:rPr>
              <w:t>4c</w:t>
            </w:r>
          </w:p>
        </w:tc>
        <w:tc>
          <w:tcPr>
            <w:tcW w:w="3958" w:type="dxa"/>
          </w:tcPr>
          <w:p w14:paraId="59AEEB45"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Institutions that Serve Individuals with Disabilities</w:t>
            </w:r>
          </w:p>
        </w:tc>
        <w:tc>
          <w:tcPr>
            <w:tcW w:w="1988" w:type="dxa"/>
            <w:shd w:val="clear" w:color="auto" w:fill="D9D9D9" w:themeFill="background1" w:themeFillShade="D9"/>
            <w:vAlign w:val="center"/>
          </w:tcPr>
          <w:p w14:paraId="2684AC4E"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 xml:space="preserve">Not </w:t>
            </w:r>
            <w:r w:rsidR="006079A2" w:rsidRPr="00AC31D6">
              <w:rPr>
                <w:rFonts w:eastAsia="Calibri" w:cs="Arial"/>
                <w:b/>
              </w:rPr>
              <w:t>applicable</w:t>
            </w:r>
          </w:p>
        </w:tc>
        <w:tc>
          <w:tcPr>
            <w:tcW w:w="2382" w:type="dxa"/>
          </w:tcPr>
          <w:p w14:paraId="4AD2F7F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 xml:space="preserve">$ </w:t>
            </w:r>
            <w:r w:rsidR="00182551" w:rsidRPr="00AC31D6">
              <w:rPr>
                <w:rFonts w:eastAsia="Calibri" w:cs="Arial"/>
              </w:rPr>
              <w:tab/>
              <w:t>Blank</w:t>
            </w:r>
          </w:p>
        </w:tc>
      </w:tr>
      <w:tr w:rsidR="00C33240" w:rsidRPr="002F2687" w14:paraId="276D954C" w14:textId="77777777" w:rsidTr="008317ED">
        <w:trPr>
          <w:cantSplit/>
        </w:trPr>
        <w:tc>
          <w:tcPr>
            <w:tcW w:w="1159" w:type="dxa"/>
          </w:tcPr>
          <w:p w14:paraId="056407FC" w14:textId="77777777" w:rsidR="00C33240" w:rsidRPr="00AC31D6" w:rsidRDefault="00C33240" w:rsidP="006079A2">
            <w:pPr>
              <w:spacing w:before="60" w:after="60" w:line="240" w:lineRule="auto"/>
              <w:jc w:val="center"/>
              <w:rPr>
                <w:rFonts w:eastAsia="Calibri" w:cs="Arial"/>
              </w:rPr>
            </w:pPr>
            <w:r w:rsidRPr="00AC31D6">
              <w:rPr>
                <w:rFonts w:eastAsia="Calibri" w:cs="Arial"/>
              </w:rPr>
              <w:t>5</w:t>
            </w:r>
          </w:p>
        </w:tc>
        <w:tc>
          <w:tcPr>
            <w:tcW w:w="3958" w:type="dxa"/>
          </w:tcPr>
          <w:p w14:paraId="6992FBF4"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 xml:space="preserve">Non-traditional Training and Employment </w:t>
            </w:r>
          </w:p>
        </w:tc>
        <w:tc>
          <w:tcPr>
            <w:tcW w:w="1988" w:type="dxa"/>
            <w:shd w:val="clear" w:color="auto" w:fill="D9D9D9" w:themeFill="background1" w:themeFillShade="D9"/>
            <w:vAlign w:val="center"/>
          </w:tcPr>
          <w:p w14:paraId="46D89C54" w14:textId="77777777" w:rsidR="00C33240" w:rsidRPr="00AC31D6" w:rsidRDefault="006079A2" w:rsidP="008317ED">
            <w:pPr>
              <w:spacing w:before="60" w:after="60" w:line="240" w:lineRule="auto"/>
              <w:ind w:right="75"/>
              <w:jc w:val="center"/>
              <w:rPr>
                <w:rFonts w:eastAsia="Calibri" w:cs="Arial"/>
              </w:rPr>
            </w:pPr>
            <w:r w:rsidRPr="00AC31D6">
              <w:rPr>
                <w:rFonts w:eastAsia="Calibri" w:cs="Arial"/>
                <w:b/>
              </w:rPr>
              <w:t>Not applicable</w:t>
            </w:r>
          </w:p>
        </w:tc>
        <w:tc>
          <w:tcPr>
            <w:tcW w:w="2382" w:type="dxa"/>
          </w:tcPr>
          <w:p w14:paraId="7EF2107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150,000</w:t>
            </w:r>
          </w:p>
        </w:tc>
      </w:tr>
      <w:tr w:rsidR="00C33240" w:rsidRPr="002F2687" w14:paraId="1C863BF2" w14:textId="77777777" w:rsidTr="006079A2">
        <w:trPr>
          <w:cantSplit/>
        </w:trPr>
        <w:tc>
          <w:tcPr>
            <w:tcW w:w="1159" w:type="dxa"/>
          </w:tcPr>
          <w:p w14:paraId="32053AC9" w14:textId="77777777" w:rsidR="00C33240" w:rsidRPr="00AC31D6" w:rsidRDefault="00C33240" w:rsidP="006079A2">
            <w:pPr>
              <w:spacing w:before="60" w:after="60" w:line="240" w:lineRule="auto"/>
              <w:jc w:val="center"/>
              <w:rPr>
                <w:rFonts w:eastAsia="Calibri" w:cs="Arial"/>
              </w:rPr>
            </w:pPr>
            <w:r w:rsidRPr="00AC31D6">
              <w:rPr>
                <w:rFonts w:eastAsia="Calibri" w:cs="Arial"/>
              </w:rPr>
              <w:t>6</w:t>
            </w:r>
          </w:p>
        </w:tc>
        <w:tc>
          <w:tcPr>
            <w:tcW w:w="3958" w:type="dxa"/>
          </w:tcPr>
          <w:p w14:paraId="0DACF103"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Special Populations Recruitment</w:t>
            </w:r>
          </w:p>
        </w:tc>
        <w:tc>
          <w:tcPr>
            <w:tcW w:w="1988" w:type="dxa"/>
          </w:tcPr>
          <w:p w14:paraId="3EA6B836"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1CF5CB5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50,000</w:t>
            </w:r>
          </w:p>
        </w:tc>
      </w:tr>
      <w:tr w:rsidR="00C33240" w:rsidRPr="002F2687" w14:paraId="1E528889" w14:textId="77777777" w:rsidTr="006079A2">
        <w:trPr>
          <w:cantSplit/>
        </w:trPr>
        <w:tc>
          <w:tcPr>
            <w:tcW w:w="1159" w:type="dxa"/>
          </w:tcPr>
          <w:p w14:paraId="64B67200" w14:textId="77777777" w:rsidR="00C33240" w:rsidRPr="00AC31D6" w:rsidRDefault="00C33240" w:rsidP="006079A2">
            <w:pPr>
              <w:spacing w:before="60" w:after="60" w:line="240" w:lineRule="auto"/>
              <w:jc w:val="center"/>
              <w:rPr>
                <w:rFonts w:eastAsia="Calibri" w:cs="Arial"/>
              </w:rPr>
            </w:pPr>
            <w:r w:rsidRPr="00AC31D6">
              <w:rPr>
                <w:rFonts w:eastAsia="Calibri" w:cs="Arial"/>
              </w:rPr>
              <w:t>7</w:t>
            </w:r>
          </w:p>
        </w:tc>
        <w:tc>
          <w:tcPr>
            <w:tcW w:w="3958" w:type="dxa"/>
          </w:tcPr>
          <w:p w14:paraId="464067F4" w14:textId="77777777" w:rsidR="00C33240" w:rsidRPr="00AC31D6" w:rsidRDefault="00C33240" w:rsidP="006079A2">
            <w:pPr>
              <w:spacing w:before="60" w:after="60" w:line="240" w:lineRule="auto"/>
              <w:rPr>
                <w:rFonts w:eastAsia="Calibri" w:cs="Arial"/>
                <w:b/>
              </w:rPr>
            </w:pPr>
            <w:r w:rsidRPr="00AC31D6">
              <w:rPr>
                <w:rFonts w:eastAsia="Calibri" w:cs="Arial"/>
                <w:b/>
              </w:rPr>
              <w:t>Local Formula Distribution</w:t>
            </w:r>
          </w:p>
        </w:tc>
        <w:tc>
          <w:tcPr>
            <w:tcW w:w="1988" w:type="dxa"/>
          </w:tcPr>
          <w:p w14:paraId="2FE0E272" w14:textId="77777777" w:rsidR="00C33240" w:rsidRPr="00AC31D6" w:rsidRDefault="00C33240" w:rsidP="006079A2">
            <w:pPr>
              <w:spacing w:before="60" w:after="60" w:line="240" w:lineRule="auto"/>
              <w:ind w:right="342"/>
              <w:jc w:val="right"/>
              <w:rPr>
                <w:rFonts w:eastAsia="Calibri" w:cs="Arial"/>
              </w:rPr>
            </w:pPr>
            <w:r w:rsidRPr="00AC31D6">
              <w:rPr>
                <w:rFonts w:eastAsia="Calibri" w:cs="Arial"/>
              </w:rPr>
              <w:t>85.0 %</w:t>
            </w:r>
          </w:p>
        </w:tc>
        <w:tc>
          <w:tcPr>
            <w:tcW w:w="2382" w:type="dxa"/>
          </w:tcPr>
          <w:p w14:paraId="615BEAFB" w14:textId="319876B6"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854C55">
              <w:rPr>
                <w:rFonts w:cs="Arial"/>
              </w:rPr>
              <w:t>109,478,437</w:t>
            </w:r>
          </w:p>
        </w:tc>
      </w:tr>
      <w:tr w:rsidR="00B0316D" w:rsidRPr="002F2687" w14:paraId="535A8131" w14:textId="77777777" w:rsidTr="006079A2">
        <w:trPr>
          <w:cantSplit/>
        </w:trPr>
        <w:tc>
          <w:tcPr>
            <w:tcW w:w="1159" w:type="dxa"/>
          </w:tcPr>
          <w:p w14:paraId="5F4CB214" w14:textId="77777777" w:rsidR="00B0316D" w:rsidRPr="00AC31D6" w:rsidRDefault="00B0316D" w:rsidP="006079A2">
            <w:pPr>
              <w:spacing w:before="60" w:after="60" w:line="240" w:lineRule="auto"/>
              <w:jc w:val="center"/>
              <w:rPr>
                <w:rFonts w:eastAsia="Calibri" w:cs="Arial"/>
              </w:rPr>
            </w:pPr>
            <w:r w:rsidRPr="00AC31D6">
              <w:rPr>
                <w:rFonts w:eastAsia="Calibri" w:cs="Arial"/>
              </w:rPr>
              <w:t>8</w:t>
            </w:r>
          </w:p>
        </w:tc>
        <w:tc>
          <w:tcPr>
            <w:tcW w:w="3958" w:type="dxa"/>
          </w:tcPr>
          <w:p w14:paraId="1C589FF4" w14:textId="77777777" w:rsidR="00B0316D" w:rsidRPr="00AC31D6" w:rsidRDefault="00B0316D" w:rsidP="006079A2">
            <w:pPr>
              <w:numPr>
                <w:ilvl w:val="0"/>
                <w:numId w:val="8"/>
              </w:numPr>
              <w:spacing w:before="60" w:after="60" w:line="240" w:lineRule="auto"/>
              <w:ind w:left="522"/>
              <w:rPr>
                <w:rFonts w:eastAsia="Calibri" w:cs="Arial"/>
              </w:rPr>
            </w:pPr>
            <w:r w:rsidRPr="00AC31D6">
              <w:rPr>
                <w:rFonts w:eastAsia="Calibri" w:cs="Arial"/>
              </w:rPr>
              <w:t>Reserve</w:t>
            </w:r>
          </w:p>
        </w:tc>
        <w:tc>
          <w:tcPr>
            <w:tcW w:w="1988" w:type="dxa"/>
          </w:tcPr>
          <w:p w14:paraId="0EFD22B1" w14:textId="26614C20" w:rsidR="00B0316D" w:rsidRPr="00AC31D6" w:rsidRDefault="00854C55" w:rsidP="006079A2">
            <w:pPr>
              <w:spacing w:before="60" w:after="60" w:line="240" w:lineRule="auto"/>
              <w:ind w:right="342"/>
              <w:jc w:val="right"/>
              <w:rPr>
                <w:rFonts w:eastAsia="Calibri" w:cs="Arial"/>
              </w:rPr>
            </w:pPr>
            <w:r>
              <w:rPr>
                <w:rFonts w:eastAsia="Calibri" w:cs="Arial"/>
              </w:rPr>
              <w:t>5.28</w:t>
            </w:r>
            <w:r w:rsidR="00B0316D" w:rsidRPr="00AC31D6">
              <w:rPr>
                <w:rFonts w:eastAsia="Calibri" w:cs="Arial"/>
              </w:rPr>
              <w:t xml:space="preserve"> %</w:t>
            </w:r>
          </w:p>
        </w:tc>
        <w:tc>
          <w:tcPr>
            <w:tcW w:w="2382" w:type="dxa"/>
          </w:tcPr>
          <w:p w14:paraId="2028ABFB" w14:textId="1795C113"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r>
            <w:r w:rsidR="00854C55" w:rsidRPr="00AC31D6">
              <w:rPr>
                <w:rFonts w:eastAsia="Calibri" w:cs="Arial"/>
              </w:rPr>
              <w:t>5,</w:t>
            </w:r>
            <w:r w:rsidR="00854C55">
              <w:rPr>
                <w:rFonts w:eastAsia="Calibri" w:cs="Arial"/>
              </w:rPr>
              <w:t>782,703</w:t>
            </w:r>
          </w:p>
        </w:tc>
      </w:tr>
      <w:tr w:rsidR="00B0316D" w:rsidRPr="002F2687" w14:paraId="6D72584F" w14:textId="77777777" w:rsidTr="006079A2">
        <w:trPr>
          <w:cantSplit/>
        </w:trPr>
        <w:tc>
          <w:tcPr>
            <w:tcW w:w="1159" w:type="dxa"/>
          </w:tcPr>
          <w:p w14:paraId="521B19CE" w14:textId="77777777" w:rsidR="00B0316D" w:rsidRPr="00AC31D6" w:rsidRDefault="00B0316D" w:rsidP="006079A2">
            <w:pPr>
              <w:spacing w:before="60" w:after="60" w:line="240" w:lineRule="auto"/>
              <w:jc w:val="center"/>
              <w:rPr>
                <w:rFonts w:eastAsia="Calibri" w:cs="Arial"/>
              </w:rPr>
            </w:pPr>
            <w:r w:rsidRPr="00AC31D6">
              <w:rPr>
                <w:rFonts w:eastAsia="Calibri" w:cs="Arial"/>
              </w:rPr>
              <w:t>9</w:t>
            </w:r>
          </w:p>
        </w:tc>
        <w:tc>
          <w:tcPr>
            <w:tcW w:w="3958" w:type="dxa"/>
          </w:tcPr>
          <w:p w14:paraId="74B9C7FA"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Secondary Recipients</w:t>
            </w:r>
          </w:p>
        </w:tc>
        <w:tc>
          <w:tcPr>
            <w:tcW w:w="1988" w:type="dxa"/>
          </w:tcPr>
          <w:p w14:paraId="1639C15A" w14:textId="2608C188" w:rsidR="00B0316D" w:rsidRPr="00AC31D6" w:rsidRDefault="00854C55"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40BB532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B0316D" w:rsidRPr="002F2687" w14:paraId="4E75AE1A" w14:textId="77777777" w:rsidTr="006079A2">
        <w:trPr>
          <w:cantSplit/>
        </w:trPr>
        <w:tc>
          <w:tcPr>
            <w:tcW w:w="1159" w:type="dxa"/>
          </w:tcPr>
          <w:p w14:paraId="56B2B7AC" w14:textId="77777777" w:rsidR="00B0316D" w:rsidRPr="00AC31D6" w:rsidRDefault="00B0316D" w:rsidP="006079A2">
            <w:pPr>
              <w:spacing w:before="60" w:after="60" w:line="240" w:lineRule="auto"/>
              <w:jc w:val="center"/>
              <w:rPr>
                <w:rFonts w:eastAsia="Calibri" w:cs="Arial"/>
              </w:rPr>
            </w:pPr>
            <w:r w:rsidRPr="00AC31D6">
              <w:rPr>
                <w:rFonts w:eastAsia="Calibri" w:cs="Arial"/>
              </w:rPr>
              <w:t>10</w:t>
            </w:r>
          </w:p>
        </w:tc>
        <w:tc>
          <w:tcPr>
            <w:tcW w:w="3958" w:type="dxa"/>
          </w:tcPr>
          <w:p w14:paraId="213D2DC2"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Postsecondary Recipients</w:t>
            </w:r>
          </w:p>
        </w:tc>
        <w:tc>
          <w:tcPr>
            <w:tcW w:w="1988" w:type="dxa"/>
          </w:tcPr>
          <w:p w14:paraId="43113103"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100 %</w:t>
            </w:r>
          </w:p>
        </w:tc>
        <w:tc>
          <w:tcPr>
            <w:tcW w:w="2382" w:type="dxa"/>
          </w:tcPr>
          <w:p w14:paraId="05920926" w14:textId="0286EBA9"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r>
            <w:r w:rsidR="00854C55" w:rsidRPr="00AC31D6">
              <w:rPr>
                <w:rFonts w:eastAsia="Calibri" w:cs="Arial"/>
              </w:rPr>
              <w:t>5,</w:t>
            </w:r>
            <w:r w:rsidR="00854C55">
              <w:rPr>
                <w:rFonts w:eastAsia="Calibri" w:cs="Arial"/>
              </w:rPr>
              <w:t>782,703</w:t>
            </w:r>
          </w:p>
        </w:tc>
      </w:tr>
      <w:tr w:rsidR="00B0316D" w:rsidRPr="002F2687" w14:paraId="5AA6CDE3" w14:textId="77777777" w:rsidTr="006079A2">
        <w:trPr>
          <w:cantSplit/>
        </w:trPr>
        <w:tc>
          <w:tcPr>
            <w:tcW w:w="1159" w:type="dxa"/>
          </w:tcPr>
          <w:p w14:paraId="13A4F73C" w14:textId="77777777" w:rsidR="00B0316D" w:rsidRPr="00AC31D6" w:rsidRDefault="00B0316D" w:rsidP="006079A2">
            <w:pPr>
              <w:spacing w:before="60" w:after="60" w:line="240" w:lineRule="auto"/>
              <w:jc w:val="center"/>
              <w:rPr>
                <w:rFonts w:eastAsia="Calibri" w:cs="Arial"/>
              </w:rPr>
            </w:pPr>
            <w:r w:rsidRPr="00AC31D6">
              <w:rPr>
                <w:rFonts w:eastAsia="Calibri" w:cs="Arial"/>
              </w:rPr>
              <w:t>11</w:t>
            </w:r>
          </w:p>
        </w:tc>
        <w:tc>
          <w:tcPr>
            <w:tcW w:w="3958" w:type="dxa"/>
          </w:tcPr>
          <w:p w14:paraId="3AAD7FD4" w14:textId="77777777" w:rsidR="00B0316D" w:rsidRPr="00AC31D6" w:rsidRDefault="00B0316D" w:rsidP="006079A2">
            <w:pPr>
              <w:numPr>
                <w:ilvl w:val="0"/>
                <w:numId w:val="10"/>
              </w:numPr>
              <w:spacing w:before="60" w:after="60" w:line="240" w:lineRule="auto"/>
              <w:ind w:left="522"/>
              <w:rPr>
                <w:rFonts w:eastAsia="Calibri" w:cs="Arial"/>
              </w:rPr>
            </w:pPr>
            <w:r w:rsidRPr="00AC31D6">
              <w:rPr>
                <w:rFonts w:eastAsia="Calibri" w:cs="Arial"/>
              </w:rPr>
              <w:t>Allocation to Eligible Recipients</w:t>
            </w:r>
          </w:p>
        </w:tc>
        <w:tc>
          <w:tcPr>
            <w:tcW w:w="1988" w:type="dxa"/>
          </w:tcPr>
          <w:p w14:paraId="2D0DC959" w14:textId="00D6BD7C" w:rsidR="00B0316D" w:rsidRPr="00AC31D6" w:rsidRDefault="00B0316D" w:rsidP="006079A2">
            <w:pPr>
              <w:spacing w:before="60" w:after="60" w:line="240" w:lineRule="auto"/>
              <w:ind w:right="342"/>
              <w:jc w:val="right"/>
              <w:rPr>
                <w:rFonts w:eastAsia="Calibri" w:cs="Arial"/>
              </w:rPr>
            </w:pPr>
            <w:r w:rsidRPr="00AC31D6">
              <w:rPr>
                <w:rFonts w:eastAsia="Calibri" w:cs="Arial"/>
              </w:rPr>
              <w:t>9</w:t>
            </w:r>
            <w:r w:rsidR="00854C55">
              <w:rPr>
                <w:rFonts w:eastAsia="Calibri" w:cs="Arial"/>
              </w:rPr>
              <w:t>4</w:t>
            </w:r>
            <w:r w:rsidRPr="00AC31D6">
              <w:rPr>
                <w:rFonts w:eastAsia="Calibri" w:cs="Arial"/>
              </w:rPr>
              <w:t>.</w:t>
            </w:r>
            <w:r w:rsidR="00854C55">
              <w:rPr>
                <w:rFonts w:eastAsia="Calibri" w:cs="Arial"/>
              </w:rPr>
              <w:t>72</w:t>
            </w:r>
            <w:r w:rsidRPr="00AC31D6">
              <w:rPr>
                <w:rFonts w:eastAsia="Calibri" w:cs="Arial"/>
              </w:rPr>
              <w:t xml:space="preserve"> %</w:t>
            </w:r>
          </w:p>
        </w:tc>
        <w:tc>
          <w:tcPr>
            <w:tcW w:w="2382" w:type="dxa"/>
          </w:tcPr>
          <w:p w14:paraId="04F2334D" w14:textId="69EF3D10"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r>
            <w:r w:rsidR="00854C55" w:rsidRPr="00AC31D6">
              <w:rPr>
                <w:rFonts w:eastAsia="Calibri" w:cs="Arial"/>
              </w:rPr>
              <w:t>103</w:t>
            </w:r>
            <w:r w:rsidR="00854C55">
              <w:rPr>
                <w:rFonts w:eastAsia="Calibri" w:cs="Arial"/>
              </w:rPr>
              <w:t>,695,734</w:t>
            </w:r>
          </w:p>
        </w:tc>
      </w:tr>
      <w:tr w:rsidR="00B0316D" w:rsidRPr="002F2687" w14:paraId="1D8335AF" w14:textId="77777777" w:rsidTr="006079A2">
        <w:trPr>
          <w:cantSplit/>
        </w:trPr>
        <w:tc>
          <w:tcPr>
            <w:tcW w:w="1159" w:type="dxa"/>
          </w:tcPr>
          <w:p w14:paraId="4C357127" w14:textId="77777777" w:rsidR="00B0316D" w:rsidRPr="00AC31D6" w:rsidRDefault="00B0316D" w:rsidP="006079A2">
            <w:pPr>
              <w:spacing w:before="60" w:after="60" w:line="240" w:lineRule="auto"/>
              <w:jc w:val="center"/>
              <w:rPr>
                <w:rFonts w:eastAsia="Calibri" w:cs="Arial"/>
              </w:rPr>
            </w:pPr>
            <w:r w:rsidRPr="00AC31D6">
              <w:rPr>
                <w:rFonts w:eastAsia="Calibri" w:cs="Arial"/>
              </w:rPr>
              <w:t>12</w:t>
            </w:r>
          </w:p>
        </w:tc>
        <w:tc>
          <w:tcPr>
            <w:tcW w:w="3958" w:type="dxa"/>
          </w:tcPr>
          <w:p w14:paraId="3942D064"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rPr>
              <w:t>Secondary Recipients</w:t>
            </w:r>
          </w:p>
        </w:tc>
        <w:tc>
          <w:tcPr>
            <w:tcW w:w="1988" w:type="dxa"/>
          </w:tcPr>
          <w:p w14:paraId="53416365" w14:textId="6E898579" w:rsidR="00B0316D" w:rsidRPr="00AC31D6" w:rsidRDefault="00390A67" w:rsidP="006079A2">
            <w:pPr>
              <w:spacing w:before="60" w:after="60" w:line="240" w:lineRule="auto"/>
              <w:ind w:right="342"/>
              <w:jc w:val="right"/>
              <w:rPr>
                <w:rFonts w:eastAsia="Calibri" w:cs="Arial"/>
              </w:rPr>
            </w:pPr>
            <w:r w:rsidRPr="00AC31D6">
              <w:rPr>
                <w:rFonts w:eastAsia="Calibri" w:cs="Arial"/>
              </w:rPr>
              <w:t>4</w:t>
            </w:r>
            <w:r w:rsidR="00854C55">
              <w:rPr>
                <w:rFonts w:eastAsia="Calibri" w:cs="Arial"/>
              </w:rPr>
              <w:t>5</w:t>
            </w:r>
            <w:r w:rsidRPr="00AC31D6">
              <w:rPr>
                <w:rFonts w:eastAsia="Calibri" w:cs="Arial"/>
              </w:rPr>
              <w:t>.</w:t>
            </w:r>
            <w:r w:rsidR="00854C55">
              <w:rPr>
                <w:rFonts w:eastAsia="Calibri" w:cs="Arial"/>
              </w:rPr>
              <w:t>88</w:t>
            </w:r>
            <w:r w:rsidR="00B0316D" w:rsidRPr="00AC31D6">
              <w:rPr>
                <w:rFonts w:eastAsia="Calibri" w:cs="Arial"/>
              </w:rPr>
              <w:t xml:space="preserve"> %</w:t>
            </w:r>
          </w:p>
        </w:tc>
        <w:tc>
          <w:tcPr>
            <w:tcW w:w="2382" w:type="dxa"/>
          </w:tcPr>
          <w:p w14:paraId="0E8EF615" w14:textId="490AFAEB"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r>
            <w:r w:rsidR="00854C55">
              <w:rPr>
                <w:rFonts w:eastAsia="Calibri" w:cs="Arial"/>
              </w:rPr>
              <w:t>47,571,926</w:t>
            </w:r>
          </w:p>
        </w:tc>
      </w:tr>
      <w:tr w:rsidR="00B0316D" w:rsidRPr="002F2687" w14:paraId="7C10D5C6" w14:textId="77777777" w:rsidTr="006079A2">
        <w:trPr>
          <w:cantSplit/>
        </w:trPr>
        <w:tc>
          <w:tcPr>
            <w:tcW w:w="1159" w:type="dxa"/>
          </w:tcPr>
          <w:p w14:paraId="4DAF3AF0" w14:textId="77777777" w:rsidR="00B0316D" w:rsidRPr="00AC31D6" w:rsidRDefault="00B0316D" w:rsidP="006079A2">
            <w:pPr>
              <w:spacing w:before="60" w:after="60" w:line="240" w:lineRule="auto"/>
              <w:jc w:val="center"/>
              <w:rPr>
                <w:rFonts w:eastAsia="Calibri" w:cs="Arial"/>
              </w:rPr>
            </w:pPr>
            <w:r w:rsidRPr="00AC31D6">
              <w:rPr>
                <w:rFonts w:eastAsia="Calibri" w:cs="Arial"/>
              </w:rPr>
              <w:t>13</w:t>
            </w:r>
          </w:p>
        </w:tc>
        <w:tc>
          <w:tcPr>
            <w:tcW w:w="3958" w:type="dxa"/>
          </w:tcPr>
          <w:p w14:paraId="5674E426"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bCs/>
              </w:rPr>
              <w:t>Postsecondary Recipients</w:t>
            </w:r>
          </w:p>
        </w:tc>
        <w:tc>
          <w:tcPr>
            <w:tcW w:w="1988" w:type="dxa"/>
          </w:tcPr>
          <w:p w14:paraId="5D617346" w14:textId="36141297" w:rsidR="00B0316D" w:rsidRPr="00AC31D6" w:rsidRDefault="00854C55" w:rsidP="006079A2">
            <w:pPr>
              <w:spacing w:before="60" w:after="60" w:line="240" w:lineRule="auto"/>
              <w:ind w:right="342"/>
              <w:jc w:val="right"/>
              <w:rPr>
                <w:rFonts w:eastAsia="Calibri" w:cs="Arial"/>
              </w:rPr>
            </w:pPr>
            <w:r>
              <w:rPr>
                <w:rFonts w:eastAsia="Calibri" w:cs="Arial"/>
              </w:rPr>
              <w:t>54</w:t>
            </w:r>
            <w:r w:rsidR="00390A67" w:rsidRPr="00AC31D6">
              <w:rPr>
                <w:rFonts w:eastAsia="Calibri" w:cs="Arial"/>
              </w:rPr>
              <w:t>.</w:t>
            </w:r>
            <w:r>
              <w:rPr>
                <w:rFonts w:eastAsia="Calibri" w:cs="Arial"/>
              </w:rPr>
              <w:t>12</w:t>
            </w:r>
            <w:r w:rsidR="00390A67" w:rsidRPr="00AC31D6">
              <w:rPr>
                <w:rFonts w:eastAsia="Calibri" w:cs="Arial"/>
              </w:rPr>
              <w:t xml:space="preserve"> </w:t>
            </w:r>
            <w:r w:rsidR="00B0316D" w:rsidRPr="00AC31D6">
              <w:rPr>
                <w:rFonts w:eastAsia="Calibri" w:cs="Arial"/>
              </w:rPr>
              <w:t>%</w:t>
            </w:r>
          </w:p>
        </w:tc>
        <w:tc>
          <w:tcPr>
            <w:tcW w:w="2382" w:type="dxa"/>
          </w:tcPr>
          <w:p w14:paraId="7E902CBA" w14:textId="270EF732"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r>
            <w:r w:rsidR="00854C55">
              <w:rPr>
                <w:rFonts w:eastAsia="Calibri" w:cs="Arial"/>
              </w:rPr>
              <w:t>56,123,808</w:t>
            </w:r>
          </w:p>
        </w:tc>
      </w:tr>
      <w:tr w:rsidR="00C33240" w:rsidRPr="002F2687" w14:paraId="2AE9125E" w14:textId="77777777" w:rsidTr="008317ED">
        <w:trPr>
          <w:cantSplit/>
        </w:trPr>
        <w:tc>
          <w:tcPr>
            <w:tcW w:w="1159" w:type="dxa"/>
          </w:tcPr>
          <w:p w14:paraId="2CE61706" w14:textId="77777777" w:rsidR="00C33240" w:rsidRPr="00AC31D6" w:rsidRDefault="00C33240" w:rsidP="006079A2">
            <w:pPr>
              <w:spacing w:before="60" w:after="60" w:line="240" w:lineRule="auto"/>
              <w:jc w:val="center"/>
              <w:rPr>
                <w:rFonts w:eastAsia="Calibri" w:cs="Arial"/>
              </w:rPr>
            </w:pPr>
            <w:r w:rsidRPr="00AC31D6">
              <w:rPr>
                <w:rFonts w:eastAsia="Calibri" w:cs="Arial"/>
              </w:rPr>
              <w:t>14</w:t>
            </w:r>
          </w:p>
        </w:tc>
        <w:tc>
          <w:tcPr>
            <w:tcW w:w="3958" w:type="dxa"/>
          </w:tcPr>
          <w:p w14:paraId="120E1208" w14:textId="77777777" w:rsidR="00C33240" w:rsidRPr="00AC31D6" w:rsidRDefault="00C33240" w:rsidP="006079A2">
            <w:pPr>
              <w:spacing w:before="60" w:after="60" w:line="240" w:lineRule="auto"/>
              <w:rPr>
                <w:rFonts w:eastAsia="Calibri" w:cs="Arial"/>
                <w:b/>
              </w:rPr>
            </w:pPr>
            <w:r w:rsidRPr="00AC31D6">
              <w:rPr>
                <w:rFonts w:eastAsia="Calibri" w:cs="Arial"/>
                <w:b/>
                <w:bCs/>
                <w:iCs/>
              </w:rPr>
              <w:t>State Match</w:t>
            </w:r>
            <w:r w:rsidRPr="00AC31D6">
              <w:rPr>
                <w:rFonts w:eastAsia="Calibri" w:cs="Arial"/>
                <w:b/>
                <w:bCs/>
                <w:i/>
                <w:iCs/>
              </w:rPr>
              <w:t xml:space="preserve"> (from non-federal funds) </w:t>
            </w:r>
          </w:p>
        </w:tc>
        <w:tc>
          <w:tcPr>
            <w:tcW w:w="1988" w:type="dxa"/>
            <w:shd w:val="clear" w:color="auto" w:fill="D9D9D9" w:themeFill="background1" w:themeFillShade="D9"/>
            <w:vAlign w:val="center"/>
          </w:tcPr>
          <w:p w14:paraId="40D6700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applicable</w:t>
            </w:r>
          </w:p>
        </w:tc>
        <w:tc>
          <w:tcPr>
            <w:tcW w:w="2382" w:type="dxa"/>
          </w:tcPr>
          <w:p w14:paraId="7D93D1E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6,302,941</w:t>
            </w:r>
          </w:p>
        </w:tc>
      </w:tr>
    </w:tbl>
    <w:p w14:paraId="22B947DD" w14:textId="77777777" w:rsidR="00C33240" w:rsidRPr="002F2687" w:rsidRDefault="004960BE" w:rsidP="004105D6">
      <w:pPr>
        <w:pStyle w:val="Heading2"/>
        <w:spacing w:after="120"/>
      </w:pPr>
      <w:bookmarkStart w:id="105" w:name="_Toc2938272"/>
      <w:bookmarkStart w:id="106" w:name="_Toc18935420"/>
      <w:bookmarkStart w:id="107" w:name="_Toc21683340"/>
      <w:bookmarkStart w:id="108" w:name="_Toc21942606"/>
      <w:bookmarkStart w:id="109" w:name="_Toc21944244"/>
      <w:bookmarkStart w:id="110" w:name="_Toc33620411"/>
      <w:r w:rsidRPr="002F2687">
        <w:lastRenderedPageBreak/>
        <w:t xml:space="preserve">V. </w:t>
      </w:r>
      <w:r w:rsidR="00C33240" w:rsidRPr="002F2687">
        <w:t>S</w:t>
      </w:r>
      <w:r w:rsidR="00070946" w:rsidRPr="002F2687">
        <w:t>tate</w:t>
      </w:r>
      <w:r w:rsidR="00C33240" w:rsidRPr="002F2687">
        <w:t xml:space="preserve"> D</w:t>
      </w:r>
      <w:r w:rsidR="00070946" w:rsidRPr="002F2687">
        <w:t>etermined</w:t>
      </w:r>
      <w:r w:rsidR="00C33240" w:rsidRPr="002F2687">
        <w:t xml:space="preserve"> P</w:t>
      </w:r>
      <w:r w:rsidR="00070946" w:rsidRPr="002F2687">
        <w:t>erformance</w:t>
      </w:r>
      <w:r w:rsidR="00C33240" w:rsidRPr="002F2687">
        <w:t xml:space="preserve"> L</w:t>
      </w:r>
      <w:bookmarkEnd w:id="105"/>
      <w:r w:rsidR="00070946" w:rsidRPr="002F2687">
        <w:t>evels</w:t>
      </w:r>
      <w:bookmarkEnd w:id="106"/>
      <w:bookmarkEnd w:id="107"/>
      <w:bookmarkEnd w:id="108"/>
      <w:bookmarkEnd w:id="109"/>
      <w:bookmarkEnd w:id="110"/>
    </w:p>
    <w:p w14:paraId="3906A933" w14:textId="475605CC" w:rsidR="00C33240" w:rsidRPr="002F2687" w:rsidRDefault="00C33240" w:rsidP="004105D6">
      <w:pPr>
        <w:pStyle w:val="Heading3"/>
        <w:spacing w:line="240" w:lineRule="auto"/>
      </w:pPr>
      <w:bookmarkStart w:id="111" w:name="_TOC_250000"/>
      <w:bookmarkStart w:id="112" w:name="_Toc18935421"/>
      <w:bookmarkStart w:id="113" w:name="_Toc21683341"/>
      <w:bookmarkStart w:id="114" w:name="_Toc21944245"/>
      <w:bookmarkStart w:id="115" w:name="_Toc33620412"/>
      <w:bookmarkStart w:id="116" w:name="_Hlk31287245"/>
      <w:r w:rsidRPr="002F2687">
        <w:t xml:space="preserve">State Determined Performance Levels </w:t>
      </w:r>
      <w:bookmarkEnd w:id="111"/>
      <w:r w:rsidRPr="002F2687">
        <w:t>Form</w:t>
      </w:r>
      <w:bookmarkEnd w:id="112"/>
      <w:bookmarkEnd w:id="113"/>
      <w:bookmarkEnd w:id="114"/>
      <w:bookmarkEnd w:id="115"/>
    </w:p>
    <w:p w14:paraId="4F95E10B" w14:textId="4E4783A7" w:rsidR="00C33240" w:rsidRDefault="00C33240" w:rsidP="004105D6">
      <w:pPr>
        <w:tabs>
          <w:tab w:val="left" w:pos="5040"/>
        </w:tabs>
        <w:spacing w:line="240" w:lineRule="auto"/>
      </w:pPr>
      <w:r w:rsidRPr="004105D6">
        <w:rPr>
          <w:b/>
        </w:rPr>
        <w:t>State</w:t>
      </w:r>
      <w:r w:rsidRPr="004105D6">
        <w:rPr>
          <w:b/>
          <w:spacing w:val="-5"/>
        </w:rPr>
        <w:t xml:space="preserve"> </w:t>
      </w:r>
      <w:r w:rsidRPr="004105D6">
        <w:rPr>
          <w:b/>
        </w:rPr>
        <w:t>Name:</w:t>
      </w:r>
      <w:r w:rsidR="001F30AD" w:rsidRPr="004105D6">
        <w:rPr>
          <w:b/>
        </w:rPr>
        <w:t xml:space="preserve"> </w:t>
      </w:r>
      <w:r w:rsidR="004105D6" w:rsidRPr="007553AA">
        <w:t>California</w:t>
      </w:r>
    </w:p>
    <w:p w14:paraId="289273EA" w14:textId="73BD56A3" w:rsidR="007553AA" w:rsidRPr="004105D6" w:rsidRDefault="007553AA" w:rsidP="004105D6">
      <w:pPr>
        <w:tabs>
          <w:tab w:val="left" w:pos="5040"/>
        </w:tabs>
        <w:spacing w:line="240" w:lineRule="auto"/>
        <w:rPr>
          <w:b/>
          <w:u w:val="single"/>
        </w:rPr>
      </w:pPr>
      <w:r w:rsidRPr="00BA4BC7">
        <w:rPr>
          <w:b/>
        </w:rPr>
        <w:t>Secondary Indicators</w:t>
      </w:r>
      <w:r>
        <w:rPr>
          <w:b/>
        </w:rPr>
        <w:t xml:space="preserve"> – Performance Levels</w:t>
      </w:r>
    </w:p>
    <w:tbl>
      <w:tblPr>
        <w:tblStyle w:val="ListTable3"/>
        <w:tblW w:w="9504" w:type="dxa"/>
        <w:tblInd w:w="-5" w:type="dxa"/>
        <w:tblLayout w:type="fixed"/>
        <w:tblLook w:val="00A0" w:firstRow="1" w:lastRow="0" w:firstColumn="1" w:lastColumn="0" w:noHBand="0" w:noVBand="0"/>
        <w:tblDescription w:val="State Determined Performance Levels Form Table, California: Column 1 lists Indicators/Secondary Indicators, Column 2 lists baseline level, Column 3 lists FY 2020 Performance Levels, Column 4 lists FY 2021 Performance Levels, Column 5 lists FY 2022 Performance Levels, and Column 6 lists FY 2023 Performance Levels."/>
      </w:tblPr>
      <w:tblGrid>
        <w:gridCol w:w="3744"/>
        <w:gridCol w:w="1152"/>
        <w:gridCol w:w="1152"/>
        <w:gridCol w:w="1152"/>
        <w:gridCol w:w="1152"/>
        <w:gridCol w:w="1152"/>
      </w:tblGrid>
      <w:tr w:rsidR="00FC4983" w:rsidRPr="007553AA" w14:paraId="6A1D29E1" w14:textId="77777777" w:rsidTr="00FC4983">
        <w:trPr>
          <w:cnfStyle w:val="100000000000" w:firstRow="1" w:lastRow="0" w:firstColumn="0" w:lastColumn="0" w:oddVBand="0" w:evenVBand="0" w:oddHBand="0" w:evenHBand="0" w:firstRowFirstColumn="0" w:firstRowLastColumn="0" w:lastRowFirstColumn="0" w:lastRowLastColumn="0"/>
          <w:cantSplit/>
          <w:trHeight w:val="671"/>
          <w:tblHeader/>
        </w:trPr>
        <w:tc>
          <w:tcPr>
            <w:cnfStyle w:val="001000000100" w:firstRow="0" w:lastRow="0" w:firstColumn="1" w:lastColumn="0" w:oddVBand="0" w:evenVBand="0" w:oddHBand="0" w:evenHBand="0" w:firstRowFirstColumn="1" w:firstRowLastColumn="0" w:lastRowFirstColumn="0" w:lastRowLastColumn="0"/>
            <w:tcW w:w="3744" w:type="dxa"/>
            <w:tcBorders>
              <w:top w:val="single" w:sz="4" w:space="0" w:color="000000" w:themeColor="text1"/>
              <w:bottom w:val="single" w:sz="4" w:space="0" w:color="000000" w:themeColor="text1"/>
            </w:tcBorders>
            <w:shd w:val="pct15" w:color="auto" w:fill="auto"/>
            <w:vAlign w:val="center"/>
          </w:tcPr>
          <w:p w14:paraId="115F8670" w14:textId="1145C124" w:rsidR="007553AA" w:rsidRPr="007553AA" w:rsidRDefault="007553AA" w:rsidP="00FC4983">
            <w:pPr>
              <w:pStyle w:val="TableParagraph"/>
              <w:spacing w:before="60" w:after="60" w:line="240" w:lineRule="auto"/>
              <w:ind w:left="525" w:right="30" w:hanging="548"/>
              <w:jc w:val="center"/>
              <w:rPr>
                <w:color w:val="auto"/>
                <w:sz w:val="22"/>
              </w:rPr>
            </w:pPr>
            <w:r w:rsidRPr="007553AA">
              <w:rPr>
                <w:color w:val="auto"/>
                <w:sz w:val="22"/>
              </w:rPr>
              <w:t>Indicators</w:t>
            </w:r>
          </w:p>
        </w:tc>
        <w:tc>
          <w:tcPr>
            <w:cnfStyle w:val="000010000000" w:firstRow="0" w:lastRow="0" w:firstColumn="0" w:lastColumn="0" w:oddVBand="1" w:evenVBand="0" w:oddHBand="0" w:evenHBand="0" w:firstRowFirstColumn="0" w:firstRowLastColumn="0" w:lastRowFirstColumn="0" w:lastRowLastColumn="0"/>
            <w:tcW w:w="1152" w:type="dxa"/>
            <w:tcBorders>
              <w:top w:val="single" w:sz="4" w:space="0" w:color="000000" w:themeColor="text1"/>
              <w:bottom w:val="single" w:sz="4" w:space="0" w:color="000000" w:themeColor="text1"/>
            </w:tcBorders>
            <w:shd w:val="pct15" w:color="auto" w:fill="auto"/>
            <w:vAlign w:val="center"/>
          </w:tcPr>
          <w:p w14:paraId="18B53495" w14:textId="0B728D3D" w:rsidR="007553AA" w:rsidRPr="007553AA" w:rsidRDefault="007553AA" w:rsidP="00FC4983">
            <w:pPr>
              <w:pStyle w:val="TableParagraph"/>
              <w:spacing w:before="60" w:after="60" w:line="240" w:lineRule="auto"/>
              <w:ind w:left="-108" w:right="-30" w:firstLine="0"/>
              <w:jc w:val="center"/>
              <w:rPr>
                <w:color w:val="auto"/>
                <w:sz w:val="24"/>
                <w:szCs w:val="24"/>
              </w:rPr>
            </w:pPr>
            <w:r w:rsidRPr="007553AA">
              <w:rPr>
                <w:color w:val="auto"/>
                <w:sz w:val="24"/>
                <w:szCs w:val="24"/>
              </w:rPr>
              <w:t>Baseline Level</w:t>
            </w:r>
          </w:p>
        </w:tc>
        <w:tc>
          <w:tcPr>
            <w:tcW w:w="1152" w:type="dxa"/>
            <w:tcBorders>
              <w:top w:val="single" w:sz="4" w:space="0" w:color="000000" w:themeColor="text1"/>
              <w:bottom w:val="single" w:sz="4" w:space="0" w:color="000000" w:themeColor="text1"/>
            </w:tcBorders>
            <w:shd w:val="pct15" w:color="auto" w:fill="auto"/>
            <w:vAlign w:val="center"/>
          </w:tcPr>
          <w:p w14:paraId="7AAEECF3" w14:textId="54A69DF9" w:rsidR="007553AA" w:rsidRPr="007553AA" w:rsidRDefault="007553AA" w:rsidP="007553AA">
            <w:pPr>
              <w:pStyle w:val="TableParagraph"/>
              <w:spacing w:before="60" w:after="60" w:line="240" w:lineRule="auto"/>
              <w:ind w:left="31" w:firstLine="27"/>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553AA">
              <w:rPr>
                <w:color w:val="auto"/>
                <w:sz w:val="24"/>
                <w:szCs w:val="24"/>
              </w:rPr>
              <w:t>FY 2020</w:t>
            </w:r>
          </w:p>
        </w:tc>
        <w:tc>
          <w:tcPr>
            <w:cnfStyle w:val="000010000000" w:firstRow="0" w:lastRow="0" w:firstColumn="0" w:lastColumn="0" w:oddVBand="1" w:evenVBand="0" w:oddHBand="0" w:evenHBand="0" w:firstRowFirstColumn="0" w:firstRowLastColumn="0" w:lastRowFirstColumn="0" w:lastRowLastColumn="0"/>
            <w:tcW w:w="1152" w:type="dxa"/>
            <w:tcBorders>
              <w:top w:val="single" w:sz="4" w:space="0" w:color="000000" w:themeColor="text1"/>
              <w:bottom w:val="single" w:sz="4" w:space="0" w:color="000000" w:themeColor="text1"/>
            </w:tcBorders>
            <w:shd w:val="pct15" w:color="auto" w:fill="auto"/>
            <w:vAlign w:val="center"/>
          </w:tcPr>
          <w:p w14:paraId="23C528A8" w14:textId="51AF34D6" w:rsidR="007553AA" w:rsidRPr="007553AA" w:rsidRDefault="007553AA" w:rsidP="007553AA">
            <w:pPr>
              <w:pStyle w:val="TableParagraph"/>
              <w:spacing w:before="60" w:after="60" w:line="240" w:lineRule="auto"/>
              <w:ind w:left="31" w:firstLine="27"/>
              <w:jc w:val="center"/>
              <w:rPr>
                <w:color w:val="auto"/>
                <w:sz w:val="24"/>
                <w:szCs w:val="24"/>
              </w:rPr>
            </w:pPr>
            <w:r w:rsidRPr="007553AA">
              <w:rPr>
                <w:color w:val="auto"/>
                <w:sz w:val="24"/>
                <w:szCs w:val="24"/>
              </w:rPr>
              <w:t>FY 2021</w:t>
            </w:r>
          </w:p>
        </w:tc>
        <w:tc>
          <w:tcPr>
            <w:tcW w:w="1152" w:type="dxa"/>
            <w:tcBorders>
              <w:top w:val="single" w:sz="4" w:space="0" w:color="000000" w:themeColor="text1"/>
              <w:bottom w:val="single" w:sz="4" w:space="0" w:color="000000" w:themeColor="text1"/>
            </w:tcBorders>
            <w:shd w:val="pct15" w:color="auto" w:fill="auto"/>
            <w:vAlign w:val="center"/>
          </w:tcPr>
          <w:p w14:paraId="5DB56A9A" w14:textId="55236A49" w:rsidR="007553AA" w:rsidRPr="007553AA" w:rsidRDefault="007553AA" w:rsidP="007553AA">
            <w:pPr>
              <w:pStyle w:val="TableParagraph"/>
              <w:spacing w:before="60" w:after="60" w:line="240" w:lineRule="auto"/>
              <w:ind w:left="31" w:firstLine="27"/>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553AA">
              <w:rPr>
                <w:color w:val="auto"/>
                <w:sz w:val="24"/>
                <w:szCs w:val="24"/>
              </w:rPr>
              <w:t>FY 2022</w:t>
            </w:r>
          </w:p>
        </w:tc>
        <w:tc>
          <w:tcPr>
            <w:cnfStyle w:val="000010000000" w:firstRow="0" w:lastRow="0" w:firstColumn="0" w:lastColumn="0" w:oddVBand="1" w:evenVBand="0" w:oddHBand="0" w:evenHBand="0" w:firstRowFirstColumn="0" w:firstRowLastColumn="0" w:lastRowFirstColumn="0" w:lastRowLastColumn="0"/>
            <w:tcW w:w="1152" w:type="dxa"/>
            <w:tcBorders>
              <w:top w:val="single" w:sz="4" w:space="0" w:color="000000" w:themeColor="text1"/>
              <w:bottom w:val="single" w:sz="4" w:space="0" w:color="000000" w:themeColor="text1"/>
            </w:tcBorders>
            <w:shd w:val="pct15" w:color="auto" w:fill="auto"/>
            <w:vAlign w:val="center"/>
          </w:tcPr>
          <w:p w14:paraId="13C79148" w14:textId="584EB5C4" w:rsidR="007553AA" w:rsidRPr="007553AA" w:rsidRDefault="007553AA" w:rsidP="007553AA">
            <w:pPr>
              <w:pStyle w:val="TableParagraph"/>
              <w:spacing w:before="60" w:after="60" w:line="240" w:lineRule="auto"/>
              <w:ind w:left="31" w:firstLine="27"/>
              <w:jc w:val="center"/>
              <w:rPr>
                <w:color w:val="auto"/>
                <w:sz w:val="24"/>
                <w:szCs w:val="24"/>
              </w:rPr>
            </w:pPr>
            <w:r w:rsidRPr="007553AA">
              <w:rPr>
                <w:color w:val="auto"/>
                <w:sz w:val="24"/>
                <w:szCs w:val="24"/>
              </w:rPr>
              <w:t>FY 2023</w:t>
            </w:r>
          </w:p>
        </w:tc>
      </w:tr>
      <w:tr w:rsidR="00FC4983" w:rsidRPr="00AC31D6" w14:paraId="00EDA790" w14:textId="77777777" w:rsidTr="00FC4983">
        <w:trPr>
          <w:cnfStyle w:val="000000100000" w:firstRow="0" w:lastRow="0" w:firstColumn="0" w:lastColumn="0" w:oddVBand="0" w:evenVBand="0" w:oddHBand="1" w:evenHBand="0" w:firstRowFirstColumn="0" w:firstRowLastColumn="0" w:lastRowFirstColumn="0" w:lastRowLastColumn="0"/>
          <w:cantSplit/>
          <w:trHeight w:val="671"/>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2DA32201" w14:textId="77777777" w:rsidR="0049337C" w:rsidRPr="007553AA" w:rsidRDefault="0049337C" w:rsidP="00FC4983">
            <w:pPr>
              <w:pStyle w:val="TableParagraph"/>
              <w:spacing w:before="60" w:after="60" w:line="240" w:lineRule="auto"/>
              <w:ind w:left="525" w:right="30" w:hanging="548"/>
              <w:rPr>
                <w:sz w:val="24"/>
                <w:szCs w:val="24"/>
              </w:rPr>
            </w:pPr>
            <w:r w:rsidRPr="007553AA">
              <w:rPr>
                <w:sz w:val="24"/>
                <w:szCs w:val="24"/>
              </w:rPr>
              <w:t>1S1: Four-Year Graduation Rate</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665C5ED9" w14:textId="5E1ECDC7" w:rsidR="0049337C" w:rsidRPr="007553AA" w:rsidRDefault="00BB5867" w:rsidP="00FC4983">
            <w:pPr>
              <w:pStyle w:val="TableParagraph"/>
              <w:spacing w:before="60" w:after="60" w:line="240" w:lineRule="auto"/>
              <w:ind w:left="-108" w:right="-30" w:firstLine="0"/>
              <w:jc w:val="center"/>
              <w:rPr>
                <w:sz w:val="24"/>
                <w:szCs w:val="24"/>
              </w:rPr>
            </w:pPr>
            <w:r w:rsidRPr="007553AA">
              <w:rPr>
                <w:sz w:val="24"/>
                <w:szCs w:val="24"/>
              </w:rPr>
              <w:t>88.10%</w:t>
            </w:r>
          </w:p>
        </w:tc>
        <w:tc>
          <w:tcPr>
            <w:tcW w:w="1152" w:type="dxa"/>
            <w:vAlign w:val="center"/>
          </w:tcPr>
          <w:p w14:paraId="00AF868C" w14:textId="5EC93145" w:rsidR="0049337C" w:rsidRPr="007553AA" w:rsidRDefault="00BB5867" w:rsidP="007553AA">
            <w:pPr>
              <w:pStyle w:val="TableParagraph"/>
              <w:spacing w:before="60" w:after="60" w:line="240" w:lineRule="auto"/>
              <w:ind w:left="31" w:firstLine="27"/>
              <w:jc w:val="center"/>
              <w:cnfStyle w:val="000000100000" w:firstRow="0" w:lastRow="0" w:firstColumn="0" w:lastColumn="0" w:oddVBand="0" w:evenVBand="0" w:oddHBand="1" w:evenHBand="0" w:firstRowFirstColumn="0" w:firstRowLastColumn="0" w:lastRowFirstColumn="0" w:lastRowLastColumn="0"/>
              <w:rPr>
                <w:sz w:val="24"/>
                <w:szCs w:val="24"/>
              </w:rPr>
            </w:pPr>
            <w:r w:rsidRPr="007553AA">
              <w:rPr>
                <w:sz w:val="24"/>
                <w:szCs w:val="24"/>
              </w:rPr>
              <w:t>89.10%</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68C968EC" w14:textId="67740612"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89.10</w:t>
            </w:r>
            <w:r w:rsidR="0049337C" w:rsidRPr="007553AA">
              <w:rPr>
                <w:sz w:val="24"/>
                <w:szCs w:val="24"/>
              </w:rPr>
              <w:t>%</w:t>
            </w:r>
          </w:p>
        </w:tc>
        <w:tc>
          <w:tcPr>
            <w:tcW w:w="1152" w:type="dxa"/>
            <w:vAlign w:val="center"/>
          </w:tcPr>
          <w:p w14:paraId="11CB0B31" w14:textId="6919D0DB" w:rsidR="0049337C" w:rsidRPr="007553AA" w:rsidRDefault="00BB5867" w:rsidP="007553AA">
            <w:pPr>
              <w:pStyle w:val="TableParagraph"/>
              <w:spacing w:before="60" w:after="60" w:line="240" w:lineRule="auto"/>
              <w:ind w:left="31" w:firstLine="27"/>
              <w:jc w:val="center"/>
              <w:cnfStyle w:val="000000100000" w:firstRow="0" w:lastRow="0" w:firstColumn="0" w:lastColumn="0" w:oddVBand="0" w:evenVBand="0" w:oddHBand="1" w:evenHBand="0" w:firstRowFirstColumn="0" w:firstRowLastColumn="0" w:lastRowFirstColumn="0" w:lastRowLastColumn="0"/>
              <w:rPr>
                <w:sz w:val="24"/>
                <w:szCs w:val="24"/>
              </w:rPr>
            </w:pPr>
            <w:r w:rsidRPr="007553AA">
              <w:rPr>
                <w:sz w:val="24"/>
                <w:szCs w:val="24"/>
              </w:rPr>
              <w:t>91.10</w:t>
            </w:r>
            <w:r w:rsidR="0049337C" w:rsidRPr="007553AA">
              <w:rPr>
                <w:sz w:val="24"/>
                <w:szCs w:val="24"/>
              </w:rPr>
              <w:t>%</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3579137E" w14:textId="1E6E461D"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91.10</w:t>
            </w:r>
            <w:r w:rsidR="0049337C" w:rsidRPr="007553AA">
              <w:rPr>
                <w:sz w:val="24"/>
                <w:szCs w:val="24"/>
              </w:rPr>
              <w:t>%</w:t>
            </w:r>
          </w:p>
        </w:tc>
      </w:tr>
      <w:tr w:rsidR="00FC4983" w:rsidRPr="00AC31D6" w14:paraId="064843AB" w14:textId="77777777" w:rsidTr="00FC4983">
        <w:trPr>
          <w:cantSplit/>
          <w:trHeight w:val="476"/>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3841EA2C" w14:textId="77777777" w:rsidR="0049337C" w:rsidRPr="007553AA" w:rsidRDefault="0049337C" w:rsidP="00FC4983">
            <w:pPr>
              <w:pStyle w:val="TableParagraph"/>
              <w:spacing w:before="60" w:after="60" w:line="240" w:lineRule="auto"/>
              <w:ind w:left="525" w:right="30" w:hanging="548"/>
              <w:rPr>
                <w:sz w:val="24"/>
                <w:szCs w:val="24"/>
              </w:rPr>
            </w:pPr>
            <w:r w:rsidRPr="007553AA">
              <w:rPr>
                <w:sz w:val="24"/>
                <w:szCs w:val="24"/>
              </w:rPr>
              <w:t>1S2: Extended Graduation Rate</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53C16FED" w14:textId="77777777" w:rsidR="0049337C" w:rsidRPr="007553AA" w:rsidRDefault="00182551" w:rsidP="00FC4983">
            <w:pPr>
              <w:pStyle w:val="TableParagraph"/>
              <w:spacing w:before="60" w:after="60" w:line="240" w:lineRule="auto"/>
              <w:ind w:left="-108" w:right="-30" w:firstLine="0"/>
              <w:jc w:val="center"/>
              <w:rPr>
                <w:sz w:val="24"/>
                <w:szCs w:val="24"/>
              </w:rPr>
            </w:pPr>
            <w:r w:rsidRPr="007553AA">
              <w:rPr>
                <w:sz w:val="24"/>
                <w:szCs w:val="24"/>
              </w:rPr>
              <w:t>Blank</w:t>
            </w:r>
          </w:p>
        </w:tc>
        <w:tc>
          <w:tcPr>
            <w:tcW w:w="1152" w:type="dxa"/>
            <w:vAlign w:val="center"/>
          </w:tcPr>
          <w:p w14:paraId="3EEFC983" w14:textId="77777777" w:rsidR="0049337C" w:rsidRPr="007553AA" w:rsidRDefault="00182551" w:rsidP="007553AA">
            <w:pPr>
              <w:pStyle w:val="TableParagraph"/>
              <w:spacing w:before="60" w:after="60" w:line="240" w:lineRule="auto"/>
              <w:ind w:left="31" w:firstLine="27"/>
              <w:jc w:val="center"/>
              <w:cnfStyle w:val="000000000000" w:firstRow="0" w:lastRow="0" w:firstColumn="0" w:lastColumn="0" w:oddVBand="0" w:evenVBand="0" w:oddHBand="0" w:evenHBand="0" w:firstRowFirstColumn="0" w:firstRowLastColumn="0" w:lastRowFirstColumn="0" w:lastRowLastColumn="0"/>
              <w:rPr>
                <w:sz w:val="24"/>
                <w:szCs w:val="24"/>
              </w:rPr>
            </w:pPr>
            <w:r w:rsidRPr="007553AA">
              <w:rPr>
                <w:sz w:val="24"/>
                <w:szCs w:val="24"/>
              </w:rPr>
              <w:t>Blank</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10128E72" w14:textId="77777777" w:rsidR="0049337C" w:rsidRPr="007553AA" w:rsidRDefault="00182551" w:rsidP="007553AA">
            <w:pPr>
              <w:pStyle w:val="TableParagraph"/>
              <w:spacing w:before="60" w:after="60" w:line="240" w:lineRule="auto"/>
              <w:ind w:left="31" w:firstLine="27"/>
              <w:jc w:val="center"/>
              <w:rPr>
                <w:sz w:val="24"/>
                <w:szCs w:val="24"/>
              </w:rPr>
            </w:pPr>
            <w:r w:rsidRPr="007553AA">
              <w:rPr>
                <w:sz w:val="24"/>
                <w:szCs w:val="24"/>
              </w:rPr>
              <w:t>Blank</w:t>
            </w:r>
          </w:p>
        </w:tc>
        <w:tc>
          <w:tcPr>
            <w:tcW w:w="1152" w:type="dxa"/>
            <w:vAlign w:val="center"/>
          </w:tcPr>
          <w:p w14:paraId="32EF5573" w14:textId="77777777" w:rsidR="0049337C" w:rsidRPr="007553AA" w:rsidRDefault="00182551" w:rsidP="007553AA">
            <w:pPr>
              <w:pStyle w:val="TableParagraph"/>
              <w:spacing w:before="60" w:after="60" w:line="240" w:lineRule="auto"/>
              <w:ind w:left="31" w:firstLine="27"/>
              <w:jc w:val="center"/>
              <w:cnfStyle w:val="000000000000" w:firstRow="0" w:lastRow="0" w:firstColumn="0" w:lastColumn="0" w:oddVBand="0" w:evenVBand="0" w:oddHBand="0" w:evenHBand="0" w:firstRowFirstColumn="0" w:firstRowLastColumn="0" w:lastRowFirstColumn="0" w:lastRowLastColumn="0"/>
              <w:rPr>
                <w:sz w:val="24"/>
                <w:szCs w:val="24"/>
              </w:rPr>
            </w:pPr>
            <w:r w:rsidRPr="007553AA">
              <w:rPr>
                <w:sz w:val="24"/>
                <w:szCs w:val="24"/>
              </w:rPr>
              <w:t>Blank</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22ADF2CC" w14:textId="77777777" w:rsidR="0049337C" w:rsidRPr="007553AA" w:rsidRDefault="00182551" w:rsidP="007553AA">
            <w:pPr>
              <w:pStyle w:val="TableParagraph"/>
              <w:spacing w:before="60" w:after="60" w:line="240" w:lineRule="auto"/>
              <w:ind w:left="31" w:firstLine="27"/>
              <w:jc w:val="center"/>
              <w:rPr>
                <w:sz w:val="24"/>
                <w:szCs w:val="24"/>
              </w:rPr>
            </w:pPr>
            <w:r w:rsidRPr="007553AA">
              <w:rPr>
                <w:sz w:val="24"/>
                <w:szCs w:val="24"/>
              </w:rPr>
              <w:t>Blank</w:t>
            </w:r>
          </w:p>
        </w:tc>
      </w:tr>
      <w:tr w:rsidR="00FC4983" w:rsidRPr="00AC31D6" w14:paraId="09F4661B" w14:textId="77777777" w:rsidTr="00FC4983">
        <w:trPr>
          <w:cnfStyle w:val="000000100000" w:firstRow="0" w:lastRow="0" w:firstColumn="0" w:lastColumn="0" w:oddVBand="0" w:evenVBand="0" w:oddHBand="1" w:evenHBand="0" w:firstRowFirstColumn="0" w:firstRowLastColumn="0" w:lastRowFirstColumn="0" w:lastRowLastColumn="0"/>
          <w:cantSplit/>
          <w:trHeight w:val="671"/>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1D58BC82" w14:textId="77777777" w:rsidR="0049337C" w:rsidRPr="007553AA" w:rsidRDefault="0049337C" w:rsidP="00FC4983">
            <w:pPr>
              <w:pStyle w:val="TableParagraph"/>
              <w:spacing w:before="60" w:after="60" w:line="240" w:lineRule="auto"/>
              <w:ind w:left="525" w:right="30" w:hanging="548"/>
              <w:rPr>
                <w:sz w:val="24"/>
                <w:szCs w:val="24"/>
              </w:rPr>
            </w:pPr>
            <w:r w:rsidRPr="007553AA">
              <w:rPr>
                <w:sz w:val="24"/>
                <w:szCs w:val="24"/>
              </w:rPr>
              <w:t>2S1: Academic Proficiency in Reading Language Arts</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70448258" w14:textId="0784973D" w:rsidR="0049337C" w:rsidRPr="007553AA" w:rsidRDefault="00BB5867" w:rsidP="00FC4983">
            <w:pPr>
              <w:pStyle w:val="TableParagraph"/>
              <w:spacing w:before="60" w:after="60" w:line="240" w:lineRule="auto"/>
              <w:ind w:left="-108" w:right="-30" w:firstLine="0"/>
              <w:jc w:val="center"/>
              <w:rPr>
                <w:sz w:val="24"/>
                <w:szCs w:val="24"/>
              </w:rPr>
            </w:pPr>
            <w:r w:rsidRPr="007553AA">
              <w:rPr>
                <w:sz w:val="24"/>
                <w:szCs w:val="24"/>
              </w:rPr>
              <w:t>60.60</w:t>
            </w:r>
            <w:r w:rsidR="0049337C" w:rsidRPr="007553AA">
              <w:rPr>
                <w:sz w:val="24"/>
                <w:szCs w:val="24"/>
              </w:rPr>
              <w:t>%</w:t>
            </w:r>
          </w:p>
        </w:tc>
        <w:tc>
          <w:tcPr>
            <w:tcW w:w="1152" w:type="dxa"/>
            <w:vAlign w:val="center"/>
          </w:tcPr>
          <w:p w14:paraId="0F494FE0" w14:textId="04AAA454" w:rsidR="0049337C" w:rsidRPr="007553AA" w:rsidRDefault="00BB5867" w:rsidP="007553AA">
            <w:pPr>
              <w:pStyle w:val="TableParagraph"/>
              <w:spacing w:before="60" w:after="60" w:line="240" w:lineRule="auto"/>
              <w:ind w:left="31" w:firstLine="27"/>
              <w:jc w:val="center"/>
              <w:cnfStyle w:val="000000100000" w:firstRow="0" w:lastRow="0" w:firstColumn="0" w:lastColumn="0" w:oddVBand="0" w:evenVBand="0" w:oddHBand="1" w:evenHBand="0" w:firstRowFirstColumn="0" w:firstRowLastColumn="0" w:lastRowFirstColumn="0" w:lastRowLastColumn="0"/>
              <w:rPr>
                <w:sz w:val="24"/>
                <w:szCs w:val="24"/>
              </w:rPr>
            </w:pPr>
            <w:r w:rsidRPr="007553AA">
              <w:rPr>
                <w:sz w:val="24"/>
                <w:szCs w:val="24"/>
              </w:rPr>
              <w:t>62.00</w:t>
            </w:r>
            <w:r w:rsidR="0049337C" w:rsidRPr="007553AA">
              <w:rPr>
                <w:sz w:val="24"/>
                <w:szCs w:val="24"/>
              </w:rPr>
              <w:t>%</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0A89F90E" w14:textId="216EE197"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62.00</w:t>
            </w:r>
            <w:r w:rsidR="0049337C" w:rsidRPr="007553AA">
              <w:rPr>
                <w:sz w:val="24"/>
                <w:szCs w:val="24"/>
              </w:rPr>
              <w:t>%</w:t>
            </w:r>
          </w:p>
        </w:tc>
        <w:tc>
          <w:tcPr>
            <w:tcW w:w="1152" w:type="dxa"/>
            <w:vAlign w:val="center"/>
          </w:tcPr>
          <w:p w14:paraId="6A2435CC" w14:textId="35D124BD" w:rsidR="0049337C" w:rsidRPr="007553AA" w:rsidRDefault="00BB5867" w:rsidP="007553AA">
            <w:pPr>
              <w:pStyle w:val="TableParagraph"/>
              <w:spacing w:before="60" w:after="60" w:line="240" w:lineRule="auto"/>
              <w:ind w:left="31" w:firstLine="27"/>
              <w:jc w:val="center"/>
              <w:cnfStyle w:val="000000100000" w:firstRow="0" w:lastRow="0" w:firstColumn="0" w:lastColumn="0" w:oddVBand="0" w:evenVBand="0" w:oddHBand="1" w:evenHBand="0" w:firstRowFirstColumn="0" w:firstRowLastColumn="0" w:lastRowFirstColumn="0" w:lastRowLastColumn="0"/>
              <w:rPr>
                <w:sz w:val="24"/>
                <w:szCs w:val="24"/>
              </w:rPr>
            </w:pPr>
            <w:r w:rsidRPr="007553AA">
              <w:rPr>
                <w:sz w:val="24"/>
                <w:szCs w:val="24"/>
              </w:rPr>
              <w:t>63.40</w:t>
            </w:r>
            <w:r w:rsidR="0049337C" w:rsidRPr="007553AA">
              <w:rPr>
                <w:sz w:val="24"/>
                <w:szCs w:val="24"/>
              </w:rPr>
              <w:t>%</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0A30B74B" w14:textId="337B3A0E"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63.40</w:t>
            </w:r>
            <w:r w:rsidR="0049337C" w:rsidRPr="007553AA">
              <w:rPr>
                <w:sz w:val="24"/>
                <w:szCs w:val="24"/>
              </w:rPr>
              <w:t>%</w:t>
            </w:r>
          </w:p>
        </w:tc>
      </w:tr>
      <w:tr w:rsidR="00FC4983" w:rsidRPr="00AC31D6" w14:paraId="01F1F406" w14:textId="77777777" w:rsidTr="00FC4983">
        <w:trPr>
          <w:cantSplit/>
          <w:trHeight w:val="672"/>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7FFDD393" w14:textId="77777777" w:rsidR="0049337C" w:rsidRPr="007553AA" w:rsidRDefault="0049337C" w:rsidP="00FC4983">
            <w:pPr>
              <w:pStyle w:val="TableParagraph"/>
              <w:spacing w:before="60" w:after="60" w:line="240" w:lineRule="auto"/>
              <w:ind w:left="525" w:right="30" w:hanging="548"/>
              <w:rPr>
                <w:sz w:val="24"/>
                <w:szCs w:val="24"/>
              </w:rPr>
            </w:pPr>
            <w:r w:rsidRPr="007553AA">
              <w:rPr>
                <w:sz w:val="24"/>
                <w:szCs w:val="24"/>
              </w:rPr>
              <w:t>2S2: Academic Proficiency in Mathematics</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47AAB054" w14:textId="196F0B4C" w:rsidR="0049337C" w:rsidRPr="007553AA" w:rsidRDefault="00BB5867" w:rsidP="00FC4983">
            <w:pPr>
              <w:pStyle w:val="TableParagraph"/>
              <w:spacing w:before="60" w:after="60" w:line="240" w:lineRule="auto"/>
              <w:ind w:left="-108" w:right="-30" w:firstLine="0"/>
              <w:jc w:val="center"/>
              <w:rPr>
                <w:sz w:val="24"/>
                <w:szCs w:val="24"/>
              </w:rPr>
            </w:pPr>
            <w:r w:rsidRPr="007553AA">
              <w:rPr>
                <w:sz w:val="24"/>
                <w:szCs w:val="24"/>
              </w:rPr>
              <w:t>33.00</w:t>
            </w:r>
            <w:r w:rsidR="0049337C" w:rsidRPr="007553AA">
              <w:rPr>
                <w:sz w:val="24"/>
                <w:szCs w:val="24"/>
              </w:rPr>
              <w:t>%</w:t>
            </w:r>
          </w:p>
        </w:tc>
        <w:tc>
          <w:tcPr>
            <w:tcW w:w="1152" w:type="dxa"/>
            <w:vAlign w:val="center"/>
          </w:tcPr>
          <w:p w14:paraId="7A3B5F27" w14:textId="54111EC7" w:rsidR="0049337C" w:rsidRPr="007553AA" w:rsidRDefault="00BB5867" w:rsidP="007553AA">
            <w:pPr>
              <w:pStyle w:val="TableParagraph"/>
              <w:spacing w:before="60" w:after="60" w:line="240" w:lineRule="auto"/>
              <w:ind w:left="31" w:firstLine="27"/>
              <w:jc w:val="center"/>
              <w:cnfStyle w:val="000000000000" w:firstRow="0" w:lastRow="0" w:firstColumn="0" w:lastColumn="0" w:oddVBand="0" w:evenVBand="0" w:oddHBand="0" w:evenHBand="0" w:firstRowFirstColumn="0" w:firstRowLastColumn="0" w:lastRowFirstColumn="0" w:lastRowLastColumn="0"/>
              <w:rPr>
                <w:sz w:val="24"/>
                <w:szCs w:val="24"/>
              </w:rPr>
            </w:pPr>
            <w:r w:rsidRPr="007553AA">
              <w:rPr>
                <w:sz w:val="24"/>
                <w:szCs w:val="24"/>
              </w:rPr>
              <w:t>34.50</w:t>
            </w:r>
            <w:r w:rsidR="0049337C" w:rsidRPr="007553AA">
              <w:rPr>
                <w:sz w:val="24"/>
                <w:szCs w:val="24"/>
              </w:rPr>
              <w:t>%</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52BE56CD" w14:textId="2FD68CAA"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34.50</w:t>
            </w:r>
            <w:r w:rsidR="0049337C" w:rsidRPr="007553AA">
              <w:rPr>
                <w:sz w:val="24"/>
                <w:szCs w:val="24"/>
              </w:rPr>
              <w:t>%</w:t>
            </w:r>
          </w:p>
        </w:tc>
        <w:tc>
          <w:tcPr>
            <w:tcW w:w="1152" w:type="dxa"/>
            <w:vAlign w:val="center"/>
          </w:tcPr>
          <w:p w14:paraId="6B14C538" w14:textId="54DF1D77" w:rsidR="0049337C" w:rsidRPr="007553AA" w:rsidRDefault="00BB5867" w:rsidP="007553AA">
            <w:pPr>
              <w:pStyle w:val="TableParagraph"/>
              <w:spacing w:before="60" w:after="60" w:line="240" w:lineRule="auto"/>
              <w:ind w:left="31" w:firstLine="27"/>
              <w:jc w:val="center"/>
              <w:cnfStyle w:val="000000000000" w:firstRow="0" w:lastRow="0" w:firstColumn="0" w:lastColumn="0" w:oddVBand="0" w:evenVBand="0" w:oddHBand="0" w:evenHBand="0" w:firstRowFirstColumn="0" w:firstRowLastColumn="0" w:lastRowFirstColumn="0" w:lastRowLastColumn="0"/>
              <w:rPr>
                <w:sz w:val="24"/>
                <w:szCs w:val="24"/>
              </w:rPr>
            </w:pPr>
            <w:r w:rsidRPr="007553AA">
              <w:rPr>
                <w:sz w:val="24"/>
                <w:szCs w:val="24"/>
              </w:rPr>
              <w:t>36.50</w:t>
            </w:r>
            <w:r w:rsidR="0049337C" w:rsidRPr="007553AA">
              <w:rPr>
                <w:sz w:val="24"/>
                <w:szCs w:val="24"/>
              </w:rPr>
              <w:t>%</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16DEF1E1" w14:textId="0E7A318E"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36.50</w:t>
            </w:r>
            <w:r w:rsidR="0049337C" w:rsidRPr="007553AA">
              <w:rPr>
                <w:sz w:val="24"/>
                <w:szCs w:val="24"/>
              </w:rPr>
              <w:t>%</w:t>
            </w:r>
          </w:p>
        </w:tc>
      </w:tr>
      <w:tr w:rsidR="00FC4983" w:rsidRPr="00AC31D6" w14:paraId="2059D574" w14:textId="77777777" w:rsidTr="00FC4983">
        <w:trPr>
          <w:cnfStyle w:val="000000100000" w:firstRow="0" w:lastRow="0" w:firstColumn="0" w:lastColumn="0" w:oddVBand="0" w:evenVBand="0" w:oddHBand="1" w:evenHBand="0" w:firstRowFirstColumn="0" w:firstRowLastColumn="0" w:lastRowFirstColumn="0" w:lastRowLastColumn="0"/>
          <w:cantSplit/>
          <w:trHeight w:val="671"/>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3A2B2EE5" w14:textId="77777777" w:rsidR="0049337C" w:rsidRPr="007553AA" w:rsidRDefault="0049337C" w:rsidP="00FC4983">
            <w:pPr>
              <w:pStyle w:val="TableParagraph"/>
              <w:spacing w:before="60" w:after="60" w:line="240" w:lineRule="auto"/>
              <w:ind w:left="525" w:right="30" w:hanging="548"/>
              <w:rPr>
                <w:sz w:val="24"/>
                <w:szCs w:val="24"/>
              </w:rPr>
            </w:pPr>
            <w:r w:rsidRPr="007553AA">
              <w:rPr>
                <w:sz w:val="24"/>
                <w:szCs w:val="24"/>
              </w:rPr>
              <w:t>2S3: Academic Proficiency in Science</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25B2E12F" w14:textId="00CBC777" w:rsidR="0049337C" w:rsidRPr="007553AA" w:rsidRDefault="00BB5867" w:rsidP="00FC4983">
            <w:pPr>
              <w:pStyle w:val="TableParagraph"/>
              <w:spacing w:before="60" w:after="60" w:line="240" w:lineRule="auto"/>
              <w:ind w:left="-108" w:right="-30" w:firstLine="0"/>
              <w:jc w:val="center"/>
              <w:rPr>
                <w:sz w:val="24"/>
                <w:szCs w:val="24"/>
              </w:rPr>
            </w:pPr>
            <w:r w:rsidRPr="007553AA">
              <w:rPr>
                <w:sz w:val="24"/>
                <w:szCs w:val="24"/>
              </w:rPr>
              <w:t>27.70%</w:t>
            </w:r>
          </w:p>
        </w:tc>
        <w:tc>
          <w:tcPr>
            <w:tcW w:w="1152" w:type="dxa"/>
            <w:vAlign w:val="center"/>
          </w:tcPr>
          <w:p w14:paraId="5A759852" w14:textId="24AFE085" w:rsidR="0049337C" w:rsidRPr="007553AA" w:rsidRDefault="00BB5867" w:rsidP="007553AA">
            <w:pPr>
              <w:pStyle w:val="TableParagraph"/>
              <w:spacing w:before="60" w:after="60" w:line="240" w:lineRule="auto"/>
              <w:ind w:left="31" w:firstLine="27"/>
              <w:jc w:val="center"/>
              <w:cnfStyle w:val="000000100000" w:firstRow="0" w:lastRow="0" w:firstColumn="0" w:lastColumn="0" w:oddVBand="0" w:evenVBand="0" w:oddHBand="1" w:evenHBand="0" w:firstRowFirstColumn="0" w:firstRowLastColumn="0" w:lastRowFirstColumn="0" w:lastRowLastColumn="0"/>
              <w:rPr>
                <w:sz w:val="24"/>
                <w:szCs w:val="24"/>
              </w:rPr>
            </w:pPr>
            <w:r w:rsidRPr="007553AA">
              <w:rPr>
                <w:sz w:val="24"/>
                <w:szCs w:val="24"/>
              </w:rPr>
              <w:t>28.20%</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6C61703B" w14:textId="0A452251"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28.20%</w:t>
            </w:r>
          </w:p>
        </w:tc>
        <w:tc>
          <w:tcPr>
            <w:tcW w:w="1152" w:type="dxa"/>
            <w:vAlign w:val="center"/>
          </w:tcPr>
          <w:p w14:paraId="711B7D98" w14:textId="19422DCB" w:rsidR="0049337C" w:rsidRPr="007553AA" w:rsidRDefault="00BB5867" w:rsidP="007553AA">
            <w:pPr>
              <w:pStyle w:val="TableParagraph"/>
              <w:spacing w:before="60" w:after="60" w:line="240" w:lineRule="auto"/>
              <w:ind w:left="31" w:firstLine="27"/>
              <w:jc w:val="center"/>
              <w:cnfStyle w:val="000000100000" w:firstRow="0" w:lastRow="0" w:firstColumn="0" w:lastColumn="0" w:oddVBand="0" w:evenVBand="0" w:oddHBand="1" w:evenHBand="0" w:firstRowFirstColumn="0" w:firstRowLastColumn="0" w:lastRowFirstColumn="0" w:lastRowLastColumn="0"/>
              <w:rPr>
                <w:sz w:val="24"/>
                <w:szCs w:val="24"/>
              </w:rPr>
            </w:pPr>
            <w:r w:rsidRPr="007553AA">
              <w:rPr>
                <w:sz w:val="24"/>
                <w:szCs w:val="24"/>
              </w:rPr>
              <w:t>31.20%</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46AE1B4B" w14:textId="1AE394F6"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31.20%</w:t>
            </w:r>
          </w:p>
        </w:tc>
      </w:tr>
      <w:tr w:rsidR="00FC4983" w:rsidRPr="00AC31D6" w14:paraId="38B8E248" w14:textId="77777777" w:rsidTr="00FC4983">
        <w:trPr>
          <w:cantSplit/>
          <w:trHeight w:val="397"/>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315E8860" w14:textId="77777777" w:rsidR="0049337C" w:rsidRPr="007553AA" w:rsidRDefault="0049337C" w:rsidP="00FC4983">
            <w:pPr>
              <w:pStyle w:val="TableParagraph"/>
              <w:spacing w:before="60" w:after="60" w:line="240" w:lineRule="auto"/>
              <w:ind w:left="525" w:right="30" w:hanging="548"/>
              <w:rPr>
                <w:sz w:val="24"/>
                <w:szCs w:val="24"/>
              </w:rPr>
            </w:pPr>
            <w:r w:rsidRPr="007553AA">
              <w:rPr>
                <w:sz w:val="24"/>
                <w:szCs w:val="24"/>
              </w:rPr>
              <w:t>3S1: Post-Program Placement</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12A29E6C" w14:textId="27D652C9" w:rsidR="0049337C" w:rsidRPr="007553AA" w:rsidRDefault="00BB5867" w:rsidP="00FC4983">
            <w:pPr>
              <w:pStyle w:val="TableParagraph"/>
              <w:spacing w:before="60" w:after="60" w:line="240" w:lineRule="auto"/>
              <w:ind w:left="-108" w:right="-30" w:firstLine="0"/>
              <w:jc w:val="center"/>
              <w:rPr>
                <w:sz w:val="24"/>
                <w:szCs w:val="24"/>
              </w:rPr>
            </w:pPr>
            <w:r w:rsidRPr="007553AA">
              <w:rPr>
                <w:sz w:val="24"/>
                <w:szCs w:val="24"/>
              </w:rPr>
              <w:t>67.20</w:t>
            </w:r>
            <w:r w:rsidR="0049337C" w:rsidRPr="007553AA">
              <w:rPr>
                <w:sz w:val="24"/>
                <w:szCs w:val="24"/>
              </w:rPr>
              <w:t>%</w:t>
            </w:r>
          </w:p>
        </w:tc>
        <w:tc>
          <w:tcPr>
            <w:tcW w:w="1152" w:type="dxa"/>
            <w:vAlign w:val="center"/>
          </w:tcPr>
          <w:p w14:paraId="03A45D05" w14:textId="6432A7B2" w:rsidR="0049337C" w:rsidRPr="007553AA" w:rsidRDefault="00BB5867" w:rsidP="007553AA">
            <w:pPr>
              <w:pStyle w:val="TableParagraph"/>
              <w:spacing w:before="60" w:after="60" w:line="240" w:lineRule="auto"/>
              <w:ind w:left="31" w:firstLine="27"/>
              <w:jc w:val="center"/>
              <w:cnfStyle w:val="000000000000" w:firstRow="0" w:lastRow="0" w:firstColumn="0" w:lastColumn="0" w:oddVBand="0" w:evenVBand="0" w:oddHBand="0" w:evenHBand="0" w:firstRowFirstColumn="0" w:firstRowLastColumn="0" w:lastRowFirstColumn="0" w:lastRowLastColumn="0"/>
              <w:rPr>
                <w:sz w:val="24"/>
                <w:szCs w:val="24"/>
              </w:rPr>
            </w:pPr>
            <w:r w:rsidRPr="007553AA">
              <w:rPr>
                <w:sz w:val="24"/>
                <w:szCs w:val="24"/>
              </w:rPr>
              <w:t>68.00</w:t>
            </w:r>
            <w:r w:rsidR="0049337C" w:rsidRPr="007553AA">
              <w:rPr>
                <w:sz w:val="24"/>
                <w:szCs w:val="24"/>
              </w:rPr>
              <w:t>%</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53913CBE" w14:textId="0658427A"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68.00</w:t>
            </w:r>
            <w:r w:rsidR="0049337C" w:rsidRPr="007553AA">
              <w:rPr>
                <w:sz w:val="24"/>
                <w:szCs w:val="24"/>
              </w:rPr>
              <w:t>%</w:t>
            </w:r>
          </w:p>
        </w:tc>
        <w:tc>
          <w:tcPr>
            <w:tcW w:w="1152" w:type="dxa"/>
            <w:vAlign w:val="center"/>
          </w:tcPr>
          <w:p w14:paraId="05D41A25" w14:textId="02FB0636" w:rsidR="0049337C" w:rsidRPr="007553AA" w:rsidRDefault="00BB5867" w:rsidP="007553AA">
            <w:pPr>
              <w:pStyle w:val="TableParagraph"/>
              <w:spacing w:before="60" w:after="60" w:line="240" w:lineRule="auto"/>
              <w:ind w:left="31" w:firstLine="27"/>
              <w:jc w:val="center"/>
              <w:cnfStyle w:val="000000000000" w:firstRow="0" w:lastRow="0" w:firstColumn="0" w:lastColumn="0" w:oddVBand="0" w:evenVBand="0" w:oddHBand="0" w:evenHBand="0" w:firstRowFirstColumn="0" w:firstRowLastColumn="0" w:lastRowFirstColumn="0" w:lastRowLastColumn="0"/>
              <w:rPr>
                <w:sz w:val="24"/>
                <w:szCs w:val="24"/>
              </w:rPr>
            </w:pPr>
            <w:r w:rsidRPr="007553AA">
              <w:rPr>
                <w:sz w:val="24"/>
                <w:szCs w:val="24"/>
              </w:rPr>
              <w:t>69.40</w:t>
            </w:r>
            <w:r w:rsidR="0049337C" w:rsidRPr="007553AA">
              <w:rPr>
                <w:sz w:val="24"/>
                <w:szCs w:val="24"/>
              </w:rPr>
              <w:t>%</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34FBBE1B" w14:textId="7329E875" w:rsidR="0049337C" w:rsidRPr="007553AA" w:rsidRDefault="00BB5867" w:rsidP="007553AA">
            <w:pPr>
              <w:pStyle w:val="TableParagraph"/>
              <w:spacing w:before="60" w:after="60" w:line="240" w:lineRule="auto"/>
              <w:ind w:left="31" w:firstLine="27"/>
              <w:jc w:val="center"/>
              <w:rPr>
                <w:sz w:val="24"/>
                <w:szCs w:val="24"/>
              </w:rPr>
            </w:pPr>
            <w:r w:rsidRPr="007553AA">
              <w:rPr>
                <w:sz w:val="24"/>
                <w:szCs w:val="24"/>
              </w:rPr>
              <w:t>69.40</w:t>
            </w:r>
            <w:r w:rsidR="0049337C" w:rsidRPr="007553AA">
              <w:rPr>
                <w:sz w:val="24"/>
                <w:szCs w:val="24"/>
              </w:rPr>
              <w:t>%</w:t>
            </w:r>
          </w:p>
        </w:tc>
      </w:tr>
      <w:tr w:rsidR="00FC4983" w:rsidRPr="00AC31D6" w14:paraId="542F2C81" w14:textId="77777777" w:rsidTr="00FC4983">
        <w:trPr>
          <w:cnfStyle w:val="000000100000" w:firstRow="0" w:lastRow="0" w:firstColumn="0" w:lastColumn="0" w:oddVBand="0" w:evenVBand="0" w:oddHBand="1" w:evenHBand="0" w:firstRowFirstColumn="0" w:firstRowLastColumn="0" w:lastRowFirstColumn="0" w:lastRowLastColumn="0"/>
          <w:cantSplit/>
          <w:trHeight w:val="671"/>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27CDC125" w14:textId="77777777" w:rsidR="0049337C" w:rsidRPr="007553AA" w:rsidRDefault="0049337C" w:rsidP="00FC4983">
            <w:pPr>
              <w:pStyle w:val="TableParagraph"/>
              <w:spacing w:before="60" w:after="60" w:line="240" w:lineRule="auto"/>
              <w:ind w:left="525" w:right="30" w:hanging="548"/>
              <w:rPr>
                <w:sz w:val="24"/>
                <w:szCs w:val="24"/>
              </w:rPr>
            </w:pPr>
            <w:r w:rsidRPr="007553AA">
              <w:rPr>
                <w:sz w:val="24"/>
                <w:szCs w:val="24"/>
              </w:rPr>
              <w:t>4S1: Non-traditional Program Concentration</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1B776BE1" w14:textId="77777777" w:rsidR="0049337C" w:rsidRPr="007553AA" w:rsidRDefault="0049337C" w:rsidP="00FC4983">
            <w:pPr>
              <w:pStyle w:val="TableParagraph"/>
              <w:spacing w:before="60" w:after="60" w:line="240" w:lineRule="auto"/>
              <w:ind w:left="-108" w:right="-30" w:firstLine="0"/>
              <w:jc w:val="center"/>
              <w:rPr>
                <w:sz w:val="24"/>
                <w:szCs w:val="24"/>
              </w:rPr>
            </w:pPr>
            <w:r w:rsidRPr="007553AA">
              <w:rPr>
                <w:sz w:val="24"/>
                <w:szCs w:val="24"/>
              </w:rPr>
              <w:t>20.80%</w:t>
            </w:r>
          </w:p>
        </w:tc>
        <w:tc>
          <w:tcPr>
            <w:tcW w:w="1152" w:type="dxa"/>
            <w:vAlign w:val="center"/>
          </w:tcPr>
          <w:p w14:paraId="4F725C7F" w14:textId="77777777" w:rsidR="0049337C" w:rsidRPr="007553AA" w:rsidRDefault="0049337C" w:rsidP="007553AA">
            <w:pPr>
              <w:pStyle w:val="TableParagraph"/>
              <w:spacing w:before="60" w:after="60" w:line="240" w:lineRule="auto"/>
              <w:ind w:left="31" w:firstLine="27"/>
              <w:jc w:val="center"/>
              <w:cnfStyle w:val="000000100000" w:firstRow="0" w:lastRow="0" w:firstColumn="0" w:lastColumn="0" w:oddVBand="0" w:evenVBand="0" w:oddHBand="1" w:evenHBand="0" w:firstRowFirstColumn="0" w:firstRowLastColumn="0" w:lastRowFirstColumn="0" w:lastRowLastColumn="0"/>
              <w:rPr>
                <w:sz w:val="24"/>
                <w:szCs w:val="24"/>
              </w:rPr>
            </w:pPr>
            <w:r w:rsidRPr="007553AA">
              <w:rPr>
                <w:sz w:val="24"/>
                <w:szCs w:val="24"/>
              </w:rPr>
              <w:t>20.80%</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71535218" w14:textId="77777777" w:rsidR="0049337C" w:rsidRPr="007553AA" w:rsidRDefault="0049337C" w:rsidP="007553AA">
            <w:pPr>
              <w:pStyle w:val="TableParagraph"/>
              <w:spacing w:before="60" w:after="60" w:line="240" w:lineRule="auto"/>
              <w:ind w:left="31" w:firstLine="27"/>
              <w:jc w:val="center"/>
              <w:rPr>
                <w:sz w:val="24"/>
                <w:szCs w:val="24"/>
              </w:rPr>
            </w:pPr>
            <w:r w:rsidRPr="007553AA">
              <w:rPr>
                <w:sz w:val="24"/>
                <w:szCs w:val="24"/>
              </w:rPr>
              <w:t>20.80%</w:t>
            </w:r>
          </w:p>
        </w:tc>
        <w:tc>
          <w:tcPr>
            <w:tcW w:w="1152" w:type="dxa"/>
            <w:vAlign w:val="center"/>
          </w:tcPr>
          <w:p w14:paraId="24815A62" w14:textId="77777777" w:rsidR="0049337C" w:rsidRPr="007553AA" w:rsidRDefault="0049337C" w:rsidP="007553AA">
            <w:pPr>
              <w:pStyle w:val="TableParagraph"/>
              <w:spacing w:before="60" w:after="60" w:line="240" w:lineRule="auto"/>
              <w:ind w:left="31" w:firstLine="27"/>
              <w:jc w:val="center"/>
              <w:cnfStyle w:val="000000100000" w:firstRow="0" w:lastRow="0" w:firstColumn="0" w:lastColumn="0" w:oddVBand="0" w:evenVBand="0" w:oddHBand="1" w:evenHBand="0" w:firstRowFirstColumn="0" w:firstRowLastColumn="0" w:lastRowFirstColumn="0" w:lastRowLastColumn="0"/>
              <w:rPr>
                <w:sz w:val="24"/>
                <w:szCs w:val="24"/>
              </w:rPr>
            </w:pPr>
            <w:r w:rsidRPr="007553AA">
              <w:rPr>
                <w:sz w:val="24"/>
                <w:szCs w:val="24"/>
              </w:rPr>
              <w:t>21.00%</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1175183A" w14:textId="77777777" w:rsidR="0049337C" w:rsidRPr="007553AA" w:rsidRDefault="0049337C" w:rsidP="007553AA">
            <w:pPr>
              <w:pStyle w:val="TableParagraph"/>
              <w:spacing w:before="60" w:after="60" w:line="240" w:lineRule="auto"/>
              <w:ind w:left="31" w:firstLine="27"/>
              <w:jc w:val="center"/>
              <w:rPr>
                <w:sz w:val="24"/>
                <w:szCs w:val="24"/>
              </w:rPr>
            </w:pPr>
            <w:r w:rsidRPr="007553AA">
              <w:rPr>
                <w:sz w:val="24"/>
                <w:szCs w:val="24"/>
              </w:rPr>
              <w:t>21.00%</w:t>
            </w:r>
          </w:p>
        </w:tc>
      </w:tr>
      <w:tr w:rsidR="00FC4983" w:rsidRPr="00AC31D6" w14:paraId="74F3E9B6" w14:textId="77777777" w:rsidTr="00FC4983">
        <w:trPr>
          <w:cantSplit/>
          <w:trHeight w:val="948"/>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30CB3CFC" w14:textId="77777777" w:rsidR="00182551" w:rsidRPr="007553AA" w:rsidRDefault="00182551" w:rsidP="00FC4983">
            <w:pPr>
              <w:pStyle w:val="TableParagraph"/>
              <w:spacing w:before="60" w:after="60" w:line="240" w:lineRule="auto"/>
              <w:ind w:left="525" w:right="30" w:hanging="548"/>
              <w:rPr>
                <w:sz w:val="24"/>
                <w:szCs w:val="24"/>
              </w:rPr>
            </w:pPr>
            <w:r w:rsidRPr="007553AA">
              <w:rPr>
                <w:sz w:val="24"/>
                <w:szCs w:val="24"/>
              </w:rPr>
              <w:t>5S1: Program Quality – Attained Recognized Postsecondary Credential</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7FEF6D81" w14:textId="77777777" w:rsidR="00182551" w:rsidRPr="007553AA" w:rsidRDefault="00182551" w:rsidP="00FC4983">
            <w:pPr>
              <w:spacing w:before="60" w:after="60" w:line="240" w:lineRule="auto"/>
              <w:ind w:left="-108" w:right="-30"/>
              <w:jc w:val="center"/>
              <w:rPr>
                <w:rFonts w:cs="Arial"/>
              </w:rPr>
            </w:pPr>
            <w:r w:rsidRPr="007553AA">
              <w:rPr>
                <w:rFonts w:cs="Arial"/>
              </w:rPr>
              <w:t>Blank</w:t>
            </w:r>
          </w:p>
        </w:tc>
        <w:tc>
          <w:tcPr>
            <w:tcW w:w="1152" w:type="dxa"/>
            <w:vAlign w:val="center"/>
          </w:tcPr>
          <w:p w14:paraId="1F48E587" w14:textId="77777777" w:rsidR="00182551" w:rsidRPr="007553AA" w:rsidRDefault="00182551" w:rsidP="007553AA">
            <w:pPr>
              <w:spacing w:before="60" w:after="60" w:line="240" w:lineRule="auto"/>
              <w:ind w:left="31" w:right="58" w:firstLine="27"/>
              <w:jc w:val="center"/>
              <w:cnfStyle w:val="000000000000" w:firstRow="0" w:lastRow="0" w:firstColumn="0" w:lastColumn="0" w:oddVBand="0" w:evenVBand="0" w:oddHBand="0" w:evenHBand="0" w:firstRowFirstColumn="0" w:firstRowLastColumn="0" w:lastRowFirstColumn="0" w:lastRowLastColumn="0"/>
              <w:rPr>
                <w:rFonts w:cs="Arial"/>
              </w:rPr>
            </w:pPr>
            <w:r w:rsidRPr="007553AA">
              <w:rPr>
                <w:rFonts w:cs="Arial"/>
              </w:rPr>
              <w:t>Blank</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4A9A22AA" w14:textId="77777777" w:rsidR="00182551" w:rsidRPr="007553AA" w:rsidRDefault="00182551" w:rsidP="007553AA">
            <w:pPr>
              <w:spacing w:before="60" w:after="60" w:line="240" w:lineRule="auto"/>
              <w:ind w:left="31" w:right="58" w:firstLine="27"/>
              <w:jc w:val="center"/>
              <w:rPr>
                <w:rFonts w:cs="Arial"/>
              </w:rPr>
            </w:pPr>
            <w:r w:rsidRPr="007553AA">
              <w:rPr>
                <w:rFonts w:cs="Arial"/>
              </w:rPr>
              <w:t>Blank</w:t>
            </w:r>
          </w:p>
        </w:tc>
        <w:tc>
          <w:tcPr>
            <w:tcW w:w="1152" w:type="dxa"/>
            <w:vAlign w:val="center"/>
          </w:tcPr>
          <w:p w14:paraId="1630BD8F" w14:textId="77777777" w:rsidR="00182551" w:rsidRPr="007553AA" w:rsidRDefault="00182551" w:rsidP="007553AA">
            <w:pPr>
              <w:spacing w:before="60" w:after="60" w:line="240" w:lineRule="auto"/>
              <w:ind w:left="31" w:right="58" w:firstLine="27"/>
              <w:jc w:val="center"/>
              <w:cnfStyle w:val="000000000000" w:firstRow="0" w:lastRow="0" w:firstColumn="0" w:lastColumn="0" w:oddVBand="0" w:evenVBand="0" w:oddHBand="0" w:evenHBand="0" w:firstRowFirstColumn="0" w:firstRowLastColumn="0" w:lastRowFirstColumn="0" w:lastRowLastColumn="0"/>
              <w:rPr>
                <w:rFonts w:cs="Arial"/>
              </w:rPr>
            </w:pPr>
            <w:r w:rsidRPr="007553AA">
              <w:rPr>
                <w:rFonts w:cs="Arial"/>
              </w:rPr>
              <w:t>Blank</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66E4DCB5" w14:textId="77777777" w:rsidR="00182551" w:rsidRPr="007553AA" w:rsidRDefault="00182551" w:rsidP="007553AA">
            <w:pPr>
              <w:spacing w:before="60" w:after="60" w:line="240" w:lineRule="auto"/>
              <w:ind w:left="31" w:right="58" w:firstLine="27"/>
              <w:jc w:val="center"/>
              <w:rPr>
                <w:rFonts w:cs="Arial"/>
              </w:rPr>
            </w:pPr>
            <w:r w:rsidRPr="007553AA">
              <w:rPr>
                <w:rFonts w:cs="Arial"/>
              </w:rPr>
              <w:t>Blank</w:t>
            </w:r>
          </w:p>
        </w:tc>
      </w:tr>
      <w:tr w:rsidR="00FC4983" w:rsidRPr="00AC31D6" w14:paraId="429054A0" w14:textId="77777777" w:rsidTr="00FC4983">
        <w:trPr>
          <w:cnfStyle w:val="000000100000" w:firstRow="0" w:lastRow="0" w:firstColumn="0" w:lastColumn="0" w:oddVBand="0" w:evenVBand="0" w:oddHBand="1" w:evenHBand="0" w:firstRowFirstColumn="0" w:firstRowLastColumn="0" w:lastRowFirstColumn="0" w:lastRowLastColumn="0"/>
          <w:cantSplit/>
          <w:trHeight w:val="602"/>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4C59E2C7" w14:textId="77777777" w:rsidR="00182551" w:rsidRPr="007553AA" w:rsidRDefault="00182551" w:rsidP="00FC4983">
            <w:pPr>
              <w:pStyle w:val="TableParagraph"/>
              <w:spacing w:before="60" w:after="60" w:line="240" w:lineRule="auto"/>
              <w:ind w:left="525" w:right="30" w:hanging="548"/>
              <w:rPr>
                <w:sz w:val="24"/>
                <w:szCs w:val="24"/>
              </w:rPr>
            </w:pPr>
            <w:r w:rsidRPr="007553AA">
              <w:rPr>
                <w:sz w:val="24"/>
                <w:szCs w:val="24"/>
              </w:rPr>
              <w:t>5S2: Program Quality – Attained Postsecondary Credits</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2F5DC948" w14:textId="29C7BC1B" w:rsidR="00182551" w:rsidRPr="007553AA" w:rsidRDefault="00BB5867" w:rsidP="00FC4983">
            <w:pPr>
              <w:spacing w:before="60" w:after="60" w:line="240" w:lineRule="auto"/>
              <w:ind w:left="-108" w:right="-30"/>
              <w:jc w:val="center"/>
              <w:rPr>
                <w:rFonts w:cs="Arial"/>
              </w:rPr>
            </w:pPr>
            <w:r w:rsidRPr="007553AA">
              <w:rPr>
                <w:rFonts w:cs="Arial"/>
              </w:rPr>
              <w:t>21.60%</w:t>
            </w:r>
          </w:p>
        </w:tc>
        <w:tc>
          <w:tcPr>
            <w:tcW w:w="1152" w:type="dxa"/>
            <w:vAlign w:val="center"/>
          </w:tcPr>
          <w:p w14:paraId="3BFF9298" w14:textId="6E881C11" w:rsidR="00182551" w:rsidRPr="007553AA" w:rsidRDefault="00BB5867" w:rsidP="007553AA">
            <w:pPr>
              <w:spacing w:before="60" w:after="60" w:line="240" w:lineRule="auto"/>
              <w:ind w:left="31" w:right="58" w:firstLine="27"/>
              <w:jc w:val="center"/>
              <w:cnfStyle w:val="000000100000" w:firstRow="0" w:lastRow="0" w:firstColumn="0" w:lastColumn="0" w:oddVBand="0" w:evenVBand="0" w:oddHBand="1" w:evenHBand="0" w:firstRowFirstColumn="0" w:firstRowLastColumn="0" w:lastRowFirstColumn="0" w:lastRowLastColumn="0"/>
              <w:rPr>
                <w:rFonts w:cs="Arial"/>
              </w:rPr>
            </w:pPr>
            <w:r w:rsidRPr="007553AA">
              <w:rPr>
                <w:rFonts w:cs="Arial"/>
              </w:rPr>
              <w:t>23.90%</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56A796FA" w14:textId="76A9A438" w:rsidR="00182551" w:rsidRPr="007553AA" w:rsidRDefault="00BB5867" w:rsidP="007553AA">
            <w:pPr>
              <w:spacing w:before="60" w:after="60" w:line="240" w:lineRule="auto"/>
              <w:ind w:left="31" w:right="58" w:firstLine="27"/>
              <w:jc w:val="center"/>
              <w:rPr>
                <w:rFonts w:cs="Arial"/>
              </w:rPr>
            </w:pPr>
            <w:r w:rsidRPr="007553AA">
              <w:rPr>
                <w:rFonts w:cs="Arial"/>
              </w:rPr>
              <w:t>23.90%</w:t>
            </w:r>
          </w:p>
        </w:tc>
        <w:tc>
          <w:tcPr>
            <w:tcW w:w="1152" w:type="dxa"/>
            <w:vAlign w:val="center"/>
          </w:tcPr>
          <w:p w14:paraId="7657D2C7" w14:textId="650DF5D9" w:rsidR="00182551" w:rsidRPr="007553AA" w:rsidRDefault="00BB5867" w:rsidP="007553AA">
            <w:pPr>
              <w:spacing w:before="60" w:after="60" w:line="240" w:lineRule="auto"/>
              <w:ind w:left="31" w:right="58" w:firstLine="27"/>
              <w:jc w:val="center"/>
              <w:cnfStyle w:val="000000100000" w:firstRow="0" w:lastRow="0" w:firstColumn="0" w:lastColumn="0" w:oddVBand="0" w:evenVBand="0" w:oddHBand="1" w:evenHBand="0" w:firstRowFirstColumn="0" w:firstRowLastColumn="0" w:lastRowFirstColumn="0" w:lastRowLastColumn="0"/>
              <w:rPr>
                <w:rFonts w:cs="Arial"/>
              </w:rPr>
            </w:pPr>
            <w:r w:rsidRPr="007553AA">
              <w:rPr>
                <w:rFonts w:cs="Arial"/>
              </w:rPr>
              <w:t>26.20%</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223E13F5" w14:textId="639D6943" w:rsidR="00182551" w:rsidRPr="007553AA" w:rsidRDefault="00BB5867" w:rsidP="007553AA">
            <w:pPr>
              <w:spacing w:before="60" w:after="60" w:line="240" w:lineRule="auto"/>
              <w:ind w:left="31" w:right="58" w:firstLine="27"/>
              <w:jc w:val="center"/>
              <w:rPr>
                <w:rFonts w:cs="Arial"/>
              </w:rPr>
            </w:pPr>
            <w:r w:rsidRPr="007553AA">
              <w:rPr>
                <w:rFonts w:cs="Arial"/>
              </w:rPr>
              <w:t>26.20%</w:t>
            </w:r>
          </w:p>
        </w:tc>
      </w:tr>
      <w:tr w:rsidR="00FC4983" w:rsidRPr="00AC31D6" w14:paraId="2096D0C0" w14:textId="77777777" w:rsidTr="00FC4983">
        <w:trPr>
          <w:cantSplit/>
          <w:trHeight w:val="947"/>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360B67ED" w14:textId="77777777" w:rsidR="00182551" w:rsidRPr="007553AA" w:rsidRDefault="00182551" w:rsidP="00FC4983">
            <w:pPr>
              <w:pStyle w:val="TableParagraph"/>
              <w:spacing w:before="60" w:after="60" w:line="240" w:lineRule="auto"/>
              <w:ind w:left="525" w:right="30" w:hanging="548"/>
              <w:rPr>
                <w:sz w:val="24"/>
                <w:szCs w:val="24"/>
              </w:rPr>
            </w:pPr>
            <w:r w:rsidRPr="007553AA">
              <w:rPr>
                <w:sz w:val="24"/>
                <w:szCs w:val="24"/>
              </w:rPr>
              <w:t>5S3: Program Quality – Participated in Work- Based Learning</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6E9EB4DA" w14:textId="77777777" w:rsidR="00182551" w:rsidRPr="007553AA" w:rsidRDefault="00182551" w:rsidP="00FC4983">
            <w:pPr>
              <w:spacing w:before="60" w:after="60" w:line="240" w:lineRule="auto"/>
              <w:ind w:left="-108" w:right="-30"/>
              <w:jc w:val="center"/>
              <w:rPr>
                <w:rFonts w:cs="Arial"/>
              </w:rPr>
            </w:pPr>
            <w:r w:rsidRPr="007553AA">
              <w:rPr>
                <w:rFonts w:cs="Arial"/>
              </w:rPr>
              <w:t>Blank</w:t>
            </w:r>
          </w:p>
        </w:tc>
        <w:tc>
          <w:tcPr>
            <w:tcW w:w="1152" w:type="dxa"/>
            <w:vAlign w:val="center"/>
          </w:tcPr>
          <w:p w14:paraId="598D1384" w14:textId="77777777" w:rsidR="00182551" w:rsidRPr="007553AA" w:rsidRDefault="00182551" w:rsidP="007553AA">
            <w:pPr>
              <w:spacing w:before="60" w:after="60" w:line="240" w:lineRule="auto"/>
              <w:ind w:left="31" w:right="58" w:firstLine="27"/>
              <w:jc w:val="center"/>
              <w:cnfStyle w:val="000000000000" w:firstRow="0" w:lastRow="0" w:firstColumn="0" w:lastColumn="0" w:oddVBand="0" w:evenVBand="0" w:oddHBand="0" w:evenHBand="0" w:firstRowFirstColumn="0" w:firstRowLastColumn="0" w:lastRowFirstColumn="0" w:lastRowLastColumn="0"/>
              <w:rPr>
                <w:rFonts w:cs="Arial"/>
              </w:rPr>
            </w:pPr>
            <w:r w:rsidRPr="007553AA">
              <w:rPr>
                <w:rFonts w:cs="Arial"/>
              </w:rPr>
              <w:t>Blank</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1432A6C4" w14:textId="77777777" w:rsidR="00182551" w:rsidRPr="007553AA" w:rsidRDefault="00182551" w:rsidP="007553AA">
            <w:pPr>
              <w:spacing w:before="60" w:after="60" w:line="240" w:lineRule="auto"/>
              <w:ind w:left="31" w:right="58" w:firstLine="27"/>
              <w:jc w:val="center"/>
              <w:rPr>
                <w:rFonts w:cs="Arial"/>
              </w:rPr>
            </w:pPr>
            <w:r w:rsidRPr="007553AA">
              <w:rPr>
                <w:rFonts w:cs="Arial"/>
              </w:rPr>
              <w:t>Blank</w:t>
            </w:r>
          </w:p>
        </w:tc>
        <w:tc>
          <w:tcPr>
            <w:tcW w:w="1152" w:type="dxa"/>
            <w:vAlign w:val="center"/>
          </w:tcPr>
          <w:p w14:paraId="763471AF" w14:textId="77777777" w:rsidR="00182551" w:rsidRPr="007553AA" w:rsidRDefault="00182551" w:rsidP="007553AA">
            <w:pPr>
              <w:spacing w:before="60" w:after="60" w:line="240" w:lineRule="auto"/>
              <w:ind w:left="31" w:right="58" w:firstLine="27"/>
              <w:jc w:val="center"/>
              <w:cnfStyle w:val="000000000000" w:firstRow="0" w:lastRow="0" w:firstColumn="0" w:lastColumn="0" w:oddVBand="0" w:evenVBand="0" w:oddHBand="0" w:evenHBand="0" w:firstRowFirstColumn="0" w:firstRowLastColumn="0" w:lastRowFirstColumn="0" w:lastRowLastColumn="0"/>
              <w:rPr>
                <w:rFonts w:cs="Arial"/>
              </w:rPr>
            </w:pPr>
            <w:r w:rsidRPr="007553AA">
              <w:rPr>
                <w:rFonts w:cs="Arial"/>
              </w:rPr>
              <w:t>Blank</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54FA4786" w14:textId="77777777" w:rsidR="00182551" w:rsidRPr="007553AA" w:rsidRDefault="00182551" w:rsidP="007553AA">
            <w:pPr>
              <w:spacing w:before="60" w:after="60" w:line="240" w:lineRule="auto"/>
              <w:ind w:left="31" w:right="58" w:firstLine="27"/>
              <w:jc w:val="center"/>
              <w:rPr>
                <w:rFonts w:cs="Arial"/>
              </w:rPr>
            </w:pPr>
            <w:r w:rsidRPr="007553AA">
              <w:rPr>
                <w:rFonts w:cs="Arial"/>
              </w:rPr>
              <w:t>Blank</w:t>
            </w:r>
          </w:p>
        </w:tc>
      </w:tr>
      <w:tr w:rsidR="00FC4983" w:rsidRPr="00AC31D6" w14:paraId="7E08D679" w14:textId="77777777" w:rsidTr="00FC4983">
        <w:trPr>
          <w:cnfStyle w:val="000000100000" w:firstRow="0" w:lastRow="0" w:firstColumn="0" w:lastColumn="0" w:oddVBand="0" w:evenVBand="0" w:oddHBand="1" w:evenHBand="0" w:firstRowFirstColumn="0" w:firstRowLastColumn="0" w:lastRowFirstColumn="0" w:lastRowLastColumn="0"/>
          <w:cantSplit/>
          <w:trHeight w:val="575"/>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54D30CE5" w14:textId="77777777" w:rsidR="00182551" w:rsidRPr="007553AA" w:rsidRDefault="00182551" w:rsidP="00FC4983">
            <w:pPr>
              <w:pStyle w:val="TableParagraph"/>
              <w:spacing w:before="60" w:after="60" w:line="240" w:lineRule="auto"/>
              <w:ind w:left="525" w:right="30" w:hanging="548"/>
              <w:rPr>
                <w:sz w:val="24"/>
                <w:szCs w:val="24"/>
              </w:rPr>
            </w:pPr>
            <w:r w:rsidRPr="007553AA">
              <w:rPr>
                <w:sz w:val="24"/>
                <w:szCs w:val="24"/>
              </w:rPr>
              <w:t>5S4: Program Quality – Other</w:t>
            </w:r>
            <w:r w:rsidRPr="007553AA">
              <w:rPr>
                <w:sz w:val="24"/>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3FA2A168" w14:textId="77777777" w:rsidR="00182551" w:rsidRPr="007553AA" w:rsidRDefault="00182551" w:rsidP="00FC4983">
            <w:pPr>
              <w:spacing w:before="60" w:after="60" w:line="240" w:lineRule="auto"/>
              <w:ind w:left="-108" w:right="-30"/>
              <w:jc w:val="center"/>
              <w:rPr>
                <w:rFonts w:cs="Arial"/>
              </w:rPr>
            </w:pPr>
            <w:r w:rsidRPr="007553AA">
              <w:rPr>
                <w:rFonts w:cs="Arial"/>
              </w:rPr>
              <w:t>Blank</w:t>
            </w:r>
          </w:p>
        </w:tc>
        <w:tc>
          <w:tcPr>
            <w:tcW w:w="1152" w:type="dxa"/>
            <w:vAlign w:val="center"/>
          </w:tcPr>
          <w:p w14:paraId="5D16E20E" w14:textId="77777777" w:rsidR="00182551" w:rsidRPr="007553AA" w:rsidRDefault="00182551" w:rsidP="007553AA">
            <w:pPr>
              <w:spacing w:before="60" w:after="60" w:line="240" w:lineRule="auto"/>
              <w:ind w:left="31" w:right="58" w:firstLine="27"/>
              <w:jc w:val="center"/>
              <w:cnfStyle w:val="000000100000" w:firstRow="0" w:lastRow="0" w:firstColumn="0" w:lastColumn="0" w:oddVBand="0" w:evenVBand="0" w:oddHBand="1" w:evenHBand="0" w:firstRowFirstColumn="0" w:firstRowLastColumn="0" w:lastRowFirstColumn="0" w:lastRowLastColumn="0"/>
              <w:rPr>
                <w:rFonts w:cs="Arial"/>
              </w:rPr>
            </w:pPr>
            <w:r w:rsidRPr="007553AA">
              <w:rPr>
                <w:rFonts w:cs="Arial"/>
              </w:rPr>
              <w:t>Blank</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51EB13AB" w14:textId="77777777" w:rsidR="00182551" w:rsidRPr="007553AA" w:rsidRDefault="00182551" w:rsidP="007553AA">
            <w:pPr>
              <w:spacing w:before="60" w:after="60" w:line="240" w:lineRule="auto"/>
              <w:ind w:left="31" w:right="58" w:firstLine="27"/>
              <w:jc w:val="center"/>
              <w:rPr>
                <w:rFonts w:cs="Arial"/>
              </w:rPr>
            </w:pPr>
            <w:r w:rsidRPr="007553AA">
              <w:rPr>
                <w:rFonts w:cs="Arial"/>
              </w:rPr>
              <w:t>Blank</w:t>
            </w:r>
          </w:p>
        </w:tc>
        <w:tc>
          <w:tcPr>
            <w:tcW w:w="1152" w:type="dxa"/>
            <w:vAlign w:val="center"/>
          </w:tcPr>
          <w:p w14:paraId="425E6621" w14:textId="77777777" w:rsidR="00182551" w:rsidRPr="007553AA" w:rsidRDefault="00182551" w:rsidP="007553AA">
            <w:pPr>
              <w:spacing w:before="60" w:after="60" w:line="240" w:lineRule="auto"/>
              <w:ind w:left="31" w:right="58" w:firstLine="27"/>
              <w:jc w:val="center"/>
              <w:cnfStyle w:val="000000100000" w:firstRow="0" w:lastRow="0" w:firstColumn="0" w:lastColumn="0" w:oddVBand="0" w:evenVBand="0" w:oddHBand="1" w:evenHBand="0" w:firstRowFirstColumn="0" w:firstRowLastColumn="0" w:lastRowFirstColumn="0" w:lastRowLastColumn="0"/>
              <w:rPr>
                <w:rFonts w:cs="Arial"/>
              </w:rPr>
            </w:pPr>
            <w:r w:rsidRPr="007553AA">
              <w:rPr>
                <w:rFonts w:cs="Arial"/>
              </w:rPr>
              <w:t>Blank</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3A80E61E" w14:textId="77777777" w:rsidR="00182551" w:rsidRPr="007553AA" w:rsidRDefault="00182551" w:rsidP="007553AA">
            <w:pPr>
              <w:spacing w:before="60" w:after="60" w:line="240" w:lineRule="auto"/>
              <w:ind w:left="31" w:right="58" w:firstLine="27"/>
              <w:jc w:val="center"/>
              <w:rPr>
                <w:rFonts w:cs="Arial"/>
              </w:rPr>
            </w:pPr>
            <w:r w:rsidRPr="007553AA">
              <w:rPr>
                <w:rFonts w:cs="Arial"/>
              </w:rPr>
              <w:t>Blank</w:t>
            </w:r>
          </w:p>
        </w:tc>
      </w:tr>
    </w:tbl>
    <w:p w14:paraId="17ED0194" w14:textId="77777777" w:rsidR="00FC4983" w:rsidRDefault="00FC4983" w:rsidP="00FC4983">
      <w:pPr>
        <w:tabs>
          <w:tab w:val="left" w:pos="5040"/>
        </w:tabs>
        <w:spacing w:before="240" w:line="240" w:lineRule="auto"/>
        <w:rPr>
          <w:b/>
        </w:rPr>
      </w:pPr>
      <w:r>
        <w:rPr>
          <w:b/>
        </w:rPr>
        <w:br w:type="page"/>
      </w:r>
    </w:p>
    <w:p w14:paraId="74CD7314" w14:textId="787E14B3" w:rsidR="00FC4983" w:rsidRPr="004105D6" w:rsidRDefault="00FC4983" w:rsidP="00FC4983">
      <w:pPr>
        <w:tabs>
          <w:tab w:val="left" w:pos="5040"/>
        </w:tabs>
        <w:spacing w:before="240" w:line="240" w:lineRule="auto"/>
        <w:rPr>
          <w:b/>
          <w:u w:val="single"/>
        </w:rPr>
      </w:pPr>
      <w:r>
        <w:rPr>
          <w:b/>
        </w:rPr>
        <w:lastRenderedPageBreak/>
        <w:t>Posts</w:t>
      </w:r>
      <w:r w:rsidRPr="00BA4BC7">
        <w:rPr>
          <w:b/>
        </w:rPr>
        <w:t>econdary Indicators</w:t>
      </w:r>
      <w:r>
        <w:rPr>
          <w:b/>
        </w:rPr>
        <w:t xml:space="preserve"> – Performance Levels</w:t>
      </w:r>
    </w:p>
    <w:tbl>
      <w:tblPr>
        <w:tblW w:w="95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Column 1 lists Indicators/Postsecondary Indicators, Column 2 lists baseline level, Column 3 lists FY 2020 Performance Levels, Column 4 lists FY 2021 Performance Levels, Column 5 lists FY 2022 Performance Levels, and Column 6 lists FY 2023 Performance Levels."/>
      </w:tblPr>
      <w:tblGrid>
        <w:gridCol w:w="3744"/>
        <w:gridCol w:w="1152"/>
        <w:gridCol w:w="1152"/>
        <w:gridCol w:w="1152"/>
        <w:gridCol w:w="1152"/>
        <w:gridCol w:w="1152"/>
      </w:tblGrid>
      <w:tr w:rsidR="00FC4983" w:rsidRPr="00D519AA" w14:paraId="12352415" w14:textId="77777777" w:rsidTr="00FC4983">
        <w:trPr>
          <w:cantSplit/>
          <w:trHeight w:val="395"/>
          <w:tblHeader/>
        </w:trPr>
        <w:tc>
          <w:tcPr>
            <w:tcW w:w="3744"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1FA58D0" w14:textId="3DABA5E3" w:rsidR="00FC4983" w:rsidRPr="00FC4983" w:rsidRDefault="00FC4983" w:rsidP="00784BB3">
            <w:pPr>
              <w:pStyle w:val="TableParagraph"/>
              <w:spacing w:before="60" w:after="60" w:line="240" w:lineRule="auto"/>
              <w:ind w:left="630" w:right="135" w:hanging="540"/>
              <w:jc w:val="center"/>
              <w:rPr>
                <w:b/>
                <w:sz w:val="24"/>
                <w:szCs w:val="24"/>
              </w:rPr>
            </w:pPr>
            <w:r w:rsidRPr="00FC4983">
              <w:rPr>
                <w:b/>
                <w:sz w:val="24"/>
                <w:szCs w:val="24"/>
              </w:rPr>
              <w:t>Indicators</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C2DE51F" w14:textId="7D07D153" w:rsidR="00FC4983" w:rsidRPr="00FC4983" w:rsidRDefault="00FC4983" w:rsidP="00FC4983">
            <w:pPr>
              <w:pStyle w:val="TableParagraph"/>
              <w:spacing w:before="60" w:after="60" w:line="240" w:lineRule="auto"/>
              <w:ind w:left="45" w:firstLine="13"/>
              <w:jc w:val="center"/>
              <w:rPr>
                <w:b/>
                <w:sz w:val="24"/>
                <w:szCs w:val="24"/>
              </w:rPr>
            </w:pPr>
            <w:r w:rsidRPr="00FC4983">
              <w:rPr>
                <w:b/>
                <w:sz w:val="24"/>
                <w:szCs w:val="24"/>
              </w:rPr>
              <w:t>Baseline Level</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7BBD3FE" w14:textId="2FF65184" w:rsidR="00FC4983" w:rsidRPr="00FC4983" w:rsidRDefault="00FC4983" w:rsidP="00FC4983">
            <w:pPr>
              <w:pStyle w:val="TableParagraph"/>
              <w:spacing w:before="60" w:after="60" w:line="240" w:lineRule="auto"/>
              <w:ind w:left="45" w:firstLine="13"/>
              <w:jc w:val="center"/>
              <w:rPr>
                <w:b/>
                <w:sz w:val="24"/>
                <w:szCs w:val="24"/>
              </w:rPr>
            </w:pPr>
            <w:r w:rsidRPr="00FC4983">
              <w:rPr>
                <w:b/>
                <w:sz w:val="24"/>
                <w:szCs w:val="24"/>
              </w:rPr>
              <w:t>FY 2020</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BC08952" w14:textId="17A2123E" w:rsidR="00FC4983" w:rsidRPr="00FC4983" w:rsidRDefault="00FC4983" w:rsidP="00FC4983">
            <w:pPr>
              <w:pStyle w:val="TableParagraph"/>
              <w:spacing w:before="60" w:after="60" w:line="240" w:lineRule="auto"/>
              <w:ind w:left="45" w:firstLine="13"/>
              <w:jc w:val="center"/>
              <w:rPr>
                <w:b/>
                <w:sz w:val="24"/>
                <w:szCs w:val="24"/>
              </w:rPr>
            </w:pPr>
            <w:r w:rsidRPr="00FC4983">
              <w:rPr>
                <w:b/>
                <w:sz w:val="24"/>
                <w:szCs w:val="24"/>
              </w:rPr>
              <w:t>FY 2021</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460E4A8" w14:textId="3FA28D78" w:rsidR="00FC4983" w:rsidRPr="00FC4983" w:rsidRDefault="00FC4983" w:rsidP="00FC4983">
            <w:pPr>
              <w:pStyle w:val="TableParagraph"/>
              <w:spacing w:before="60" w:after="60" w:line="240" w:lineRule="auto"/>
              <w:ind w:left="135" w:firstLine="0"/>
              <w:jc w:val="center"/>
              <w:rPr>
                <w:b/>
                <w:sz w:val="24"/>
                <w:szCs w:val="24"/>
              </w:rPr>
            </w:pPr>
            <w:r w:rsidRPr="00FC4983">
              <w:rPr>
                <w:b/>
                <w:sz w:val="24"/>
                <w:szCs w:val="24"/>
              </w:rPr>
              <w:t>FY 2022</w:t>
            </w:r>
          </w:p>
        </w:tc>
        <w:tc>
          <w:tcPr>
            <w:tcW w:w="115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430E103" w14:textId="5A1A103B" w:rsidR="00FC4983" w:rsidRPr="00FC4983" w:rsidRDefault="00FC4983" w:rsidP="00FC4983">
            <w:pPr>
              <w:pStyle w:val="TableParagraph"/>
              <w:spacing w:before="60" w:after="60" w:line="240" w:lineRule="auto"/>
              <w:ind w:left="135" w:hanging="77"/>
              <w:jc w:val="center"/>
              <w:rPr>
                <w:b/>
                <w:sz w:val="24"/>
                <w:szCs w:val="24"/>
              </w:rPr>
            </w:pPr>
            <w:r w:rsidRPr="00FC4983">
              <w:rPr>
                <w:b/>
                <w:sz w:val="24"/>
                <w:szCs w:val="24"/>
              </w:rPr>
              <w:t>FY 2023</w:t>
            </w:r>
          </w:p>
        </w:tc>
      </w:tr>
      <w:tr w:rsidR="005B235B" w:rsidRPr="00D519AA" w14:paraId="67BFF275" w14:textId="77777777" w:rsidTr="001C0CAE">
        <w:trPr>
          <w:cantSplit/>
          <w:trHeight w:val="395"/>
          <w:tblHeader/>
        </w:trPr>
        <w:tc>
          <w:tcPr>
            <w:tcW w:w="3744" w:type="dxa"/>
            <w:tcBorders>
              <w:top w:val="single" w:sz="4" w:space="0" w:color="000000"/>
              <w:left w:val="single" w:sz="4" w:space="0" w:color="000000"/>
              <w:bottom w:val="single" w:sz="4" w:space="0" w:color="000000"/>
              <w:right w:val="single" w:sz="4" w:space="0" w:color="000000"/>
            </w:tcBorders>
            <w:vAlign w:val="center"/>
          </w:tcPr>
          <w:p w14:paraId="5C25F61C" w14:textId="77777777" w:rsidR="005B235B" w:rsidRPr="00FC4983" w:rsidRDefault="005B235B" w:rsidP="005B235B">
            <w:pPr>
              <w:pStyle w:val="TableParagraph"/>
              <w:spacing w:before="60" w:after="60" w:line="240" w:lineRule="auto"/>
              <w:ind w:left="630" w:right="135" w:hanging="540"/>
              <w:rPr>
                <w:b/>
                <w:sz w:val="24"/>
                <w:szCs w:val="24"/>
              </w:rPr>
            </w:pPr>
            <w:r w:rsidRPr="00FC4983">
              <w:rPr>
                <w:b/>
                <w:sz w:val="24"/>
                <w:szCs w:val="24"/>
              </w:rPr>
              <w:t>1P1: Post-Program Placement</w:t>
            </w:r>
          </w:p>
        </w:tc>
        <w:tc>
          <w:tcPr>
            <w:tcW w:w="1152" w:type="dxa"/>
            <w:tcBorders>
              <w:top w:val="single" w:sz="4" w:space="0" w:color="000000"/>
              <w:left w:val="single" w:sz="4" w:space="0" w:color="000000"/>
              <w:bottom w:val="single" w:sz="4" w:space="0" w:color="000000"/>
              <w:right w:val="single" w:sz="4" w:space="0" w:color="000000"/>
            </w:tcBorders>
            <w:vAlign w:val="center"/>
          </w:tcPr>
          <w:p w14:paraId="375F8A4E" w14:textId="0F7B7D21" w:rsidR="005B235B" w:rsidRPr="00FC4983" w:rsidRDefault="005B235B" w:rsidP="005B235B">
            <w:pPr>
              <w:pStyle w:val="TableParagraph"/>
              <w:spacing w:before="60" w:after="60" w:line="240" w:lineRule="auto"/>
              <w:ind w:left="45" w:firstLine="13"/>
              <w:jc w:val="center"/>
              <w:rPr>
                <w:sz w:val="24"/>
                <w:szCs w:val="24"/>
              </w:rPr>
            </w:pPr>
            <w:r w:rsidRPr="00FC4983">
              <w:rPr>
                <w:sz w:val="24"/>
                <w:szCs w:val="24"/>
              </w:rPr>
              <w:t>73.00 %</w:t>
            </w:r>
          </w:p>
        </w:tc>
        <w:tc>
          <w:tcPr>
            <w:tcW w:w="1152" w:type="dxa"/>
            <w:tcBorders>
              <w:top w:val="single" w:sz="4" w:space="0" w:color="000000"/>
              <w:left w:val="single" w:sz="4" w:space="0" w:color="000000"/>
              <w:bottom w:val="single" w:sz="4" w:space="0" w:color="000000"/>
              <w:right w:val="single" w:sz="4" w:space="0" w:color="000000"/>
            </w:tcBorders>
            <w:vAlign w:val="center"/>
          </w:tcPr>
          <w:p w14:paraId="6749AF05" w14:textId="0886AC6A" w:rsidR="005B235B" w:rsidRPr="00FC4983" w:rsidRDefault="005B235B" w:rsidP="005B235B">
            <w:pPr>
              <w:pStyle w:val="TableParagraph"/>
              <w:spacing w:before="60" w:after="60" w:line="240" w:lineRule="auto"/>
              <w:ind w:left="45" w:firstLine="13"/>
              <w:jc w:val="center"/>
              <w:rPr>
                <w:sz w:val="24"/>
                <w:szCs w:val="24"/>
              </w:rPr>
            </w:pPr>
            <w:r w:rsidRPr="00FC4983">
              <w:rPr>
                <w:sz w:val="24"/>
                <w:szCs w:val="24"/>
              </w:rPr>
              <w:t>73.00 %</w:t>
            </w:r>
          </w:p>
        </w:tc>
        <w:tc>
          <w:tcPr>
            <w:tcW w:w="1152" w:type="dxa"/>
            <w:tcBorders>
              <w:top w:val="single" w:sz="4" w:space="0" w:color="000000"/>
              <w:left w:val="single" w:sz="4" w:space="0" w:color="000000"/>
              <w:bottom w:val="single" w:sz="4" w:space="0" w:color="000000"/>
              <w:right w:val="single" w:sz="4" w:space="0" w:color="000000"/>
            </w:tcBorders>
            <w:vAlign w:val="center"/>
          </w:tcPr>
          <w:p w14:paraId="10CC471C" w14:textId="2888B5D5" w:rsidR="005B235B" w:rsidRPr="00FC4983" w:rsidRDefault="005B235B" w:rsidP="005B235B">
            <w:pPr>
              <w:pStyle w:val="TableParagraph"/>
              <w:spacing w:before="60" w:after="60" w:line="240" w:lineRule="auto"/>
              <w:ind w:left="45" w:firstLine="13"/>
              <w:jc w:val="center"/>
              <w:rPr>
                <w:sz w:val="24"/>
                <w:szCs w:val="24"/>
              </w:rPr>
            </w:pPr>
            <w:r w:rsidRPr="00FC4983">
              <w:rPr>
                <w:sz w:val="24"/>
                <w:szCs w:val="24"/>
              </w:rPr>
              <w:t>73.00 %</w:t>
            </w:r>
          </w:p>
        </w:tc>
        <w:tc>
          <w:tcPr>
            <w:tcW w:w="1152" w:type="dxa"/>
            <w:tcBorders>
              <w:top w:val="single" w:sz="4" w:space="0" w:color="000000"/>
              <w:left w:val="single" w:sz="4" w:space="0" w:color="000000"/>
              <w:bottom w:val="single" w:sz="4" w:space="0" w:color="000000"/>
              <w:right w:val="single" w:sz="4" w:space="0" w:color="000000"/>
            </w:tcBorders>
          </w:tcPr>
          <w:p w14:paraId="07D0AD0E" w14:textId="6EFCB8FA" w:rsidR="005B235B" w:rsidRPr="00FC4983" w:rsidRDefault="005B235B" w:rsidP="005B235B">
            <w:pPr>
              <w:pStyle w:val="TableParagraph"/>
              <w:spacing w:before="60" w:after="60" w:line="240" w:lineRule="auto"/>
              <w:ind w:left="135" w:firstLine="0"/>
              <w:jc w:val="center"/>
              <w:rPr>
                <w:sz w:val="24"/>
                <w:szCs w:val="24"/>
              </w:rPr>
            </w:pPr>
            <w:r w:rsidRPr="00483E0F">
              <w:rPr>
                <w:sz w:val="24"/>
                <w:szCs w:val="24"/>
              </w:rPr>
              <w:t>7</w:t>
            </w:r>
            <w:r>
              <w:rPr>
                <w:sz w:val="24"/>
                <w:szCs w:val="24"/>
              </w:rPr>
              <w:t>6</w:t>
            </w:r>
            <w:r w:rsidRPr="00483E0F">
              <w:rPr>
                <w:sz w:val="24"/>
                <w:szCs w:val="24"/>
              </w:rPr>
              <w:t>.00 %</w:t>
            </w:r>
          </w:p>
        </w:tc>
        <w:tc>
          <w:tcPr>
            <w:tcW w:w="1152" w:type="dxa"/>
            <w:tcBorders>
              <w:top w:val="single" w:sz="4" w:space="0" w:color="000000"/>
              <w:left w:val="single" w:sz="4" w:space="0" w:color="000000"/>
              <w:bottom w:val="single" w:sz="4" w:space="0" w:color="000000"/>
              <w:right w:val="single" w:sz="4" w:space="0" w:color="000000"/>
            </w:tcBorders>
          </w:tcPr>
          <w:p w14:paraId="6B8BA82F" w14:textId="79B631E8" w:rsidR="005B235B" w:rsidRPr="00FC4983" w:rsidRDefault="005B235B" w:rsidP="005B235B">
            <w:pPr>
              <w:pStyle w:val="TableParagraph"/>
              <w:spacing w:before="60" w:after="60" w:line="240" w:lineRule="auto"/>
              <w:ind w:left="135" w:hanging="77"/>
              <w:jc w:val="center"/>
              <w:rPr>
                <w:sz w:val="24"/>
                <w:szCs w:val="24"/>
              </w:rPr>
            </w:pPr>
            <w:r w:rsidRPr="00483E0F">
              <w:rPr>
                <w:sz w:val="24"/>
                <w:szCs w:val="24"/>
              </w:rPr>
              <w:t>7</w:t>
            </w:r>
            <w:r>
              <w:rPr>
                <w:sz w:val="24"/>
                <w:szCs w:val="24"/>
              </w:rPr>
              <w:t>6</w:t>
            </w:r>
            <w:r w:rsidRPr="00483E0F">
              <w:rPr>
                <w:sz w:val="24"/>
                <w:szCs w:val="24"/>
              </w:rPr>
              <w:t>.00 %</w:t>
            </w:r>
          </w:p>
        </w:tc>
      </w:tr>
      <w:tr w:rsidR="005B235B" w:rsidRPr="00D519AA" w14:paraId="0FF742B8" w14:textId="77777777" w:rsidTr="005B235B">
        <w:trPr>
          <w:cantSplit/>
          <w:trHeight w:val="672"/>
          <w:tblHeader/>
        </w:trPr>
        <w:tc>
          <w:tcPr>
            <w:tcW w:w="3744" w:type="dxa"/>
            <w:tcBorders>
              <w:top w:val="single" w:sz="4" w:space="0" w:color="000000"/>
              <w:left w:val="single" w:sz="4" w:space="0" w:color="000000"/>
              <w:bottom w:val="single" w:sz="4" w:space="0" w:color="000000"/>
              <w:right w:val="single" w:sz="4" w:space="0" w:color="000000"/>
            </w:tcBorders>
            <w:vAlign w:val="center"/>
          </w:tcPr>
          <w:p w14:paraId="49C5552F" w14:textId="77777777" w:rsidR="005B235B" w:rsidRPr="00FC4983" w:rsidRDefault="005B235B" w:rsidP="005B235B">
            <w:pPr>
              <w:pStyle w:val="TableParagraph"/>
              <w:spacing w:before="60" w:after="60" w:line="240" w:lineRule="auto"/>
              <w:ind w:left="630" w:right="135" w:hanging="540"/>
              <w:rPr>
                <w:b/>
                <w:sz w:val="24"/>
                <w:szCs w:val="24"/>
              </w:rPr>
            </w:pPr>
            <w:r w:rsidRPr="00FC4983">
              <w:rPr>
                <w:b/>
                <w:sz w:val="24"/>
                <w:szCs w:val="24"/>
              </w:rPr>
              <w:t>2P1: Earned Recognized Postsecondary Credential</w:t>
            </w:r>
          </w:p>
        </w:tc>
        <w:tc>
          <w:tcPr>
            <w:tcW w:w="1152" w:type="dxa"/>
            <w:tcBorders>
              <w:top w:val="single" w:sz="4" w:space="0" w:color="000000"/>
              <w:left w:val="single" w:sz="4" w:space="0" w:color="000000"/>
              <w:bottom w:val="single" w:sz="4" w:space="0" w:color="000000"/>
              <w:right w:val="single" w:sz="4" w:space="0" w:color="000000"/>
            </w:tcBorders>
            <w:vAlign w:val="center"/>
          </w:tcPr>
          <w:p w14:paraId="3261CE62" w14:textId="0924737D" w:rsidR="005B235B" w:rsidRPr="00FC4983" w:rsidRDefault="005B235B" w:rsidP="005B235B">
            <w:pPr>
              <w:pStyle w:val="TableParagraph"/>
              <w:spacing w:before="60" w:after="60" w:line="240" w:lineRule="auto"/>
              <w:ind w:left="45" w:firstLine="13"/>
              <w:jc w:val="center"/>
              <w:rPr>
                <w:sz w:val="24"/>
                <w:szCs w:val="24"/>
              </w:rPr>
            </w:pPr>
            <w:r w:rsidRPr="00FC4983">
              <w:rPr>
                <w:sz w:val="24"/>
                <w:szCs w:val="24"/>
              </w:rPr>
              <w:t>79.65%</w:t>
            </w:r>
          </w:p>
        </w:tc>
        <w:tc>
          <w:tcPr>
            <w:tcW w:w="1152" w:type="dxa"/>
            <w:tcBorders>
              <w:top w:val="single" w:sz="4" w:space="0" w:color="000000"/>
              <w:left w:val="single" w:sz="4" w:space="0" w:color="000000"/>
              <w:bottom w:val="single" w:sz="4" w:space="0" w:color="000000"/>
              <w:right w:val="single" w:sz="4" w:space="0" w:color="000000"/>
            </w:tcBorders>
            <w:vAlign w:val="center"/>
          </w:tcPr>
          <w:p w14:paraId="6D374510" w14:textId="04CC079F" w:rsidR="005B235B" w:rsidRPr="00FC4983" w:rsidRDefault="005B235B" w:rsidP="005B235B">
            <w:pPr>
              <w:pStyle w:val="TableParagraph"/>
              <w:spacing w:before="60" w:after="60" w:line="240" w:lineRule="auto"/>
              <w:ind w:left="45" w:firstLine="13"/>
              <w:jc w:val="center"/>
              <w:rPr>
                <w:sz w:val="24"/>
                <w:szCs w:val="24"/>
              </w:rPr>
            </w:pPr>
            <w:r w:rsidRPr="00FC4983">
              <w:rPr>
                <w:sz w:val="24"/>
                <w:szCs w:val="24"/>
              </w:rPr>
              <w:t>79.65%</w:t>
            </w:r>
          </w:p>
        </w:tc>
        <w:tc>
          <w:tcPr>
            <w:tcW w:w="1152" w:type="dxa"/>
            <w:tcBorders>
              <w:top w:val="single" w:sz="4" w:space="0" w:color="000000"/>
              <w:left w:val="single" w:sz="4" w:space="0" w:color="000000"/>
              <w:bottom w:val="single" w:sz="4" w:space="0" w:color="000000"/>
              <w:right w:val="single" w:sz="4" w:space="0" w:color="000000"/>
            </w:tcBorders>
            <w:vAlign w:val="center"/>
          </w:tcPr>
          <w:p w14:paraId="7C61713E" w14:textId="744DE60A" w:rsidR="005B235B" w:rsidRPr="00FC4983" w:rsidRDefault="005B235B" w:rsidP="005B235B">
            <w:pPr>
              <w:pStyle w:val="TableParagraph"/>
              <w:spacing w:before="60" w:after="60" w:line="240" w:lineRule="auto"/>
              <w:ind w:left="45" w:firstLine="13"/>
              <w:jc w:val="center"/>
              <w:rPr>
                <w:sz w:val="24"/>
                <w:szCs w:val="24"/>
              </w:rPr>
            </w:pPr>
            <w:r w:rsidRPr="00FC4983">
              <w:rPr>
                <w:sz w:val="24"/>
                <w:szCs w:val="24"/>
              </w:rPr>
              <w:t>79.65%</w:t>
            </w:r>
          </w:p>
        </w:tc>
        <w:tc>
          <w:tcPr>
            <w:tcW w:w="1152" w:type="dxa"/>
            <w:tcBorders>
              <w:top w:val="single" w:sz="4" w:space="0" w:color="000000"/>
              <w:left w:val="single" w:sz="4" w:space="0" w:color="000000"/>
              <w:bottom w:val="single" w:sz="4" w:space="0" w:color="000000"/>
              <w:right w:val="single" w:sz="4" w:space="0" w:color="000000"/>
            </w:tcBorders>
            <w:vAlign w:val="center"/>
          </w:tcPr>
          <w:p w14:paraId="4142503C" w14:textId="25E00CFD" w:rsidR="005B235B" w:rsidRPr="00FC4983" w:rsidRDefault="005B235B" w:rsidP="005B235B">
            <w:pPr>
              <w:pStyle w:val="TableParagraph"/>
              <w:spacing w:before="60" w:after="60" w:line="240" w:lineRule="auto"/>
              <w:ind w:left="135" w:firstLine="0"/>
              <w:jc w:val="center"/>
              <w:rPr>
                <w:sz w:val="24"/>
                <w:szCs w:val="24"/>
              </w:rPr>
            </w:pPr>
            <w:r>
              <w:rPr>
                <w:sz w:val="24"/>
                <w:szCs w:val="24"/>
              </w:rPr>
              <w:t>82</w:t>
            </w:r>
            <w:r w:rsidRPr="000815CB">
              <w:rPr>
                <w:sz w:val="24"/>
                <w:szCs w:val="24"/>
              </w:rPr>
              <w:t>.65%</w:t>
            </w:r>
          </w:p>
        </w:tc>
        <w:tc>
          <w:tcPr>
            <w:tcW w:w="1152" w:type="dxa"/>
            <w:tcBorders>
              <w:top w:val="single" w:sz="4" w:space="0" w:color="000000"/>
              <w:left w:val="single" w:sz="4" w:space="0" w:color="000000"/>
              <w:bottom w:val="single" w:sz="4" w:space="0" w:color="000000"/>
              <w:right w:val="single" w:sz="4" w:space="0" w:color="000000"/>
            </w:tcBorders>
            <w:vAlign w:val="center"/>
          </w:tcPr>
          <w:p w14:paraId="280CD940" w14:textId="0217BB44" w:rsidR="005B235B" w:rsidRPr="00FC4983" w:rsidRDefault="005B235B" w:rsidP="005B235B">
            <w:pPr>
              <w:pStyle w:val="TableParagraph"/>
              <w:spacing w:before="60" w:after="60" w:line="240" w:lineRule="auto"/>
              <w:ind w:left="135" w:hanging="77"/>
              <w:jc w:val="center"/>
              <w:rPr>
                <w:sz w:val="24"/>
                <w:szCs w:val="24"/>
              </w:rPr>
            </w:pPr>
            <w:r>
              <w:rPr>
                <w:sz w:val="24"/>
                <w:szCs w:val="24"/>
              </w:rPr>
              <w:t>82</w:t>
            </w:r>
            <w:r w:rsidRPr="000815CB">
              <w:rPr>
                <w:sz w:val="24"/>
                <w:szCs w:val="24"/>
              </w:rPr>
              <w:t>.65%</w:t>
            </w:r>
          </w:p>
        </w:tc>
      </w:tr>
      <w:tr w:rsidR="005B235B" w:rsidRPr="00D519AA" w14:paraId="009B80B4" w14:textId="77777777" w:rsidTr="005B235B">
        <w:trPr>
          <w:cantSplit/>
          <w:trHeight w:val="671"/>
          <w:tblHeader/>
        </w:trPr>
        <w:tc>
          <w:tcPr>
            <w:tcW w:w="3744" w:type="dxa"/>
            <w:tcBorders>
              <w:top w:val="single" w:sz="4" w:space="0" w:color="000000"/>
              <w:left w:val="single" w:sz="4" w:space="0" w:color="000000"/>
              <w:bottom w:val="single" w:sz="4" w:space="0" w:color="000000"/>
              <w:right w:val="single" w:sz="4" w:space="0" w:color="000000"/>
            </w:tcBorders>
            <w:vAlign w:val="center"/>
          </w:tcPr>
          <w:p w14:paraId="1BC757D9" w14:textId="43285237" w:rsidR="005B235B" w:rsidRPr="00FC4983" w:rsidRDefault="005B235B" w:rsidP="005B235B">
            <w:pPr>
              <w:pStyle w:val="TableParagraph"/>
              <w:spacing w:before="60" w:after="60" w:line="240" w:lineRule="auto"/>
              <w:ind w:left="630" w:right="135" w:hanging="540"/>
              <w:rPr>
                <w:b/>
                <w:sz w:val="24"/>
                <w:szCs w:val="24"/>
              </w:rPr>
            </w:pPr>
            <w:r w:rsidRPr="00FC4983">
              <w:rPr>
                <w:b/>
                <w:sz w:val="24"/>
                <w:szCs w:val="24"/>
              </w:rPr>
              <w:t>3P1: Non-traditional Program Concentration</w:t>
            </w:r>
          </w:p>
        </w:tc>
        <w:tc>
          <w:tcPr>
            <w:tcW w:w="1152" w:type="dxa"/>
            <w:tcBorders>
              <w:top w:val="single" w:sz="4" w:space="0" w:color="000000"/>
              <w:left w:val="single" w:sz="4" w:space="0" w:color="000000"/>
              <w:bottom w:val="single" w:sz="4" w:space="0" w:color="000000"/>
              <w:right w:val="single" w:sz="4" w:space="0" w:color="000000"/>
            </w:tcBorders>
            <w:vAlign w:val="center"/>
          </w:tcPr>
          <w:p w14:paraId="4981F2DA" w14:textId="65C793A3" w:rsidR="005B235B" w:rsidRPr="00FC4983" w:rsidRDefault="005B235B" w:rsidP="005B235B">
            <w:pPr>
              <w:pStyle w:val="TableParagraph"/>
              <w:spacing w:before="60" w:after="60" w:line="240" w:lineRule="auto"/>
              <w:ind w:left="45" w:firstLine="13"/>
              <w:jc w:val="center"/>
              <w:rPr>
                <w:sz w:val="24"/>
                <w:szCs w:val="24"/>
              </w:rPr>
            </w:pPr>
            <w:r w:rsidRPr="00FC4983">
              <w:rPr>
                <w:sz w:val="24"/>
                <w:szCs w:val="24"/>
              </w:rPr>
              <w:t>22.95%</w:t>
            </w:r>
          </w:p>
        </w:tc>
        <w:tc>
          <w:tcPr>
            <w:tcW w:w="1152" w:type="dxa"/>
            <w:tcBorders>
              <w:top w:val="single" w:sz="4" w:space="0" w:color="000000"/>
              <w:left w:val="single" w:sz="4" w:space="0" w:color="000000"/>
              <w:bottom w:val="single" w:sz="4" w:space="0" w:color="000000"/>
              <w:right w:val="single" w:sz="4" w:space="0" w:color="000000"/>
            </w:tcBorders>
            <w:vAlign w:val="center"/>
          </w:tcPr>
          <w:p w14:paraId="194E78ED" w14:textId="737EC5A7" w:rsidR="005B235B" w:rsidRPr="00FC4983" w:rsidRDefault="005B235B" w:rsidP="005B235B">
            <w:pPr>
              <w:pStyle w:val="TableParagraph"/>
              <w:spacing w:before="60" w:after="60" w:line="240" w:lineRule="auto"/>
              <w:ind w:left="45" w:firstLine="13"/>
              <w:jc w:val="center"/>
              <w:rPr>
                <w:sz w:val="24"/>
                <w:szCs w:val="24"/>
              </w:rPr>
            </w:pPr>
            <w:r w:rsidRPr="00FC4983">
              <w:rPr>
                <w:sz w:val="24"/>
                <w:szCs w:val="24"/>
              </w:rPr>
              <w:t>22.95%</w:t>
            </w:r>
          </w:p>
        </w:tc>
        <w:tc>
          <w:tcPr>
            <w:tcW w:w="1152" w:type="dxa"/>
            <w:tcBorders>
              <w:top w:val="single" w:sz="4" w:space="0" w:color="000000"/>
              <w:left w:val="single" w:sz="4" w:space="0" w:color="000000"/>
              <w:bottom w:val="single" w:sz="4" w:space="0" w:color="000000"/>
              <w:right w:val="single" w:sz="4" w:space="0" w:color="000000"/>
            </w:tcBorders>
            <w:vAlign w:val="center"/>
          </w:tcPr>
          <w:p w14:paraId="7281ECDE" w14:textId="2DED7410" w:rsidR="005B235B" w:rsidRPr="00FC4983" w:rsidRDefault="005B235B" w:rsidP="005B235B">
            <w:pPr>
              <w:pStyle w:val="TableParagraph"/>
              <w:spacing w:before="60" w:after="60" w:line="240" w:lineRule="auto"/>
              <w:ind w:left="45" w:firstLine="13"/>
              <w:jc w:val="center"/>
              <w:rPr>
                <w:sz w:val="24"/>
                <w:szCs w:val="24"/>
              </w:rPr>
            </w:pPr>
            <w:r w:rsidRPr="00FC4983">
              <w:rPr>
                <w:sz w:val="24"/>
                <w:szCs w:val="24"/>
              </w:rPr>
              <w:t>22.95%</w:t>
            </w:r>
          </w:p>
        </w:tc>
        <w:tc>
          <w:tcPr>
            <w:tcW w:w="1152" w:type="dxa"/>
            <w:tcBorders>
              <w:top w:val="single" w:sz="4" w:space="0" w:color="000000"/>
              <w:left w:val="single" w:sz="4" w:space="0" w:color="000000"/>
              <w:bottom w:val="single" w:sz="4" w:space="0" w:color="000000"/>
              <w:right w:val="single" w:sz="4" w:space="0" w:color="000000"/>
            </w:tcBorders>
            <w:vAlign w:val="center"/>
          </w:tcPr>
          <w:p w14:paraId="7D68F981" w14:textId="56AFBEB2" w:rsidR="005B235B" w:rsidRPr="00FC4983" w:rsidRDefault="005B235B" w:rsidP="005B235B">
            <w:pPr>
              <w:pStyle w:val="TableParagraph"/>
              <w:spacing w:before="60" w:after="60" w:line="240" w:lineRule="auto"/>
              <w:ind w:left="135" w:firstLine="0"/>
              <w:jc w:val="center"/>
              <w:rPr>
                <w:sz w:val="24"/>
                <w:szCs w:val="24"/>
              </w:rPr>
            </w:pPr>
            <w:r w:rsidRPr="00751DE0">
              <w:rPr>
                <w:sz w:val="24"/>
                <w:szCs w:val="24"/>
              </w:rPr>
              <w:t>2</w:t>
            </w:r>
            <w:r>
              <w:rPr>
                <w:sz w:val="24"/>
                <w:szCs w:val="24"/>
              </w:rPr>
              <w:t>5</w:t>
            </w:r>
            <w:r w:rsidRPr="00751DE0">
              <w:rPr>
                <w:sz w:val="24"/>
                <w:szCs w:val="24"/>
              </w:rPr>
              <w:t>.95%</w:t>
            </w:r>
          </w:p>
        </w:tc>
        <w:tc>
          <w:tcPr>
            <w:tcW w:w="1152" w:type="dxa"/>
            <w:tcBorders>
              <w:top w:val="single" w:sz="4" w:space="0" w:color="000000"/>
              <w:left w:val="single" w:sz="4" w:space="0" w:color="000000"/>
              <w:bottom w:val="single" w:sz="4" w:space="0" w:color="000000"/>
              <w:right w:val="single" w:sz="4" w:space="0" w:color="000000"/>
            </w:tcBorders>
            <w:vAlign w:val="center"/>
          </w:tcPr>
          <w:p w14:paraId="3F38C99E" w14:textId="6C031018" w:rsidR="005B235B" w:rsidRPr="00FC4983" w:rsidRDefault="005B235B" w:rsidP="005B235B">
            <w:pPr>
              <w:pStyle w:val="TableParagraph"/>
              <w:spacing w:before="60" w:after="60" w:line="240" w:lineRule="auto"/>
              <w:ind w:left="135" w:hanging="77"/>
              <w:jc w:val="center"/>
              <w:rPr>
                <w:sz w:val="24"/>
                <w:szCs w:val="24"/>
              </w:rPr>
            </w:pPr>
            <w:r w:rsidRPr="00751DE0">
              <w:rPr>
                <w:sz w:val="24"/>
                <w:szCs w:val="24"/>
              </w:rPr>
              <w:t>2</w:t>
            </w:r>
            <w:r>
              <w:rPr>
                <w:sz w:val="24"/>
                <w:szCs w:val="24"/>
              </w:rPr>
              <w:t>5</w:t>
            </w:r>
            <w:r w:rsidRPr="00751DE0">
              <w:rPr>
                <w:sz w:val="24"/>
                <w:szCs w:val="24"/>
              </w:rPr>
              <w:t>.95%</w:t>
            </w:r>
          </w:p>
        </w:tc>
      </w:tr>
    </w:tbl>
    <w:bookmarkEnd w:id="116"/>
    <w:p w14:paraId="584D465D" w14:textId="77777777" w:rsidR="00784BB3" w:rsidRPr="00784BB3" w:rsidRDefault="00784BB3" w:rsidP="00784BB3">
      <w:pPr>
        <w:spacing w:before="240"/>
        <w:rPr>
          <w:b/>
          <w:i/>
        </w:rPr>
      </w:pPr>
      <w:r w:rsidRPr="00784BB3">
        <w:rPr>
          <w:b/>
          <w:i/>
        </w:rPr>
        <w:t>Provide any additional information regarding SDPLs, as necessary:</w:t>
      </w:r>
    </w:p>
    <w:p w14:paraId="27913B99" w14:textId="77777777" w:rsidR="00784BB3" w:rsidRDefault="00784BB3" w:rsidP="00784BB3">
      <w:pPr>
        <w:spacing w:before="120"/>
      </w:pPr>
      <w:r w:rsidRPr="004F4418">
        <w:t xml:space="preserve">The secondary academic achievement indicators (2S1, 2S2, and 2S3) are for all students. </w:t>
      </w:r>
      <w:r>
        <w:t>For 5S2 (</w:t>
      </w:r>
      <w:r w:rsidRPr="004F4418">
        <w:t>Program Quality – Attained Postsecondary Credits)</w:t>
      </w:r>
      <w:r>
        <w:t xml:space="preserve">, identified in California’s CCI as College Credit Courses, </w:t>
      </w:r>
      <w:r w:rsidRPr="004F4418">
        <w:t xml:space="preserve">was estimated as follows. The </w:t>
      </w:r>
      <w:r>
        <w:t xml:space="preserve">FY </w:t>
      </w:r>
      <w:r w:rsidRPr="004F4418">
        <w:t xml:space="preserve">2019 value for students who were defined as prepared in the CCI was used as the baseline. </w:t>
      </w:r>
      <w:r>
        <w:t>A 2.1 percent</w:t>
      </w:r>
      <w:r w:rsidRPr="004F4418">
        <w:t xml:space="preserve"> </w:t>
      </w:r>
      <w:r>
        <w:t>increase was applied (</w:t>
      </w:r>
      <w:r w:rsidRPr="004F4418">
        <w:t>the change from</w:t>
      </w:r>
      <w:r>
        <w:t xml:space="preserve"> the </w:t>
      </w:r>
      <w:r w:rsidRPr="004F4418">
        <w:t>2017</w:t>
      </w:r>
      <w:r>
        <w:t>–</w:t>
      </w:r>
      <w:r w:rsidRPr="004F4418">
        <w:t>18</w:t>
      </w:r>
      <w:r>
        <w:t xml:space="preserve"> school year</w:t>
      </w:r>
      <w:r w:rsidRPr="004F4418">
        <w:t xml:space="preserve"> to </w:t>
      </w:r>
      <w:r>
        <w:t xml:space="preserve">the </w:t>
      </w:r>
      <w:r w:rsidRPr="004F4418">
        <w:t>2018</w:t>
      </w:r>
      <w:r>
        <w:t>–</w:t>
      </w:r>
      <w:r w:rsidRPr="004F4418">
        <w:t>19</w:t>
      </w:r>
      <w:r>
        <w:t xml:space="preserve"> school year)</w:t>
      </w:r>
      <w:r w:rsidRPr="004F4418">
        <w:t xml:space="preserve"> </w:t>
      </w:r>
      <w:r>
        <w:t>for</w:t>
      </w:r>
      <w:r w:rsidRPr="004F4418">
        <w:t xml:space="preserve"> the total number of students who were</w:t>
      </w:r>
      <w:r>
        <w:t xml:space="preserve"> defined as prepared in the CCI</w:t>
      </w:r>
      <w:r w:rsidRPr="004F4418">
        <w:t xml:space="preserve">. </w:t>
      </w:r>
      <w:r>
        <w:t>For more information on the CCI, please visit the CDE’s CCI web page at</w:t>
      </w:r>
      <w:r w:rsidRPr="004F4418">
        <w:t xml:space="preserve"> </w:t>
      </w:r>
      <w:hyperlink r:id="rId48" w:tooltip="The CDE for information on the CCI" w:history="1">
        <w:r w:rsidRPr="0063439E">
          <w:rPr>
            <w:rStyle w:val="Hyperlink"/>
          </w:rPr>
          <w:t>https://www6.cde.ca.gov/californiamodel/ccireport?&amp;year=2019&amp;cdcode=0000000&amp;scode=&amp;reporttype=schools</w:t>
        </w:r>
      </w:hyperlink>
    </w:p>
    <w:p w14:paraId="0ADCC3A2" w14:textId="73F080B2" w:rsidR="006E6D2C" w:rsidRDefault="002A57D4" w:rsidP="00986325">
      <w:pPr>
        <w:pStyle w:val="Heading2"/>
        <w:rPr>
          <w:caps/>
        </w:rPr>
      </w:pPr>
      <w:bookmarkStart w:id="117" w:name="_Toc33620413"/>
      <w:r w:rsidRPr="002F2687">
        <w:lastRenderedPageBreak/>
        <w:t>Appendix</w:t>
      </w:r>
      <w:r w:rsidR="005A0EBA" w:rsidRPr="002F2687">
        <w:rPr>
          <w:caps/>
        </w:rPr>
        <w:t xml:space="preserve"> A</w:t>
      </w:r>
      <w:r w:rsidRPr="002F2687">
        <w:rPr>
          <w:caps/>
        </w:rPr>
        <w:t xml:space="preserve">: </w:t>
      </w:r>
      <w:r w:rsidR="006E6D2C" w:rsidRPr="006E6D2C">
        <w:t>Stakeholder and Key Informant Feedback</w:t>
      </w:r>
      <w:bookmarkEnd w:id="117"/>
    </w:p>
    <w:p w14:paraId="17D494E4" w14:textId="17979224" w:rsidR="005A0EBA" w:rsidRPr="002F2687" w:rsidRDefault="005A0EBA" w:rsidP="001F23F8">
      <w:pPr>
        <w:pStyle w:val="Heading3"/>
        <w:spacing w:line="240" w:lineRule="auto"/>
        <w:jc w:val="center"/>
      </w:pPr>
      <w:bookmarkStart w:id="118" w:name="_Toc33620414"/>
      <w:r w:rsidRPr="002F2687">
        <w:t xml:space="preserve">Statewide Advisory </w:t>
      </w:r>
      <w:r w:rsidRPr="006E6D2C">
        <w:t>Committee</w:t>
      </w:r>
      <w:bookmarkEnd w:id="118"/>
    </w:p>
    <w:p w14:paraId="51609F28" w14:textId="645D7982" w:rsidR="005A0EBA" w:rsidRPr="002F2687" w:rsidRDefault="005A0EBA" w:rsidP="003217B6">
      <w:pPr>
        <w:rPr>
          <w:i/>
        </w:rPr>
      </w:pPr>
      <w:r w:rsidRPr="002F2687">
        <w:rPr>
          <w:i/>
        </w:rPr>
        <w:t>(Group, Organization, Industry, or Population Represented in Parenthes</w:t>
      </w:r>
      <w:r w:rsidR="000663A2">
        <w:rPr>
          <w:i/>
        </w:rPr>
        <w:t>e</w:t>
      </w:r>
      <w:r w:rsidRPr="002F2687">
        <w:rPr>
          <w:i/>
        </w:rPr>
        <w:t>s)</w:t>
      </w:r>
    </w:p>
    <w:p w14:paraId="02C6A172" w14:textId="77777777" w:rsidR="003130A6" w:rsidRPr="002F2687" w:rsidRDefault="003130A6" w:rsidP="00F01AE5">
      <w:pPr>
        <w:pStyle w:val="BodyText"/>
        <w:rPr>
          <w:i/>
        </w:rPr>
        <w:sectPr w:rsidR="003130A6" w:rsidRPr="002F2687" w:rsidSect="00625A89">
          <w:footnotePr>
            <w:numRestart w:val="eachSect"/>
          </w:footnotePr>
          <w:pgSz w:w="12240" w:h="15840"/>
          <w:pgMar w:top="1627" w:right="1440" w:bottom="1267" w:left="1440" w:header="547" w:footer="547" w:gutter="0"/>
          <w:cols w:space="720"/>
          <w:docGrid w:linePitch="360"/>
        </w:sectPr>
      </w:pPr>
    </w:p>
    <w:p w14:paraId="192C32B6" w14:textId="77777777" w:rsidR="005A0EBA" w:rsidRPr="002F2687" w:rsidRDefault="005A0EBA" w:rsidP="00F01AE5">
      <w:pPr>
        <w:pStyle w:val="ListName"/>
      </w:pPr>
      <w:r w:rsidRPr="002F2687">
        <w:t>Matthew Allana</w:t>
      </w:r>
    </w:p>
    <w:p w14:paraId="4FA22E9C" w14:textId="77777777" w:rsidR="005A0EBA" w:rsidRPr="002F2687" w:rsidRDefault="005A0EBA" w:rsidP="00F01AE5">
      <w:pPr>
        <w:pStyle w:val="ListGroup"/>
      </w:pPr>
      <w:r w:rsidRPr="002F2687">
        <w:t xml:space="preserve">Vice President of Southern California and Membership </w:t>
      </w:r>
    </w:p>
    <w:p w14:paraId="1BE2F3E3" w14:textId="77777777" w:rsidR="005A0EBA" w:rsidRPr="002F2687" w:rsidRDefault="005A0EBA" w:rsidP="00F01AE5">
      <w:pPr>
        <w:pStyle w:val="ListGroup"/>
      </w:pPr>
      <w:r w:rsidRPr="002F2687">
        <w:t>DECA</w:t>
      </w:r>
    </w:p>
    <w:p w14:paraId="6CB2FD71" w14:textId="77777777" w:rsidR="005A0EBA" w:rsidRPr="002F2687" w:rsidRDefault="005A0EBA" w:rsidP="00F01AE5">
      <w:pPr>
        <w:pStyle w:val="ListGroup"/>
      </w:pPr>
      <w:r w:rsidRPr="002F2687">
        <w:t>(Students)</w:t>
      </w:r>
    </w:p>
    <w:p w14:paraId="29B1B7D0" w14:textId="77777777" w:rsidR="005A0EBA" w:rsidRPr="002F2687" w:rsidRDefault="005A0EBA" w:rsidP="00F01AE5">
      <w:pPr>
        <w:pStyle w:val="ListName"/>
      </w:pPr>
      <w:r w:rsidRPr="002F2687">
        <w:t>Javier Ayala</w:t>
      </w:r>
    </w:p>
    <w:p w14:paraId="21E55F6F" w14:textId="77777777" w:rsidR="005A0EBA" w:rsidRPr="002F2687" w:rsidRDefault="005A0EBA" w:rsidP="00F01AE5">
      <w:pPr>
        <w:pStyle w:val="ListGroup"/>
      </w:pPr>
      <w:r w:rsidRPr="002F2687">
        <w:t>Dean, Grossmont/Cuyamaca Community College Dist.</w:t>
      </w:r>
    </w:p>
    <w:p w14:paraId="778AF9FD" w14:textId="77777777" w:rsidR="005A0EBA" w:rsidRPr="002F2687" w:rsidRDefault="005A0EBA" w:rsidP="00F01AE5">
      <w:pPr>
        <w:pStyle w:val="ListGroup"/>
      </w:pPr>
      <w:r w:rsidRPr="002F2687">
        <w:t>(Postsecondary CTE)</w:t>
      </w:r>
    </w:p>
    <w:p w14:paraId="29A568DB" w14:textId="77777777" w:rsidR="005A0EBA" w:rsidRPr="002F2687" w:rsidRDefault="005A0EBA" w:rsidP="00F01AE5">
      <w:pPr>
        <w:pStyle w:val="ListName"/>
      </w:pPr>
      <w:r w:rsidRPr="002F2687">
        <w:t>Eduardo Barrera</w:t>
      </w:r>
    </w:p>
    <w:p w14:paraId="49B45C78" w14:textId="77777777" w:rsidR="005A0EBA" w:rsidRPr="002F2687" w:rsidRDefault="005A0EBA" w:rsidP="00F01AE5">
      <w:pPr>
        <w:pStyle w:val="ListGroup"/>
      </w:pPr>
      <w:r w:rsidRPr="002F2687">
        <w:t>Retired</w:t>
      </w:r>
    </w:p>
    <w:p w14:paraId="274C494D" w14:textId="77777777" w:rsidR="005A0EBA" w:rsidRPr="002F2687" w:rsidRDefault="005A0EBA" w:rsidP="00F01AE5">
      <w:pPr>
        <w:pStyle w:val="ListGroup"/>
      </w:pPr>
      <w:r w:rsidRPr="002F2687">
        <w:t>(Postsecondary CTE)</w:t>
      </w:r>
    </w:p>
    <w:p w14:paraId="34A4E36B" w14:textId="77777777" w:rsidR="00FA5562" w:rsidRDefault="00FA5562" w:rsidP="00F01AE5">
      <w:pPr>
        <w:pStyle w:val="ListName"/>
      </w:pPr>
      <w:r>
        <w:t>Henry Bartholomay</w:t>
      </w:r>
    </w:p>
    <w:p w14:paraId="34B54E8C" w14:textId="77777777" w:rsidR="0080574F" w:rsidRDefault="00FA5562" w:rsidP="00FA5562">
      <w:pPr>
        <w:pStyle w:val="ListGroup"/>
      </w:pPr>
      <w:r>
        <w:t>Bay Area Council</w:t>
      </w:r>
    </w:p>
    <w:p w14:paraId="2A93200F" w14:textId="77777777" w:rsidR="00FA5562" w:rsidRDefault="00FA5562" w:rsidP="00FA5562">
      <w:pPr>
        <w:pStyle w:val="ListGroup"/>
      </w:pPr>
      <w:r>
        <w:t>(Business and I</w:t>
      </w:r>
      <w:r w:rsidRPr="00FA5562">
        <w:t>ndustry</w:t>
      </w:r>
      <w:r>
        <w:t>)</w:t>
      </w:r>
    </w:p>
    <w:p w14:paraId="6941B910" w14:textId="225158DA" w:rsidR="005A0EBA" w:rsidRPr="002F2687" w:rsidRDefault="00675973" w:rsidP="00F01AE5">
      <w:pPr>
        <w:pStyle w:val="ListName"/>
      </w:pPr>
      <w:r>
        <w:t>C</w:t>
      </w:r>
      <w:r w:rsidR="005A0EBA" w:rsidRPr="002F2687">
        <w:t>raig Beswick</w:t>
      </w:r>
    </w:p>
    <w:p w14:paraId="19657DF2" w14:textId="77777777" w:rsidR="005A0EBA" w:rsidRPr="002F2687" w:rsidRDefault="005A0EBA" w:rsidP="00F01AE5">
      <w:pPr>
        <w:pStyle w:val="ListGroup"/>
      </w:pPr>
      <w:r w:rsidRPr="002F2687">
        <w:t>Vice President</w:t>
      </w:r>
    </w:p>
    <w:p w14:paraId="659D6C4D" w14:textId="77777777" w:rsidR="005A0EBA" w:rsidRPr="002F2687" w:rsidRDefault="005A0EBA" w:rsidP="00F01AE5">
      <w:pPr>
        <w:pStyle w:val="ListGroup"/>
      </w:pPr>
      <w:r w:rsidRPr="002F2687">
        <w:t>Learn 4 Life</w:t>
      </w:r>
    </w:p>
    <w:p w14:paraId="6350B96F" w14:textId="77777777" w:rsidR="005A0EBA" w:rsidRPr="002F2687" w:rsidRDefault="005A0EBA" w:rsidP="00F01AE5">
      <w:pPr>
        <w:pStyle w:val="ListGroup"/>
      </w:pPr>
      <w:r w:rsidRPr="002F2687">
        <w:t>(Charter Schools)</w:t>
      </w:r>
    </w:p>
    <w:p w14:paraId="2AE6D402" w14:textId="77777777" w:rsidR="005A0EBA" w:rsidRPr="002F2687" w:rsidRDefault="005A0EBA" w:rsidP="00F01AE5">
      <w:pPr>
        <w:pStyle w:val="ListName"/>
      </w:pPr>
      <w:r w:rsidRPr="002F2687">
        <w:t>Rebecca Bettencourt</w:t>
      </w:r>
    </w:p>
    <w:p w14:paraId="74600DCA" w14:textId="77777777" w:rsidR="005A0EBA" w:rsidRPr="002F2687" w:rsidRDefault="005A0EBA" w:rsidP="00F01AE5">
      <w:pPr>
        <w:pStyle w:val="ListGroup"/>
      </w:pPr>
      <w:r w:rsidRPr="002F2687">
        <w:t>Manager Workforce Development</w:t>
      </w:r>
    </w:p>
    <w:p w14:paraId="23FE0003" w14:textId="77777777" w:rsidR="005A0EBA" w:rsidRPr="002F2687" w:rsidRDefault="005A0EBA" w:rsidP="00F01AE5">
      <w:pPr>
        <w:pStyle w:val="ListGroup"/>
      </w:pPr>
      <w:r w:rsidRPr="002F2687">
        <w:t>E. &amp; J. Gallo Winery</w:t>
      </w:r>
    </w:p>
    <w:p w14:paraId="62532FDB" w14:textId="77777777" w:rsidR="005A0EBA" w:rsidRPr="002F2687" w:rsidRDefault="005A0EBA" w:rsidP="00F01AE5">
      <w:pPr>
        <w:pStyle w:val="ListGroup"/>
      </w:pPr>
      <w:r w:rsidRPr="002F2687">
        <w:t>(Business and Industry)</w:t>
      </w:r>
    </w:p>
    <w:p w14:paraId="2C5FCA50" w14:textId="77777777" w:rsidR="005A0EBA" w:rsidRPr="002F2687" w:rsidRDefault="00F01AE5" w:rsidP="0080574F">
      <w:pPr>
        <w:pStyle w:val="ListGroup"/>
      </w:pPr>
      <w:r w:rsidRPr="002F2687">
        <w:br w:type="column"/>
      </w:r>
      <w:r w:rsidR="005A0EBA" w:rsidRPr="002F2687">
        <w:t>Katie Bliss</w:t>
      </w:r>
    </w:p>
    <w:p w14:paraId="71E12C29" w14:textId="77777777" w:rsidR="005A0EBA" w:rsidRPr="002F2687" w:rsidRDefault="005A0EBA" w:rsidP="00F01AE5">
      <w:pPr>
        <w:pStyle w:val="ListGroup"/>
      </w:pPr>
      <w:r w:rsidRPr="002F2687">
        <w:t>Director, Project Change</w:t>
      </w:r>
    </w:p>
    <w:p w14:paraId="66681D93" w14:textId="77777777" w:rsidR="005A0EBA" w:rsidRPr="002F2687" w:rsidRDefault="005A0EBA" w:rsidP="00F01AE5">
      <w:pPr>
        <w:pStyle w:val="ListGroup"/>
      </w:pPr>
      <w:r w:rsidRPr="002F2687">
        <w:t>College of San Mateo</w:t>
      </w:r>
    </w:p>
    <w:p w14:paraId="434373D5" w14:textId="1575CF3B" w:rsidR="005A0EBA" w:rsidRPr="002F2687" w:rsidRDefault="005A0EBA" w:rsidP="00F01AE5">
      <w:pPr>
        <w:pStyle w:val="ListGroup"/>
      </w:pPr>
      <w:r w:rsidRPr="002F2687">
        <w:t>(At-</w:t>
      </w:r>
      <w:r w:rsidR="00396B67">
        <w:t>promise</w:t>
      </w:r>
      <w:r w:rsidRPr="002F2687">
        <w:t>/Corrections/out</w:t>
      </w:r>
      <w:r w:rsidR="000476AF">
        <w:t>-</w:t>
      </w:r>
      <w:r w:rsidRPr="002F2687">
        <w:t>of</w:t>
      </w:r>
      <w:r w:rsidR="000476AF">
        <w:t>-</w:t>
      </w:r>
      <w:r w:rsidRPr="002F2687">
        <w:t>school youth)</w:t>
      </w:r>
    </w:p>
    <w:p w14:paraId="0DBF8DA5" w14:textId="77777777" w:rsidR="005A0EBA" w:rsidRPr="002F2687" w:rsidRDefault="005A0EBA" w:rsidP="00F01AE5">
      <w:pPr>
        <w:pStyle w:val="ListName"/>
      </w:pPr>
      <w:r w:rsidRPr="002F2687">
        <w:t>Jerry Block</w:t>
      </w:r>
    </w:p>
    <w:p w14:paraId="08A9AF90" w14:textId="77777777" w:rsidR="005A0EBA" w:rsidRPr="002F2687" w:rsidRDefault="005A0EBA" w:rsidP="00F01AE5">
      <w:pPr>
        <w:pStyle w:val="ListGroup"/>
      </w:pPr>
      <w:r w:rsidRPr="002F2687">
        <w:t>Assistant Superintendent</w:t>
      </w:r>
    </w:p>
    <w:p w14:paraId="70C0D8C3" w14:textId="204398A3" w:rsidR="005A0EBA" w:rsidRPr="002F2687" w:rsidRDefault="005A0EBA" w:rsidP="00F01AE5">
      <w:pPr>
        <w:pStyle w:val="ListGroup"/>
      </w:pPr>
      <w:r w:rsidRPr="002F2687">
        <w:t>Simi Valley U</w:t>
      </w:r>
      <w:r w:rsidR="00F24EDA">
        <w:t xml:space="preserve">nified </w:t>
      </w:r>
      <w:r w:rsidRPr="002F2687">
        <w:t>S</w:t>
      </w:r>
      <w:r w:rsidR="00F24EDA">
        <w:t xml:space="preserve">chool </w:t>
      </w:r>
      <w:r w:rsidRPr="002F2687">
        <w:t>D</w:t>
      </w:r>
      <w:r w:rsidR="00F24EDA">
        <w:t>istrict (USD)</w:t>
      </w:r>
    </w:p>
    <w:p w14:paraId="3148AC8C" w14:textId="77777777" w:rsidR="005A0EBA" w:rsidRPr="002F2687" w:rsidRDefault="005A0EBA" w:rsidP="00F01AE5">
      <w:pPr>
        <w:pStyle w:val="ListGroup"/>
      </w:pPr>
      <w:r w:rsidRPr="002F2687">
        <w:t>(Secondary CTE Administration)</w:t>
      </w:r>
    </w:p>
    <w:p w14:paraId="4C104C81" w14:textId="77777777" w:rsidR="005A0EBA" w:rsidRPr="002F2687" w:rsidRDefault="005A0EBA" w:rsidP="00F01AE5">
      <w:pPr>
        <w:pStyle w:val="ListName"/>
      </w:pPr>
      <w:r w:rsidRPr="002F2687">
        <w:t>Gina Boster</w:t>
      </w:r>
    </w:p>
    <w:p w14:paraId="2853BBF1" w14:textId="77777777" w:rsidR="005A0EBA" w:rsidRPr="002F2687" w:rsidRDefault="005A0EBA" w:rsidP="00F01AE5">
      <w:pPr>
        <w:pStyle w:val="ListGroup"/>
      </w:pPr>
      <w:r w:rsidRPr="002F2687">
        <w:rPr>
          <w:rStyle w:val="st1"/>
          <w:lang w:val="en"/>
        </w:rPr>
        <w:t xml:space="preserve">Director, </w:t>
      </w:r>
      <w:r w:rsidR="00871C8D">
        <w:rPr>
          <w:rStyle w:val="st1"/>
          <w:lang w:val="en"/>
        </w:rPr>
        <w:t>CTE</w:t>
      </w:r>
    </w:p>
    <w:p w14:paraId="2F5DE68A" w14:textId="77777777" w:rsidR="005A0EBA" w:rsidRPr="002F2687" w:rsidRDefault="005A0EBA" w:rsidP="00F01AE5">
      <w:pPr>
        <w:pStyle w:val="ListGroup"/>
      </w:pPr>
      <w:r w:rsidRPr="002F2687">
        <w:t>Corona-Norco USD</w:t>
      </w:r>
    </w:p>
    <w:p w14:paraId="40621BBE" w14:textId="77777777" w:rsidR="005A0EBA" w:rsidRPr="002F2687" w:rsidRDefault="005A0EBA" w:rsidP="00F01AE5">
      <w:pPr>
        <w:pStyle w:val="ListGroup"/>
      </w:pPr>
      <w:r w:rsidRPr="002F2687">
        <w:t>(Secondary CTE)</w:t>
      </w:r>
    </w:p>
    <w:p w14:paraId="0ECF192D" w14:textId="77777777" w:rsidR="005A0EBA" w:rsidRPr="002F2687" w:rsidRDefault="005A0EBA" w:rsidP="00F01AE5">
      <w:pPr>
        <w:pStyle w:val="ListName"/>
      </w:pPr>
      <w:r w:rsidRPr="002F2687">
        <w:t>Nicole Brown</w:t>
      </w:r>
    </w:p>
    <w:p w14:paraId="3A057BF6" w14:textId="77777777" w:rsidR="005A0EBA" w:rsidRPr="002F2687" w:rsidRDefault="005A0EBA" w:rsidP="00F01AE5">
      <w:pPr>
        <w:pStyle w:val="ListGroup"/>
      </w:pPr>
      <w:r w:rsidRPr="002F2687">
        <w:t>District Head Counselor</w:t>
      </w:r>
    </w:p>
    <w:p w14:paraId="7F715113" w14:textId="54D53B0B" w:rsidR="005A0EBA" w:rsidRPr="002F2687" w:rsidRDefault="005A0EBA" w:rsidP="00F01AE5">
      <w:pPr>
        <w:pStyle w:val="ListGroup"/>
      </w:pPr>
      <w:r w:rsidRPr="002F2687">
        <w:t xml:space="preserve">Elk Grove </w:t>
      </w:r>
      <w:r w:rsidR="00F24EDA">
        <w:t>USD</w:t>
      </w:r>
    </w:p>
    <w:p w14:paraId="39403565" w14:textId="77777777" w:rsidR="005A0EBA" w:rsidRDefault="005A0EBA" w:rsidP="0080574F">
      <w:pPr>
        <w:pStyle w:val="ListGroup"/>
        <w:spacing w:after="120"/>
      </w:pPr>
      <w:r w:rsidRPr="002F2687">
        <w:t>(Guidance Counselors)</w:t>
      </w:r>
    </w:p>
    <w:p w14:paraId="6F4D4851" w14:textId="77777777" w:rsidR="005A0EBA" w:rsidRPr="002F2687" w:rsidRDefault="005A0EBA" w:rsidP="0080574F">
      <w:pPr>
        <w:pStyle w:val="ListName"/>
      </w:pPr>
      <w:r w:rsidRPr="002F2687">
        <w:t>Raine</w:t>
      </w:r>
      <w:r w:rsidR="00CD3A4B">
        <w:t xml:space="preserve"> </w:t>
      </w:r>
      <w:r w:rsidR="00CD3A4B" w:rsidRPr="002F2687">
        <w:t>Bumatay</w:t>
      </w:r>
    </w:p>
    <w:p w14:paraId="02DC4976" w14:textId="77777777" w:rsidR="005A0EBA" w:rsidRPr="002F2687" w:rsidRDefault="005A0EBA" w:rsidP="00F01AE5">
      <w:pPr>
        <w:pStyle w:val="ListGroup"/>
      </w:pPr>
      <w:r w:rsidRPr="002F2687">
        <w:t>Principal</w:t>
      </w:r>
    </w:p>
    <w:p w14:paraId="57FAD50F" w14:textId="77777777" w:rsidR="005A0EBA" w:rsidRPr="002F2687" w:rsidRDefault="005A0EBA" w:rsidP="00F01AE5">
      <w:pPr>
        <w:pStyle w:val="ListGroup"/>
      </w:pPr>
      <w:r w:rsidRPr="002F2687">
        <w:t>Fresno Adult School</w:t>
      </w:r>
    </w:p>
    <w:p w14:paraId="1B652A8E" w14:textId="0FDAA7F7" w:rsidR="005A0EBA" w:rsidRPr="002F2687" w:rsidRDefault="005A0EBA" w:rsidP="00784BB3">
      <w:pPr>
        <w:pStyle w:val="ListGroup"/>
      </w:pPr>
      <w:r w:rsidRPr="002F2687">
        <w:t>(Adult CTE)</w:t>
      </w:r>
      <w:r w:rsidR="00784BB3">
        <w:br w:type="column"/>
      </w:r>
      <w:r w:rsidRPr="002F2687">
        <w:t>Teri Carpenter</w:t>
      </w:r>
    </w:p>
    <w:p w14:paraId="131E4070" w14:textId="77777777" w:rsidR="005A0EBA" w:rsidRPr="002F2687" w:rsidRDefault="005A0EBA" w:rsidP="00F01AE5">
      <w:pPr>
        <w:pStyle w:val="ListGroup"/>
      </w:pPr>
      <w:r w:rsidRPr="002F2687">
        <w:t>Director, Workforce</w:t>
      </w:r>
    </w:p>
    <w:p w14:paraId="0A9ABAAB" w14:textId="77777777" w:rsidR="005A0EBA" w:rsidRPr="002F2687" w:rsidRDefault="005A0EBA" w:rsidP="00F01AE5">
      <w:pPr>
        <w:pStyle w:val="ListGroup"/>
      </w:pPr>
      <w:r w:rsidRPr="002F2687">
        <w:t>Sacramento Employment and Training Agency</w:t>
      </w:r>
    </w:p>
    <w:p w14:paraId="6CF7EB84" w14:textId="77777777" w:rsidR="00F01AE5" w:rsidRPr="002F2687" w:rsidRDefault="005A0EBA" w:rsidP="00F01AE5">
      <w:pPr>
        <w:pStyle w:val="ListGroup"/>
      </w:pPr>
      <w:r w:rsidRPr="002F2687">
        <w:t>(State Workforce Development Board)</w:t>
      </w:r>
    </w:p>
    <w:p w14:paraId="7E130609" w14:textId="77777777" w:rsidR="005A0EBA" w:rsidRPr="002F2687" w:rsidRDefault="005A0EBA" w:rsidP="00F01AE5">
      <w:pPr>
        <w:pStyle w:val="ListName"/>
      </w:pPr>
      <w:r w:rsidRPr="002F2687">
        <w:t>Gustavo Chamorro</w:t>
      </w:r>
    </w:p>
    <w:p w14:paraId="3ADB7471" w14:textId="77777777" w:rsidR="005A0EBA" w:rsidRPr="002F2687" w:rsidRDefault="005A0EBA" w:rsidP="00F01AE5">
      <w:pPr>
        <w:pStyle w:val="ListGroup"/>
      </w:pPr>
      <w:r w:rsidRPr="002F2687">
        <w:t>Dean, Rancho Santiago</w:t>
      </w:r>
    </w:p>
    <w:p w14:paraId="100EDF8E" w14:textId="1346FE33" w:rsidR="005A0EBA" w:rsidRPr="002F2687" w:rsidRDefault="005A0EBA" w:rsidP="00F01AE5">
      <w:pPr>
        <w:pStyle w:val="ListGroup"/>
      </w:pPr>
      <w:r w:rsidRPr="002F2687">
        <w:t>Community College Dist</w:t>
      </w:r>
      <w:r w:rsidR="00F24EDA">
        <w:t>rict</w:t>
      </w:r>
    </w:p>
    <w:p w14:paraId="25A30F86" w14:textId="77777777" w:rsidR="005A0EBA" w:rsidRPr="002F2687" w:rsidRDefault="005A0EBA" w:rsidP="00F01AE5">
      <w:pPr>
        <w:pStyle w:val="ListGroup"/>
      </w:pPr>
      <w:r w:rsidRPr="002F2687">
        <w:t>(Postsecondary CTE)</w:t>
      </w:r>
    </w:p>
    <w:p w14:paraId="7B973F59" w14:textId="77777777" w:rsidR="005A0EBA" w:rsidRPr="002F2687" w:rsidRDefault="005A0EBA" w:rsidP="00F01AE5">
      <w:pPr>
        <w:pStyle w:val="ListName"/>
      </w:pPr>
      <w:r w:rsidRPr="002F2687">
        <w:t>Rebecca Chandler</w:t>
      </w:r>
    </w:p>
    <w:p w14:paraId="746637F5" w14:textId="77777777" w:rsidR="005A0EBA" w:rsidRPr="002F2687" w:rsidRDefault="005A0EBA" w:rsidP="00F01AE5">
      <w:pPr>
        <w:pStyle w:val="ListGroup"/>
      </w:pPr>
      <w:r w:rsidRPr="002F2687">
        <w:t>Director of Career Education</w:t>
      </w:r>
    </w:p>
    <w:p w14:paraId="107DB14F" w14:textId="25929EE7" w:rsidR="005A0EBA" w:rsidRPr="002F2687" w:rsidRDefault="005A0EBA" w:rsidP="00F01AE5">
      <w:pPr>
        <w:pStyle w:val="ListGroup"/>
      </w:pPr>
      <w:r w:rsidRPr="002F2687">
        <w:t>Oxnard Union School Dist</w:t>
      </w:r>
      <w:r w:rsidR="00F24EDA">
        <w:t>rict</w:t>
      </w:r>
    </w:p>
    <w:p w14:paraId="4107EE8E" w14:textId="77777777" w:rsidR="005A0EBA" w:rsidRPr="002F2687" w:rsidRDefault="005A0EBA" w:rsidP="00F01AE5">
      <w:pPr>
        <w:pStyle w:val="ListGroup"/>
      </w:pPr>
      <w:r w:rsidRPr="002F2687">
        <w:t>(Secondary CTE)</w:t>
      </w:r>
    </w:p>
    <w:p w14:paraId="685782AB" w14:textId="77777777" w:rsidR="005A0EBA" w:rsidRPr="002F2687" w:rsidRDefault="005A0EBA" w:rsidP="00F01AE5">
      <w:pPr>
        <w:pStyle w:val="ListName"/>
      </w:pPr>
      <w:r w:rsidRPr="002F2687">
        <w:t>Marissa Clark</w:t>
      </w:r>
    </w:p>
    <w:p w14:paraId="003CC619" w14:textId="77777777" w:rsidR="005A0EBA" w:rsidRPr="002F2687" w:rsidRDefault="005A0EBA" w:rsidP="00F01AE5">
      <w:pPr>
        <w:pStyle w:val="ListGroup"/>
      </w:pPr>
      <w:r w:rsidRPr="002F2687">
        <w:t>WIOA State Plan and Policy Development Manager</w:t>
      </w:r>
    </w:p>
    <w:p w14:paraId="368856BE" w14:textId="27A54F59" w:rsidR="005A0EBA" w:rsidRPr="002F2687" w:rsidRDefault="005A0EBA" w:rsidP="00F01AE5">
      <w:pPr>
        <w:pStyle w:val="ListGroup"/>
      </w:pPr>
      <w:r w:rsidRPr="002F2687">
        <w:t>(</w:t>
      </w:r>
      <w:r w:rsidR="00952D10">
        <w:t>CWDB</w:t>
      </w:r>
      <w:r w:rsidRPr="002F2687">
        <w:t>)</w:t>
      </w:r>
    </w:p>
    <w:p w14:paraId="27749091" w14:textId="77777777" w:rsidR="005A0EBA" w:rsidRPr="002F2687" w:rsidRDefault="005A0EBA" w:rsidP="00F01AE5">
      <w:pPr>
        <w:pStyle w:val="ListName"/>
      </w:pPr>
      <w:r w:rsidRPr="002F2687">
        <w:t>Dr. Maria Clinton</w:t>
      </w:r>
    </w:p>
    <w:p w14:paraId="3DDACEDC" w14:textId="4E0D35E0" w:rsidR="005A0EBA" w:rsidRPr="002F2687" w:rsidRDefault="005A0EBA" w:rsidP="00F01AE5">
      <w:pPr>
        <w:pStyle w:val="ListGroup"/>
      </w:pPr>
      <w:r w:rsidRPr="002F2687">
        <w:t>Professor/Department Chair of Aeronautical Science &amp; Technology</w:t>
      </w:r>
    </w:p>
    <w:p w14:paraId="0E3EB301" w14:textId="77777777" w:rsidR="005A0EBA" w:rsidRPr="002F2687" w:rsidRDefault="005A0EBA" w:rsidP="00F01AE5">
      <w:pPr>
        <w:pStyle w:val="ListGroup"/>
      </w:pPr>
      <w:r w:rsidRPr="002F2687">
        <w:t>Antelope Valley College</w:t>
      </w:r>
    </w:p>
    <w:p w14:paraId="09D3AC7D" w14:textId="77777777" w:rsidR="00450D7B" w:rsidRDefault="005A0EBA" w:rsidP="0080574F">
      <w:pPr>
        <w:pStyle w:val="ListGroup"/>
      </w:pPr>
      <w:r w:rsidRPr="002F2687">
        <w:t>(Out-of-School and Homeless youth)</w:t>
      </w:r>
    </w:p>
    <w:p w14:paraId="5DA04794" w14:textId="188CE259" w:rsidR="005A0EBA" w:rsidRPr="002F2687" w:rsidRDefault="005A0EBA" w:rsidP="00450D7B">
      <w:pPr>
        <w:pStyle w:val="ListName"/>
      </w:pPr>
      <w:r w:rsidRPr="002F2687">
        <w:lastRenderedPageBreak/>
        <w:t>John Cordova</w:t>
      </w:r>
    </w:p>
    <w:p w14:paraId="68E6D8D2" w14:textId="77777777" w:rsidR="005A0EBA" w:rsidRPr="002F2687" w:rsidRDefault="005A0EBA" w:rsidP="00F01AE5">
      <w:pPr>
        <w:pStyle w:val="ListGroup"/>
      </w:pPr>
      <w:r w:rsidRPr="002F2687">
        <w:t>Sector Navigator</w:t>
      </w:r>
    </w:p>
    <w:p w14:paraId="7B18EB3E" w14:textId="77777777" w:rsidR="005A0EBA" w:rsidRPr="002F2687" w:rsidRDefault="005A0EBA" w:rsidP="00F01AE5">
      <w:pPr>
        <w:pStyle w:val="ListGroup"/>
      </w:pPr>
      <w:r w:rsidRPr="002F2687">
        <w:t>College of the Canyons</w:t>
      </w:r>
    </w:p>
    <w:p w14:paraId="5AA41632" w14:textId="77777777" w:rsidR="00784BB3" w:rsidRDefault="005A0EBA" w:rsidP="00450D7B">
      <w:pPr>
        <w:pStyle w:val="ListGroup"/>
      </w:pPr>
      <w:r w:rsidRPr="002F2687">
        <w:t>(Postsecondary CTE, faculty)</w:t>
      </w:r>
    </w:p>
    <w:p w14:paraId="22B77176" w14:textId="7A424027" w:rsidR="005A0EBA" w:rsidRPr="002F2687" w:rsidRDefault="005A0EBA" w:rsidP="00784BB3">
      <w:pPr>
        <w:pStyle w:val="ListName"/>
      </w:pPr>
      <w:r w:rsidRPr="002F2687">
        <w:t>Eric Crawford</w:t>
      </w:r>
    </w:p>
    <w:p w14:paraId="72886FDD" w14:textId="77777777" w:rsidR="005A0EBA" w:rsidRPr="002F2687" w:rsidRDefault="005A0EBA" w:rsidP="00F01AE5">
      <w:pPr>
        <w:pStyle w:val="ListGroup"/>
      </w:pPr>
      <w:r w:rsidRPr="002F2687">
        <w:t>CTE Coordinator</w:t>
      </w:r>
    </w:p>
    <w:p w14:paraId="773873BB" w14:textId="77777777" w:rsidR="005A0EBA" w:rsidRPr="002F2687" w:rsidRDefault="005A0EBA" w:rsidP="00F01AE5">
      <w:pPr>
        <w:pStyle w:val="ListGroup"/>
      </w:pPr>
      <w:r w:rsidRPr="002F2687">
        <w:t>Ukiah Adult School</w:t>
      </w:r>
    </w:p>
    <w:p w14:paraId="4BBCD647" w14:textId="77777777" w:rsidR="005A0EBA" w:rsidRPr="002F2687" w:rsidRDefault="005A0EBA" w:rsidP="00F01AE5">
      <w:pPr>
        <w:pStyle w:val="ListGroup"/>
      </w:pPr>
      <w:r w:rsidRPr="002F2687">
        <w:t>(Adult CTE)</w:t>
      </w:r>
    </w:p>
    <w:p w14:paraId="267539B0" w14:textId="77777777" w:rsidR="005A0EBA" w:rsidRPr="002F2687" w:rsidRDefault="005A0EBA" w:rsidP="00F01AE5">
      <w:pPr>
        <w:pStyle w:val="ListName"/>
      </w:pPr>
      <w:r w:rsidRPr="002F2687">
        <w:t>Vivian Do</w:t>
      </w:r>
    </w:p>
    <w:p w14:paraId="7A32CAE2" w14:textId="77777777" w:rsidR="005A0EBA" w:rsidRPr="002F2687" w:rsidRDefault="005A0EBA" w:rsidP="00F01AE5">
      <w:pPr>
        <w:pStyle w:val="ListGroup"/>
      </w:pPr>
      <w:r w:rsidRPr="002F2687">
        <w:t>Cal-HOSA</w:t>
      </w:r>
    </w:p>
    <w:p w14:paraId="099E37EA" w14:textId="77777777" w:rsidR="005A0EBA" w:rsidRPr="002F2687" w:rsidRDefault="005A0EBA" w:rsidP="00F01AE5">
      <w:pPr>
        <w:pStyle w:val="ListGroup"/>
      </w:pPr>
      <w:r w:rsidRPr="002F2687">
        <w:t>(Students)</w:t>
      </w:r>
    </w:p>
    <w:p w14:paraId="15D3D092" w14:textId="77777777" w:rsidR="005A0EBA" w:rsidRPr="002F2687" w:rsidRDefault="005A0EBA" w:rsidP="00F01AE5">
      <w:pPr>
        <w:pStyle w:val="ListName"/>
      </w:pPr>
      <w:r w:rsidRPr="002F2687">
        <w:t>John Dunn</w:t>
      </w:r>
    </w:p>
    <w:p w14:paraId="79F52C3B" w14:textId="77777777" w:rsidR="005A0EBA" w:rsidRPr="002F2687" w:rsidRDefault="005A0EBA" w:rsidP="00F01AE5">
      <w:pPr>
        <w:pStyle w:val="ListGroup"/>
      </w:pPr>
      <w:r w:rsidRPr="002F2687">
        <w:t>Assistant Secretary for Apprenticeship &amp; Training</w:t>
      </w:r>
    </w:p>
    <w:p w14:paraId="4DAEC04E" w14:textId="77777777" w:rsidR="005A0EBA" w:rsidRPr="002F2687" w:rsidRDefault="005A0EBA" w:rsidP="00F01AE5">
      <w:pPr>
        <w:pStyle w:val="ListGroup"/>
      </w:pPr>
      <w:r w:rsidRPr="002F2687">
        <w:t>Labor and Workforce Development Agency</w:t>
      </w:r>
    </w:p>
    <w:p w14:paraId="44144754" w14:textId="77777777" w:rsidR="005A0EBA" w:rsidRPr="002F2687" w:rsidRDefault="005A0EBA" w:rsidP="00F01AE5">
      <w:pPr>
        <w:pStyle w:val="ListGroup"/>
      </w:pPr>
      <w:r w:rsidRPr="002F2687">
        <w:t>(Labor and Workforce)</w:t>
      </w:r>
    </w:p>
    <w:p w14:paraId="6305BE38" w14:textId="77777777" w:rsidR="00470FEA" w:rsidRDefault="0080574F" w:rsidP="00F01AE5">
      <w:pPr>
        <w:pStyle w:val="ListName"/>
      </w:pPr>
      <w:r>
        <w:t>Pamela Hancock</w:t>
      </w:r>
    </w:p>
    <w:p w14:paraId="6E5F50C5" w14:textId="77777777" w:rsidR="0080574F" w:rsidRPr="00470FEA" w:rsidRDefault="0080574F" w:rsidP="00470FEA">
      <w:pPr>
        <w:pStyle w:val="ListGroup"/>
        <w:rPr>
          <w:spacing w:val="-2"/>
        </w:rPr>
      </w:pPr>
      <w:r w:rsidRPr="00470FEA">
        <w:rPr>
          <w:spacing w:val="-2"/>
        </w:rPr>
        <w:t>Director, Foster and Homeless Youth Education Services, Fresno Superintendent of Schools Office</w:t>
      </w:r>
    </w:p>
    <w:p w14:paraId="306C2703" w14:textId="77777777" w:rsidR="00450D7B" w:rsidRDefault="0080574F" w:rsidP="00470FEA">
      <w:pPr>
        <w:pStyle w:val="ListGroup"/>
        <w:rPr>
          <w:spacing w:val="-2"/>
        </w:rPr>
      </w:pPr>
      <w:r w:rsidRPr="00470FEA">
        <w:rPr>
          <w:spacing w:val="-2"/>
        </w:rPr>
        <w:t>(Homeless/Foster children and youth)</w:t>
      </w:r>
    </w:p>
    <w:p w14:paraId="59AA7B05" w14:textId="40216388" w:rsidR="005A0EBA" w:rsidRPr="002F2687" w:rsidRDefault="005A0EBA" w:rsidP="00450D7B">
      <w:pPr>
        <w:pStyle w:val="ListName"/>
      </w:pPr>
      <w:r w:rsidRPr="002F2687">
        <w:t>Darlene Jackson</w:t>
      </w:r>
    </w:p>
    <w:p w14:paraId="7C3E468E" w14:textId="77777777" w:rsidR="005A0EBA" w:rsidRPr="002F2687" w:rsidRDefault="005A0EBA" w:rsidP="00F01AE5">
      <w:pPr>
        <w:pStyle w:val="ListGroup"/>
      </w:pPr>
      <w:r w:rsidRPr="002F2687">
        <w:t>Associate Dean, CTE</w:t>
      </w:r>
    </w:p>
    <w:p w14:paraId="7C25AA52" w14:textId="0BE1DC0E" w:rsidR="005A0EBA" w:rsidRPr="002F2687" w:rsidRDefault="005A0EBA" w:rsidP="00F01AE5">
      <w:pPr>
        <w:pStyle w:val="ListGroup"/>
      </w:pPr>
      <w:r w:rsidRPr="002F2687">
        <w:t>Sierra Comm</w:t>
      </w:r>
      <w:r w:rsidR="00F24EDA">
        <w:t>unity</w:t>
      </w:r>
      <w:r w:rsidRPr="002F2687">
        <w:t>. College Dist</w:t>
      </w:r>
      <w:r w:rsidR="00F24EDA">
        <w:t>rict</w:t>
      </w:r>
    </w:p>
    <w:p w14:paraId="0E145388" w14:textId="77777777" w:rsidR="002F549F" w:rsidRDefault="005A0EBA" w:rsidP="00450D7B">
      <w:pPr>
        <w:pStyle w:val="ListGroup"/>
      </w:pPr>
      <w:r w:rsidRPr="002F2687">
        <w:t>(Postsecondary CTE, Administration)</w:t>
      </w:r>
    </w:p>
    <w:p w14:paraId="524CE105" w14:textId="3CD53F2E" w:rsidR="005A0EBA" w:rsidRPr="002F2687" w:rsidRDefault="005A0EBA" w:rsidP="002F549F">
      <w:pPr>
        <w:pStyle w:val="ListName"/>
      </w:pPr>
      <w:r w:rsidRPr="002F2687">
        <w:t>Marybeth Jacobsen</w:t>
      </w:r>
    </w:p>
    <w:p w14:paraId="6A615D2C" w14:textId="77777777" w:rsidR="005A0EBA" w:rsidRPr="002F2687" w:rsidRDefault="005A0EBA" w:rsidP="00F01AE5">
      <w:pPr>
        <w:pStyle w:val="ListGroup"/>
      </w:pPr>
      <w:r w:rsidRPr="002F2687">
        <w:t>President, Workforce Education Coalition</w:t>
      </w:r>
    </w:p>
    <w:p w14:paraId="34405174" w14:textId="77777777" w:rsidR="005A0EBA" w:rsidRPr="002F2687" w:rsidRDefault="005A0EBA" w:rsidP="00F01AE5">
      <w:pPr>
        <w:pStyle w:val="ListGroup"/>
      </w:pPr>
      <w:r w:rsidRPr="002F2687">
        <w:t>(General Public)</w:t>
      </w:r>
    </w:p>
    <w:p w14:paraId="22819B45" w14:textId="77777777" w:rsidR="005A0EBA" w:rsidRPr="002F2687" w:rsidRDefault="005A0EBA" w:rsidP="00F01AE5">
      <w:pPr>
        <w:pStyle w:val="ListName"/>
      </w:pPr>
      <w:r w:rsidRPr="002F2687">
        <w:t>Joyce Johnson</w:t>
      </w:r>
    </w:p>
    <w:p w14:paraId="612E6E85" w14:textId="77777777" w:rsidR="005A0EBA" w:rsidRPr="002F2687" w:rsidRDefault="005A0EBA" w:rsidP="00F01AE5">
      <w:pPr>
        <w:pStyle w:val="ListGroup"/>
      </w:pPr>
      <w:r w:rsidRPr="002F2687">
        <w:t>Dean, Mt. San Jacinto College</w:t>
      </w:r>
    </w:p>
    <w:p w14:paraId="4D52D6F5" w14:textId="77777777" w:rsidR="005A0EBA" w:rsidRPr="002F2687" w:rsidRDefault="005A0EBA" w:rsidP="00F01AE5">
      <w:pPr>
        <w:pStyle w:val="ListGroup"/>
      </w:pPr>
      <w:r w:rsidRPr="002F2687">
        <w:t>(Postsecondary CTE, Faculty)</w:t>
      </w:r>
    </w:p>
    <w:p w14:paraId="7E0D4B65" w14:textId="77777777" w:rsidR="005A0EBA" w:rsidRPr="002F2687" w:rsidRDefault="005A0EBA" w:rsidP="00F01AE5">
      <w:pPr>
        <w:pStyle w:val="ListName"/>
      </w:pPr>
      <w:r w:rsidRPr="002F2687">
        <w:t>Mona Klein</w:t>
      </w:r>
    </w:p>
    <w:p w14:paraId="5F124C17" w14:textId="77777777" w:rsidR="005A0EBA" w:rsidRPr="002F2687" w:rsidRDefault="005A0EBA" w:rsidP="00F01AE5">
      <w:pPr>
        <w:pStyle w:val="ListGroup"/>
      </w:pPr>
      <w:r w:rsidRPr="002F2687">
        <w:t>Advocate, Family, Career and Community Leaders of America</w:t>
      </w:r>
    </w:p>
    <w:p w14:paraId="5BFDE57F" w14:textId="77777777" w:rsidR="005A0EBA" w:rsidRPr="002F2687" w:rsidRDefault="005A0EBA" w:rsidP="00F01AE5">
      <w:pPr>
        <w:pStyle w:val="ListGroup"/>
      </w:pPr>
      <w:r w:rsidRPr="002F2687">
        <w:t>(Secondary CTE)</w:t>
      </w:r>
    </w:p>
    <w:p w14:paraId="365A1C7E" w14:textId="77777777" w:rsidR="00470FEA" w:rsidRDefault="00470FEA" w:rsidP="00F01AE5">
      <w:pPr>
        <w:pStyle w:val="ListName"/>
      </w:pPr>
      <w:r>
        <w:t>Deborah Knowles</w:t>
      </w:r>
    </w:p>
    <w:p w14:paraId="3A03E212" w14:textId="77777777" w:rsidR="00470FEA" w:rsidRDefault="00470FEA" w:rsidP="00470FEA">
      <w:pPr>
        <w:pStyle w:val="ListGroup"/>
      </w:pPr>
      <w:r w:rsidRPr="00470FEA">
        <w:t>Statewide Classified Senate</w:t>
      </w:r>
    </w:p>
    <w:p w14:paraId="42048D47" w14:textId="77777777" w:rsidR="00470FEA" w:rsidRDefault="00470FEA" w:rsidP="00470FEA">
      <w:pPr>
        <w:pStyle w:val="ListGroup"/>
      </w:pPr>
      <w:r>
        <w:t>(Paraprofessionals)</w:t>
      </w:r>
    </w:p>
    <w:p w14:paraId="43ACB43C" w14:textId="77777777" w:rsidR="005A0EBA" w:rsidRPr="002F2687" w:rsidRDefault="005A0EBA" w:rsidP="00F01AE5">
      <w:pPr>
        <w:pStyle w:val="ListName"/>
      </w:pPr>
      <w:r w:rsidRPr="002F2687">
        <w:t>Jodi Loeffler</w:t>
      </w:r>
    </w:p>
    <w:p w14:paraId="538B3AA9" w14:textId="77777777" w:rsidR="005A0EBA" w:rsidRPr="002F2687" w:rsidRDefault="005A0EBA" w:rsidP="00F01AE5">
      <w:pPr>
        <w:pStyle w:val="ListGroup"/>
      </w:pPr>
      <w:r w:rsidRPr="002F2687">
        <w:rPr>
          <w:lang w:val="en"/>
        </w:rPr>
        <w:t>Supervising Administrator </w:t>
      </w:r>
    </w:p>
    <w:p w14:paraId="1F564F92" w14:textId="77777777" w:rsidR="005A0EBA" w:rsidRPr="002F2687" w:rsidRDefault="005A0EBA" w:rsidP="00F01AE5">
      <w:pPr>
        <w:pStyle w:val="ListGroup"/>
      </w:pPr>
      <w:r w:rsidRPr="002F2687">
        <w:t>Kern Adult School</w:t>
      </w:r>
    </w:p>
    <w:p w14:paraId="4D375646" w14:textId="77777777" w:rsidR="005A0EBA" w:rsidRPr="002F2687" w:rsidRDefault="005A0EBA" w:rsidP="00F01AE5">
      <w:pPr>
        <w:pStyle w:val="ListGroup"/>
      </w:pPr>
      <w:r w:rsidRPr="002F2687">
        <w:t>(Adult CTE)</w:t>
      </w:r>
    </w:p>
    <w:p w14:paraId="5EF5AB25" w14:textId="77777777" w:rsidR="00470FEA" w:rsidRDefault="00470FEA" w:rsidP="00F01AE5">
      <w:pPr>
        <w:pStyle w:val="ListName"/>
      </w:pPr>
      <w:r>
        <w:t>Lori Marchy</w:t>
      </w:r>
    </w:p>
    <w:p w14:paraId="11B3A3FA" w14:textId="77777777" w:rsidR="00470FEA" w:rsidRDefault="00470FEA" w:rsidP="00470FEA">
      <w:pPr>
        <w:pStyle w:val="ListGroup"/>
      </w:pPr>
      <w:r>
        <w:t>(Parent)</w:t>
      </w:r>
    </w:p>
    <w:p w14:paraId="2EE02291" w14:textId="475FFE60" w:rsidR="00470FEA" w:rsidRDefault="00470FEA" w:rsidP="00450D7B">
      <w:pPr>
        <w:pStyle w:val="ListName"/>
      </w:pPr>
      <w:r>
        <w:t>Chris McQuillen</w:t>
      </w:r>
    </w:p>
    <w:p w14:paraId="679AD915" w14:textId="77777777" w:rsidR="00470FEA" w:rsidRDefault="00470FEA" w:rsidP="00470FEA">
      <w:pPr>
        <w:pStyle w:val="ListGroup"/>
      </w:pPr>
      <w:r>
        <w:t>The York Tribe</w:t>
      </w:r>
    </w:p>
    <w:p w14:paraId="75E953F0" w14:textId="77777777" w:rsidR="00980291" w:rsidRDefault="00470FEA" w:rsidP="00450D7B">
      <w:pPr>
        <w:pStyle w:val="ListGroup"/>
      </w:pPr>
      <w:r>
        <w:t>(</w:t>
      </w:r>
      <w:r w:rsidRPr="00470FEA">
        <w:t>Indian tribes and Tribal organization</w:t>
      </w:r>
      <w:r>
        <w:t>s)</w:t>
      </w:r>
    </w:p>
    <w:p w14:paraId="6662F9C8" w14:textId="13461FE4" w:rsidR="00470FEA" w:rsidRDefault="00842F9D" w:rsidP="00980291">
      <w:pPr>
        <w:pStyle w:val="ListName"/>
      </w:pPr>
      <w:r>
        <w:t>Jim</w:t>
      </w:r>
      <w:r w:rsidR="00470FEA">
        <w:t xml:space="preserve"> McQuillen</w:t>
      </w:r>
    </w:p>
    <w:p w14:paraId="7E156A2F" w14:textId="5B0F56B3" w:rsidR="00470FEA" w:rsidRDefault="00842F9D" w:rsidP="00470FEA">
      <w:pPr>
        <w:pStyle w:val="ListGroup"/>
      </w:pPr>
      <w:r w:rsidRPr="00842F9D">
        <w:t>Education Director</w:t>
      </w:r>
      <w:r>
        <w:t xml:space="preserve">, </w:t>
      </w:r>
      <w:r w:rsidR="00470FEA">
        <w:t>The</w:t>
      </w:r>
      <w:r w:rsidR="00980291">
        <w:t xml:space="preserve"> </w:t>
      </w:r>
      <w:r w:rsidR="00470FEA">
        <w:t>York Tribe</w:t>
      </w:r>
    </w:p>
    <w:p w14:paraId="56672471" w14:textId="77777777" w:rsidR="002F549F" w:rsidRDefault="00470FEA" w:rsidP="00980291">
      <w:pPr>
        <w:pStyle w:val="ListGroup"/>
      </w:pPr>
      <w:r>
        <w:t>(</w:t>
      </w:r>
      <w:r w:rsidRPr="00470FEA">
        <w:t>Indian tribes and Tribal organization</w:t>
      </w:r>
      <w:r>
        <w:t>s)</w:t>
      </w:r>
    </w:p>
    <w:p w14:paraId="4E6CF60A" w14:textId="4DEDDD1D" w:rsidR="005A0EBA" w:rsidRPr="002F2687" w:rsidRDefault="005A0EBA" w:rsidP="002F549F">
      <w:pPr>
        <w:pStyle w:val="ListName"/>
      </w:pPr>
      <w:r w:rsidRPr="002F2687">
        <w:t>Tanya Meyer</w:t>
      </w:r>
    </w:p>
    <w:p w14:paraId="4527C6D5" w14:textId="77777777" w:rsidR="005A0EBA" w:rsidRPr="002F2687" w:rsidRDefault="005A0EBA" w:rsidP="00F01AE5">
      <w:pPr>
        <w:pStyle w:val="ListGroup"/>
      </w:pPr>
      <w:r w:rsidRPr="002F2687">
        <w:t>K−14 Pathways Director</w:t>
      </w:r>
    </w:p>
    <w:p w14:paraId="2203B41F" w14:textId="77777777" w:rsidR="005A0EBA" w:rsidRPr="002F2687" w:rsidRDefault="005A0EBA" w:rsidP="00F01AE5">
      <w:pPr>
        <w:pStyle w:val="ListGroup"/>
      </w:pPr>
      <w:r w:rsidRPr="002F2687">
        <w:t>Feather River College</w:t>
      </w:r>
    </w:p>
    <w:p w14:paraId="0321BB78" w14:textId="77777777" w:rsidR="005A0EBA" w:rsidRPr="002F2687" w:rsidRDefault="005A0EBA" w:rsidP="00F01AE5">
      <w:pPr>
        <w:pStyle w:val="ListGroup"/>
      </w:pPr>
      <w:r w:rsidRPr="002F2687">
        <w:t>(Postsecondary CTE)</w:t>
      </w:r>
    </w:p>
    <w:p w14:paraId="40219288" w14:textId="526A6367" w:rsidR="005A0EBA" w:rsidRPr="002F2687" w:rsidRDefault="00784BB3" w:rsidP="00A32FBA">
      <w:pPr>
        <w:pStyle w:val="ListName"/>
      </w:pPr>
      <w:r>
        <w:br w:type="column"/>
      </w:r>
      <w:r w:rsidR="005A0EBA" w:rsidRPr="002F2687">
        <w:t>Joyce Montgomery</w:t>
      </w:r>
    </w:p>
    <w:p w14:paraId="62FF3E21" w14:textId="77777777" w:rsidR="005A0EBA" w:rsidRPr="002F2687" w:rsidRDefault="005A0EBA" w:rsidP="00F01AE5">
      <w:pPr>
        <w:pStyle w:val="ListGroup"/>
      </w:pPr>
      <w:r w:rsidRPr="002F2687">
        <w:t>Transition Program Supervisor</w:t>
      </w:r>
    </w:p>
    <w:p w14:paraId="74FF56D8" w14:textId="72C3CCF0" w:rsidR="005A0EBA" w:rsidRPr="002F2687" w:rsidRDefault="005A0EBA" w:rsidP="00F01AE5">
      <w:pPr>
        <w:pStyle w:val="ListGroup"/>
      </w:pPr>
      <w:r w:rsidRPr="002F2687">
        <w:t xml:space="preserve">Vallejo </w:t>
      </w:r>
      <w:r w:rsidR="00F24EDA">
        <w:t>USD</w:t>
      </w:r>
    </w:p>
    <w:p w14:paraId="48CE67BD" w14:textId="77777777" w:rsidR="00784BB3" w:rsidRDefault="005A0EBA" w:rsidP="002F549F">
      <w:pPr>
        <w:pStyle w:val="ListGroup"/>
      </w:pPr>
      <w:r w:rsidRPr="002F2687">
        <w:t>(At-</w:t>
      </w:r>
      <w:r w:rsidR="00396B67">
        <w:t>Promise</w:t>
      </w:r>
      <w:r w:rsidR="00396B67" w:rsidRPr="002F2687">
        <w:t xml:space="preserve"> </w:t>
      </w:r>
      <w:r w:rsidRPr="002F2687">
        <w:t>Youth)</w:t>
      </w:r>
    </w:p>
    <w:p w14:paraId="3F4F0714" w14:textId="316E91E1" w:rsidR="005A0EBA" w:rsidRPr="002F2687" w:rsidRDefault="005A0EBA" w:rsidP="00784BB3">
      <w:pPr>
        <w:pStyle w:val="ListName"/>
      </w:pPr>
      <w:r w:rsidRPr="002F2687">
        <w:t>Kristin Montoya</w:t>
      </w:r>
    </w:p>
    <w:p w14:paraId="55CF5233" w14:textId="77777777" w:rsidR="005A0EBA" w:rsidRPr="002F2687" w:rsidRDefault="005A0EBA" w:rsidP="00F01AE5">
      <w:pPr>
        <w:pStyle w:val="ListGroup"/>
      </w:pPr>
      <w:r w:rsidRPr="002F2687">
        <w:t>(Teachers)</w:t>
      </w:r>
    </w:p>
    <w:p w14:paraId="0D914765" w14:textId="77777777" w:rsidR="005A0EBA" w:rsidRPr="002F2687" w:rsidRDefault="005A0EBA" w:rsidP="00A32FBA">
      <w:pPr>
        <w:pStyle w:val="ListName"/>
      </w:pPr>
      <w:r w:rsidRPr="002F2687">
        <w:t>Andy Page</w:t>
      </w:r>
    </w:p>
    <w:p w14:paraId="196CB181" w14:textId="1B963919" w:rsidR="005A0EBA" w:rsidRPr="002F2687" w:rsidRDefault="005A0EBA" w:rsidP="00F01AE5">
      <w:pPr>
        <w:pStyle w:val="ListGroup"/>
      </w:pPr>
      <w:r w:rsidRPr="002F2687">
        <w:t>CTEIG T</w:t>
      </w:r>
      <w:r w:rsidR="00F24EDA">
        <w:t xml:space="preserve">echnical </w:t>
      </w:r>
      <w:r w:rsidRPr="002F2687">
        <w:t>A</w:t>
      </w:r>
      <w:r w:rsidR="00F24EDA">
        <w:t>ssistance</w:t>
      </w:r>
      <w:r w:rsidRPr="002F2687">
        <w:t xml:space="preserve"> Provider</w:t>
      </w:r>
    </w:p>
    <w:p w14:paraId="79E26419" w14:textId="77777777" w:rsidR="005A0EBA" w:rsidRPr="002F2687" w:rsidRDefault="005A0EBA" w:rsidP="00F01AE5">
      <w:pPr>
        <w:pStyle w:val="ListGroup"/>
      </w:pPr>
      <w:r w:rsidRPr="002F2687">
        <w:t>(Secondary CTE)</w:t>
      </w:r>
    </w:p>
    <w:p w14:paraId="7D2702CC" w14:textId="77777777" w:rsidR="005A0EBA" w:rsidRPr="002F2687" w:rsidRDefault="005A0EBA" w:rsidP="00A32FBA">
      <w:pPr>
        <w:pStyle w:val="ListName"/>
      </w:pPr>
      <w:r w:rsidRPr="002F2687">
        <w:t>Matthew Patton</w:t>
      </w:r>
    </w:p>
    <w:p w14:paraId="5CA345B7" w14:textId="77777777" w:rsidR="005A0EBA" w:rsidRPr="002F2687" w:rsidRDefault="005A0EBA" w:rsidP="00F01AE5">
      <w:pPr>
        <w:pStyle w:val="ListGroup"/>
      </w:pPr>
      <w:r w:rsidRPr="002F2687">
        <w:t>Executive Director</w:t>
      </w:r>
    </w:p>
    <w:p w14:paraId="7EB67630" w14:textId="77777777" w:rsidR="005A0EBA" w:rsidRPr="002F2687" w:rsidRDefault="005A0EBA" w:rsidP="00F01AE5">
      <w:pPr>
        <w:pStyle w:val="ListGroup"/>
      </w:pPr>
      <w:r w:rsidRPr="002F2687">
        <w:t>California Agricultural Teacher</w:t>
      </w:r>
      <w:r w:rsidR="00F01AE5" w:rsidRPr="002F2687">
        <w:t>’</w:t>
      </w:r>
      <w:r w:rsidRPr="002F2687">
        <w:t>s Association</w:t>
      </w:r>
    </w:p>
    <w:p w14:paraId="38E1012E" w14:textId="77777777" w:rsidR="005A0EBA" w:rsidRPr="002F2687" w:rsidRDefault="005A0EBA" w:rsidP="00F01AE5">
      <w:pPr>
        <w:pStyle w:val="ListGroup"/>
      </w:pPr>
      <w:r w:rsidRPr="002F2687">
        <w:t>(Teacher)</w:t>
      </w:r>
    </w:p>
    <w:p w14:paraId="2AF7115C" w14:textId="77777777" w:rsidR="005A0EBA" w:rsidRPr="002F2687" w:rsidRDefault="005A0EBA" w:rsidP="00A32FBA">
      <w:pPr>
        <w:pStyle w:val="ListName"/>
      </w:pPr>
      <w:r w:rsidRPr="002F2687">
        <w:t>Julie Pehkonen</w:t>
      </w:r>
    </w:p>
    <w:p w14:paraId="6361D37B" w14:textId="77777777" w:rsidR="005A0EBA" w:rsidRPr="002F2687" w:rsidRDefault="005A0EBA" w:rsidP="00F01AE5">
      <w:pPr>
        <w:pStyle w:val="ListGroup"/>
      </w:pPr>
      <w:r w:rsidRPr="002F2687">
        <w:t>Director CTE</w:t>
      </w:r>
    </w:p>
    <w:p w14:paraId="3AFB0674" w14:textId="77777777" w:rsidR="005A0EBA" w:rsidRPr="002F2687" w:rsidRDefault="005A0EBA" w:rsidP="00F01AE5">
      <w:pPr>
        <w:pStyle w:val="ListGroup"/>
      </w:pPr>
      <w:r w:rsidRPr="002F2687">
        <w:t>Riverside Community College</w:t>
      </w:r>
    </w:p>
    <w:p w14:paraId="4B3351C7" w14:textId="77777777" w:rsidR="005A0EBA" w:rsidRPr="002F2687" w:rsidRDefault="005A0EBA" w:rsidP="00F01AE5">
      <w:pPr>
        <w:pStyle w:val="ListGroup"/>
      </w:pPr>
      <w:r w:rsidRPr="002F2687">
        <w:t>(Postsecondary CTE, Faculty)</w:t>
      </w:r>
    </w:p>
    <w:p w14:paraId="0AD51DA2" w14:textId="77777777" w:rsidR="005A0EBA" w:rsidRPr="002F2687" w:rsidRDefault="005A0EBA" w:rsidP="00A32FBA">
      <w:pPr>
        <w:pStyle w:val="ListName"/>
      </w:pPr>
      <w:r w:rsidRPr="002F2687">
        <w:t>Xiomena Pena</w:t>
      </w:r>
    </w:p>
    <w:p w14:paraId="2CDE7744" w14:textId="7236CCF1" w:rsidR="005A0EBA" w:rsidRPr="002F2687" w:rsidRDefault="005A0EBA" w:rsidP="00F01AE5">
      <w:pPr>
        <w:pStyle w:val="ListGroup"/>
      </w:pPr>
      <w:r w:rsidRPr="002F2687">
        <w:t>California Deputy Director/National Latino Outreach Manager</w:t>
      </w:r>
    </w:p>
    <w:p w14:paraId="6D923402" w14:textId="77777777" w:rsidR="005A0EBA" w:rsidRPr="002F2687" w:rsidRDefault="005A0EBA" w:rsidP="00F01AE5">
      <w:pPr>
        <w:pStyle w:val="ListGroup"/>
      </w:pPr>
      <w:r w:rsidRPr="002F2687">
        <w:t>Small Business Majority</w:t>
      </w:r>
    </w:p>
    <w:p w14:paraId="1CE2156F" w14:textId="77777777" w:rsidR="005A0EBA" w:rsidRPr="002F2687" w:rsidRDefault="005A0EBA" w:rsidP="00F01AE5">
      <w:pPr>
        <w:pStyle w:val="ListGroup"/>
      </w:pPr>
      <w:r w:rsidRPr="002F2687">
        <w:t>(Small Business)</w:t>
      </w:r>
    </w:p>
    <w:p w14:paraId="285CFB99" w14:textId="77777777" w:rsidR="005A0EBA" w:rsidRPr="002F2687" w:rsidRDefault="005A0EBA" w:rsidP="00A32FBA">
      <w:pPr>
        <w:pStyle w:val="ListName"/>
      </w:pPr>
      <w:r w:rsidRPr="002F2687">
        <w:t>Amertah Perman</w:t>
      </w:r>
    </w:p>
    <w:p w14:paraId="122CDFDF" w14:textId="5C9A1ACE" w:rsidR="005A0EBA" w:rsidRPr="002F2687" w:rsidRDefault="005A0EBA" w:rsidP="00F01AE5">
      <w:pPr>
        <w:pStyle w:val="ListGroup"/>
      </w:pPr>
      <w:r w:rsidRPr="002F2687">
        <w:t>Dean, San Diego Community College Dist</w:t>
      </w:r>
      <w:r w:rsidR="00F24EDA">
        <w:t>rict</w:t>
      </w:r>
    </w:p>
    <w:p w14:paraId="5E9525D5" w14:textId="77777777" w:rsidR="005A0EBA" w:rsidRPr="002F2687" w:rsidRDefault="005A0EBA" w:rsidP="00F01AE5">
      <w:pPr>
        <w:pStyle w:val="ListGroup"/>
      </w:pPr>
      <w:r w:rsidRPr="002F2687">
        <w:t>(Postsecondary CTE, Faculty)</w:t>
      </w:r>
    </w:p>
    <w:p w14:paraId="1AD94295" w14:textId="1AD6B20C" w:rsidR="005A0EBA" w:rsidRPr="002F2687" w:rsidRDefault="00784BB3" w:rsidP="00A32FBA">
      <w:pPr>
        <w:pStyle w:val="ListName"/>
      </w:pPr>
      <w:r>
        <w:br w:type="column"/>
      </w:r>
      <w:r w:rsidR="005A0EBA" w:rsidRPr="002F2687">
        <w:lastRenderedPageBreak/>
        <w:t>Seema Puri</w:t>
      </w:r>
    </w:p>
    <w:p w14:paraId="1BDC1EAE" w14:textId="77777777" w:rsidR="005A0EBA" w:rsidRPr="002F2687" w:rsidRDefault="005A0EBA" w:rsidP="00F01AE5">
      <w:pPr>
        <w:pStyle w:val="ListGroup"/>
      </w:pPr>
      <w:r w:rsidRPr="002F2687">
        <w:t>CTE Coordinator</w:t>
      </w:r>
    </w:p>
    <w:p w14:paraId="6691B6CD" w14:textId="1F034859" w:rsidR="005A0EBA" w:rsidRPr="002F2687" w:rsidRDefault="005A0EBA" w:rsidP="00F01AE5">
      <w:pPr>
        <w:pStyle w:val="ListGroup"/>
      </w:pPr>
      <w:r w:rsidRPr="002F2687">
        <w:t xml:space="preserve">Los Angeles </w:t>
      </w:r>
      <w:r w:rsidR="00F24EDA">
        <w:t>USD</w:t>
      </w:r>
    </w:p>
    <w:p w14:paraId="7F1EBC26" w14:textId="77777777" w:rsidR="005A0EBA" w:rsidRPr="002F2687" w:rsidRDefault="005A0EBA" w:rsidP="00F01AE5">
      <w:pPr>
        <w:pStyle w:val="ListGroup"/>
      </w:pPr>
      <w:r w:rsidRPr="002F2687">
        <w:t>(Secondary CTE, Administration)</w:t>
      </w:r>
    </w:p>
    <w:p w14:paraId="5924EA4D" w14:textId="77777777" w:rsidR="00842F9D" w:rsidRDefault="00842F9D" w:rsidP="00A32FBA">
      <w:pPr>
        <w:pStyle w:val="ListName"/>
      </w:pPr>
      <w:r>
        <w:t>Elisa Queenan</w:t>
      </w:r>
    </w:p>
    <w:p w14:paraId="783D6668" w14:textId="77777777" w:rsidR="00842F9D" w:rsidRDefault="00842F9D" w:rsidP="00842F9D">
      <w:pPr>
        <w:pStyle w:val="ListGroup"/>
      </w:pPr>
      <w:r>
        <w:t>Professor, Porterville College</w:t>
      </w:r>
    </w:p>
    <w:p w14:paraId="668EAD33" w14:textId="77777777" w:rsidR="00842F9D" w:rsidRDefault="00842F9D" w:rsidP="00842F9D">
      <w:pPr>
        <w:pStyle w:val="ListGroup"/>
      </w:pPr>
      <w:r>
        <w:t>(Faculty)</w:t>
      </w:r>
    </w:p>
    <w:p w14:paraId="0A975C77" w14:textId="77777777" w:rsidR="005A0EBA" w:rsidRPr="002F2687" w:rsidRDefault="005A0EBA" w:rsidP="00A32FBA">
      <w:pPr>
        <w:pStyle w:val="ListName"/>
      </w:pPr>
      <w:r w:rsidRPr="002F2687">
        <w:t>Marisol Rerucha</w:t>
      </w:r>
    </w:p>
    <w:p w14:paraId="6BC2FA06" w14:textId="77777777" w:rsidR="005A0EBA" w:rsidRPr="002F2687" w:rsidRDefault="00871C8D" w:rsidP="00F01AE5">
      <w:pPr>
        <w:pStyle w:val="ListGroup"/>
      </w:pPr>
      <w:r>
        <w:t>CTE</w:t>
      </w:r>
      <w:r w:rsidR="005A0EBA" w:rsidRPr="002F2687">
        <w:t xml:space="preserve"> Juvenile Court Schools</w:t>
      </w:r>
    </w:p>
    <w:p w14:paraId="31FEAC3F" w14:textId="77777777" w:rsidR="005A0EBA" w:rsidRPr="002F2687" w:rsidRDefault="005A0EBA" w:rsidP="00F01AE5">
      <w:pPr>
        <w:pStyle w:val="ListGroup"/>
      </w:pPr>
      <w:r w:rsidRPr="002F2687">
        <w:t>San Diego County Office of Education</w:t>
      </w:r>
    </w:p>
    <w:p w14:paraId="1222AE4D" w14:textId="77777777" w:rsidR="005A0EBA" w:rsidRPr="002F2687" w:rsidRDefault="005A0EBA" w:rsidP="00F01AE5">
      <w:pPr>
        <w:pStyle w:val="ListGroup"/>
      </w:pPr>
      <w:r w:rsidRPr="002F2687">
        <w:t>(Special Populations)</w:t>
      </w:r>
    </w:p>
    <w:p w14:paraId="57858967" w14:textId="77777777" w:rsidR="005A0EBA" w:rsidRPr="002F2687" w:rsidRDefault="005A0EBA" w:rsidP="00A32FBA">
      <w:pPr>
        <w:pStyle w:val="ListName"/>
      </w:pPr>
      <w:r w:rsidRPr="002F2687">
        <w:t>Lucia Robles</w:t>
      </w:r>
    </w:p>
    <w:p w14:paraId="38F50E8F" w14:textId="77777777" w:rsidR="005A0EBA" w:rsidRPr="002F2687" w:rsidRDefault="005A0EBA" w:rsidP="00F01AE5">
      <w:pPr>
        <w:pStyle w:val="ListGroup"/>
      </w:pPr>
      <w:r w:rsidRPr="002F2687">
        <w:t>Dean, Workforce</w:t>
      </w:r>
    </w:p>
    <w:p w14:paraId="2C3C4B22" w14:textId="5BFB4D4E" w:rsidR="005A0EBA" w:rsidRPr="002F2687" w:rsidRDefault="005A0EBA" w:rsidP="00F01AE5">
      <w:pPr>
        <w:pStyle w:val="ListGroup"/>
      </w:pPr>
      <w:r w:rsidRPr="002F2687">
        <w:t>Los Angeles Community College Dist</w:t>
      </w:r>
      <w:r w:rsidR="00F24EDA">
        <w:t>rict</w:t>
      </w:r>
    </w:p>
    <w:p w14:paraId="038A9F91" w14:textId="77777777" w:rsidR="00450D7B" w:rsidRDefault="005A0EBA" w:rsidP="00842F9D">
      <w:pPr>
        <w:pStyle w:val="ListGroup"/>
      </w:pPr>
      <w:r w:rsidRPr="002F2687">
        <w:t>(Postsecondary CTE)</w:t>
      </w:r>
    </w:p>
    <w:p w14:paraId="201B2042" w14:textId="78182EAD" w:rsidR="005A0EBA" w:rsidRPr="002F2687" w:rsidRDefault="005A0EBA" w:rsidP="00450D7B">
      <w:pPr>
        <w:pStyle w:val="ListName"/>
      </w:pPr>
      <w:r w:rsidRPr="002F2687">
        <w:t>Alma Salazar</w:t>
      </w:r>
    </w:p>
    <w:p w14:paraId="4BB153B3" w14:textId="77777777" w:rsidR="005A0EBA" w:rsidRPr="002F2687" w:rsidRDefault="005A0EBA" w:rsidP="00F01AE5">
      <w:pPr>
        <w:pStyle w:val="ListGroup"/>
      </w:pPr>
      <w:r w:rsidRPr="002F2687">
        <w:t>Senior Vice President, Center for Education Excellence &amp; Talent Development</w:t>
      </w:r>
    </w:p>
    <w:p w14:paraId="6CE4DE0E" w14:textId="77777777" w:rsidR="005A0EBA" w:rsidRPr="002F2687" w:rsidRDefault="005A0EBA" w:rsidP="00F01AE5">
      <w:pPr>
        <w:pStyle w:val="ListGroup"/>
      </w:pPr>
      <w:r w:rsidRPr="002F2687">
        <w:t>Los Angeles Chamber of Commerce</w:t>
      </w:r>
    </w:p>
    <w:p w14:paraId="6F3EDACA" w14:textId="77777777" w:rsidR="002F549F" w:rsidRDefault="005A0EBA" w:rsidP="00450D7B">
      <w:pPr>
        <w:pStyle w:val="ListGroup"/>
      </w:pPr>
      <w:r w:rsidRPr="002F2687">
        <w:t>(State Workforce Development Board)</w:t>
      </w:r>
    </w:p>
    <w:p w14:paraId="43F40D75" w14:textId="595C6287" w:rsidR="005A0EBA" w:rsidRPr="002F2687" w:rsidRDefault="005A0EBA" w:rsidP="002F549F">
      <w:pPr>
        <w:pStyle w:val="ListName"/>
      </w:pPr>
      <w:r w:rsidRPr="002F2687">
        <w:t>Tonette Salter</w:t>
      </w:r>
    </w:p>
    <w:p w14:paraId="04B52A42" w14:textId="77777777" w:rsidR="005A0EBA" w:rsidRPr="002F2687" w:rsidRDefault="005A0EBA" w:rsidP="00F01AE5">
      <w:pPr>
        <w:pStyle w:val="ListGroup"/>
      </w:pPr>
      <w:r w:rsidRPr="002F2687">
        <w:t>Project Director, JSPAC</w:t>
      </w:r>
    </w:p>
    <w:p w14:paraId="3522D6E8" w14:textId="52D19468" w:rsidR="005A0EBA" w:rsidRPr="002F2687" w:rsidRDefault="005A0EBA" w:rsidP="00F01AE5">
      <w:pPr>
        <w:pStyle w:val="ListGroup"/>
      </w:pPr>
      <w:r w:rsidRPr="002F2687">
        <w:t>Grossmont/Cuyamaca Community College Dist</w:t>
      </w:r>
      <w:r w:rsidR="00F24EDA">
        <w:t>rict</w:t>
      </w:r>
    </w:p>
    <w:p w14:paraId="149B4D36" w14:textId="77777777" w:rsidR="005A0EBA" w:rsidRPr="002F2687" w:rsidRDefault="005A0EBA" w:rsidP="00F01AE5">
      <w:pPr>
        <w:pStyle w:val="ListGroup"/>
      </w:pPr>
      <w:r w:rsidRPr="002F2687">
        <w:t>(Special Populations)</w:t>
      </w:r>
    </w:p>
    <w:p w14:paraId="24EDDCAC" w14:textId="77777777" w:rsidR="005A0EBA" w:rsidRPr="002F2687" w:rsidRDefault="005A0EBA" w:rsidP="00A32FBA">
      <w:pPr>
        <w:pStyle w:val="ListName"/>
      </w:pPr>
      <w:r w:rsidRPr="002F2687">
        <w:t>Blaine Smith</w:t>
      </w:r>
    </w:p>
    <w:p w14:paraId="543773F9" w14:textId="77777777" w:rsidR="005A0EBA" w:rsidRPr="002F2687" w:rsidRDefault="005A0EBA" w:rsidP="00F01AE5">
      <w:pPr>
        <w:pStyle w:val="ListGroup"/>
      </w:pPr>
      <w:r w:rsidRPr="002F2687">
        <w:t>Director North Far North Region, Community Colleges</w:t>
      </w:r>
    </w:p>
    <w:p w14:paraId="6E68E7DA" w14:textId="77777777" w:rsidR="005A0EBA" w:rsidRPr="002F2687" w:rsidRDefault="005A0EBA" w:rsidP="00F01AE5">
      <w:pPr>
        <w:pStyle w:val="ListGroup"/>
      </w:pPr>
      <w:r w:rsidRPr="002F2687">
        <w:t>(Postsecondary CTE)</w:t>
      </w:r>
    </w:p>
    <w:p w14:paraId="49939293" w14:textId="77777777" w:rsidR="005A0EBA" w:rsidRPr="002F2687" w:rsidRDefault="005A0EBA" w:rsidP="00A32FBA">
      <w:pPr>
        <w:pStyle w:val="ListName"/>
      </w:pPr>
      <w:r w:rsidRPr="002F2687">
        <w:t>Abby Snay</w:t>
      </w:r>
    </w:p>
    <w:p w14:paraId="3D6AFF53" w14:textId="4D374946" w:rsidR="005A0EBA" w:rsidRPr="002F2687" w:rsidRDefault="00F24EDA" w:rsidP="00F01AE5">
      <w:pPr>
        <w:pStyle w:val="ListGroup"/>
      </w:pPr>
      <w:r>
        <w:t xml:space="preserve">Chief </w:t>
      </w:r>
      <w:r w:rsidR="005A0EBA" w:rsidRPr="002F2687">
        <w:t>E</w:t>
      </w:r>
      <w:r>
        <w:t xml:space="preserve">xecutive </w:t>
      </w:r>
      <w:r w:rsidR="005A0EBA" w:rsidRPr="002F2687">
        <w:t>O</w:t>
      </w:r>
      <w:r>
        <w:t>fficer</w:t>
      </w:r>
      <w:r w:rsidR="005A0EBA" w:rsidRPr="002F2687">
        <w:t>, Jewish Vocational Service</w:t>
      </w:r>
    </w:p>
    <w:p w14:paraId="4CD1D889" w14:textId="77777777" w:rsidR="005A0EBA" w:rsidRPr="002F2687" w:rsidRDefault="005A0EBA" w:rsidP="00F01AE5">
      <w:pPr>
        <w:pStyle w:val="ListGroup"/>
      </w:pPr>
      <w:r w:rsidRPr="002F2687">
        <w:t>(Business and Industry)</w:t>
      </w:r>
    </w:p>
    <w:p w14:paraId="296CE141" w14:textId="77777777" w:rsidR="00842F9D" w:rsidRDefault="00842F9D" w:rsidP="00A32FBA">
      <w:pPr>
        <w:pStyle w:val="ListName"/>
      </w:pPr>
      <w:r>
        <w:t>Monica Souza</w:t>
      </w:r>
    </w:p>
    <w:p w14:paraId="510A3A27" w14:textId="77777777" w:rsidR="00842F9D" w:rsidRDefault="00842F9D" w:rsidP="00842F9D">
      <w:pPr>
        <w:pStyle w:val="ListGroup"/>
      </w:pPr>
      <w:r>
        <w:t xml:space="preserve">President Emeritus, </w:t>
      </w:r>
      <w:r w:rsidRPr="00842F9D">
        <w:t>California Community Colleges Classified Senate</w:t>
      </w:r>
    </w:p>
    <w:p w14:paraId="1065C536" w14:textId="77777777" w:rsidR="00842F9D" w:rsidRDefault="00842F9D" w:rsidP="00842F9D">
      <w:pPr>
        <w:pStyle w:val="ListGroup"/>
      </w:pPr>
      <w:r>
        <w:t>(Paraprofessional)</w:t>
      </w:r>
    </w:p>
    <w:p w14:paraId="2B4B5055" w14:textId="77777777" w:rsidR="005A0EBA" w:rsidRPr="002F2687" w:rsidRDefault="005A0EBA" w:rsidP="00A32FBA">
      <w:pPr>
        <w:pStyle w:val="ListName"/>
      </w:pPr>
      <w:r w:rsidRPr="002F2687">
        <w:t>Louise Stymeist</w:t>
      </w:r>
    </w:p>
    <w:p w14:paraId="03558AB3" w14:textId="77777777" w:rsidR="005A0EBA" w:rsidRPr="002F2687" w:rsidRDefault="005A0EBA" w:rsidP="00F01AE5">
      <w:pPr>
        <w:pStyle w:val="ListGroup"/>
      </w:pPr>
      <w:r w:rsidRPr="002F2687">
        <w:t>Director, Capitol Region Academies for the Next Economy</w:t>
      </w:r>
    </w:p>
    <w:p w14:paraId="03B6A2E3" w14:textId="77777777" w:rsidR="005A0EBA" w:rsidRPr="002F2687" w:rsidRDefault="005A0EBA" w:rsidP="00F01AE5">
      <w:pPr>
        <w:pStyle w:val="ListGroup"/>
      </w:pPr>
      <w:r w:rsidRPr="002F2687">
        <w:t>Sacramento County Office of Education</w:t>
      </w:r>
    </w:p>
    <w:p w14:paraId="1093983D" w14:textId="77777777" w:rsidR="005A0EBA" w:rsidRPr="002F2687" w:rsidRDefault="005A0EBA" w:rsidP="00F01AE5">
      <w:pPr>
        <w:pStyle w:val="ListGroup"/>
      </w:pPr>
      <w:r w:rsidRPr="002F2687">
        <w:t>(Secondary CTE, Administration)</w:t>
      </w:r>
    </w:p>
    <w:p w14:paraId="0944115D" w14:textId="77777777" w:rsidR="005A0EBA" w:rsidRPr="002F2687" w:rsidRDefault="005A0EBA" w:rsidP="00A32FBA">
      <w:pPr>
        <w:pStyle w:val="ListName"/>
      </w:pPr>
      <w:r w:rsidRPr="002F2687">
        <w:t>Dejah Swingle</w:t>
      </w:r>
    </w:p>
    <w:p w14:paraId="135ACEEA" w14:textId="77777777" w:rsidR="005A0EBA" w:rsidRPr="002F2687" w:rsidRDefault="005A0EBA" w:rsidP="00F01AE5">
      <w:pPr>
        <w:pStyle w:val="ListGroup"/>
      </w:pPr>
      <w:r w:rsidRPr="002F2687">
        <w:t>Workforce Pathways/Perkins Director</w:t>
      </w:r>
    </w:p>
    <w:p w14:paraId="1DC0AE58" w14:textId="77777777" w:rsidR="005A0EBA" w:rsidRPr="002F2687" w:rsidRDefault="005A0EBA" w:rsidP="00F01AE5">
      <w:pPr>
        <w:pStyle w:val="ListGroup"/>
      </w:pPr>
      <w:r w:rsidRPr="002F2687">
        <w:t>Mt. San Antonio College</w:t>
      </w:r>
    </w:p>
    <w:p w14:paraId="03ED1674" w14:textId="77777777" w:rsidR="005A0EBA" w:rsidRPr="002F2687" w:rsidRDefault="005A0EBA" w:rsidP="00F01AE5">
      <w:pPr>
        <w:pStyle w:val="ListGroup"/>
      </w:pPr>
      <w:r w:rsidRPr="002F2687">
        <w:t>(Postsecondary CTE, Faculty</w:t>
      </w:r>
    </w:p>
    <w:p w14:paraId="39830142" w14:textId="77777777" w:rsidR="005A0EBA" w:rsidRPr="002F2687" w:rsidRDefault="005A0EBA" w:rsidP="00A32FBA">
      <w:pPr>
        <w:pStyle w:val="ListName"/>
      </w:pPr>
      <w:r w:rsidRPr="002F2687">
        <w:t>Tim Taylor</w:t>
      </w:r>
    </w:p>
    <w:p w14:paraId="71D425C1" w14:textId="77777777" w:rsidR="005A0EBA" w:rsidRPr="002F2687" w:rsidRDefault="005A0EBA" w:rsidP="00F01AE5">
      <w:pPr>
        <w:pStyle w:val="ListGroup"/>
      </w:pPr>
      <w:r w:rsidRPr="002F2687">
        <w:t>Executive Director</w:t>
      </w:r>
    </w:p>
    <w:p w14:paraId="72B942B7" w14:textId="77777777" w:rsidR="005A0EBA" w:rsidRPr="002F2687" w:rsidRDefault="005A0EBA" w:rsidP="00F01AE5">
      <w:pPr>
        <w:pStyle w:val="ListGroup"/>
      </w:pPr>
      <w:r w:rsidRPr="002F2687">
        <w:t>Small School Districts Association</w:t>
      </w:r>
    </w:p>
    <w:p w14:paraId="48414C02" w14:textId="77777777" w:rsidR="005A0EBA" w:rsidRPr="002F2687" w:rsidRDefault="005A0EBA" w:rsidP="00F01AE5">
      <w:pPr>
        <w:pStyle w:val="ListGroup"/>
      </w:pPr>
      <w:r w:rsidRPr="002F2687">
        <w:t>(Secondary CTE, Administration)</w:t>
      </w:r>
    </w:p>
    <w:p w14:paraId="0C0DC75D" w14:textId="77777777" w:rsidR="005A0EBA" w:rsidRPr="002F2687" w:rsidRDefault="005A0EBA" w:rsidP="00A32FBA">
      <w:pPr>
        <w:pStyle w:val="ListName"/>
      </w:pPr>
      <w:r w:rsidRPr="002F2687">
        <w:t>Michael Valdez</w:t>
      </w:r>
    </w:p>
    <w:p w14:paraId="07A5FE13" w14:textId="77777777" w:rsidR="005A0EBA" w:rsidRPr="002F2687" w:rsidRDefault="005A0EBA" w:rsidP="00F01AE5">
      <w:pPr>
        <w:pStyle w:val="ListGroup"/>
      </w:pPr>
      <w:r w:rsidRPr="002F2687">
        <w:t>CTE Supervisor</w:t>
      </w:r>
    </w:p>
    <w:p w14:paraId="0610D6BA" w14:textId="77777777" w:rsidR="005A0EBA" w:rsidRPr="002F2687" w:rsidRDefault="005A0EBA" w:rsidP="00F01AE5">
      <w:pPr>
        <w:pStyle w:val="ListGroup"/>
      </w:pPr>
      <w:r w:rsidRPr="002F2687">
        <w:t>Office of Correctional Education</w:t>
      </w:r>
    </w:p>
    <w:p w14:paraId="4F0A5D69" w14:textId="6CD0B746" w:rsidR="005A0EBA" w:rsidRPr="002F2687" w:rsidRDefault="005A0EBA" w:rsidP="00F01AE5">
      <w:pPr>
        <w:pStyle w:val="ListGroup"/>
      </w:pPr>
      <w:r w:rsidRPr="002F2687">
        <w:t>(At-</w:t>
      </w:r>
      <w:r w:rsidR="00396B67">
        <w:t>Promise</w:t>
      </w:r>
      <w:r w:rsidR="00396B67" w:rsidRPr="002F2687">
        <w:t xml:space="preserve"> </w:t>
      </w:r>
      <w:r w:rsidRPr="002F2687">
        <w:t>Youth, Corrections)</w:t>
      </w:r>
    </w:p>
    <w:p w14:paraId="5BAE55B1" w14:textId="77777777" w:rsidR="005A0EBA" w:rsidRPr="002F2687" w:rsidRDefault="005A0EBA" w:rsidP="00A32FBA">
      <w:pPr>
        <w:pStyle w:val="ListName"/>
      </w:pPr>
      <w:r w:rsidRPr="002F2687">
        <w:t>Andrea Vizenor</w:t>
      </w:r>
    </w:p>
    <w:p w14:paraId="4A1A4B41" w14:textId="77777777" w:rsidR="005A0EBA" w:rsidRPr="002F2687" w:rsidRDefault="005A0EBA" w:rsidP="00F01AE5">
      <w:pPr>
        <w:pStyle w:val="ListGroup"/>
      </w:pPr>
      <w:r w:rsidRPr="002F2687">
        <w:t>Director CTE</w:t>
      </w:r>
    </w:p>
    <w:p w14:paraId="6DC5E24A" w14:textId="77777777" w:rsidR="005A0EBA" w:rsidRPr="002F2687" w:rsidRDefault="005A0EBA" w:rsidP="00F01AE5">
      <w:pPr>
        <w:pStyle w:val="ListGroup"/>
      </w:pPr>
      <w:r w:rsidRPr="002F2687">
        <w:t>Skyline College</w:t>
      </w:r>
    </w:p>
    <w:p w14:paraId="5B871D61" w14:textId="77777777" w:rsidR="005A0EBA" w:rsidRPr="002F2687" w:rsidRDefault="005A0EBA" w:rsidP="00F01AE5">
      <w:pPr>
        <w:pStyle w:val="ListGroup"/>
      </w:pPr>
      <w:r w:rsidRPr="002F2687">
        <w:t>(Postsecondary CTE, Faculty)</w:t>
      </w:r>
    </w:p>
    <w:p w14:paraId="697EECAD" w14:textId="77777777" w:rsidR="005A0EBA" w:rsidRPr="002F2687" w:rsidRDefault="005A0EBA" w:rsidP="00A32FBA">
      <w:pPr>
        <w:pStyle w:val="ListName"/>
      </w:pPr>
      <w:r w:rsidRPr="002F2687">
        <w:t>Valerie Vuichich</w:t>
      </w:r>
    </w:p>
    <w:p w14:paraId="454A8BE7" w14:textId="77777777" w:rsidR="005A0EBA" w:rsidRPr="002F2687" w:rsidRDefault="005A0EBA" w:rsidP="00F01AE5">
      <w:pPr>
        <w:pStyle w:val="ListGroup"/>
      </w:pPr>
      <w:r w:rsidRPr="002F2687">
        <w:t>Administrator, CTE</w:t>
      </w:r>
    </w:p>
    <w:p w14:paraId="57E5FBB3" w14:textId="77777777" w:rsidR="005A0EBA" w:rsidRPr="002F2687" w:rsidRDefault="005A0EBA" w:rsidP="00F01AE5">
      <w:pPr>
        <w:pStyle w:val="ListGroup"/>
      </w:pPr>
      <w:r w:rsidRPr="002F2687">
        <w:t>Fresno County Office of Education</w:t>
      </w:r>
    </w:p>
    <w:p w14:paraId="2CF5F99D" w14:textId="77777777" w:rsidR="005A0EBA" w:rsidRPr="002F2687" w:rsidRDefault="005A0EBA" w:rsidP="00F01AE5">
      <w:pPr>
        <w:pStyle w:val="ListGroup"/>
      </w:pPr>
      <w:r w:rsidRPr="002F2687">
        <w:t>(Secondary CTE, Administration)</w:t>
      </w:r>
    </w:p>
    <w:p w14:paraId="7375D1FA" w14:textId="77777777" w:rsidR="005A0EBA" w:rsidRPr="002F2687" w:rsidRDefault="005A0EBA" w:rsidP="00A32FBA">
      <w:pPr>
        <w:pStyle w:val="ListName"/>
      </w:pPr>
      <w:r w:rsidRPr="002F2687">
        <w:t>Curt Williams</w:t>
      </w:r>
    </w:p>
    <w:p w14:paraId="0A054AC7" w14:textId="77777777" w:rsidR="005A0EBA" w:rsidRPr="002F2687" w:rsidRDefault="005A0EBA" w:rsidP="00F01AE5">
      <w:pPr>
        <w:pStyle w:val="ListGroup"/>
      </w:pPr>
      <w:r w:rsidRPr="002F2687">
        <w:t>Director, Foster Youth Services</w:t>
      </w:r>
    </w:p>
    <w:p w14:paraId="08125797" w14:textId="77777777" w:rsidR="005A0EBA" w:rsidRPr="002F2687" w:rsidRDefault="005A0EBA" w:rsidP="00F01AE5">
      <w:pPr>
        <w:pStyle w:val="ListGroup"/>
      </w:pPr>
      <w:r w:rsidRPr="002F2687">
        <w:t>Kern County Superintendent of Schools</w:t>
      </w:r>
    </w:p>
    <w:p w14:paraId="42B6DE2C" w14:textId="77777777" w:rsidR="005A0EBA" w:rsidRPr="002F2687" w:rsidRDefault="005A0EBA" w:rsidP="00F01AE5">
      <w:pPr>
        <w:pStyle w:val="ListGroup"/>
      </w:pPr>
      <w:r w:rsidRPr="002F2687">
        <w:t>(Foster Youth)</w:t>
      </w:r>
    </w:p>
    <w:p w14:paraId="7C761F2A" w14:textId="77777777" w:rsidR="005A0EBA" w:rsidRPr="002F2687" w:rsidRDefault="005A0EBA" w:rsidP="00A32FBA">
      <w:pPr>
        <w:pStyle w:val="ListName"/>
      </w:pPr>
      <w:r w:rsidRPr="002F2687">
        <w:t>Joe Xavier</w:t>
      </w:r>
    </w:p>
    <w:p w14:paraId="5A967EA6" w14:textId="77777777" w:rsidR="005A0EBA" w:rsidRPr="002F2687" w:rsidRDefault="005A0EBA" w:rsidP="00F01AE5">
      <w:pPr>
        <w:pStyle w:val="ListGroup"/>
      </w:pPr>
      <w:r w:rsidRPr="002F2687">
        <w:t>Director, California Department of Rehabilitation</w:t>
      </w:r>
    </w:p>
    <w:p w14:paraId="5A8591D3" w14:textId="77777777" w:rsidR="005A0EBA" w:rsidRPr="002F2687" w:rsidRDefault="005A0EBA" w:rsidP="00F01AE5">
      <w:pPr>
        <w:pStyle w:val="ListGroup"/>
      </w:pPr>
      <w:r w:rsidRPr="002F2687">
        <w:t>(Special Populations)</w:t>
      </w:r>
    </w:p>
    <w:p w14:paraId="51383E97" w14:textId="77777777" w:rsidR="005A0EBA" w:rsidRPr="002F2687" w:rsidRDefault="005A0EBA" w:rsidP="00A32FBA">
      <w:pPr>
        <w:pStyle w:val="ListName"/>
      </w:pPr>
      <w:r w:rsidRPr="002F2687">
        <w:t>Liz Zastrow</w:t>
      </w:r>
    </w:p>
    <w:p w14:paraId="75C6191E" w14:textId="77777777" w:rsidR="005A0EBA" w:rsidRPr="002F2687" w:rsidRDefault="005A0EBA" w:rsidP="00F01AE5">
      <w:pPr>
        <w:pStyle w:val="ListGroup"/>
      </w:pPr>
      <w:r w:rsidRPr="002F2687">
        <w:t>Program Specialist, CA Transition Alliance Training Chair</w:t>
      </w:r>
    </w:p>
    <w:p w14:paraId="4BBE942D" w14:textId="77777777" w:rsidR="005A0EBA" w:rsidRPr="002F2687" w:rsidRDefault="005A0EBA" w:rsidP="00F01AE5">
      <w:pPr>
        <w:pStyle w:val="ListGroup"/>
      </w:pPr>
      <w:r w:rsidRPr="002F2687">
        <w:t>(Special Populations)</w:t>
      </w:r>
    </w:p>
    <w:p w14:paraId="69475AFC" w14:textId="39792544" w:rsidR="005A0EBA" w:rsidRPr="002F2687" w:rsidRDefault="00784BB3" w:rsidP="00A32FBA">
      <w:pPr>
        <w:pStyle w:val="ListName"/>
      </w:pPr>
      <w:r>
        <w:br w:type="column"/>
      </w:r>
      <w:r w:rsidR="005A0EBA" w:rsidRPr="002F2687">
        <w:lastRenderedPageBreak/>
        <w:t>Tracie Zerpoli</w:t>
      </w:r>
    </w:p>
    <w:p w14:paraId="717A712D" w14:textId="77777777" w:rsidR="005A0EBA" w:rsidRPr="002F2687" w:rsidRDefault="005A0EBA" w:rsidP="00F01AE5">
      <w:pPr>
        <w:pStyle w:val="ListGroup"/>
      </w:pPr>
      <w:r w:rsidRPr="002F2687">
        <w:t>Superintendent, Tri</w:t>
      </w:r>
      <w:r w:rsidR="00A32FBA" w:rsidRPr="002F2687">
        <w:noBreakHyphen/>
      </w:r>
      <w:r w:rsidRPr="002F2687">
        <w:t>Cities ROP and CAROCP President</w:t>
      </w:r>
    </w:p>
    <w:p w14:paraId="0154C051" w14:textId="77777777" w:rsidR="005A0EBA" w:rsidRPr="002F2687" w:rsidRDefault="005A0EBA" w:rsidP="00F01AE5">
      <w:pPr>
        <w:pStyle w:val="ListGroup"/>
      </w:pPr>
      <w:r w:rsidRPr="002F2687">
        <w:t>(Secondary CTE, Administration)</w:t>
      </w:r>
    </w:p>
    <w:p w14:paraId="2B62855F" w14:textId="77777777" w:rsidR="005A0EBA" w:rsidRPr="002F2687" w:rsidRDefault="005A0EBA" w:rsidP="005A0EBA">
      <w:pPr>
        <w:spacing w:after="160" w:line="259" w:lineRule="auto"/>
        <w:rPr>
          <w:rFonts w:eastAsia="Times New Roman" w:cs="Arial"/>
          <w:b/>
        </w:rPr>
      </w:pPr>
    </w:p>
    <w:p w14:paraId="7DA34BDA" w14:textId="77777777" w:rsidR="003130A6" w:rsidRPr="002F2687" w:rsidRDefault="003130A6" w:rsidP="00F01AE5">
      <w:pPr>
        <w:pStyle w:val="BodyText"/>
        <w:sectPr w:rsidR="003130A6" w:rsidRPr="002F2687" w:rsidSect="00A32FBA">
          <w:type w:val="continuous"/>
          <w:pgSz w:w="12240" w:h="15840"/>
          <w:pgMar w:top="1440" w:right="1440" w:bottom="1080" w:left="1440" w:header="547" w:footer="547" w:gutter="0"/>
          <w:cols w:num="3" w:space="720"/>
          <w:docGrid w:linePitch="360"/>
        </w:sectPr>
      </w:pPr>
    </w:p>
    <w:p w14:paraId="39AC6EA8" w14:textId="05F14584" w:rsidR="006E6D2C" w:rsidRDefault="006E6D2C" w:rsidP="006E6D2C">
      <w:pPr>
        <w:pStyle w:val="Heading3"/>
        <w:spacing w:line="240" w:lineRule="auto"/>
      </w:pPr>
      <w:bookmarkStart w:id="119" w:name="_Toc33620415"/>
      <w:bookmarkStart w:id="120" w:name="_Toc24667204"/>
      <w:r>
        <w:lastRenderedPageBreak/>
        <w:t>CCCAOE Perkins V Pre-Conference Attendees</w:t>
      </w:r>
      <w:bookmarkEnd w:id="119"/>
    </w:p>
    <w:p w14:paraId="44CD0222" w14:textId="77777777" w:rsidR="006E6D2C" w:rsidRDefault="006E6D2C" w:rsidP="006E6D2C">
      <w:pPr>
        <w:pStyle w:val="ListName"/>
        <w:contextualSpacing w:val="0"/>
        <w:rPr>
          <w:noProof/>
        </w:rPr>
        <w:sectPr w:rsidR="006E6D2C" w:rsidSect="00A32FBA">
          <w:pgSz w:w="12240" w:h="15840"/>
          <w:pgMar w:top="1440" w:right="1440" w:bottom="1080" w:left="1440" w:header="547" w:footer="547" w:gutter="0"/>
          <w:cols w:space="720"/>
          <w:docGrid w:linePitch="360"/>
        </w:sectPr>
      </w:pPr>
    </w:p>
    <w:p w14:paraId="4ED15766" w14:textId="4254A865" w:rsidR="006E6D2C" w:rsidRDefault="006E6D2C" w:rsidP="006E6D2C">
      <w:pPr>
        <w:pStyle w:val="ListGroup"/>
        <w:contextualSpacing w:val="0"/>
      </w:pPr>
      <w:r w:rsidRPr="00872875">
        <w:t>Mari</w:t>
      </w:r>
      <w:r>
        <w:t xml:space="preserve"> </w:t>
      </w:r>
      <w:r w:rsidRPr="00872875">
        <w:t>Abril</w:t>
      </w:r>
    </w:p>
    <w:p w14:paraId="48B965D2" w14:textId="4915A5D5" w:rsidR="001F23F8" w:rsidRDefault="006E6D2C" w:rsidP="001F23F8">
      <w:pPr>
        <w:pStyle w:val="ListGroup"/>
        <w:contextualSpacing w:val="0"/>
      </w:pPr>
      <w:r w:rsidRPr="00872875">
        <w:t>College of the Desert</w:t>
      </w:r>
    </w:p>
    <w:p w14:paraId="2ACE61D0" w14:textId="77777777" w:rsidR="001F23F8" w:rsidRDefault="001F23F8" w:rsidP="001F23F8">
      <w:pPr>
        <w:pStyle w:val="ListGroup"/>
        <w:spacing w:before="160"/>
        <w:contextualSpacing w:val="0"/>
      </w:pPr>
      <w:r w:rsidRPr="00872875">
        <w:t>Beth</w:t>
      </w:r>
      <w:r>
        <w:t xml:space="preserve"> </w:t>
      </w:r>
      <w:r w:rsidRPr="00872875">
        <w:t>Allan-Bentley</w:t>
      </w:r>
    </w:p>
    <w:p w14:paraId="6524FBE1" w14:textId="5E87C3A1" w:rsidR="001F23F8" w:rsidRDefault="001F23F8" w:rsidP="001F23F8">
      <w:pPr>
        <w:pStyle w:val="ListGroup"/>
        <w:contextualSpacing w:val="0"/>
      </w:pPr>
      <w:r>
        <w:t>College of the Desert</w:t>
      </w:r>
    </w:p>
    <w:p w14:paraId="79D24E72" w14:textId="0B8414F7" w:rsidR="006E6D2C" w:rsidRDefault="006E6D2C" w:rsidP="006E6D2C">
      <w:pPr>
        <w:pStyle w:val="ListGroup"/>
        <w:spacing w:before="160"/>
        <w:contextualSpacing w:val="0"/>
      </w:pPr>
      <w:r w:rsidRPr="00872875">
        <w:t>Elizabeth</w:t>
      </w:r>
      <w:r>
        <w:t xml:space="preserve"> </w:t>
      </w:r>
      <w:r w:rsidRPr="00872875">
        <w:t>Arteaga</w:t>
      </w:r>
    </w:p>
    <w:p w14:paraId="141870DD" w14:textId="77777777" w:rsidR="006E6D2C" w:rsidRDefault="006E6D2C" w:rsidP="006E6D2C">
      <w:pPr>
        <w:pStyle w:val="ListGroup"/>
        <w:contextualSpacing w:val="0"/>
      </w:pPr>
      <w:r w:rsidRPr="00872875">
        <w:t>Santiago Canyon College</w:t>
      </w:r>
    </w:p>
    <w:p w14:paraId="3F191DC5" w14:textId="77777777" w:rsidR="006E6D2C" w:rsidRDefault="006E6D2C" w:rsidP="006E6D2C">
      <w:pPr>
        <w:pStyle w:val="ListGroup"/>
        <w:spacing w:before="160"/>
        <w:contextualSpacing w:val="0"/>
      </w:pPr>
      <w:r w:rsidRPr="00872875">
        <w:t>Alexander</w:t>
      </w:r>
      <w:r>
        <w:t xml:space="preserve"> </w:t>
      </w:r>
      <w:r w:rsidRPr="00872875">
        <w:t>Berry</w:t>
      </w:r>
    </w:p>
    <w:p w14:paraId="4197F0B9" w14:textId="77777777" w:rsidR="006E6D2C" w:rsidRDefault="006E6D2C" w:rsidP="006E6D2C">
      <w:pPr>
        <w:pStyle w:val="ListGroup"/>
        <w:contextualSpacing w:val="0"/>
      </w:pPr>
      <w:r w:rsidRPr="00872875">
        <w:t>San Diego Continuing Education</w:t>
      </w:r>
    </w:p>
    <w:p w14:paraId="7CFAC118" w14:textId="77777777" w:rsidR="006E6D2C" w:rsidRDefault="006E6D2C" w:rsidP="006E6D2C">
      <w:pPr>
        <w:pStyle w:val="ListGroup"/>
        <w:spacing w:before="160"/>
        <w:contextualSpacing w:val="0"/>
      </w:pPr>
      <w:r w:rsidRPr="00872875">
        <w:t>Danene</w:t>
      </w:r>
      <w:r>
        <w:t xml:space="preserve"> </w:t>
      </w:r>
      <w:r w:rsidRPr="00872875">
        <w:t>Brown</w:t>
      </w:r>
    </w:p>
    <w:p w14:paraId="3ACEB865" w14:textId="77777777" w:rsidR="006E6D2C" w:rsidRDefault="006E6D2C" w:rsidP="006E6D2C">
      <w:pPr>
        <w:pStyle w:val="ListGroup"/>
        <w:contextualSpacing w:val="0"/>
      </w:pPr>
      <w:r w:rsidRPr="00872875">
        <w:t>San Diego Mesa College</w:t>
      </w:r>
    </w:p>
    <w:p w14:paraId="2784CC24" w14:textId="77777777" w:rsidR="006E6D2C" w:rsidRDefault="006E6D2C" w:rsidP="006E6D2C">
      <w:pPr>
        <w:pStyle w:val="ListGroup"/>
        <w:spacing w:before="160"/>
        <w:contextualSpacing w:val="0"/>
      </w:pPr>
      <w:r w:rsidRPr="00872875">
        <w:t>Laura</w:t>
      </w:r>
      <w:r>
        <w:t xml:space="preserve"> </w:t>
      </w:r>
      <w:r w:rsidRPr="00872875">
        <w:t>Casillas</w:t>
      </w:r>
    </w:p>
    <w:p w14:paraId="2C984590" w14:textId="77777777" w:rsidR="006E6D2C" w:rsidRDefault="006E6D2C" w:rsidP="006E6D2C">
      <w:pPr>
        <w:pStyle w:val="ListGroup"/>
        <w:contextualSpacing w:val="0"/>
      </w:pPr>
      <w:r w:rsidRPr="00872875">
        <w:t>CCCCO</w:t>
      </w:r>
    </w:p>
    <w:p w14:paraId="68B17FE6" w14:textId="77777777" w:rsidR="006E6D2C" w:rsidRDefault="006E6D2C" w:rsidP="006E6D2C">
      <w:pPr>
        <w:pStyle w:val="ListGroup"/>
        <w:spacing w:before="160"/>
        <w:contextualSpacing w:val="0"/>
      </w:pPr>
      <w:r w:rsidRPr="00872875">
        <w:t>Kris</w:t>
      </w:r>
      <w:r>
        <w:t xml:space="preserve"> </w:t>
      </w:r>
      <w:r w:rsidRPr="00872875">
        <w:t>Costa</w:t>
      </w:r>
    </w:p>
    <w:p w14:paraId="7C848B8B" w14:textId="2C5991C7" w:rsidR="006E6D2C" w:rsidRDefault="006E6D2C" w:rsidP="006E6D2C">
      <w:pPr>
        <w:pStyle w:val="ListGroup"/>
        <w:contextualSpacing w:val="0"/>
      </w:pPr>
      <w:r w:rsidRPr="00872875">
        <w:t>West Hills College</w:t>
      </w:r>
      <w:r>
        <w:t>,</w:t>
      </w:r>
      <w:r w:rsidRPr="00872875">
        <w:t xml:space="preserve"> Lemoore</w:t>
      </w:r>
    </w:p>
    <w:p w14:paraId="03EA5068" w14:textId="77777777" w:rsidR="006E6D2C" w:rsidRDefault="006E6D2C" w:rsidP="006E6D2C">
      <w:pPr>
        <w:pStyle w:val="ListGroup"/>
        <w:spacing w:before="160"/>
        <w:contextualSpacing w:val="0"/>
      </w:pPr>
      <w:r w:rsidRPr="00872875">
        <w:t>Carmen</w:t>
      </w:r>
      <w:r>
        <w:t xml:space="preserve"> </w:t>
      </w:r>
      <w:r w:rsidRPr="00872875">
        <w:t>Dominguez</w:t>
      </w:r>
    </w:p>
    <w:p w14:paraId="4F1B5177" w14:textId="77777777" w:rsidR="006E6D2C" w:rsidRDefault="006E6D2C" w:rsidP="006E6D2C">
      <w:pPr>
        <w:pStyle w:val="ListGroup"/>
        <w:contextualSpacing w:val="0"/>
      </w:pPr>
      <w:r w:rsidRPr="00872875">
        <w:t>Cypress College</w:t>
      </w:r>
    </w:p>
    <w:p w14:paraId="66111819" w14:textId="77777777" w:rsidR="006E6D2C" w:rsidRDefault="006E6D2C" w:rsidP="006E6D2C">
      <w:pPr>
        <w:pStyle w:val="ListGroup"/>
        <w:spacing w:before="160"/>
        <w:contextualSpacing w:val="0"/>
      </w:pPr>
      <w:r w:rsidRPr="00872875">
        <w:t>Laureano</w:t>
      </w:r>
      <w:r>
        <w:t xml:space="preserve"> </w:t>
      </w:r>
      <w:r w:rsidRPr="00872875">
        <w:t>Flores</w:t>
      </w:r>
    </w:p>
    <w:p w14:paraId="38D65711" w14:textId="77777777" w:rsidR="006E6D2C" w:rsidRDefault="006E6D2C" w:rsidP="006E6D2C">
      <w:pPr>
        <w:pStyle w:val="ListGroup"/>
        <w:contextualSpacing w:val="0"/>
      </w:pPr>
      <w:r w:rsidRPr="00872875">
        <w:t>Antelope Valley College</w:t>
      </w:r>
    </w:p>
    <w:p w14:paraId="11D6F4CE" w14:textId="1968DCDE" w:rsidR="006E6D2C" w:rsidRDefault="006E6D2C" w:rsidP="006E6D2C">
      <w:pPr>
        <w:pStyle w:val="ListGroup"/>
        <w:spacing w:before="160"/>
        <w:contextualSpacing w:val="0"/>
      </w:pPr>
      <w:r w:rsidRPr="00872875">
        <w:t>Erica P</w:t>
      </w:r>
      <w:r w:rsidR="001F23F8">
        <w:t>.</w:t>
      </w:r>
      <w:r>
        <w:t xml:space="preserve"> </w:t>
      </w:r>
      <w:r w:rsidRPr="00872875">
        <w:t>Garcia</w:t>
      </w:r>
    </w:p>
    <w:p w14:paraId="6BC2E804" w14:textId="77777777" w:rsidR="006E6D2C" w:rsidRDefault="006E6D2C" w:rsidP="006E6D2C">
      <w:pPr>
        <w:pStyle w:val="ListGroup"/>
        <w:contextualSpacing w:val="0"/>
      </w:pPr>
      <w:r w:rsidRPr="00872875">
        <w:t>San Diego Mesa College</w:t>
      </w:r>
    </w:p>
    <w:p w14:paraId="328AE0D6" w14:textId="77777777" w:rsidR="006E6D2C" w:rsidRDefault="006E6D2C" w:rsidP="006E6D2C">
      <w:pPr>
        <w:pStyle w:val="ListGroup"/>
        <w:spacing w:before="160"/>
        <w:contextualSpacing w:val="0"/>
      </w:pPr>
      <w:r w:rsidRPr="00872875">
        <w:t>Cynthia J.</w:t>
      </w:r>
      <w:r>
        <w:t xml:space="preserve"> </w:t>
      </w:r>
      <w:r w:rsidRPr="00872875">
        <w:t>George</w:t>
      </w:r>
    </w:p>
    <w:p w14:paraId="14E04FC8" w14:textId="77777777" w:rsidR="006E6D2C" w:rsidRDefault="006E6D2C" w:rsidP="006E6D2C">
      <w:pPr>
        <w:pStyle w:val="ListGroup"/>
        <w:contextualSpacing w:val="0"/>
      </w:pPr>
      <w:r w:rsidRPr="00872875">
        <w:t>Pasadena City College</w:t>
      </w:r>
    </w:p>
    <w:p w14:paraId="7C615D8E" w14:textId="77777777" w:rsidR="006E6D2C" w:rsidRDefault="006E6D2C" w:rsidP="006E6D2C">
      <w:pPr>
        <w:pStyle w:val="ListGroup"/>
        <w:spacing w:before="160"/>
        <w:contextualSpacing w:val="0"/>
      </w:pPr>
      <w:r w:rsidRPr="00872875">
        <w:t>Harriet</w:t>
      </w:r>
      <w:r>
        <w:t xml:space="preserve"> </w:t>
      </w:r>
      <w:r w:rsidRPr="00872875">
        <w:t>Happel</w:t>
      </w:r>
    </w:p>
    <w:p w14:paraId="3E4F0FBD" w14:textId="77777777" w:rsidR="006E6D2C" w:rsidRDefault="006E6D2C" w:rsidP="006E6D2C">
      <w:pPr>
        <w:pStyle w:val="ListGroup"/>
        <w:contextualSpacing w:val="0"/>
      </w:pPr>
      <w:r w:rsidRPr="00872875">
        <w:t>College of the Canyons</w:t>
      </w:r>
    </w:p>
    <w:p w14:paraId="7A1BA8F0" w14:textId="77777777" w:rsidR="006E6D2C" w:rsidRDefault="006E6D2C" w:rsidP="006E6D2C">
      <w:pPr>
        <w:pStyle w:val="ListGroup"/>
        <w:spacing w:before="160"/>
        <w:contextualSpacing w:val="0"/>
      </w:pPr>
      <w:r w:rsidRPr="00872875">
        <w:t>Kathy</w:t>
      </w:r>
      <w:r>
        <w:t xml:space="preserve"> </w:t>
      </w:r>
      <w:r w:rsidRPr="00872875">
        <w:t>Hogue</w:t>
      </w:r>
    </w:p>
    <w:p w14:paraId="122CF2E1" w14:textId="77777777" w:rsidR="006E6D2C" w:rsidRDefault="006E6D2C" w:rsidP="006E6D2C">
      <w:pPr>
        <w:pStyle w:val="ListGroup"/>
        <w:contextualSpacing w:val="0"/>
      </w:pPr>
      <w:r w:rsidRPr="00872875">
        <w:t>Cerritos College</w:t>
      </w:r>
    </w:p>
    <w:p w14:paraId="616E6698" w14:textId="77777777" w:rsidR="006E6D2C" w:rsidRDefault="006E6D2C" w:rsidP="006E6D2C">
      <w:pPr>
        <w:pStyle w:val="ListGroup"/>
        <w:spacing w:before="160"/>
        <w:contextualSpacing w:val="0"/>
      </w:pPr>
      <w:r w:rsidRPr="00872875">
        <w:t>Darlene</w:t>
      </w:r>
      <w:r>
        <w:t xml:space="preserve"> </w:t>
      </w:r>
      <w:r w:rsidRPr="00872875">
        <w:t>Jackson</w:t>
      </w:r>
    </w:p>
    <w:p w14:paraId="6362D2A6" w14:textId="77777777" w:rsidR="006E6D2C" w:rsidRDefault="006E6D2C" w:rsidP="006E6D2C">
      <w:pPr>
        <w:pStyle w:val="ListGroup"/>
        <w:contextualSpacing w:val="0"/>
      </w:pPr>
      <w:r w:rsidRPr="00872875">
        <w:t>Sierra College</w:t>
      </w:r>
    </w:p>
    <w:p w14:paraId="613806B1" w14:textId="77777777" w:rsidR="006E6D2C" w:rsidRDefault="006E6D2C" w:rsidP="006E6D2C">
      <w:pPr>
        <w:pStyle w:val="ListGroup"/>
        <w:spacing w:before="160"/>
        <w:contextualSpacing w:val="0"/>
      </w:pPr>
      <w:r w:rsidRPr="00872875">
        <w:t>Jeannie</w:t>
      </w:r>
      <w:r>
        <w:t xml:space="preserve"> </w:t>
      </w:r>
      <w:r w:rsidRPr="00872875">
        <w:t>Kim</w:t>
      </w:r>
    </w:p>
    <w:p w14:paraId="3D658CB7" w14:textId="77777777" w:rsidR="006E6D2C" w:rsidRDefault="006E6D2C" w:rsidP="006E6D2C">
      <w:pPr>
        <w:pStyle w:val="ListGroup"/>
        <w:spacing w:after="480"/>
        <w:contextualSpacing w:val="0"/>
      </w:pPr>
      <w:r w:rsidRPr="00872875">
        <w:t>Riverside Community College District</w:t>
      </w:r>
    </w:p>
    <w:p w14:paraId="7BD42F34" w14:textId="77777777" w:rsidR="006E6D2C" w:rsidRDefault="006E6D2C" w:rsidP="006E6D2C">
      <w:pPr>
        <w:pStyle w:val="ListGroup"/>
        <w:contextualSpacing w:val="0"/>
      </w:pPr>
      <w:r w:rsidRPr="00872875">
        <w:t>Jennifer</w:t>
      </w:r>
      <w:r>
        <w:t xml:space="preserve"> </w:t>
      </w:r>
      <w:r w:rsidRPr="00872875">
        <w:t>Lewis</w:t>
      </w:r>
    </w:p>
    <w:p w14:paraId="1623DF38" w14:textId="77777777" w:rsidR="006E6D2C" w:rsidRDefault="006E6D2C" w:rsidP="006E6D2C">
      <w:pPr>
        <w:pStyle w:val="ListGroup"/>
        <w:contextualSpacing w:val="0"/>
      </w:pPr>
      <w:r w:rsidRPr="00872875">
        <w:t>Southwestern College</w:t>
      </w:r>
    </w:p>
    <w:p w14:paraId="79372E99" w14:textId="77777777" w:rsidR="006E6D2C" w:rsidRDefault="006E6D2C" w:rsidP="006E6D2C">
      <w:pPr>
        <w:pStyle w:val="ListGroup"/>
        <w:spacing w:before="160"/>
        <w:contextualSpacing w:val="0"/>
      </w:pPr>
      <w:r w:rsidRPr="00872875">
        <w:t>Mira</w:t>
      </w:r>
      <w:r>
        <w:t xml:space="preserve"> </w:t>
      </w:r>
      <w:r w:rsidRPr="00872875">
        <w:t>Manchik</w:t>
      </w:r>
    </w:p>
    <w:p w14:paraId="550399D1" w14:textId="77777777" w:rsidR="006E6D2C" w:rsidRDefault="006E6D2C" w:rsidP="006E6D2C">
      <w:pPr>
        <w:pStyle w:val="ListGroup"/>
        <w:contextualSpacing w:val="0"/>
      </w:pPr>
      <w:r w:rsidRPr="00872875">
        <w:t>Saddleback College</w:t>
      </w:r>
    </w:p>
    <w:p w14:paraId="0630D90C" w14:textId="77777777" w:rsidR="006E6D2C" w:rsidRDefault="006E6D2C" w:rsidP="006E6D2C">
      <w:pPr>
        <w:pStyle w:val="ListGroup"/>
        <w:spacing w:before="160"/>
        <w:contextualSpacing w:val="0"/>
      </w:pPr>
      <w:r w:rsidRPr="00872875">
        <w:t>Monica</w:t>
      </w:r>
      <w:r>
        <w:t xml:space="preserve"> </w:t>
      </w:r>
      <w:r w:rsidRPr="00872875">
        <w:t>Martin</w:t>
      </w:r>
    </w:p>
    <w:p w14:paraId="1B0346FA" w14:textId="3677BD4E" w:rsidR="006E6D2C" w:rsidRDefault="006E6D2C" w:rsidP="006E6D2C">
      <w:pPr>
        <w:pStyle w:val="ListGroup"/>
        <w:contextualSpacing w:val="0"/>
      </w:pPr>
      <w:r>
        <w:t>North Orange County Community College District</w:t>
      </w:r>
      <w:r w:rsidRPr="00872875">
        <w:t>, Fullerton College</w:t>
      </w:r>
    </w:p>
    <w:p w14:paraId="67C69F56" w14:textId="77777777" w:rsidR="006E6D2C" w:rsidRDefault="006E6D2C" w:rsidP="006E6D2C">
      <w:pPr>
        <w:pStyle w:val="ListGroup"/>
        <w:spacing w:before="160"/>
        <w:contextualSpacing w:val="0"/>
      </w:pPr>
      <w:r w:rsidRPr="00872875">
        <w:t>Pedro</w:t>
      </w:r>
      <w:r>
        <w:t xml:space="preserve"> </w:t>
      </w:r>
      <w:r w:rsidRPr="00872875">
        <w:t>Mendez</w:t>
      </w:r>
    </w:p>
    <w:p w14:paraId="49DBA120" w14:textId="77777777" w:rsidR="006E6D2C" w:rsidRDefault="006E6D2C" w:rsidP="006E6D2C">
      <w:pPr>
        <w:pStyle w:val="ListGroup"/>
        <w:contextualSpacing w:val="0"/>
      </w:pPr>
      <w:r w:rsidRPr="00872875">
        <w:t>Modesto Junior College</w:t>
      </w:r>
    </w:p>
    <w:p w14:paraId="09C11E46" w14:textId="77777777" w:rsidR="006E6D2C" w:rsidRDefault="006E6D2C" w:rsidP="006E6D2C">
      <w:pPr>
        <w:pStyle w:val="ListGroup"/>
        <w:spacing w:before="160"/>
        <w:contextualSpacing w:val="0"/>
      </w:pPr>
      <w:r w:rsidRPr="00872875">
        <w:t>Azucena</w:t>
      </w:r>
      <w:r>
        <w:t xml:space="preserve"> </w:t>
      </w:r>
      <w:r w:rsidRPr="00872875">
        <w:t>Murillo</w:t>
      </w:r>
    </w:p>
    <w:p w14:paraId="2F4BCB2E" w14:textId="77777777" w:rsidR="006E6D2C" w:rsidRDefault="006E6D2C" w:rsidP="006E6D2C">
      <w:pPr>
        <w:pStyle w:val="ListGroup"/>
        <w:contextualSpacing w:val="0"/>
      </w:pPr>
      <w:r w:rsidRPr="00872875">
        <w:t>San Diego Mesa College</w:t>
      </w:r>
    </w:p>
    <w:p w14:paraId="7F4C4D6D" w14:textId="77777777" w:rsidR="006E6D2C" w:rsidRDefault="006E6D2C" w:rsidP="006E6D2C">
      <w:pPr>
        <w:pStyle w:val="ListGroup"/>
        <w:spacing w:before="160"/>
        <w:contextualSpacing w:val="0"/>
      </w:pPr>
      <w:r w:rsidRPr="00872875">
        <w:t>Anthony</w:t>
      </w:r>
      <w:r>
        <w:t xml:space="preserve"> </w:t>
      </w:r>
      <w:r w:rsidRPr="00872875">
        <w:t>Pagan</w:t>
      </w:r>
    </w:p>
    <w:p w14:paraId="2D435492" w14:textId="77777777" w:rsidR="006E6D2C" w:rsidRDefault="006E6D2C" w:rsidP="006E6D2C">
      <w:pPr>
        <w:pStyle w:val="ListGroup"/>
        <w:contextualSpacing w:val="0"/>
      </w:pPr>
      <w:r w:rsidRPr="00872875">
        <w:t>Long Beach City College</w:t>
      </w:r>
    </w:p>
    <w:p w14:paraId="0B103631" w14:textId="77777777" w:rsidR="006E6D2C" w:rsidRDefault="006E6D2C" w:rsidP="006E6D2C">
      <w:pPr>
        <w:pStyle w:val="ListGroup"/>
        <w:spacing w:before="160"/>
        <w:contextualSpacing w:val="0"/>
      </w:pPr>
      <w:r w:rsidRPr="00872875">
        <w:t>Amertah</w:t>
      </w:r>
      <w:r>
        <w:t xml:space="preserve"> </w:t>
      </w:r>
      <w:r w:rsidRPr="00872875">
        <w:t>Perman</w:t>
      </w:r>
    </w:p>
    <w:p w14:paraId="07FB9E6A" w14:textId="77777777" w:rsidR="006E6D2C" w:rsidRDefault="006E6D2C" w:rsidP="006E6D2C">
      <w:pPr>
        <w:pStyle w:val="ListGroup"/>
        <w:contextualSpacing w:val="0"/>
      </w:pPr>
      <w:r w:rsidRPr="00872875">
        <w:t>San Diego Community College District</w:t>
      </w:r>
    </w:p>
    <w:p w14:paraId="5AF90D37" w14:textId="77777777" w:rsidR="006E6D2C" w:rsidRDefault="006E6D2C" w:rsidP="006E6D2C">
      <w:pPr>
        <w:pStyle w:val="ListGroup"/>
        <w:spacing w:before="160"/>
        <w:contextualSpacing w:val="0"/>
      </w:pPr>
      <w:r w:rsidRPr="00872875">
        <w:t>Sheryl</w:t>
      </w:r>
      <w:r>
        <w:t xml:space="preserve"> </w:t>
      </w:r>
      <w:r w:rsidRPr="00872875">
        <w:t>Plumley</w:t>
      </w:r>
    </w:p>
    <w:p w14:paraId="1F7CE67A" w14:textId="4E0E1084" w:rsidR="006E6D2C" w:rsidRDefault="006E6D2C" w:rsidP="006E6D2C">
      <w:pPr>
        <w:pStyle w:val="ListGroup"/>
        <w:contextualSpacing w:val="0"/>
      </w:pPr>
      <w:r w:rsidRPr="00872875">
        <w:t>Riverside C</w:t>
      </w:r>
      <w:r>
        <w:t>ommunity College District</w:t>
      </w:r>
    </w:p>
    <w:p w14:paraId="15A29497" w14:textId="77777777" w:rsidR="006E6D2C" w:rsidRDefault="006E6D2C" w:rsidP="006E6D2C">
      <w:pPr>
        <w:pStyle w:val="ListGroup"/>
        <w:spacing w:before="160"/>
        <w:contextualSpacing w:val="0"/>
      </w:pPr>
      <w:r w:rsidRPr="00872875">
        <w:t>Christina</w:t>
      </w:r>
      <w:r>
        <w:t xml:space="preserve"> </w:t>
      </w:r>
      <w:r w:rsidRPr="00872875">
        <w:t>Read</w:t>
      </w:r>
    </w:p>
    <w:p w14:paraId="192B1629" w14:textId="77777777" w:rsidR="006E6D2C" w:rsidRDefault="006E6D2C" w:rsidP="006E6D2C">
      <w:pPr>
        <w:pStyle w:val="ListGroup"/>
        <w:contextualSpacing w:val="0"/>
      </w:pPr>
      <w:r w:rsidRPr="00872875">
        <w:t>Chabot College</w:t>
      </w:r>
    </w:p>
    <w:p w14:paraId="24FDEA4E" w14:textId="77777777" w:rsidR="006E6D2C" w:rsidRDefault="006E6D2C" w:rsidP="006E6D2C">
      <w:pPr>
        <w:pStyle w:val="ListGroup"/>
        <w:spacing w:before="160"/>
        <w:contextualSpacing w:val="0"/>
      </w:pPr>
      <w:r w:rsidRPr="00872875">
        <w:t>Tina</w:t>
      </w:r>
      <w:r>
        <w:t xml:space="preserve"> </w:t>
      </w:r>
      <w:r w:rsidRPr="00872875">
        <w:t>Recalde</w:t>
      </w:r>
    </w:p>
    <w:p w14:paraId="3C1269C9" w14:textId="77777777" w:rsidR="006E6D2C" w:rsidRDefault="006E6D2C" w:rsidP="006E6D2C">
      <w:pPr>
        <w:pStyle w:val="ListGroup"/>
        <w:contextualSpacing w:val="0"/>
      </w:pPr>
      <w:r w:rsidRPr="00872875">
        <w:t>San Diego Mesa College</w:t>
      </w:r>
    </w:p>
    <w:p w14:paraId="29710762" w14:textId="77777777" w:rsidR="006E6D2C" w:rsidRDefault="006E6D2C" w:rsidP="006E6D2C">
      <w:pPr>
        <w:pStyle w:val="ListGroup"/>
        <w:spacing w:before="160"/>
        <w:contextualSpacing w:val="0"/>
      </w:pPr>
      <w:r w:rsidRPr="00872875">
        <w:t>Thad</w:t>
      </w:r>
      <w:r>
        <w:t xml:space="preserve"> </w:t>
      </w:r>
      <w:r w:rsidRPr="00872875">
        <w:t>Russell</w:t>
      </w:r>
    </w:p>
    <w:p w14:paraId="7034F964" w14:textId="77777777" w:rsidR="006E6D2C" w:rsidRDefault="006E6D2C" w:rsidP="006E6D2C">
      <w:pPr>
        <w:pStyle w:val="ListGroup"/>
        <w:contextualSpacing w:val="0"/>
      </w:pPr>
      <w:r w:rsidRPr="00872875">
        <w:t>College of the Sequoias</w:t>
      </w:r>
    </w:p>
    <w:p w14:paraId="3B505369" w14:textId="77777777" w:rsidR="006E6D2C" w:rsidRDefault="006E6D2C" w:rsidP="006E6D2C">
      <w:pPr>
        <w:pStyle w:val="ListGroup"/>
        <w:spacing w:before="160"/>
        <w:contextualSpacing w:val="0"/>
      </w:pPr>
      <w:r w:rsidRPr="00872875">
        <w:t>Tara</w:t>
      </w:r>
      <w:r>
        <w:t xml:space="preserve"> </w:t>
      </w:r>
      <w:r w:rsidRPr="00872875">
        <w:t>Sanders</w:t>
      </w:r>
    </w:p>
    <w:p w14:paraId="139CB425" w14:textId="52BB4F9F" w:rsidR="006E6D2C" w:rsidRDefault="006E6D2C" w:rsidP="006E6D2C">
      <w:pPr>
        <w:pStyle w:val="ListGroup"/>
        <w:contextualSpacing w:val="0"/>
      </w:pPr>
      <w:r w:rsidRPr="00872875">
        <w:t xml:space="preserve">Contra Costa </w:t>
      </w:r>
      <w:r>
        <w:t>C</w:t>
      </w:r>
      <w:r w:rsidRPr="00872875">
        <w:t xml:space="preserve">ommunity </w:t>
      </w:r>
      <w:r>
        <w:t>C</w:t>
      </w:r>
      <w:r w:rsidRPr="00872875">
        <w:t>ollege District</w:t>
      </w:r>
    </w:p>
    <w:p w14:paraId="7DB7B07A" w14:textId="77777777" w:rsidR="006E6D2C" w:rsidRDefault="006E6D2C" w:rsidP="006E6D2C">
      <w:pPr>
        <w:pStyle w:val="ListGroup"/>
        <w:spacing w:before="160"/>
        <w:contextualSpacing w:val="0"/>
      </w:pPr>
      <w:r w:rsidRPr="00872875">
        <w:t>Veronica</w:t>
      </w:r>
      <w:r>
        <w:t xml:space="preserve"> </w:t>
      </w:r>
      <w:r w:rsidRPr="00872875">
        <w:t>Smith</w:t>
      </w:r>
    </w:p>
    <w:p w14:paraId="0AFA2BA3" w14:textId="77777777" w:rsidR="006E6D2C" w:rsidRDefault="006E6D2C" w:rsidP="006E6D2C">
      <w:pPr>
        <w:pStyle w:val="ListGroup"/>
        <w:contextualSpacing w:val="0"/>
      </w:pPr>
      <w:r w:rsidRPr="00872875">
        <w:t>Crafton Hills College</w:t>
      </w:r>
    </w:p>
    <w:p w14:paraId="3A68D4AC" w14:textId="77777777" w:rsidR="006E6D2C" w:rsidRDefault="006E6D2C" w:rsidP="006E6D2C">
      <w:pPr>
        <w:pStyle w:val="ListGroup"/>
        <w:spacing w:before="160"/>
        <w:contextualSpacing w:val="0"/>
      </w:pPr>
      <w:r w:rsidRPr="00872875">
        <w:t>Randal</w:t>
      </w:r>
      <w:r>
        <w:t xml:space="preserve"> </w:t>
      </w:r>
      <w:r w:rsidRPr="00872875">
        <w:t>Tillery</w:t>
      </w:r>
    </w:p>
    <w:p w14:paraId="3655FAD5" w14:textId="77777777" w:rsidR="006E6D2C" w:rsidRDefault="006E6D2C" w:rsidP="006E6D2C">
      <w:pPr>
        <w:pStyle w:val="ListGroup"/>
        <w:contextualSpacing w:val="0"/>
        <w:rPr>
          <w:noProof/>
        </w:rPr>
        <w:sectPr w:rsidR="006E6D2C" w:rsidSect="006E6D2C">
          <w:type w:val="continuous"/>
          <w:pgSz w:w="12240" w:h="15840"/>
          <w:pgMar w:top="1440" w:right="1440" w:bottom="1080" w:left="1440" w:header="547" w:footer="547" w:gutter="0"/>
          <w:cols w:num="2" w:space="720"/>
          <w:docGrid w:linePitch="360"/>
        </w:sectPr>
      </w:pPr>
      <w:r w:rsidRPr="00872875">
        <w:t>WestEd</w:t>
      </w:r>
    </w:p>
    <w:p w14:paraId="3AF46548" w14:textId="72A3F915" w:rsidR="00547EF8" w:rsidRDefault="00547EF8" w:rsidP="00547EF8">
      <w:pPr>
        <w:pStyle w:val="Heading3"/>
        <w:spacing w:line="240" w:lineRule="auto"/>
      </w:pPr>
      <w:bookmarkStart w:id="121" w:name="_Toc33620416"/>
      <w:r>
        <w:lastRenderedPageBreak/>
        <w:t>K–12 Teacher Feedback Session Attendees</w:t>
      </w:r>
      <w:bookmarkEnd w:id="121"/>
    </w:p>
    <w:p w14:paraId="67D88A73" w14:textId="4CDE51B3" w:rsidR="006E6D2C" w:rsidRDefault="006E6D2C" w:rsidP="006E6D2C">
      <w:pPr>
        <w:pStyle w:val="Heading3"/>
        <w:spacing w:line="240" w:lineRule="auto"/>
        <w:sectPr w:rsidR="006E6D2C" w:rsidSect="006E6D2C">
          <w:type w:val="continuous"/>
          <w:pgSz w:w="12240" w:h="15840"/>
          <w:pgMar w:top="1440" w:right="1440" w:bottom="1080" w:left="1440" w:header="547" w:footer="547" w:gutter="0"/>
          <w:cols w:space="720"/>
          <w:docGrid w:linePitch="360"/>
        </w:sectPr>
      </w:pPr>
    </w:p>
    <w:p w14:paraId="4D6C75DC" w14:textId="77777777" w:rsidR="00547EF8" w:rsidRDefault="00547EF8" w:rsidP="00547EF8">
      <w:pPr>
        <w:pStyle w:val="ListGroup"/>
        <w:spacing w:before="160"/>
        <w:contextualSpacing w:val="0"/>
      </w:pPr>
      <w:r w:rsidRPr="00872875">
        <w:t>Jared</w:t>
      </w:r>
      <w:r>
        <w:t xml:space="preserve"> </w:t>
      </w:r>
      <w:r w:rsidRPr="00872875">
        <w:t>Amalong</w:t>
      </w:r>
    </w:p>
    <w:p w14:paraId="54F26677" w14:textId="227C889A" w:rsidR="00547EF8" w:rsidRDefault="00547EF8" w:rsidP="00547EF8">
      <w:pPr>
        <w:pStyle w:val="ListGroup"/>
        <w:contextualSpacing w:val="0"/>
      </w:pPr>
      <w:r>
        <w:rPr>
          <w:noProof/>
        </w:rPr>
        <w:t>Sacramento County Office of Education</w:t>
      </w:r>
    </w:p>
    <w:p w14:paraId="6ED9CFA4" w14:textId="77777777" w:rsidR="00E403AB" w:rsidRDefault="00E403AB" w:rsidP="00547EF8">
      <w:pPr>
        <w:pStyle w:val="ListGroup"/>
        <w:spacing w:before="160"/>
        <w:contextualSpacing w:val="0"/>
      </w:pPr>
      <w:r w:rsidRPr="00E403AB">
        <w:t>Liz Aschenbrenner</w:t>
      </w:r>
    </w:p>
    <w:p w14:paraId="50C217B3" w14:textId="4836BF15" w:rsidR="00E403AB" w:rsidRDefault="00E403AB" w:rsidP="00E403AB">
      <w:pPr>
        <w:pStyle w:val="ListGroup"/>
        <w:contextualSpacing w:val="0"/>
      </w:pPr>
      <w:r w:rsidRPr="00E403AB">
        <w:t>Manteca Unified School District</w:t>
      </w:r>
    </w:p>
    <w:p w14:paraId="35241244" w14:textId="34FFB4A6" w:rsidR="00E403AB" w:rsidRDefault="00E403AB" w:rsidP="00547EF8">
      <w:pPr>
        <w:pStyle w:val="ListGroup"/>
        <w:spacing w:before="160"/>
        <w:contextualSpacing w:val="0"/>
      </w:pPr>
      <w:r w:rsidRPr="00E403AB">
        <w:t>Leah Bratcher</w:t>
      </w:r>
    </w:p>
    <w:p w14:paraId="2542598F" w14:textId="3BFB5AB2" w:rsidR="00E403AB" w:rsidRDefault="00E403AB" w:rsidP="00E403AB">
      <w:pPr>
        <w:pStyle w:val="ListGroup"/>
        <w:contextualSpacing w:val="0"/>
      </w:pPr>
      <w:r w:rsidRPr="00E403AB">
        <w:t>Huntington Beach Union High School District</w:t>
      </w:r>
    </w:p>
    <w:p w14:paraId="0DB096BD" w14:textId="43DD8BA0" w:rsidR="00547EF8" w:rsidRDefault="00547EF8" w:rsidP="00547EF8">
      <w:pPr>
        <w:pStyle w:val="ListGroup"/>
        <w:spacing w:before="160"/>
        <w:contextualSpacing w:val="0"/>
      </w:pPr>
      <w:r w:rsidRPr="00872875">
        <w:t>William</w:t>
      </w:r>
      <w:r>
        <w:t xml:space="preserve"> </w:t>
      </w:r>
      <w:r w:rsidRPr="00872875">
        <w:t>Brown</w:t>
      </w:r>
    </w:p>
    <w:p w14:paraId="4A9396F1" w14:textId="707FD1E4" w:rsidR="00547EF8" w:rsidRDefault="00547EF8" w:rsidP="00547EF8">
      <w:pPr>
        <w:pStyle w:val="ListGroup"/>
        <w:contextualSpacing w:val="0"/>
      </w:pPr>
      <w:r>
        <w:rPr>
          <w:noProof/>
        </w:rPr>
        <w:t>Corona-Norco Unified School District</w:t>
      </w:r>
    </w:p>
    <w:p w14:paraId="26270D9B" w14:textId="77777777" w:rsidR="00E403AB" w:rsidRDefault="00E403AB" w:rsidP="00547EF8">
      <w:pPr>
        <w:pStyle w:val="ListGroup"/>
        <w:spacing w:before="160"/>
        <w:contextualSpacing w:val="0"/>
      </w:pPr>
      <w:r w:rsidRPr="00E403AB">
        <w:t>Prsicilla Burns</w:t>
      </w:r>
    </w:p>
    <w:p w14:paraId="4D3A2A0E" w14:textId="4AB0836A" w:rsidR="00E403AB" w:rsidRDefault="00E403AB" w:rsidP="00E403AB">
      <w:pPr>
        <w:pStyle w:val="ListGroup"/>
        <w:contextualSpacing w:val="0"/>
      </w:pPr>
      <w:r w:rsidRPr="00E403AB">
        <w:t>Chico Unified School District</w:t>
      </w:r>
    </w:p>
    <w:p w14:paraId="1B1283EE" w14:textId="4341C548" w:rsidR="00547EF8" w:rsidRDefault="00547EF8" w:rsidP="00547EF8">
      <w:pPr>
        <w:pStyle w:val="ListGroup"/>
        <w:spacing w:before="160"/>
        <w:contextualSpacing w:val="0"/>
      </w:pPr>
      <w:r w:rsidRPr="00872875">
        <w:t>Shad</w:t>
      </w:r>
      <w:r>
        <w:t xml:space="preserve"> </w:t>
      </w:r>
      <w:r w:rsidRPr="00872875">
        <w:t>Canestrino</w:t>
      </w:r>
    </w:p>
    <w:p w14:paraId="305BF5E9" w14:textId="455CD1ED" w:rsidR="00547EF8" w:rsidRDefault="00547EF8" w:rsidP="00547EF8">
      <w:pPr>
        <w:pStyle w:val="ListGroup"/>
        <w:contextualSpacing w:val="0"/>
      </w:pPr>
      <w:r>
        <w:rPr>
          <w:noProof/>
        </w:rPr>
        <w:t>City of Lodi</w:t>
      </w:r>
    </w:p>
    <w:p w14:paraId="2DC38396" w14:textId="77777777" w:rsidR="00E403AB" w:rsidRDefault="00E403AB" w:rsidP="00547EF8">
      <w:pPr>
        <w:pStyle w:val="ListGroup"/>
        <w:spacing w:before="160"/>
        <w:contextualSpacing w:val="0"/>
      </w:pPr>
      <w:r w:rsidRPr="00E403AB">
        <w:t>Carol Chaffee</w:t>
      </w:r>
    </w:p>
    <w:p w14:paraId="35BA4EEB" w14:textId="093967F3" w:rsidR="00E403AB" w:rsidRDefault="00E403AB" w:rsidP="00E403AB">
      <w:pPr>
        <w:pStyle w:val="ListGroup"/>
        <w:contextualSpacing w:val="0"/>
      </w:pPr>
      <w:r>
        <w:t>JSerra Catholic High School</w:t>
      </w:r>
    </w:p>
    <w:p w14:paraId="3805BC48" w14:textId="409BD800" w:rsidR="00E403AB" w:rsidRDefault="00E403AB" w:rsidP="00547EF8">
      <w:pPr>
        <w:pStyle w:val="ListGroup"/>
        <w:spacing w:before="160"/>
        <w:contextualSpacing w:val="0"/>
      </w:pPr>
      <w:r w:rsidRPr="00E403AB">
        <w:t>Teresa Coatlalopeuh</w:t>
      </w:r>
    </w:p>
    <w:p w14:paraId="622D5C65" w14:textId="3DB441A5" w:rsidR="00E403AB" w:rsidRDefault="00E403AB" w:rsidP="00E403AB">
      <w:pPr>
        <w:pStyle w:val="ListGroup"/>
        <w:contextualSpacing w:val="0"/>
      </w:pPr>
      <w:r w:rsidRPr="00E403AB">
        <w:t>Tehachapi Unified School District</w:t>
      </w:r>
    </w:p>
    <w:p w14:paraId="52F5CB2D" w14:textId="77777777" w:rsidR="00547EF8" w:rsidRDefault="00547EF8" w:rsidP="00547EF8">
      <w:pPr>
        <w:pStyle w:val="ListGroup"/>
        <w:spacing w:before="160"/>
        <w:contextualSpacing w:val="0"/>
      </w:pPr>
      <w:r w:rsidRPr="00872875">
        <w:t>Debbie</w:t>
      </w:r>
      <w:r>
        <w:t xml:space="preserve"> </w:t>
      </w:r>
      <w:r w:rsidRPr="00872875">
        <w:rPr>
          <w:noProof/>
        </w:rPr>
        <w:t>Curtin</w:t>
      </w:r>
    </w:p>
    <w:p w14:paraId="3A806DE4" w14:textId="132BE044" w:rsidR="00547EF8" w:rsidRDefault="00547EF8" w:rsidP="00547EF8">
      <w:pPr>
        <w:pStyle w:val="ListGroup"/>
        <w:contextualSpacing w:val="0"/>
      </w:pPr>
      <w:r>
        <w:rPr>
          <w:noProof/>
        </w:rPr>
        <w:t>Pasadena Unified School District</w:t>
      </w:r>
    </w:p>
    <w:p w14:paraId="623AA137" w14:textId="77777777" w:rsidR="006D3C81" w:rsidRDefault="006D3C81" w:rsidP="00547EF8">
      <w:pPr>
        <w:pStyle w:val="ListGroup"/>
        <w:spacing w:before="160"/>
        <w:contextualSpacing w:val="0"/>
      </w:pPr>
      <w:r w:rsidRPr="006D3C81">
        <w:t>David Dabaco</w:t>
      </w:r>
    </w:p>
    <w:p w14:paraId="1C24E274" w14:textId="4CB4DC57" w:rsidR="006D3C81" w:rsidRDefault="006D3C81" w:rsidP="006D3C81">
      <w:pPr>
        <w:pStyle w:val="ListGroup"/>
        <w:contextualSpacing w:val="0"/>
      </w:pPr>
      <w:r w:rsidRPr="006D3C81">
        <w:t>Lincoln Unified School District</w:t>
      </w:r>
    </w:p>
    <w:p w14:paraId="6C0496EC" w14:textId="7E479B7C" w:rsidR="00547EF8" w:rsidRDefault="00547EF8" w:rsidP="00547EF8">
      <w:pPr>
        <w:pStyle w:val="ListGroup"/>
        <w:spacing w:before="160"/>
        <w:contextualSpacing w:val="0"/>
      </w:pPr>
      <w:r w:rsidRPr="00872875">
        <w:t>Sandra</w:t>
      </w:r>
      <w:r>
        <w:t xml:space="preserve"> </w:t>
      </w:r>
      <w:r w:rsidRPr="00872875">
        <w:rPr>
          <w:noProof/>
        </w:rPr>
        <w:t>Dale</w:t>
      </w:r>
    </w:p>
    <w:p w14:paraId="071EC670" w14:textId="6CCC660F" w:rsidR="00547EF8" w:rsidRDefault="00547EF8" w:rsidP="00547EF8">
      <w:pPr>
        <w:pStyle w:val="ListGroup"/>
        <w:contextualSpacing w:val="0"/>
      </w:pPr>
      <w:r>
        <w:rPr>
          <w:noProof/>
        </w:rPr>
        <w:t>Fortuna Union High School District</w:t>
      </w:r>
    </w:p>
    <w:p w14:paraId="365BBFAC" w14:textId="77777777" w:rsidR="006D3C81" w:rsidRDefault="006D3C81" w:rsidP="00547EF8">
      <w:pPr>
        <w:pStyle w:val="ListGroup"/>
        <w:spacing w:before="160"/>
        <w:contextualSpacing w:val="0"/>
      </w:pPr>
      <w:r w:rsidRPr="006D3C81">
        <w:t>Mark Feuerbach</w:t>
      </w:r>
    </w:p>
    <w:p w14:paraId="1FF8ACCD" w14:textId="1E7508DC" w:rsidR="006D3C81" w:rsidRDefault="006D3C81" w:rsidP="006D3C81">
      <w:pPr>
        <w:pStyle w:val="ListGroup"/>
        <w:contextualSpacing w:val="0"/>
      </w:pPr>
      <w:r w:rsidRPr="006D3C81">
        <w:t>Galt Joint Union High School District</w:t>
      </w:r>
    </w:p>
    <w:p w14:paraId="42AF5CFA" w14:textId="78D50A4A" w:rsidR="00547EF8" w:rsidRDefault="00547EF8" w:rsidP="00547EF8">
      <w:pPr>
        <w:pStyle w:val="ListGroup"/>
        <w:spacing w:before="160"/>
        <w:contextualSpacing w:val="0"/>
      </w:pPr>
      <w:r w:rsidRPr="00872875">
        <w:t>Allysa</w:t>
      </w:r>
      <w:r>
        <w:t xml:space="preserve"> </w:t>
      </w:r>
      <w:r w:rsidRPr="00872875">
        <w:rPr>
          <w:noProof/>
        </w:rPr>
        <w:t>Fite</w:t>
      </w:r>
    </w:p>
    <w:p w14:paraId="5C8EB5B1" w14:textId="40D639CC" w:rsidR="00547EF8" w:rsidRDefault="00551347" w:rsidP="00547EF8">
      <w:pPr>
        <w:pStyle w:val="ListGroup"/>
        <w:contextualSpacing w:val="0"/>
      </w:pPr>
      <w:r>
        <w:rPr>
          <w:noProof/>
        </w:rPr>
        <w:t>Central Unified School District</w:t>
      </w:r>
    </w:p>
    <w:p w14:paraId="6CA4988C" w14:textId="77777777" w:rsidR="00E403AB" w:rsidRDefault="00E403AB" w:rsidP="00547EF8">
      <w:pPr>
        <w:pStyle w:val="ListGroup"/>
        <w:spacing w:before="160"/>
        <w:contextualSpacing w:val="0"/>
      </w:pPr>
      <w:r w:rsidRPr="00E403AB">
        <w:t>Rosa Frazier</w:t>
      </w:r>
    </w:p>
    <w:p w14:paraId="37C42519" w14:textId="3CC21BA7" w:rsidR="00E403AB" w:rsidRDefault="00E403AB" w:rsidP="00F9769F">
      <w:pPr>
        <w:pStyle w:val="ListGroup"/>
        <w:spacing w:after="840"/>
        <w:contextualSpacing w:val="0"/>
      </w:pPr>
      <w:r w:rsidRPr="00E403AB">
        <w:t>Fontana Unified School District</w:t>
      </w:r>
    </w:p>
    <w:p w14:paraId="4AA0E72B" w14:textId="017D1CBD" w:rsidR="00E403AB" w:rsidRDefault="00E403AB" w:rsidP="00547EF8">
      <w:pPr>
        <w:pStyle w:val="ListGroup"/>
        <w:spacing w:before="160"/>
        <w:contextualSpacing w:val="0"/>
      </w:pPr>
      <w:r w:rsidRPr="00E403AB">
        <w:t>Angela Hefter</w:t>
      </w:r>
    </w:p>
    <w:p w14:paraId="34AECE74" w14:textId="4AA2880A" w:rsidR="00E403AB" w:rsidRDefault="00E403AB" w:rsidP="00E403AB">
      <w:pPr>
        <w:pStyle w:val="ListGroup"/>
        <w:contextualSpacing w:val="0"/>
      </w:pPr>
      <w:r w:rsidRPr="00E403AB">
        <w:t>Antelope Valley Union High School District</w:t>
      </w:r>
    </w:p>
    <w:p w14:paraId="69DD1D17" w14:textId="77777777" w:rsidR="00547EF8" w:rsidRDefault="00547EF8" w:rsidP="00547EF8">
      <w:pPr>
        <w:pStyle w:val="ListGroup"/>
        <w:spacing w:before="160"/>
        <w:contextualSpacing w:val="0"/>
        <w:rPr>
          <w:noProof/>
        </w:rPr>
      </w:pPr>
      <w:r w:rsidRPr="00872875">
        <w:t>Melissa</w:t>
      </w:r>
      <w:r>
        <w:t xml:space="preserve"> </w:t>
      </w:r>
      <w:r w:rsidRPr="00872875">
        <w:rPr>
          <w:noProof/>
        </w:rPr>
        <w:t>Jenkins</w:t>
      </w:r>
    </w:p>
    <w:p w14:paraId="0018BEDF" w14:textId="6496734E" w:rsidR="00551347" w:rsidRDefault="00551347" w:rsidP="00551347">
      <w:pPr>
        <w:pStyle w:val="ListGroup"/>
        <w:contextualSpacing w:val="0"/>
      </w:pPr>
      <w:r w:rsidRPr="00551347">
        <w:rPr>
          <w:noProof/>
        </w:rPr>
        <w:t>William</w:t>
      </w:r>
      <w:r w:rsidRPr="00551347">
        <w:t xml:space="preserve"> S. Hart Union High School District</w:t>
      </w:r>
    </w:p>
    <w:p w14:paraId="2B094D2A" w14:textId="77777777" w:rsidR="006D3C81" w:rsidRDefault="006D3C81" w:rsidP="00547EF8">
      <w:pPr>
        <w:pStyle w:val="ListGroup"/>
        <w:spacing w:before="160"/>
        <w:contextualSpacing w:val="0"/>
      </w:pPr>
      <w:r w:rsidRPr="006D3C81">
        <w:t>Eric Johnson</w:t>
      </w:r>
    </w:p>
    <w:p w14:paraId="5F4DFAED" w14:textId="2B47CE8F" w:rsidR="006D3C81" w:rsidRDefault="006D3C81" w:rsidP="006D3C81">
      <w:pPr>
        <w:pStyle w:val="ListGroup"/>
        <w:contextualSpacing w:val="0"/>
      </w:pPr>
      <w:r w:rsidRPr="006D3C81">
        <w:t>Elk Grove Unified School District</w:t>
      </w:r>
    </w:p>
    <w:p w14:paraId="4FD051BD" w14:textId="77777777" w:rsidR="006D3C81" w:rsidRDefault="006D3C81" w:rsidP="00547EF8">
      <w:pPr>
        <w:pStyle w:val="ListGroup"/>
        <w:spacing w:before="160"/>
        <w:contextualSpacing w:val="0"/>
      </w:pPr>
      <w:r w:rsidRPr="006D3C81">
        <w:t>Doreen Lucero</w:t>
      </w:r>
    </w:p>
    <w:p w14:paraId="7AC017C1" w14:textId="6C620ED2" w:rsidR="006D3C81" w:rsidRDefault="006D3C81" w:rsidP="006D3C81">
      <w:pPr>
        <w:pStyle w:val="ListGroup"/>
        <w:contextualSpacing w:val="0"/>
      </w:pPr>
      <w:r w:rsidRPr="006D3C81">
        <w:t>Rowland Unified School District</w:t>
      </w:r>
    </w:p>
    <w:p w14:paraId="5E199894" w14:textId="77777777" w:rsidR="006D3C81" w:rsidRDefault="006D3C81" w:rsidP="00547EF8">
      <w:pPr>
        <w:pStyle w:val="ListGroup"/>
        <w:spacing w:before="160"/>
        <w:contextualSpacing w:val="0"/>
      </w:pPr>
      <w:r w:rsidRPr="006D3C81">
        <w:t>Dawn Maceyka</w:t>
      </w:r>
    </w:p>
    <w:p w14:paraId="5D70BE5A" w14:textId="1441BE1E" w:rsidR="006D3C81" w:rsidRDefault="006D3C81" w:rsidP="006D3C81">
      <w:pPr>
        <w:pStyle w:val="ListGroup"/>
        <w:contextualSpacing w:val="0"/>
      </w:pPr>
      <w:r w:rsidRPr="006D3C81">
        <w:t>Temecula Valley Unified School District</w:t>
      </w:r>
    </w:p>
    <w:p w14:paraId="36C46B2A" w14:textId="16FF5BC8" w:rsidR="00547EF8" w:rsidRDefault="00547EF8" w:rsidP="00547EF8">
      <w:pPr>
        <w:pStyle w:val="ListGroup"/>
        <w:spacing w:before="160"/>
        <w:contextualSpacing w:val="0"/>
      </w:pPr>
      <w:r w:rsidRPr="00872875">
        <w:t>Matthew</w:t>
      </w:r>
      <w:r>
        <w:t xml:space="preserve"> </w:t>
      </w:r>
      <w:r w:rsidRPr="00872875">
        <w:rPr>
          <w:noProof/>
        </w:rPr>
        <w:t>Martin</w:t>
      </w:r>
    </w:p>
    <w:p w14:paraId="284FF676" w14:textId="51C457B2" w:rsidR="00547EF8" w:rsidRDefault="00551347" w:rsidP="00547EF8">
      <w:pPr>
        <w:pStyle w:val="ListGroup"/>
        <w:contextualSpacing w:val="0"/>
      </w:pPr>
      <w:r>
        <w:rPr>
          <w:noProof/>
        </w:rPr>
        <w:t>Fairfield-Suisun Unified School District</w:t>
      </w:r>
    </w:p>
    <w:p w14:paraId="6903F504" w14:textId="77777777" w:rsidR="006D3C81" w:rsidRDefault="006D3C81" w:rsidP="00547EF8">
      <w:pPr>
        <w:pStyle w:val="ListGroup"/>
        <w:spacing w:before="160"/>
        <w:contextualSpacing w:val="0"/>
      </w:pPr>
      <w:r w:rsidRPr="006D3C81">
        <w:t>Cathy Mason</w:t>
      </w:r>
    </w:p>
    <w:p w14:paraId="666C14AB" w14:textId="77777777" w:rsidR="006D3C81" w:rsidRDefault="006D3C81" w:rsidP="006D3C81">
      <w:pPr>
        <w:pStyle w:val="ListGroup"/>
        <w:contextualSpacing w:val="0"/>
      </w:pPr>
      <w:r w:rsidRPr="006D3C81">
        <w:t>South Pasadena Unified School District</w:t>
      </w:r>
    </w:p>
    <w:p w14:paraId="1EAEDC4B" w14:textId="5B61C813" w:rsidR="00547EF8" w:rsidRDefault="00547EF8" w:rsidP="00547EF8">
      <w:pPr>
        <w:pStyle w:val="ListGroup"/>
        <w:spacing w:before="160"/>
        <w:contextualSpacing w:val="0"/>
      </w:pPr>
      <w:r w:rsidRPr="00872875">
        <w:t>Sandra</w:t>
      </w:r>
      <w:r>
        <w:t xml:space="preserve"> </w:t>
      </w:r>
      <w:r w:rsidRPr="00872875">
        <w:rPr>
          <w:noProof/>
        </w:rPr>
        <w:t>Matson-Fennell</w:t>
      </w:r>
    </w:p>
    <w:p w14:paraId="3545F167" w14:textId="0A2A6D42" w:rsidR="00547EF8" w:rsidRDefault="00551347" w:rsidP="00547EF8">
      <w:pPr>
        <w:pStyle w:val="ListGroup"/>
        <w:contextualSpacing w:val="0"/>
      </w:pPr>
      <w:r>
        <w:rPr>
          <w:noProof/>
        </w:rPr>
        <w:t>South Pasadena Unified School District</w:t>
      </w:r>
    </w:p>
    <w:p w14:paraId="574AD32F" w14:textId="77777777" w:rsidR="00547EF8" w:rsidRDefault="00547EF8" w:rsidP="00547EF8">
      <w:pPr>
        <w:pStyle w:val="ListGroup"/>
        <w:spacing w:before="160"/>
        <w:contextualSpacing w:val="0"/>
      </w:pPr>
      <w:r w:rsidRPr="00872875">
        <w:t>Marcus</w:t>
      </w:r>
      <w:r>
        <w:t xml:space="preserve"> </w:t>
      </w:r>
      <w:r w:rsidRPr="00872875">
        <w:rPr>
          <w:noProof/>
        </w:rPr>
        <w:t>Metcalf</w:t>
      </w:r>
    </w:p>
    <w:p w14:paraId="0FBFF3E5" w14:textId="77777777" w:rsidR="00551347" w:rsidRDefault="00551347" w:rsidP="00551347">
      <w:pPr>
        <w:pStyle w:val="ListGroup"/>
        <w:contextualSpacing w:val="0"/>
        <w:rPr>
          <w:noProof/>
        </w:rPr>
      </w:pPr>
      <w:r w:rsidRPr="00547EF8">
        <w:rPr>
          <w:noProof/>
        </w:rPr>
        <w:t>Merced Union High School District</w:t>
      </w:r>
    </w:p>
    <w:p w14:paraId="7CCC0BCD" w14:textId="4EFCE1F2" w:rsidR="006D3C81" w:rsidRDefault="006D3C81" w:rsidP="006D3C81">
      <w:pPr>
        <w:pStyle w:val="ListGroup"/>
        <w:spacing w:before="160"/>
        <w:contextualSpacing w:val="0"/>
        <w:rPr>
          <w:noProof/>
        </w:rPr>
      </w:pPr>
      <w:r w:rsidRPr="006D3C81">
        <w:rPr>
          <w:noProof/>
        </w:rPr>
        <w:t>Dennis Mifflin</w:t>
      </w:r>
    </w:p>
    <w:p w14:paraId="5674EB03" w14:textId="02E02182" w:rsidR="006D3C81" w:rsidRDefault="006D3C81" w:rsidP="006D3C81">
      <w:pPr>
        <w:pStyle w:val="ListGroup"/>
        <w:contextualSpacing w:val="0"/>
        <w:rPr>
          <w:noProof/>
        </w:rPr>
      </w:pPr>
      <w:r w:rsidRPr="006D3C81">
        <w:rPr>
          <w:noProof/>
        </w:rPr>
        <w:t>William S. Hart Union High School District</w:t>
      </w:r>
    </w:p>
    <w:p w14:paraId="1BBC8B2E" w14:textId="77777777" w:rsidR="00547EF8" w:rsidRDefault="00547EF8" w:rsidP="00547EF8">
      <w:pPr>
        <w:pStyle w:val="ListGroup"/>
        <w:spacing w:before="160"/>
        <w:contextualSpacing w:val="0"/>
      </w:pPr>
      <w:r w:rsidRPr="00872875">
        <w:t>Myeasha</w:t>
      </w:r>
      <w:r>
        <w:t xml:space="preserve"> </w:t>
      </w:r>
      <w:r w:rsidRPr="00872875">
        <w:rPr>
          <w:noProof/>
        </w:rPr>
        <w:t>Pruitt</w:t>
      </w:r>
    </w:p>
    <w:p w14:paraId="2B342294" w14:textId="165CD597" w:rsidR="00547EF8" w:rsidRDefault="00551347" w:rsidP="00547EF8">
      <w:pPr>
        <w:pStyle w:val="ListGroup"/>
        <w:contextualSpacing w:val="0"/>
      </w:pPr>
      <w:r>
        <w:rPr>
          <w:noProof/>
        </w:rPr>
        <w:t>A</w:t>
      </w:r>
      <w:r w:rsidR="00547EF8" w:rsidRPr="00872875">
        <w:rPr>
          <w:noProof/>
        </w:rPr>
        <w:t>lvord</w:t>
      </w:r>
      <w:r>
        <w:rPr>
          <w:noProof/>
        </w:rPr>
        <w:t xml:space="preserve"> Unified School District</w:t>
      </w:r>
    </w:p>
    <w:p w14:paraId="591EC10C" w14:textId="77777777" w:rsidR="00E403AB" w:rsidRDefault="00E403AB" w:rsidP="00547EF8">
      <w:pPr>
        <w:pStyle w:val="ListGroup"/>
        <w:spacing w:before="160"/>
        <w:contextualSpacing w:val="0"/>
      </w:pPr>
      <w:r w:rsidRPr="00E403AB">
        <w:t>Chip Reeves</w:t>
      </w:r>
    </w:p>
    <w:p w14:paraId="484E7177" w14:textId="73DF90E3" w:rsidR="00E403AB" w:rsidRDefault="00E403AB" w:rsidP="00E403AB">
      <w:pPr>
        <w:pStyle w:val="ListGroup"/>
        <w:contextualSpacing w:val="0"/>
      </w:pPr>
      <w:r w:rsidRPr="00E403AB">
        <w:t>Vacaville Unified School District</w:t>
      </w:r>
    </w:p>
    <w:p w14:paraId="0A1F4A75" w14:textId="0BE0C0BB" w:rsidR="00547EF8" w:rsidRDefault="00547EF8" w:rsidP="00547EF8">
      <w:pPr>
        <w:pStyle w:val="ListGroup"/>
        <w:spacing w:before="160"/>
        <w:contextualSpacing w:val="0"/>
      </w:pPr>
      <w:r w:rsidRPr="00872875">
        <w:t>Beverly</w:t>
      </w:r>
      <w:r>
        <w:t xml:space="preserve"> </w:t>
      </w:r>
      <w:r w:rsidRPr="00872875">
        <w:rPr>
          <w:noProof/>
        </w:rPr>
        <w:t>Rodriguez</w:t>
      </w:r>
    </w:p>
    <w:p w14:paraId="1BBBC713" w14:textId="77777777" w:rsidR="00551347" w:rsidRDefault="00551347" w:rsidP="00551347">
      <w:pPr>
        <w:pStyle w:val="ListGroup"/>
        <w:contextualSpacing w:val="0"/>
      </w:pPr>
      <w:r>
        <w:rPr>
          <w:noProof/>
        </w:rPr>
        <w:t>Pasadena Unified School District</w:t>
      </w:r>
      <w:r w:rsidRPr="00872875">
        <w:t xml:space="preserve"> </w:t>
      </w:r>
    </w:p>
    <w:p w14:paraId="0D6AF39F" w14:textId="77777777" w:rsidR="00E403AB" w:rsidRDefault="00E403AB" w:rsidP="00547EF8">
      <w:pPr>
        <w:pStyle w:val="ListGroup"/>
        <w:spacing w:before="160"/>
        <w:contextualSpacing w:val="0"/>
      </w:pPr>
      <w:r w:rsidRPr="00E403AB">
        <w:t>Irene Silbert</w:t>
      </w:r>
    </w:p>
    <w:p w14:paraId="311E85B1" w14:textId="77777777" w:rsidR="00F9769F" w:rsidRDefault="00E403AB" w:rsidP="00E403AB">
      <w:pPr>
        <w:pStyle w:val="ListGroup"/>
        <w:contextualSpacing w:val="0"/>
        <w:sectPr w:rsidR="00F9769F" w:rsidSect="006D3C81">
          <w:type w:val="continuous"/>
          <w:pgSz w:w="12240" w:h="15840"/>
          <w:pgMar w:top="1440" w:right="1440" w:bottom="1080" w:left="1440" w:header="547" w:footer="547" w:gutter="0"/>
          <w:cols w:num="2" w:space="720"/>
          <w:docGrid w:linePitch="360"/>
        </w:sectPr>
      </w:pPr>
      <w:r>
        <w:t>Simi Valley Unified School District</w:t>
      </w:r>
    </w:p>
    <w:p w14:paraId="322ECE5C" w14:textId="5B10D3EE" w:rsidR="00547EF8" w:rsidRDefault="00547EF8" w:rsidP="00547EF8">
      <w:pPr>
        <w:pStyle w:val="ListGroup"/>
        <w:spacing w:before="160"/>
        <w:contextualSpacing w:val="0"/>
      </w:pPr>
      <w:r w:rsidRPr="00872875">
        <w:lastRenderedPageBreak/>
        <w:t>Petra</w:t>
      </w:r>
      <w:r>
        <w:t xml:space="preserve"> </w:t>
      </w:r>
      <w:r w:rsidRPr="00872875">
        <w:rPr>
          <w:noProof/>
        </w:rPr>
        <w:t>Solorzano</w:t>
      </w:r>
    </w:p>
    <w:p w14:paraId="48AF6CF9" w14:textId="79D4DC46" w:rsidR="00547EF8" w:rsidRDefault="00551347" w:rsidP="00547EF8">
      <w:pPr>
        <w:pStyle w:val="ListGroup"/>
        <w:contextualSpacing w:val="0"/>
      </w:pPr>
      <w:r>
        <w:rPr>
          <w:noProof/>
        </w:rPr>
        <w:t>Capistrano Unified School District</w:t>
      </w:r>
    </w:p>
    <w:p w14:paraId="2A8EE4A9" w14:textId="77777777" w:rsidR="00E403AB" w:rsidRDefault="00E403AB" w:rsidP="00547EF8">
      <w:pPr>
        <w:pStyle w:val="ListGroup"/>
        <w:spacing w:before="160"/>
        <w:contextualSpacing w:val="0"/>
      </w:pPr>
      <w:r w:rsidRPr="00E403AB">
        <w:t>Lisa Washmuth</w:t>
      </w:r>
    </w:p>
    <w:p w14:paraId="2635B756" w14:textId="6B482256" w:rsidR="00E403AB" w:rsidRDefault="00E403AB" w:rsidP="00E403AB">
      <w:pPr>
        <w:pStyle w:val="ListGroup"/>
        <w:contextualSpacing w:val="0"/>
      </w:pPr>
      <w:r w:rsidRPr="00E403AB">
        <w:t>San Luis Coastal Unified School District</w:t>
      </w:r>
    </w:p>
    <w:p w14:paraId="0CF46639" w14:textId="46E6FAF1" w:rsidR="00547EF8" w:rsidRDefault="00547EF8" w:rsidP="00547EF8">
      <w:pPr>
        <w:pStyle w:val="ListGroup"/>
        <w:spacing w:before="160"/>
        <w:contextualSpacing w:val="0"/>
        <w:rPr>
          <w:noProof/>
        </w:rPr>
      </w:pPr>
      <w:r w:rsidRPr="00872875">
        <w:t>Kathryn</w:t>
      </w:r>
      <w:r>
        <w:t xml:space="preserve"> </w:t>
      </w:r>
      <w:r w:rsidRPr="00872875">
        <w:rPr>
          <w:noProof/>
        </w:rPr>
        <w:t>Worley</w:t>
      </w:r>
    </w:p>
    <w:p w14:paraId="1FCAC2E1" w14:textId="3AE6E860" w:rsidR="00551347" w:rsidRDefault="00551347" w:rsidP="00551347">
      <w:pPr>
        <w:pStyle w:val="ListGroup"/>
        <w:contextualSpacing w:val="0"/>
      </w:pPr>
      <w:r w:rsidRPr="00551347">
        <w:rPr>
          <w:noProof/>
        </w:rPr>
        <w:t>Grossmont</w:t>
      </w:r>
      <w:r w:rsidRPr="00551347">
        <w:t xml:space="preserve"> Union High School District</w:t>
      </w:r>
    </w:p>
    <w:p w14:paraId="055E8394" w14:textId="77777777" w:rsidR="00D367EC" w:rsidRDefault="00D367EC" w:rsidP="00986325">
      <w:pPr>
        <w:pStyle w:val="Heading2"/>
        <w:sectPr w:rsidR="00D367EC" w:rsidSect="00F9769F">
          <w:type w:val="continuous"/>
          <w:pgSz w:w="12240" w:h="15840"/>
          <w:pgMar w:top="1440" w:right="1440" w:bottom="1080" w:left="1440" w:header="547" w:footer="547" w:gutter="0"/>
          <w:cols w:space="720"/>
          <w:docGrid w:linePitch="360"/>
        </w:sectPr>
      </w:pPr>
    </w:p>
    <w:p w14:paraId="7CA1D454" w14:textId="7797704D" w:rsidR="00B069CA" w:rsidRPr="002F2687" w:rsidRDefault="005A0EBA" w:rsidP="00986325">
      <w:pPr>
        <w:pStyle w:val="Heading2"/>
      </w:pPr>
      <w:bookmarkStart w:id="122" w:name="_Toc33620417"/>
      <w:r w:rsidRPr="002F2687">
        <w:lastRenderedPageBreak/>
        <w:t>A</w:t>
      </w:r>
      <w:r w:rsidR="00A32FBA" w:rsidRPr="002F2687">
        <w:t>ppendix</w:t>
      </w:r>
      <w:r w:rsidRPr="002F2687">
        <w:t xml:space="preserve"> B</w:t>
      </w:r>
      <w:r w:rsidR="00A32FBA" w:rsidRPr="002F2687">
        <w:t xml:space="preserve">: </w:t>
      </w:r>
      <w:bookmarkEnd w:id="120"/>
      <w:r w:rsidR="002F549F">
        <w:t>Opportunities for Public Input and Engagement</w:t>
      </w:r>
      <w:bookmarkEnd w:id="122"/>
    </w:p>
    <w:p w14:paraId="675B92EC" w14:textId="57888391" w:rsidR="00B069CA" w:rsidRPr="002F2687" w:rsidRDefault="002F549F" w:rsidP="00A32FBA">
      <w:r>
        <w:t xml:space="preserve">Dates of </w:t>
      </w:r>
      <w:r w:rsidR="00D02E63">
        <w:t>the California Workforce Pathways Joint Advisory Committee (</w:t>
      </w:r>
      <w:r>
        <w:t>CWPJAC</w:t>
      </w:r>
      <w:r w:rsidR="00D02E63">
        <w:t>)</w:t>
      </w:r>
      <w:r>
        <w:t xml:space="preserve"> </w:t>
      </w:r>
      <w:r w:rsidR="00B069CA" w:rsidRPr="002F2687">
        <w:t>2017 Meetings</w:t>
      </w:r>
    </w:p>
    <w:p w14:paraId="3F20640A" w14:textId="77777777" w:rsidR="00B069CA" w:rsidRPr="002F2687" w:rsidRDefault="00B069CA" w:rsidP="00842091">
      <w:pPr>
        <w:pStyle w:val="ListParagraph"/>
        <w:ind w:left="1170" w:hanging="450"/>
      </w:pPr>
      <w:r w:rsidRPr="002F2687">
        <w:t>March 10, 2017</w:t>
      </w:r>
    </w:p>
    <w:p w14:paraId="58AABA95" w14:textId="77777777" w:rsidR="00B069CA" w:rsidRPr="002F2687" w:rsidRDefault="00B069CA" w:rsidP="00842091">
      <w:pPr>
        <w:pStyle w:val="ListParagraph"/>
        <w:ind w:left="1170" w:hanging="450"/>
      </w:pPr>
      <w:r w:rsidRPr="002F2687">
        <w:t>May 12, 2017</w:t>
      </w:r>
    </w:p>
    <w:p w14:paraId="28C4D600" w14:textId="66EE0145" w:rsidR="00B069CA" w:rsidRPr="002F2687" w:rsidRDefault="00B069CA" w:rsidP="00842091">
      <w:pPr>
        <w:pStyle w:val="ListParagraph"/>
        <w:ind w:left="1170" w:hanging="450"/>
      </w:pPr>
      <w:r w:rsidRPr="002F2687">
        <w:t>July 14, 201</w:t>
      </w:r>
      <w:r w:rsidR="00954010">
        <w:t>7</w:t>
      </w:r>
    </w:p>
    <w:p w14:paraId="225278BF" w14:textId="77777777" w:rsidR="00B069CA" w:rsidRPr="002F2687" w:rsidRDefault="00B069CA" w:rsidP="00842091">
      <w:pPr>
        <w:pStyle w:val="ListParagraph"/>
        <w:ind w:left="1170" w:hanging="450"/>
      </w:pPr>
      <w:r w:rsidRPr="002F2687">
        <w:t>September 15, 2017</w:t>
      </w:r>
    </w:p>
    <w:p w14:paraId="50EEFA72" w14:textId="77777777" w:rsidR="00B069CA" w:rsidRPr="002F2687" w:rsidRDefault="00B069CA" w:rsidP="00842091">
      <w:pPr>
        <w:pStyle w:val="ListParagraph"/>
        <w:ind w:left="1170" w:hanging="450"/>
      </w:pPr>
      <w:r w:rsidRPr="002F2687">
        <w:t>December 16, 2017</w:t>
      </w:r>
    </w:p>
    <w:p w14:paraId="7B0AD70E" w14:textId="7E987E18" w:rsidR="00B069CA" w:rsidRPr="002F2687" w:rsidRDefault="002F549F" w:rsidP="00A32FBA">
      <w:r>
        <w:t xml:space="preserve">Dates of CWPJAC </w:t>
      </w:r>
      <w:r w:rsidR="00B069CA" w:rsidRPr="002F2687">
        <w:t>2018 Meetings</w:t>
      </w:r>
    </w:p>
    <w:p w14:paraId="69E926A6" w14:textId="77777777" w:rsidR="00B069CA" w:rsidRPr="002F2687" w:rsidRDefault="00B069CA" w:rsidP="00842091">
      <w:pPr>
        <w:pStyle w:val="ListParagraph"/>
        <w:ind w:left="1170" w:hanging="450"/>
      </w:pPr>
      <w:r w:rsidRPr="002F2687">
        <w:t>March 16, 2018</w:t>
      </w:r>
    </w:p>
    <w:p w14:paraId="307CA42B" w14:textId="77777777" w:rsidR="00B069CA" w:rsidRPr="002F2687" w:rsidRDefault="00B069CA" w:rsidP="00842091">
      <w:pPr>
        <w:pStyle w:val="ListParagraph"/>
        <w:ind w:left="1170" w:hanging="450"/>
      </w:pPr>
      <w:r w:rsidRPr="002F2687">
        <w:t>May 11, 2018</w:t>
      </w:r>
    </w:p>
    <w:p w14:paraId="38B2D4BF" w14:textId="77777777" w:rsidR="00B069CA" w:rsidRPr="002F2687" w:rsidRDefault="00B069CA" w:rsidP="00842091">
      <w:pPr>
        <w:pStyle w:val="ListParagraph"/>
        <w:ind w:left="1170" w:hanging="450"/>
      </w:pPr>
      <w:r w:rsidRPr="002F2687">
        <w:t>September 19, 2018</w:t>
      </w:r>
    </w:p>
    <w:p w14:paraId="3F987608" w14:textId="77777777" w:rsidR="00B069CA" w:rsidRDefault="00B069CA" w:rsidP="00842091">
      <w:pPr>
        <w:pStyle w:val="ListParagraph"/>
        <w:ind w:left="1170" w:hanging="450"/>
      </w:pPr>
      <w:r w:rsidRPr="002F2687">
        <w:t>November 26, 2018</w:t>
      </w:r>
    </w:p>
    <w:p w14:paraId="3F6CFB3F" w14:textId="52EF7561" w:rsidR="002F549F" w:rsidRPr="002F2687" w:rsidRDefault="002F549F" w:rsidP="00842091">
      <w:pPr>
        <w:pStyle w:val="ListParagraph"/>
        <w:ind w:left="1170" w:hanging="450"/>
      </w:pPr>
      <w:r>
        <w:t>December 14, 2018</w:t>
      </w:r>
    </w:p>
    <w:p w14:paraId="56F4F828" w14:textId="3B2A58B4" w:rsidR="00B069CA" w:rsidRPr="002F2687" w:rsidRDefault="002F549F" w:rsidP="00784BB3">
      <w:r>
        <w:t xml:space="preserve">Dates of CWPJAC </w:t>
      </w:r>
      <w:r w:rsidR="00B069CA" w:rsidRPr="002F2687">
        <w:t>2019 Meetings</w:t>
      </w:r>
    </w:p>
    <w:p w14:paraId="2E0AA0AA" w14:textId="77777777" w:rsidR="002F549F" w:rsidRDefault="00B069CA" w:rsidP="00784BB3">
      <w:pPr>
        <w:pStyle w:val="ListParagraph"/>
        <w:ind w:left="1170" w:hanging="450"/>
      </w:pPr>
      <w:r w:rsidRPr="002F2687">
        <w:t>January 11, 2019</w:t>
      </w:r>
    </w:p>
    <w:p w14:paraId="06440CFC" w14:textId="77777777" w:rsidR="002F549F" w:rsidRDefault="002F549F" w:rsidP="00784BB3">
      <w:pPr>
        <w:pStyle w:val="ListParagraph"/>
        <w:ind w:left="1170" w:hanging="450"/>
      </w:pPr>
      <w:r>
        <w:t>February 19, 2019</w:t>
      </w:r>
    </w:p>
    <w:p w14:paraId="682CEA44" w14:textId="7BB2C2AF" w:rsidR="00B069CA" w:rsidRPr="002F2687" w:rsidRDefault="00B069CA" w:rsidP="00784BB3">
      <w:pPr>
        <w:pStyle w:val="ListParagraph"/>
        <w:ind w:left="1170" w:hanging="450"/>
      </w:pPr>
      <w:r w:rsidRPr="002F2687">
        <w:t>March 11, 2019</w:t>
      </w:r>
    </w:p>
    <w:p w14:paraId="6A9164AE" w14:textId="77777777" w:rsidR="00B069CA" w:rsidRPr="002F2687" w:rsidRDefault="00B069CA" w:rsidP="00842091">
      <w:pPr>
        <w:pStyle w:val="ListParagraph"/>
        <w:ind w:left="1170" w:hanging="450"/>
      </w:pPr>
      <w:r w:rsidRPr="002F2687">
        <w:t>May 29, 2019</w:t>
      </w:r>
    </w:p>
    <w:p w14:paraId="66D05414" w14:textId="77777777" w:rsidR="00B069CA" w:rsidRPr="002F2687" w:rsidRDefault="00B069CA" w:rsidP="00842091">
      <w:pPr>
        <w:pStyle w:val="ListParagraph"/>
        <w:ind w:left="1170" w:hanging="450"/>
      </w:pPr>
      <w:r w:rsidRPr="002F2687">
        <w:t>July 12, 2019</w:t>
      </w:r>
    </w:p>
    <w:p w14:paraId="6136808B" w14:textId="77777777" w:rsidR="00B069CA" w:rsidRPr="002F2687" w:rsidRDefault="00B069CA" w:rsidP="00842091">
      <w:pPr>
        <w:pStyle w:val="ListParagraph"/>
        <w:ind w:left="1170" w:hanging="450"/>
      </w:pPr>
      <w:r w:rsidRPr="002F2687">
        <w:lastRenderedPageBreak/>
        <w:t>September 13, 2019</w:t>
      </w:r>
    </w:p>
    <w:p w14:paraId="02EE4950" w14:textId="77777777" w:rsidR="00B069CA" w:rsidRPr="002F2687" w:rsidRDefault="00B069CA" w:rsidP="00842091">
      <w:pPr>
        <w:pStyle w:val="ListParagraph"/>
        <w:ind w:left="1170" w:hanging="450"/>
      </w:pPr>
      <w:r w:rsidRPr="002F2687">
        <w:t>October 11, 2019</w:t>
      </w:r>
    </w:p>
    <w:p w14:paraId="0A7F3C5C" w14:textId="228B7E6C" w:rsidR="00B069CA" w:rsidRDefault="002F549F" w:rsidP="00842091">
      <w:pPr>
        <w:pStyle w:val="ListParagraph"/>
        <w:ind w:left="1170" w:hanging="450"/>
      </w:pPr>
      <w:r>
        <w:t>November 7</w:t>
      </w:r>
      <w:r w:rsidR="00B069CA" w:rsidRPr="002F2687">
        <w:t>, 2019</w:t>
      </w:r>
    </w:p>
    <w:p w14:paraId="0C937948" w14:textId="2174A08B" w:rsidR="005247C8" w:rsidRPr="002F2687" w:rsidRDefault="005247C8" w:rsidP="00842091">
      <w:pPr>
        <w:pStyle w:val="ListParagraph"/>
        <w:ind w:left="1170" w:hanging="450"/>
      </w:pPr>
      <w:r w:rsidRPr="002F2687">
        <w:t xml:space="preserve">November </w:t>
      </w:r>
      <w:r>
        <w:t>25</w:t>
      </w:r>
      <w:r w:rsidRPr="002F2687">
        <w:t>, 2019</w:t>
      </w:r>
    </w:p>
    <w:p w14:paraId="4E3B550A" w14:textId="6299C023" w:rsidR="00B069CA" w:rsidRPr="002F2687" w:rsidRDefault="002F549F" w:rsidP="00A32FBA">
      <w:r>
        <w:t xml:space="preserve">Dates of CWPJAC </w:t>
      </w:r>
      <w:r w:rsidR="00B069CA" w:rsidRPr="002F2687">
        <w:t>2020 Meetings</w:t>
      </w:r>
    </w:p>
    <w:p w14:paraId="553A3345" w14:textId="77777777" w:rsidR="00B069CA" w:rsidRPr="002F2687" w:rsidRDefault="00B069CA" w:rsidP="00842091">
      <w:pPr>
        <w:pStyle w:val="ListParagraph"/>
        <w:ind w:left="1170" w:hanging="450"/>
      </w:pPr>
      <w:r w:rsidRPr="002F2687">
        <w:t>January 31, 2020</w:t>
      </w:r>
    </w:p>
    <w:p w14:paraId="34CDB609" w14:textId="5F029A27" w:rsidR="00B069CA" w:rsidRPr="002F2687" w:rsidRDefault="002F549F" w:rsidP="00842091">
      <w:pPr>
        <w:pStyle w:val="ListParagraph"/>
        <w:ind w:left="1170" w:hanging="450"/>
      </w:pPr>
      <w:r>
        <w:t>March 2</w:t>
      </w:r>
      <w:r w:rsidR="00B069CA" w:rsidRPr="002F2687">
        <w:t>, 2020</w:t>
      </w:r>
    </w:p>
    <w:p w14:paraId="52CD342F" w14:textId="7A20AEAF" w:rsidR="00B069CA" w:rsidRPr="002F2687" w:rsidRDefault="00B069CA" w:rsidP="00842091">
      <w:pPr>
        <w:pStyle w:val="ListParagraph"/>
        <w:ind w:left="1170" w:hanging="450"/>
      </w:pPr>
      <w:r w:rsidRPr="002F2687">
        <w:t>May 8, 2020</w:t>
      </w:r>
      <w:r w:rsidR="0008238F">
        <w:t xml:space="preserve"> (Proposed)</w:t>
      </w:r>
    </w:p>
    <w:p w14:paraId="2557E2C4" w14:textId="71B0C254" w:rsidR="00B069CA" w:rsidRPr="002F2687" w:rsidRDefault="00B069CA" w:rsidP="00842091">
      <w:pPr>
        <w:pStyle w:val="ListParagraph"/>
        <w:ind w:left="1170" w:hanging="450"/>
      </w:pPr>
      <w:r w:rsidRPr="002F2687">
        <w:t>July 10, 2020</w:t>
      </w:r>
      <w:r w:rsidR="0008238F">
        <w:t xml:space="preserve"> (Proposed)</w:t>
      </w:r>
    </w:p>
    <w:p w14:paraId="37A33E10" w14:textId="060568EC" w:rsidR="005D4ACD" w:rsidRDefault="005D4ACD" w:rsidP="00A32FBA">
      <w:r w:rsidRPr="002F2687">
        <w:t xml:space="preserve">Dates of </w:t>
      </w:r>
      <w:r w:rsidR="00357FAA">
        <w:t>Feedback via Professional Conference</w:t>
      </w:r>
    </w:p>
    <w:p w14:paraId="64730E6C" w14:textId="227F0E58" w:rsidR="00357FAA" w:rsidRPr="002F2687" w:rsidRDefault="00357FAA" w:rsidP="00842091">
      <w:pPr>
        <w:pStyle w:val="ListParagraph"/>
        <w:ind w:left="1170" w:hanging="450"/>
      </w:pPr>
      <w:r w:rsidRPr="002F2687">
        <w:t>Oct. 16</w:t>
      </w:r>
      <w:r w:rsidR="001F23F8">
        <w:t>, 2019</w:t>
      </w:r>
      <w:r w:rsidRPr="002F2687">
        <w:t xml:space="preserve">: California Community College Association for Occupational Education Conference, Rancho Mirage, CA </w:t>
      </w:r>
      <w:r w:rsidR="002560A2">
        <w:t>—</w:t>
      </w:r>
      <w:r w:rsidRPr="002F2687">
        <w:t xml:space="preserve"> Public Feedback</w:t>
      </w:r>
    </w:p>
    <w:p w14:paraId="2CFD21C6" w14:textId="03BD7A39" w:rsidR="00357FAA" w:rsidRPr="002F2687" w:rsidRDefault="00357FAA" w:rsidP="00842091">
      <w:pPr>
        <w:pStyle w:val="ListParagraph"/>
        <w:ind w:left="1170" w:hanging="450"/>
      </w:pPr>
      <w:r w:rsidRPr="002F2687">
        <w:t>Nov. 20–22</w:t>
      </w:r>
      <w:r w:rsidR="001F23F8">
        <w:t>, 2019</w:t>
      </w:r>
      <w:r w:rsidRPr="002F2687">
        <w:t xml:space="preserve">: Association of Career and College Readiness Organizations </w:t>
      </w:r>
      <w:r>
        <w:t>Career Technical Education</w:t>
      </w:r>
      <w:r w:rsidRPr="002F2687">
        <w:t xml:space="preserve"> Conference, Rancho Mirage, CA</w:t>
      </w:r>
    </w:p>
    <w:p w14:paraId="6EC9F645" w14:textId="74BCB7F1" w:rsidR="00357FAA" w:rsidRDefault="00357FAA" w:rsidP="00842091">
      <w:pPr>
        <w:pStyle w:val="ListParagraph"/>
        <w:ind w:left="1170" w:hanging="450"/>
      </w:pPr>
      <w:r w:rsidRPr="002F2687">
        <w:t>Dec. 11–13</w:t>
      </w:r>
      <w:r w:rsidR="001F23F8">
        <w:t>, 2019</w:t>
      </w:r>
      <w:r w:rsidRPr="002F2687">
        <w:t>: Joint Special Populations Advisory Committee Conference</w:t>
      </w:r>
      <w:r w:rsidR="001F23F8">
        <w:t>, Sacramento, CA</w:t>
      </w:r>
      <w:r w:rsidRPr="002F2687">
        <w:t xml:space="preserve"> </w:t>
      </w:r>
      <w:r w:rsidR="002560A2">
        <w:t>—</w:t>
      </w:r>
      <w:r w:rsidRPr="002F2687">
        <w:t xml:space="preserve"> Public Feedback </w:t>
      </w:r>
    </w:p>
    <w:p w14:paraId="7A5ACCF0" w14:textId="3C6115AA" w:rsidR="00357FAA" w:rsidRPr="002F2687" w:rsidRDefault="00357FAA" w:rsidP="00357FAA">
      <w:r w:rsidRPr="002F2687">
        <w:t xml:space="preserve">Dates of Public </w:t>
      </w:r>
      <w:r w:rsidR="002F549F">
        <w:t>Input Sessions</w:t>
      </w:r>
    </w:p>
    <w:p w14:paraId="5CFF0A4C" w14:textId="1F8A26C8" w:rsidR="00357FAA" w:rsidRPr="002F2687" w:rsidRDefault="00357FAA" w:rsidP="00842091">
      <w:pPr>
        <w:pStyle w:val="ListParagraph"/>
        <w:ind w:left="1170" w:hanging="450"/>
      </w:pPr>
      <w:r>
        <w:t>Dec. 2</w:t>
      </w:r>
      <w:r w:rsidR="001F23F8">
        <w:t>, 2019,</w:t>
      </w:r>
      <w:r w:rsidRPr="002F2687">
        <w:t xml:space="preserve"> through </w:t>
      </w:r>
      <w:r>
        <w:t>Jan</w:t>
      </w:r>
      <w:r w:rsidRPr="002F2687">
        <w:t xml:space="preserve">. </w:t>
      </w:r>
      <w:r>
        <w:t>3</w:t>
      </w:r>
      <w:r w:rsidR="001F23F8">
        <w:t>, 20</w:t>
      </w:r>
      <w:r w:rsidR="00D02E63">
        <w:t>20</w:t>
      </w:r>
      <w:r w:rsidRPr="002F2687">
        <w:t>: Public Feedback Survey</w:t>
      </w:r>
    </w:p>
    <w:p w14:paraId="5D2CBC62" w14:textId="1CE7EE02" w:rsidR="00981974" w:rsidRPr="00357FAA" w:rsidRDefault="00357FAA" w:rsidP="00842091">
      <w:pPr>
        <w:pStyle w:val="ListParagraph"/>
        <w:ind w:left="1170" w:hanging="450"/>
      </w:pPr>
      <w:r w:rsidRPr="00357FAA">
        <w:t xml:space="preserve">Dec. </w:t>
      </w:r>
      <w:r w:rsidR="00981974" w:rsidRPr="00357FAA">
        <w:t>2</w:t>
      </w:r>
      <w:r w:rsidR="001F23F8">
        <w:t>, 2019</w:t>
      </w:r>
      <w:r w:rsidR="00981974" w:rsidRPr="00357FAA">
        <w:t>:</w:t>
      </w:r>
      <w:r w:rsidR="003B5FA0" w:rsidRPr="00357FAA">
        <w:t xml:space="preserve"> </w:t>
      </w:r>
      <w:r w:rsidR="005D4ACD" w:rsidRPr="00357FAA">
        <w:t>Public Meeting #</w:t>
      </w:r>
      <w:r w:rsidR="0008238F" w:rsidRPr="00357FAA">
        <w:t>1</w:t>
      </w:r>
      <w:r w:rsidR="00A32FBA" w:rsidRPr="00357FAA">
        <w:t>:</w:t>
      </w:r>
      <w:r w:rsidR="005D4ACD" w:rsidRPr="00357FAA">
        <w:t xml:space="preserve"> North Orange County Community Coll</w:t>
      </w:r>
      <w:r w:rsidR="00981974" w:rsidRPr="00357FAA">
        <w:t>ege District’s Boardroom</w:t>
      </w:r>
      <w:r>
        <w:t xml:space="preserve"> in Anaheim</w:t>
      </w:r>
      <w:r w:rsidR="00312709">
        <w:t>,</w:t>
      </w:r>
      <w:r>
        <w:t xml:space="preserve"> </w:t>
      </w:r>
      <w:r w:rsidR="00312709">
        <w:t>CA</w:t>
      </w:r>
    </w:p>
    <w:p w14:paraId="6BD2390E" w14:textId="22572FB2" w:rsidR="00357FAA" w:rsidRPr="00357FAA" w:rsidRDefault="00357FAA" w:rsidP="00842091">
      <w:pPr>
        <w:pStyle w:val="ListParagraph"/>
        <w:ind w:left="1170" w:hanging="450"/>
      </w:pPr>
      <w:r w:rsidRPr="00357FAA">
        <w:t>Dec. 6</w:t>
      </w:r>
      <w:r w:rsidR="001F23F8">
        <w:t>, 2019</w:t>
      </w:r>
      <w:r w:rsidRPr="00357FAA">
        <w:t>: Virtual Public Meeting</w:t>
      </w:r>
    </w:p>
    <w:p w14:paraId="5922CDDB" w14:textId="33505B4D" w:rsidR="002F549F" w:rsidRDefault="0008238F" w:rsidP="00842091">
      <w:pPr>
        <w:pStyle w:val="ListParagraph"/>
        <w:ind w:left="1170" w:hanging="450"/>
      </w:pPr>
      <w:r w:rsidRPr="00357FAA">
        <w:t>Dec.</w:t>
      </w:r>
      <w:r w:rsidR="00357FAA" w:rsidRPr="00357FAA">
        <w:t xml:space="preserve"> 9</w:t>
      </w:r>
      <w:r w:rsidR="001F23F8">
        <w:t>, 2019</w:t>
      </w:r>
      <w:r w:rsidRPr="00357FAA">
        <w:t>: Public Meeting #2</w:t>
      </w:r>
      <w:r w:rsidR="00357FAA" w:rsidRPr="00357FAA">
        <w:t>: WestEd Office’s Capitol Room</w:t>
      </w:r>
      <w:r w:rsidRPr="00357FAA">
        <w:t xml:space="preserve"> in Sacramento</w:t>
      </w:r>
      <w:r w:rsidR="00312709">
        <w:t>,</w:t>
      </w:r>
      <w:r w:rsidRPr="00357FAA">
        <w:t xml:space="preserve"> </w:t>
      </w:r>
      <w:r w:rsidR="00312709">
        <w:t>CA</w:t>
      </w:r>
      <w:r w:rsidR="002F549F">
        <w:br w:type="page"/>
      </w:r>
    </w:p>
    <w:p w14:paraId="7FBFB755" w14:textId="77777777" w:rsidR="002F549F" w:rsidRDefault="002F549F" w:rsidP="002F549F">
      <w:r w:rsidRPr="002F2687">
        <w:lastRenderedPageBreak/>
        <w:t>Dates of</w:t>
      </w:r>
      <w:r>
        <w:t xml:space="preserve"> State Board of Education Meetings</w:t>
      </w:r>
    </w:p>
    <w:p w14:paraId="78E93F45" w14:textId="77777777" w:rsidR="002F549F" w:rsidRDefault="002F549F" w:rsidP="002F549F">
      <w:pPr>
        <w:pStyle w:val="ListParagraph"/>
        <w:ind w:left="1260" w:hanging="540"/>
      </w:pPr>
      <w:r>
        <w:t>September 7, 2018</w:t>
      </w:r>
    </w:p>
    <w:p w14:paraId="272D42F6" w14:textId="77777777" w:rsidR="002F549F" w:rsidRDefault="002F549F" w:rsidP="002F549F">
      <w:pPr>
        <w:pStyle w:val="ListParagraph"/>
        <w:ind w:left="1260" w:hanging="540"/>
      </w:pPr>
      <w:r>
        <w:t>May 8, 2019</w:t>
      </w:r>
    </w:p>
    <w:p w14:paraId="0E6EABD1" w14:textId="77777777" w:rsidR="002F549F" w:rsidRDefault="002F549F" w:rsidP="002F549F">
      <w:pPr>
        <w:pStyle w:val="ListParagraph"/>
        <w:ind w:left="1260" w:hanging="540"/>
      </w:pPr>
      <w:r>
        <w:t>January 8, 2020</w:t>
      </w:r>
    </w:p>
    <w:p w14:paraId="46C2193D" w14:textId="77777777" w:rsidR="002F549F" w:rsidRDefault="002F549F" w:rsidP="002F549F">
      <w:pPr>
        <w:pStyle w:val="ListParagraph"/>
        <w:ind w:left="1260" w:hanging="540"/>
      </w:pPr>
      <w:r>
        <w:t>March 11, 2020</w:t>
      </w:r>
    </w:p>
    <w:p w14:paraId="1F4F085D" w14:textId="77777777" w:rsidR="002F549F" w:rsidRDefault="002F549F" w:rsidP="002F549F">
      <w:r>
        <w:t>Dates of Board of Governors of California Community Colleges Meetings</w:t>
      </w:r>
    </w:p>
    <w:p w14:paraId="36008B09" w14:textId="77777777" w:rsidR="002F549F" w:rsidRDefault="002F549F" w:rsidP="002F549F">
      <w:pPr>
        <w:pStyle w:val="ListParagraph"/>
        <w:ind w:left="1260" w:hanging="540"/>
      </w:pPr>
      <w:r>
        <w:t>May 21, 2019</w:t>
      </w:r>
    </w:p>
    <w:p w14:paraId="4DE2BB66" w14:textId="13794D51" w:rsidR="002F549F" w:rsidRPr="00357FAA" w:rsidRDefault="002F549F" w:rsidP="002F549F">
      <w:pPr>
        <w:pStyle w:val="ListParagraph"/>
        <w:ind w:left="1260" w:hanging="540"/>
      </w:pPr>
      <w:r>
        <w:t>March 17, 2020</w:t>
      </w:r>
    </w:p>
    <w:p w14:paraId="0056FF96" w14:textId="77777777" w:rsidR="00182551" w:rsidRDefault="00182551" w:rsidP="00182551">
      <w:r>
        <w:br w:type="page"/>
      </w:r>
    </w:p>
    <w:p w14:paraId="2497C2BC" w14:textId="77777777" w:rsidR="009C018D" w:rsidRPr="002F2687" w:rsidRDefault="00A32FBA" w:rsidP="00986325">
      <w:pPr>
        <w:pStyle w:val="Heading2"/>
      </w:pPr>
      <w:bookmarkStart w:id="123" w:name="_Toc33620418"/>
      <w:r w:rsidRPr="002F2687">
        <w:lastRenderedPageBreak/>
        <w:t xml:space="preserve">Appendix </w:t>
      </w:r>
      <w:r w:rsidR="005D4ACD" w:rsidRPr="002F2687">
        <w:t>C</w:t>
      </w:r>
      <w:bookmarkStart w:id="124" w:name="_Toc400692942"/>
      <w:bookmarkStart w:id="125" w:name="_Toc21942600"/>
      <w:bookmarkStart w:id="126" w:name="_Toc21683021"/>
      <w:bookmarkStart w:id="127" w:name="_Toc21683325"/>
      <w:r w:rsidRPr="002F2687">
        <w:t xml:space="preserve">: </w:t>
      </w:r>
      <w:r w:rsidR="009C018D" w:rsidRPr="002F2687">
        <w:t xml:space="preserve">Industry Sectors and Pathways </w:t>
      </w:r>
      <w:bookmarkEnd w:id="124"/>
      <w:r w:rsidR="009C018D" w:rsidRPr="002F2687">
        <w:t>Alignment</w:t>
      </w:r>
      <w:bookmarkEnd w:id="123"/>
      <w:bookmarkEnd w:id="125"/>
      <w:bookmarkEnd w:id="126"/>
      <w:bookmarkEnd w:id="127"/>
    </w:p>
    <w:p w14:paraId="6D166456" w14:textId="6F736617" w:rsidR="009C018D" w:rsidRPr="002F2687" w:rsidRDefault="009C018D" w:rsidP="00A32FBA">
      <w:r w:rsidRPr="002F2687">
        <w:t xml:space="preserve">The following list identifies the </w:t>
      </w:r>
      <w:r w:rsidR="00C3484A">
        <w:t>career technical education (</w:t>
      </w:r>
      <w:r w:rsidRPr="002F2687">
        <w:t>CTE</w:t>
      </w:r>
      <w:r w:rsidR="00C3484A">
        <w:t>)</w:t>
      </w:r>
      <w:r w:rsidRPr="002F2687">
        <w:t xml:space="preserve"> </w:t>
      </w:r>
      <w:r w:rsidR="00107195">
        <w:t>I</w:t>
      </w:r>
      <w:r w:rsidRPr="002F2687">
        <w:t xml:space="preserve">ndustry </w:t>
      </w:r>
      <w:r w:rsidR="00107195">
        <w:t>S</w:t>
      </w:r>
      <w:r w:rsidRPr="002F2687">
        <w:t>ectors and Pathways at the California Department of Education (CDE) with the C</w:t>
      </w:r>
      <w:r w:rsidR="005247C8">
        <w:t xml:space="preserve">alifornia </w:t>
      </w:r>
      <w:r w:rsidR="00CD0498" w:rsidRPr="002F2687">
        <w:t>C</w:t>
      </w:r>
      <w:r w:rsidR="005247C8">
        <w:t xml:space="preserve">ommunity </w:t>
      </w:r>
      <w:r w:rsidRPr="002F2687">
        <w:t>C</w:t>
      </w:r>
      <w:r w:rsidR="005247C8">
        <w:t>olleges (CCC)</w:t>
      </w:r>
      <w:r w:rsidRPr="002F2687">
        <w:t xml:space="preserve"> </w:t>
      </w:r>
      <w:r w:rsidR="005247C8">
        <w:t>p</w:t>
      </w:r>
      <w:r w:rsidR="00CD0498" w:rsidRPr="002F2687">
        <w:t>riority</w:t>
      </w:r>
      <w:r w:rsidRPr="002F2687">
        <w:t xml:space="preserve"> </w:t>
      </w:r>
      <w:r w:rsidR="00107195">
        <w:t>I</w:t>
      </w:r>
      <w:r w:rsidR="006009E7" w:rsidRPr="002F2687">
        <w:t xml:space="preserve">ndustry </w:t>
      </w:r>
      <w:r w:rsidR="00107195">
        <w:t>S</w:t>
      </w:r>
      <w:r w:rsidRPr="002F2687">
        <w:t>ectors.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A0" w:firstRow="1" w:lastRow="0" w:firstColumn="1" w:lastColumn="0" w:noHBand="1" w:noVBand="1"/>
        <w:tblDescription w:val="Industry Sectors and Pathways Alignment Table: First Column contains the graphic logo, the second column contains the CDE Industry Sectors and Pathways, and the third column contains CCC Priority Industry Sectors.&#10;"/>
      </w:tblPr>
      <w:tblGrid>
        <w:gridCol w:w="1408"/>
        <w:gridCol w:w="5474"/>
        <w:gridCol w:w="2563"/>
      </w:tblGrid>
      <w:tr w:rsidR="009C018D" w:rsidRPr="002F2687" w14:paraId="678B7332" w14:textId="77777777" w:rsidTr="00784BB3">
        <w:trPr>
          <w:cantSplit/>
          <w:trHeight w:val="647"/>
          <w:tblHeader/>
          <w:jc w:val="center"/>
        </w:trPr>
        <w:tc>
          <w:tcPr>
            <w:tcW w:w="1432" w:type="dxa"/>
            <w:tcBorders>
              <w:bottom w:val="single" w:sz="12" w:space="0" w:color="auto"/>
            </w:tcBorders>
            <w:shd w:val="pct15" w:color="auto" w:fill="auto"/>
            <w:vAlign w:val="center"/>
          </w:tcPr>
          <w:p w14:paraId="0F142EC2" w14:textId="77777777" w:rsidR="009C018D" w:rsidRPr="002F2687" w:rsidRDefault="003E1F3D" w:rsidP="00784BB3">
            <w:pPr>
              <w:pStyle w:val="TableHeaderRow"/>
              <w:jc w:val="center"/>
            </w:pPr>
            <w:r w:rsidRPr="002F2687">
              <w:t>Graphic logo</w:t>
            </w:r>
          </w:p>
        </w:tc>
        <w:tc>
          <w:tcPr>
            <w:tcW w:w="5763" w:type="dxa"/>
            <w:tcBorders>
              <w:bottom w:val="single" w:sz="12" w:space="0" w:color="auto"/>
            </w:tcBorders>
            <w:shd w:val="pct15" w:color="auto" w:fill="auto"/>
            <w:vAlign w:val="center"/>
          </w:tcPr>
          <w:p w14:paraId="1452712A" w14:textId="40119711" w:rsidR="009C018D" w:rsidRPr="002F2687" w:rsidRDefault="009C018D" w:rsidP="00784BB3">
            <w:pPr>
              <w:pStyle w:val="TableHeaderRow"/>
              <w:jc w:val="center"/>
              <w:rPr>
                <w:rFonts w:eastAsia="Calibri"/>
              </w:rPr>
            </w:pPr>
            <w:r w:rsidRPr="002F2687">
              <w:rPr>
                <w:rFonts w:eastAsia="Calibri"/>
              </w:rPr>
              <w:t xml:space="preserve">CDE </w:t>
            </w:r>
            <w:r w:rsidR="00EC7343">
              <w:rPr>
                <w:rFonts w:eastAsia="Calibri"/>
              </w:rPr>
              <w:t>I</w:t>
            </w:r>
            <w:r w:rsidRPr="002F2687">
              <w:rPr>
                <w:rFonts w:eastAsia="Calibri"/>
              </w:rPr>
              <w:t>ndustry Sectors and Pathways</w:t>
            </w:r>
          </w:p>
        </w:tc>
        <w:tc>
          <w:tcPr>
            <w:tcW w:w="2250" w:type="dxa"/>
            <w:tcBorders>
              <w:bottom w:val="single" w:sz="12" w:space="0" w:color="auto"/>
            </w:tcBorders>
            <w:shd w:val="pct15" w:color="auto" w:fill="auto"/>
            <w:vAlign w:val="center"/>
          </w:tcPr>
          <w:p w14:paraId="39CC23F0" w14:textId="77777777" w:rsidR="009C018D" w:rsidRPr="002F2687" w:rsidRDefault="009C018D" w:rsidP="00784BB3">
            <w:pPr>
              <w:pStyle w:val="TableHeaderRow"/>
              <w:jc w:val="center"/>
              <w:rPr>
                <w:rFonts w:eastAsia="Calibri"/>
              </w:rPr>
            </w:pPr>
            <w:r w:rsidRPr="002F2687">
              <w:rPr>
                <w:rFonts w:eastAsia="Calibri"/>
              </w:rPr>
              <w:t>C</w:t>
            </w:r>
            <w:r w:rsidR="006009E7" w:rsidRPr="002F2687">
              <w:rPr>
                <w:rFonts w:eastAsia="Calibri"/>
              </w:rPr>
              <w:t>C</w:t>
            </w:r>
            <w:r w:rsidRPr="002F2687">
              <w:rPr>
                <w:rFonts w:eastAsia="Calibri"/>
              </w:rPr>
              <w:t>C</w:t>
            </w:r>
            <w:r w:rsidR="006009E7" w:rsidRPr="002F2687">
              <w:rPr>
                <w:rFonts w:eastAsia="Calibri"/>
              </w:rPr>
              <w:t xml:space="preserve"> Priority</w:t>
            </w:r>
            <w:r w:rsidRPr="002F2687">
              <w:rPr>
                <w:rFonts w:eastAsia="Calibri"/>
              </w:rPr>
              <w:t xml:space="preserve"> Industry Sectors</w:t>
            </w:r>
          </w:p>
        </w:tc>
      </w:tr>
      <w:tr w:rsidR="009C018D" w:rsidRPr="002F2687" w14:paraId="37DCA8F6" w14:textId="77777777" w:rsidTr="003E1F3D">
        <w:trPr>
          <w:cantSplit/>
          <w:jc w:val="center"/>
        </w:trPr>
        <w:tc>
          <w:tcPr>
            <w:tcW w:w="1432" w:type="dxa"/>
            <w:tcBorders>
              <w:top w:val="single" w:sz="12" w:space="0" w:color="auto"/>
            </w:tcBorders>
            <w:shd w:val="clear" w:color="auto" w:fill="auto"/>
            <w:vAlign w:val="center"/>
          </w:tcPr>
          <w:p w14:paraId="6BCF2A2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12987EB" wp14:editId="014FFE3E">
                  <wp:extent cx="638175" cy="638175"/>
                  <wp:effectExtent l="0" t="0" r="9525" b="9525"/>
                  <wp:docPr id="135" name="Picture 135" descr="Description: Picture of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Picture of grai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059187C5" w14:textId="0ABBFB0E" w:rsidR="009C018D" w:rsidRPr="002F2687" w:rsidRDefault="009C018D" w:rsidP="00182551">
            <w:pPr>
              <w:spacing w:before="60" w:after="0" w:line="240" w:lineRule="auto"/>
              <w:rPr>
                <w:rFonts w:eastAsia="Calibri" w:cs="Arial"/>
                <w:b/>
              </w:rPr>
            </w:pPr>
            <w:r w:rsidRPr="002F2687">
              <w:rPr>
                <w:rFonts w:eastAsia="Calibri" w:cs="Arial"/>
                <w:b/>
              </w:rPr>
              <w:t>Agriculture and Natural Resources</w:t>
            </w:r>
          </w:p>
          <w:p w14:paraId="3B12437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Business</w:t>
            </w:r>
          </w:p>
          <w:p w14:paraId="46B22CB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Mechanics</w:t>
            </w:r>
          </w:p>
          <w:p w14:paraId="3C69C96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Agriscience</w:t>
            </w:r>
          </w:p>
          <w:p w14:paraId="415FA63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Animal Science</w:t>
            </w:r>
          </w:p>
          <w:p w14:paraId="0D778DB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Forestry and Natural Resources </w:t>
            </w:r>
          </w:p>
          <w:p w14:paraId="3E84EFF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Ornamental Horticulture</w:t>
            </w:r>
          </w:p>
          <w:p w14:paraId="0CF59C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Plant and Soil Science</w:t>
            </w:r>
          </w:p>
        </w:tc>
        <w:tc>
          <w:tcPr>
            <w:tcW w:w="2250" w:type="dxa"/>
            <w:tcBorders>
              <w:top w:val="single" w:sz="12" w:space="0" w:color="auto"/>
            </w:tcBorders>
          </w:tcPr>
          <w:p w14:paraId="4571BFEC" w14:textId="70BAC360" w:rsidR="009C018D" w:rsidRPr="002F2687" w:rsidRDefault="009C018D" w:rsidP="00182551">
            <w:pPr>
              <w:spacing w:before="60" w:after="0" w:line="240" w:lineRule="auto"/>
              <w:rPr>
                <w:rFonts w:eastAsia="Calibri" w:cs="Arial"/>
                <w:b/>
              </w:rPr>
            </w:pPr>
            <w:r w:rsidRPr="002F2687">
              <w:rPr>
                <w:rFonts w:eastAsia="Calibri" w:cs="Arial"/>
                <w:b/>
              </w:rPr>
              <w:t>Agriculture</w:t>
            </w:r>
            <w:r w:rsidR="001F23F8">
              <w:rPr>
                <w:rFonts w:eastAsia="Calibri" w:cs="Arial"/>
                <w:b/>
              </w:rPr>
              <w:t>,</w:t>
            </w:r>
            <w:r w:rsidR="006009E7" w:rsidRPr="002F2687">
              <w:rPr>
                <w:rFonts w:eastAsia="Calibri" w:cs="Arial"/>
                <w:b/>
              </w:rPr>
              <w:t xml:space="preserve"> Water and Environmental Technologies</w:t>
            </w:r>
          </w:p>
        </w:tc>
      </w:tr>
      <w:tr w:rsidR="009C018D" w:rsidRPr="002F2687" w14:paraId="01FB5C10" w14:textId="77777777" w:rsidTr="003E1F3D">
        <w:trPr>
          <w:cantSplit/>
          <w:jc w:val="center"/>
        </w:trPr>
        <w:tc>
          <w:tcPr>
            <w:tcW w:w="1432" w:type="dxa"/>
            <w:shd w:val="clear" w:color="auto" w:fill="auto"/>
            <w:vAlign w:val="center"/>
          </w:tcPr>
          <w:p w14:paraId="274AB23F"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4D94904" wp14:editId="4ED31D02">
                  <wp:extent cx="609600" cy="609600"/>
                  <wp:effectExtent l="0" t="0" r="0" b="0"/>
                  <wp:docPr id="136" name="Picture 136" descr="Description: A picture of a film r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A picture of a film reel.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763" w:type="dxa"/>
            <w:shd w:val="clear" w:color="auto" w:fill="auto"/>
            <w:vAlign w:val="center"/>
          </w:tcPr>
          <w:p w14:paraId="77A4DC4C" w14:textId="2C899B1C" w:rsidR="009C018D" w:rsidRPr="002F2687" w:rsidRDefault="009C018D" w:rsidP="00182551">
            <w:pPr>
              <w:spacing w:before="60" w:after="0" w:line="240" w:lineRule="auto"/>
              <w:rPr>
                <w:rFonts w:eastAsia="Calibri" w:cs="Arial"/>
                <w:b/>
              </w:rPr>
            </w:pPr>
            <w:r w:rsidRPr="002F2687">
              <w:rPr>
                <w:rFonts w:eastAsia="Calibri" w:cs="Arial"/>
                <w:b/>
              </w:rPr>
              <w:t>Arts, Media, and Entertainment</w:t>
            </w:r>
          </w:p>
          <w:p w14:paraId="0AA43F6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Design, Visual, and Media Arts</w:t>
            </w:r>
          </w:p>
          <w:p w14:paraId="02523343" w14:textId="77777777" w:rsidR="008B4F20" w:rsidRDefault="008B4F20"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Game Design and Integration </w:t>
            </w:r>
          </w:p>
          <w:p w14:paraId="5A212C8E" w14:textId="26853D53"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Performing Arts</w:t>
            </w:r>
          </w:p>
          <w:p w14:paraId="1FE4AE42" w14:textId="10191F26" w:rsidR="009C018D" w:rsidRPr="008B4F20" w:rsidRDefault="009C018D" w:rsidP="008B4F20">
            <w:pPr>
              <w:pStyle w:val="ListParagraph"/>
              <w:numPr>
                <w:ilvl w:val="0"/>
                <w:numId w:val="15"/>
              </w:numPr>
              <w:spacing w:before="120" w:after="120" w:line="240" w:lineRule="auto"/>
              <w:ind w:left="778"/>
              <w:rPr>
                <w:rFonts w:eastAsia="Calibri" w:cs="Arial"/>
              </w:rPr>
            </w:pPr>
            <w:r w:rsidRPr="002F2687">
              <w:rPr>
                <w:rFonts w:eastAsia="Calibri" w:cs="Arial"/>
              </w:rPr>
              <w:t>Production and Managerial Arts</w:t>
            </w:r>
          </w:p>
        </w:tc>
        <w:tc>
          <w:tcPr>
            <w:tcW w:w="2250" w:type="dxa"/>
          </w:tcPr>
          <w:p w14:paraId="22FDE9B4" w14:textId="77777777" w:rsidR="009C018D" w:rsidRPr="002F2687" w:rsidRDefault="009C018D" w:rsidP="00182551">
            <w:pPr>
              <w:spacing w:before="60" w:after="0" w:line="240" w:lineRule="auto"/>
              <w:rPr>
                <w:rFonts w:eastAsia="Calibri" w:cs="Arial"/>
                <w:b/>
              </w:rPr>
            </w:pPr>
            <w:r w:rsidRPr="002F2687">
              <w:rPr>
                <w:rFonts w:eastAsia="Calibri" w:cs="Arial"/>
                <w:b/>
              </w:rPr>
              <w:t>Information and Communication Technologies</w:t>
            </w:r>
            <w:r w:rsidR="006009E7" w:rsidRPr="002F2687">
              <w:rPr>
                <w:rFonts w:eastAsia="Calibri" w:cs="Arial"/>
                <w:b/>
              </w:rPr>
              <w:t>/Digital Media</w:t>
            </w:r>
          </w:p>
        </w:tc>
      </w:tr>
      <w:tr w:rsidR="009C018D" w:rsidRPr="002F2687" w14:paraId="5CFA9910" w14:textId="77777777" w:rsidTr="003E1F3D">
        <w:trPr>
          <w:cantSplit/>
          <w:jc w:val="center"/>
        </w:trPr>
        <w:tc>
          <w:tcPr>
            <w:tcW w:w="1432" w:type="dxa"/>
            <w:shd w:val="clear" w:color="auto" w:fill="auto"/>
            <w:vAlign w:val="center"/>
          </w:tcPr>
          <w:p w14:paraId="230771B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40CB32A" wp14:editId="46421924">
                  <wp:extent cx="600075" cy="600075"/>
                  <wp:effectExtent l="0" t="0" r="9525" b="9525"/>
                  <wp:docPr id="137" name="Picture 137" descr="Description: A picture of a hard hat and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A picture of a hard hat and gloves.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6FA2FB4F" w14:textId="39F83BC3" w:rsidR="009C018D" w:rsidRPr="002F2687" w:rsidRDefault="009C018D" w:rsidP="00182551">
            <w:pPr>
              <w:spacing w:before="60" w:after="0" w:line="240" w:lineRule="auto"/>
              <w:rPr>
                <w:rFonts w:eastAsia="Calibri" w:cs="Arial"/>
                <w:b/>
              </w:rPr>
            </w:pPr>
            <w:r w:rsidRPr="002F2687">
              <w:rPr>
                <w:rFonts w:eastAsia="Calibri" w:cs="Arial"/>
                <w:b/>
              </w:rPr>
              <w:t>Building and Construction Trades</w:t>
            </w:r>
          </w:p>
          <w:p w14:paraId="5A8FF78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Cabinetry, Millwork, and Woodworking</w:t>
            </w:r>
          </w:p>
          <w:p w14:paraId="6017597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and Heavy Construction</w:t>
            </w:r>
          </w:p>
          <w:p w14:paraId="7AD12F1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Mechanical Systems Installation and Repair</w:t>
            </w:r>
          </w:p>
          <w:p w14:paraId="4609141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Residential and Commercial Construction</w:t>
            </w:r>
          </w:p>
        </w:tc>
        <w:tc>
          <w:tcPr>
            <w:tcW w:w="2250" w:type="dxa"/>
          </w:tcPr>
          <w:p w14:paraId="6553DAB7" w14:textId="61C59742" w:rsidR="009C018D" w:rsidRPr="002F2687" w:rsidRDefault="006009E7" w:rsidP="00182551">
            <w:pPr>
              <w:spacing w:before="60" w:after="0" w:line="240" w:lineRule="auto"/>
              <w:rPr>
                <w:rFonts w:eastAsia="Calibri" w:cs="Arial"/>
                <w:b/>
              </w:rPr>
            </w:pPr>
            <w:r w:rsidRPr="002F2687">
              <w:rPr>
                <w:rFonts w:eastAsia="Calibri" w:cs="Arial"/>
                <w:b/>
              </w:rPr>
              <w:t xml:space="preserve">Energy, </w:t>
            </w:r>
            <w:r w:rsidR="009C018D" w:rsidRPr="002F2687">
              <w:rPr>
                <w:rFonts w:eastAsia="Calibri" w:cs="Arial"/>
                <w:b/>
              </w:rPr>
              <w:t>Construction</w:t>
            </w:r>
            <w:r w:rsidR="001F23F8">
              <w:rPr>
                <w:rFonts w:eastAsia="Calibri" w:cs="Arial"/>
                <w:b/>
              </w:rPr>
              <w:t>,</w:t>
            </w:r>
            <w:r w:rsidRPr="002F2687">
              <w:rPr>
                <w:rFonts w:eastAsia="Calibri" w:cs="Arial"/>
                <w:b/>
              </w:rPr>
              <w:t xml:space="preserve"> and Utilities</w:t>
            </w:r>
          </w:p>
        </w:tc>
      </w:tr>
      <w:tr w:rsidR="009C018D" w:rsidRPr="002F2687" w14:paraId="325FA088" w14:textId="77777777" w:rsidTr="003E1F3D">
        <w:trPr>
          <w:cantSplit/>
          <w:jc w:val="center"/>
        </w:trPr>
        <w:tc>
          <w:tcPr>
            <w:tcW w:w="1432" w:type="dxa"/>
            <w:shd w:val="clear" w:color="auto" w:fill="auto"/>
            <w:vAlign w:val="center"/>
          </w:tcPr>
          <w:p w14:paraId="14CEDAF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0CB4D78" wp14:editId="4267FB2A">
                  <wp:extent cx="581025" cy="581025"/>
                  <wp:effectExtent l="0" t="0" r="9525" b="9525"/>
                  <wp:docPr id="138" name="Picture 138" descr="Description: A picture of financial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A picture of financial symbols.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5EB2517A" w14:textId="08B46D6B" w:rsidR="009C018D" w:rsidRPr="002F2687" w:rsidRDefault="009C018D" w:rsidP="00182551">
            <w:pPr>
              <w:spacing w:before="60" w:after="0" w:line="240" w:lineRule="auto"/>
              <w:rPr>
                <w:rFonts w:eastAsia="Calibri" w:cs="Arial"/>
                <w:b/>
              </w:rPr>
            </w:pPr>
            <w:r w:rsidRPr="002F2687">
              <w:rPr>
                <w:rFonts w:eastAsia="Calibri" w:cs="Arial"/>
                <w:b/>
              </w:rPr>
              <w:t>Business and Finance</w:t>
            </w:r>
          </w:p>
          <w:p w14:paraId="79EC8DC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Business Management</w:t>
            </w:r>
          </w:p>
          <w:p w14:paraId="03092BE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Financial Services</w:t>
            </w:r>
          </w:p>
          <w:p w14:paraId="11E5C70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International Business</w:t>
            </w:r>
          </w:p>
        </w:tc>
        <w:tc>
          <w:tcPr>
            <w:tcW w:w="2250" w:type="dxa"/>
          </w:tcPr>
          <w:p w14:paraId="37116BC1" w14:textId="77777777" w:rsidR="009C018D" w:rsidRPr="002F2687" w:rsidRDefault="009C018D" w:rsidP="00182551">
            <w:pPr>
              <w:spacing w:before="60" w:after="0" w:line="240" w:lineRule="auto"/>
              <w:rPr>
                <w:rFonts w:eastAsia="Calibri" w:cs="Arial"/>
                <w:b/>
              </w:rPr>
            </w:pPr>
            <w:r w:rsidRPr="002F2687">
              <w:rPr>
                <w:rFonts w:eastAsia="Calibri" w:cs="Arial"/>
                <w:b/>
              </w:rPr>
              <w:t>Business</w:t>
            </w:r>
            <w:r w:rsidR="006009E7" w:rsidRPr="002F2687">
              <w:rPr>
                <w:rFonts w:eastAsia="Calibri" w:cs="Arial"/>
                <w:b/>
              </w:rPr>
              <w:t xml:space="preserve"> and Entrepreneurship</w:t>
            </w:r>
          </w:p>
        </w:tc>
      </w:tr>
      <w:tr w:rsidR="009C018D" w:rsidRPr="002F2687" w14:paraId="1D6B432E" w14:textId="77777777" w:rsidTr="003E1F3D">
        <w:trPr>
          <w:cantSplit/>
          <w:jc w:val="center"/>
        </w:trPr>
        <w:tc>
          <w:tcPr>
            <w:tcW w:w="1432" w:type="dxa"/>
            <w:shd w:val="clear" w:color="auto" w:fill="auto"/>
            <w:vAlign w:val="center"/>
          </w:tcPr>
          <w:p w14:paraId="199E5DF2"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2A1B5CCA" wp14:editId="76C385C0">
                  <wp:extent cx="590550" cy="590550"/>
                  <wp:effectExtent l="0" t="0" r="0" b="0"/>
                  <wp:docPr id="139" name="Picture 139" descr="Description: A picture of children's builiding 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A picture of children's builiding blocks.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B86CCE7" w14:textId="4EC397D6" w:rsidR="009C018D" w:rsidRPr="002F2687" w:rsidRDefault="009C018D" w:rsidP="00182551">
            <w:pPr>
              <w:spacing w:before="60" w:after="0" w:line="240" w:lineRule="auto"/>
              <w:rPr>
                <w:rFonts w:eastAsia="Calibri" w:cs="Arial"/>
                <w:b/>
              </w:rPr>
            </w:pPr>
            <w:r w:rsidRPr="002F2687">
              <w:rPr>
                <w:rFonts w:eastAsia="Calibri" w:cs="Arial"/>
                <w:b/>
              </w:rPr>
              <w:t>Education, Child Development, and Family Services</w:t>
            </w:r>
          </w:p>
          <w:p w14:paraId="2D6F986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Child Development</w:t>
            </w:r>
          </w:p>
          <w:p w14:paraId="2D36833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Consumer Services</w:t>
            </w:r>
          </w:p>
          <w:p w14:paraId="1F544F4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Education</w:t>
            </w:r>
          </w:p>
          <w:p w14:paraId="007284D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Family and Human Services</w:t>
            </w:r>
          </w:p>
        </w:tc>
        <w:tc>
          <w:tcPr>
            <w:tcW w:w="2250" w:type="dxa"/>
          </w:tcPr>
          <w:p w14:paraId="445F7729" w14:textId="6BBACA3D" w:rsidR="009C018D" w:rsidRPr="002F2687" w:rsidRDefault="008B4F20" w:rsidP="00182551">
            <w:pPr>
              <w:spacing w:before="60" w:after="0" w:line="240" w:lineRule="auto"/>
              <w:rPr>
                <w:rFonts w:eastAsia="Calibri" w:cs="Arial"/>
                <w:b/>
              </w:rPr>
            </w:pPr>
            <w:r>
              <w:rPr>
                <w:rFonts w:eastAsia="Calibri" w:cs="Arial"/>
                <w:b/>
              </w:rPr>
              <w:t>Public Service Careers</w:t>
            </w:r>
          </w:p>
        </w:tc>
      </w:tr>
      <w:tr w:rsidR="009C018D" w:rsidRPr="002F2687" w14:paraId="55AAE1C5" w14:textId="77777777" w:rsidTr="008B4F20">
        <w:trPr>
          <w:cantSplit/>
          <w:jc w:val="center"/>
        </w:trPr>
        <w:tc>
          <w:tcPr>
            <w:tcW w:w="1432" w:type="dxa"/>
            <w:shd w:val="clear" w:color="auto" w:fill="auto"/>
            <w:vAlign w:val="center"/>
          </w:tcPr>
          <w:p w14:paraId="36FCEE2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45EF04D2" wp14:editId="7D98BFAE">
                  <wp:extent cx="590550" cy="590550"/>
                  <wp:effectExtent l="0" t="0" r="0" b="0"/>
                  <wp:docPr id="140" name="Picture 140" descr="Description: A picture of a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A picture of a wind turbine."/>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tcBorders>
              <w:bottom w:val="single" w:sz="4" w:space="0" w:color="auto"/>
            </w:tcBorders>
            <w:shd w:val="clear" w:color="auto" w:fill="auto"/>
            <w:vAlign w:val="center"/>
          </w:tcPr>
          <w:p w14:paraId="204897EC" w14:textId="31F7EF7B" w:rsidR="009C018D" w:rsidRPr="002F2687" w:rsidRDefault="009C018D" w:rsidP="00182551">
            <w:pPr>
              <w:spacing w:before="60" w:after="0" w:line="240" w:lineRule="auto"/>
              <w:rPr>
                <w:rFonts w:eastAsia="Calibri" w:cs="Arial"/>
                <w:b/>
              </w:rPr>
            </w:pPr>
            <w:r w:rsidRPr="002F2687">
              <w:rPr>
                <w:rFonts w:eastAsia="Calibri" w:cs="Arial"/>
                <w:b/>
              </w:rPr>
              <w:t>Energy, Environment, and Utilities</w:t>
            </w:r>
          </w:p>
          <w:p w14:paraId="1BF8FF1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Resources</w:t>
            </w:r>
          </w:p>
          <w:p w14:paraId="3A5F04B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Energy and Power Technology</w:t>
            </w:r>
          </w:p>
          <w:p w14:paraId="6A441DB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Telecommunications</w:t>
            </w:r>
          </w:p>
        </w:tc>
        <w:tc>
          <w:tcPr>
            <w:tcW w:w="2250" w:type="dxa"/>
            <w:tcBorders>
              <w:bottom w:val="single" w:sz="4" w:space="0" w:color="auto"/>
            </w:tcBorders>
          </w:tcPr>
          <w:p w14:paraId="5234FBC0" w14:textId="53008A8F" w:rsidR="009C018D" w:rsidRPr="002F2687" w:rsidRDefault="006009E7" w:rsidP="00182551">
            <w:pPr>
              <w:spacing w:before="60" w:after="0" w:line="240" w:lineRule="auto"/>
              <w:rPr>
                <w:rFonts w:eastAsia="Calibri" w:cs="Arial"/>
                <w:b/>
              </w:rPr>
            </w:pPr>
            <w:r w:rsidRPr="002F2687">
              <w:rPr>
                <w:rFonts w:eastAsia="Calibri" w:cs="Arial"/>
                <w:b/>
              </w:rPr>
              <w:t>Energy</w:t>
            </w:r>
            <w:r w:rsidR="001F23F8">
              <w:rPr>
                <w:rFonts w:eastAsia="Calibri" w:cs="Arial"/>
                <w:b/>
              </w:rPr>
              <w:t>,</w:t>
            </w:r>
            <w:r w:rsidRPr="002F2687">
              <w:rPr>
                <w:rFonts w:eastAsia="Calibri" w:cs="Arial"/>
                <w:b/>
              </w:rPr>
              <w:t xml:space="preserve"> Construction</w:t>
            </w:r>
            <w:r w:rsidR="001F23F8">
              <w:rPr>
                <w:rFonts w:eastAsia="Calibri" w:cs="Arial"/>
                <w:b/>
              </w:rPr>
              <w:t>,</w:t>
            </w:r>
            <w:r w:rsidRPr="002F2687">
              <w:rPr>
                <w:rFonts w:eastAsia="Calibri" w:cs="Arial"/>
                <w:b/>
              </w:rPr>
              <w:t xml:space="preserve"> and Utilities</w:t>
            </w:r>
          </w:p>
        </w:tc>
      </w:tr>
      <w:tr w:rsidR="009C018D" w:rsidRPr="002F2687" w14:paraId="652AE5A2" w14:textId="77777777" w:rsidTr="003E1F3D">
        <w:trPr>
          <w:cantSplit/>
          <w:jc w:val="center"/>
        </w:trPr>
        <w:tc>
          <w:tcPr>
            <w:tcW w:w="1432" w:type="dxa"/>
            <w:shd w:val="clear" w:color="auto" w:fill="auto"/>
            <w:vAlign w:val="center"/>
          </w:tcPr>
          <w:p w14:paraId="17A4276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7FE7CC8" wp14:editId="2905E730">
                  <wp:extent cx="600075" cy="600075"/>
                  <wp:effectExtent l="0" t="0" r="9525" b="9525"/>
                  <wp:docPr id="141" name="Picture 141" descr="Description: A picture of an Outside Cali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A picture of a engineering tool.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0F892072" w14:textId="0A137160" w:rsidR="009C018D" w:rsidRPr="002F2687" w:rsidRDefault="009C018D" w:rsidP="00182551">
            <w:pPr>
              <w:spacing w:before="60" w:after="0" w:line="240" w:lineRule="auto"/>
              <w:rPr>
                <w:rFonts w:eastAsia="Calibri" w:cs="Arial"/>
                <w:b/>
              </w:rPr>
            </w:pPr>
            <w:r w:rsidRPr="002F2687">
              <w:rPr>
                <w:rFonts w:eastAsia="Calibri" w:cs="Arial"/>
                <w:b/>
              </w:rPr>
              <w:t>Engineering and Architecture</w:t>
            </w:r>
          </w:p>
          <w:p w14:paraId="1AAE707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Architectural Design</w:t>
            </w:r>
          </w:p>
          <w:p w14:paraId="311D177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Technology</w:t>
            </w:r>
          </w:p>
          <w:p w14:paraId="441902D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Design</w:t>
            </w:r>
          </w:p>
          <w:p w14:paraId="0E8F0C8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Engineering</w:t>
            </w:r>
          </w:p>
        </w:tc>
        <w:tc>
          <w:tcPr>
            <w:tcW w:w="2250" w:type="dxa"/>
          </w:tcPr>
          <w:p w14:paraId="20E0A51C" w14:textId="47C50914" w:rsidR="009C018D" w:rsidRPr="002F2687" w:rsidRDefault="006009E7" w:rsidP="00182551">
            <w:pPr>
              <w:spacing w:before="60" w:after="0" w:line="240" w:lineRule="auto"/>
              <w:rPr>
                <w:rFonts w:eastAsia="Calibri" w:cs="Arial"/>
                <w:b/>
              </w:rPr>
            </w:pPr>
            <w:r w:rsidRPr="002F2687">
              <w:rPr>
                <w:rFonts w:eastAsia="Calibri" w:cs="Arial"/>
                <w:b/>
              </w:rPr>
              <w:t>Energy</w:t>
            </w:r>
            <w:r w:rsidR="001F23F8">
              <w:rPr>
                <w:rFonts w:eastAsia="Calibri" w:cs="Arial"/>
                <w:b/>
              </w:rPr>
              <w:t>,</w:t>
            </w:r>
            <w:r w:rsidRPr="002F2687">
              <w:rPr>
                <w:rFonts w:eastAsia="Calibri" w:cs="Arial"/>
                <w:b/>
              </w:rPr>
              <w:t xml:space="preserve"> Construction</w:t>
            </w:r>
            <w:r w:rsidR="001F23F8">
              <w:rPr>
                <w:rFonts w:eastAsia="Calibri" w:cs="Arial"/>
                <w:b/>
              </w:rPr>
              <w:t>,</w:t>
            </w:r>
            <w:r w:rsidRPr="002F2687">
              <w:rPr>
                <w:rFonts w:eastAsia="Calibri" w:cs="Arial"/>
                <w:b/>
              </w:rPr>
              <w:t xml:space="preserve"> and Utilities</w:t>
            </w:r>
          </w:p>
        </w:tc>
      </w:tr>
      <w:tr w:rsidR="009C018D" w:rsidRPr="002F2687" w14:paraId="6BF01BA4" w14:textId="77777777" w:rsidTr="008B4F20">
        <w:trPr>
          <w:cantSplit/>
          <w:jc w:val="center"/>
        </w:trPr>
        <w:tc>
          <w:tcPr>
            <w:tcW w:w="1432" w:type="dxa"/>
            <w:shd w:val="clear" w:color="auto" w:fill="auto"/>
            <w:vAlign w:val="center"/>
          </w:tcPr>
          <w:p w14:paraId="39B8561D" w14:textId="77777777" w:rsidR="009C018D" w:rsidRPr="002F2687" w:rsidRDefault="009C018D" w:rsidP="00D46F8F">
            <w:pPr>
              <w:spacing w:after="0"/>
              <w:jc w:val="center"/>
              <w:rPr>
                <w:rFonts w:cs="Arial"/>
              </w:rPr>
            </w:pPr>
            <w:r w:rsidRPr="002F2687">
              <w:rPr>
                <w:rFonts w:cs="Arial"/>
                <w:noProof/>
              </w:rPr>
              <w:drawing>
                <wp:inline distT="0" distB="0" distL="0" distR="0" wp14:anchorId="6282F0CE" wp14:editId="545CFCE8">
                  <wp:extent cx="581025" cy="581025"/>
                  <wp:effectExtent l="0" t="0" r="9525" b="9525"/>
                  <wp:docPr id="33" name="Picture 33" descr="Description: A picture of a table and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A picture of tables and chairs.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tcBorders>
              <w:top w:val="single" w:sz="4" w:space="0" w:color="auto"/>
            </w:tcBorders>
            <w:shd w:val="clear" w:color="auto" w:fill="auto"/>
            <w:vAlign w:val="center"/>
          </w:tcPr>
          <w:p w14:paraId="6FCC5D57" w14:textId="4F60E72F" w:rsidR="009C018D" w:rsidRPr="002F2687" w:rsidRDefault="009C018D" w:rsidP="00182551">
            <w:pPr>
              <w:spacing w:before="60" w:after="0" w:line="240" w:lineRule="auto"/>
              <w:rPr>
                <w:rFonts w:eastAsia="Calibri" w:cs="Arial"/>
                <w:b/>
              </w:rPr>
            </w:pPr>
            <w:r w:rsidRPr="002F2687">
              <w:rPr>
                <w:rFonts w:eastAsia="Calibri" w:cs="Arial"/>
                <w:b/>
              </w:rPr>
              <w:t>Fashion and Interior Design</w:t>
            </w:r>
          </w:p>
          <w:p w14:paraId="0E25C5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Fashion Design and Merchandising</w:t>
            </w:r>
          </w:p>
          <w:p w14:paraId="5A12980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Interior Design</w:t>
            </w:r>
          </w:p>
          <w:p w14:paraId="165ED9F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Personal Services</w:t>
            </w:r>
          </w:p>
        </w:tc>
        <w:tc>
          <w:tcPr>
            <w:tcW w:w="2250" w:type="dxa"/>
            <w:tcBorders>
              <w:top w:val="single" w:sz="4" w:space="0" w:color="auto"/>
            </w:tcBorders>
          </w:tcPr>
          <w:p w14:paraId="4FDCFD59" w14:textId="54F125FE" w:rsidR="009C018D" w:rsidRPr="002F2687" w:rsidRDefault="006009E7" w:rsidP="00182551">
            <w:pPr>
              <w:spacing w:before="60" w:after="0" w:line="240" w:lineRule="auto"/>
              <w:rPr>
                <w:rFonts w:eastAsia="Calibri" w:cs="Arial"/>
                <w:b/>
              </w:rPr>
            </w:pPr>
            <w:r w:rsidRPr="002F2687">
              <w:rPr>
                <w:rFonts w:eastAsia="Calibri" w:cs="Arial"/>
                <w:b/>
              </w:rPr>
              <w:t>Retail</w:t>
            </w:r>
            <w:r w:rsidR="001F23F8">
              <w:rPr>
                <w:rFonts w:eastAsia="Calibri" w:cs="Arial"/>
                <w:b/>
              </w:rPr>
              <w:t>,</w:t>
            </w:r>
            <w:r w:rsidRPr="002F2687">
              <w:rPr>
                <w:rFonts w:eastAsia="Calibri" w:cs="Arial"/>
                <w:b/>
              </w:rPr>
              <w:t xml:space="preserve"> </w:t>
            </w:r>
            <w:r w:rsidR="009C018D" w:rsidRPr="002F2687">
              <w:rPr>
                <w:rFonts w:eastAsia="Calibri" w:cs="Arial"/>
                <w:b/>
              </w:rPr>
              <w:t>Hospitality</w:t>
            </w:r>
            <w:r w:rsidRPr="002F2687">
              <w:rPr>
                <w:rFonts w:eastAsia="Calibri" w:cs="Arial"/>
                <w:b/>
              </w:rPr>
              <w:t xml:space="preserve"> and Tourism</w:t>
            </w:r>
          </w:p>
        </w:tc>
      </w:tr>
      <w:tr w:rsidR="009C018D" w:rsidRPr="002F2687" w14:paraId="67CE452D" w14:textId="77777777" w:rsidTr="003E1F3D">
        <w:trPr>
          <w:cantSplit/>
          <w:jc w:val="center"/>
        </w:trPr>
        <w:tc>
          <w:tcPr>
            <w:tcW w:w="1432" w:type="dxa"/>
            <w:shd w:val="clear" w:color="auto" w:fill="auto"/>
            <w:vAlign w:val="center"/>
          </w:tcPr>
          <w:p w14:paraId="75615A6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E5F239B" wp14:editId="72E5A42F">
                  <wp:extent cx="590550" cy="590550"/>
                  <wp:effectExtent l="0" t="0" r="0" b="0"/>
                  <wp:docPr id="34" name="Picture 34" descr="Description: A picture of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A picture of a stethoscop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2D572E3" w14:textId="6B31A5D2" w:rsidR="009C018D" w:rsidRPr="002F2687" w:rsidRDefault="009C018D" w:rsidP="00182551">
            <w:pPr>
              <w:spacing w:before="60" w:after="0" w:line="240" w:lineRule="auto"/>
              <w:rPr>
                <w:rFonts w:eastAsia="Calibri" w:cs="Arial"/>
                <w:b/>
              </w:rPr>
            </w:pPr>
            <w:r w:rsidRPr="002F2687">
              <w:rPr>
                <w:rFonts w:eastAsia="Calibri" w:cs="Arial"/>
                <w:b/>
              </w:rPr>
              <w:t>Health Science and Medical Technology</w:t>
            </w:r>
          </w:p>
          <w:p w14:paraId="41A5501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Biotechnology </w:t>
            </w:r>
          </w:p>
          <w:p w14:paraId="2BC8ECB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Administrative Services</w:t>
            </w:r>
          </w:p>
          <w:p w14:paraId="562F2A4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Operational Support Services</w:t>
            </w:r>
          </w:p>
          <w:p w14:paraId="7266B266" w14:textId="77777777" w:rsidR="009C018D"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Mental and Behavioral Health</w:t>
            </w:r>
          </w:p>
          <w:p w14:paraId="177217A2" w14:textId="77777777" w:rsidR="008B4F20" w:rsidRPr="002F2687" w:rsidRDefault="008B4F20" w:rsidP="008B4F20">
            <w:pPr>
              <w:pStyle w:val="ListParagraph"/>
              <w:numPr>
                <w:ilvl w:val="0"/>
                <w:numId w:val="15"/>
              </w:numPr>
              <w:spacing w:before="120" w:after="120" w:line="240" w:lineRule="auto"/>
              <w:ind w:left="778"/>
              <w:rPr>
                <w:rFonts w:eastAsia="Calibri" w:cs="Arial"/>
              </w:rPr>
            </w:pPr>
            <w:r w:rsidRPr="002F2687">
              <w:rPr>
                <w:rFonts w:eastAsia="Calibri" w:cs="Arial"/>
              </w:rPr>
              <w:t>Patient Care</w:t>
            </w:r>
          </w:p>
          <w:p w14:paraId="4F4EC560" w14:textId="554D9581" w:rsidR="008B4F20" w:rsidRPr="008B4F20" w:rsidRDefault="008B4F20" w:rsidP="008B4F20">
            <w:pPr>
              <w:pStyle w:val="ListParagraph"/>
              <w:numPr>
                <w:ilvl w:val="0"/>
                <w:numId w:val="15"/>
              </w:numPr>
              <w:spacing w:before="120" w:after="120" w:line="240" w:lineRule="auto"/>
              <w:ind w:left="778"/>
              <w:rPr>
                <w:rFonts w:eastAsia="Calibri" w:cs="Arial"/>
              </w:rPr>
            </w:pPr>
            <w:r w:rsidRPr="002F2687">
              <w:rPr>
                <w:rFonts w:eastAsia="Calibri" w:cs="Arial"/>
              </w:rPr>
              <w:t>Public and Community Health</w:t>
            </w:r>
          </w:p>
        </w:tc>
        <w:tc>
          <w:tcPr>
            <w:tcW w:w="2250" w:type="dxa"/>
          </w:tcPr>
          <w:p w14:paraId="1BF6D822" w14:textId="77777777" w:rsidR="009C018D" w:rsidRPr="002F2687" w:rsidRDefault="009C018D" w:rsidP="00182551">
            <w:pPr>
              <w:spacing w:before="60" w:after="0" w:line="240" w:lineRule="auto"/>
              <w:rPr>
                <w:rFonts w:eastAsia="Calibri" w:cs="Arial"/>
                <w:b/>
              </w:rPr>
            </w:pPr>
            <w:r w:rsidRPr="002F2687">
              <w:rPr>
                <w:rFonts w:eastAsia="Calibri" w:cs="Arial"/>
                <w:b/>
              </w:rPr>
              <w:t>Health</w:t>
            </w:r>
          </w:p>
        </w:tc>
      </w:tr>
      <w:tr w:rsidR="009C018D" w:rsidRPr="002F2687" w14:paraId="308529C8" w14:textId="77777777" w:rsidTr="003E1F3D">
        <w:trPr>
          <w:cantSplit/>
          <w:jc w:val="center"/>
        </w:trPr>
        <w:tc>
          <w:tcPr>
            <w:tcW w:w="1432" w:type="dxa"/>
            <w:shd w:val="clear" w:color="auto" w:fill="auto"/>
            <w:vAlign w:val="center"/>
          </w:tcPr>
          <w:p w14:paraId="6F40AB5B"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6ED885B9" wp14:editId="038F04B8">
                  <wp:extent cx="581025" cy="581025"/>
                  <wp:effectExtent l="0" t="0" r="9525" b="9525"/>
                  <wp:docPr id="35" name="Picture 35" descr="Description: A picture of a serving tray with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A picture of a serving tray.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1EFAC45C" w14:textId="7E6E16B8" w:rsidR="009C018D" w:rsidRPr="002F2687" w:rsidRDefault="009C018D" w:rsidP="00182551">
            <w:pPr>
              <w:spacing w:before="60" w:after="0" w:line="240" w:lineRule="auto"/>
              <w:rPr>
                <w:rFonts w:eastAsia="Calibri" w:cs="Arial"/>
                <w:b/>
              </w:rPr>
            </w:pPr>
            <w:r w:rsidRPr="002F2687">
              <w:rPr>
                <w:rFonts w:eastAsia="Calibri" w:cs="Arial"/>
                <w:b/>
              </w:rPr>
              <w:t>Hospitality, Tourism, and Recreation</w:t>
            </w:r>
          </w:p>
          <w:p w14:paraId="154BD27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Science, Dietetics, and Nutrition</w:t>
            </w:r>
          </w:p>
          <w:p w14:paraId="18D5FF4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Services and Hospitality</w:t>
            </w:r>
          </w:p>
          <w:p w14:paraId="64AF8E7A" w14:textId="77777777" w:rsidR="009C018D" w:rsidRPr="002F2687" w:rsidRDefault="009C018D" w:rsidP="00182551">
            <w:pPr>
              <w:pStyle w:val="ListParagraph"/>
              <w:numPr>
                <w:ilvl w:val="0"/>
                <w:numId w:val="15"/>
              </w:numPr>
              <w:spacing w:before="120" w:after="120" w:line="240" w:lineRule="auto"/>
              <w:ind w:left="778"/>
              <w:rPr>
                <w:rFonts w:eastAsia="Calibri" w:cs="Arial"/>
                <w:b/>
              </w:rPr>
            </w:pPr>
            <w:r w:rsidRPr="002F2687">
              <w:rPr>
                <w:rFonts w:eastAsia="Calibri" w:cs="Arial"/>
              </w:rPr>
              <w:t>Hospitality, Tourism, and Recreation</w:t>
            </w:r>
          </w:p>
        </w:tc>
        <w:tc>
          <w:tcPr>
            <w:tcW w:w="2250" w:type="dxa"/>
          </w:tcPr>
          <w:p w14:paraId="3DF9BAEF" w14:textId="62D31819" w:rsidR="009C018D" w:rsidRPr="002F2687" w:rsidRDefault="006009E7" w:rsidP="00182551">
            <w:pPr>
              <w:spacing w:before="60" w:after="0" w:line="240" w:lineRule="auto"/>
              <w:rPr>
                <w:rFonts w:eastAsia="Calibri" w:cs="Arial"/>
                <w:b/>
              </w:rPr>
            </w:pPr>
            <w:r w:rsidRPr="002F2687">
              <w:rPr>
                <w:rFonts w:eastAsia="Calibri" w:cs="Arial"/>
                <w:b/>
              </w:rPr>
              <w:t>Retail</w:t>
            </w:r>
            <w:r w:rsidR="001F23F8">
              <w:rPr>
                <w:rFonts w:eastAsia="Calibri" w:cs="Arial"/>
                <w:b/>
              </w:rPr>
              <w:t>,</w:t>
            </w:r>
            <w:r w:rsidRPr="002F2687">
              <w:rPr>
                <w:rFonts w:eastAsia="Calibri" w:cs="Arial"/>
                <w:b/>
              </w:rPr>
              <w:t xml:space="preserve"> Hospitality and Tourism</w:t>
            </w:r>
          </w:p>
        </w:tc>
      </w:tr>
      <w:tr w:rsidR="009C018D" w:rsidRPr="002F2687" w14:paraId="57136931" w14:textId="77777777" w:rsidTr="003E1F3D">
        <w:trPr>
          <w:cantSplit/>
          <w:jc w:val="center"/>
        </w:trPr>
        <w:tc>
          <w:tcPr>
            <w:tcW w:w="1432" w:type="dxa"/>
            <w:shd w:val="clear" w:color="auto" w:fill="auto"/>
            <w:vAlign w:val="center"/>
          </w:tcPr>
          <w:p w14:paraId="7FA0B804"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20B4B9B9" wp14:editId="5045AE7F">
                  <wp:extent cx="600075" cy="600075"/>
                  <wp:effectExtent l="0" t="0" r="9525" b="9525"/>
                  <wp:docPr id="36" name="Picture 36" descr="Description: A picture of a computer m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A picture of a computer mouse.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53C073E7" w14:textId="110FBC36" w:rsidR="009C018D" w:rsidRPr="002F2687" w:rsidRDefault="009C018D" w:rsidP="00182551">
            <w:pPr>
              <w:spacing w:before="60" w:after="0" w:line="240" w:lineRule="auto"/>
              <w:rPr>
                <w:rFonts w:eastAsia="Calibri" w:cs="Arial"/>
                <w:b/>
              </w:rPr>
            </w:pPr>
            <w:r w:rsidRPr="002F2687">
              <w:rPr>
                <w:rFonts w:eastAsia="Calibri" w:cs="Arial"/>
                <w:b/>
              </w:rPr>
              <w:t xml:space="preserve">Information and Communication Technologies </w:t>
            </w:r>
          </w:p>
          <w:p w14:paraId="7CE9366E" w14:textId="77777777" w:rsidR="008B4F20" w:rsidRDefault="008B4F20" w:rsidP="00182551">
            <w:pPr>
              <w:pStyle w:val="ListParagraph"/>
              <w:numPr>
                <w:ilvl w:val="0"/>
                <w:numId w:val="15"/>
              </w:numPr>
              <w:spacing w:before="120" w:after="120" w:line="240" w:lineRule="auto"/>
              <w:ind w:left="778"/>
              <w:rPr>
                <w:rFonts w:eastAsia="Calibri" w:cs="Arial"/>
              </w:rPr>
            </w:pPr>
            <w:r w:rsidRPr="00182551">
              <w:rPr>
                <w:rFonts w:eastAsia="Calibri" w:cs="Arial"/>
              </w:rPr>
              <w:t xml:space="preserve">Games and Simulation </w:t>
            </w:r>
          </w:p>
          <w:p w14:paraId="192B47E7" w14:textId="19DA264E"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Information Support and Services</w:t>
            </w:r>
          </w:p>
          <w:p w14:paraId="2C721A5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Networking</w:t>
            </w:r>
          </w:p>
          <w:p w14:paraId="01513E21" w14:textId="3334A634" w:rsidR="009C018D" w:rsidRPr="00182551" w:rsidRDefault="009C018D" w:rsidP="008B4F20">
            <w:pPr>
              <w:pStyle w:val="ListParagraph"/>
              <w:numPr>
                <w:ilvl w:val="0"/>
                <w:numId w:val="15"/>
              </w:numPr>
              <w:spacing w:before="120" w:after="120" w:line="240" w:lineRule="auto"/>
              <w:ind w:left="778"/>
              <w:rPr>
                <w:rFonts w:eastAsia="Calibri" w:cs="Arial"/>
                <w:b/>
              </w:rPr>
            </w:pPr>
            <w:r w:rsidRPr="00182551">
              <w:rPr>
                <w:rFonts w:eastAsia="Calibri" w:cs="Arial"/>
              </w:rPr>
              <w:t>Software and Systems Development</w:t>
            </w:r>
          </w:p>
        </w:tc>
        <w:tc>
          <w:tcPr>
            <w:tcW w:w="2250" w:type="dxa"/>
          </w:tcPr>
          <w:p w14:paraId="24C93C1A" w14:textId="77777777" w:rsidR="009C018D" w:rsidRPr="002F2687" w:rsidRDefault="006009E7" w:rsidP="00182551">
            <w:pPr>
              <w:spacing w:before="60" w:after="0" w:line="240" w:lineRule="auto"/>
              <w:rPr>
                <w:rFonts w:eastAsia="Calibri" w:cs="Arial"/>
                <w:b/>
              </w:rPr>
            </w:pPr>
            <w:r w:rsidRPr="002F2687">
              <w:rPr>
                <w:rFonts w:eastAsia="Calibri" w:cs="Arial"/>
                <w:b/>
              </w:rPr>
              <w:t>Information and Communication Technologies/Digital Media</w:t>
            </w:r>
          </w:p>
        </w:tc>
      </w:tr>
      <w:tr w:rsidR="009C018D" w:rsidRPr="002F2687" w14:paraId="2B30EE77" w14:textId="77777777" w:rsidTr="003E1F3D">
        <w:trPr>
          <w:cantSplit/>
          <w:jc w:val="center"/>
        </w:trPr>
        <w:tc>
          <w:tcPr>
            <w:tcW w:w="1432" w:type="dxa"/>
            <w:shd w:val="clear" w:color="auto" w:fill="auto"/>
            <w:vAlign w:val="center"/>
          </w:tcPr>
          <w:p w14:paraId="1EB7678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C441222" wp14:editId="7A786D94">
                  <wp:extent cx="581025" cy="581025"/>
                  <wp:effectExtent l="0" t="0" r="9525" b="9525"/>
                  <wp:docPr id="37" name="Picture 37" descr="Description: A picture of g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A picture of gears.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7D0BD61F" w14:textId="40D7C6BC" w:rsidR="009C018D" w:rsidRPr="002F2687" w:rsidRDefault="009C018D" w:rsidP="00182551">
            <w:pPr>
              <w:spacing w:before="60" w:after="0" w:line="240" w:lineRule="auto"/>
              <w:rPr>
                <w:rFonts w:eastAsia="Calibri" w:cs="Arial"/>
                <w:b/>
              </w:rPr>
            </w:pPr>
            <w:r w:rsidRPr="002F2687">
              <w:rPr>
                <w:rFonts w:eastAsia="Calibri" w:cs="Arial"/>
                <w:b/>
              </w:rPr>
              <w:t>Manufacturing and Product Development</w:t>
            </w:r>
          </w:p>
          <w:p w14:paraId="4A225DE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Graphic Production Technologies</w:t>
            </w:r>
          </w:p>
          <w:p w14:paraId="2379E78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Machining and Forming Technologies</w:t>
            </w:r>
          </w:p>
          <w:p w14:paraId="23E4D172" w14:textId="77777777" w:rsidR="009C018D"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 Innovation and Design</w:t>
            </w:r>
          </w:p>
          <w:p w14:paraId="2FDA5FD0" w14:textId="26C7EA3D" w:rsidR="008B4F20" w:rsidRPr="008B4F20" w:rsidRDefault="008B4F20" w:rsidP="008B4F20">
            <w:pPr>
              <w:pStyle w:val="ListParagraph"/>
              <w:numPr>
                <w:ilvl w:val="0"/>
                <w:numId w:val="15"/>
              </w:numPr>
              <w:spacing w:before="120" w:after="120" w:line="240" w:lineRule="auto"/>
              <w:ind w:left="778"/>
              <w:rPr>
                <w:rFonts w:eastAsia="Calibri" w:cs="Arial"/>
              </w:rPr>
            </w:pPr>
            <w:r w:rsidRPr="002F2687">
              <w:rPr>
                <w:rFonts w:eastAsia="Calibri" w:cs="Arial"/>
              </w:rPr>
              <w:t>Welding and Materials Joining</w:t>
            </w:r>
          </w:p>
        </w:tc>
        <w:tc>
          <w:tcPr>
            <w:tcW w:w="2250" w:type="dxa"/>
          </w:tcPr>
          <w:p w14:paraId="679A72BF"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Manufacturing</w:t>
            </w:r>
          </w:p>
        </w:tc>
      </w:tr>
      <w:tr w:rsidR="009C018D" w:rsidRPr="002F2687" w14:paraId="5D4109A1" w14:textId="77777777" w:rsidTr="003E1F3D">
        <w:trPr>
          <w:cantSplit/>
          <w:jc w:val="center"/>
        </w:trPr>
        <w:tc>
          <w:tcPr>
            <w:tcW w:w="1432" w:type="dxa"/>
            <w:shd w:val="clear" w:color="auto" w:fill="auto"/>
            <w:vAlign w:val="center"/>
          </w:tcPr>
          <w:p w14:paraId="0F392659"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910AEB0" wp14:editId="100A93BF">
                  <wp:extent cx="571500" cy="571500"/>
                  <wp:effectExtent l="0" t="0" r="0" b="0"/>
                  <wp:docPr id="38" name="Picture 38" descr="Description: A picture of a hand sh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A picture of a hand shake.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763" w:type="dxa"/>
            <w:shd w:val="clear" w:color="auto" w:fill="auto"/>
            <w:vAlign w:val="center"/>
          </w:tcPr>
          <w:p w14:paraId="1E80D304" w14:textId="43782DC0" w:rsidR="009C018D" w:rsidRPr="002F2687" w:rsidRDefault="009C018D" w:rsidP="00182551">
            <w:pPr>
              <w:spacing w:before="60" w:after="0" w:line="240" w:lineRule="auto"/>
              <w:rPr>
                <w:rFonts w:eastAsia="Calibri" w:cs="Arial"/>
                <w:b/>
              </w:rPr>
            </w:pPr>
            <w:r w:rsidRPr="002F2687">
              <w:rPr>
                <w:rFonts w:eastAsia="Calibri" w:cs="Arial"/>
                <w:b/>
              </w:rPr>
              <w:t>Marketing, Sales, and Service</w:t>
            </w:r>
          </w:p>
          <w:p w14:paraId="775FCA06" w14:textId="77777777" w:rsidR="008B4F20" w:rsidRDefault="008B4F20"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Entrepreneurship/Self-Employment </w:t>
            </w:r>
          </w:p>
          <w:p w14:paraId="4F2BFA26" w14:textId="30D6433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Marketing</w:t>
            </w:r>
          </w:p>
          <w:p w14:paraId="57D41DAA" w14:textId="0F3295EE" w:rsidR="009C018D" w:rsidRPr="002F2687" w:rsidRDefault="009C018D" w:rsidP="008B4F20">
            <w:pPr>
              <w:pStyle w:val="ListParagraph"/>
              <w:numPr>
                <w:ilvl w:val="0"/>
                <w:numId w:val="15"/>
              </w:numPr>
              <w:spacing w:before="120" w:after="120" w:line="240" w:lineRule="auto"/>
              <w:ind w:left="778"/>
              <w:rPr>
                <w:rFonts w:eastAsia="Calibri" w:cs="Arial"/>
              </w:rPr>
            </w:pPr>
            <w:r w:rsidRPr="002F2687">
              <w:rPr>
                <w:rFonts w:eastAsia="Calibri" w:cs="Arial"/>
              </w:rPr>
              <w:t xml:space="preserve">Professional Sales </w:t>
            </w:r>
          </w:p>
        </w:tc>
        <w:tc>
          <w:tcPr>
            <w:tcW w:w="2250" w:type="dxa"/>
          </w:tcPr>
          <w:p w14:paraId="7F82F013" w14:textId="77777777" w:rsidR="009C018D" w:rsidRPr="002F2687" w:rsidRDefault="006009E7" w:rsidP="00182551">
            <w:pPr>
              <w:spacing w:before="60" w:after="0" w:line="240" w:lineRule="auto"/>
              <w:rPr>
                <w:rFonts w:eastAsia="Calibri" w:cs="Arial"/>
                <w:b/>
              </w:rPr>
            </w:pPr>
            <w:r w:rsidRPr="002F2687">
              <w:rPr>
                <w:rFonts w:eastAsia="Calibri" w:cs="Arial"/>
                <w:b/>
              </w:rPr>
              <w:t>Business and Entrepreneurship</w:t>
            </w:r>
          </w:p>
        </w:tc>
      </w:tr>
      <w:tr w:rsidR="009C018D" w:rsidRPr="002F2687" w14:paraId="762C7C63" w14:textId="77777777" w:rsidTr="003E1F3D">
        <w:trPr>
          <w:cantSplit/>
          <w:jc w:val="center"/>
        </w:trPr>
        <w:tc>
          <w:tcPr>
            <w:tcW w:w="1432" w:type="dxa"/>
            <w:shd w:val="clear" w:color="auto" w:fill="auto"/>
            <w:vAlign w:val="center"/>
          </w:tcPr>
          <w:p w14:paraId="231B41B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0D2B8F8" wp14:editId="2F0EA683">
                  <wp:extent cx="590550" cy="590550"/>
                  <wp:effectExtent l="0" t="0" r="0" b="0"/>
                  <wp:docPr id="39" name="Picture 39" descr="Description: A picture of a policeman's 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A picture of a policeman's hat.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7B5470C" w14:textId="48E6BE47" w:rsidR="009C018D" w:rsidRPr="002F2687" w:rsidRDefault="009C018D" w:rsidP="00182551">
            <w:pPr>
              <w:spacing w:before="60" w:after="0" w:line="240" w:lineRule="auto"/>
              <w:rPr>
                <w:rFonts w:eastAsia="Calibri" w:cs="Arial"/>
                <w:b/>
              </w:rPr>
            </w:pPr>
            <w:r w:rsidRPr="002F2687">
              <w:rPr>
                <w:rFonts w:eastAsia="Calibri" w:cs="Arial"/>
                <w:b/>
              </w:rPr>
              <w:t>Public Services</w:t>
            </w:r>
          </w:p>
          <w:p w14:paraId="5AF51EB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Emergency Response</w:t>
            </w:r>
          </w:p>
          <w:p w14:paraId="0BFCDDD3" w14:textId="77777777" w:rsidR="009C018D"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Legal Practices</w:t>
            </w:r>
          </w:p>
          <w:p w14:paraId="08A8BA16" w14:textId="54799008" w:rsidR="008B4F20" w:rsidRPr="002F2687" w:rsidRDefault="008B4F20" w:rsidP="008B4F20">
            <w:pPr>
              <w:pStyle w:val="ListParagraph"/>
              <w:numPr>
                <w:ilvl w:val="0"/>
                <w:numId w:val="15"/>
              </w:numPr>
              <w:spacing w:before="120" w:after="120" w:line="240" w:lineRule="auto"/>
              <w:ind w:left="778"/>
              <w:rPr>
                <w:rFonts w:eastAsia="Calibri" w:cs="Arial"/>
              </w:rPr>
            </w:pPr>
            <w:r w:rsidRPr="002F2687">
              <w:rPr>
                <w:rFonts w:eastAsia="Calibri" w:cs="Arial"/>
              </w:rPr>
              <w:t>Public Safety</w:t>
            </w:r>
          </w:p>
        </w:tc>
        <w:tc>
          <w:tcPr>
            <w:tcW w:w="2250" w:type="dxa"/>
          </w:tcPr>
          <w:p w14:paraId="4BF7A2C7" w14:textId="7D85DA69" w:rsidR="009C018D" w:rsidRPr="002F2687" w:rsidRDefault="009C018D" w:rsidP="008B4F20">
            <w:pPr>
              <w:spacing w:before="60" w:after="0" w:line="240" w:lineRule="auto"/>
              <w:rPr>
                <w:rFonts w:eastAsia="Calibri" w:cs="Arial"/>
                <w:b/>
              </w:rPr>
            </w:pPr>
            <w:r w:rsidRPr="002F2687">
              <w:rPr>
                <w:rFonts w:eastAsia="Calibri" w:cs="Arial"/>
                <w:b/>
              </w:rPr>
              <w:t xml:space="preserve">Public </w:t>
            </w:r>
            <w:r w:rsidR="008B4F20">
              <w:rPr>
                <w:rFonts w:eastAsia="Calibri" w:cs="Arial"/>
                <w:b/>
              </w:rPr>
              <w:t>Service Careers</w:t>
            </w:r>
          </w:p>
        </w:tc>
      </w:tr>
      <w:tr w:rsidR="009C018D" w:rsidRPr="002F2687" w14:paraId="2E05DC32" w14:textId="77777777" w:rsidTr="003E1F3D">
        <w:trPr>
          <w:cantSplit/>
          <w:jc w:val="center"/>
        </w:trPr>
        <w:tc>
          <w:tcPr>
            <w:tcW w:w="1432" w:type="dxa"/>
            <w:shd w:val="clear" w:color="auto" w:fill="auto"/>
            <w:vAlign w:val="center"/>
          </w:tcPr>
          <w:p w14:paraId="23ACE8D6"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016ADB4" wp14:editId="6112CDFC">
                  <wp:extent cx="590550" cy="590550"/>
                  <wp:effectExtent l="0" t="0" r="0" b="0"/>
                  <wp:docPr id="149" name="Picture 149" descr="Description: A picture of an air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A picture of an airplane.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B6D31C9" w14:textId="237929C0" w:rsidR="009C018D" w:rsidRPr="002F2687" w:rsidRDefault="009C018D" w:rsidP="00182551">
            <w:pPr>
              <w:spacing w:before="60" w:after="0" w:line="240" w:lineRule="auto"/>
              <w:rPr>
                <w:rFonts w:eastAsia="Calibri" w:cs="Arial"/>
                <w:b/>
              </w:rPr>
            </w:pPr>
            <w:r w:rsidRPr="002F2687">
              <w:rPr>
                <w:rFonts w:eastAsia="Calibri" w:cs="Arial"/>
                <w:b/>
              </w:rPr>
              <w:t>Transportation</w:t>
            </w:r>
          </w:p>
          <w:p w14:paraId="671BAFE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Operations</w:t>
            </w:r>
          </w:p>
          <w:p w14:paraId="2C38207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Structural Repair and Refinishing</w:t>
            </w:r>
          </w:p>
          <w:p w14:paraId="004320A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Systems Diagnostics and Service</w:t>
            </w:r>
          </w:p>
        </w:tc>
        <w:tc>
          <w:tcPr>
            <w:tcW w:w="2250" w:type="dxa"/>
          </w:tcPr>
          <w:p w14:paraId="2A482D7D"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Transportation</w:t>
            </w:r>
            <w:r w:rsidRPr="002F2687">
              <w:rPr>
                <w:rFonts w:eastAsia="Calibri" w:cs="Arial"/>
                <w:b/>
              </w:rPr>
              <w:t xml:space="preserve"> and Logistics</w:t>
            </w:r>
          </w:p>
        </w:tc>
      </w:tr>
    </w:tbl>
    <w:p w14:paraId="31DD2C7A" w14:textId="77777777" w:rsidR="003130A6" w:rsidRPr="002F2687" w:rsidRDefault="003130A6" w:rsidP="00F01AE5">
      <w:pPr>
        <w:pStyle w:val="BodyText"/>
      </w:pPr>
    </w:p>
    <w:p w14:paraId="0D0014A6" w14:textId="77777777" w:rsidR="003E1F3D" w:rsidRPr="002F2687" w:rsidRDefault="003E1F3D" w:rsidP="003E1F3D">
      <w:pPr>
        <w:sectPr w:rsidR="003E1F3D" w:rsidRPr="002F2687" w:rsidSect="006E6D2C">
          <w:type w:val="continuous"/>
          <w:pgSz w:w="12240" w:h="15840"/>
          <w:pgMar w:top="1440" w:right="1440" w:bottom="1080" w:left="1440" w:header="547" w:footer="547" w:gutter="0"/>
          <w:cols w:space="720"/>
          <w:docGrid w:linePitch="360"/>
        </w:sectPr>
      </w:pPr>
    </w:p>
    <w:p w14:paraId="5724CCFD" w14:textId="7A43754D" w:rsidR="009C018D" w:rsidRPr="002F2687" w:rsidRDefault="00A32FBA" w:rsidP="00C74AB8">
      <w:pPr>
        <w:pStyle w:val="Heading2"/>
      </w:pPr>
      <w:bookmarkStart w:id="128" w:name="_Toc33620419"/>
      <w:r w:rsidRPr="002F2687">
        <w:lastRenderedPageBreak/>
        <w:t xml:space="preserve">Appendix </w:t>
      </w:r>
      <w:r w:rsidR="009C018D" w:rsidRPr="002F2687">
        <w:t>D</w:t>
      </w:r>
      <w:r w:rsidRPr="002F2687">
        <w:t xml:space="preserve">: </w:t>
      </w:r>
      <w:r w:rsidR="009C018D" w:rsidRPr="002F2687">
        <w:t>California Workforce Pathways Joint Advisory Committee</w:t>
      </w:r>
      <w:r w:rsidR="00B70D07">
        <w:t>’s</w:t>
      </w:r>
      <w:r w:rsidR="00986325">
        <w:t xml:space="preserve"> </w:t>
      </w:r>
      <w:r w:rsidR="009C018D" w:rsidRPr="002F2687">
        <w:t>Guiding Policy Principles to Support Student</w:t>
      </w:r>
      <w:r w:rsidR="00AB5796">
        <w:noBreakHyphen/>
      </w:r>
      <w:r w:rsidR="009C018D" w:rsidRPr="002F2687">
        <w:t>Centered K–14+ Pathways</w:t>
      </w:r>
      <w:bookmarkEnd w:id="128"/>
    </w:p>
    <w:p w14:paraId="39D8F7F4" w14:textId="581011EC" w:rsidR="009C018D" w:rsidRPr="002F2687" w:rsidRDefault="009C018D" w:rsidP="00182551">
      <w:pPr>
        <w:jc w:val="center"/>
      </w:pPr>
      <w:r w:rsidRPr="002F2687">
        <w:t xml:space="preserve">Posted by </w:t>
      </w:r>
      <w:r w:rsidR="00F04FB3">
        <w:t xml:space="preserve">the </w:t>
      </w:r>
      <w:r w:rsidRPr="002F2687">
        <w:t>California Department of Education</w:t>
      </w:r>
      <w:r w:rsidRPr="002F2687">
        <w:br/>
      </w:r>
      <w:r w:rsidR="0008238F">
        <w:t>November</w:t>
      </w:r>
      <w:r w:rsidRPr="002F2687">
        <w:t xml:space="preserve"> 2019</w:t>
      </w:r>
    </w:p>
    <w:p w14:paraId="53AD10A6" w14:textId="77777777" w:rsidR="009C018D" w:rsidRPr="002F2687" w:rsidRDefault="009C018D" w:rsidP="00C74AB8">
      <w:pPr>
        <w:pStyle w:val="Heading3"/>
      </w:pPr>
      <w:bookmarkStart w:id="129" w:name="_Toc18774673"/>
      <w:bookmarkStart w:id="130" w:name="_Toc18935398"/>
      <w:bookmarkStart w:id="131" w:name="_Toc18935561"/>
      <w:bookmarkStart w:id="132" w:name="_Toc21683013"/>
      <w:bookmarkStart w:id="133" w:name="_Toc21683317"/>
      <w:bookmarkStart w:id="134" w:name="_Toc21942594"/>
      <w:bookmarkStart w:id="135" w:name="_Toc33620420"/>
      <w:r w:rsidRPr="002F2687">
        <w:t>Preamble</w:t>
      </w:r>
      <w:bookmarkEnd w:id="129"/>
      <w:bookmarkEnd w:id="130"/>
      <w:bookmarkEnd w:id="131"/>
      <w:bookmarkEnd w:id="132"/>
      <w:bookmarkEnd w:id="133"/>
      <w:bookmarkEnd w:id="134"/>
      <w:bookmarkEnd w:id="135"/>
    </w:p>
    <w:p w14:paraId="3164954F" w14:textId="50CF509A" w:rsidR="009C018D" w:rsidRPr="002F2687" w:rsidRDefault="009C018D" w:rsidP="00A32FBA">
      <w:r w:rsidRPr="002F2687">
        <w:t xml:space="preserve">The goal of the California Workforce Pathways Joint Advisory Committee (CWPJAC) is to build connected, equitable, accessible, and high-quality </w:t>
      </w:r>
      <w:bookmarkStart w:id="136" w:name="_Hlk36036365"/>
      <w:r w:rsidR="00946CEC">
        <w:t>kindergarten through grade fourteen and beyond (</w:t>
      </w:r>
      <w:r w:rsidRPr="002F2687">
        <w:t>K</w:t>
      </w:r>
      <w:bookmarkEnd w:id="136"/>
      <w:r w:rsidRPr="002F2687">
        <w:t>–14+</w:t>
      </w:r>
      <w:r w:rsidR="005247C8">
        <w:t>)</w:t>
      </w:r>
      <w:r w:rsidRPr="002F2687">
        <w:t xml:space="preserve"> college and career pathways</w:t>
      </w:r>
      <w:r w:rsidRPr="002F2687" w:rsidDel="0021498C">
        <w:t xml:space="preserve"> </w:t>
      </w:r>
      <w:r w:rsidRPr="002F2687">
        <w:t xml:space="preserve">for all students by: (1) signaling the infrastructure needs, (2) promoting regional and </w:t>
      </w:r>
      <w:r w:rsidR="00501D5A">
        <w:t>l</w:t>
      </w:r>
      <w:r w:rsidR="005247C8">
        <w:t xml:space="preserve">ocal </w:t>
      </w:r>
      <w:r w:rsidR="00501D5A">
        <w:t>e</w:t>
      </w:r>
      <w:r w:rsidR="005247C8">
        <w:t xml:space="preserve">ducational </w:t>
      </w:r>
      <w:r w:rsidR="00501D5A">
        <w:t>a</w:t>
      </w:r>
      <w:r w:rsidR="005247C8">
        <w:t>gencies</w:t>
      </w:r>
      <w:r w:rsidRPr="002F2687">
        <w:t xml:space="preserve"> efforts for alignment, and (3) reinforcing student supports during critical transitions leading into high school, community college, and beyond.</w:t>
      </w:r>
    </w:p>
    <w:p w14:paraId="7AC0CBD7" w14:textId="77777777" w:rsidR="009C018D" w:rsidRPr="002F2687" w:rsidRDefault="009C018D" w:rsidP="00A32FBA">
      <w:r w:rsidRPr="002F2687">
        <w:t xml:space="preserve">The </w:t>
      </w:r>
      <w:r w:rsidRPr="002F2687">
        <w:rPr>
          <w:i/>
        </w:rPr>
        <w:t xml:space="preserve">Guiding Policy Principles to Support Student-Centered K–14+ Pathways </w:t>
      </w:r>
      <w:r w:rsidRPr="00501D5A">
        <w:rPr>
          <w:i/>
        </w:rPr>
        <w:t>(Guiding Policy Principles)</w:t>
      </w:r>
      <w:r w:rsidRPr="005247C8">
        <w:t xml:space="preserve"> </w:t>
      </w:r>
      <w:r w:rsidRPr="002F2687">
        <w:t xml:space="preserve">are focused on all students and ensuring the best possible opportunities for students. The </w:t>
      </w:r>
      <w:r w:rsidRPr="00501D5A">
        <w:rPr>
          <w:i/>
        </w:rPr>
        <w:t xml:space="preserve">Guiding Policy Principles </w:t>
      </w:r>
      <w:r w:rsidRPr="005247C8">
        <w:t>highlight</w:t>
      </w:r>
      <w:r w:rsidRPr="002F2687">
        <w:t xml:space="preserve">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5158F6A2" w14:textId="77777777" w:rsidR="009C018D" w:rsidRPr="002F2687" w:rsidRDefault="009C018D" w:rsidP="00C74AB8">
      <w:pPr>
        <w:pStyle w:val="Heading3"/>
      </w:pPr>
      <w:bookmarkStart w:id="137" w:name="_Toc18774674"/>
      <w:bookmarkStart w:id="138" w:name="_Toc18935399"/>
      <w:bookmarkStart w:id="139" w:name="_Toc18935562"/>
      <w:bookmarkStart w:id="140" w:name="_Toc21683014"/>
      <w:bookmarkStart w:id="141" w:name="_Toc21683318"/>
      <w:bookmarkStart w:id="142" w:name="_Toc21942595"/>
      <w:bookmarkStart w:id="143" w:name="_Toc33620421"/>
      <w:bookmarkStart w:id="144" w:name="_Hlk31184048"/>
      <w:r w:rsidRPr="002F2687">
        <w:lastRenderedPageBreak/>
        <w:t>Guiding Policy Principles</w:t>
      </w:r>
      <w:bookmarkEnd w:id="137"/>
      <w:bookmarkEnd w:id="138"/>
      <w:bookmarkEnd w:id="139"/>
      <w:bookmarkEnd w:id="140"/>
      <w:bookmarkEnd w:id="141"/>
      <w:bookmarkEnd w:id="142"/>
      <w:bookmarkEnd w:id="143"/>
    </w:p>
    <w:p w14:paraId="5CFA84AF" w14:textId="77777777" w:rsidR="009C018D" w:rsidRPr="002F2687" w:rsidRDefault="009C018D" w:rsidP="00A32FBA">
      <w:r w:rsidRPr="002F2687">
        <w:t>A priority is to pivot towards purposeful integration of the student experience across systems and into college and career while addressing industry needs by incorporating the following Guiding Policy Principles to:</w:t>
      </w:r>
    </w:p>
    <w:p w14:paraId="11C113A1" w14:textId="77777777" w:rsidR="009C018D" w:rsidRPr="002F2687" w:rsidRDefault="009C018D" w:rsidP="00842091">
      <w:pPr>
        <w:pStyle w:val="ListParagraph"/>
        <w:numPr>
          <w:ilvl w:val="0"/>
          <w:numId w:val="27"/>
        </w:numPr>
        <w:ind w:left="1170" w:hanging="450"/>
      </w:pPr>
      <w:r w:rsidRPr="002F2687">
        <w:t xml:space="preserve">Focus on a </w:t>
      </w:r>
      <w:r w:rsidRPr="002F2687">
        <w:rPr>
          <w:b/>
          <w:bCs/>
        </w:rPr>
        <w:t>Student-Centered Delivery of Services</w:t>
      </w:r>
      <w:r w:rsidRPr="002F2687">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371ACA1A" w14:textId="77777777" w:rsidR="009C018D" w:rsidRPr="002F2687" w:rsidRDefault="009C018D" w:rsidP="00842091">
      <w:pPr>
        <w:pStyle w:val="ListParagraph"/>
        <w:numPr>
          <w:ilvl w:val="0"/>
          <w:numId w:val="27"/>
        </w:numPr>
        <w:ind w:left="1170" w:hanging="450"/>
      </w:pPr>
      <w:r w:rsidRPr="002F2687">
        <w:t xml:space="preserve">Promote </w:t>
      </w:r>
      <w:r w:rsidRPr="002F2687">
        <w:rPr>
          <w:b/>
          <w:bCs/>
        </w:rPr>
        <w:t>Equity and Access</w:t>
      </w:r>
      <w:r w:rsidRPr="002F2687">
        <w:t xml:space="preserve"> by eliminating institutional barriers and achievement gaps for all students to realize their educational and career aspirations.</w:t>
      </w:r>
    </w:p>
    <w:p w14:paraId="19C80D48" w14:textId="1FFF03C3" w:rsidR="009C018D" w:rsidRPr="002F2687" w:rsidRDefault="009C018D" w:rsidP="00842091">
      <w:pPr>
        <w:pStyle w:val="ListParagraph"/>
        <w:numPr>
          <w:ilvl w:val="0"/>
          <w:numId w:val="27"/>
        </w:numPr>
        <w:ind w:left="1170" w:hanging="450"/>
      </w:pPr>
      <w:r w:rsidRPr="002F2687">
        <w:t xml:space="preserve">Achieve </w:t>
      </w:r>
      <w:r w:rsidRPr="002F2687">
        <w:rPr>
          <w:b/>
          <w:bCs/>
        </w:rPr>
        <w:t>System Alignment</w:t>
      </w:r>
      <w:r w:rsidRPr="002F2687">
        <w:t xml:space="preserve"> in the economic regions of the State in order to create a comprehensive and well-defined system of articulation of high-quality 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w:t>
      </w:r>
      <w:r w:rsidR="00107195">
        <w:t>I</w:t>
      </w:r>
      <w:r w:rsidRPr="002F2687">
        <w:t xml:space="preserve">ndustry </w:t>
      </w:r>
      <w:r w:rsidR="00107195">
        <w:t>S</w:t>
      </w:r>
      <w:r w:rsidRPr="002F2687">
        <w:t>ectors. System alignment allows for greater student portability and career advancement.</w:t>
      </w:r>
    </w:p>
    <w:p w14:paraId="2AB241B9" w14:textId="7BE26AF2" w:rsidR="009C018D" w:rsidRPr="002F2687" w:rsidRDefault="009C018D" w:rsidP="00842091">
      <w:pPr>
        <w:pStyle w:val="ListParagraph"/>
        <w:numPr>
          <w:ilvl w:val="0"/>
          <w:numId w:val="27"/>
        </w:numPr>
        <w:ind w:left="1170" w:hanging="450"/>
      </w:pPr>
      <w:r w:rsidRPr="002F2687">
        <w:t xml:space="preserve">Support the </w:t>
      </w:r>
      <w:r w:rsidRPr="002F2687">
        <w:rPr>
          <w:b/>
          <w:bCs/>
        </w:rPr>
        <w:t>Continuous Improvement and Capacity Building</w:t>
      </w:r>
      <w:r w:rsidRPr="002F2687">
        <w:t xml:space="preserve"> at all levels and components to ensure smooth transitions in the system and focus efforts on implementation of </w:t>
      </w:r>
      <w:r w:rsidR="000D6ABF">
        <w:t>S</w:t>
      </w:r>
      <w:r w:rsidRPr="002F2687">
        <w:t>tate standards, attainment of student outcomes, and a strengthening of California’s regional economies.</w:t>
      </w:r>
    </w:p>
    <w:p w14:paraId="13902363" w14:textId="77777777" w:rsidR="009C018D" w:rsidRPr="002F2687" w:rsidRDefault="009C018D" w:rsidP="00842091">
      <w:pPr>
        <w:pStyle w:val="ListParagraph"/>
        <w:numPr>
          <w:ilvl w:val="0"/>
          <w:numId w:val="27"/>
        </w:numPr>
        <w:ind w:left="1170" w:hanging="450"/>
      </w:pPr>
      <w:r w:rsidRPr="002F2687">
        <w:t xml:space="preserve">Ensure that </w:t>
      </w:r>
      <w:r w:rsidRPr="002F2687">
        <w:rPr>
          <w:b/>
          <w:bCs/>
        </w:rPr>
        <w:t>State Priorities and Direction Lead the State Plan</w:t>
      </w:r>
      <w:r w:rsidRPr="002F2687">
        <w:t xml:space="preserve"> with opportunities in Perkins V leveraged to assist in accomplishing the State </w:t>
      </w:r>
      <w:r w:rsidRPr="002F2687">
        <w:lastRenderedPageBreak/>
        <w:t>goals and objectives for student achievement, also known as “the California Way.”</w:t>
      </w:r>
    </w:p>
    <w:p w14:paraId="1BAA43E4" w14:textId="77777777" w:rsidR="009C018D" w:rsidRPr="002F2687" w:rsidRDefault="009C018D" w:rsidP="00C74AB8">
      <w:pPr>
        <w:pStyle w:val="Heading3"/>
      </w:pPr>
      <w:bookmarkStart w:id="145" w:name="_Toc18774675"/>
      <w:bookmarkStart w:id="146" w:name="_Toc18935400"/>
      <w:bookmarkStart w:id="147" w:name="_Toc18935563"/>
      <w:bookmarkStart w:id="148" w:name="_Toc21683015"/>
      <w:bookmarkStart w:id="149" w:name="_Toc21683319"/>
      <w:bookmarkStart w:id="150" w:name="_Toc21942596"/>
      <w:bookmarkStart w:id="151" w:name="_Toc33620422"/>
      <w:bookmarkEnd w:id="144"/>
      <w:r w:rsidRPr="002F2687">
        <w:t>Essential Elements of a High-Quality College and Career Pathway</w:t>
      </w:r>
      <w:bookmarkEnd w:id="145"/>
      <w:bookmarkEnd w:id="146"/>
      <w:bookmarkEnd w:id="147"/>
      <w:bookmarkEnd w:id="148"/>
      <w:bookmarkEnd w:id="149"/>
      <w:bookmarkEnd w:id="150"/>
      <w:bookmarkEnd w:id="151"/>
    </w:p>
    <w:p w14:paraId="6DFB3AC5" w14:textId="77777777" w:rsidR="009C018D" w:rsidRPr="002F2687" w:rsidRDefault="009C018D" w:rsidP="00A32FBA">
      <w:r w:rsidRPr="002F2687">
        <w:t xml:space="preserve">To realize the </w:t>
      </w:r>
      <w:r w:rsidRPr="00501D5A">
        <w:rPr>
          <w:i/>
        </w:rPr>
        <w:t>Guiding Policy Principles</w:t>
      </w:r>
      <w:r w:rsidRPr="002F2687">
        <w:t xml:space="preserve"> outlined above, California recognizes the importance of creating student focused essential elements of a high-quality college and career pathway:</w:t>
      </w:r>
    </w:p>
    <w:p w14:paraId="5A0A9991" w14:textId="77777777" w:rsidR="009C018D" w:rsidRPr="002F2687" w:rsidRDefault="009C018D" w:rsidP="00842091">
      <w:pPr>
        <w:pStyle w:val="ListParagraph"/>
        <w:numPr>
          <w:ilvl w:val="0"/>
          <w:numId w:val="28"/>
        </w:numPr>
        <w:ind w:left="1170" w:hanging="450"/>
      </w:pPr>
      <w:r w:rsidRPr="002F2687">
        <w:rPr>
          <w:rStyle w:val="Emphasis"/>
        </w:rPr>
        <w:t>Student-Centered Delivery of Services</w:t>
      </w:r>
      <w:r w:rsidRPr="002F2687">
        <w:t xml:space="preserve"> for all K–14+ college and career pathways incorporates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63B22F35" w14:textId="328F9D77" w:rsidR="009C018D" w:rsidRPr="002F2687" w:rsidRDefault="004B1F9E" w:rsidP="00842091">
      <w:pPr>
        <w:pStyle w:val="ListParagraph"/>
        <w:numPr>
          <w:ilvl w:val="0"/>
          <w:numId w:val="28"/>
        </w:numPr>
        <w:ind w:left="1170" w:hanging="450"/>
      </w:pPr>
      <w:r w:rsidRPr="00501D5A">
        <w:t xml:space="preserve">Student </w:t>
      </w:r>
      <w:r w:rsidRPr="00E63762">
        <w:rPr>
          <w:b/>
        </w:rPr>
        <w:t>Equity</w:t>
      </w:r>
      <w:r w:rsidRPr="004B1F9E">
        <w:t xml:space="preserve"> goes beyond the reduction of institutional barriers to create an environment of being fair, impartial and free from racism, bias, or favoritism, promote educational and employment attainment, and to eliminate the achievement gap for all students including, but not limited to, English language learners and students with disabilities in the K–14+ college and career pathway system.</w:t>
      </w:r>
    </w:p>
    <w:p w14:paraId="45C9F4CC" w14:textId="1A9787BB" w:rsidR="009C018D" w:rsidRPr="002F2687" w:rsidRDefault="009C018D" w:rsidP="00842091">
      <w:pPr>
        <w:pStyle w:val="ListParagraph"/>
        <w:numPr>
          <w:ilvl w:val="0"/>
          <w:numId w:val="28"/>
        </w:numPr>
        <w:ind w:left="1170" w:hanging="450"/>
      </w:pPr>
      <w:r w:rsidRPr="002F2687">
        <w:rPr>
          <w:rStyle w:val="Emphasis"/>
        </w:rPr>
        <w:t>Access</w:t>
      </w:r>
      <w:r w:rsidRPr="002F2687">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w:t>
      </w:r>
      <w:r w:rsidRPr="002F2687">
        <w:lastRenderedPageBreak/>
        <w:t>economic status, special needs, and/or English proficiency. Access also includes creating pathways with demonstrable careers for students.</w:t>
      </w:r>
    </w:p>
    <w:p w14:paraId="6FC10934" w14:textId="4306F5FE" w:rsidR="009C018D" w:rsidRPr="002F2687" w:rsidRDefault="009C018D" w:rsidP="00842091">
      <w:pPr>
        <w:pStyle w:val="ListParagraph"/>
        <w:numPr>
          <w:ilvl w:val="0"/>
          <w:numId w:val="28"/>
        </w:numPr>
        <w:ind w:left="1170" w:hanging="450"/>
      </w:pPr>
      <w:r w:rsidRPr="002F2687">
        <w:rPr>
          <w:rStyle w:val="Emphasis"/>
        </w:rPr>
        <w:t>Leadership at All Levels</w:t>
      </w:r>
      <w:r w:rsidRPr="002F2687">
        <w:t xml:space="preserve"> 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 thrive.</w:t>
      </w:r>
    </w:p>
    <w:p w14:paraId="5B8AFA96" w14:textId="721A155F" w:rsidR="009C018D" w:rsidRPr="002F2687" w:rsidRDefault="009C018D" w:rsidP="00842091">
      <w:pPr>
        <w:pStyle w:val="ListParagraph"/>
        <w:numPr>
          <w:ilvl w:val="0"/>
          <w:numId w:val="28"/>
        </w:numPr>
        <w:ind w:left="1170" w:hanging="450"/>
      </w:pPr>
      <w:r w:rsidRPr="002F2687">
        <w:rPr>
          <w:rStyle w:val="Emphasis"/>
        </w:rPr>
        <w:t>High-Quality, Integrated Curriculum and Instruction</w:t>
      </w:r>
      <w:r w:rsidRPr="002F2687">
        <w:t xml:space="preserve"> informed by labor market information, student interest, technology, industry standards, and real-world engagement through relevant work-based learning opportunities is essential to prepare students. Rigorous and aligned programs should be supported to guide 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7DBC3F81" w14:textId="6DB2CA01" w:rsidR="009C018D" w:rsidRPr="002F2687" w:rsidRDefault="009C018D" w:rsidP="00842091">
      <w:pPr>
        <w:pStyle w:val="ListParagraph"/>
        <w:numPr>
          <w:ilvl w:val="0"/>
          <w:numId w:val="28"/>
        </w:numPr>
        <w:ind w:left="1170" w:hanging="450"/>
      </w:pPr>
      <w:r w:rsidRPr="002F2687">
        <w:rPr>
          <w:rStyle w:val="Emphasis"/>
        </w:rPr>
        <w:t>Skilled Instruction and Educational Leadership</w:t>
      </w:r>
      <w:r w:rsidRPr="002F2687">
        <w:t>, informed by Professional Learning, is the cornerstone of the public education system in California.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39DD3119" w14:textId="7EFC8929" w:rsidR="009C018D" w:rsidRPr="002F2687" w:rsidRDefault="009C018D" w:rsidP="00842091">
      <w:pPr>
        <w:pStyle w:val="ListParagraph"/>
        <w:numPr>
          <w:ilvl w:val="0"/>
          <w:numId w:val="28"/>
        </w:numPr>
        <w:ind w:left="1170" w:hanging="450"/>
      </w:pPr>
      <w:r w:rsidRPr="002F2687">
        <w:lastRenderedPageBreak/>
        <w:t xml:space="preserve">The strong presence of </w:t>
      </w:r>
      <w:r w:rsidRPr="002F2687">
        <w:rPr>
          <w:rStyle w:val="Emphasis"/>
        </w:rPr>
        <w:t>Career Exploration and Student Supports</w:t>
      </w:r>
      <w:r w:rsidRPr="002F2687">
        <w:t xml:space="preserve">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 workforce.</w:t>
      </w:r>
    </w:p>
    <w:p w14:paraId="75B16206" w14:textId="77777777" w:rsidR="009C018D" w:rsidRPr="002F2687" w:rsidRDefault="009C018D" w:rsidP="00842091">
      <w:pPr>
        <w:pStyle w:val="ListParagraph"/>
        <w:numPr>
          <w:ilvl w:val="0"/>
          <w:numId w:val="28"/>
        </w:numPr>
        <w:ind w:left="1170" w:hanging="450"/>
      </w:pPr>
      <w:r w:rsidRPr="002F2687">
        <w:rPr>
          <w:rStyle w:val="Emphasis"/>
        </w:rPr>
        <w:t>Appropriate Use of Data and Continuous Improvement</w:t>
      </w:r>
      <w:r w:rsidRPr="002F2687">
        <w:t xml:space="preserve">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310A6722" w14:textId="77777777" w:rsidR="009C018D" w:rsidRPr="002F2687" w:rsidRDefault="009C018D" w:rsidP="00842091">
      <w:pPr>
        <w:pStyle w:val="ListParagraph"/>
        <w:numPr>
          <w:ilvl w:val="0"/>
          <w:numId w:val="28"/>
        </w:numPr>
        <w:ind w:left="1170" w:hanging="450"/>
      </w:pPr>
      <w:r w:rsidRPr="002F2687">
        <w:t xml:space="preserve">Opportunities for strategic and intentional </w:t>
      </w:r>
      <w:r w:rsidRPr="002F2687">
        <w:rPr>
          <w:rStyle w:val="Emphasis"/>
        </w:rPr>
        <w:t>Cross-System Alignment</w:t>
      </w:r>
      <w:r w:rsidRPr="002F2687">
        <w:t xml:space="preserve"> should be informed by the ongoing analysis of student data, and alignment of data definitions across systems to provide, for example, deliberate sector-based programs, deployment of technical field assistance using a regional </w:t>
      </w:r>
      <w:r w:rsidRPr="002F2687">
        <w:lastRenderedPageBreak/>
        <w:t>distribution, or evidence-based practices and processes to optimize pathway success and upward mobility opportunities for all participants.</w:t>
      </w:r>
    </w:p>
    <w:p w14:paraId="77234D01" w14:textId="7E02DA4C" w:rsidR="009C018D" w:rsidRPr="002F2687" w:rsidRDefault="009C018D" w:rsidP="00842091">
      <w:pPr>
        <w:pStyle w:val="ListParagraph"/>
        <w:numPr>
          <w:ilvl w:val="0"/>
          <w:numId w:val="28"/>
        </w:numPr>
        <w:ind w:left="1170" w:hanging="450"/>
      </w:pPr>
      <w:r w:rsidRPr="002F2687">
        <w:rPr>
          <w:rStyle w:val="Emphasis"/>
        </w:rPr>
        <w:t>Intentional Recruitment and Marketing (Promotion, Outreach, and Communication)</w:t>
      </w:r>
      <w:r w:rsidRPr="002F2687">
        <w:t xml:space="preserve"> should reflect an understanding of students’ and employers’ needs, be consistent in its messaging to stakeholders across all segments, and use tools and reports as a platform to display the added value of high-quality</w:t>
      </w:r>
      <w:r w:rsidR="00B32A75" w:rsidRPr="002F2687">
        <w:t xml:space="preserve"> </w:t>
      </w:r>
      <w:r w:rsidRPr="002F2687">
        <w:t>K–14+ college and career pathway programs.</w:t>
      </w:r>
    </w:p>
    <w:p w14:paraId="204E0E69" w14:textId="69681270" w:rsidR="009C018D" w:rsidRDefault="009C018D" w:rsidP="00842091">
      <w:pPr>
        <w:pStyle w:val="ListParagraph"/>
        <w:numPr>
          <w:ilvl w:val="0"/>
          <w:numId w:val="28"/>
        </w:numPr>
        <w:ind w:left="1170" w:hanging="450"/>
      </w:pPr>
      <w:r w:rsidRPr="002F2687">
        <w:rPr>
          <w:rStyle w:val="Emphasis"/>
        </w:rPr>
        <w:t>Sustained Investments and Funding through Mutual Agreements</w:t>
      </w:r>
      <w:r w:rsidRPr="002F2687">
        <w:t xml:space="preserve"> must be present to encourage regional alliances along with </w:t>
      </w:r>
      <w:r w:rsidR="00107195">
        <w:t>I</w:t>
      </w:r>
      <w:r w:rsidRPr="002F2687">
        <w:t xml:space="preserve">ndustry </w:t>
      </w:r>
      <w:r w:rsidR="00107195">
        <w:t>S</w:t>
      </w:r>
      <w:r w:rsidRPr="002F2687">
        <w:t xml:space="preserve">ector strategies, especially with a focus on current and/or emerging high-skill, high-wage, and/or high-demand occupations. This includes but is not limited to </w:t>
      </w:r>
      <w:r w:rsidR="00246C6F">
        <w:t>k</w:t>
      </w:r>
      <w:r w:rsidRPr="002F2687">
        <w:t xml:space="preserve">indergarten through </w:t>
      </w:r>
      <w:r w:rsidR="00246C6F">
        <w:t>g</w:t>
      </w:r>
      <w:r w:rsidRPr="002F2687">
        <w:t xml:space="preserve">rade </w:t>
      </w:r>
      <w:r w:rsidR="00246C6F">
        <w:t>t</w:t>
      </w:r>
      <w:r w:rsidRPr="002F2687">
        <w:t>welve (K–12) Education, Adult Education, Higher Education, 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4A98B6CC" w14:textId="3926F364" w:rsidR="004B1F9E" w:rsidRPr="002F2687" w:rsidRDefault="004B1F9E" w:rsidP="00842091">
      <w:pPr>
        <w:pStyle w:val="ListParagraph"/>
        <w:numPr>
          <w:ilvl w:val="0"/>
          <w:numId w:val="28"/>
        </w:numPr>
        <w:ind w:left="1170" w:hanging="450"/>
      </w:pPr>
      <w:r w:rsidRPr="00560E1E">
        <w:rPr>
          <w:b/>
        </w:rPr>
        <w:t>Strong Partnerships with Industry</w:t>
      </w:r>
      <w:r w:rsidRPr="004B1F9E">
        <w:t xml:space="preserve"> and appropriate employers must be developed to inform and improve CTE program design, instruction and work-based learning activities; as well as, ensure that career pathway programs in all grade levels, organizations and apprenticeship programs continue to meet the workforce demands.</w:t>
      </w:r>
    </w:p>
    <w:p w14:paraId="6D8B8D1C" w14:textId="77777777" w:rsidR="009C018D" w:rsidRPr="002F2687" w:rsidRDefault="009C018D" w:rsidP="00C74AB8">
      <w:pPr>
        <w:pStyle w:val="Heading3"/>
      </w:pPr>
      <w:bookmarkStart w:id="152" w:name="_Toc18774676"/>
      <w:bookmarkStart w:id="153" w:name="_Toc18935401"/>
      <w:bookmarkStart w:id="154" w:name="_Toc18935564"/>
      <w:bookmarkStart w:id="155" w:name="_Toc21683016"/>
      <w:bookmarkStart w:id="156" w:name="_Toc21683320"/>
      <w:bookmarkStart w:id="157" w:name="_Toc21942597"/>
      <w:bookmarkStart w:id="158" w:name="_Toc33620423"/>
      <w:r w:rsidRPr="002F2687">
        <w:t>Working Norms for Fostering a Mutually-Beneficial Intersegmental Relationship</w:t>
      </w:r>
      <w:bookmarkEnd w:id="152"/>
      <w:bookmarkEnd w:id="153"/>
      <w:bookmarkEnd w:id="154"/>
      <w:bookmarkEnd w:id="155"/>
      <w:bookmarkEnd w:id="156"/>
      <w:bookmarkEnd w:id="157"/>
      <w:bookmarkEnd w:id="158"/>
    </w:p>
    <w:p w14:paraId="1DB16981" w14:textId="4C8C9BDF" w:rsidR="009C018D" w:rsidRPr="002F2687" w:rsidRDefault="009C018D" w:rsidP="00A32FBA">
      <w:r w:rsidRPr="002F2687">
        <w:t xml:space="preserve">These working norms are designed to help guide </w:t>
      </w:r>
      <w:r w:rsidR="000D6ABF">
        <w:t>S</w:t>
      </w:r>
      <w:r w:rsidRPr="002F2687">
        <w:t>tate, regional and local entities in building student-centered, high-quality K–14+ college and career pathways. This collaborative work necessitates:</w:t>
      </w:r>
    </w:p>
    <w:p w14:paraId="3A2936EE" w14:textId="77777777" w:rsidR="009C018D" w:rsidRPr="002F2687" w:rsidRDefault="009C018D" w:rsidP="00842091">
      <w:pPr>
        <w:pStyle w:val="ListParagraph"/>
        <w:numPr>
          <w:ilvl w:val="0"/>
          <w:numId w:val="29"/>
        </w:numPr>
        <w:ind w:left="1170" w:hanging="450"/>
      </w:pPr>
      <w:r w:rsidRPr="002F2687">
        <w:rPr>
          <w:rStyle w:val="Emphasis"/>
        </w:rPr>
        <w:lastRenderedPageBreak/>
        <w:t>Frequent, Open, and Intentional Communication</w:t>
      </w:r>
      <w:r w:rsidRPr="002F2687">
        <w:t xml:space="preserve"> between Educational Agencies, Workforce Agencies, and Employers.</w:t>
      </w:r>
    </w:p>
    <w:p w14:paraId="5A2D23B9" w14:textId="77777777" w:rsidR="009C018D" w:rsidRPr="002F2687" w:rsidRDefault="009C018D" w:rsidP="00842091">
      <w:pPr>
        <w:pStyle w:val="ListParagraph"/>
        <w:numPr>
          <w:ilvl w:val="0"/>
          <w:numId w:val="29"/>
        </w:numPr>
        <w:ind w:left="1170" w:hanging="450"/>
      </w:pPr>
      <w:r w:rsidRPr="002F2687">
        <w:t xml:space="preserve">A </w:t>
      </w:r>
      <w:r w:rsidRPr="002F2687">
        <w:rPr>
          <w:rStyle w:val="Emphasis"/>
        </w:rPr>
        <w:t>Mindset Shift</w:t>
      </w:r>
      <w:r w:rsidRPr="002F2687">
        <w:t xml:space="preserve"> from insular to </w:t>
      </w:r>
      <w:r w:rsidRPr="002F2687">
        <w:rPr>
          <w:rStyle w:val="Emphasis"/>
        </w:rPr>
        <w:t>Coordination of Planning</w:t>
      </w:r>
      <w:r w:rsidRPr="002F2687">
        <w:t xml:space="preserve"> and from independent to </w:t>
      </w:r>
      <w:r w:rsidRPr="002F2687">
        <w:rPr>
          <w:rStyle w:val="Emphasis"/>
        </w:rPr>
        <w:t>Interdependent Implementation of Systems</w:t>
      </w:r>
      <w:r w:rsidRPr="002F2687">
        <w:t xml:space="preserve"> to make better use of and maximize scarce public funds.</w:t>
      </w:r>
    </w:p>
    <w:p w14:paraId="10C05331" w14:textId="77777777" w:rsidR="009C018D" w:rsidRPr="002F2687" w:rsidRDefault="009C018D" w:rsidP="00842091">
      <w:pPr>
        <w:pStyle w:val="ListParagraph"/>
        <w:numPr>
          <w:ilvl w:val="0"/>
          <w:numId w:val="29"/>
        </w:numPr>
        <w:ind w:left="1170" w:hanging="450"/>
      </w:pPr>
      <w:r w:rsidRPr="002F2687">
        <w:t xml:space="preserve">A continual scan for opportunities to </w:t>
      </w:r>
      <w:r w:rsidRPr="002F2687">
        <w:rPr>
          <w:rStyle w:val="Emphasis"/>
        </w:rPr>
        <w:t>Leverage, Build Upon, and/or Replicate Effective Models and Practices</w:t>
      </w:r>
      <w:r w:rsidRPr="002F2687">
        <w:t xml:space="preserve"> in order to benefit from the scale of the State.</w:t>
      </w:r>
    </w:p>
    <w:p w14:paraId="3D443041" w14:textId="77777777" w:rsidR="009C018D" w:rsidRPr="002F2687" w:rsidRDefault="009C018D" w:rsidP="00842091">
      <w:pPr>
        <w:pStyle w:val="ListParagraph"/>
        <w:numPr>
          <w:ilvl w:val="0"/>
          <w:numId w:val="29"/>
        </w:numPr>
        <w:ind w:left="1170" w:hanging="450"/>
      </w:pPr>
      <w:r w:rsidRPr="002F2687">
        <w:t xml:space="preserve">An understanding of the existing eco-system as a basis to </w:t>
      </w:r>
      <w:r w:rsidRPr="002F2687">
        <w:rPr>
          <w:b/>
        </w:rPr>
        <w:t xml:space="preserve">build a New Culture for our Institutions </w:t>
      </w:r>
      <w:r w:rsidRPr="002F2687">
        <w:t>and</w:t>
      </w:r>
      <w:r w:rsidRPr="002F2687">
        <w:rPr>
          <w:b/>
        </w:rPr>
        <w:t xml:space="preserve"> Incentivize Behaviors and Relationships.</w:t>
      </w:r>
    </w:p>
    <w:p w14:paraId="7BFC02F4" w14:textId="77777777" w:rsidR="009C018D" w:rsidRPr="002F2687" w:rsidRDefault="009C018D" w:rsidP="00842091">
      <w:pPr>
        <w:pStyle w:val="ListParagraph"/>
        <w:numPr>
          <w:ilvl w:val="0"/>
          <w:numId w:val="29"/>
        </w:numPr>
        <w:ind w:left="1170" w:hanging="450"/>
      </w:pPr>
      <w:r w:rsidRPr="002F2687">
        <w:rPr>
          <w:rStyle w:val="Emphasis"/>
        </w:rPr>
        <w:t xml:space="preserve">Ongoing Alliances through Sustained Funding </w:t>
      </w:r>
      <w:r w:rsidRPr="002F2687">
        <w:t>and</w:t>
      </w:r>
      <w:r w:rsidRPr="002F2687">
        <w:rPr>
          <w:rStyle w:val="Emphasis"/>
        </w:rPr>
        <w:t xml:space="preserve"> Mutual Agreements</w:t>
      </w:r>
      <w:r w:rsidRPr="002F2687">
        <w:t xml:space="preserve"> in order to “stay the course” despite governance changes.</w:t>
      </w:r>
    </w:p>
    <w:p w14:paraId="0E0A4693" w14:textId="0C5EF591" w:rsidR="00484042" w:rsidRDefault="009C018D" w:rsidP="00842091">
      <w:pPr>
        <w:pStyle w:val="ListParagraph"/>
        <w:numPr>
          <w:ilvl w:val="0"/>
          <w:numId w:val="29"/>
        </w:numPr>
        <w:ind w:left="1170" w:hanging="450"/>
      </w:pPr>
      <w:r w:rsidRPr="002F2687">
        <w:t xml:space="preserve">A </w:t>
      </w:r>
      <w:r w:rsidRPr="002F2687">
        <w:rPr>
          <w:rStyle w:val="Emphasis"/>
        </w:rPr>
        <w:t>Commitment</w:t>
      </w:r>
      <w:r w:rsidRPr="002F2687">
        <w:t xml:space="preserve"> to the work to create </w:t>
      </w:r>
      <w:r w:rsidRPr="002F2687">
        <w:rPr>
          <w:rStyle w:val="Emphasis"/>
        </w:rPr>
        <w:t>Stability and Sustainability</w:t>
      </w:r>
      <w:r w:rsidRPr="002F2687">
        <w:t xml:space="preserve"> of the K–14+ college and career pathway system.</w:t>
      </w:r>
    </w:p>
    <w:p w14:paraId="31FF78BE" w14:textId="77777777" w:rsidR="00484042" w:rsidRDefault="00484042">
      <w:pPr>
        <w:spacing w:after="160" w:line="259" w:lineRule="auto"/>
      </w:pPr>
      <w:r>
        <w:br w:type="page"/>
      </w:r>
    </w:p>
    <w:p w14:paraId="41AE9955" w14:textId="251FB495" w:rsidR="00484042" w:rsidRPr="002F2687" w:rsidRDefault="00484042" w:rsidP="00484042">
      <w:pPr>
        <w:pStyle w:val="Heading2"/>
      </w:pPr>
      <w:bookmarkStart w:id="159" w:name="_Toc33620424"/>
      <w:r w:rsidRPr="002F2687">
        <w:lastRenderedPageBreak/>
        <w:t xml:space="preserve">Appendix </w:t>
      </w:r>
      <w:r>
        <w:t>E</w:t>
      </w:r>
      <w:r w:rsidRPr="002F2687">
        <w:t xml:space="preserve">: </w:t>
      </w:r>
      <w:r w:rsidR="002F502F">
        <w:t xml:space="preserve">Common Acronyms in </w:t>
      </w:r>
      <w:r>
        <w:t>California</w:t>
      </w:r>
      <w:r w:rsidR="002F502F">
        <w:t>’s</w:t>
      </w:r>
      <w:r>
        <w:t xml:space="preserve"> Federal Perkins V State Plan</w:t>
      </w:r>
      <w:bookmarkEnd w:id="159"/>
    </w:p>
    <w:p w14:paraId="532E54EC" w14:textId="605883C8" w:rsidR="00351C18" w:rsidRDefault="00351C18" w:rsidP="00484042">
      <w:pPr>
        <w:ind w:left="1620" w:hanging="1620"/>
      </w:pPr>
      <w:r>
        <w:t xml:space="preserve">21CSLA </w:t>
      </w:r>
      <w:r>
        <w:tab/>
        <w:t>21</w:t>
      </w:r>
      <w:r w:rsidRPr="00A41984">
        <w:rPr>
          <w:vertAlign w:val="superscript"/>
        </w:rPr>
        <w:t>st</w:t>
      </w:r>
      <w:r>
        <w:t xml:space="preserve"> Century California School Leadership Academy </w:t>
      </w:r>
    </w:p>
    <w:p w14:paraId="482B904C" w14:textId="6BC08154" w:rsidR="00484042" w:rsidRDefault="00484042" w:rsidP="00484042">
      <w:pPr>
        <w:ind w:left="1620" w:hanging="1620"/>
      </w:pPr>
      <w:r>
        <w:t>"A–G"</w:t>
      </w:r>
      <w:r>
        <w:tab/>
        <w:t>To meet minimum freshman admission requirements for the University of California and California State University systems applicants must complete the “A–G” requirements: (A) History – two years, (B) English – four years, (C) Mathematics – three years, (D) Laboratory Science – two years, (E) Language other than English – two years, (F) Visual and performing arts – one year, and (G) College-preparatory elective – one year.</w:t>
      </w:r>
    </w:p>
    <w:p w14:paraId="4A4B8A9A" w14:textId="77777777" w:rsidR="00484042" w:rsidRDefault="00484042" w:rsidP="00484042">
      <w:pPr>
        <w:ind w:left="1620" w:hanging="1620"/>
      </w:pPr>
      <w:r>
        <w:t>BOG</w:t>
      </w:r>
      <w:r>
        <w:tab/>
        <w:t>Board of Governors of the California Community Colleges</w:t>
      </w:r>
    </w:p>
    <w:p w14:paraId="4F110B5D" w14:textId="77777777" w:rsidR="00484042" w:rsidRDefault="00484042" w:rsidP="00484042">
      <w:pPr>
        <w:ind w:left="1620" w:hanging="1620"/>
      </w:pPr>
      <w:r>
        <w:t>CAEP</w:t>
      </w:r>
      <w:r>
        <w:tab/>
        <w:t>California Adult Education Program</w:t>
      </w:r>
    </w:p>
    <w:p w14:paraId="5BEDCB52" w14:textId="77777777" w:rsidR="00484042" w:rsidRDefault="00484042" w:rsidP="00484042">
      <w:pPr>
        <w:ind w:left="1620" w:hanging="1620"/>
      </w:pPr>
      <w:r>
        <w:t>CAI</w:t>
      </w:r>
      <w:r>
        <w:tab/>
        <w:t>California Apprenticeship Initiative</w:t>
      </w:r>
    </w:p>
    <w:p w14:paraId="4C9DEF24" w14:textId="77777777" w:rsidR="00484042" w:rsidRDefault="00484042" w:rsidP="00484042">
      <w:pPr>
        <w:ind w:left="1620" w:hanging="1620"/>
      </w:pPr>
      <w:r>
        <w:t>CALPADS</w:t>
      </w:r>
      <w:r>
        <w:tab/>
        <w:t>California Longitudinal Pupil Achievement Data System for kindergarten through grade twelve</w:t>
      </w:r>
    </w:p>
    <w:p w14:paraId="61EC1690" w14:textId="77777777" w:rsidR="00484042" w:rsidRDefault="00484042" w:rsidP="00484042">
      <w:pPr>
        <w:ind w:left="1620" w:hanging="1620"/>
      </w:pPr>
      <w:r>
        <w:t>CalWORKs</w:t>
      </w:r>
      <w:r>
        <w:tab/>
        <w:t>California Work Opportunity and Responsibility to Kids</w:t>
      </w:r>
    </w:p>
    <w:p w14:paraId="7AF5E6CB" w14:textId="77777777" w:rsidR="006F061E" w:rsidRDefault="006F061E" w:rsidP="006F061E">
      <w:pPr>
        <w:ind w:left="1620" w:hanging="1620"/>
      </w:pPr>
      <w:r>
        <w:t>CCC</w:t>
      </w:r>
      <w:r>
        <w:tab/>
        <w:t>California Community Colleges</w:t>
      </w:r>
    </w:p>
    <w:p w14:paraId="392A6E07" w14:textId="30F47575" w:rsidR="00484042" w:rsidRDefault="00484042" w:rsidP="00484042">
      <w:pPr>
        <w:ind w:left="1620" w:hanging="1620"/>
      </w:pPr>
      <w:r>
        <w:t>CCCAOE</w:t>
      </w:r>
      <w:r>
        <w:tab/>
        <w:t>California Community College Association for Occupational Education</w:t>
      </w:r>
    </w:p>
    <w:p w14:paraId="2BCBC29C" w14:textId="77777777" w:rsidR="00484042" w:rsidRDefault="00484042" w:rsidP="00484042">
      <w:pPr>
        <w:ind w:left="1620" w:hanging="1620"/>
      </w:pPr>
      <w:r>
        <w:t>CCCCO</w:t>
      </w:r>
      <w:r>
        <w:tab/>
        <w:t>California Community Colleges Chancellor’s Office</w:t>
      </w:r>
    </w:p>
    <w:p w14:paraId="42F599C3" w14:textId="77777777" w:rsidR="00484042" w:rsidRDefault="00484042" w:rsidP="00484042">
      <w:pPr>
        <w:ind w:left="1620" w:hanging="1620"/>
      </w:pPr>
      <w:r>
        <w:t>CCI</w:t>
      </w:r>
      <w:r>
        <w:tab/>
        <w:t>College/Career Indicator for kindergarten through grade twelve</w:t>
      </w:r>
    </w:p>
    <w:p w14:paraId="6318A56E" w14:textId="77777777" w:rsidR="00484042" w:rsidRDefault="00484042" w:rsidP="00484042">
      <w:pPr>
        <w:ind w:left="1620" w:hanging="1620"/>
      </w:pPr>
      <w:r>
        <w:t>CCPT</w:t>
      </w:r>
      <w:r>
        <w:tab/>
        <w:t>California Career Pathways Trust</w:t>
      </w:r>
    </w:p>
    <w:p w14:paraId="14EB33E5" w14:textId="5A0946F8" w:rsidR="006F061E" w:rsidRDefault="006F061E" w:rsidP="006F061E">
      <w:pPr>
        <w:ind w:left="1620" w:hanging="1620"/>
      </w:pPr>
      <w:r>
        <w:t>CCTC</w:t>
      </w:r>
      <w:r>
        <w:tab/>
        <w:t>California Commission on Teacher Credentialing</w:t>
      </w:r>
    </w:p>
    <w:p w14:paraId="438F53C3" w14:textId="77777777" w:rsidR="00484042" w:rsidRDefault="00484042" w:rsidP="00484042">
      <w:pPr>
        <w:ind w:left="1620" w:hanging="1620"/>
      </w:pPr>
      <w:r>
        <w:lastRenderedPageBreak/>
        <w:t>CCTD</w:t>
      </w:r>
      <w:r>
        <w:tab/>
        <w:t>Career and College Transition Division at the California Department of Education</w:t>
      </w:r>
    </w:p>
    <w:p w14:paraId="6C8D41C5" w14:textId="77777777" w:rsidR="00484042" w:rsidRDefault="00484042" w:rsidP="00484042">
      <w:pPr>
        <w:ind w:left="1620" w:hanging="1620"/>
      </w:pPr>
      <w:r>
        <w:t>CDE</w:t>
      </w:r>
      <w:r>
        <w:tab/>
        <w:t>California Department of Education</w:t>
      </w:r>
    </w:p>
    <w:p w14:paraId="02210BEB" w14:textId="77777777" w:rsidR="00484042" w:rsidRDefault="00484042" w:rsidP="00484042">
      <w:pPr>
        <w:ind w:left="1620" w:hanging="1620"/>
      </w:pPr>
      <w:r>
        <w:t>CLNA</w:t>
      </w:r>
      <w:r>
        <w:tab/>
        <w:t>Comprehensive Local Needs Assessment</w:t>
      </w:r>
    </w:p>
    <w:p w14:paraId="48D2F8D5" w14:textId="77777777" w:rsidR="00484042" w:rsidRDefault="00484042" w:rsidP="00484042">
      <w:pPr>
        <w:ind w:left="1620" w:hanging="1620"/>
      </w:pPr>
      <w:r>
        <w:t>COE</w:t>
      </w:r>
      <w:r>
        <w:tab/>
        <w:t xml:space="preserve">Centers of Excellence for the California Community Colleges </w:t>
      </w:r>
    </w:p>
    <w:p w14:paraId="60A0E1A4" w14:textId="77777777" w:rsidR="00484042" w:rsidRDefault="00484042" w:rsidP="00484042">
      <w:pPr>
        <w:ind w:left="1620" w:hanging="1620"/>
      </w:pPr>
      <w:r>
        <w:t>Co-op</w:t>
      </w:r>
      <w:r>
        <w:tab/>
        <w:t>Cooperative Work Experience Education</w:t>
      </w:r>
    </w:p>
    <w:p w14:paraId="16FD2E64" w14:textId="77777777" w:rsidR="00484042" w:rsidRDefault="00484042" w:rsidP="00484042">
      <w:pPr>
        <w:ind w:left="1620" w:hanging="1620"/>
      </w:pPr>
      <w:r>
        <w:t>CPA</w:t>
      </w:r>
      <w:r>
        <w:tab/>
        <w:t>California Partnership Academy</w:t>
      </w:r>
    </w:p>
    <w:p w14:paraId="09E975B1" w14:textId="77777777" w:rsidR="00484042" w:rsidRDefault="00484042" w:rsidP="00484042">
      <w:pPr>
        <w:ind w:left="1620" w:hanging="1620"/>
      </w:pPr>
      <w:r>
        <w:t>CSU</w:t>
      </w:r>
      <w:r>
        <w:tab/>
        <w:t>California State University system</w:t>
      </w:r>
    </w:p>
    <w:p w14:paraId="3B404270" w14:textId="77777777" w:rsidR="00484042" w:rsidRDefault="00484042" w:rsidP="00484042">
      <w:pPr>
        <w:ind w:left="1620" w:hanging="1620"/>
      </w:pPr>
      <w:r>
        <w:t>CTE</w:t>
      </w:r>
      <w:r>
        <w:tab/>
        <w:t>Career Technical Education</w:t>
      </w:r>
    </w:p>
    <w:p w14:paraId="2B41939D" w14:textId="77777777" w:rsidR="00484042" w:rsidRDefault="00484042" w:rsidP="00484042">
      <w:pPr>
        <w:ind w:left="1620" w:hanging="1620"/>
      </w:pPr>
      <w:r>
        <w:t>CTEIG</w:t>
      </w:r>
      <w:r>
        <w:tab/>
        <w:t>Career Technical Education Incentive Grant</w:t>
      </w:r>
    </w:p>
    <w:p w14:paraId="0DC8A81C" w14:textId="77777777" w:rsidR="00484042" w:rsidRDefault="00484042" w:rsidP="00484042">
      <w:pPr>
        <w:ind w:left="1620" w:hanging="1620"/>
      </w:pPr>
      <w:r>
        <w:t>CTELO</w:t>
      </w:r>
      <w:r>
        <w:tab/>
        <w:t>Career Technical Education Leadership Office at the California Department of Education</w:t>
      </w:r>
    </w:p>
    <w:p w14:paraId="65E5E4E1" w14:textId="77777777" w:rsidR="00484042" w:rsidRDefault="00484042" w:rsidP="00484042">
      <w:pPr>
        <w:ind w:left="1620" w:hanging="1620"/>
      </w:pPr>
      <w:r>
        <w:t>CTEMCS</w:t>
      </w:r>
      <w:r>
        <w:tab/>
        <w:t>Career Technical Education Model Curriculum Standards for kindergarten through grade twelve</w:t>
      </w:r>
    </w:p>
    <w:p w14:paraId="3F8A7A1C" w14:textId="77777777" w:rsidR="00484042" w:rsidRDefault="00484042" w:rsidP="00484042">
      <w:pPr>
        <w:ind w:left="1620" w:hanging="1620"/>
      </w:pPr>
      <w:r>
        <w:t>CTSO</w:t>
      </w:r>
      <w:r>
        <w:tab/>
        <w:t>Career Technical Student Organization</w:t>
      </w:r>
    </w:p>
    <w:p w14:paraId="3E7B4D01" w14:textId="77777777" w:rsidR="00484042" w:rsidRDefault="00484042" w:rsidP="00484042">
      <w:pPr>
        <w:ind w:left="1620" w:hanging="1620"/>
      </w:pPr>
      <w:r>
        <w:t>CWDB</w:t>
      </w:r>
      <w:r>
        <w:tab/>
        <w:t>California Workforce Development Board</w:t>
      </w:r>
    </w:p>
    <w:p w14:paraId="1B45E81F" w14:textId="77777777" w:rsidR="00484042" w:rsidRDefault="00484042" w:rsidP="00484042">
      <w:pPr>
        <w:ind w:left="1620" w:hanging="1620"/>
      </w:pPr>
      <w:r>
        <w:t>CWPJAC</w:t>
      </w:r>
      <w:r>
        <w:tab/>
        <w:t>California Workforce Pathways Joint Advisory Committee</w:t>
      </w:r>
    </w:p>
    <w:p w14:paraId="63E6AF0C" w14:textId="77777777" w:rsidR="00484042" w:rsidRDefault="00484042" w:rsidP="00484042">
      <w:pPr>
        <w:ind w:left="1620" w:hanging="1620"/>
      </w:pPr>
      <w:r>
        <w:t>DS CTE</w:t>
      </w:r>
      <w:r>
        <w:tab/>
        <w:t>Designated Subjects Career Technical Education</w:t>
      </w:r>
    </w:p>
    <w:p w14:paraId="23D64BA2" w14:textId="77777777" w:rsidR="00484042" w:rsidRDefault="00484042" w:rsidP="00484042">
      <w:pPr>
        <w:ind w:left="1620" w:hanging="1620"/>
      </w:pPr>
      <w:r w:rsidRPr="00D02E63">
        <w:rPr>
          <w:i/>
        </w:rPr>
        <w:t>EC</w:t>
      </w:r>
      <w:r>
        <w:tab/>
        <w:t xml:space="preserve">California </w:t>
      </w:r>
      <w:r w:rsidRPr="00D02E63">
        <w:rPr>
          <w:i/>
        </w:rPr>
        <w:t>Education Code</w:t>
      </w:r>
    </w:p>
    <w:p w14:paraId="6F204B62" w14:textId="77777777" w:rsidR="00484042" w:rsidRDefault="00484042" w:rsidP="00484042">
      <w:pPr>
        <w:ind w:left="1620" w:hanging="1620"/>
      </w:pPr>
      <w:r>
        <w:t>ECHS</w:t>
      </w:r>
      <w:r>
        <w:tab/>
        <w:t>Early College High School</w:t>
      </w:r>
    </w:p>
    <w:p w14:paraId="44F8DE05" w14:textId="77777777" w:rsidR="00484042" w:rsidRDefault="00484042" w:rsidP="00484042">
      <w:pPr>
        <w:ind w:left="1620" w:hanging="1620"/>
      </w:pPr>
      <w:r>
        <w:t>ED</w:t>
      </w:r>
      <w:r>
        <w:tab/>
        <w:t>United States Department of Education</w:t>
      </w:r>
    </w:p>
    <w:p w14:paraId="1A6A438E" w14:textId="77777777" w:rsidR="00484042" w:rsidRDefault="00484042" w:rsidP="00484042">
      <w:pPr>
        <w:ind w:left="1620" w:hanging="1620"/>
      </w:pPr>
      <w:r>
        <w:lastRenderedPageBreak/>
        <w:t>EDD</w:t>
      </w:r>
      <w:r>
        <w:tab/>
        <w:t>California Employment Development Department</w:t>
      </w:r>
    </w:p>
    <w:p w14:paraId="79AE5AFA" w14:textId="77777777" w:rsidR="00484042" w:rsidRDefault="00484042" w:rsidP="00484042">
      <w:pPr>
        <w:ind w:left="1620" w:hanging="1620"/>
      </w:pPr>
      <w:r>
        <w:t>ESL</w:t>
      </w:r>
      <w:r>
        <w:tab/>
        <w:t>English as a Second Language</w:t>
      </w:r>
    </w:p>
    <w:p w14:paraId="30E51219" w14:textId="77777777" w:rsidR="00484042" w:rsidRDefault="00484042" w:rsidP="00484042">
      <w:pPr>
        <w:ind w:left="1620" w:hanging="1620"/>
      </w:pPr>
      <w:r>
        <w:t>ESSA</w:t>
      </w:r>
      <w:r>
        <w:tab/>
        <w:t>Federal Every Student Succeeds Act</w:t>
      </w:r>
    </w:p>
    <w:p w14:paraId="5EF40480" w14:textId="77777777" w:rsidR="00484042" w:rsidRDefault="00484042" w:rsidP="00484042">
      <w:pPr>
        <w:ind w:left="1620" w:hanging="1620"/>
      </w:pPr>
      <w:r>
        <w:t>EWDAC</w:t>
      </w:r>
      <w:r>
        <w:tab/>
        <w:t>Economic and Workforce Development Advisory Committees at the California Community Colleges</w:t>
      </w:r>
    </w:p>
    <w:p w14:paraId="71D45CEE" w14:textId="446EBD77" w:rsidR="00351C18" w:rsidRDefault="00351C18" w:rsidP="00484042">
      <w:pPr>
        <w:ind w:left="1620" w:hanging="1620"/>
      </w:pPr>
      <w:r>
        <w:t>EWIG</w:t>
      </w:r>
      <w:r>
        <w:tab/>
        <w:t>Educator Workforce Investment Grant</w:t>
      </w:r>
    </w:p>
    <w:p w14:paraId="525D7DE9" w14:textId="61576BED" w:rsidR="00484042" w:rsidRDefault="00484042" w:rsidP="00484042">
      <w:pPr>
        <w:ind w:left="1620" w:hanging="1620"/>
      </w:pPr>
      <w:r>
        <w:t>FY</w:t>
      </w:r>
      <w:r>
        <w:tab/>
        <w:t>Fiscal Year</w:t>
      </w:r>
    </w:p>
    <w:p w14:paraId="67B4448F" w14:textId="77777777" w:rsidR="00484042" w:rsidRDefault="00484042" w:rsidP="00484042">
      <w:pPr>
        <w:ind w:left="1620" w:hanging="1620"/>
      </w:pPr>
      <w:r>
        <w:t>IDEA</w:t>
      </w:r>
      <w:r>
        <w:tab/>
        <w:t>Federal Individuals with Disabilities Education Act</w:t>
      </w:r>
    </w:p>
    <w:p w14:paraId="09B717E4" w14:textId="77777777" w:rsidR="00484042" w:rsidRDefault="00484042" w:rsidP="00484042">
      <w:pPr>
        <w:ind w:left="1620" w:hanging="1620"/>
      </w:pPr>
      <w:r>
        <w:t>JMT</w:t>
      </w:r>
      <w:r>
        <w:tab/>
        <w:t>Joint Management Team</w:t>
      </w:r>
    </w:p>
    <w:p w14:paraId="501C358F" w14:textId="77777777" w:rsidR="00484042" w:rsidRDefault="00484042" w:rsidP="00484042">
      <w:pPr>
        <w:ind w:left="1620" w:hanging="1620"/>
      </w:pPr>
      <w:r>
        <w:t>JSPAC</w:t>
      </w:r>
      <w:r>
        <w:tab/>
        <w:t>Joint Special Populations Advisory Committee</w:t>
      </w:r>
    </w:p>
    <w:p w14:paraId="653F7D79" w14:textId="35048A59" w:rsidR="00484042" w:rsidRDefault="00484042" w:rsidP="00484042">
      <w:pPr>
        <w:ind w:left="1620" w:hanging="1620"/>
      </w:pPr>
      <w:r>
        <w:t>K–12</w:t>
      </w:r>
      <w:r>
        <w:tab/>
        <w:t xml:space="preserve">Kindergarten through </w:t>
      </w:r>
      <w:r w:rsidR="00D02E63">
        <w:t>g</w:t>
      </w:r>
      <w:r>
        <w:t xml:space="preserve">rade </w:t>
      </w:r>
      <w:r w:rsidR="00D02E63">
        <w:t>t</w:t>
      </w:r>
      <w:r>
        <w:t>welve</w:t>
      </w:r>
    </w:p>
    <w:p w14:paraId="4FBD7295" w14:textId="6A5D2ABC" w:rsidR="00484042" w:rsidRDefault="00484042" w:rsidP="00484042">
      <w:pPr>
        <w:ind w:left="1620" w:hanging="1620"/>
      </w:pPr>
      <w:r>
        <w:t>K–12 SWP</w:t>
      </w:r>
      <w:r>
        <w:tab/>
        <w:t xml:space="preserve">Kindergarten through </w:t>
      </w:r>
      <w:r w:rsidR="00D02E63">
        <w:t>g</w:t>
      </w:r>
      <w:r>
        <w:t xml:space="preserve">rade </w:t>
      </w:r>
      <w:r w:rsidR="00D02E63">
        <w:t>t</w:t>
      </w:r>
      <w:r>
        <w:t>welve Strong Workforce Program</w:t>
      </w:r>
    </w:p>
    <w:p w14:paraId="31E19FFD" w14:textId="6128CBFE" w:rsidR="00484042" w:rsidRDefault="00484042" w:rsidP="00484042">
      <w:pPr>
        <w:ind w:left="1620" w:hanging="1620"/>
      </w:pPr>
      <w:r>
        <w:t>K–14</w:t>
      </w:r>
      <w:r>
        <w:tab/>
        <w:t xml:space="preserve">Kindergarten through </w:t>
      </w:r>
      <w:r w:rsidR="00D02E63">
        <w:t>g</w:t>
      </w:r>
      <w:r>
        <w:t xml:space="preserve">rade </w:t>
      </w:r>
      <w:r w:rsidR="00D02E63">
        <w:t>f</w:t>
      </w:r>
      <w:r>
        <w:t>ourteen</w:t>
      </w:r>
    </w:p>
    <w:p w14:paraId="37C368EE" w14:textId="61FDF803" w:rsidR="00484042" w:rsidRDefault="00484042" w:rsidP="00484042">
      <w:pPr>
        <w:ind w:left="1620" w:hanging="1620"/>
      </w:pPr>
      <w:r>
        <w:t>K–14+</w:t>
      </w:r>
      <w:r>
        <w:tab/>
        <w:t xml:space="preserve">Kindergarten through </w:t>
      </w:r>
      <w:r w:rsidR="00D02E63">
        <w:t>g</w:t>
      </w:r>
      <w:r>
        <w:t xml:space="preserve">rade </w:t>
      </w:r>
      <w:r w:rsidR="00D02E63">
        <w:t>f</w:t>
      </w:r>
      <w:r>
        <w:t>ourteen and beyond</w:t>
      </w:r>
    </w:p>
    <w:p w14:paraId="5E9D38E4" w14:textId="77777777" w:rsidR="00484042" w:rsidRDefault="00484042" w:rsidP="00484042">
      <w:pPr>
        <w:ind w:left="1620" w:hanging="1620"/>
      </w:pPr>
      <w:r>
        <w:t>LCAP</w:t>
      </w:r>
      <w:r>
        <w:tab/>
        <w:t>Local Control Accountability Plan for kindergarten through grade twelve districts</w:t>
      </w:r>
    </w:p>
    <w:p w14:paraId="509C7924" w14:textId="77777777" w:rsidR="00484042" w:rsidRDefault="00484042" w:rsidP="00484042">
      <w:pPr>
        <w:ind w:left="1620" w:hanging="1620"/>
      </w:pPr>
      <w:r>
        <w:t>LCFF</w:t>
      </w:r>
      <w:r>
        <w:tab/>
        <w:t>Local Control Funding Formula for kindergarten through grade twelve districts</w:t>
      </w:r>
    </w:p>
    <w:p w14:paraId="1DE02CA7" w14:textId="77777777" w:rsidR="00484042" w:rsidRDefault="00484042" w:rsidP="00484042">
      <w:pPr>
        <w:ind w:left="1620" w:hanging="1620"/>
      </w:pPr>
      <w:r>
        <w:t>LDI</w:t>
      </w:r>
      <w:r>
        <w:tab/>
        <w:t>Leadership Development Institute for kindergarten through grade twelve</w:t>
      </w:r>
    </w:p>
    <w:p w14:paraId="3C1DBC97" w14:textId="77777777" w:rsidR="00484042" w:rsidRDefault="00484042" w:rsidP="00484042">
      <w:pPr>
        <w:ind w:left="1620" w:hanging="1620"/>
      </w:pPr>
      <w:r>
        <w:t>LEA</w:t>
      </w:r>
      <w:r>
        <w:tab/>
        <w:t>Local Educational Agency</w:t>
      </w:r>
    </w:p>
    <w:p w14:paraId="5BD8AFFD" w14:textId="77777777" w:rsidR="00484042" w:rsidRDefault="00484042" w:rsidP="00484042">
      <w:pPr>
        <w:ind w:left="1620" w:hanging="1620"/>
      </w:pPr>
      <w:r>
        <w:t>LMI</w:t>
      </w:r>
      <w:r>
        <w:tab/>
        <w:t>Labor Market Information</w:t>
      </w:r>
    </w:p>
    <w:p w14:paraId="22E47386" w14:textId="77777777" w:rsidR="00484042" w:rsidRDefault="00484042" w:rsidP="00484042">
      <w:pPr>
        <w:ind w:left="1620" w:hanging="1620"/>
      </w:pPr>
      <w:r>
        <w:lastRenderedPageBreak/>
        <w:t>LMID</w:t>
      </w:r>
      <w:r>
        <w:tab/>
        <w:t>California Economic Development Department’s Labor Market Information Division</w:t>
      </w:r>
    </w:p>
    <w:p w14:paraId="3130A3C3" w14:textId="77777777" w:rsidR="00484042" w:rsidRDefault="00484042" w:rsidP="00484042">
      <w:pPr>
        <w:ind w:left="1620" w:hanging="1620"/>
      </w:pPr>
      <w:r>
        <w:t>LWDB</w:t>
      </w:r>
      <w:r>
        <w:tab/>
        <w:t>Local Workforce Development Board</w:t>
      </w:r>
    </w:p>
    <w:p w14:paraId="32073FA4" w14:textId="77777777" w:rsidR="00484042" w:rsidRDefault="00484042" w:rsidP="00484042">
      <w:pPr>
        <w:ind w:left="1620" w:hanging="1620"/>
      </w:pPr>
      <w:r>
        <w:t>MQ</w:t>
      </w:r>
      <w:r>
        <w:tab/>
        <w:t>Minimum Qualifications</w:t>
      </w:r>
    </w:p>
    <w:p w14:paraId="5B213B36" w14:textId="77777777" w:rsidR="00484042" w:rsidRDefault="00484042" w:rsidP="00484042">
      <w:pPr>
        <w:ind w:left="1620" w:hanging="1620"/>
      </w:pPr>
      <w:r>
        <w:t>OCR</w:t>
      </w:r>
      <w:r>
        <w:tab/>
        <w:t>Office of Civil Rights</w:t>
      </w:r>
    </w:p>
    <w:p w14:paraId="24E96F25" w14:textId="77777777" w:rsidR="00484042" w:rsidRDefault="00484042" w:rsidP="00484042">
      <w:pPr>
        <w:ind w:left="1620" w:hanging="1620"/>
      </w:pPr>
      <w:r>
        <w:t>OJT</w:t>
      </w:r>
      <w:r>
        <w:tab/>
        <w:t>On the Job Training</w:t>
      </w:r>
    </w:p>
    <w:p w14:paraId="2A59A0D4" w14:textId="77777777" w:rsidR="00484042" w:rsidRDefault="00484042" w:rsidP="00484042">
      <w:pPr>
        <w:ind w:left="1620" w:hanging="1620"/>
      </w:pPr>
      <w:r>
        <w:t>PD</w:t>
      </w:r>
      <w:r>
        <w:tab/>
        <w:t>Professional Development</w:t>
      </w:r>
    </w:p>
    <w:p w14:paraId="4B7BBC4F" w14:textId="77777777" w:rsidR="00484042" w:rsidRDefault="00484042" w:rsidP="00484042">
      <w:pPr>
        <w:ind w:left="1620" w:hanging="1620"/>
      </w:pPr>
      <w:r>
        <w:t>Perkins IV</w:t>
      </w:r>
      <w:r>
        <w:tab/>
        <w:t>Federal Carl D. Perkins Career and Technical Education Act of 2006</w:t>
      </w:r>
    </w:p>
    <w:p w14:paraId="64F3EDA0" w14:textId="77777777" w:rsidR="00484042" w:rsidRDefault="00484042" w:rsidP="00484042">
      <w:pPr>
        <w:ind w:left="1620" w:hanging="1620"/>
      </w:pPr>
      <w:r>
        <w:t>Perkins V</w:t>
      </w:r>
      <w:r>
        <w:tab/>
        <w:t>Federal Strengthening Career and Technical Education for the 21st Century Act</w:t>
      </w:r>
    </w:p>
    <w:p w14:paraId="7CF00589" w14:textId="77777777" w:rsidR="00484042" w:rsidRDefault="00484042" w:rsidP="00484042">
      <w:pPr>
        <w:ind w:left="1620" w:hanging="1620"/>
      </w:pPr>
      <w:r>
        <w:t>PGMS</w:t>
      </w:r>
      <w:r>
        <w:tab/>
        <w:t>Programs Grant Management System for kindergarten through grade twelve</w:t>
      </w:r>
    </w:p>
    <w:p w14:paraId="1F1166FC" w14:textId="77777777" w:rsidR="00484042" w:rsidRDefault="00484042" w:rsidP="00484042">
      <w:pPr>
        <w:ind w:left="1620" w:hanging="1620"/>
      </w:pPr>
      <w:r>
        <w:t>POS</w:t>
      </w:r>
      <w:r>
        <w:tab/>
        <w:t>Program of Study</w:t>
      </w:r>
    </w:p>
    <w:p w14:paraId="79A8A217" w14:textId="77777777" w:rsidR="00484042" w:rsidRDefault="00484042" w:rsidP="00484042">
      <w:pPr>
        <w:ind w:left="1620" w:hanging="1620"/>
      </w:pPr>
      <w:r>
        <w:t>ROCPs</w:t>
      </w:r>
      <w:r>
        <w:tab/>
        <w:t>Regional Occupational Centers and Programs</w:t>
      </w:r>
    </w:p>
    <w:p w14:paraId="555F56AC" w14:textId="77777777" w:rsidR="00484042" w:rsidRDefault="00484042" w:rsidP="00484042">
      <w:pPr>
        <w:ind w:left="1620" w:hanging="1620"/>
      </w:pPr>
      <w:r>
        <w:t>RSI</w:t>
      </w:r>
      <w:r>
        <w:tab/>
        <w:t>Related and Supplementary Instruction</w:t>
      </w:r>
    </w:p>
    <w:p w14:paraId="458CEA50" w14:textId="77777777" w:rsidR="00484042" w:rsidRDefault="00484042" w:rsidP="00484042">
      <w:pPr>
        <w:ind w:left="1620" w:hanging="1620"/>
      </w:pPr>
      <w:r>
        <w:t>SBE</w:t>
      </w:r>
      <w:r>
        <w:tab/>
        <w:t>California State Board of Education</w:t>
      </w:r>
    </w:p>
    <w:p w14:paraId="4A05D322" w14:textId="77777777" w:rsidR="00484042" w:rsidRDefault="00484042" w:rsidP="00484042">
      <w:pPr>
        <w:ind w:left="1620" w:hanging="1620"/>
      </w:pPr>
      <w:r>
        <w:t>SDPLs</w:t>
      </w:r>
      <w:r>
        <w:tab/>
        <w:t>State-Determined Performance Levels</w:t>
      </w:r>
    </w:p>
    <w:p w14:paraId="5C81918C" w14:textId="77777777" w:rsidR="00484042" w:rsidRDefault="00484042" w:rsidP="00484042">
      <w:pPr>
        <w:ind w:left="1620" w:hanging="1620"/>
      </w:pPr>
      <w:r>
        <w:t>SEA</w:t>
      </w:r>
      <w:r>
        <w:tab/>
        <w:t>State Educational Agency</w:t>
      </w:r>
    </w:p>
    <w:p w14:paraId="4626CDBE" w14:textId="2890ED9E" w:rsidR="006D63D4" w:rsidRDefault="006D63D4" w:rsidP="00484042">
      <w:pPr>
        <w:ind w:left="1620" w:hanging="1620"/>
        <w:rPr>
          <w:rFonts w:eastAsia="Calibri" w:cs="Times New Roman"/>
        </w:rPr>
      </w:pPr>
      <w:r>
        <w:rPr>
          <w:rFonts w:eastAsia="Calibri" w:cs="Times New Roman"/>
        </w:rPr>
        <w:t>SEAP</w:t>
      </w:r>
      <w:r>
        <w:rPr>
          <w:rFonts w:eastAsia="Calibri" w:cs="Times New Roman"/>
        </w:rPr>
        <w:tab/>
      </w:r>
      <w:r w:rsidRPr="006D63D4">
        <w:rPr>
          <w:rFonts w:eastAsia="Calibri" w:cs="Times New Roman"/>
        </w:rPr>
        <w:t>Student</w:t>
      </w:r>
      <w:r>
        <w:rPr>
          <w:rFonts w:eastAsia="Calibri" w:cs="Times New Roman"/>
        </w:rPr>
        <w:t xml:space="preserve"> E</w:t>
      </w:r>
      <w:r w:rsidRPr="006D63D4">
        <w:rPr>
          <w:rFonts w:eastAsia="Calibri" w:cs="Times New Roman"/>
        </w:rPr>
        <w:t>qui</w:t>
      </w:r>
      <w:r>
        <w:rPr>
          <w:rFonts w:eastAsia="Calibri" w:cs="Times New Roman"/>
        </w:rPr>
        <w:t>ty and Achievement Program</w:t>
      </w:r>
    </w:p>
    <w:p w14:paraId="0756DFC4" w14:textId="77169DA7" w:rsidR="002627B2" w:rsidRDefault="002627B2" w:rsidP="00484042">
      <w:pPr>
        <w:ind w:left="1620" w:hanging="1620"/>
      </w:pPr>
      <w:r>
        <w:t>SS</w:t>
      </w:r>
      <w:r>
        <w:tab/>
        <w:t>S</w:t>
      </w:r>
      <w:r w:rsidRPr="008718E1">
        <w:t xml:space="preserve">ingle </w:t>
      </w:r>
      <w:r>
        <w:t>S</w:t>
      </w:r>
      <w:r w:rsidRPr="008718E1">
        <w:t>ubject</w:t>
      </w:r>
      <w:r>
        <w:t xml:space="preserve"> </w:t>
      </w:r>
    </w:p>
    <w:p w14:paraId="71B98BA9" w14:textId="2AD315D5" w:rsidR="00484042" w:rsidRDefault="00484042" w:rsidP="00484042">
      <w:pPr>
        <w:ind w:left="1620" w:hanging="1620"/>
      </w:pPr>
      <w:r>
        <w:t>SSAC</w:t>
      </w:r>
      <w:r>
        <w:tab/>
        <w:t>Statewide Stakeholder Advisory Committee</w:t>
      </w:r>
    </w:p>
    <w:p w14:paraId="762FD07F" w14:textId="77777777" w:rsidR="00484042" w:rsidRDefault="00484042" w:rsidP="00484042">
      <w:pPr>
        <w:ind w:left="1620" w:hanging="1620"/>
      </w:pPr>
      <w:r>
        <w:lastRenderedPageBreak/>
        <w:t>STEAM</w:t>
      </w:r>
      <w:r>
        <w:tab/>
        <w:t>Science, Technology, Engineering, Art, and Mathematics</w:t>
      </w:r>
    </w:p>
    <w:p w14:paraId="235E8CF4" w14:textId="77777777" w:rsidR="00484042" w:rsidRDefault="00484042" w:rsidP="00484042">
      <w:pPr>
        <w:ind w:left="1620" w:hanging="1620"/>
      </w:pPr>
      <w:r>
        <w:t>STEM</w:t>
      </w:r>
      <w:r>
        <w:tab/>
        <w:t>Science, Technology, Engineering, and Mathematics</w:t>
      </w:r>
    </w:p>
    <w:p w14:paraId="7D522702" w14:textId="55909798" w:rsidR="00484042" w:rsidRDefault="00484042" w:rsidP="00484042">
      <w:pPr>
        <w:ind w:left="1620" w:hanging="1620"/>
      </w:pPr>
      <w:r>
        <w:t>SWP</w:t>
      </w:r>
      <w:r>
        <w:tab/>
        <w:t>Strong Workforce Program</w:t>
      </w:r>
    </w:p>
    <w:p w14:paraId="53AF64AC" w14:textId="77777777" w:rsidR="00484042" w:rsidRDefault="00484042" w:rsidP="00484042">
      <w:pPr>
        <w:ind w:left="1620" w:hanging="1620"/>
      </w:pPr>
      <w:r>
        <w:t>UC</w:t>
      </w:r>
      <w:r>
        <w:tab/>
        <w:t>University of California system</w:t>
      </w:r>
    </w:p>
    <w:p w14:paraId="0AB5F886" w14:textId="77777777" w:rsidR="00484042" w:rsidRDefault="00484042" w:rsidP="00484042">
      <w:pPr>
        <w:ind w:left="1620" w:hanging="1620"/>
      </w:pPr>
      <w:r>
        <w:t>WBL</w:t>
      </w:r>
      <w:r>
        <w:tab/>
        <w:t>Work-Based Learning</w:t>
      </w:r>
    </w:p>
    <w:p w14:paraId="020BDE96" w14:textId="77777777" w:rsidR="00484042" w:rsidRDefault="00484042" w:rsidP="00484042">
      <w:pPr>
        <w:ind w:left="1620" w:hanging="1620"/>
      </w:pPr>
      <w:r>
        <w:t>WEDD</w:t>
      </w:r>
      <w:r>
        <w:tab/>
        <w:t>Workforce and Economic Development Division at the California Community Colleges Chancellor’s Office</w:t>
      </w:r>
    </w:p>
    <w:p w14:paraId="1C66D2EC" w14:textId="77777777" w:rsidR="00484042" w:rsidRDefault="00484042" w:rsidP="00484042">
      <w:pPr>
        <w:ind w:left="1620" w:hanging="1620"/>
      </w:pPr>
      <w:r>
        <w:t>WEE</w:t>
      </w:r>
      <w:r>
        <w:tab/>
        <w:t>Work Experience Education</w:t>
      </w:r>
    </w:p>
    <w:p w14:paraId="3BF04A4B" w14:textId="2FB66494" w:rsidR="009C018D" w:rsidRPr="002F2687" w:rsidRDefault="00484042" w:rsidP="00484042">
      <w:pPr>
        <w:ind w:left="1620" w:hanging="1620"/>
      </w:pPr>
      <w:r>
        <w:t>WIOA</w:t>
      </w:r>
      <w:r>
        <w:tab/>
        <w:t>Federal Workforce Innovation and Opportunities Act</w:t>
      </w:r>
    </w:p>
    <w:sectPr w:rsidR="009C018D" w:rsidRPr="002F2687" w:rsidSect="00A32FBA">
      <w:headerReference w:type="first" r:id="rId64"/>
      <w:footerReference w:type="first" r:id="rId65"/>
      <w:pgSz w:w="12240" w:h="15840"/>
      <w:pgMar w:top="1440" w:right="1440" w:bottom="1440" w:left="1440" w:header="547"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CCAC" w14:textId="77777777" w:rsidR="00A61F7C" w:rsidRDefault="00A61F7C" w:rsidP="002E4AA7">
      <w:r>
        <w:separator/>
      </w:r>
    </w:p>
  </w:endnote>
  <w:endnote w:type="continuationSeparator" w:id="0">
    <w:p w14:paraId="21E2B995" w14:textId="77777777" w:rsidR="00A61F7C" w:rsidRDefault="00A61F7C" w:rsidP="002E4AA7">
      <w:r>
        <w:continuationSeparator/>
      </w:r>
    </w:p>
  </w:endnote>
  <w:endnote w:type="continuationNotice" w:id="1">
    <w:p w14:paraId="2F406F51" w14:textId="77777777" w:rsidR="00A61F7C" w:rsidRDefault="00A61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Calibri"/>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useo Sans 700">
    <w:altName w:val="Calibri"/>
    <w:panose1 w:val="00000000000000000000"/>
    <w:charset w:val="4D"/>
    <w:family w:val="auto"/>
    <w:notTrueType/>
    <w:pitch w:val="variable"/>
    <w:sig w:usb0="A00000AF" w:usb1="4000004A" w:usb2="00000000" w:usb3="00000000" w:csb0="00000093" w:csb1="00000000"/>
  </w:font>
  <w:font w:name="Calibri-Italic">
    <w:altName w:val="Calibri"/>
    <w:charset w:val="00"/>
    <w:family w:val="auto"/>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tisSemiSans Light">
    <w:altName w:val="RotisSemi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217D" w14:textId="4E7D870D" w:rsidR="00293A60" w:rsidRPr="00174960" w:rsidRDefault="00293A60" w:rsidP="00174960">
    <w:pPr>
      <w:pStyle w:val="Footer"/>
      <w:jc w:val="left"/>
      <w:rPr>
        <w:rFonts w:cs="Times New Roman (Body CS)"/>
      </w:rPr>
    </w:pPr>
    <w:r>
      <w:t>Federal</w:t>
    </w:r>
    <w:r w:rsidRPr="00A52DB4">
      <w:t xml:space="preserve"> Perkins V</w:t>
    </w:r>
    <w:r>
      <w:t xml:space="preserve"> State Plan</w:t>
    </w:r>
    <w:r>
      <w:tab/>
    </w:r>
    <w:sdt>
      <w:sdtPr>
        <w:rPr>
          <w:rFonts w:cs="Times New Roman (Body CS)"/>
        </w:rPr>
        <w:id w:val="-609435366"/>
        <w:docPartObj>
          <w:docPartGallery w:val="Page Numbers (Bottom of Page)"/>
          <w:docPartUnique/>
        </w:docPartObj>
      </w:sdtPr>
      <w:sdtEndPr>
        <w:rPr>
          <w:color w:val="7F7F7F" w:themeColor="background1" w:themeShade="7F"/>
        </w:rPr>
      </w:sdtEndPr>
      <w:sdtContent>
        <w:r w:rsidRPr="009C0AA9">
          <w:rPr>
            <w:rFonts w:cs="Times New Roman (Body CS)"/>
          </w:rPr>
          <w:t>Page</w:t>
        </w:r>
        <w:r w:rsidRPr="009C0AA9">
          <w:rPr>
            <w:rFonts w:cs="Times New Roman (Body CS)"/>
            <w:b/>
            <w:bCs/>
          </w:rPr>
          <w:t xml:space="preserve"> </w:t>
        </w:r>
        <w:r w:rsidRPr="009C0AA9">
          <w:rPr>
            <w:rFonts w:cs="Times New Roman (Body CS)"/>
          </w:rPr>
          <w:fldChar w:fldCharType="begin"/>
        </w:r>
        <w:r w:rsidRPr="009C0AA9">
          <w:rPr>
            <w:rFonts w:cs="Times New Roman (Body CS)"/>
          </w:rPr>
          <w:instrText xml:space="preserve"> PAGE   \* MERGEFORMAT </w:instrText>
        </w:r>
        <w:r w:rsidRPr="009C0AA9">
          <w:rPr>
            <w:rFonts w:cs="Times New Roman (Body CS)"/>
          </w:rPr>
          <w:fldChar w:fldCharType="separate"/>
        </w:r>
        <w:r>
          <w:rPr>
            <w:rFonts w:cs="Times New Roman (Body CS)"/>
            <w:noProof/>
          </w:rPr>
          <w:t>17</w:t>
        </w:r>
        <w:r w:rsidRPr="009C0AA9">
          <w:rPr>
            <w:rFonts w:cs="Times New Roman (Body 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00F8" w14:textId="77777777" w:rsidR="00293A60" w:rsidRDefault="00000000" w:rsidP="00A52DB4">
    <w:pPr>
      <w:pStyle w:val="Footer"/>
      <w:rPr>
        <w:b/>
        <w:bCs/>
      </w:rPr>
    </w:pPr>
    <w:sdt>
      <w:sdtPr>
        <w:id w:val="1624653214"/>
        <w:docPartObj>
          <w:docPartGallery w:val="Page Numbers (Bottom of Page)"/>
          <w:docPartUnique/>
        </w:docPartObj>
      </w:sdtPr>
      <w:sdtEndPr>
        <w:rPr>
          <w:color w:val="7F7F7F" w:themeColor="background1" w:themeShade="7F"/>
          <w:spacing w:val="60"/>
        </w:rPr>
      </w:sdtEndPr>
      <w:sdtContent>
        <w:r w:rsidR="00293A60">
          <w:t>California State Plan for Career Technical Education</w:t>
        </w:r>
      </w:sdtContent>
    </w:sdt>
    <w:r w:rsidR="00293A60">
      <w:rPr>
        <w:color w:val="7F7F7F" w:themeColor="background1" w:themeShade="7F"/>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FFEB" w14:textId="77777777" w:rsidR="00A61F7C" w:rsidRDefault="00A61F7C" w:rsidP="002E4AA7">
      <w:r>
        <w:separator/>
      </w:r>
    </w:p>
  </w:footnote>
  <w:footnote w:type="continuationSeparator" w:id="0">
    <w:p w14:paraId="605DD1E3" w14:textId="77777777" w:rsidR="00A61F7C" w:rsidRDefault="00A61F7C" w:rsidP="002E4AA7">
      <w:r>
        <w:continuationSeparator/>
      </w:r>
    </w:p>
  </w:footnote>
  <w:footnote w:type="continuationNotice" w:id="1">
    <w:p w14:paraId="4E482724" w14:textId="77777777" w:rsidR="00A61F7C" w:rsidRDefault="00A61F7C">
      <w:pPr>
        <w:spacing w:after="0"/>
      </w:pPr>
    </w:p>
  </w:footnote>
  <w:footnote w:id="2">
    <w:p w14:paraId="2DE28C05" w14:textId="218ACD59" w:rsidR="00293A60" w:rsidRDefault="00293A60">
      <w:pPr>
        <w:pStyle w:val="FootnoteText"/>
      </w:pPr>
      <w:r w:rsidRPr="00DF50FC">
        <w:rPr>
          <w:rStyle w:val="FootnoteReference"/>
          <w:vertAlign w:val="baseline"/>
        </w:rPr>
        <w:footnoteRef/>
      </w:r>
      <w:r w:rsidR="00DF50FC">
        <w:t>.</w:t>
      </w:r>
      <w:r w:rsidRPr="00DF50FC">
        <w:tab/>
      </w:r>
      <w:r>
        <w:t>Federal Government</w:t>
      </w:r>
      <w:r w:rsidRPr="00514138">
        <w:t xml:space="preserve"> </w:t>
      </w:r>
      <w:r>
        <w:t xml:space="preserve">footnote: </w:t>
      </w:r>
      <w:r w:rsidRPr="00514138">
        <w:t>Item F will only appear to the user in the Perkins V State Plan Portal in subsequent years (FY 2020</w:t>
      </w:r>
      <w:r>
        <w:t>–</w:t>
      </w:r>
      <w:r w:rsidRPr="00514138">
        <w:t>23)</w:t>
      </w:r>
    </w:p>
  </w:footnote>
  <w:footnote w:id="3">
    <w:p w14:paraId="672255E2" w14:textId="64F49FBA" w:rsidR="00293A60" w:rsidRDefault="00293A60">
      <w:pPr>
        <w:pStyle w:val="FootnoteText"/>
      </w:pPr>
      <w:r w:rsidRPr="00DF50FC">
        <w:rPr>
          <w:rStyle w:val="FootnoteReference"/>
          <w:vertAlign w:val="baseline"/>
        </w:rPr>
        <w:footnoteRef/>
      </w:r>
      <w:r w:rsidR="00DF50FC">
        <w:t>.</w:t>
      </w:r>
      <w:r w:rsidRPr="00DF50FC">
        <w:tab/>
      </w:r>
      <w:r>
        <w:t>Federal Government</w:t>
      </w:r>
      <w:r w:rsidRPr="00514138">
        <w:t xml:space="preserve"> </w:t>
      </w:r>
      <w:r>
        <w:t xml:space="preserve">footnote: </w:t>
      </w:r>
      <w:r w:rsidRPr="00514138">
        <w:t>Item H will only appear to the user in the Perkins V State Plan Portal in subsequent years (FY 2020–23).</w:t>
      </w:r>
    </w:p>
  </w:footnote>
  <w:footnote w:id="4">
    <w:p w14:paraId="2B45B68A" w14:textId="17A09EF4" w:rsidR="00293A60" w:rsidRDefault="00293A60">
      <w:pPr>
        <w:pStyle w:val="FootnoteText"/>
      </w:pPr>
      <w:r w:rsidRPr="00DF50FC">
        <w:rPr>
          <w:rStyle w:val="FootnoteReference"/>
          <w:vertAlign w:val="baseline"/>
        </w:rPr>
        <w:footnoteRef/>
      </w:r>
      <w:r w:rsidR="00DF50FC">
        <w:t>.</w:t>
      </w:r>
      <w:r w:rsidRPr="00DF50FC">
        <w:t xml:space="preserve"> </w:t>
      </w:r>
      <w:r w:rsidRPr="00DF50FC">
        <w:tab/>
      </w:r>
      <w:r>
        <w:t>Federal Government</w:t>
      </w:r>
      <w:r w:rsidRPr="00514138">
        <w:t xml:space="preserve"> </w:t>
      </w:r>
      <w:r>
        <w:t xml:space="preserve">footnote: </w:t>
      </w:r>
      <w:r w:rsidRPr="00514138">
        <w:t xml:space="preserve">Item I is required in FY 2019 only for states that choose to submit a full Perkins V State </w:t>
      </w:r>
      <w:r>
        <w:t>P</w:t>
      </w:r>
      <w:r w:rsidRPr="00514138">
        <w:t>lan, covering FY 2019–23.</w:t>
      </w:r>
    </w:p>
  </w:footnote>
  <w:footnote w:id="5">
    <w:p w14:paraId="3C444162" w14:textId="77777777" w:rsidR="00293A60" w:rsidRDefault="00293A60" w:rsidP="00722512">
      <w:pPr>
        <w:pStyle w:val="FootnoteText"/>
      </w:pPr>
      <w:r w:rsidRPr="00413DE8">
        <w:rPr>
          <w:rStyle w:val="FootnoteReference"/>
          <w:vertAlign w:val="baseline"/>
        </w:rPr>
        <w:footnoteRef/>
      </w:r>
      <w:r>
        <w:t>.</w:t>
      </w:r>
      <w:r w:rsidRPr="00413DE8">
        <w:t xml:space="preserve"> </w:t>
      </w:r>
      <w:r>
        <w:t xml:space="preserve">WBL </w:t>
      </w:r>
      <w:r w:rsidRPr="001855ED">
        <w:t>means sustained interactions with industry or community professionals in real workplace settings, to the extent practicable, or simulated environments at an educational institution that foster in-depth, first</w:t>
      </w:r>
      <w:r>
        <w:t>-</w:t>
      </w:r>
      <w:r w:rsidRPr="001855ED">
        <w:t>hand engagement with the tasks required in a given career field that are aligned to curriculum and instruction.</w:t>
      </w:r>
    </w:p>
  </w:footnote>
  <w:footnote w:id="6">
    <w:p w14:paraId="775B9F27" w14:textId="3000679A" w:rsidR="00293A60" w:rsidRDefault="00293A60">
      <w:pPr>
        <w:pStyle w:val="FootnoteText"/>
      </w:pPr>
      <w:r w:rsidRPr="005A3A5B">
        <w:rPr>
          <w:rStyle w:val="FootnoteReference"/>
          <w:vertAlign w:val="baseline"/>
        </w:rPr>
        <w:footnoteRef/>
      </w:r>
      <w:r>
        <w:t>.</w:t>
      </w:r>
      <w:r w:rsidRPr="005A3A5B">
        <w:t xml:space="preserve"> </w:t>
      </w:r>
      <w:r>
        <w:t xml:space="preserve">The K–12 data is for the academic year 2018–19 and is taken from </w:t>
      </w:r>
      <w:hyperlink r:id="rId1" w:tooltip="The CDE's Finger Tip Facts" w:history="1">
        <w:r w:rsidRPr="001B2D7A">
          <w:rPr>
            <w:rStyle w:val="Hyperlink"/>
          </w:rPr>
          <w:t>https://www.cde.ca.gov/ds/sd/cb/ceffingertipfacts.asp</w:t>
        </w:r>
      </w:hyperlink>
      <w:r>
        <w:t xml:space="preserve">. The community college numbers are taken from </w:t>
      </w:r>
      <w:hyperlink r:id="rId2" w:tooltip="The CCCCO's Key Facts" w:history="1">
        <w:r>
          <w:rPr>
            <w:rStyle w:val="Hyperlink"/>
          </w:rPr>
          <w:t>https://www.cccco.edu/About-Us/Key-Facts</w:t>
        </w:r>
      </w:hyperlink>
      <w:r>
        <w:t>.</w:t>
      </w:r>
    </w:p>
  </w:footnote>
  <w:footnote w:id="7">
    <w:p w14:paraId="28D7F1E9" w14:textId="11D35347" w:rsidR="00293A60" w:rsidRPr="004F57B5" w:rsidRDefault="00293A60" w:rsidP="003440BC">
      <w:pPr>
        <w:pStyle w:val="FootnoteText"/>
      </w:pPr>
      <w:r w:rsidRPr="00413DE8">
        <w:rPr>
          <w:rStyle w:val="FootnoteReference"/>
          <w:vertAlign w:val="baseline"/>
        </w:rPr>
        <w:footnoteRef/>
      </w:r>
      <w:r>
        <w:t>.</w:t>
      </w:r>
      <w:r w:rsidRPr="005F3649">
        <w:t xml:space="preserve"> </w:t>
      </w:r>
      <w:r>
        <w:t>CDE. 2017–18. DataQuest course enrollment.</w:t>
      </w:r>
      <w:r w:rsidRPr="004F57B5">
        <w:t xml:space="preserve"> </w:t>
      </w:r>
      <w:hyperlink r:id="rId3" w:tooltip="DataQuest" w:history="1">
        <w:r w:rsidRPr="004F57B5">
          <w:rPr>
            <w:rStyle w:val="Hyperlink"/>
          </w:rPr>
          <w:t>https://dq.cde.ca.gov/dataquest/</w:t>
        </w:r>
      </w:hyperlink>
      <w:r w:rsidRPr="004F57B5">
        <w:t xml:space="preserve"> </w:t>
      </w:r>
    </w:p>
  </w:footnote>
  <w:footnote w:id="8">
    <w:p w14:paraId="7F684065" w14:textId="57618075" w:rsidR="00293A60" w:rsidRPr="0062136B" w:rsidRDefault="00293A60" w:rsidP="00625A89">
      <w:pPr>
        <w:pStyle w:val="FootnoteText"/>
        <w:spacing w:after="0"/>
      </w:pPr>
      <w:r w:rsidRPr="00413DE8">
        <w:rPr>
          <w:rStyle w:val="FootnoteReference"/>
          <w:vertAlign w:val="baseline"/>
        </w:rPr>
        <w:footnoteRef/>
      </w:r>
      <w:r>
        <w:t>.</w:t>
      </w:r>
      <w:r w:rsidRPr="00413DE8">
        <w:t xml:space="preserve"> </w:t>
      </w:r>
      <w:r w:rsidRPr="004F57B5">
        <w:t>CDE. 2019</w:t>
      </w:r>
      <w:r>
        <w:t xml:space="preserve">. </w:t>
      </w:r>
      <w:r w:rsidRPr="00FF1D1E">
        <w:t>Speci</w:t>
      </w:r>
      <w:r>
        <w:t>alized Secondary Programs</w:t>
      </w:r>
      <w:r w:rsidRPr="00FF1D1E">
        <w:t xml:space="preserve"> Overview</w:t>
      </w:r>
      <w:r>
        <w:t xml:space="preserve"> </w:t>
      </w:r>
      <w:hyperlink r:id="rId4" w:tooltip="CDE's Specialized Secondary Programs" w:history="1">
        <w:r w:rsidRPr="004F57B5">
          <w:rPr>
            <w:rStyle w:val="Hyperlink"/>
          </w:rPr>
          <w:t>https://www.cde.ca.gov/ci/gs/hs/sspoverview.asp</w:t>
        </w:r>
      </w:hyperlink>
      <w:r w:rsidRPr="005F3649">
        <w:t xml:space="preserve"> </w:t>
      </w:r>
    </w:p>
  </w:footnote>
  <w:footnote w:id="9">
    <w:p w14:paraId="30C23CAE" w14:textId="3C935E84" w:rsidR="00293A60" w:rsidRDefault="00293A60">
      <w:pPr>
        <w:pStyle w:val="FootnoteText"/>
      </w:pPr>
      <w:r w:rsidRPr="00413DE8">
        <w:rPr>
          <w:rStyle w:val="FootnoteReference"/>
          <w:vertAlign w:val="baseline"/>
        </w:rPr>
        <w:footnoteRef/>
      </w:r>
      <w:r>
        <w:t xml:space="preserve">. </w:t>
      </w:r>
      <w:r w:rsidRPr="00B863F8">
        <w:t xml:space="preserve">WEE is classified in the California </w:t>
      </w:r>
      <w:r w:rsidRPr="00980238">
        <w:rPr>
          <w:i/>
        </w:rPr>
        <w:t>EC</w:t>
      </w:r>
      <w:r w:rsidRPr="00B863F8">
        <w:t xml:space="preserve"> as General, Exploratory, or Vocational. General work experience exposes students to the world of work; exploratory work experience allows student</w:t>
      </w:r>
      <w:r>
        <w:t>s</w:t>
      </w:r>
      <w:r w:rsidRPr="00B863F8">
        <w:t xml:space="preserve"> to experience a variety of careers; and vocational work experience allows students to explore a career interest in greater depth.</w:t>
      </w:r>
    </w:p>
  </w:footnote>
  <w:footnote w:id="10">
    <w:p w14:paraId="615DD44F" w14:textId="1B682400" w:rsidR="00293A60" w:rsidRDefault="00293A60">
      <w:pPr>
        <w:pStyle w:val="FootnoteText"/>
      </w:pPr>
      <w:r w:rsidRPr="005678F9">
        <w:rPr>
          <w:rStyle w:val="FootnoteReference"/>
          <w:vertAlign w:val="baseline"/>
        </w:rPr>
        <w:footnoteRef/>
      </w:r>
      <w:r w:rsidRPr="005678F9">
        <w:t xml:space="preserve">. </w:t>
      </w:r>
      <w:bookmarkStart w:id="45" w:name="_Hlk34393740"/>
      <w:r w:rsidRPr="005678F9">
        <w:t xml:space="preserve">AB 705 requires that the CCCs maximize the probability that a student will enter and complete transfer-level coursework in English and math within a one year timeframe and use, in the placement of students into English and math courses, one or more of the following: high school coursework, high school grades, and high school grade point average. For more information on AB 705 visit </w:t>
      </w:r>
      <w:hyperlink r:id="rId5" w:tooltip="The CCCCO information page about AB 705" w:history="1">
        <w:r w:rsidRPr="005678F9">
          <w:rPr>
            <w:rStyle w:val="Hyperlink"/>
          </w:rPr>
          <w:t>https://assessment.cccco.edu/ab-705-implementation</w:t>
        </w:r>
      </w:hyperlink>
      <w:r w:rsidRPr="005678F9">
        <w:t>.</w:t>
      </w:r>
      <w:r>
        <w:t xml:space="preserve"> </w:t>
      </w:r>
      <w:bookmarkEnd w:id="45"/>
    </w:p>
  </w:footnote>
  <w:footnote w:id="11">
    <w:p w14:paraId="7793D79B" w14:textId="3D46FC58" w:rsidR="00293A60" w:rsidRPr="00F50DF2" w:rsidRDefault="00293A60" w:rsidP="00080704">
      <w:pPr>
        <w:pStyle w:val="FootnoteText"/>
        <w:rPr>
          <w:rFonts w:cs="Arial"/>
        </w:rPr>
      </w:pPr>
      <w:r w:rsidRPr="00413DE8">
        <w:rPr>
          <w:rStyle w:val="FootnoteReference"/>
          <w:vertAlign w:val="baseline"/>
        </w:rPr>
        <w:footnoteRef/>
      </w:r>
      <w:r>
        <w:t xml:space="preserve">. </w:t>
      </w:r>
      <w:r>
        <w:rPr>
          <w:rFonts w:cs="Arial"/>
        </w:rPr>
        <w:t>CWDB. 2019. CWDB</w:t>
      </w:r>
      <w:r w:rsidRPr="00EF34C7">
        <w:rPr>
          <w:rFonts w:cs="Arial"/>
        </w:rPr>
        <w:t xml:space="preserve"> WIOA S</w:t>
      </w:r>
      <w:r>
        <w:rPr>
          <w:rFonts w:cs="Arial"/>
        </w:rPr>
        <w:t>tate</w:t>
      </w:r>
      <w:r w:rsidRPr="00EF34C7">
        <w:rPr>
          <w:rFonts w:cs="Arial"/>
        </w:rPr>
        <w:t xml:space="preserve"> P</w:t>
      </w:r>
      <w:r>
        <w:rPr>
          <w:rFonts w:cs="Arial"/>
        </w:rPr>
        <w:t>lan</w:t>
      </w:r>
      <w:r w:rsidRPr="00EF34C7">
        <w:rPr>
          <w:rFonts w:cs="Arial"/>
        </w:rPr>
        <w:t xml:space="preserve"> S</w:t>
      </w:r>
      <w:r>
        <w:rPr>
          <w:rFonts w:cs="Arial"/>
        </w:rPr>
        <w:t>ubcommittee</w:t>
      </w:r>
      <w:r w:rsidRPr="00EF34C7">
        <w:rPr>
          <w:rFonts w:cs="Arial"/>
        </w:rPr>
        <w:t xml:space="preserve"> M</w:t>
      </w:r>
      <w:r>
        <w:rPr>
          <w:rFonts w:cs="Arial"/>
        </w:rPr>
        <w:t xml:space="preserve">eeting </w:t>
      </w:r>
      <w:r w:rsidRPr="00EF34C7">
        <w:rPr>
          <w:rFonts w:cs="Arial"/>
        </w:rPr>
        <w:t>N</w:t>
      </w:r>
      <w:r>
        <w:rPr>
          <w:rFonts w:cs="Arial"/>
        </w:rPr>
        <w:t xml:space="preserve">otice for October 9, 2019. </w:t>
      </w:r>
      <w:hyperlink r:id="rId6" w:tooltip="The CWDB's October 9, 2019 Meeting Agenda" w:history="1">
        <w:r w:rsidRPr="00F50DF2">
          <w:rPr>
            <w:rStyle w:val="Hyperlink"/>
            <w:rFonts w:cs="Arial"/>
          </w:rPr>
          <w:t>https://www.dor.ca.gov/Content/DorIncludes/documents/CCEPD/Archive2019/CWDB%20WIOA%20State%20Plan%20Subcommittee%20-%20Oct%209%20Packet.pdf</w:t>
        </w:r>
      </w:hyperlink>
    </w:p>
  </w:footnote>
  <w:footnote w:id="12">
    <w:p w14:paraId="06519AB4" w14:textId="49AB5433" w:rsidR="00293A60" w:rsidRDefault="00293A60">
      <w:pPr>
        <w:pStyle w:val="FootnoteText"/>
      </w:pPr>
      <w:r w:rsidRPr="005A3A5B">
        <w:rPr>
          <w:rStyle w:val="FootnoteReference"/>
          <w:vertAlign w:val="baseline"/>
        </w:rPr>
        <w:footnoteRef/>
      </w:r>
      <w:r>
        <w:t xml:space="preserve">. </w:t>
      </w:r>
      <w:r w:rsidRPr="00D92EF8">
        <w:t>Assembly Bill</w:t>
      </w:r>
      <w:r>
        <w:t xml:space="preserve"> (AB)</w:t>
      </w:r>
      <w:r w:rsidRPr="00D92EF8">
        <w:t xml:space="preserve"> 540 was signed into law in October 2001 and allows eligible undocumented, legal permanent resident and U.S. citizen students to pay in-state tuition at public colleges and universities.</w:t>
      </w:r>
      <w:r>
        <w:t xml:space="preserve"> </w:t>
      </w:r>
      <w:r w:rsidRPr="00D92EF8">
        <w:t xml:space="preserve">In 2017, </w:t>
      </w:r>
      <w:r>
        <w:t>Senate Bill (</w:t>
      </w:r>
      <w:r w:rsidRPr="00D92EF8">
        <w:t>SB</w:t>
      </w:r>
      <w:r>
        <w:t xml:space="preserve">) </w:t>
      </w:r>
      <w:r w:rsidRPr="00D92EF8">
        <w:t>68 helped expand AB</w:t>
      </w:r>
      <w:r>
        <w:t xml:space="preserve"> </w:t>
      </w:r>
      <w:r w:rsidRPr="00D92EF8">
        <w:t>540 to enable students to count Community College and Adult School towards AB</w:t>
      </w:r>
      <w:r>
        <w:t xml:space="preserve"> </w:t>
      </w:r>
      <w:r w:rsidRPr="00D92EF8">
        <w:t>540 Eligibility.</w:t>
      </w:r>
      <w:r>
        <w:t xml:space="preserve"> For details on eligibility requirements see </w:t>
      </w:r>
      <w:hyperlink r:id="rId7" w:tooltip="The CSAC's Tuition exemption" w:history="1">
        <w:r>
          <w:rPr>
            <w:rStyle w:val="Hyperlink"/>
          </w:rPr>
          <w:t>https://www.csac.ca.gov/post/california-nonresident-tuition-exemption</w:t>
        </w:r>
      </w:hyperlink>
    </w:p>
  </w:footnote>
  <w:footnote w:id="13">
    <w:p w14:paraId="5EEA870B" w14:textId="0523F91D" w:rsidR="00293A60" w:rsidRDefault="00293A60">
      <w:pPr>
        <w:pStyle w:val="FootnoteText"/>
      </w:pPr>
      <w:r w:rsidRPr="005A3A5B">
        <w:rPr>
          <w:rStyle w:val="FootnoteReference"/>
          <w:vertAlign w:val="baseline"/>
        </w:rPr>
        <w:footnoteRef/>
      </w:r>
      <w:r>
        <w:t>.</w:t>
      </w:r>
      <w:r w:rsidRPr="005A3A5B">
        <w:t xml:space="preserve"> </w:t>
      </w:r>
      <w:r>
        <w:t xml:space="preserve">To view the matrix of metrics please visit the SBE’s February 2020 Information Memoranda web page at </w:t>
      </w:r>
      <w:hyperlink r:id="rId8" w:tooltip="The SBE's February 2020 information Memorandas" w:history="1">
        <w:r w:rsidRPr="006A3FFC">
          <w:rPr>
            <w:rStyle w:val="Hyperlink"/>
          </w:rPr>
          <w:t>https://www.cde.ca.gov/be/pn/im/infomemofeb2020.asp</w:t>
        </w:r>
      </w:hyperlink>
      <w:r>
        <w:t xml:space="preserve">. </w:t>
      </w:r>
    </w:p>
  </w:footnote>
  <w:footnote w:id="14">
    <w:p w14:paraId="20EEDD2D" w14:textId="42389837" w:rsidR="00293A60" w:rsidRDefault="00293A60" w:rsidP="00054346">
      <w:pPr>
        <w:pStyle w:val="FootnoteText"/>
      </w:pPr>
      <w:r w:rsidRPr="00413DE8">
        <w:rPr>
          <w:rStyle w:val="FootnoteReference"/>
          <w:vertAlign w:val="baseline"/>
        </w:rPr>
        <w:footnoteRef/>
      </w:r>
      <w:r>
        <w:t>. See Appendix C for a crosswalk of the CTE Industry Sectors and Pathways at the CDE with the CCC Industry Sectors. With California’s changing economy, the time to revisit the crosswalk has come, in order to achieve more system alignment among all agencies involved in CTE.</w:t>
      </w:r>
    </w:p>
  </w:footnote>
  <w:footnote w:id="15">
    <w:p w14:paraId="4573747E" w14:textId="0C3F954C" w:rsidR="00293A60" w:rsidRDefault="00293A60">
      <w:pPr>
        <w:pStyle w:val="FootnoteText"/>
      </w:pPr>
      <w:r w:rsidRPr="00413DE8">
        <w:rPr>
          <w:rStyle w:val="FootnoteReference"/>
          <w:vertAlign w:val="baseline"/>
        </w:rPr>
        <w:footnoteRef/>
      </w:r>
      <w:r>
        <w:t xml:space="preserve">. Community College League of California. 2018. </w:t>
      </w:r>
      <w:r w:rsidRPr="00EF34C7">
        <w:rPr>
          <w:i/>
          <w:iCs/>
        </w:rPr>
        <w:t>The Curriculum Approval Process</w:t>
      </w:r>
      <w:r w:rsidRPr="00EF34C7">
        <w:rPr>
          <w:i/>
        </w:rPr>
        <w:t xml:space="preserve">. </w:t>
      </w:r>
      <w:hyperlink r:id="rId9" w:tooltip="The Community College League of California" w:history="1">
        <w:r>
          <w:rPr>
            <w:rStyle w:val="Hyperlink"/>
            <w:rFonts w:eastAsiaTheme="majorEastAsia"/>
          </w:rPr>
          <w:t>https://www.ccleague.org/sites/default/files/trustees-resources/curriculum_approval_process_publication.pdf</w:t>
        </w:r>
      </w:hyperlink>
    </w:p>
  </w:footnote>
  <w:footnote w:id="16">
    <w:p w14:paraId="03FF77AC" w14:textId="03F9694F" w:rsidR="00293A60" w:rsidRDefault="00293A60" w:rsidP="00EE17AD">
      <w:pPr>
        <w:pStyle w:val="FootnoteText"/>
      </w:pPr>
      <w:r w:rsidRPr="00413DE8">
        <w:rPr>
          <w:rStyle w:val="FootnoteReference"/>
          <w:vertAlign w:val="baseline"/>
        </w:rPr>
        <w:footnoteRef/>
      </w:r>
      <w:r>
        <w:t xml:space="preserve">. </w:t>
      </w:r>
      <w:r w:rsidRPr="002F2687">
        <w:t xml:space="preserve">Additional input from stakeholders about services to students in special populations is provided in </w:t>
      </w:r>
      <w:r>
        <w:t>the responses to prompts B(2)(c)(iv), B(2)(c)(vii), and B(</w:t>
      </w:r>
      <w:r w:rsidRPr="002F2687">
        <w:t>3</w:t>
      </w:r>
      <w:r>
        <w:t>)</w:t>
      </w:r>
      <w:r w:rsidRPr="002F2687">
        <w:t>.</w:t>
      </w:r>
    </w:p>
  </w:footnote>
  <w:footnote w:id="17">
    <w:p w14:paraId="4FFF0F88" w14:textId="1249AF54" w:rsidR="00293A60" w:rsidRDefault="00293A60">
      <w:pPr>
        <w:pStyle w:val="FootnoteText"/>
      </w:pPr>
      <w:r w:rsidRPr="00413DE8">
        <w:rPr>
          <w:rStyle w:val="FootnoteReference"/>
          <w:vertAlign w:val="baseline"/>
        </w:rPr>
        <w:footnoteRef/>
      </w:r>
      <w:r>
        <w:t xml:space="preserve">. </w:t>
      </w:r>
      <w:r w:rsidRPr="00C63E89">
        <w:t>If a district or school is unable to</w:t>
      </w:r>
      <w:r>
        <w:t>,</w:t>
      </w:r>
      <w:r w:rsidRPr="00C63E89">
        <w:t xml:space="preserve"> </w:t>
      </w:r>
      <w:r>
        <w:t xml:space="preserve">or elects not to, </w:t>
      </w:r>
      <w:r w:rsidRPr="00C63E89">
        <w:t xml:space="preserve">provide the opportunity for students to participate in one of the six CTSOs recognized by California, the district or school may offer an alternative leadership development program </w:t>
      </w:r>
      <w:r>
        <w:t>that</w:t>
      </w:r>
      <w:r w:rsidRPr="00C63E89">
        <w:t xml:space="preserve"> </w:t>
      </w:r>
      <w:r>
        <w:t>should</w:t>
      </w:r>
      <w:r w:rsidRPr="00C63E89">
        <w:t xml:space="preserve"> include all of the following: (a) </w:t>
      </w:r>
      <w:r>
        <w:t xml:space="preserve">is </w:t>
      </w:r>
      <w:r w:rsidRPr="00C63E89">
        <w:t>integrat</w:t>
      </w:r>
      <w:r>
        <w:t>ed</w:t>
      </w:r>
      <w:r w:rsidRPr="00C63E89">
        <w:t xml:space="preserve"> into </w:t>
      </w:r>
      <w:r>
        <w:t xml:space="preserve">the </w:t>
      </w:r>
      <w:r w:rsidRPr="00C63E89">
        <w:t>classroom content; (b) annually elects student officers; (c) has a constitution and bylaws; (d) conducts monthly meetings; (e) is part of the classroom grade; (f) includes community service activities; (g) engages students in activities outside the local school;</w:t>
      </w:r>
      <w:r>
        <w:t xml:space="preserve"> and </w:t>
      </w:r>
      <w:r w:rsidRPr="00C63E89">
        <w:t>(h) provide</w:t>
      </w:r>
      <w:r>
        <w:t>s</w:t>
      </w:r>
      <w:r w:rsidRPr="00C63E89">
        <w:t xml:space="preserve"> opportunities for students to participate in statewide and/or national events</w:t>
      </w:r>
      <w:r>
        <w:t>.</w:t>
      </w:r>
    </w:p>
  </w:footnote>
  <w:footnote w:id="18">
    <w:p w14:paraId="4ABB0315" w14:textId="781DFA03" w:rsidR="00293A60" w:rsidRDefault="00293A60">
      <w:pPr>
        <w:pStyle w:val="FootnoteText"/>
      </w:pPr>
      <w:r w:rsidRPr="00413DE8">
        <w:rPr>
          <w:rStyle w:val="FootnoteReference"/>
          <w:vertAlign w:val="baseline"/>
        </w:rPr>
        <w:footnoteRef/>
      </w:r>
      <w:r>
        <w:t xml:space="preserve">. </w:t>
      </w:r>
      <w:r w:rsidRPr="00F35440">
        <w:t>Counselor training programs focus predominantly on academic counseling, rather than on career counseling. Additionally, many counselors lack direct experience in occupations outside of the education sector.</w:t>
      </w:r>
      <w:r>
        <w:t xml:space="preserve"> CalCRN could be a cost-effective resource within counselor training programs to increase knowledge about CTE and its relationship to the workforce.</w:t>
      </w:r>
    </w:p>
  </w:footnote>
  <w:footnote w:id="19">
    <w:p w14:paraId="434E1FA9" w14:textId="47286FE2" w:rsidR="00293A60" w:rsidRDefault="00293A60" w:rsidP="00EE17AD">
      <w:pPr>
        <w:pStyle w:val="FootnoteText"/>
      </w:pPr>
      <w:r w:rsidRPr="00413DE8">
        <w:rPr>
          <w:rStyle w:val="FootnoteReference"/>
          <w:vertAlign w:val="baseline"/>
        </w:rPr>
        <w:footnoteRef/>
      </w:r>
      <w:r>
        <w:t xml:space="preserve">. </w:t>
      </w:r>
      <w:r w:rsidRPr="002F2687">
        <w:t xml:space="preserve">Additional input from stakeholders about services to students in special populations is provided in </w:t>
      </w:r>
      <w:r>
        <w:t>the responses to prompts B(2)(c)(vii) and B(</w:t>
      </w:r>
      <w:r w:rsidRPr="002F2687">
        <w:t>3</w:t>
      </w:r>
      <w:r>
        <w:t>)</w:t>
      </w:r>
      <w:r w:rsidRPr="002F2687">
        <w:t>.</w:t>
      </w:r>
    </w:p>
  </w:footnote>
  <w:footnote w:id="20">
    <w:p w14:paraId="4F7AA3EC" w14:textId="2ECBF85E" w:rsidR="00293A60" w:rsidRDefault="00293A60" w:rsidP="003440BC">
      <w:pPr>
        <w:pStyle w:val="FootnoteText"/>
      </w:pPr>
      <w:r w:rsidRPr="00413DE8">
        <w:rPr>
          <w:rStyle w:val="FootnoteReference"/>
          <w:vertAlign w:val="baseline"/>
        </w:rPr>
        <w:footnoteRef/>
      </w:r>
      <w:r>
        <w:t xml:space="preserve">. CDE. 2019. </w:t>
      </w:r>
      <w:r w:rsidRPr="00BB2703">
        <w:rPr>
          <w:i/>
          <w:iCs/>
        </w:rPr>
        <w:t>Facts about English Language Learners in California</w:t>
      </w:r>
      <w:r>
        <w:t xml:space="preserve">. </w:t>
      </w:r>
      <w:hyperlink r:id="rId10" w:tooltip="CDE" w:history="1">
        <w:r w:rsidRPr="004B6794">
          <w:rPr>
            <w:rStyle w:val="Hyperlink"/>
          </w:rPr>
          <w:t>https://www.cde.ca.gov/ds/sd/cb/cefelfacts.asp</w:t>
        </w:r>
      </w:hyperlink>
    </w:p>
  </w:footnote>
  <w:footnote w:id="21">
    <w:p w14:paraId="12F18D10" w14:textId="41312E7B" w:rsidR="00293A60" w:rsidRDefault="00293A60">
      <w:pPr>
        <w:pStyle w:val="FootnoteText"/>
      </w:pPr>
      <w:r w:rsidRPr="00396B67">
        <w:rPr>
          <w:rStyle w:val="FootnoteReference"/>
          <w:vertAlign w:val="baseline"/>
        </w:rPr>
        <w:footnoteRef/>
      </w:r>
      <w:r>
        <w:t>.</w:t>
      </w:r>
      <w:r w:rsidRPr="00396B67">
        <w:t xml:space="preserve"> </w:t>
      </w:r>
      <w:r>
        <w:t xml:space="preserve">For more information on AB 413, please visit the California legislature web page at, </w:t>
      </w:r>
      <w:hyperlink r:id="rId11" w:tooltip="The California Legislature" w:history="1">
        <w:r w:rsidRPr="00917B78">
          <w:rPr>
            <w:rStyle w:val="Hyperlink"/>
          </w:rPr>
          <w:t>http://leginfo.legislature.ca.gov/faces/billTextClient.xhtml?bill_id=201920200AB413</w:t>
        </w:r>
      </w:hyperlink>
      <w:r>
        <w:t xml:space="preserve">. </w:t>
      </w:r>
    </w:p>
  </w:footnote>
  <w:footnote w:id="22">
    <w:p w14:paraId="09B2FEFD" w14:textId="3417C6D4" w:rsidR="00293A60" w:rsidRPr="00B32A75" w:rsidRDefault="00293A60" w:rsidP="003D0766">
      <w:pPr>
        <w:pStyle w:val="FootnoteText"/>
      </w:pPr>
      <w:r w:rsidRPr="00413DE8">
        <w:rPr>
          <w:rStyle w:val="FootnoteReference"/>
          <w:rFonts w:cs="Arial"/>
          <w:vertAlign w:val="baseline"/>
        </w:rPr>
        <w:footnoteRef/>
      </w:r>
      <w:r>
        <w:t xml:space="preserve">. </w:t>
      </w:r>
      <w:r w:rsidRPr="00840F39">
        <w:t>A quarter, trimester, or semester rotation of various CTE exploratory pathway courses, such as an introduction to computer operations, foundation</w:t>
      </w:r>
      <w:r>
        <w:t>al</w:t>
      </w:r>
      <w:r w:rsidRPr="00840F39">
        <w:t xml:space="preserve"> skills in nutrition and foods, or the fundamentals of agriculture.</w:t>
      </w:r>
    </w:p>
  </w:footnote>
  <w:footnote w:id="23">
    <w:p w14:paraId="2B95AB49" w14:textId="7F9537D7" w:rsidR="00293A60" w:rsidRDefault="00293A60">
      <w:pPr>
        <w:pStyle w:val="FootnoteText"/>
      </w:pPr>
      <w:r w:rsidRPr="00413DE8">
        <w:rPr>
          <w:rStyle w:val="FootnoteReference"/>
          <w:vertAlign w:val="baseline"/>
        </w:rPr>
        <w:footnoteRef/>
      </w:r>
      <w:r>
        <w:t>.</w:t>
      </w:r>
      <w:r w:rsidRPr="00413DE8">
        <w:t xml:space="preserve"> </w:t>
      </w:r>
      <w:r>
        <w:t xml:space="preserve">The CDE is uniquely positioned to help address civil rights, as it has a separate Federal Program Monitoring Office that includes CTE. For more details, see </w:t>
      </w:r>
      <w:hyperlink r:id="rId12" w:tooltip="CDE's FMP Office" w:history="1">
        <w:r w:rsidRPr="00C7418D">
          <w:rPr>
            <w:rStyle w:val="Hyperlink"/>
          </w:rPr>
          <w:t>https://www.cde.ca.gov/ta/cr/proginst201920.asp</w:t>
        </w:r>
      </w:hyperlink>
      <w:r>
        <w:t>.</w:t>
      </w:r>
    </w:p>
  </w:footnote>
  <w:footnote w:id="24">
    <w:p w14:paraId="488FD5FC" w14:textId="2A10B983" w:rsidR="00293A60" w:rsidRDefault="00293A60">
      <w:pPr>
        <w:pStyle w:val="FootnoteText"/>
      </w:pPr>
      <w:r w:rsidRPr="00413DE8">
        <w:rPr>
          <w:rStyle w:val="FootnoteReference"/>
          <w:vertAlign w:val="baseline"/>
        </w:rPr>
        <w:footnoteRef/>
      </w:r>
      <w:r>
        <w:t>.</w:t>
      </w:r>
      <w:r w:rsidRPr="00413DE8">
        <w:t xml:space="preserve"> </w:t>
      </w:r>
      <w:r w:rsidRPr="006876A9">
        <w:t xml:space="preserve">An overview of the California Model is provided on the CDE California Accountability Model &amp; School Dashboard </w:t>
      </w:r>
      <w:r>
        <w:t>w</w:t>
      </w:r>
      <w:r w:rsidRPr="006876A9">
        <w:t xml:space="preserve">eb page at </w:t>
      </w:r>
      <w:hyperlink r:id="rId13" w:tooltip="CDE California School Dashboard and System of Support" w:history="1">
        <w:r w:rsidRPr="00D870A3">
          <w:rPr>
            <w:rStyle w:val="Hyperlink"/>
          </w:rPr>
          <w:t>http://www.cde.ca.gov/ta/ac/cm/</w:t>
        </w:r>
      </w:hyperlink>
      <w:r w:rsidRPr="006876A9">
        <w:t xml:space="preserve">. Detailed information on the production of the indicators in the new California Model is provided in the </w:t>
      </w:r>
      <w:r w:rsidRPr="00BB2703">
        <w:rPr>
          <w:i/>
          <w:iCs/>
        </w:rPr>
        <w:t>Technical Guide for the New Accountability System</w:t>
      </w:r>
      <w:r>
        <w:t>,</w:t>
      </w:r>
      <w:r w:rsidRPr="006876A9">
        <w:t xml:space="preserve"> available on the CDE </w:t>
      </w:r>
      <w:r>
        <w:t>w</w:t>
      </w:r>
      <w:r w:rsidRPr="006876A9">
        <w:t xml:space="preserve">eb page at </w:t>
      </w:r>
      <w:hyperlink r:id="rId14" w:tooltip="CDE California School Dashboard and System of Support" w:history="1">
        <w:r w:rsidRPr="00D870A3">
          <w:rPr>
            <w:rStyle w:val="Hyperlink"/>
          </w:rPr>
          <w:t>http://www.cde.ca.gov/ta/ac/cm/</w:t>
        </w:r>
      </w:hyperlink>
      <w:r w:rsidRPr="00BB17A2">
        <w:rPr>
          <w:rStyle w:val="Hyperlink"/>
          <w:color w:val="auto"/>
          <w:u w:val="none"/>
        </w:rPr>
        <w:t>,</w:t>
      </w:r>
      <w:r>
        <w:t xml:space="preserve"> </w:t>
      </w:r>
      <w:r w:rsidRPr="006876A9">
        <w:t>under the Data Files and Guide tab.</w:t>
      </w:r>
    </w:p>
  </w:footnote>
  <w:footnote w:id="25">
    <w:p w14:paraId="7C96A1D3" w14:textId="49046358" w:rsidR="00293A60" w:rsidRPr="006A3362" w:rsidRDefault="00293A60">
      <w:pPr>
        <w:pStyle w:val="FootnoteText"/>
      </w:pPr>
      <w:r w:rsidRPr="006A3362">
        <w:rPr>
          <w:rStyle w:val="FootnoteReference"/>
          <w:vertAlign w:val="baseline"/>
        </w:rPr>
        <w:footnoteRef/>
      </w:r>
      <w:r w:rsidRPr="006A3362">
        <w:t xml:space="preserve">. An overview of Extended Opportunity Programs and Services is provided on the CCCCO web page at </w:t>
      </w:r>
      <w:hyperlink r:id="rId15" w:tooltip="Information on Extended Opportunity Programs and Services " w:history="1">
        <w:r w:rsidRPr="006A3362">
          <w:rPr>
            <w:rStyle w:val="Hyperlink"/>
          </w:rPr>
          <w:t>https://www.cccco.edu/About-Us/Chancellors-Office/Divisions/Educational-Services-and-Support/Special-Populations/What-we-do/Extended-Opportunity-Programs-and-Services</w:t>
        </w:r>
      </w:hyperlink>
      <w:r w:rsidRPr="006A3362">
        <w:t>.</w:t>
      </w:r>
    </w:p>
  </w:footnote>
  <w:footnote w:id="26">
    <w:p w14:paraId="26B949F1" w14:textId="21E2E2B3" w:rsidR="00293A60" w:rsidRDefault="00293A60">
      <w:pPr>
        <w:pStyle w:val="FootnoteText"/>
      </w:pPr>
      <w:r w:rsidRPr="006A3362">
        <w:rPr>
          <w:rStyle w:val="FootnoteReference"/>
          <w:vertAlign w:val="baseline"/>
        </w:rPr>
        <w:footnoteRef/>
      </w:r>
      <w:r w:rsidRPr="006A3362">
        <w:t>. The Puente Project focuses on increasing the number of underserved students who enroll in four-year colleges and universities, earn college degrees, and eventually return to the community as mentors and leaders to future generations.</w:t>
      </w:r>
      <w:r>
        <w:t xml:space="preserve"> </w:t>
      </w:r>
      <w:bookmarkStart w:id="63" w:name="_Hlk34393824"/>
      <w:r>
        <w:t xml:space="preserve">An overview of the Puente Project is provided on the CCCCO web page at </w:t>
      </w:r>
      <w:hyperlink r:id="rId16" w:tooltip="The CCCCO's web page on the Puente Project" w:history="1">
        <w:r w:rsidRPr="000C175C">
          <w:rPr>
            <w:rStyle w:val="Hyperlink"/>
          </w:rPr>
          <w:t>https://www.cccco.edu/About-Us/Chancellors-Office/Divisions/Educational-Services-and-Support/What-we-do/Curriculum-and-Instruction-Unit/Puente-Project</w:t>
        </w:r>
      </w:hyperlink>
      <w:r>
        <w:t>.</w:t>
      </w:r>
      <w:bookmarkEnd w:id="63"/>
    </w:p>
  </w:footnote>
  <w:footnote w:id="27">
    <w:p w14:paraId="37496077" w14:textId="030F3CA9" w:rsidR="00293A60" w:rsidRDefault="00293A60">
      <w:pPr>
        <w:pStyle w:val="FootnoteText"/>
      </w:pPr>
      <w:r w:rsidRPr="009F1843">
        <w:rPr>
          <w:rStyle w:val="FootnoteReference"/>
          <w:vertAlign w:val="baseline"/>
        </w:rPr>
        <w:footnoteRef/>
      </w:r>
      <w:r>
        <w:t>.</w:t>
      </w:r>
      <w:r w:rsidRPr="009F1843">
        <w:t xml:space="preserve"> Since 1977, all California school districts and county offices of education have been mandated to form consortia in geographical regions of sufficient size and scope to provide for all special education service needs of children residing within the region’s boundaries. Each region develops a local plan describing how it would provide special education services.</w:t>
      </w:r>
    </w:p>
  </w:footnote>
  <w:footnote w:id="28">
    <w:p w14:paraId="786C3AF0" w14:textId="2ED14188" w:rsidR="00293A60" w:rsidRDefault="00293A60">
      <w:pPr>
        <w:pStyle w:val="FootnoteText"/>
      </w:pPr>
      <w:r w:rsidRPr="009F1843">
        <w:rPr>
          <w:rStyle w:val="FootnoteReference"/>
          <w:vertAlign w:val="baseline"/>
        </w:rPr>
        <w:footnoteRef/>
      </w:r>
      <w:r>
        <w:t>.</w:t>
      </w:r>
      <w:r w:rsidRPr="009F1843">
        <w:t xml:space="preserve"> The CDE recently developed the English Learner Roadmap as a guide to assist local educational agencies to implement California's 21st century college-and-career-ready standards, curriculum, instruction programs, and assessments. For more details see </w:t>
      </w:r>
      <w:hyperlink r:id="rId17" w:tooltip="The EL roadmap" w:history="1">
        <w:r w:rsidRPr="00013EBA">
          <w:rPr>
            <w:rStyle w:val="Hyperlink"/>
          </w:rPr>
          <w:t>https://www.cde.ca.gov/sp/el/rm/</w:t>
        </w:r>
      </w:hyperlink>
      <w:r>
        <w:t>.</w:t>
      </w:r>
    </w:p>
  </w:footnote>
  <w:footnote w:id="29">
    <w:p w14:paraId="03788804" w14:textId="4150D989" w:rsidR="00293A60" w:rsidRDefault="00293A60">
      <w:pPr>
        <w:pStyle w:val="FootnoteText"/>
      </w:pPr>
      <w:r w:rsidRPr="00413DE8">
        <w:rPr>
          <w:rStyle w:val="FootnoteReference"/>
          <w:vertAlign w:val="baseline"/>
        </w:rPr>
        <w:footnoteRef/>
      </w:r>
      <w:r>
        <w:t xml:space="preserve">. The California System of Support for Education is a crucial component of the state’s new school accountability system, whose guiding principles include local control and continuous improvement. </w:t>
      </w:r>
      <w:r w:rsidRPr="00C647DA">
        <w:t xml:space="preserve">The overarching goal of the System of Support is to address inequities as a “statewide team,” and build the capacity of LEAs so they can improve teaching and learning over time, address achievement gaps, and improve outreach and collaboration with their stakeholders. See </w:t>
      </w:r>
      <w:hyperlink r:id="rId18" w:tooltip="The CDE's System of Support" w:history="1">
        <w:r>
          <w:rPr>
            <w:rStyle w:val="Hyperlink"/>
          </w:rPr>
          <w:t>https://www.cde.ca.gov/sp/sw/t1/csss.asp</w:t>
        </w:r>
      </w:hyperlink>
    </w:p>
  </w:footnote>
  <w:footnote w:id="30">
    <w:p w14:paraId="1899C35B" w14:textId="59435A2C" w:rsidR="00293A60" w:rsidRDefault="00293A60">
      <w:pPr>
        <w:pStyle w:val="FootnoteText"/>
      </w:pPr>
      <w:r w:rsidRPr="00413DE8">
        <w:rPr>
          <w:rStyle w:val="FootnoteReference"/>
          <w:vertAlign w:val="baseline"/>
        </w:rPr>
        <w:footnoteRef/>
      </w:r>
      <w:r>
        <w:t>. WAI is m</w:t>
      </w:r>
      <w:r w:rsidRPr="0076578B">
        <w:t>andated by the IDEA and stated in th</w:t>
      </w:r>
      <w:r>
        <w:t xml:space="preserve">e California </w:t>
      </w:r>
      <w:r w:rsidRPr="002373F8">
        <w:rPr>
          <w:i/>
        </w:rPr>
        <w:t>EC</w:t>
      </w:r>
      <w:r>
        <w:rPr>
          <w:iCs/>
        </w:rPr>
        <w:t>,</w:t>
      </w:r>
      <w:r w:rsidRPr="0076578B">
        <w:t xml:space="preserve"> Sections 56470–56474.</w:t>
      </w:r>
      <w:r>
        <w:t xml:space="preserve"> See </w:t>
      </w:r>
      <w:hyperlink r:id="rId19" w:tooltip="California's WorkAbility Program" w:history="1">
        <w:r w:rsidRPr="00592B76">
          <w:rPr>
            <w:rStyle w:val="Hyperlink"/>
          </w:rPr>
          <w:t>https://www.cde.ca.gov/sp/se/sr/wrkabltyiaryserv.asp</w:t>
        </w:r>
      </w:hyperlink>
      <w:r>
        <w:t xml:space="preserve"> for details of the program.</w:t>
      </w:r>
    </w:p>
  </w:footnote>
  <w:footnote w:id="31">
    <w:p w14:paraId="15EB8963" w14:textId="22D4232D" w:rsidR="00293A60" w:rsidRDefault="00293A60" w:rsidP="003E7E8C">
      <w:pPr>
        <w:pStyle w:val="FootnoteText"/>
      </w:pPr>
      <w:r w:rsidRPr="00E107FE">
        <w:rPr>
          <w:rStyle w:val="FootnoteReference"/>
          <w:vertAlign w:val="baseline"/>
        </w:rPr>
        <w:footnoteRef/>
      </w:r>
      <w:r w:rsidRPr="00E107FE">
        <w:rPr>
          <w:rStyle w:val="FootnoteReference"/>
          <w:vertAlign w:val="baseline"/>
        </w:rPr>
        <w:t>. For greater detail about credentialing a CTE teacher</w:t>
      </w:r>
      <w:r>
        <w:rPr>
          <w:rStyle w:val="FootnoteReference"/>
          <w:vertAlign w:val="baseline"/>
        </w:rPr>
        <w:t>,</w:t>
      </w:r>
      <w:r>
        <w:t xml:space="preserve"> visit the CCTC web page at</w:t>
      </w:r>
      <w:r w:rsidRPr="00263313">
        <w:rPr>
          <w:rStyle w:val="FootnoteReference"/>
        </w:rPr>
        <w:t xml:space="preserve"> </w:t>
      </w:r>
      <w:hyperlink r:id="rId20" w:tooltip="The CTC webpage on CTE teacher credentialing" w:history="1">
        <w:r w:rsidRPr="0010764F">
          <w:rPr>
            <w:rStyle w:val="Hyperlink"/>
          </w:rPr>
          <w:t>https://www.ctc.ca.gov/docs/default-source/leaflets/cl888.pdf?sfvrsn=88065bf8_18</w:t>
        </w:r>
      </w:hyperlink>
      <w:r>
        <w:t>.</w:t>
      </w:r>
    </w:p>
  </w:footnote>
  <w:footnote w:id="32">
    <w:p w14:paraId="08026812" w14:textId="77777777" w:rsidR="00293A60" w:rsidRPr="00263313" w:rsidRDefault="00293A60" w:rsidP="003E7E8C">
      <w:pPr>
        <w:pStyle w:val="FootnoteText"/>
        <w:rPr>
          <w:rStyle w:val="FootnoteReference"/>
        </w:rPr>
      </w:pPr>
      <w:r w:rsidRPr="00E107FE">
        <w:rPr>
          <w:rStyle w:val="FootnoteReference"/>
          <w:vertAlign w:val="baseline"/>
        </w:rPr>
        <w:footnoteRef/>
      </w:r>
      <w:r w:rsidRPr="00E107FE">
        <w:rPr>
          <w:rStyle w:val="FootnoteReference"/>
          <w:vertAlign w:val="baseline"/>
        </w:rPr>
        <w:t xml:space="preserve">. Refer to </w:t>
      </w:r>
      <w:r w:rsidRPr="00E107FE">
        <w:t>Appendix</w:t>
      </w:r>
      <w:r>
        <w:t xml:space="preserve"> C for a list of the CDE’s and CCC industry sectors.</w:t>
      </w:r>
    </w:p>
  </w:footnote>
  <w:footnote w:id="33">
    <w:p w14:paraId="5F5F2A7E" w14:textId="39809F9D" w:rsidR="00293A60" w:rsidRDefault="00293A60" w:rsidP="003E7E8C">
      <w:pPr>
        <w:pStyle w:val="FootnoteText"/>
      </w:pPr>
      <w:r w:rsidRPr="00E107FE">
        <w:rPr>
          <w:rStyle w:val="FootnoteReference"/>
          <w:vertAlign w:val="baseline"/>
        </w:rPr>
        <w:footnoteRef/>
      </w:r>
      <w:r w:rsidRPr="00E107FE">
        <w:t>.</w:t>
      </w:r>
      <w:r w:rsidRPr="00755C7A">
        <w:rPr>
          <w:rStyle w:val="FootnoteReference"/>
        </w:rPr>
        <w:t xml:space="preserve"> </w:t>
      </w:r>
      <w:r>
        <w:t xml:space="preserve">For more information on the </w:t>
      </w:r>
      <w:r w:rsidRPr="00755C7A">
        <w:t>C</w:t>
      </w:r>
      <w:r>
        <w:t>C</w:t>
      </w:r>
      <w:r w:rsidRPr="00755C7A">
        <w:t>TC</w:t>
      </w:r>
      <w:r>
        <w:t>-</w:t>
      </w:r>
      <w:r w:rsidRPr="00755C7A">
        <w:t>approved institutions offering California preparation programs</w:t>
      </w:r>
      <w:r>
        <w:t xml:space="preserve"> visit CCTC’s web page at</w:t>
      </w:r>
      <w:r w:rsidRPr="00E107FE">
        <w:rPr>
          <w:rStyle w:val="Hyperlink"/>
          <w:rFonts w:eastAsiaTheme="minorHAnsi" w:cstheme="minorBidi"/>
          <w:spacing w:val="0"/>
          <w:u w:val="none"/>
        </w:rPr>
        <w:t xml:space="preserve"> </w:t>
      </w:r>
      <w:hyperlink r:id="rId21" w:tooltip="The CTC approved institutions offering California preparation programs" w:history="1">
        <w:r w:rsidRPr="00755C7A">
          <w:rPr>
            <w:rStyle w:val="Hyperlink"/>
            <w:rFonts w:eastAsiaTheme="minorHAnsi" w:cstheme="minorBidi"/>
            <w:spacing w:val="0"/>
          </w:rPr>
          <w:t>https://www.ctc.ca.gov/commission/reports/data/approved-institutions-and-programs</w:t>
        </w:r>
      </w:hyperlink>
      <w:r w:rsidRPr="00D16FF4">
        <w:rPr>
          <w:rStyle w:val="Hyperlink"/>
          <w:rFonts w:eastAsiaTheme="minorHAnsi" w:cstheme="minorBidi"/>
          <w:color w:val="auto"/>
          <w:spacing w:val="0"/>
        </w:rPr>
        <w:t>.</w:t>
      </w:r>
    </w:p>
  </w:footnote>
  <w:footnote w:id="34">
    <w:p w14:paraId="60EE0734" w14:textId="56BF4561" w:rsidR="00293A60" w:rsidRDefault="00293A60" w:rsidP="003E7E8C">
      <w:pPr>
        <w:pStyle w:val="FootnoteText"/>
      </w:pPr>
      <w:r w:rsidRPr="00E107FE">
        <w:rPr>
          <w:rStyle w:val="FootnoteReference"/>
          <w:vertAlign w:val="baseline"/>
        </w:rPr>
        <w:footnoteRef/>
      </w:r>
      <w:r>
        <w:t>.</w:t>
      </w:r>
      <w:r w:rsidRPr="00E107FE">
        <w:t xml:space="preserve"> </w:t>
      </w:r>
      <w:r>
        <w:t xml:space="preserve">For more details on the California Teacher Induction Program visit CCTC’s web page at </w:t>
      </w:r>
      <w:hyperlink r:id="rId22" w:tooltip="The CTC's teacher induction program" w:history="1">
        <w:r>
          <w:rPr>
            <w:rStyle w:val="Hyperlink"/>
            <w:rFonts w:eastAsiaTheme="majorEastAsia"/>
          </w:rPr>
          <w:t>https://www.ctc.ca.gov/educator-prep/ca-teacher-induction</w:t>
        </w:r>
      </w:hyperlink>
      <w:r w:rsidRPr="008A6DBC">
        <w:rPr>
          <w:rFonts w:eastAsiaTheme="minorHAnsi" w:cstheme="minorBidi"/>
          <w:color w:val="auto"/>
          <w:spacing w:val="0"/>
        </w:rPr>
        <w:t>.</w:t>
      </w:r>
    </w:p>
  </w:footnote>
  <w:footnote w:id="35">
    <w:p w14:paraId="500EC281" w14:textId="19106493" w:rsidR="00293A60" w:rsidRDefault="00293A60">
      <w:pPr>
        <w:pStyle w:val="FootnoteText"/>
      </w:pPr>
      <w:r w:rsidRPr="000F7C1F">
        <w:rPr>
          <w:rStyle w:val="FootnoteReference"/>
          <w:vertAlign w:val="baseline"/>
        </w:rPr>
        <w:footnoteRef/>
      </w:r>
      <w:r>
        <w:t xml:space="preserve">. For more information on the </w:t>
      </w:r>
      <w:r w:rsidRPr="000F7C1F">
        <w:t>C</w:t>
      </w:r>
      <w:r>
        <w:t>C</w:t>
      </w:r>
      <w:r w:rsidRPr="000F7C1F">
        <w:t>TC’s ado</w:t>
      </w:r>
      <w:r>
        <w:t>pted PPS Standards, visit the CC</w:t>
      </w:r>
      <w:r w:rsidRPr="000F7C1F">
        <w:t>TC web</w:t>
      </w:r>
      <w:r>
        <w:t xml:space="preserve"> </w:t>
      </w:r>
      <w:r w:rsidRPr="000F7C1F">
        <w:t xml:space="preserve">page at: </w:t>
      </w:r>
      <w:hyperlink r:id="rId23" w:tooltip="The CTC's PPS standards" w:history="1">
        <w:r w:rsidRPr="006A3FFC">
          <w:rPr>
            <w:rStyle w:val="Hyperlink"/>
          </w:rPr>
          <w:t>https://www.ctc.ca.gov/docs/default-source/educator-prep/standards/pps-pdf.pdf?sfvrsn=5b1ecdd6_2</w:t>
        </w:r>
      </w:hyperlink>
      <w:r>
        <w:t>.</w:t>
      </w:r>
    </w:p>
  </w:footnote>
  <w:footnote w:id="36">
    <w:p w14:paraId="4C3F5234" w14:textId="47198A11" w:rsidR="00293A60" w:rsidRDefault="00293A60">
      <w:pPr>
        <w:pStyle w:val="FootnoteText"/>
      </w:pPr>
      <w:r w:rsidRPr="000F7C1F">
        <w:rPr>
          <w:rStyle w:val="FootnoteReference"/>
          <w:vertAlign w:val="baseline"/>
        </w:rPr>
        <w:footnoteRef/>
      </w:r>
      <w:r>
        <w:t xml:space="preserve">. For more information on the </w:t>
      </w:r>
      <w:r w:rsidRPr="000F7C1F">
        <w:t>C</w:t>
      </w:r>
      <w:r>
        <w:t>C</w:t>
      </w:r>
      <w:r w:rsidRPr="000F7C1F">
        <w:t xml:space="preserve">TC-adopted standards for preparation of school administrators, visit: </w:t>
      </w:r>
      <w:hyperlink r:id="rId24" w:tooltip="The CTC's administrator handbook" w:history="1">
        <w:r w:rsidRPr="006A3FFC">
          <w:rPr>
            <w:rStyle w:val="Hyperlink"/>
          </w:rPr>
          <w:t>https://www.ctc.ca.gov/docs/default-source/educator-prep/standards/asc-admin-handbook.pdf?sfvrsn=739753b1_50</w:t>
        </w:r>
      </w:hyperlink>
      <w:r>
        <w:t>.</w:t>
      </w:r>
    </w:p>
  </w:footnote>
  <w:footnote w:id="37">
    <w:p w14:paraId="389FAD4F" w14:textId="5CDB408D" w:rsidR="00293A60" w:rsidRDefault="00293A60">
      <w:pPr>
        <w:pStyle w:val="FootnoteText"/>
      </w:pPr>
      <w:r w:rsidRPr="00FF6550">
        <w:rPr>
          <w:rStyle w:val="FootnoteReference"/>
          <w:vertAlign w:val="baseline"/>
        </w:rPr>
        <w:footnoteRef/>
      </w:r>
      <w:r>
        <w:t>.</w:t>
      </w:r>
      <w:r w:rsidRPr="00FF6550">
        <w:t xml:space="preserve"> For additional information on the MQs for Faculty and Administrators List of Disciplines at CCC, visit: </w:t>
      </w:r>
      <w:hyperlink r:id="rId25" w:tooltip="The CCC's MQs for faculty and administrators" w:history="1">
        <w:r w:rsidRPr="006A3FFC">
          <w:rPr>
            <w:rStyle w:val="Hyperlink"/>
          </w:rPr>
          <w:t>https://www.asccc.org/disciplines-list</w:t>
        </w:r>
      </w:hyperlink>
      <w:r w:rsidRPr="00FF6550">
        <w:t>.</w:t>
      </w:r>
    </w:p>
  </w:footnote>
  <w:footnote w:id="38">
    <w:p w14:paraId="4A102EC5" w14:textId="27EB8F69" w:rsidR="00293A60" w:rsidRPr="009B74D9" w:rsidRDefault="00293A60" w:rsidP="009B74D9">
      <w:pPr>
        <w:pStyle w:val="FootnoteText"/>
      </w:pPr>
      <w:r w:rsidRPr="009B74D9">
        <w:footnoteRef/>
      </w:r>
      <w:r>
        <w:t>. All colleges have DSPS</w:t>
      </w:r>
      <w:r w:rsidRPr="000F7C1F">
        <w:t xml:space="preserve"> designed to enable students with documented disabilities to get access to all of the </w:t>
      </w:r>
      <w:r>
        <w:t>c</w:t>
      </w:r>
      <w:r w:rsidRPr="000F7C1F">
        <w:t>ollege’s programs and activities for which they qualify. A variety of programs and services are available which afford eligible students with disabilities the opportunity to participate fully in all aspects of the college programs and activities through appropriate and reasonable accommodations.</w:t>
      </w:r>
    </w:p>
    <w:p w14:paraId="702187F4" w14:textId="59591890" w:rsidR="00293A60" w:rsidRDefault="00293A60">
      <w:pPr>
        <w:pStyle w:val="FootnoteText"/>
      </w:pPr>
    </w:p>
  </w:footnote>
  <w:footnote w:id="39">
    <w:p w14:paraId="03CFA7C0" w14:textId="60DD70CD" w:rsidR="00293A60" w:rsidRDefault="00293A60">
      <w:pPr>
        <w:pStyle w:val="FootnoteText"/>
      </w:pPr>
      <w:r w:rsidRPr="006C6B67">
        <w:rPr>
          <w:rStyle w:val="FootnoteReference"/>
          <w:vertAlign w:val="baseline"/>
        </w:rPr>
        <w:footnoteRef/>
      </w:r>
      <w:r>
        <w:t>.</w:t>
      </w:r>
      <w:r w:rsidRPr="006C6B67">
        <w:t xml:space="preserve"> </w:t>
      </w:r>
      <w:r>
        <w:t xml:space="preserve">For more information on the CCC Teacher Preparation Programs, please visit the CCCCO’s Teacher Prep Program webpage at, </w:t>
      </w:r>
      <w:hyperlink r:id="rId26" w:tooltip="The CCC Teacher Prep Program" w:history="1">
        <w:r w:rsidRPr="00752AAD">
          <w:rPr>
            <w:rStyle w:val="Hyperlink"/>
          </w:rPr>
          <w:t>http://teacherprepprogram.org/</w:t>
        </w:r>
      </w:hyperlink>
      <w:r>
        <w:t>.</w:t>
      </w:r>
    </w:p>
  </w:footnote>
  <w:footnote w:id="40">
    <w:p w14:paraId="26973128" w14:textId="61FE3E89" w:rsidR="00293A60" w:rsidRDefault="00293A60" w:rsidP="003E7E8C">
      <w:pPr>
        <w:pStyle w:val="FootnoteText"/>
      </w:pPr>
      <w:r w:rsidRPr="00E107FE">
        <w:rPr>
          <w:rStyle w:val="FootnoteReference"/>
          <w:vertAlign w:val="baseline"/>
        </w:rPr>
        <w:footnoteRef/>
      </w:r>
      <w:r>
        <w:t>.</w:t>
      </w:r>
      <w:r w:rsidRPr="00E107FE">
        <w:t xml:space="preserve"> </w:t>
      </w:r>
      <w:r w:rsidRPr="000B4A4A">
        <w:t xml:space="preserve">See “A Missing Link for California’s Pathway Movement: CTE Instructional Staff” (June 2016). Valerie Lundy-Wagner. Jobs for the Future, Washington, DC. </w:t>
      </w:r>
      <w:hyperlink r:id="rId27" w:tooltip="A Missing Link for California’s Pathway Movement: CTE Instructional Staff article" w:history="1">
        <w:r w:rsidRPr="00BF3476">
          <w:rPr>
            <w:rStyle w:val="Hyperlink"/>
          </w:rPr>
          <w:t>https://jfforg-prod-prime.s3.amazonaws.com/media/documents/A_Missing_Link_for_Californias_Pathways_Movement-013017.pdf</w:t>
        </w:r>
      </w:hyperlink>
      <w:r>
        <w:t xml:space="preserve"> </w:t>
      </w:r>
    </w:p>
  </w:footnote>
  <w:footnote w:id="41">
    <w:p w14:paraId="6EDADC8B" w14:textId="46D86C66" w:rsidR="00293A60" w:rsidRDefault="00293A60">
      <w:pPr>
        <w:pStyle w:val="FootnoteText"/>
      </w:pPr>
      <w:r w:rsidRPr="007E6FBC">
        <w:rPr>
          <w:rStyle w:val="FootnoteReference"/>
          <w:vertAlign w:val="baseline"/>
        </w:rPr>
        <w:footnoteRef/>
      </w:r>
      <w:r>
        <w:t>.</w:t>
      </w:r>
      <w:r w:rsidRPr="007E6FBC">
        <w:t xml:space="preserve"> Institutionalized Effectiveness Partnership Initiative (IEPI) is a unit within the CCCCO that delivers </w:t>
      </w:r>
      <w:r>
        <w:t>PD</w:t>
      </w:r>
      <w:r w:rsidRPr="007E6FBC">
        <w:t xml:space="preserve"> and training to the field. IEPI’s focus is Strategic</w:t>
      </w:r>
      <w:r>
        <w:t xml:space="preserve"> </w:t>
      </w:r>
      <w:r w:rsidRPr="007E6FBC">
        <w:t xml:space="preserve">Enrollment Management and may offer specialized training that are considered PD for faculty and staff. For more information, visit the CCCCO website at </w:t>
      </w:r>
      <w:hyperlink r:id="rId28" w:tooltip="The CCCCO's institutional effectiveness partnership initiative" w:history="1">
        <w:r w:rsidRPr="006A3FFC">
          <w:rPr>
            <w:rStyle w:val="Hyperlink"/>
          </w:rPr>
          <w:t>https://www.cccco.edu/About-Us/Chancellors-Office/Divisions/Institutional-Effectiveness/Institutional-Effectiveness-Partnership-Initiative</w:t>
        </w:r>
      </w:hyperlink>
      <w:r w:rsidRPr="007E6FBC">
        <w:t>.</w:t>
      </w:r>
    </w:p>
  </w:footnote>
  <w:footnote w:id="42">
    <w:p w14:paraId="11458827" w14:textId="4EA832C3" w:rsidR="00293A60" w:rsidRPr="00E107FE" w:rsidRDefault="00293A60" w:rsidP="003E7E8C">
      <w:pPr>
        <w:pStyle w:val="FootnoteText"/>
        <w:rPr>
          <w:rFonts w:cs="Arial"/>
        </w:rPr>
      </w:pPr>
      <w:r w:rsidRPr="00E107FE">
        <w:rPr>
          <w:rStyle w:val="FootnoteReference"/>
          <w:rFonts w:cs="Arial"/>
          <w:vertAlign w:val="baseline"/>
        </w:rPr>
        <w:footnoteRef/>
      </w:r>
      <w:r w:rsidRPr="00E107FE">
        <w:rPr>
          <w:rStyle w:val="FootnoteReference"/>
          <w:rFonts w:cs="Arial"/>
          <w:vertAlign w:val="baseline"/>
        </w:rPr>
        <w:t>. More general issues and strategies offered for preparing future teachers and retaining current ones — not just for CTE but all — include</w:t>
      </w:r>
      <w:r w:rsidRPr="00E107FE">
        <w:rPr>
          <w:rFonts w:cs="Arial"/>
        </w:rPr>
        <w:t>:</w:t>
      </w:r>
      <w:r w:rsidRPr="00E107FE">
        <w:rPr>
          <w:rStyle w:val="FootnoteReference"/>
          <w:rFonts w:cs="Arial"/>
          <w:vertAlign w:val="baseline"/>
        </w:rPr>
        <w:t xml:space="preserve"> loan forgiveness programs and service scholarships; teacher residencies; “Grow Your Own” programs; support and mentoring programs for novice teachers; removal of unnecessary barriers to entry; utilization of retirees; investments in teacher and principal preparation and training; and improvements in teaching conditions. Success of these strategies is contingent on having available data to match teacher supply and demand. For more details on the teacher shortage, see Darling-Hammond, Linda, Sutcher, Leib, &amp; Carver, Thomas D. 2018. </w:t>
      </w:r>
      <w:r w:rsidRPr="0037693B">
        <w:rPr>
          <w:rStyle w:val="FootnoteReference"/>
          <w:rFonts w:cs="Arial"/>
          <w:i/>
          <w:vertAlign w:val="baseline"/>
        </w:rPr>
        <w:t>Teacher Shortages in California: Status, Sources, and Potential Solutions</w:t>
      </w:r>
      <w:r w:rsidRPr="00E107FE">
        <w:rPr>
          <w:rStyle w:val="FootnoteReference"/>
          <w:rFonts w:cs="Arial"/>
          <w:vertAlign w:val="baseline"/>
        </w:rPr>
        <w:t xml:space="preserve">. Learning Policy Institute. </w:t>
      </w:r>
      <w:hyperlink r:id="rId29" w:tooltip="The Learning Policy Institue's article on Teacher Shortages in Califonria" w:history="1">
        <w:r w:rsidRPr="00E107FE">
          <w:rPr>
            <w:rStyle w:val="Hyperlink"/>
            <w:rFonts w:eastAsiaTheme="minorHAnsi" w:cs="Arial"/>
            <w:spacing w:val="0"/>
          </w:rPr>
          <w:t>https://learningpolicyinstitute.org/product/teacher-shortages-ca-solutions-brief</w:t>
        </w:r>
      </w:hyperlink>
    </w:p>
  </w:footnote>
  <w:footnote w:id="43">
    <w:p w14:paraId="3384F19F" w14:textId="545FD143" w:rsidR="00293A60" w:rsidRDefault="00293A60" w:rsidP="003E7E8C">
      <w:pPr>
        <w:pStyle w:val="FootnoteText"/>
      </w:pPr>
      <w:r w:rsidRPr="008718E1">
        <w:rPr>
          <w:rStyle w:val="FootnoteReference"/>
          <w:vertAlign w:val="baseline"/>
        </w:rPr>
        <w:footnoteRef/>
      </w:r>
      <w:r w:rsidRPr="008718E1">
        <w:rPr>
          <w:rStyle w:val="FootnoteReference"/>
          <w:vertAlign w:val="baseline"/>
        </w:rPr>
        <w:t xml:space="preserve">. </w:t>
      </w:r>
      <w:r w:rsidRPr="000D2147">
        <w:t xml:space="preserve">To view </w:t>
      </w:r>
      <w:r>
        <w:t>the CCCCO’s teacher programs</w:t>
      </w:r>
      <w:r w:rsidRPr="000D2147">
        <w:t>, please visit the</w:t>
      </w:r>
      <w:r>
        <w:t>ir</w:t>
      </w:r>
      <w:r w:rsidRPr="000D2147">
        <w:t xml:space="preserve"> website at </w:t>
      </w:r>
      <w:hyperlink r:id="rId30" w:tooltip="California Community Colleges Teacher Preparation Programs." w:history="1">
        <w:r w:rsidRPr="0004541A">
          <w:rPr>
            <w:rStyle w:val="Hyperlink"/>
            <w:rFonts w:eastAsiaTheme="minorHAnsi" w:cstheme="minorBidi"/>
            <w:spacing w:val="0"/>
          </w:rPr>
          <w:t>https://www.cccco.edu/-/media/CCCCO-Website/Files/Workforce-and-Economic-Development/DWM/teacher-preparation-programs-ada.ashx</w:t>
        </w:r>
      </w:hyperlink>
      <w:r w:rsidRPr="00D03D08">
        <w:rPr>
          <w:rStyle w:val="FootnoteReference"/>
          <w:vertAlign w:val="baseline"/>
        </w:rPr>
        <w:t>.</w:t>
      </w:r>
    </w:p>
  </w:footnote>
  <w:footnote w:id="44">
    <w:p w14:paraId="2056B66F" w14:textId="2F54E3BA" w:rsidR="00293A60" w:rsidRDefault="00293A60">
      <w:pPr>
        <w:pStyle w:val="FootnoteText"/>
      </w:pPr>
      <w:r w:rsidRPr="00433B41">
        <w:rPr>
          <w:rStyle w:val="FootnoteReference"/>
          <w:vertAlign w:val="baseline"/>
        </w:rPr>
        <w:footnoteRef/>
      </w:r>
      <w:r>
        <w:t xml:space="preserve">. </w:t>
      </w:r>
      <w:r w:rsidRPr="00433B41">
        <w:t>CCTD staff examined several iterations of calculations in order to determine the SDPLs, including consultation with the AMARD, the ADAD, and the EDMD, the CCTD began populating the SDPL form.</w:t>
      </w:r>
    </w:p>
  </w:footnote>
  <w:footnote w:id="45">
    <w:p w14:paraId="2F6737E7" w14:textId="166AC2FC" w:rsidR="00293A60" w:rsidRDefault="00293A60">
      <w:pPr>
        <w:pStyle w:val="FootnoteText"/>
      </w:pPr>
      <w:r w:rsidRPr="00A10C82">
        <w:rPr>
          <w:rStyle w:val="FootnoteReference"/>
          <w:vertAlign w:val="baseline"/>
        </w:rPr>
        <w:footnoteRef/>
      </w:r>
      <w:r>
        <w:t xml:space="preserve">. </w:t>
      </w:r>
      <w:r w:rsidRPr="00852A7F">
        <w:t>The measurement was done in two steps. The first step was to estimate the denominator in the measure. That value was determined by estimating the proportion of high school graduates who were concentrators. The data for high school graduates was obtained using the Data Quest tool available on the CDE website, and the proportion of concentrators among these high school graduates was estimated using the percentage of all 2018</w:t>
      </w:r>
      <w:r>
        <w:t>–</w:t>
      </w:r>
      <w:r w:rsidRPr="00852A7F">
        <w:t xml:space="preserve">19 concentrators in the </w:t>
      </w:r>
      <w:r>
        <w:t>9–</w:t>
      </w:r>
      <w:r w:rsidRPr="00852A7F">
        <w:t>12</w:t>
      </w:r>
      <w:r>
        <w:t xml:space="preserve"> grade</w:t>
      </w:r>
      <w:r w:rsidRPr="00852A7F">
        <w:t xml:space="preserve"> cohort. This number became the denominator. The CDE also publishes the college going rate for high school graduates, and this is broken down by different institution types, including community colleges. </w:t>
      </w:r>
      <w:r>
        <w:t>Because</w:t>
      </w:r>
      <w:r w:rsidRPr="00852A7F">
        <w:t xml:space="preserve"> a large proportion of secondary CTE students enter community colleges, the college going rate for community colleges was used as the base. It is also known that among all community colleges with about 45</w:t>
      </w:r>
      <w:r>
        <w:t xml:space="preserve"> percent</w:t>
      </w:r>
      <w:r w:rsidRPr="00852A7F">
        <w:t xml:space="preserve"> of community college students are in CTE programs. Putting these two numbers together, an estimate for the numerator was thereby obtained</w:t>
      </w:r>
      <w:r>
        <w:t>.</w:t>
      </w:r>
      <w:r w:rsidRPr="00852A7F">
        <w:t xml:space="preserve"> Dividing the estimated numerator by the estimated denominator, the indicator value was obtained. Data was available for four years: 2014</w:t>
      </w:r>
      <w:r>
        <w:t>–</w:t>
      </w:r>
      <w:r w:rsidRPr="00852A7F">
        <w:t>15 to 2017</w:t>
      </w:r>
      <w:r>
        <w:t>–</w:t>
      </w:r>
      <w:r w:rsidRPr="00852A7F">
        <w:t xml:space="preserve">18, and an average of the four years was used as the baseline, from which the projections were </w:t>
      </w:r>
      <w:r>
        <w:t>derived</w:t>
      </w:r>
      <w:r w:rsidRPr="00852A7F">
        <w:t>.</w:t>
      </w:r>
      <w:r>
        <w:t xml:space="preserve"> </w:t>
      </w:r>
    </w:p>
  </w:footnote>
  <w:footnote w:id="46">
    <w:p w14:paraId="4A99AB27" w14:textId="337188F9" w:rsidR="00293A60" w:rsidRDefault="00293A60">
      <w:pPr>
        <w:pStyle w:val="FootnoteText"/>
      </w:pPr>
      <w:r w:rsidRPr="00A10C82">
        <w:rPr>
          <w:rStyle w:val="FootnoteReference"/>
          <w:vertAlign w:val="baseline"/>
        </w:rPr>
        <w:footnoteRef/>
      </w:r>
      <w:r>
        <w:t xml:space="preserve">. </w:t>
      </w:r>
      <w:r w:rsidRPr="002A60CB">
        <w:t>The FY</w:t>
      </w:r>
      <w:r>
        <w:t xml:space="preserve"> </w:t>
      </w:r>
      <w:r w:rsidRPr="002A60CB">
        <w:t>2019 performance on the Four-Year Graduation R</w:t>
      </w:r>
      <w:r>
        <w:t>ate was estimated to be at 97.9 percent</w:t>
      </w:r>
      <w:r w:rsidRPr="002A60CB">
        <w:t xml:space="preserve">. Ninety percent of </w:t>
      </w:r>
      <w:r>
        <w:t>97.9 percent</w:t>
      </w:r>
      <w:r w:rsidRPr="002A60CB">
        <w:t xml:space="preserve"> </w:t>
      </w:r>
      <w:r>
        <w:t>is 88.1 percent</w:t>
      </w:r>
      <w:r w:rsidRPr="002A60CB">
        <w:t xml:space="preserve"> and this was used as the baseline level.</w:t>
      </w:r>
    </w:p>
  </w:footnote>
  <w:footnote w:id="47">
    <w:p w14:paraId="4CF0C4AC" w14:textId="5271E987" w:rsidR="00293A60" w:rsidRPr="00514138" w:rsidRDefault="00293A60" w:rsidP="003440BC">
      <w:pPr>
        <w:pStyle w:val="FootnoteText"/>
      </w:pPr>
      <w:r w:rsidRPr="00CE7FE9">
        <w:rPr>
          <w:rStyle w:val="FootnoteReference"/>
          <w:vertAlign w:val="baseline"/>
        </w:rPr>
        <w:footnoteRef/>
      </w:r>
      <w:r>
        <w:t>.</w:t>
      </w:r>
      <w:r w:rsidRPr="00514138">
        <w:t xml:space="preserve"> An eligible agency that submits a one-year </w:t>
      </w:r>
      <w:r>
        <w:t>T</w:t>
      </w:r>
      <w:r w:rsidRPr="00514138">
        <w:t xml:space="preserve">ransition </w:t>
      </w:r>
      <w:r>
        <w:t>P</w:t>
      </w:r>
      <w:r w:rsidRPr="00514138">
        <w:t xml:space="preserve">lan in </w:t>
      </w:r>
      <w:r>
        <w:t>FY</w:t>
      </w:r>
      <w:r w:rsidRPr="00514138">
        <w:t xml:space="preserve"> 2019 is not required to hold a public comment period on the one-year Transition Plan.</w:t>
      </w:r>
      <w:r>
        <w:t xml:space="preserve"> </w:t>
      </w:r>
      <w:r w:rsidRPr="00514138">
        <w:t xml:space="preserve">Such agency must assure that it meets this public comment requirement prior to submitting its </w:t>
      </w:r>
      <w:r>
        <w:t xml:space="preserve">Federal </w:t>
      </w:r>
      <w:r w:rsidRPr="00514138">
        <w:t xml:space="preserve">Perkins V State Plan in </w:t>
      </w:r>
      <w:r>
        <w:t>FY</w:t>
      </w:r>
      <w:r w:rsidRPr="00514138">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9A66" w14:textId="0831C98A" w:rsidR="00293A60" w:rsidRPr="00BB3EB5" w:rsidRDefault="00293A60" w:rsidP="00BB3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16AC" w14:textId="77777777" w:rsidR="00293A60" w:rsidRDefault="0029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6A0E"/>
    <w:lvl w:ilvl="0">
      <w:start w:val="1"/>
      <w:numFmt w:val="bullet"/>
      <w:pStyle w:val="ListBullet2"/>
      <w:lvlText w:val="–"/>
      <w:lvlJc w:val="left"/>
      <w:pPr>
        <w:tabs>
          <w:tab w:val="num" w:pos="1368"/>
        </w:tabs>
        <w:ind w:left="1368" w:hanging="360"/>
      </w:pPr>
      <w:rPr>
        <w:rFonts w:ascii="Arial" w:hAnsi="Arial" w:hint="default"/>
      </w:rPr>
    </w:lvl>
  </w:abstractNum>
  <w:abstractNum w:abstractNumId="1" w15:restartNumberingAfterBreak="0">
    <w:nsid w:val="FFFFFF88"/>
    <w:multiLevelType w:val="singleLevel"/>
    <w:tmpl w:val="1A5E04FE"/>
    <w:lvl w:ilvl="0">
      <w:start w:val="1"/>
      <w:numFmt w:val="decimal"/>
      <w:pStyle w:val="ListNumber"/>
      <w:lvlText w:val="%1."/>
      <w:lvlJc w:val="left"/>
      <w:pPr>
        <w:tabs>
          <w:tab w:val="num" w:pos="1080"/>
        </w:tabs>
        <w:ind w:left="1080" w:hanging="360"/>
      </w:pPr>
      <w:rPr>
        <w:rFonts w:ascii="Arial Bold" w:hAnsi="Arial Bold" w:hint="default"/>
        <w:b/>
        <w:i w:val="0"/>
        <w:color w:val="00838A"/>
        <w:sz w:val="24"/>
      </w:rPr>
    </w:lvl>
  </w:abstractNum>
  <w:abstractNum w:abstractNumId="2" w15:restartNumberingAfterBreak="0">
    <w:nsid w:val="FFFFFF89"/>
    <w:multiLevelType w:val="singleLevel"/>
    <w:tmpl w:val="08DAEA4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445871"/>
    <w:multiLevelType w:val="hybridMultilevel"/>
    <w:tmpl w:val="7A4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973FC"/>
    <w:multiLevelType w:val="hybridMultilevel"/>
    <w:tmpl w:val="350A4706"/>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A2ACC"/>
    <w:multiLevelType w:val="hybridMultilevel"/>
    <w:tmpl w:val="42B6B5D0"/>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15:restartNumberingAfterBreak="0">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15:restartNumberingAfterBreak="0">
    <w:nsid w:val="0ADD6550"/>
    <w:multiLevelType w:val="hybridMultilevel"/>
    <w:tmpl w:val="DD9C641A"/>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1" w15:restartNumberingAfterBreak="0">
    <w:nsid w:val="12AD3447"/>
    <w:multiLevelType w:val="hybridMultilevel"/>
    <w:tmpl w:val="83C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76679"/>
    <w:multiLevelType w:val="hybridMultilevel"/>
    <w:tmpl w:val="1D3E3F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358C7"/>
    <w:multiLevelType w:val="hybridMultilevel"/>
    <w:tmpl w:val="174412E0"/>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 w15:restartNumberingAfterBreak="0">
    <w:nsid w:val="20476F8B"/>
    <w:multiLevelType w:val="hybridMultilevel"/>
    <w:tmpl w:val="FA78744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540F7"/>
    <w:multiLevelType w:val="hybridMultilevel"/>
    <w:tmpl w:val="B3E4AC2C"/>
    <w:lvl w:ilvl="0" w:tplc="A510F62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DED05F8"/>
    <w:multiLevelType w:val="hybridMultilevel"/>
    <w:tmpl w:val="C63ED722"/>
    <w:lvl w:ilvl="0" w:tplc="DF0C61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EB29B0"/>
    <w:multiLevelType w:val="hybridMultilevel"/>
    <w:tmpl w:val="F50A17E2"/>
    <w:lvl w:ilvl="0" w:tplc="16147DD6">
      <w:numFmt w:val="bullet"/>
      <w:lvlText w:val=""/>
      <w:lvlJc w:val="left"/>
      <w:pPr>
        <w:ind w:left="907" w:hanging="360"/>
      </w:pPr>
      <w:rPr>
        <w:rFonts w:ascii="Wingdings 2" w:eastAsia="Times New Roman" w:hAnsi="Wingdings 2" w:cs="Arial"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0" w15:restartNumberingAfterBreak="0">
    <w:nsid w:val="371F716F"/>
    <w:multiLevelType w:val="hybridMultilevel"/>
    <w:tmpl w:val="D9A2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773F0"/>
    <w:multiLevelType w:val="hybridMultilevel"/>
    <w:tmpl w:val="43A81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477FA5"/>
    <w:multiLevelType w:val="hybridMultilevel"/>
    <w:tmpl w:val="6D10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8422C"/>
    <w:multiLevelType w:val="hybridMultilevel"/>
    <w:tmpl w:val="A9BE7FE6"/>
    <w:lvl w:ilvl="0" w:tplc="14BE24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F5171"/>
    <w:multiLevelType w:val="hybridMultilevel"/>
    <w:tmpl w:val="FBBA9A9A"/>
    <w:lvl w:ilvl="0" w:tplc="1B8C1940">
      <w:start w:val="1"/>
      <w:numFmt w:val="decimal"/>
      <w:pStyle w:val="BodyNumberedList"/>
      <w:lvlText w:val="%1."/>
      <w:lvlJc w:val="left"/>
      <w:pPr>
        <w:ind w:left="1080" w:hanging="360"/>
      </w:pPr>
      <w:rPr>
        <w:rFonts w:asciiTheme="minorHAnsi" w:hAnsiTheme="minorHAnsi" w:hint="default"/>
        <w:b/>
        <w:i w:val="0"/>
        <w:color w:val="00858D"/>
        <w:sz w:val="1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97A15C3"/>
    <w:multiLevelType w:val="hybridMultilevel"/>
    <w:tmpl w:val="1CF2EAC4"/>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6028"/>
    <w:multiLevelType w:val="hybridMultilevel"/>
    <w:tmpl w:val="4B5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D4009"/>
    <w:multiLevelType w:val="hybridMultilevel"/>
    <w:tmpl w:val="0CB24B2E"/>
    <w:lvl w:ilvl="0" w:tplc="04090001">
      <w:start w:val="1"/>
      <w:numFmt w:val="bullet"/>
      <w:lvlText w:val=""/>
      <w:lvlJc w:val="left"/>
      <w:pPr>
        <w:ind w:left="720" w:hanging="360"/>
      </w:pPr>
      <w:rPr>
        <w:rFonts w:ascii="Symbol" w:hAnsi="Symbol" w:hint="default"/>
      </w:rPr>
    </w:lvl>
    <w:lvl w:ilvl="1" w:tplc="778EF8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52A98"/>
    <w:multiLevelType w:val="hybridMultilevel"/>
    <w:tmpl w:val="A0A2D706"/>
    <w:lvl w:ilvl="0" w:tplc="22A43578">
      <w:start w:val="1"/>
      <w:numFmt w:val="bullet"/>
      <w:pStyle w:val="BoxBullets"/>
      <w:lvlText w:val=""/>
      <w:lvlJc w:val="left"/>
      <w:pPr>
        <w:ind w:left="1656" w:hanging="360"/>
      </w:pPr>
      <w:rPr>
        <w:rFonts w:ascii="Symbol" w:hAnsi="Symbol" w:hint="default"/>
        <w:b/>
        <w:i w:val="0"/>
        <w:color w:val="00858D"/>
        <w:sz w:val="18"/>
      </w:rPr>
    </w:lvl>
    <w:lvl w:ilvl="1" w:tplc="84CE32CE">
      <w:start w:val="1"/>
      <w:numFmt w:val="bullet"/>
      <w:pStyle w:val="BodyBulletLevel2"/>
      <w:lvlText w:val=""/>
      <w:lvlJc w:val="left"/>
      <w:pPr>
        <w:ind w:left="1483" w:hanging="216"/>
      </w:pPr>
      <w:rPr>
        <w:rFonts w:ascii="Symbol" w:hAnsi="Symbol" w:hint="default"/>
        <w:b/>
        <w:i w:val="0"/>
        <w:color w:val="00858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43E6A"/>
    <w:multiLevelType w:val="hybridMultilevel"/>
    <w:tmpl w:val="61E052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32" w15:restartNumberingAfterBreak="0">
    <w:nsid w:val="5D043153"/>
    <w:multiLevelType w:val="hybridMultilevel"/>
    <w:tmpl w:val="DA6C0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9B426A"/>
    <w:multiLevelType w:val="hybridMultilevel"/>
    <w:tmpl w:val="5EA4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E34E9"/>
    <w:multiLevelType w:val="hybridMultilevel"/>
    <w:tmpl w:val="90D25444"/>
    <w:lvl w:ilvl="0" w:tplc="4F54D2EC">
      <w:start w:val="1"/>
      <w:numFmt w:val="upperLetter"/>
      <w:lvlText w:val="%1."/>
      <w:lvlJc w:val="left"/>
      <w:pPr>
        <w:ind w:left="720" w:hanging="360"/>
      </w:pPr>
      <w:rPr>
        <w:rFonts w:ascii="Arial" w:hAnsi="Arial" w:hint="default"/>
        <w:b/>
        <w:i w:val="0"/>
        <w:sz w:val="24"/>
      </w:rPr>
    </w:lvl>
    <w:lvl w:ilvl="1" w:tplc="04090001">
      <w:start w:val="1"/>
      <w:numFmt w:val="bullet"/>
      <w:lvlText w:val=""/>
      <w:lvlJc w:val="left"/>
      <w:pPr>
        <w:ind w:left="1440" w:hanging="360"/>
      </w:pPr>
      <w:rPr>
        <w:rFonts w:ascii="Symbol" w:hAnsi="Symbol" w:hint="default"/>
      </w:rPr>
    </w:lvl>
    <w:lvl w:ilvl="2" w:tplc="45B6D14A">
      <w:start w:val="1"/>
      <w:numFmt w:val="decimal"/>
      <w:lvlText w:val="(%3)"/>
      <w:lvlJc w:val="left"/>
      <w:pPr>
        <w:ind w:left="2340" w:hanging="360"/>
      </w:pPr>
      <w:rPr>
        <w:rFonts w:hint="default"/>
      </w:rPr>
    </w:lvl>
    <w:lvl w:ilvl="3" w:tplc="6BA89E7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96E"/>
    <w:multiLevelType w:val="hybridMultilevel"/>
    <w:tmpl w:val="FF2AAA84"/>
    <w:lvl w:ilvl="0" w:tplc="3D0EB218">
      <w:start w:val="1"/>
      <w:numFmt w:val="bullet"/>
      <w:pStyle w:val="ListParagraph"/>
      <w:lvlText w:val=""/>
      <w:lvlJc w:val="left"/>
      <w:pPr>
        <w:ind w:left="720" w:hanging="360"/>
      </w:pPr>
      <w:rPr>
        <w:rFonts w:ascii="Symbol" w:hAnsi="Symbol" w:hint="default"/>
      </w:rPr>
    </w:lvl>
    <w:lvl w:ilvl="1" w:tplc="2FB8FD4E">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87B33"/>
    <w:multiLevelType w:val="hybridMultilevel"/>
    <w:tmpl w:val="4E7ECF18"/>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457B8"/>
    <w:multiLevelType w:val="hybridMultilevel"/>
    <w:tmpl w:val="04DEF3E6"/>
    <w:lvl w:ilvl="0" w:tplc="8FA0803C">
      <w:numFmt w:val="bullet"/>
      <w:lvlText w:val=""/>
      <w:lvlJc w:val="left"/>
      <w:pPr>
        <w:ind w:left="907" w:hanging="360"/>
      </w:pPr>
      <w:rPr>
        <w:rFonts w:ascii="Wingdings" w:eastAsiaTheme="minorEastAsia" w:hAnsi="Wingdings"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9D607E7"/>
    <w:multiLevelType w:val="hybridMultilevel"/>
    <w:tmpl w:val="9F86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B57D3"/>
    <w:multiLevelType w:val="hybridMultilevel"/>
    <w:tmpl w:val="F30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931DC"/>
    <w:multiLevelType w:val="hybridMultilevel"/>
    <w:tmpl w:val="6F36FD1C"/>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345A3"/>
    <w:multiLevelType w:val="hybridMultilevel"/>
    <w:tmpl w:val="82462E00"/>
    <w:lvl w:ilvl="0" w:tplc="18D4DA64">
      <w:start w:val="1"/>
      <w:numFmt w:val="bullet"/>
      <w:pStyle w:val="TableBullets"/>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9293E"/>
    <w:multiLevelType w:val="hybridMultilevel"/>
    <w:tmpl w:val="ECDC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2C0490"/>
    <w:multiLevelType w:val="hybridMultilevel"/>
    <w:tmpl w:val="7E809502"/>
    <w:lvl w:ilvl="0" w:tplc="0409000F">
      <w:start w:val="1"/>
      <w:numFmt w:val="decimal"/>
      <w:lvlText w:val="%1."/>
      <w:lvlJc w:val="left"/>
      <w:pPr>
        <w:ind w:left="907" w:hanging="360"/>
      </w:pPr>
      <w:rPr>
        <w:rFonts w:hint="default"/>
        <w:u w:val="none"/>
      </w:rPr>
    </w:lvl>
    <w:lvl w:ilvl="1" w:tplc="1B12D458">
      <w:start w:val="1"/>
      <w:numFmt w:val="upperLetter"/>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777605631">
    <w:abstractNumId w:val="27"/>
  </w:num>
  <w:num w:numId="2" w16cid:durableId="1375933173">
    <w:abstractNumId w:val="34"/>
  </w:num>
  <w:num w:numId="3" w16cid:durableId="248588111">
    <w:abstractNumId w:val="16"/>
  </w:num>
  <w:num w:numId="4" w16cid:durableId="97453071">
    <w:abstractNumId w:val="43"/>
  </w:num>
  <w:num w:numId="5" w16cid:durableId="633557807">
    <w:abstractNumId w:val="17"/>
  </w:num>
  <w:num w:numId="6" w16cid:durableId="1840392011">
    <w:abstractNumId w:val="31"/>
  </w:num>
  <w:num w:numId="7" w16cid:durableId="1222403670">
    <w:abstractNumId w:val="10"/>
  </w:num>
  <w:num w:numId="8" w16cid:durableId="101191406">
    <w:abstractNumId w:val="6"/>
  </w:num>
  <w:num w:numId="9" w16cid:durableId="2050376198">
    <w:abstractNumId w:val="8"/>
  </w:num>
  <w:num w:numId="10" w16cid:durableId="273751675">
    <w:abstractNumId w:val="19"/>
  </w:num>
  <w:num w:numId="11" w16cid:durableId="651712799">
    <w:abstractNumId w:val="14"/>
  </w:num>
  <w:num w:numId="12" w16cid:durableId="562639004">
    <w:abstractNumId w:val="7"/>
  </w:num>
  <w:num w:numId="13" w16cid:durableId="349186979">
    <w:abstractNumId w:val="18"/>
  </w:num>
  <w:num w:numId="14" w16cid:durableId="1841462831">
    <w:abstractNumId w:val="37"/>
  </w:num>
  <w:num w:numId="15" w16cid:durableId="486243963">
    <w:abstractNumId w:val="42"/>
  </w:num>
  <w:num w:numId="16" w16cid:durableId="366757369">
    <w:abstractNumId w:val="29"/>
  </w:num>
  <w:num w:numId="17" w16cid:durableId="360664980">
    <w:abstractNumId w:val="24"/>
  </w:num>
  <w:num w:numId="18" w16cid:durableId="559366921">
    <w:abstractNumId w:val="2"/>
  </w:num>
  <w:num w:numId="19" w16cid:durableId="1467697707">
    <w:abstractNumId w:val="0"/>
  </w:num>
  <w:num w:numId="20" w16cid:durableId="755513214">
    <w:abstractNumId w:val="1"/>
  </w:num>
  <w:num w:numId="21" w16cid:durableId="1005086558">
    <w:abstractNumId w:val="41"/>
  </w:num>
  <w:num w:numId="22" w16cid:durableId="217252231">
    <w:abstractNumId w:val="35"/>
  </w:num>
  <w:num w:numId="23" w16cid:durableId="156071705">
    <w:abstractNumId w:val="23"/>
  </w:num>
  <w:num w:numId="24" w16cid:durableId="1704013268">
    <w:abstractNumId w:val="30"/>
  </w:num>
  <w:num w:numId="25" w16cid:durableId="2036925159">
    <w:abstractNumId w:val="15"/>
  </w:num>
  <w:num w:numId="26" w16cid:durableId="567034866">
    <w:abstractNumId w:val="36"/>
  </w:num>
  <w:num w:numId="27" w16cid:durableId="1856726510">
    <w:abstractNumId w:val="25"/>
  </w:num>
  <w:num w:numId="28" w16cid:durableId="1266116670">
    <w:abstractNumId w:val="9"/>
  </w:num>
  <w:num w:numId="29" w16cid:durableId="153764326">
    <w:abstractNumId w:val="5"/>
  </w:num>
  <w:num w:numId="30" w16cid:durableId="1561598710">
    <w:abstractNumId w:val="13"/>
  </w:num>
  <w:num w:numId="31" w16cid:durableId="1869484259">
    <w:abstractNumId w:val="33"/>
  </w:num>
  <w:num w:numId="32" w16cid:durableId="595406989">
    <w:abstractNumId w:val="4"/>
  </w:num>
  <w:num w:numId="33" w16cid:durableId="189152207">
    <w:abstractNumId w:val="40"/>
  </w:num>
  <w:num w:numId="34" w16cid:durableId="1607350470">
    <w:abstractNumId w:val="38"/>
  </w:num>
  <w:num w:numId="35" w16cid:durableId="1605454422">
    <w:abstractNumId w:val="28"/>
  </w:num>
  <w:num w:numId="36" w16cid:durableId="874343963">
    <w:abstractNumId w:val="3"/>
  </w:num>
  <w:num w:numId="37" w16cid:durableId="760683914">
    <w:abstractNumId w:val="26"/>
  </w:num>
  <w:num w:numId="38" w16cid:durableId="305357102">
    <w:abstractNumId w:val="20"/>
  </w:num>
  <w:num w:numId="39" w16cid:durableId="184365551">
    <w:abstractNumId w:val="11"/>
  </w:num>
  <w:num w:numId="40" w16cid:durableId="1560823982">
    <w:abstractNumId w:val="12"/>
  </w:num>
  <w:num w:numId="41" w16cid:durableId="1250116610">
    <w:abstractNumId w:val="21"/>
  </w:num>
  <w:num w:numId="42" w16cid:durableId="800340067">
    <w:abstractNumId w:val="32"/>
  </w:num>
  <w:num w:numId="43" w16cid:durableId="1954169347">
    <w:abstractNumId w:val="39"/>
  </w:num>
  <w:num w:numId="44" w16cid:durableId="85350182">
    <w:abstractNumId w:val="22"/>
  </w:num>
  <w:num w:numId="45" w16cid:durableId="576789511">
    <w:abstractNumId w:val="35"/>
  </w:num>
  <w:num w:numId="46" w16cid:durableId="1592661515">
    <w:abstractNumId w:val="35"/>
  </w:num>
  <w:num w:numId="47" w16cid:durableId="984967985">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B5"/>
    <w:rsid w:val="00000014"/>
    <w:rsid w:val="0000024A"/>
    <w:rsid w:val="000011AC"/>
    <w:rsid w:val="00001BFC"/>
    <w:rsid w:val="000054FD"/>
    <w:rsid w:val="00005E80"/>
    <w:rsid w:val="000061CC"/>
    <w:rsid w:val="0000792B"/>
    <w:rsid w:val="00007A9F"/>
    <w:rsid w:val="00007D52"/>
    <w:rsid w:val="00010243"/>
    <w:rsid w:val="000118B5"/>
    <w:rsid w:val="000123BE"/>
    <w:rsid w:val="00013903"/>
    <w:rsid w:val="000143EC"/>
    <w:rsid w:val="000168D3"/>
    <w:rsid w:val="00020757"/>
    <w:rsid w:val="000218B7"/>
    <w:rsid w:val="00021FF0"/>
    <w:rsid w:val="00022B8A"/>
    <w:rsid w:val="000234B6"/>
    <w:rsid w:val="00023A95"/>
    <w:rsid w:val="000240F1"/>
    <w:rsid w:val="00025114"/>
    <w:rsid w:val="0002514F"/>
    <w:rsid w:val="00025F12"/>
    <w:rsid w:val="0002621D"/>
    <w:rsid w:val="0002622D"/>
    <w:rsid w:val="00026256"/>
    <w:rsid w:val="00026334"/>
    <w:rsid w:val="00027500"/>
    <w:rsid w:val="00027D3E"/>
    <w:rsid w:val="00027F83"/>
    <w:rsid w:val="00031377"/>
    <w:rsid w:val="00031459"/>
    <w:rsid w:val="0003284B"/>
    <w:rsid w:val="00033DA9"/>
    <w:rsid w:val="0003425B"/>
    <w:rsid w:val="00034DF7"/>
    <w:rsid w:val="000355E1"/>
    <w:rsid w:val="00035C02"/>
    <w:rsid w:val="00036F4A"/>
    <w:rsid w:val="000378EE"/>
    <w:rsid w:val="0004005F"/>
    <w:rsid w:val="00040828"/>
    <w:rsid w:val="00042002"/>
    <w:rsid w:val="000423B1"/>
    <w:rsid w:val="00042469"/>
    <w:rsid w:val="0004372F"/>
    <w:rsid w:val="00043829"/>
    <w:rsid w:val="00044156"/>
    <w:rsid w:val="00044C18"/>
    <w:rsid w:val="00044DCB"/>
    <w:rsid w:val="00045632"/>
    <w:rsid w:val="00045D9A"/>
    <w:rsid w:val="000465C4"/>
    <w:rsid w:val="00046A0D"/>
    <w:rsid w:val="00046DC3"/>
    <w:rsid w:val="000476AF"/>
    <w:rsid w:val="00047E82"/>
    <w:rsid w:val="0005173B"/>
    <w:rsid w:val="000519EA"/>
    <w:rsid w:val="00051E2D"/>
    <w:rsid w:val="00052001"/>
    <w:rsid w:val="000536EE"/>
    <w:rsid w:val="00053BEE"/>
    <w:rsid w:val="00054346"/>
    <w:rsid w:val="00054DE1"/>
    <w:rsid w:val="00054F67"/>
    <w:rsid w:val="0005756C"/>
    <w:rsid w:val="00060248"/>
    <w:rsid w:val="00060272"/>
    <w:rsid w:val="00060429"/>
    <w:rsid w:val="000610E8"/>
    <w:rsid w:val="00061E1C"/>
    <w:rsid w:val="000628C3"/>
    <w:rsid w:val="00062FD8"/>
    <w:rsid w:val="00063421"/>
    <w:rsid w:val="000637B9"/>
    <w:rsid w:val="00063B9C"/>
    <w:rsid w:val="00063FBB"/>
    <w:rsid w:val="0006421F"/>
    <w:rsid w:val="000649B9"/>
    <w:rsid w:val="00064A7D"/>
    <w:rsid w:val="00065AAA"/>
    <w:rsid w:val="00066066"/>
    <w:rsid w:val="000663A2"/>
    <w:rsid w:val="000668C3"/>
    <w:rsid w:val="000672C0"/>
    <w:rsid w:val="00067333"/>
    <w:rsid w:val="00067890"/>
    <w:rsid w:val="00070946"/>
    <w:rsid w:val="00070B95"/>
    <w:rsid w:val="0007162D"/>
    <w:rsid w:val="00071793"/>
    <w:rsid w:val="000722C2"/>
    <w:rsid w:val="00072B6D"/>
    <w:rsid w:val="00073C5C"/>
    <w:rsid w:val="0007590D"/>
    <w:rsid w:val="00075E9B"/>
    <w:rsid w:val="00076E18"/>
    <w:rsid w:val="0007736D"/>
    <w:rsid w:val="00080704"/>
    <w:rsid w:val="00080C45"/>
    <w:rsid w:val="00080CDB"/>
    <w:rsid w:val="00081999"/>
    <w:rsid w:val="00081A0C"/>
    <w:rsid w:val="000821FF"/>
    <w:rsid w:val="0008238F"/>
    <w:rsid w:val="00084705"/>
    <w:rsid w:val="00084CA9"/>
    <w:rsid w:val="000864B4"/>
    <w:rsid w:val="0008666C"/>
    <w:rsid w:val="000867E2"/>
    <w:rsid w:val="00087010"/>
    <w:rsid w:val="000871A7"/>
    <w:rsid w:val="00087591"/>
    <w:rsid w:val="00087700"/>
    <w:rsid w:val="000900A8"/>
    <w:rsid w:val="000905DA"/>
    <w:rsid w:val="00090675"/>
    <w:rsid w:val="00090BD1"/>
    <w:rsid w:val="0009207F"/>
    <w:rsid w:val="0009221D"/>
    <w:rsid w:val="0009541C"/>
    <w:rsid w:val="000957E3"/>
    <w:rsid w:val="000970C4"/>
    <w:rsid w:val="00097229"/>
    <w:rsid w:val="00097857"/>
    <w:rsid w:val="00097D03"/>
    <w:rsid w:val="000A05BD"/>
    <w:rsid w:val="000A26EF"/>
    <w:rsid w:val="000A296A"/>
    <w:rsid w:val="000A445D"/>
    <w:rsid w:val="000A47FB"/>
    <w:rsid w:val="000A488A"/>
    <w:rsid w:val="000A4A68"/>
    <w:rsid w:val="000A653C"/>
    <w:rsid w:val="000A6CF5"/>
    <w:rsid w:val="000A7252"/>
    <w:rsid w:val="000B0E4E"/>
    <w:rsid w:val="000B2427"/>
    <w:rsid w:val="000B2622"/>
    <w:rsid w:val="000B2D20"/>
    <w:rsid w:val="000B3A46"/>
    <w:rsid w:val="000B3F9F"/>
    <w:rsid w:val="000B40A3"/>
    <w:rsid w:val="000B4231"/>
    <w:rsid w:val="000B47AE"/>
    <w:rsid w:val="000B4F00"/>
    <w:rsid w:val="000B4F8D"/>
    <w:rsid w:val="000B52D6"/>
    <w:rsid w:val="000B5947"/>
    <w:rsid w:val="000B6AED"/>
    <w:rsid w:val="000B6B7A"/>
    <w:rsid w:val="000B79B6"/>
    <w:rsid w:val="000B7B38"/>
    <w:rsid w:val="000B7D5B"/>
    <w:rsid w:val="000C03FD"/>
    <w:rsid w:val="000C07F9"/>
    <w:rsid w:val="000C0BB0"/>
    <w:rsid w:val="000C0EC5"/>
    <w:rsid w:val="000C138E"/>
    <w:rsid w:val="000C2869"/>
    <w:rsid w:val="000C3011"/>
    <w:rsid w:val="000C3668"/>
    <w:rsid w:val="000C4342"/>
    <w:rsid w:val="000C706D"/>
    <w:rsid w:val="000C7627"/>
    <w:rsid w:val="000C7665"/>
    <w:rsid w:val="000C7F0D"/>
    <w:rsid w:val="000D079F"/>
    <w:rsid w:val="000D0AC8"/>
    <w:rsid w:val="000D0C72"/>
    <w:rsid w:val="000D1226"/>
    <w:rsid w:val="000D1342"/>
    <w:rsid w:val="000D2147"/>
    <w:rsid w:val="000D227D"/>
    <w:rsid w:val="000D3441"/>
    <w:rsid w:val="000D453A"/>
    <w:rsid w:val="000D458E"/>
    <w:rsid w:val="000D487A"/>
    <w:rsid w:val="000D6ABF"/>
    <w:rsid w:val="000D7B39"/>
    <w:rsid w:val="000E1021"/>
    <w:rsid w:val="000E1580"/>
    <w:rsid w:val="000E19CC"/>
    <w:rsid w:val="000E1E2E"/>
    <w:rsid w:val="000E2286"/>
    <w:rsid w:val="000E26C4"/>
    <w:rsid w:val="000E2AE8"/>
    <w:rsid w:val="000E3CAB"/>
    <w:rsid w:val="000E53D1"/>
    <w:rsid w:val="000E6178"/>
    <w:rsid w:val="000E7ACF"/>
    <w:rsid w:val="000F0213"/>
    <w:rsid w:val="000F03B7"/>
    <w:rsid w:val="000F08C6"/>
    <w:rsid w:val="000F0E63"/>
    <w:rsid w:val="000F132A"/>
    <w:rsid w:val="000F3492"/>
    <w:rsid w:val="000F3853"/>
    <w:rsid w:val="000F40E9"/>
    <w:rsid w:val="000F41B9"/>
    <w:rsid w:val="000F48AD"/>
    <w:rsid w:val="000F4C77"/>
    <w:rsid w:val="000F65A0"/>
    <w:rsid w:val="000F7410"/>
    <w:rsid w:val="000F7AE5"/>
    <w:rsid w:val="000F7C1F"/>
    <w:rsid w:val="000F7C8F"/>
    <w:rsid w:val="00101F07"/>
    <w:rsid w:val="001025D6"/>
    <w:rsid w:val="00102890"/>
    <w:rsid w:val="00102BFE"/>
    <w:rsid w:val="0010402F"/>
    <w:rsid w:val="00106E8C"/>
    <w:rsid w:val="00107003"/>
    <w:rsid w:val="00107195"/>
    <w:rsid w:val="00107A5E"/>
    <w:rsid w:val="001105EA"/>
    <w:rsid w:val="00110814"/>
    <w:rsid w:val="0011131F"/>
    <w:rsid w:val="001114EF"/>
    <w:rsid w:val="00111716"/>
    <w:rsid w:val="00111971"/>
    <w:rsid w:val="00111E90"/>
    <w:rsid w:val="001126A9"/>
    <w:rsid w:val="00113BFF"/>
    <w:rsid w:val="0011427A"/>
    <w:rsid w:val="00114537"/>
    <w:rsid w:val="00114B79"/>
    <w:rsid w:val="00114EB3"/>
    <w:rsid w:val="001209E4"/>
    <w:rsid w:val="0012151C"/>
    <w:rsid w:val="001216F9"/>
    <w:rsid w:val="00121BAF"/>
    <w:rsid w:val="00123BBF"/>
    <w:rsid w:val="00125281"/>
    <w:rsid w:val="001266CC"/>
    <w:rsid w:val="0012677E"/>
    <w:rsid w:val="00126C4E"/>
    <w:rsid w:val="0012713F"/>
    <w:rsid w:val="00130C45"/>
    <w:rsid w:val="00131EDA"/>
    <w:rsid w:val="00132133"/>
    <w:rsid w:val="001324B3"/>
    <w:rsid w:val="00133827"/>
    <w:rsid w:val="00133B4A"/>
    <w:rsid w:val="00134392"/>
    <w:rsid w:val="00134D13"/>
    <w:rsid w:val="00135101"/>
    <w:rsid w:val="0013530A"/>
    <w:rsid w:val="00135F32"/>
    <w:rsid w:val="0013605F"/>
    <w:rsid w:val="00136885"/>
    <w:rsid w:val="00141EC8"/>
    <w:rsid w:val="001440C2"/>
    <w:rsid w:val="0014411F"/>
    <w:rsid w:val="0014549A"/>
    <w:rsid w:val="00145EB4"/>
    <w:rsid w:val="001461C3"/>
    <w:rsid w:val="001463FE"/>
    <w:rsid w:val="00147778"/>
    <w:rsid w:val="00147F39"/>
    <w:rsid w:val="00150838"/>
    <w:rsid w:val="00151E33"/>
    <w:rsid w:val="00152708"/>
    <w:rsid w:val="0015293F"/>
    <w:rsid w:val="00153AA9"/>
    <w:rsid w:val="00154006"/>
    <w:rsid w:val="001549DA"/>
    <w:rsid w:val="001555A9"/>
    <w:rsid w:val="00155652"/>
    <w:rsid w:val="00156E25"/>
    <w:rsid w:val="001577C9"/>
    <w:rsid w:val="00160C78"/>
    <w:rsid w:val="00160DBA"/>
    <w:rsid w:val="0016136F"/>
    <w:rsid w:val="00161C10"/>
    <w:rsid w:val="00163A23"/>
    <w:rsid w:val="00163AD5"/>
    <w:rsid w:val="0016591E"/>
    <w:rsid w:val="00165DB8"/>
    <w:rsid w:val="00166876"/>
    <w:rsid w:val="00166B5E"/>
    <w:rsid w:val="001677A4"/>
    <w:rsid w:val="00167836"/>
    <w:rsid w:val="00167B66"/>
    <w:rsid w:val="00170883"/>
    <w:rsid w:val="00170D10"/>
    <w:rsid w:val="001714F0"/>
    <w:rsid w:val="00171C1A"/>
    <w:rsid w:val="001727DB"/>
    <w:rsid w:val="001735FE"/>
    <w:rsid w:val="0017409D"/>
    <w:rsid w:val="0017419E"/>
    <w:rsid w:val="00174960"/>
    <w:rsid w:val="00174A42"/>
    <w:rsid w:val="00175D25"/>
    <w:rsid w:val="001773A4"/>
    <w:rsid w:val="00177ECF"/>
    <w:rsid w:val="001801A4"/>
    <w:rsid w:val="001806AF"/>
    <w:rsid w:val="00182551"/>
    <w:rsid w:val="001829B5"/>
    <w:rsid w:val="0018414A"/>
    <w:rsid w:val="00184A99"/>
    <w:rsid w:val="001855ED"/>
    <w:rsid w:val="00186792"/>
    <w:rsid w:val="001870B4"/>
    <w:rsid w:val="001873E2"/>
    <w:rsid w:val="00187716"/>
    <w:rsid w:val="00190D83"/>
    <w:rsid w:val="00190EFC"/>
    <w:rsid w:val="001917BC"/>
    <w:rsid w:val="0019249E"/>
    <w:rsid w:val="00194352"/>
    <w:rsid w:val="00195C83"/>
    <w:rsid w:val="00195FCC"/>
    <w:rsid w:val="0019649D"/>
    <w:rsid w:val="00196E41"/>
    <w:rsid w:val="001970D5"/>
    <w:rsid w:val="001A06F7"/>
    <w:rsid w:val="001A071F"/>
    <w:rsid w:val="001A0C0B"/>
    <w:rsid w:val="001A0C67"/>
    <w:rsid w:val="001A0CA5"/>
    <w:rsid w:val="001A0F38"/>
    <w:rsid w:val="001A155E"/>
    <w:rsid w:val="001A218F"/>
    <w:rsid w:val="001A3951"/>
    <w:rsid w:val="001A603B"/>
    <w:rsid w:val="001A6340"/>
    <w:rsid w:val="001A6418"/>
    <w:rsid w:val="001A6EE3"/>
    <w:rsid w:val="001A73C1"/>
    <w:rsid w:val="001B0AB3"/>
    <w:rsid w:val="001B0EA9"/>
    <w:rsid w:val="001B1057"/>
    <w:rsid w:val="001B32B0"/>
    <w:rsid w:val="001B3461"/>
    <w:rsid w:val="001B5B3A"/>
    <w:rsid w:val="001B5DF2"/>
    <w:rsid w:val="001B701C"/>
    <w:rsid w:val="001B7611"/>
    <w:rsid w:val="001B7EF5"/>
    <w:rsid w:val="001C0CE2"/>
    <w:rsid w:val="001C1854"/>
    <w:rsid w:val="001C19ED"/>
    <w:rsid w:val="001C1A29"/>
    <w:rsid w:val="001C200D"/>
    <w:rsid w:val="001C2412"/>
    <w:rsid w:val="001C2719"/>
    <w:rsid w:val="001C4385"/>
    <w:rsid w:val="001C47E7"/>
    <w:rsid w:val="001C482A"/>
    <w:rsid w:val="001C4FF6"/>
    <w:rsid w:val="001C54D3"/>
    <w:rsid w:val="001C6063"/>
    <w:rsid w:val="001C609A"/>
    <w:rsid w:val="001C6B58"/>
    <w:rsid w:val="001C7CD3"/>
    <w:rsid w:val="001D04CE"/>
    <w:rsid w:val="001D0AB4"/>
    <w:rsid w:val="001D0E47"/>
    <w:rsid w:val="001D1370"/>
    <w:rsid w:val="001D167F"/>
    <w:rsid w:val="001D2448"/>
    <w:rsid w:val="001D2C6B"/>
    <w:rsid w:val="001D3964"/>
    <w:rsid w:val="001D5C94"/>
    <w:rsid w:val="001D5D86"/>
    <w:rsid w:val="001D5E2A"/>
    <w:rsid w:val="001D6731"/>
    <w:rsid w:val="001D73C6"/>
    <w:rsid w:val="001D76E0"/>
    <w:rsid w:val="001D7BE2"/>
    <w:rsid w:val="001E0973"/>
    <w:rsid w:val="001E0C4F"/>
    <w:rsid w:val="001E0E47"/>
    <w:rsid w:val="001E15F3"/>
    <w:rsid w:val="001E2395"/>
    <w:rsid w:val="001E28A9"/>
    <w:rsid w:val="001E28B2"/>
    <w:rsid w:val="001E2959"/>
    <w:rsid w:val="001E36F2"/>
    <w:rsid w:val="001E37C1"/>
    <w:rsid w:val="001E5215"/>
    <w:rsid w:val="001E5278"/>
    <w:rsid w:val="001E53B3"/>
    <w:rsid w:val="001E600B"/>
    <w:rsid w:val="001E69DD"/>
    <w:rsid w:val="001E6A2D"/>
    <w:rsid w:val="001E707C"/>
    <w:rsid w:val="001E7872"/>
    <w:rsid w:val="001E7CEF"/>
    <w:rsid w:val="001F05F7"/>
    <w:rsid w:val="001F06F8"/>
    <w:rsid w:val="001F0B2D"/>
    <w:rsid w:val="001F14E8"/>
    <w:rsid w:val="001F16DE"/>
    <w:rsid w:val="001F23F8"/>
    <w:rsid w:val="001F30AD"/>
    <w:rsid w:val="001F39FA"/>
    <w:rsid w:val="001F7124"/>
    <w:rsid w:val="0020041C"/>
    <w:rsid w:val="002004AD"/>
    <w:rsid w:val="00200928"/>
    <w:rsid w:val="0020155D"/>
    <w:rsid w:val="00201698"/>
    <w:rsid w:val="00201A99"/>
    <w:rsid w:val="00201CA3"/>
    <w:rsid w:val="002021C7"/>
    <w:rsid w:val="00202454"/>
    <w:rsid w:val="0020318F"/>
    <w:rsid w:val="00206D0B"/>
    <w:rsid w:val="00207D9A"/>
    <w:rsid w:val="00210F41"/>
    <w:rsid w:val="002111CC"/>
    <w:rsid w:val="00211C4F"/>
    <w:rsid w:val="00211DE2"/>
    <w:rsid w:val="00212C77"/>
    <w:rsid w:val="00212D40"/>
    <w:rsid w:val="0021315E"/>
    <w:rsid w:val="002148FA"/>
    <w:rsid w:val="00214DFA"/>
    <w:rsid w:val="002157E7"/>
    <w:rsid w:val="0021640F"/>
    <w:rsid w:val="00216ABD"/>
    <w:rsid w:val="00216BA3"/>
    <w:rsid w:val="002176A0"/>
    <w:rsid w:val="002179DF"/>
    <w:rsid w:val="00220145"/>
    <w:rsid w:val="00221798"/>
    <w:rsid w:val="00221B68"/>
    <w:rsid w:val="00222052"/>
    <w:rsid w:val="002221DC"/>
    <w:rsid w:val="002223CC"/>
    <w:rsid w:val="00223BD5"/>
    <w:rsid w:val="0022469F"/>
    <w:rsid w:val="0022574C"/>
    <w:rsid w:val="002263B3"/>
    <w:rsid w:val="002264D7"/>
    <w:rsid w:val="00226510"/>
    <w:rsid w:val="00226C0D"/>
    <w:rsid w:val="00227083"/>
    <w:rsid w:val="00227108"/>
    <w:rsid w:val="00227E3E"/>
    <w:rsid w:val="00231909"/>
    <w:rsid w:val="002344AB"/>
    <w:rsid w:val="002344BA"/>
    <w:rsid w:val="00234533"/>
    <w:rsid w:val="00234E3D"/>
    <w:rsid w:val="0023547E"/>
    <w:rsid w:val="00235978"/>
    <w:rsid w:val="00235A9C"/>
    <w:rsid w:val="00236572"/>
    <w:rsid w:val="00236C0D"/>
    <w:rsid w:val="002373F8"/>
    <w:rsid w:val="00237692"/>
    <w:rsid w:val="00240D6C"/>
    <w:rsid w:val="00240DB2"/>
    <w:rsid w:val="0024304B"/>
    <w:rsid w:val="0024376E"/>
    <w:rsid w:val="00243C92"/>
    <w:rsid w:val="00244567"/>
    <w:rsid w:val="00246C6F"/>
    <w:rsid w:val="00247226"/>
    <w:rsid w:val="0024766B"/>
    <w:rsid w:val="002508AD"/>
    <w:rsid w:val="002511B5"/>
    <w:rsid w:val="00251E51"/>
    <w:rsid w:val="00252673"/>
    <w:rsid w:val="00252C09"/>
    <w:rsid w:val="00252E6A"/>
    <w:rsid w:val="00254637"/>
    <w:rsid w:val="002547D6"/>
    <w:rsid w:val="00255830"/>
    <w:rsid w:val="00255DD4"/>
    <w:rsid w:val="002560A2"/>
    <w:rsid w:val="00256426"/>
    <w:rsid w:val="00257584"/>
    <w:rsid w:val="00260339"/>
    <w:rsid w:val="002627B2"/>
    <w:rsid w:val="0026366B"/>
    <w:rsid w:val="00263BB0"/>
    <w:rsid w:val="002658F4"/>
    <w:rsid w:val="00265CC0"/>
    <w:rsid w:val="00267517"/>
    <w:rsid w:val="0026799C"/>
    <w:rsid w:val="00270759"/>
    <w:rsid w:val="00270F40"/>
    <w:rsid w:val="00271AD3"/>
    <w:rsid w:val="00271D77"/>
    <w:rsid w:val="00271D8C"/>
    <w:rsid w:val="002726DE"/>
    <w:rsid w:val="00272942"/>
    <w:rsid w:val="0027331D"/>
    <w:rsid w:val="00273582"/>
    <w:rsid w:val="00274085"/>
    <w:rsid w:val="00274FEF"/>
    <w:rsid w:val="00275055"/>
    <w:rsid w:val="002760DD"/>
    <w:rsid w:val="00276108"/>
    <w:rsid w:val="0027629C"/>
    <w:rsid w:val="00277171"/>
    <w:rsid w:val="00277DE3"/>
    <w:rsid w:val="00280149"/>
    <w:rsid w:val="00280817"/>
    <w:rsid w:val="00281104"/>
    <w:rsid w:val="0028123B"/>
    <w:rsid w:val="002815F4"/>
    <w:rsid w:val="002817BB"/>
    <w:rsid w:val="00282805"/>
    <w:rsid w:val="00282EEA"/>
    <w:rsid w:val="00284A33"/>
    <w:rsid w:val="00284A51"/>
    <w:rsid w:val="00285683"/>
    <w:rsid w:val="00285E1D"/>
    <w:rsid w:val="002868A4"/>
    <w:rsid w:val="002873F8"/>
    <w:rsid w:val="00287676"/>
    <w:rsid w:val="0028791B"/>
    <w:rsid w:val="00290FBA"/>
    <w:rsid w:val="00292AF2"/>
    <w:rsid w:val="00293A60"/>
    <w:rsid w:val="00293BE7"/>
    <w:rsid w:val="00294EB9"/>
    <w:rsid w:val="00295AED"/>
    <w:rsid w:val="00296262"/>
    <w:rsid w:val="002979FF"/>
    <w:rsid w:val="002A02B1"/>
    <w:rsid w:val="002A02DA"/>
    <w:rsid w:val="002A0C9F"/>
    <w:rsid w:val="002A1C06"/>
    <w:rsid w:val="002A25A0"/>
    <w:rsid w:val="002A2AD9"/>
    <w:rsid w:val="002A2CF0"/>
    <w:rsid w:val="002A2ECB"/>
    <w:rsid w:val="002A39D5"/>
    <w:rsid w:val="002A3FE3"/>
    <w:rsid w:val="002A43D0"/>
    <w:rsid w:val="002A45E1"/>
    <w:rsid w:val="002A57D4"/>
    <w:rsid w:val="002A60CB"/>
    <w:rsid w:val="002A6B52"/>
    <w:rsid w:val="002A75A5"/>
    <w:rsid w:val="002B1692"/>
    <w:rsid w:val="002B5AB2"/>
    <w:rsid w:val="002B6501"/>
    <w:rsid w:val="002B6CD8"/>
    <w:rsid w:val="002B6EEB"/>
    <w:rsid w:val="002B7BFE"/>
    <w:rsid w:val="002C134E"/>
    <w:rsid w:val="002C1E04"/>
    <w:rsid w:val="002C241D"/>
    <w:rsid w:val="002C2623"/>
    <w:rsid w:val="002C3456"/>
    <w:rsid w:val="002C3F22"/>
    <w:rsid w:val="002C4D04"/>
    <w:rsid w:val="002C4D91"/>
    <w:rsid w:val="002C5EA5"/>
    <w:rsid w:val="002C767A"/>
    <w:rsid w:val="002D028B"/>
    <w:rsid w:val="002D06B5"/>
    <w:rsid w:val="002D10B3"/>
    <w:rsid w:val="002D34F7"/>
    <w:rsid w:val="002D38DA"/>
    <w:rsid w:val="002D4165"/>
    <w:rsid w:val="002D5078"/>
    <w:rsid w:val="002D68C4"/>
    <w:rsid w:val="002D6A35"/>
    <w:rsid w:val="002D71AC"/>
    <w:rsid w:val="002D7493"/>
    <w:rsid w:val="002E3060"/>
    <w:rsid w:val="002E44A4"/>
    <w:rsid w:val="002E4A18"/>
    <w:rsid w:val="002E4AA7"/>
    <w:rsid w:val="002E4C95"/>
    <w:rsid w:val="002E4CB5"/>
    <w:rsid w:val="002E5173"/>
    <w:rsid w:val="002E521A"/>
    <w:rsid w:val="002E5EB2"/>
    <w:rsid w:val="002E5FA9"/>
    <w:rsid w:val="002E6495"/>
    <w:rsid w:val="002E79E1"/>
    <w:rsid w:val="002F1410"/>
    <w:rsid w:val="002F19C9"/>
    <w:rsid w:val="002F2687"/>
    <w:rsid w:val="002F2E63"/>
    <w:rsid w:val="002F382B"/>
    <w:rsid w:val="002F3991"/>
    <w:rsid w:val="002F4AFA"/>
    <w:rsid w:val="002F502F"/>
    <w:rsid w:val="002F549F"/>
    <w:rsid w:val="002F5588"/>
    <w:rsid w:val="002F57F6"/>
    <w:rsid w:val="002F5AD7"/>
    <w:rsid w:val="002F6A07"/>
    <w:rsid w:val="0030005E"/>
    <w:rsid w:val="0030006A"/>
    <w:rsid w:val="00300CA8"/>
    <w:rsid w:val="00300F33"/>
    <w:rsid w:val="0030273D"/>
    <w:rsid w:val="003027EC"/>
    <w:rsid w:val="00302CCA"/>
    <w:rsid w:val="003037A0"/>
    <w:rsid w:val="00304155"/>
    <w:rsid w:val="003045DF"/>
    <w:rsid w:val="00305FF0"/>
    <w:rsid w:val="00306BBC"/>
    <w:rsid w:val="00310131"/>
    <w:rsid w:val="00311CDF"/>
    <w:rsid w:val="003122A1"/>
    <w:rsid w:val="00312399"/>
    <w:rsid w:val="00312709"/>
    <w:rsid w:val="00312D9D"/>
    <w:rsid w:val="00312EA9"/>
    <w:rsid w:val="003130A6"/>
    <w:rsid w:val="00313556"/>
    <w:rsid w:val="00313F46"/>
    <w:rsid w:val="0031531F"/>
    <w:rsid w:val="00315714"/>
    <w:rsid w:val="003164E4"/>
    <w:rsid w:val="00316C2F"/>
    <w:rsid w:val="00317A61"/>
    <w:rsid w:val="0032090E"/>
    <w:rsid w:val="00320BA0"/>
    <w:rsid w:val="00320F18"/>
    <w:rsid w:val="003217B6"/>
    <w:rsid w:val="00321DD4"/>
    <w:rsid w:val="00321F88"/>
    <w:rsid w:val="00322250"/>
    <w:rsid w:val="00322A29"/>
    <w:rsid w:val="00323023"/>
    <w:rsid w:val="0032310A"/>
    <w:rsid w:val="00325592"/>
    <w:rsid w:val="003259D6"/>
    <w:rsid w:val="00325BB1"/>
    <w:rsid w:val="00325F06"/>
    <w:rsid w:val="003260C4"/>
    <w:rsid w:val="0032622E"/>
    <w:rsid w:val="003277AA"/>
    <w:rsid w:val="00327F39"/>
    <w:rsid w:val="00330BD7"/>
    <w:rsid w:val="00330C43"/>
    <w:rsid w:val="00331828"/>
    <w:rsid w:val="00331C2F"/>
    <w:rsid w:val="00332273"/>
    <w:rsid w:val="0033267F"/>
    <w:rsid w:val="00332A8D"/>
    <w:rsid w:val="00333477"/>
    <w:rsid w:val="003342A0"/>
    <w:rsid w:val="00334F82"/>
    <w:rsid w:val="00335A92"/>
    <w:rsid w:val="0033678B"/>
    <w:rsid w:val="00336854"/>
    <w:rsid w:val="00336E64"/>
    <w:rsid w:val="003370D2"/>
    <w:rsid w:val="003375E9"/>
    <w:rsid w:val="00340986"/>
    <w:rsid w:val="0034129E"/>
    <w:rsid w:val="00341EE5"/>
    <w:rsid w:val="0034260D"/>
    <w:rsid w:val="00343375"/>
    <w:rsid w:val="003434BD"/>
    <w:rsid w:val="00343C3C"/>
    <w:rsid w:val="003440BC"/>
    <w:rsid w:val="0034561A"/>
    <w:rsid w:val="003457EA"/>
    <w:rsid w:val="00345C32"/>
    <w:rsid w:val="003466B6"/>
    <w:rsid w:val="00347385"/>
    <w:rsid w:val="00347B39"/>
    <w:rsid w:val="00347DDA"/>
    <w:rsid w:val="00347E90"/>
    <w:rsid w:val="00351C18"/>
    <w:rsid w:val="0035366F"/>
    <w:rsid w:val="00354A95"/>
    <w:rsid w:val="003553EA"/>
    <w:rsid w:val="00355AD0"/>
    <w:rsid w:val="00355F16"/>
    <w:rsid w:val="00356A96"/>
    <w:rsid w:val="003573AD"/>
    <w:rsid w:val="00357402"/>
    <w:rsid w:val="00357FAA"/>
    <w:rsid w:val="00360434"/>
    <w:rsid w:val="00361FF1"/>
    <w:rsid w:val="00362D6E"/>
    <w:rsid w:val="003649F5"/>
    <w:rsid w:val="00364A6D"/>
    <w:rsid w:val="003655C0"/>
    <w:rsid w:val="00365A53"/>
    <w:rsid w:val="00365E99"/>
    <w:rsid w:val="003664E0"/>
    <w:rsid w:val="00367A57"/>
    <w:rsid w:val="00367FE9"/>
    <w:rsid w:val="003718EF"/>
    <w:rsid w:val="0037236F"/>
    <w:rsid w:val="00374521"/>
    <w:rsid w:val="003750D2"/>
    <w:rsid w:val="00375994"/>
    <w:rsid w:val="00375D95"/>
    <w:rsid w:val="00376572"/>
    <w:rsid w:val="0037693B"/>
    <w:rsid w:val="00377D33"/>
    <w:rsid w:val="00377FAA"/>
    <w:rsid w:val="003800DC"/>
    <w:rsid w:val="00382B90"/>
    <w:rsid w:val="00382CFA"/>
    <w:rsid w:val="003831CE"/>
    <w:rsid w:val="00384105"/>
    <w:rsid w:val="0038463E"/>
    <w:rsid w:val="0038468C"/>
    <w:rsid w:val="00384E2B"/>
    <w:rsid w:val="003858DB"/>
    <w:rsid w:val="00386532"/>
    <w:rsid w:val="00386BFD"/>
    <w:rsid w:val="00386D2F"/>
    <w:rsid w:val="00387804"/>
    <w:rsid w:val="003908B1"/>
    <w:rsid w:val="00390A67"/>
    <w:rsid w:val="003910BD"/>
    <w:rsid w:val="003929AC"/>
    <w:rsid w:val="00393889"/>
    <w:rsid w:val="003943FD"/>
    <w:rsid w:val="00394837"/>
    <w:rsid w:val="003956EF"/>
    <w:rsid w:val="00396B67"/>
    <w:rsid w:val="00397592"/>
    <w:rsid w:val="003A01D7"/>
    <w:rsid w:val="003A04BD"/>
    <w:rsid w:val="003A0E65"/>
    <w:rsid w:val="003A16A9"/>
    <w:rsid w:val="003A1E06"/>
    <w:rsid w:val="003A1E51"/>
    <w:rsid w:val="003A29AE"/>
    <w:rsid w:val="003A3699"/>
    <w:rsid w:val="003A37C4"/>
    <w:rsid w:val="003A3B85"/>
    <w:rsid w:val="003A4764"/>
    <w:rsid w:val="003A6175"/>
    <w:rsid w:val="003A6CC9"/>
    <w:rsid w:val="003A7FF0"/>
    <w:rsid w:val="003B02CA"/>
    <w:rsid w:val="003B1A04"/>
    <w:rsid w:val="003B2806"/>
    <w:rsid w:val="003B2DE6"/>
    <w:rsid w:val="003B3506"/>
    <w:rsid w:val="003B3BA0"/>
    <w:rsid w:val="003B3DC6"/>
    <w:rsid w:val="003B4400"/>
    <w:rsid w:val="003B4FCF"/>
    <w:rsid w:val="003B5B3B"/>
    <w:rsid w:val="003B5FA0"/>
    <w:rsid w:val="003B6106"/>
    <w:rsid w:val="003B63AD"/>
    <w:rsid w:val="003C05D4"/>
    <w:rsid w:val="003C0A83"/>
    <w:rsid w:val="003C2924"/>
    <w:rsid w:val="003C331E"/>
    <w:rsid w:val="003C345D"/>
    <w:rsid w:val="003C3A78"/>
    <w:rsid w:val="003C4454"/>
    <w:rsid w:val="003C4AA2"/>
    <w:rsid w:val="003C4E8A"/>
    <w:rsid w:val="003C5F4C"/>
    <w:rsid w:val="003C6F31"/>
    <w:rsid w:val="003C7C91"/>
    <w:rsid w:val="003D0419"/>
    <w:rsid w:val="003D0766"/>
    <w:rsid w:val="003D0A4A"/>
    <w:rsid w:val="003D0C34"/>
    <w:rsid w:val="003D0F07"/>
    <w:rsid w:val="003D1023"/>
    <w:rsid w:val="003D11E6"/>
    <w:rsid w:val="003D11E9"/>
    <w:rsid w:val="003D1FA4"/>
    <w:rsid w:val="003D2367"/>
    <w:rsid w:val="003D247B"/>
    <w:rsid w:val="003D38C6"/>
    <w:rsid w:val="003D4DA3"/>
    <w:rsid w:val="003D550F"/>
    <w:rsid w:val="003D609A"/>
    <w:rsid w:val="003D6398"/>
    <w:rsid w:val="003D6E56"/>
    <w:rsid w:val="003E11F5"/>
    <w:rsid w:val="003E15AC"/>
    <w:rsid w:val="003E1BF5"/>
    <w:rsid w:val="003E1F3D"/>
    <w:rsid w:val="003E2B3D"/>
    <w:rsid w:val="003E51CA"/>
    <w:rsid w:val="003E5207"/>
    <w:rsid w:val="003E669D"/>
    <w:rsid w:val="003E6A20"/>
    <w:rsid w:val="003E7E8C"/>
    <w:rsid w:val="003E7F30"/>
    <w:rsid w:val="003F1324"/>
    <w:rsid w:val="003F2154"/>
    <w:rsid w:val="003F34CA"/>
    <w:rsid w:val="003F3A27"/>
    <w:rsid w:val="003F4543"/>
    <w:rsid w:val="003F638F"/>
    <w:rsid w:val="00400651"/>
    <w:rsid w:val="00401AE4"/>
    <w:rsid w:val="00401C02"/>
    <w:rsid w:val="00403438"/>
    <w:rsid w:val="0040436D"/>
    <w:rsid w:val="004044BA"/>
    <w:rsid w:val="004047A9"/>
    <w:rsid w:val="0040553F"/>
    <w:rsid w:val="004058BB"/>
    <w:rsid w:val="00406363"/>
    <w:rsid w:val="004065C9"/>
    <w:rsid w:val="00406D7B"/>
    <w:rsid w:val="00407C7F"/>
    <w:rsid w:val="004100FF"/>
    <w:rsid w:val="004105D6"/>
    <w:rsid w:val="00410D7F"/>
    <w:rsid w:val="00412EF1"/>
    <w:rsid w:val="0041330C"/>
    <w:rsid w:val="00413528"/>
    <w:rsid w:val="00413DE8"/>
    <w:rsid w:val="004144D7"/>
    <w:rsid w:val="00415969"/>
    <w:rsid w:val="00415CE5"/>
    <w:rsid w:val="00415D12"/>
    <w:rsid w:val="00416F30"/>
    <w:rsid w:val="00417741"/>
    <w:rsid w:val="00421704"/>
    <w:rsid w:val="0042176B"/>
    <w:rsid w:val="004221B1"/>
    <w:rsid w:val="00422779"/>
    <w:rsid w:val="00423160"/>
    <w:rsid w:val="00423EE5"/>
    <w:rsid w:val="004244BA"/>
    <w:rsid w:val="00425150"/>
    <w:rsid w:val="0042580E"/>
    <w:rsid w:val="00425FDD"/>
    <w:rsid w:val="00426153"/>
    <w:rsid w:val="00426190"/>
    <w:rsid w:val="004274FD"/>
    <w:rsid w:val="00433846"/>
    <w:rsid w:val="00433B41"/>
    <w:rsid w:val="00433E31"/>
    <w:rsid w:val="00434328"/>
    <w:rsid w:val="004349DE"/>
    <w:rsid w:val="004375D1"/>
    <w:rsid w:val="00441293"/>
    <w:rsid w:val="004435A9"/>
    <w:rsid w:val="00443740"/>
    <w:rsid w:val="00444456"/>
    <w:rsid w:val="00444E44"/>
    <w:rsid w:val="00446868"/>
    <w:rsid w:val="00446D4F"/>
    <w:rsid w:val="0045074B"/>
    <w:rsid w:val="00450D7B"/>
    <w:rsid w:val="00451863"/>
    <w:rsid w:val="004519A3"/>
    <w:rsid w:val="00451AE1"/>
    <w:rsid w:val="004522C6"/>
    <w:rsid w:val="00453A35"/>
    <w:rsid w:val="00453C26"/>
    <w:rsid w:val="00453EC2"/>
    <w:rsid w:val="00453F73"/>
    <w:rsid w:val="00454BC0"/>
    <w:rsid w:val="004559ED"/>
    <w:rsid w:val="004563E6"/>
    <w:rsid w:val="004569B6"/>
    <w:rsid w:val="00457379"/>
    <w:rsid w:val="00457D02"/>
    <w:rsid w:val="00457DCF"/>
    <w:rsid w:val="0046062E"/>
    <w:rsid w:val="00460C29"/>
    <w:rsid w:val="004618F6"/>
    <w:rsid w:val="00461A10"/>
    <w:rsid w:val="004620A3"/>
    <w:rsid w:val="00462348"/>
    <w:rsid w:val="00463188"/>
    <w:rsid w:val="00463364"/>
    <w:rsid w:val="00463EC3"/>
    <w:rsid w:val="0046463F"/>
    <w:rsid w:val="0046500C"/>
    <w:rsid w:val="00465BD2"/>
    <w:rsid w:val="00465DC7"/>
    <w:rsid w:val="00466BBF"/>
    <w:rsid w:val="00467E93"/>
    <w:rsid w:val="00470540"/>
    <w:rsid w:val="0047078C"/>
    <w:rsid w:val="00470838"/>
    <w:rsid w:val="00470C18"/>
    <w:rsid w:val="00470EB9"/>
    <w:rsid w:val="00470FEA"/>
    <w:rsid w:val="004715B7"/>
    <w:rsid w:val="00471D2D"/>
    <w:rsid w:val="00471DBA"/>
    <w:rsid w:val="004721C9"/>
    <w:rsid w:val="00476D09"/>
    <w:rsid w:val="0048078B"/>
    <w:rsid w:val="00481060"/>
    <w:rsid w:val="00481737"/>
    <w:rsid w:val="0048185B"/>
    <w:rsid w:val="0048192F"/>
    <w:rsid w:val="00482134"/>
    <w:rsid w:val="004832E3"/>
    <w:rsid w:val="00484042"/>
    <w:rsid w:val="00484E9E"/>
    <w:rsid w:val="00485BF7"/>
    <w:rsid w:val="00485DCA"/>
    <w:rsid w:val="004868B6"/>
    <w:rsid w:val="0048744C"/>
    <w:rsid w:val="00487795"/>
    <w:rsid w:val="0049035E"/>
    <w:rsid w:val="0049058B"/>
    <w:rsid w:val="00490AFB"/>
    <w:rsid w:val="00491413"/>
    <w:rsid w:val="0049150B"/>
    <w:rsid w:val="00491801"/>
    <w:rsid w:val="00492A14"/>
    <w:rsid w:val="0049337C"/>
    <w:rsid w:val="004960BE"/>
    <w:rsid w:val="00497755"/>
    <w:rsid w:val="00497765"/>
    <w:rsid w:val="004977C6"/>
    <w:rsid w:val="004978E9"/>
    <w:rsid w:val="004A01CE"/>
    <w:rsid w:val="004A04D7"/>
    <w:rsid w:val="004A1E30"/>
    <w:rsid w:val="004A26D0"/>
    <w:rsid w:val="004A28A8"/>
    <w:rsid w:val="004A2E05"/>
    <w:rsid w:val="004A3447"/>
    <w:rsid w:val="004A4C39"/>
    <w:rsid w:val="004A5423"/>
    <w:rsid w:val="004A59DF"/>
    <w:rsid w:val="004A6B29"/>
    <w:rsid w:val="004A771E"/>
    <w:rsid w:val="004B0E53"/>
    <w:rsid w:val="004B151A"/>
    <w:rsid w:val="004B1F9E"/>
    <w:rsid w:val="004B292E"/>
    <w:rsid w:val="004B302D"/>
    <w:rsid w:val="004B337A"/>
    <w:rsid w:val="004B383A"/>
    <w:rsid w:val="004B3885"/>
    <w:rsid w:val="004B4A25"/>
    <w:rsid w:val="004B5166"/>
    <w:rsid w:val="004B53FE"/>
    <w:rsid w:val="004B560F"/>
    <w:rsid w:val="004B5DA3"/>
    <w:rsid w:val="004B5DB4"/>
    <w:rsid w:val="004B5F0F"/>
    <w:rsid w:val="004B647F"/>
    <w:rsid w:val="004B6794"/>
    <w:rsid w:val="004B768E"/>
    <w:rsid w:val="004B7E89"/>
    <w:rsid w:val="004C09CC"/>
    <w:rsid w:val="004C14AE"/>
    <w:rsid w:val="004C16A3"/>
    <w:rsid w:val="004C1B9F"/>
    <w:rsid w:val="004C2D81"/>
    <w:rsid w:val="004C2D9F"/>
    <w:rsid w:val="004C2EE4"/>
    <w:rsid w:val="004C491D"/>
    <w:rsid w:val="004C6594"/>
    <w:rsid w:val="004C7A53"/>
    <w:rsid w:val="004D03EE"/>
    <w:rsid w:val="004D041E"/>
    <w:rsid w:val="004D1315"/>
    <w:rsid w:val="004D135F"/>
    <w:rsid w:val="004D16AF"/>
    <w:rsid w:val="004D2E35"/>
    <w:rsid w:val="004D4F46"/>
    <w:rsid w:val="004D64DC"/>
    <w:rsid w:val="004D6E9E"/>
    <w:rsid w:val="004D7F75"/>
    <w:rsid w:val="004E001D"/>
    <w:rsid w:val="004E1345"/>
    <w:rsid w:val="004E1C92"/>
    <w:rsid w:val="004E221D"/>
    <w:rsid w:val="004E2956"/>
    <w:rsid w:val="004E2CD9"/>
    <w:rsid w:val="004E4F56"/>
    <w:rsid w:val="004E5C5D"/>
    <w:rsid w:val="004E63AD"/>
    <w:rsid w:val="004E701F"/>
    <w:rsid w:val="004F09CA"/>
    <w:rsid w:val="004F0FA4"/>
    <w:rsid w:val="004F3173"/>
    <w:rsid w:val="004F39D1"/>
    <w:rsid w:val="004F39D7"/>
    <w:rsid w:val="004F4418"/>
    <w:rsid w:val="004F4D2D"/>
    <w:rsid w:val="004F508E"/>
    <w:rsid w:val="004F51FE"/>
    <w:rsid w:val="004F57B5"/>
    <w:rsid w:val="004F6435"/>
    <w:rsid w:val="004F6B0A"/>
    <w:rsid w:val="004F6ED1"/>
    <w:rsid w:val="004F75DB"/>
    <w:rsid w:val="005005D6"/>
    <w:rsid w:val="00500738"/>
    <w:rsid w:val="00500A9A"/>
    <w:rsid w:val="00501D5A"/>
    <w:rsid w:val="00503C61"/>
    <w:rsid w:val="00504703"/>
    <w:rsid w:val="00505077"/>
    <w:rsid w:val="00505C57"/>
    <w:rsid w:val="00506F25"/>
    <w:rsid w:val="0050739B"/>
    <w:rsid w:val="00507528"/>
    <w:rsid w:val="00507ADA"/>
    <w:rsid w:val="0051002B"/>
    <w:rsid w:val="00510E62"/>
    <w:rsid w:val="005122EE"/>
    <w:rsid w:val="0051264B"/>
    <w:rsid w:val="00513198"/>
    <w:rsid w:val="00514138"/>
    <w:rsid w:val="00514210"/>
    <w:rsid w:val="00514472"/>
    <w:rsid w:val="0051456F"/>
    <w:rsid w:val="00514B9B"/>
    <w:rsid w:val="0051564C"/>
    <w:rsid w:val="005157E8"/>
    <w:rsid w:val="0051607B"/>
    <w:rsid w:val="0051721E"/>
    <w:rsid w:val="00520647"/>
    <w:rsid w:val="0052268A"/>
    <w:rsid w:val="00522DC8"/>
    <w:rsid w:val="00523195"/>
    <w:rsid w:val="005239D6"/>
    <w:rsid w:val="005247C8"/>
    <w:rsid w:val="00525D02"/>
    <w:rsid w:val="00525F70"/>
    <w:rsid w:val="005267B9"/>
    <w:rsid w:val="0052753F"/>
    <w:rsid w:val="0053009F"/>
    <w:rsid w:val="0053040F"/>
    <w:rsid w:val="00531E7E"/>
    <w:rsid w:val="00531EE4"/>
    <w:rsid w:val="00532F56"/>
    <w:rsid w:val="00533734"/>
    <w:rsid w:val="00533991"/>
    <w:rsid w:val="00534476"/>
    <w:rsid w:val="00534733"/>
    <w:rsid w:val="00534AF9"/>
    <w:rsid w:val="0053610A"/>
    <w:rsid w:val="00536858"/>
    <w:rsid w:val="00537220"/>
    <w:rsid w:val="00540B40"/>
    <w:rsid w:val="00541978"/>
    <w:rsid w:val="00541A99"/>
    <w:rsid w:val="005431E1"/>
    <w:rsid w:val="00543667"/>
    <w:rsid w:val="0054451A"/>
    <w:rsid w:val="00545762"/>
    <w:rsid w:val="00545B8D"/>
    <w:rsid w:val="00546ABD"/>
    <w:rsid w:val="00547151"/>
    <w:rsid w:val="0054749C"/>
    <w:rsid w:val="00547E53"/>
    <w:rsid w:val="00547EF8"/>
    <w:rsid w:val="005509AE"/>
    <w:rsid w:val="00550B32"/>
    <w:rsid w:val="00550F7D"/>
    <w:rsid w:val="00551347"/>
    <w:rsid w:val="00551DB3"/>
    <w:rsid w:val="0055241D"/>
    <w:rsid w:val="005544E5"/>
    <w:rsid w:val="005554A3"/>
    <w:rsid w:val="00556D97"/>
    <w:rsid w:val="005575A9"/>
    <w:rsid w:val="005577F5"/>
    <w:rsid w:val="00557F18"/>
    <w:rsid w:val="00557F9B"/>
    <w:rsid w:val="005609C7"/>
    <w:rsid w:val="00560E1E"/>
    <w:rsid w:val="00561AA3"/>
    <w:rsid w:val="00561C36"/>
    <w:rsid w:val="00562140"/>
    <w:rsid w:val="0056300E"/>
    <w:rsid w:val="00565A5E"/>
    <w:rsid w:val="005678F9"/>
    <w:rsid w:val="00570009"/>
    <w:rsid w:val="00570E81"/>
    <w:rsid w:val="0057184F"/>
    <w:rsid w:val="00571A1C"/>
    <w:rsid w:val="00572483"/>
    <w:rsid w:val="00574017"/>
    <w:rsid w:val="0057454A"/>
    <w:rsid w:val="005745F4"/>
    <w:rsid w:val="00574850"/>
    <w:rsid w:val="00574F73"/>
    <w:rsid w:val="00575780"/>
    <w:rsid w:val="00576F39"/>
    <w:rsid w:val="00577D36"/>
    <w:rsid w:val="00577E58"/>
    <w:rsid w:val="0058053B"/>
    <w:rsid w:val="005811D8"/>
    <w:rsid w:val="005817A2"/>
    <w:rsid w:val="00582EFC"/>
    <w:rsid w:val="00582F0F"/>
    <w:rsid w:val="005831A3"/>
    <w:rsid w:val="0058325A"/>
    <w:rsid w:val="0058347B"/>
    <w:rsid w:val="005838F3"/>
    <w:rsid w:val="00583A67"/>
    <w:rsid w:val="0058437C"/>
    <w:rsid w:val="00584DB5"/>
    <w:rsid w:val="005855A9"/>
    <w:rsid w:val="00586663"/>
    <w:rsid w:val="0058797E"/>
    <w:rsid w:val="005915C3"/>
    <w:rsid w:val="0059246A"/>
    <w:rsid w:val="00592BB3"/>
    <w:rsid w:val="005941B2"/>
    <w:rsid w:val="00595326"/>
    <w:rsid w:val="005964E3"/>
    <w:rsid w:val="00596701"/>
    <w:rsid w:val="00596A8D"/>
    <w:rsid w:val="00597A7B"/>
    <w:rsid w:val="005A0EBA"/>
    <w:rsid w:val="005A17D9"/>
    <w:rsid w:val="005A180C"/>
    <w:rsid w:val="005A20AD"/>
    <w:rsid w:val="005A3A5B"/>
    <w:rsid w:val="005A3CEF"/>
    <w:rsid w:val="005A47F2"/>
    <w:rsid w:val="005A57DE"/>
    <w:rsid w:val="005A6215"/>
    <w:rsid w:val="005A683F"/>
    <w:rsid w:val="005A6C29"/>
    <w:rsid w:val="005A6C4E"/>
    <w:rsid w:val="005A782D"/>
    <w:rsid w:val="005B1179"/>
    <w:rsid w:val="005B235B"/>
    <w:rsid w:val="005B431D"/>
    <w:rsid w:val="005B4D21"/>
    <w:rsid w:val="005B5A08"/>
    <w:rsid w:val="005B6E57"/>
    <w:rsid w:val="005B750D"/>
    <w:rsid w:val="005B752D"/>
    <w:rsid w:val="005C03A3"/>
    <w:rsid w:val="005C1DFF"/>
    <w:rsid w:val="005C2EDF"/>
    <w:rsid w:val="005C3490"/>
    <w:rsid w:val="005C3CBF"/>
    <w:rsid w:val="005C5793"/>
    <w:rsid w:val="005C6100"/>
    <w:rsid w:val="005C62E1"/>
    <w:rsid w:val="005D0446"/>
    <w:rsid w:val="005D0A16"/>
    <w:rsid w:val="005D0E42"/>
    <w:rsid w:val="005D36B9"/>
    <w:rsid w:val="005D379C"/>
    <w:rsid w:val="005D4449"/>
    <w:rsid w:val="005D4533"/>
    <w:rsid w:val="005D4ACD"/>
    <w:rsid w:val="005D4F93"/>
    <w:rsid w:val="005D5769"/>
    <w:rsid w:val="005D7524"/>
    <w:rsid w:val="005D7E26"/>
    <w:rsid w:val="005E08DA"/>
    <w:rsid w:val="005E1AA2"/>
    <w:rsid w:val="005E26E5"/>
    <w:rsid w:val="005E2E17"/>
    <w:rsid w:val="005E3376"/>
    <w:rsid w:val="005E3582"/>
    <w:rsid w:val="005E4BA4"/>
    <w:rsid w:val="005E5547"/>
    <w:rsid w:val="005F0038"/>
    <w:rsid w:val="005F01B2"/>
    <w:rsid w:val="005F0677"/>
    <w:rsid w:val="005F0D72"/>
    <w:rsid w:val="005F24A9"/>
    <w:rsid w:val="005F3649"/>
    <w:rsid w:val="005F445E"/>
    <w:rsid w:val="005F4D7D"/>
    <w:rsid w:val="005F58CB"/>
    <w:rsid w:val="005F6523"/>
    <w:rsid w:val="005F65CC"/>
    <w:rsid w:val="006009E7"/>
    <w:rsid w:val="00600BCA"/>
    <w:rsid w:val="006010FF"/>
    <w:rsid w:val="00601C3D"/>
    <w:rsid w:val="006032DD"/>
    <w:rsid w:val="00603455"/>
    <w:rsid w:val="00603666"/>
    <w:rsid w:val="006040BE"/>
    <w:rsid w:val="006045BC"/>
    <w:rsid w:val="006049C4"/>
    <w:rsid w:val="00604A51"/>
    <w:rsid w:val="00604F35"/>
    <w:rsid w:val="00605ECF"/>
    <w:rsid w:val="0060652B"/>
    <w:rsid w:val="00606879"/>
    <w:rsid w:val="00606EA8"/>
    <w:rsid w:val="00606EC2"/>
    <w:rsid w:val="00606F32"/>
    <w:rsid w:val="006070AF"/>
    <w:rsid w:val="006077CD"/>
    <w:rsid w:val="006079A2"/>
    <w:rsid w:val="00610A78"/>
    <w:rsid w:val="00611030"/>
    <w:rsid w:val="006110DB"/>
    <w:rsid w:val="00611BD5"/>
    <w:rsid w:val="006129E6"/>
    <w:rsid w:val="0061388C"/>
    <w:rsid w:val="006138D3"/>
    <w:rsid w:val="006144A4"/>
    <w:rsid w:val="00615616"/>
    <w:rsid w:val="0061596D"/>
    <w:rsid w:val="00615B15"/>
    <w:rsid w:val="006163B1"/>
    <w:rsid w:val="00616A22"/>
    <w:rsid w:val="0062136B"/>
    <w:rsid w:val="00622E17"/>
    <w:rsid w:val="00622E3E"/>
    <w:rsid w:val="0062423C"/>
    <w:rsid w:val="00624712"/>
    <w:rsid w:val="00624D4E"/>
    <w:rsid w:val="006255A7"/>
    <w:rsid w:val="0062564A"/>
    <w:rsid w:val="00625A89"/>
    <w:rsid w:val="00625D3A"/>
    <w:rsid w:val="00627117"/>
    <w:rsid w:val="006274D1"/>
    <w:rsid w:val="006277A3"/>
    <w:rsid w:val="0063157F"/>
    <w:rsid w:val="00633AD9"/>
    <w:rsid w:val="00633C7C"/>
    <w:rsid w:val="006341B9"/>
    <w:rsid w:val="00634FDD"/>
    <w:rsid w:val="0063560D"/>
    <w:rsid w:val="0063626A"/>
    <w:rsid w:val="006362DD"/>
    <w:rsid w:val="00636401"/>
    <w:rsid w:val="00636DDD"/>
    <w:rsid w:val="00637458"/>
    <w:rsid w:val="00641D6E"/>
    <w:rsid w:val="00642FEB"/>
    <w:rsid w:val="0064440C"/>
    <w:rsid w:val="0064554D"/>
    <w:rsid w:val="00645BB1"/>
    <w:rsid w:val="006465E0"/>
    <w:rsid w:val="00650898"/>
    <w:rsid w:val="00650A56"/>
    <w:rsid w:val="00651248"/>
    <w:rsid w:val="00651B1D"/>
    <w:rsid w:val="006521EA"/>
    <w:rsid w:val="00652B66"/>
    <w:rsid w:val="00652B9C"/>
    <w:rsid w:val="006535AE"/>
    <w:rsid w:val="00653744"/>
    <w:rsid w:val="00656C79"/>
    <w:rsid w:val="006575BC"/>
    <w:rsid w:val="00657949"/>
    <w:rsid w:val="006608F4"/>
    <w:rsid w:val="00660F6D"/>
    <w:rsid w:val="00661798"/>
    <w:rsid w:val="00663381"/>
    <w:rsid w:val="00663CD7"/>
    <w:rsid w:val="00663ECB"/>
    <w:rsid w:val="00665E6A"/>
    <w:rsid w:val="006704EA"/>
    <w:rsid w:val="00671334"/>
    <w:rsid w:val="006713FA"/>
    <w:rsid w:val="00672F3F"/>
    <w:rsid w:val="00674048"/>
    <w:rsid w:val="00674251"/>
    <w:rsid w:val="00674637"/>
    <w:rsid w:val="0067553A"/>
    <w:rsid w:val="00675837"/>
    <w:rsid w:val="00675973"/>
    <w:rsid w:val="00675B74"/>
    <w:rsid w:val="006770B4"/>
    <w:rsid w:val="006779BD"/>
    <w:rsid w:val="00677DD1"/>
    <w:rsid w:val="006805D8"/>
    <w:rsid w:val="00680C11"/>
    <w:rsid w:val="006816A1"/>
    <w:rsid w:val="006816FB"/>
    <w:rsid w:val="00682B45"/>
    <w:rsid w:val="00682FC8"/>
    <w:rsid w:val="006835E4"/>
    <w:rsid w:val="006839AC"/>
    <w:rsid w:val="00684489"/>
    <w:rsid w:val="006848C3"/>
    <w:rsid w:val="00684A9F"/>
    <w:rsid w:val="00686096"/>
    <w:rsid w:val="006863E6"/>
    <w:rsid w:val="00686711"/>
    <w:rsid w:val="006867D3"/>
    <w:rsid w:val="00686EE3"/>
    <w:rsid w:val="006876A9"/>
    <w:rsid w:val="00690A06"/>
    <w:rsid w:val="00692075"/>
    <w:rsid w:val="00693626"/>
    <w:rsid w:val="0069511B"/>
    <w:rsid w:val="006952AE"/>
    <w:rsid w:val="00696066"/>
    <w:rsid w:val="00696217"/>
    <w:rsid w:val="00696259"/>
    <w:rsid w:val="00696A5F"/>
    <w:rsid w:val="0069739B"/>
    <w:rsid w:val="006978C4"/>
    <w:rsid w:val="00697ADA"/>
    <w:rsid w:val="006A00B9"/>
    <w:rsid w:val="006A3362"/>
    <w:rsid w:val="006A60E5"/>
    <w:rsid w:val="006A7887"/>
    <w:rsid w:val="006B1DD0"/>
    <w:rsid w:val="006B22B3"/>
    <w:rsid w:val="006B24B3"/>
    <w:rsid w:val="006B271B"/>
    <w:rsid w:val="006B28B5"/>
    <w:rsid w:val="006B2AC4"/>
    <w:rsid w:val="006B465D"/>
    <w:rsid w:val="006B591B"/>
    <w:rsid w:val="006B60A5"/>
    <w:rsid w:val="006C13D1"/>
    <w:rsid w:val="006C2F1C"/>
    <w:rsid w:val="006C52FB"/>
    <w:rsid w:val="006C5338"/>
    <w:rsid w:val="006C5851"/>
    <w:rsid w:val="006C5ADE"/>
    <w:rsid w:val="006C6B67"/>
    <w:rsid w:val="006C7261"/>
    <w:rsid w:val="006C7ED2"/>
    <w:rsid w:val="006D156F"/>
    <w:rsid w:val="006D18A4"/>
    <w:rsid w:val="006D1F01"/>
    <w:rsid w:val="006D200A"/>
    <w:rsid w:val="006D22C2"/>
    <w:rsid w:val="006D3807"/>
    <w:rsid w:val="006D3A41"/>
    <w:rsid w:val="006D3C81"/>
    <w:rsid w:val="006D46E0"/>
    <w:rsid w:val="006D4798"/>
    <w:rsid w:val="006D538D"/>
    <w:rsid w:val="006D63D4"/>
    <w:rsid w:val="006D66ED"/>
    <w:rsid w:val="006D7D95"/>
    <w:rsid w:val="006E0AC0"/>
    <w:rsid w:val="006E0ADF"/>
    <w:rsid w:val="006E0B0B"/>
    <w:rsid w:val="006E3E82"/>
    <w:rsid w:val="006E3FE9"/>
    <w:rsid w:val="006E4564"/>
    <w:rsid w:val="006E5299"/>
    <w:rsid w:val="006E593D"/>
    <w:rsid w:val="006E6D2C"/>
    <w:rsid w:val="006E743A"/>
    <w:rsid w:val="006E76AA"/>
    <w:rsid w:val="006E7D09"/>
    <w:rsid w:val="006F037F"/>
    <w:rsid w:val="006F061E"/>
    <w:rsid w:val="006F0847"/>
    <w:rsid w:val="006F18D5"/>
    <w:rsid w:val="006F2E39"/>
    <w:rsid w:val="006F38BB"/>
    <w:rsid w:val="006F3C2D"/>
    <w:rsid w:val="006F423B"/>
    <w:rsid w:val="006F5399"/>
    <w:rsid w:val="006F57AB"/>
    <w:rsid w:val="006F6897"/>
    <w:rsid w:val="006F713A"/>
    <w:rsid w:val="006F7F9C"/>
    <w:rsid w:val="007022CE"/>
    <w:rsid w:val="00702B5A"/>
    <w:rsid w:val="00703155"/>
    <w:rsid w:val="007033C8"/>
    <w:rsid w:val="00706B52"/>
    <w:rsid w:val="00707F75"/>
    <w:rsid w:val="00707F8B"/>
    <w:rsid w:val="00710808"/>
    <w:rsid w:val="00710AC0"/>
    <w:rsid w:val="00711AB0"/>
    <w:rsid w:val="00711AC2"/>
    <w:rsid w:val="00711C15"/>
    <w:rsid w:val="00712143"/>
    <w:rsid w:val="00712553"/>
    <w:rsid w:val="00712956"/>
    <w:rsid w:val="007134A7"/>
    <w:rsid w:val="00715ECF"/>
    <w:rsid w:val="00720CAE"/>
    <w:rsid w:val="0072107C"/>
    <w:rsid w:val="0072184A"/>
    <w:rsid w:val="00721F60"/>
    <w:rsid w:val="00722512"/>
    <w:rsid w:val="00723210"/>
    <w:rsid w:val="007249C2"/>
    <w:rsid w:val="00724CAA"/>
    <w:rsid w:val="00724F9C"/>
    <w:rsid w:val="00726481"/>
    <w:rsid w:val="00726A49"/>
    <w:rsid w:val="007309C0"/>
    <w:rsid w:val="00731260"/>
    <w:rsid w:val="00732CFE"/>
    <w:rsid w:val="00733BF1"/>
    <w:rsid w:val="00734C79"/>
    <w:rsid w:val="007352FD"/>
    <w:rsid w:val="00736955"/>
    <w:rsid w:val="00736F99"/>
    <w:rsid w:val="00740282"/>
    <w:rsid w:val="00740A2A"/>
    <w:rsid w:val="00740C61"/>
    <w:rsid w:val="007410C7"/>
    <w:rsid w:val="007411AA"/>
    <w:rsid w:val="007412C3"/>
    <w:rsid w:val="0074217D"/>
    <w:rsid w:val="007428A9"/>
    <w:rsid w:val="007428B8"/>
    <w:rsid w:val="00745241"/>
    <w:rsid w:val="00745CB4"/>
    <w:rsid w:val="00745D68"/>
    <w:rsid w:val="007468F3"/>
    <w:rsid w:val="00746AC6"/>
    <w:rsid w:val="007477EB"/>
    <w:rsid w:val="00747DBE"/>
    <w:rsid w:val="00747F58"/>
    <w:rsid w:val="00747F89"/>
    <w:rsid w:val="00747FBC"/>
    <w:rsid w:val="007534CF"/>
    <w:rsid w:val="00753597"/>
    <w:rsid w:val="00753E31"/>
    <w:rsid w:val="00754676"/>
    <w:rsid w:val="007553AA"/>
    <w:rsid w:val="00756DCB"/>
    <w:rsid w:val="007570F0"/>
    <w:rsid w:val="00757513"/>
    <w:rsid w:val="00757867"/>
    <w:rsid w:val="00760BC0"/>
    <w:rsid w:val="00761F84"/>
    <w:rsid w:val="007624F6"/>
    <w:rsid w:val="00762602"/>
    <w:rsid w:val="00762677"/>
    <w:rsid w:val="00765316"/>
    <w:rsid w:val="0076578B"/>
    <w:rsid w:val="00765875"/>
    <w:rsid w:val="00765AFC"/>
    <w:rsid w:val="0076700C"/>
    <w:rsid w:val="007672EC"/>
    <w:rsid w:val="00770A76"/>
    <w:rsid w:val="00770E75"/>
    <w:rsid w:val="0077127B"/>
    <w:rsid w:val="00771C71"/>
    <w:rsid w:val="007733B1"/>
    <w:rsid w:val="00773E4B"/>
    <w:rsid w:val="00776693"/>
    <w:rsid w:val="0077716F"/>
    <w:rsid w:val="00780D44"/>
    <w:rsid w:val="00781105"/>
    <w:rsid w:val="007833C3"/>
    <w:rsid w:val="00784BB3"/>
    <w:rsid w:val="00784C61"/>
    <w:rsid w:val="00785BE2"/>
    <w:rsid w:val="00785E94"/>
    <w:rsid w:val="00787112"/>
    <w:rsid w:val="00787B39"/>
    <w:rsid w:val="007907C8"/>
    <w:rsid w:val="00790AAA"/>
    <w:rsid w:val="00790B71"/>
    <w:rsid w:val="00791423"/>
    <w:rsid w:val="007915C2"/>
    <w:rsid w:val="00791A2D"/>
    <w:rsid w:val="0079223A"/>
    <w:rsid w:val="00792325"/>
    <w:rsid w:val="00793F7D"/>
    <w:rsid w:val="00795F46"/>
    <w:rsid w:val="0079623D"/>
    <w:rsid w:val="00796F51"/>
    <w:rsid w:val="00797175"/>
    <w:rsid w:val="007A0080"/>
    <w:rsid w:val="007A120C"/>
    <w:rsid w:val="007A18EA"/>
    <w:rsid w:val="007A1B40"/>
    <w:rsid w:val="007A3938"/>
    <w:rsid w:val="007A473F"/>
    <w:rsid w:val="007A4C2D"/>
    <w:rsid w:val="007A5665"/>
    <w:rsid w:val="007A57C9"/>
    <w:rsid w:val="007A5A8C"/>
    <w:rsid w:val="007A6995"/>
    <w:rsid w:val="007A6ACB"/>
    <w:rsid w:val="007A6CEA"/>
    <w:rsid w:val="007B0552"/>
    <w:rsid w:val="007B1940"/>
    <w:rsid w:val="007B211E"/>
    <w:rsid w:val="007B2351"/>
    <w:rsid w:val="007B2F51"/>
    <w:rsid w:val="007B56D5"/>
    <w:rsid w:val="007B5847"/>
    <w:rsid w:val="007B59F6"/>
    <w:rsid w:val="007B624D"/>
    <w:rsid w:val="007B647F"/>
    <w:rsid w:val="007B6FB6"/>
    <w:rsid w:val="007B7883"/>
    <w:rsid w:val="007C1707"/>
    <w:rsid w:val="007C23AF"/>
    <w:rsid w:val="007C2787"/>
    <w:rsid w:val="007C2F90"/>
    <w:rsid w:val="007C36CB"/>
    <w:rsid w:val="007C3951"/>
    <w:rsid w:val="007C4FD4"/>
    <w:rsid w:val="007C788A"/>
    <w:rsid w:val="007D1373"/>
    <w:rsid w:val="007D187F"/>
    <w:rsid w:val="007D1966"/>
    <w:rsid w:val="007D1D68"/>
    <w:rsid w:val="007D25C2"/>
    <w:rsid w:val="007D2F48"/>
    <w:rsid w:val="007D450A"/>
    <w:rsid w:val="007D4621"/>
    <w:rsid w:val="007D58C3"/>
    <w:rsid w:val="007D6209"/>
    <w:rsid w:val="007D6A98"/>
    <w:rsid w:val="007D7498"/>
    <w:rsid w:val="007E2404"/>
    <w:rsid w:val="007E257E"/>
    <w:rsid w:val="007E276B"/>
    <w:rsid w:val="007E2E40"/>
    <w:rsid w:val="007E3089"/>
    <w:rsid w:val="007E561F"/>
    <w:rsid w:val="007E5A9A"/>
    <w:rsid w:val="007E694B"/>
    <w:rsid w:val="007E6FBC"/>
    <w:rsid w:val="007F0ECC"/>
    <w:rsid w:val="007F19CC"/>
    <w:rsid w:val="007F2860"/>
    <w:rsid w:val="007F3511"/>
    <w:rsid w:val="007F49D2"/>
    <w:rsid w:val="007F57B0"/>
    <w:rsid w:val="007F5E5A"/>
    <w:rsid w:val="007F66B9"/>
    <w:rsid w:val="007F6E08"/>
    <w:rsid w:val="007F7D96"/>
    <w:rsid w:val="008001BC"/>
    <w:rsid w:val="00800E9E"/>
    <w:rsid w:val="00801E52"/>
    <w:rsid w:val="00801FE6"/>
    <w:rsid w:val="00803C36"/>
    <w:rsid w:val="0080471C"/>
    <w:rsid w:val="008049F6"/>
    <w:rsid w:val="0080574F"/>
    <w:rsid w:val="00806908"/>
    <w:rsid w:val="008078F8"/>
    <w:rsid w:val="008104FD"/>
    <w:rsid w:val="0081093E"/>
    <w:rsid w:val="008119AD"/>
    <w:rsid w:val="00812692"/>
    <w:rsid w:val="00813DF4"/>
    <w:rsid w:val="00814751"/>
    <w:rsid w:val="00814A03"/>
    <w:rsid w:val="00814A4D"/>
    <w:rsid w:val="00815088"/>
    <w:rsid w:val="00815332"/>
    <w:rsid w:val="008162E4"/>
    <w:rsid w:val="008173CB"/>
    <w:rsid w:val="008175CA"/>
    <w:rsid w:val="00820CEB"/>
    <w:rsid w:val="0082179F"/>
    <w:rsid w:val="00821B65"/>
    <w:rsid w:val="00821FB0"/>
    <w:rsid w:val="0082214A"/>
    <w:rsid w:val="00822341"/>
    <w:rsid w:val="008229A8"/>
    <w:rsid w:val="00822A92"/>
    <w:rsid w:val="00823067"/>
    <w:rsid w:val="0082367D"/>
    <w:rsid w:val="0082485A"/>
    <w:rsid w:val="00826F4C"/>
    <w:rsid w:val="008276D8"/>
    <w:rsid w:val="0083076E"/>
    <w:rsid w:val="00831070"/>
    <w:rsid w:val="008317ED"/>
    <w:rsid w:val="00831C7E"/>
    <w:rsid w:val="00833332"/>
    <w:rsid w:val="0083353E"/>
    <w:rsid w:val="00833588"/>
    <w:rsid w:val="00833E81"/>
    <w:rsid w:val="00834084"/>
    <w:rsid w:val="008357DB"/>
    <w:rsid w:val="00837784"/>
    <w:rsid w:val="00837DD3"/>
    <w:rsid w:val="00840F39"/>
    <w:rsid w:val="00840F5D"/>
    <w:rsid w:val="00841E32"/>
    <w:rsid w:val="00842091"/>
    <w:rsid w:val="008421F6"/>
    <w:rsid w:val="008422DE"/>
    <w:rsid w:val="00842586"/>
    <w:rsid w:val="00842699"/>
    <w:rsid w:val="00842F9D"/>
    <w:rsid w:val="00843FC6"/>
    <w:rsid w:val="00845816"/>
    <w:rsid w:val="00846102"/>
    <w:rsid w:val="008466AC"/>
    <w:rsid w:val="00847119"/>
    <w:rsid w:val="00850719"/>
    <w:rsid w:val="00852A7F"/>
    <w:rsid w:val="00852F80"/>
    <w:rsid w:val="00853C29"/>
    <w:rsid w:val="008549EB"/>
    <w:rsid w:val="00854C55"/>
    <w:rsid w:val="00855F51"/>
    <w:rsid w:val="00856432"/>
    <w:rsid w:val="00856FF0"/>
    <w:rsid w:val="0086136D"/>
    <w:rsid w:val="00862973"/>
    <w:rsid w:val="00862A61"/>
    <w:rsid w:val="0086318B"/>
    <w:rsid w:val="008638CC"/>
    <w:rsid w:val="00864D58"/>
    <w:rsid w:val="00865A1B"/>
    <w:rsid w:val="00865F72"/>
    <w:rsid w:val="00866311"/>
    <w:rsid w:val="0086714D"/>
    <w:rsid w:val="008676C5"/>
    <w:rsid w:val="00870977"/>
    <w:rsid w:val="00870ADD"/>
    <w:rsid w:val="008718E1"/>
    <w:rsid w:val="00871C8D"/>
    <w:rsid w:val="00872089"/>
    <w:rsid w:val="00872757"/>
    <w:rsid w:val="00872D07"/>
    <w:rsid w:val="0087305C"/>
    <w:rsid w:val="0087367D"/>
    <w:rsid w:val="00873A54"/>
    <w:rsid w:val="008741D4"/>
    <w:rsid w:val="008747CD"/>
    <w:rsid w:val="00874E94"/>
    <w:rsid w:val="00874EBA"/>
    <w:rsid w:val="00875F8C"/>
    <w:rsid w:val="00876564"/>
    <w:rsid w:val="008772C5"/>
    <w:rsid w:val="0088068E"/>
    <w:rsid w:val="00880D38"/>
    <w:rsid w:val="0088186C"/>
    <w:rsid w:val="00881A7A"/>
    <w:rsid w:val="00882594"/>
    <w:rsid w:val="00882F6E"/>
    <w:rsid w:val="00884051"/>
    <w:rsid w:val="008844F6"/>
    <w:rsid w:val="00884CEA"/>
    <w:rsid w:val="00884E34"/>
    <w:rsid w:val="00884EF9"/>
    <w:rsid w:val="00885D51"/>
    <w:rsid w:val="00886A60"/>
    <w:rsid w:val="00886D6E"/>
    <w:rsid w:val="00890388"/>
    <w:rsid w:val="0089056F"/>
    <w:rsid w:val="00891E86"/>
    <w:rsid w:val="00892BEC"/>
    <w:rsid w:val="008934C2"/>
    <w:rsid w:val="0089501F"/>
    <w:rsid w:val="0089502E"/>
    <w:rsid w:val="00895227"/>
    <w:rsid w:val="00895BD9"/>
    <w:rsid w:val="008961D9"/>
    <w:rsid w:val="008977AE"/>
    <w:rsid w:val="008A0841"/>
    <w:rsid w:val="008A11FA"/>
    <w:rsid w:val="008A280A"/>
    <w:rsid w:val="008A32CE"/>
    <w:rsid w:val="008A3324"/>
    <w:rsid w:val="008A6179"/>
    <w:rsid w:val="008A6819"/>
    <w:rsid w:val="008A6DBC"/>
    <w:rsid w:val="008A7021"/>
    <w:rsid w:val="008A76DC"/>
    <w:rsid w:val="008B00B4"/>
    <w:rsid w:val="008B01E4"/>
    <w:rsid w:val="008B04BD"/>
    <w:rsid w:val="008B1981"/>
    <w:rsid w:val="008B238B"/>
    <w:rsid w:val="008B313B"/>
    <w:rsid w:val="008B39D7"/>
    <w:rsid w:val="008B3DC5"/>
    <w:rsid w:val="008B425B"/>
    <w:rsid w:val="008B49C9"/>
    <w:rsid w:val="008B4F20"/>
    <w:rsid w:val="008B6059"/>
    <w:rsid w:val="008B645E"/>
    <w:rsid w:val="008B72C1"/>
    <w:rsid w:val="008B783A"/>
    <w:rsid w:val="008C065F"/>
    <w:rsid w:val="008C0869"/>
    <w:rsid w:val="008C0BFD"/>
    <w:rsid w:val="008C18FA"/>
    <w:rsid w:val="008C1996"/>
    <w:rsid w:val="008C217B"/>
    <w:rsid w:val="008C23E2"/>
    <w:rsid w:val="008C31B0"/>
    <w:rsid w:val="008C329F"/>
    <w:rsid w:val="008C3D77"/>
    <w:rsid w:val="008C542C"/>
    <w:rsid w:val="008C6974"/>
    <w:rsid w:val="008C6BB2"/>
    <w:rsid w:val="008C7FD0"/>
    <w:rsid w:val="008D07D7"/>
    <w:rsid w:val="008D14E3"/>
    <w:rsid w:val="008D1856"/>
    <w:rsid w:val="008D2170"/>
    <w:rsid w:val="008D2181"/>
    <w:rsid w:val="008D2CED"/>
    <w:rsid w:val="008D2EBE"/>
    <w:rsid w:val="008D36C2"/>
    <w:rsid w:val="008D5761"/>
    <w:rsid w:val="008D638C"/>
    <w:rsid w:val="008D67EC"/>
    <w:rsid w:val="008D7AD4"/>
    <w:rsid w:val="008E1923"/>
    <w:rsid w:val="008E1BB5"/>
    <w:rsid w:val="008E1C83"/>
    <w:rsid w:val="008E23A9"/>
    <w:rsid w:val="008E26DC"/>
    <w:rsid w:val="008E278E"/>
    <w:rsid w:val="008E27E8"/>
    <w:rsid w:val="008E329A"/>
    <w:rsid w:val="008E35A0"/>
    <w:rsid w:val="008E5EEE"/>
    <w:rsid w:val="008E6E73"/>
    <w:rsid w:val="008E7D3D"/>
    <w:rsid w:val="008E7E24"/>
    <w:rsid w:val="008F074F"/>
    <w:rsid w:val="008F1840"/>
    <w:rsid w:val="008F1F6F"/>
    <w:rsid w:val="008F2380"/>
    <w:rsid w:val="008F27CB"/>
    <w:rsid w:val="008F2F1C"/>
    <w:rsid w:val="008F43CF"/>
    <w:rsid w:val="008F52D1"/>
    <w:rsid w:val="008F5DC3"/>
    <w:rsid w:val="008F6A30"/>
    <w:rsid w:val="008F7650"/>
    <w:rsid w:val="008F7B20"/>
    <w:rsid w:val="00901426"/>
    <w:rsid w:val="009014D8"/>
    <w:rsid w:val="0090197D"/>
    <w:rsid w:val="00902ABD"/>
    <w:rsid w:val="00904B3E"/>
    <w:rsid w:val="00904E79"/>
    <w:rsid w:val="0090639F"/>
    <w:rsid w:val="0090652E"/>
    <w:rsid w:val="009112E4"/>
    <w:rsid w:val="009117DD"/>
    <w:rsid w:val="009120FC"/>
    <w:rsid w:val="00913683"/>
    <w:rsid w:val="009137D5"/>
    <w:rsid w:val="009143C2"/>
    <w:rsid w:val="0091486D"/>
    <w:rsid w:val="00914FEC"/>
    <w:rsid w:val="00915BB1"/>
    <w:rsid w:val="00916309"/>
    <w:rsid w:val="00921A21"/>
    <w:rsid w:val="009222B8"/>
    <w:rsid w:val="00922377"/>
    <w:rsid w:val="009236A2"/>
    <w:rsid w:val="00923ED1"/>
    <w:rsid w:val="00924694"/>
    <w:rsid w:val="00925CD8"/>
    <w:rsid w:val="00925F80"/>
    <w:rsid w:val="009260C7"/>
    <w:rsid w:val="009270DF"/>
    <w:rsid w:val="0093009B"/>
    <w:rsid w:val="00931633"/>
    <w:rsid w:val="009324FE"/>
    <w:rsid w:val="0093357E"/>
    <w:rsid w:val="00933DFC"/>
    <w:rsid w:val="00934E02"/>
    <w:rsid w:val="00935656"/>
    <w:rsid w:val="00941991"/>
    <w:rsid w:val="00941C84"/>
    <w:rsid w:val="0094202B"/>
    <w:rsid w:val="00942C11"/>
    <w:rsid w:val="00942F2C"/>
    <w:rsid w:val="00943875"/>
    <w:rsid w:val="00943AD2"/>
    <w:rsid w:val="00943E98"/>
    <w:rsid w:val="009442C7"/>
    <w:rsid w:val="00944C43"/>
    <w:rsid w:val="00944F95"/>
    <w:rsid w:val="00945C17"/>
    <w:rsid w:val="00946012"/>
    <w:rsid w:val="0094652A"/>
    <w:rsid w:val="00946AE0"/>
    <w:rsid w:val="00946CEC"/>
    <w:rsid w:val="00946D14"/>
    <w:rsid w:val="009507E2"/>
    <w:rsid w:val="00952A0B"/>
    <w:rsid w:val="00952D10"/>
    <w:rsid w:val="00952EF9"/>
    <w:rsid w:val="00953A57"/>
    <w:rsid w:val="00953EA2"/>
    <w:rsid w:val="00954010"/>
    <w:rsid w:val="00954AB5"/>
    <w:rsid w:val="0095539E"/>
    <w:rsid w:val="00957368"/>
    <w:rsid w:val="00960C2E"/>
    <w:rsid w:val="00962013"/>
    <w:rsid w:val="00962410"/>
    <w:rsid w:val="00965542"/>
    <w:rsid w:val="00966603"/>
    <w:rsid w:val="0096695A"/>
    <w:rsid w:val="009712FF"/>
    <w:rsid w:val="00971C2E"/>
    <w:rsid w:val="00971D51"/>
    <w:rsid w:val="00972356"/>
    <w:rsid w:val="00972C17"/>
    <w:rsid w:val="00972C68"/>
    <w:rsid w:val="00972DD6"/>
    <w:rsid w:val="009730A6"/>
    <w:rsid w:val="009739C5"/>
    <w:rsid w:val="009742AE"/>
    <w:rsid w:val="009755F9"/>
    <w:rsid w:val="00975743"/>
    <w:rsid w:val="00976BFA"/>
    <w:rsid w:val="00976D6D"/>
    <w:rsid w:val="00980031"/>
    <w:rsid w:val="00980238"/>
    <w:rsid w:val="00980291"/>
    <w:rsid w:val="00980B81"/>
    <w:rsid w:val="00980DB6"/>
    <w:rsid w:val="00981974"/>
    <w:rsid w:val="00981C6C"/>
    <w:rsid w:val="0098215F"/>
    <w:rsid w:val="00982D17"/>
    <w:rsid w:val="009832AC"/>
    <w:rsid w:val="0098344B"/>
    <w:rsid w:val="009845E5"/>
    <w:rsid w:val="00984B1F"/>
    <w:rsid w:val="00985430"/>
    <w:rsid w:val="00985461"/>
    <w:rsid w:val="00986325"/>
    <w:rsid w:val="00986651"/>
    <w:rsid w:val="00990620"/>
    <w:rsid w:val="00991826"/>
    <w:rsid w:val="009918DC"/>
    <w:rsid w:val="00991EA6"/>
    <w:rsid w:val="009926F1"/>
    <w:rsid w:val="00993357"/>
    <w:rsid w:val="00993BD8"/>
    <w:rsid w:val="009943DF"/>
    <w:rsid w:val="00995BBE"/>
    <w:rsid w:val="009977F0"/>
    <w:rsid w:val="00997D06"/>
    <w:rsid w:val="009A03D8"/>
    <w:rsid w:val="009A0505"/>
    <w:rsid w:val="009A1151"/>
    <w:rsid w:val="009A19A2"/>
    <w:rsid w:val="009A2066"/>
    <w:rsid w:val="009A26F9"/>
    <w:rsid w:val="009A2BD3"/>
    <w:rsid w:val="009A3064"/>
    <w:rsid w:val="009A38C0"/>
    <w:rsid w:val="009A60FD"/>
    <w:rsid w:val="009A7B14"/>
    <w:rsid w:val="009B0557"/>
    <w:rsid w:val="009B07F1"/>
    <w:rsid w:val="009B0CB2"/>
    <w:rsid w:val="009B12AC"/>
    <w:rsid w:val="009B2781"/>
    <w:rsid w:val="009B2984"/>
    <w:rsid w:val="009B2C56"/>
    <w:rsid w:val="009B31BC"/>
    <w:rsid w:val="009B3501"/>
    <w:rsid w:val="009B35F0"/>
    <w:rsid w:val="009B3AB4"/>
    <w:rsid w:val="009B3D32"/>
    <w:rsid w:val="009B41CB"/>
    <w:rsid w:val="009B434F"/>
    <w:rsid w:val="009B4D85"/>
    <w:rsid w:val="009B6430"/>
    <w:rsid w:val="009B6BFE"/>
    <w:rsid w:val="009B72D9"/>
    <w:rsid w:val="009B74D9"/>
    <w:rsid w:val="009B7678"/>
    <w:rsid w:val="009C018D"/>
    <w:rsid w:val="009C088C"/>
    <w:rsid w:val="009C0A8D"/>
    <w:rsid w:val="009C0AA9"/>
    <w:rsid w:val="009C0BD6"/>
    <w:rsid w:val="009C13ED"/>
    <w:rsid w:val="009C1C1C"/>
    <w:rsid w:val="009C2666"/>
    <w:rsid w:val="009C3553"/>
    <w:rsid w:val="009C3D9E"/>
    <w:rsid w:val="009C3F1F"/>
    <w:rsid w:val="009C53C8"/>
    <w:rsid w:val="009C5D24"/>
    <w:rsid w:val="009C6215"/>
    <w:rsid w:val="009C6686"/>
    <w:rsid w:val="009C6B04"/>
    <w:rsid w:val="009C7CDF"/>
    <w:rsid w:val="009D031A"/>
    <w:rsid w:val="009D26F3"/>
    <w:rsid w:val="009D2EB6"/>
    <w:rsid w:val="009D3108"/>
    <w:rsid w:val="009D3D81"/>
    <w:rsid w:val="009D43BB"/>
    <w:rsid w:val="009D482B"/>
    <w:rsid w:val="009D6C90"/>
    <w:rsid w:val="009D6E09"/>
    <w:rsid w:val="009D7364"/>
    <w:rsid w:val="009E033B"/>
    <w:rsid w:val="009E08EE"/>
    <w:rsid w:val="009E145A"/>
    <w:rsid w:val="009E1831"/>
    <w:rsid w:val="009E1ACE"/>
    <w:rsid w:val="009E369D"/>
    <w:rsid w:val="009E37C0"/>
    <w:rsid w:val="009E3A08"/>
    <w:rsid w:val="009E432D"/>
    <w:rsid w:val="009E5220"/>
    <w:rsid w:val="009E629F"/>
    <w:rsid w:val="009E6EB1"/>
    <w:rsid w:val="009E6F78"/>
    <w:rsid w:val="009E70D1"/>
    <w:rsid w:val="009E77BC"/>
    <w:rsid w:val="009E7F49"/>
    <w:rsid w:val="009F04A2"/>
    <w:rsid w:val="009F0783"/>
    <w:rsid w:val="009F1843"/>
    <w:rsid w:val="009F21FB"/>
    <w:rsid w:val="009F29ED"/>
    <w:rsid w:val="009F2B31"/>
    <w:rsid w:val="009F35CE"/>
    <w:rsid w:val="009F3780"/>
    <w:rsid w:val="009F3839"/>
    <w:rsid w:val="009F4079"/>
    <w:rsid w:val="009F558B"/>
    <w:rsid w:val="009F6627"/>
    <w:rsid w:val="009F6AB7"/>
    <w:rsid w:val="009F6B66"/>
    <w:rsid w:val="009F6E36"/>
    <w:rsid w:val="009F7C47"/>
    <w:rsid w:val="009F7C4A"/>
    <w:rsid w:val="00A00300"/>
    <w:rsid w:val="00A0154F"/>
    <w:rsid w:val="00A01DA3"/>
    <w:rsid w:val="00A01E12"/>
    <w:rsid w:val="00A04DB0"/>
    <w:rsid w:val="00A04E34"/>
    <w:rsid w:val="00A078B1"/>
    <w:rsid w:val="00A108EE"/>
    <w:rsid w:val="00A10AB5"/>
    <w:rsid w:val="00A10C82"/>
    <w:rsid w:val="00A10FB0"/>
    <w:rsid w:val="00A11718"/>
    <w:rsid w:val="00A11A72"/>
    <w:rsid w:val="00A12226"/>
    <w:rsid w:val="00A1233B"/>
    <w:rsid w:val="00A13529"/>
    <w:rsid w:val="00A14821"/>
    <w:rsid w:val="00A1689E"/>
    <w:rsid w:val="00A16EB1"/>
    <w:rsid w:val="00A1756B"/>
    <w:rsid w:val="00A177E2"/>
    <w:rsid w:val="00A17CA2"/>
    <w:rsid w:val="00A20D3B"/>
    <w:rsid w:val="00A217CE"/>
    <w:rsid w:val="00A240FC"/>
    <w:rsid w:val="00A2523E"/>
    <w:rsid w:val="00A25499"/>
    <w:rsid w:val="00A30356"/>
    <w:rsid w:val="00A30AAC"/>
    <w:rsid w:val="00A30DAB"/>
    <w:rsid w:val="00A31C50"/>
    <w:rsid w:val="00A31C98"/>
    <w:rsid w:val="00A32090"/>
    <w:rsid w:val="00A32206"/>
    <w:rsid w:val="00A32811"/>
    <w:rsid w:val="00A32E9C"/>
    <w:rsid w:val="00A32FBA"/>
    <w:rsid w:val="00A330D6"/>
    <w:rsid w:val="00A33CE4"/>
    <w:rsid w:val="00A344FE"/>
    <w:rsid w:val="00A345AF"/>
    <w:rsid w:val="00A35021"/>
    <w:rsid w:val="00A3587D"/>
    <w:rsid w:val="00A35E11"/>
    <w:rsid w:val="00A366B4"/>
    <w:rsid w:val="00A369BE"/>
    <w:rsid w:val="00A403F5"/>
    <w:rsid w:val="00A40EAE"/>
    <w:rsid w:val="00A41984"/>
    <w:rsid w:val="00A41D2F"/>
    <w:rsid w:val="00A41FBE"/>
    <w:rsid w:val="00A42605"/>
    <w:rsid w:val="00A42818"/>
    <w:rsid w:val="00A4388F"/>
    <w:rsid w:val="00A43F08"/>
    <w:rsid w:val="00A44340"/>
    <w:rsid w:val="00A45479"/>
    <w:rsid w:val="00A52743"/>
    <w:rsid w:val="00A528A1"/>
    <w:rsid w:val="00A52DB4"/>
    <w:rsid w:val="00A52F97"/>
    <w:rsid w:val="00A547D8"/>
    <w:rsid w:val="00A557FF"/>
    <w:rsid w:val="00A56A26"/>
    <w:rsid w:val="00A61C8D"/>
    <w:rsid w:val="00A61F7C"/>
    <w:rsid w:val="00A61FD1"/>
    <w:rsid w:val="00A6269B"/>
    <w:rsid w:val="00A64585"/>
    <w:rsid w:val="00A650EC"/>
    <w:rsid w:val="00A66C3B"/>
    <w:rsid w:val="00A66D37"/>
    <w:rsid w:val="00A66D9D"/>
    <w:rsid w:val="00A703B0"/>
    <w:rsid w:val="00A70ACE"/>
    <w:rsid w:val="00A70AF1"/>
    <w:rsid w:val="00A712E6"/>
    <w:rsid w:val="00A7145C"/>
    <w:rsid w:val="00A7146E"/>
    <w:rsid w:val="00A71954"/>
    <w:rsid w:val="00A7197B"/>
    <w:rsid w:val="00A7297E"/>
    <w:rsid w:val="00A7300B"/>
    <w:rsid w:val="00A7396E"/>
    <w:rsid w:val="00A75E0A"/>
    <w:rsid w:val="00A761E2"/>
    <w:rsid w:val="00A77415"/>
    <w:rsid w:val="00A814BB"/>
    <w:rsid w:val="00A81ED8"/>
    <w:rsid w:val="00A82FAF"/>
    <w:rsid w:val="00A83121"/>
    <w:rsid w:val="00A8345E"/>
    <w:rsid w:val="00A8396B"/>
    <w:rsid w:val="00A83B58"/>
    <w:rsid w:val="00A842A0"/>
    <w:rsid w:val="00A84923"/>
    <w:rsid w:val="00A84BF7"/>
    <w:rsid w:val="00A852E0"/>
    <w:rsid w:val="00A85A71"/>
    <w:rsid w:val="00A879EF"/>
    <w:rsid w:val="00A901DF"/>
    <w:rsid w:val="00A906DE"/>
    <w:rsid w:val="00A90EF3"/>
    <w:rsid w:val="00A92EDA"/>
    <w:rsid w:val="00A932EE"/>
    <w:rsid w:val="00A935D5"/>
    <w:rsid w:val="00A94C95"/>
    <w:rsid w:val="00A960A7"/>
    <w:rsid w:val="00A97402"/>
    <w:rsid w:val="00A97C66"/>
    <w:rsid w:val="00A97D8C"/>
    <w:rsid w:val="00A97EA2"/>
    <w:rsid w:val="00AA176A"/>
    <w:rsid w:val="00AA258A"/>
    <w:rsid w:val="00AA45C3"/>
    <w:rsid w:val="00AA4B4A"/>
    <w:rsid w:val="00AA4C03"/>
    <w:rsid w:val="00AA57C1"/>
    <w:rsid w:val="00AA5A58"/>
    <w:rsid w:val="00AA5C1F"/>
    <w:rsid w:val="00AA66C3"/>
    <w:rsid w:val="00AA74C1"/>
    <w:rsid w:val="00AA74D4"/>
    <w:rsid w:val="00AB020D"/>
    <w:rsid w:val="00AB11FA"/>
    <w:rsid w:val="00AB1391"/>
    <w:rsid w:val="00AB1AC8"/>
    <w:rsid w:val="00AB2032"/>
    <w:rsid w:val="00AB20E8"/>
    <w:rsid w:val="00AB26BE"/>
    <w:rsid w:val="00AB28DC"/>
    <w:rsid w:val="00AB294C"/>
    <w:rsid w:val="00AB2B05"/>
    <w:rsid w:val="00AB3A2C"/>
    <w:rsid w:val="00AB5796"/>
    <w:rsid w:val="00AB5A38"/>
    <w:rsid w:val="00AB64DB"/>
    <w:rsid w:val="00AC0764"/>
    <w:rsid w:val="00AC0AE5"/>
    <w:rsid w:val="00AC12E7"/>
    <w:rsid w:val="00AC13F0"/>
    <w:rsid w:val="00AC154B"/>
    <w:rsid w:val="00AC1F37"/>
    <w:rsid w:val="00AC2A10"/>
    <w:rsid w:val="00AC31D6"/>
    <w:rsid w:val="00AC3DA6"/>
    <w:rsid w:val="00AC4BDD"/>
    <w:rsid w:val="00AC70FE"/>
    <w:rsid w:val="00AC72D4"/>
    <w:rsid w:val="00AC7A0C"/>
    <w:rsid w:val="00AC7F6D"/>
    <w:rsid w:val="00AD0435"/>
    <w:rsid w:val="00AD0A75"/>
    <w:rsid w:val="00AD1876"/>
    <w:rsid w:val="00AD30C0"/>
    <w:rsid w:val="00AD4DD1"/>
    <w:rsid w:val="00AD5973"/>
    <w:rsid w:val="00AD5E9F"/>
    <w:rsid w:val="00AD7270"/>
    <w:rsid w:val="00AD7BFF"/>
    <w:rsid w:val="00AD7DD0"/>
    <w:rsid w:val="00AD7EDA"/>
    <w:rsid w:val="00AE15EC"/>
    <w:rsid w:val="00AE1BA4"/>
    <w:rsid w:val="00AE1EC6"/>
    <w:rsid w:val="00AE1FC0"/>
    <w:rsid w:val="00AE2F1B"/>
    <w:rsid w:val="00AE30FE"/>
    <w:rsid w:val="00AE3318"/>
    <w:rsid w:val="00AE39F7"/>
    <w:rsid w:val="00AE3F5A"/>
    <w:rsid w:val="00AE5A46"/>
    <w:rsid w:val="00AE6D0E"/>
    <w:rsid w:val="00AE7D85"/>
    <w:rsid w:val="00AE7DA3"/>
    <w:rsid w:val="00AF041F"/>
    <w:rsid w:val="00AF10E7"/>
    <w:rsid w:val="00AF1E14"/>
    <w:rsid w:val="00AF2C6A"/>
    <w:rsid w:val="00AF30DE"/>
    <w:rsid w:val="00AF3723"/>
    <w:rsid w:val="00AF39E3"/>
    <w:rsid w:val="00AF59D4"/>
    <w:rsid w:val="00AF59FF"/>
    <w:rsid w:val="00AF5C37"/>
    <w:rsid w:val="00AF7747"/>
    <w:rsid w:val="00B008E5"/>
    <w:rsid w:val="00B01731"/>
    <w:rsid w:val="00B0315B"/>
    <w:rsid w:val="00B0316D"/>
    <w:rsid w:val="00B0359E"/>
    <w:rsid w:val="00B039AC"/>
    <w:rsid w:val="00B047CE"/>
    <w:rsid w:val="00B049B5"/>
    <w:rsid w:val="00B056C9"/>
    <w:rsid w:val="00B06546"/>
    <w:rsid w:val="00B06587"/>
    <w:rsid w:val="00B067BF"/>
    <w:rsid w:val="00B069CA"/>
    <w:rsid w:val="00B10C3C"/>
    <w:rsid w:val="00B11DBE"/>
    <w:rsid w:val="00B1244C"/>
    <w:rsid w:val="00B12D6E"/>
    <w:rsid w:val="00B12E95"/>
    <w:rsid w:val="00B13434"/>
    <w:rsid w:val="00B146AC"/>
    <w:rsid w:val="00B147AD"/>
    <w:rsid w:val="00B14CB3"/>
    <w:rsid w:val="00B165D8"/>
    <w:rsid w:val="00B168F9"/>
    <w:rsid w:val="00B16DEB"/>
    <w:rsid w:val="00B171FB"/>
    <w:rsid w:val="00B219BB"/>
    <w:rsid w:val="00B21E1B"/>
    <w:rsid w:val="00B2208F"/>
    <w:rsid w:val="00B23457"/>
    <w:rsid w:val="00B24181"/>
    <w:rsid w:val="00B24C7B"/>
    <w:rsid w:val="00B25C29"/>
    <w:rsid w:val="00B26BDF"/>
    <w:rsid w:val="00B3082D"/>
    <w:rsid w:val="00B30D66"/>
    <w:rsid w:val="00B3161F"/>
    <w:rsid w:val="00B316DC"/>
    <w:rsid w:val="00B32606"/>
    <w:rsid w:val="00B32A75"/>
    <w:rsid w:val="00B32C8F"/>
    <w:rsid w:val="00B3331A"/>
    <w:rsid w:val="00B33AF6"/>
    <w:rsid w:val="00B33C76"/>
    <w:rsid w:val="00B340D9"/>
    <w:rsid w:val="00B35994"/>
    <w:rsid w:val="00B36ACC"/>
    <w:rsid w:val="00B36F8E"/>
    <w:rsid w:val="00B37329"/>
    <w:rsid w:val="00B401E7"/>
    <w:rsid w:val="00B40BF5"/>
    <w:rsid w:val="00B413B6"/>
    <w:rsid w:val="00B4202B"/>
    <w:rsid w:val="00B423F3"/>
    <w:rsid w:val="00B42B47"/>
    <w:rsid w:val="00B46552"/>
    <w:rsid w:val="00B46A67"/>
    <w:rsid w:val="00B47433"/>
    <w:rsid w:val="00B4799D"/>
    <w:rsid w:val="00B51AFF"/>
    <w:rsid w:val="00B536CE"/>
    <w:rsid w:val="00B5434A"/>
    <w:rsid w:val="00B545FE"/>
    <w:rsid w:val="00B546B3"/>
    <w:rsid w:val="00B54BBA"/>
    <w:rsid w:val="00B54FEA"/>
    <w:rsid w:val="00B55059"/>
    <w:rsid w:val="00B55160"/>
    <w:rsid w:val="00B55651"/>
    <w:rsid w:val="00B55F62"/>
    <w:rsid w:val="00B561F6"/>
    <w:rsid w:val="00B564D4"/>
    <w:rsid w:val="00B56CFF"/>
    <w:rsid w:val="00B57418"/>
    <w:rsid w:val="00B57868"/>
    <w:rsid w:val="00B5787C"/>
    <w:rsid w:val="00B57AFF"/>
    <w:rsid w:val="00B60599"/>
    <w:rsid w:val="00B614FB"/>
    <w:rsid w:val="00B62067"/>
    <w:rsid w:val="00B62077"/>
    <w:rsid w:val="00B63F6B"/>
    <w:rsid w:val="00B645BA"/>
    <w:rsid w:val="00B65859"/>
    <w:rsid w:val="00B65B43"/>
    <w:rsid w:val="00B66E9C"/>
    <w:rsid w:val="00B66F1A"/>
    <w:rsid w:val="00B67312"/>
    <w:rsid w:val="00B676AE"/>
    <w:rsid w:val="00B70D07"/>
    <w:rsid w:val="00B7325B"/>
    <w:rsid w:val="00B740AB"/>
    <w:rsid w:val="00B75133"/>
    <w:rsid w:val="00B75F25"/>
    <w:rsid w:val="00B7614E"/>
    <w:rsid w:val="00B77BD8"/>
    <w:rsid w:val="00B80CF4"/>
    <w:rsid w:val="00B81B80"/>
    <w:rsid w:val="00B833AA"/>
    <w:rsid w:val="00B84C2A"/>
    <w:rsid w:val="00B854A8"/>
    <w:rsid w:val="00B855BA"/>
    <w:rsid w:val="00B85E5A"/>
    <w:rsid w:val="00B86163"/>
    <w:rsid w:val="00B86166"/>
    <w:rsid w:val="00B861EA"/>
    <w:rsid w:val="00B863F8"/>
    <w:rsid w:val="00B86A0F"/>
    <w:rsid w:val="00B86A81"/>
    <w:rsid w:val="00B87847"/>
    <w:rsid w:val="00B87F88"/>
    <w:rsid w:val="00B87FFD"/>
    <w:rsid w:val="00B90C73"/>
    <w:rsid w:val="00B91716"/>
    <w:rsid w:val="00B92263"/>
    <w:rsid w:val="00B92D55"/>
    <w:rsid w:val="00B937A8"/>
    <w:rsid w:val="00B9418C"/>
    <w:rsid w:val="00B9635E"/>
    <w:rsid w:val="00B972CD"/>
    <w:rsid w:val="00B97780"/>
    <w:rsid w:val="00B97A2E"/>
    <w:rsid w:val="00BA0590"/>
    <w:rsid w:val="00BA09E1"/>
    <w:rsid w:val="00BA0AEE"/>
    <w:rsid w:val="00BA0DAA"/>
    <w:rsid w:val="00BA1A71"/>
    <w:rsid w:val="00BA2155"/>
    <w:rsid w:val="00BA27D8"/>
    <w:rsid w:val="00BA4BC7"/>
    <w:rsid w:val="00BA679C"/>
    <w:rsid w:val="00BA6B1B"/>
    <w:rsid w:val="00BA76DE"/>
    <w:rsid w:val="00BA7BAE"/>
    <w:rsid w:val="00BB0C70"/>
    <w:rsid w:val="00BB1113"/>
    <w:rsid w:val="00BB1793"/>
    <w:rsid w:val="00BB17A2"/>
    <w:rsid w:val="00BB1C72"/>
    <w:rsid w:val="00BB2703"/>
    <w:rsid w:val="00BB2E1E"/>
    <w:rsid w:val="00BB309E"/>
    <w:rsid w:val="00BB30C3"/>
    <w:rsid w:val="00BB33E7"/>
    <w:rsid w:val="00BB3EB5"/>
    <w:rsid w:val="00BB403E"/>
    <w:rsid w:val="00BB516C"/>
    <w:rsid w:val="00BB5856"/>
    <w:rsid w:val="00BB5867"/>
    <w:rsid w:val="00BB5BD2"/>
    <w:rsid w:val="00BB7731"/>
    <w:rsid w:val="00BB7DF1"/>
    <w:rsid w:val="00BC0394"/>
    <w:rsid w:val="00BC0AF8"/>
    <w:rsid w:val="00BC1115"/>
    <w:rsid w:val="00BC186F"/>
    <w:rsid w:val="00BC1A64"/>
    <w:rsid w:val="00BC30DC"/>
    <w:rsid w:val="00BC3DDB"/>
    <w:rsid w:val="00BC4257"/>
    <w:rsid w:val="00BC4447"/>
    <w:rsid w:val="00BC4C82"/>
    <w:rsid w:val="00BC4EFF"/>
    <w:rsid w:val="00BC5BE0"/>
    <w:rsid w:val="00BC772A"/>
    <w:rsid w:val="00BC772E"/>
    <w:rsid w:val="00BC7FC5"/>
    <w:rsid w:val="00BD056C"/>
    <w:rsid w:val="00BD1D6F"/>
    <w:rsid w:val="00BD30D8"/>
    <w:rsid w:val="00BD4B3B"/>
    <w:rsid w:val="00BD59D4"/>
    <w:rsid w:val="00BD658F"/>
    <w:rsid w:val="00BD70B4"/>
    <w:rsid w:val="00BD725E"/>
    <w:rsid w:val="00BE1502"/>
    <w:rsid w:val="00BE209A"/>
    <w:rsid w:val="00BE3786"/>
    <w:rsid w:val="00BE469B"/>
    <w:rsid w:val="00BE7738"/>
    <w:rsid w:val="00BF04E5"/>
    <w:rsid w:val="00BF0642"/>
    <w:rsid w:val="00BF0799"/>
    <w:rsid w:val="00BF1DD8"/>
    <w:rsid w:val="00BF1FE0"/>
    <w:rsid w:val="00BF238A"/>
    <w:rsid w:val="00BF2B56"/>
    <w:rsid w:val="00BF2B9D"/>
    <w:rsid w:val="00BF3D29"/>
    <w:rsid w:val="00BF3E14"/>
    <w:rsid w:val="00BF51BA"/>
    <w:rsid w:val="00BF57F4"/>
    <w:rsid w:val="00BF5E5A"/>
    <w:rsid w:val="00BF687B"/>
    <w:rsid w:val="00BF76E6"/>
    <w:rsid w:val="00BF7A37"/>
    <w:rsid w:val="00C02AD8"/>
    <w:rsid w:val="00C033F0"/>
    <w:rsid w:val="00C04209"/>
    <w:rsid w:val="00C04491"/>
    <w:rsid w:val="00C062FC"/>
    <w:rsid w:val="00C072E1"/>
    <w:rsid w:val="00C127E1"/>
    <w:rsid w:val="00C135BB"/>
    <w:rsid w:val="00C13FA9"/>
    <w:rsid w:val="00C14973"/>
    <w:rsid w:val="00C14991"/>
    <w:rsid w:val="00C149EF"/>
    <w:rsid w:val="00C14E5F"/>
    <w:rsid w:val="00C1557C"/>
    <w:rsid w:val="00C15844"/>
    <w:rsid w:val="00C166CE"/>
    <w:rsid w:val="00C17979"/>
    <w:rsid w:val="00C2093B"/>
    <w:rsid w:val="00C20B14"/>
    <w:rsid w:val="00C2209F"/>
    <w:rsid w:val="00C22301"/>
    <w:rsid w:val="00C22E98"/>
    <w:rsid w:val="00C244B8"/>
    <w:rsid w:val="00C24C0C"/>
    <w:rsid w:val="00C25290"/>
    <w:rsid w:val="00C26217"/>
    <w:rsid w:val="00C264E4"/>
    <w:rsid w:val="00C268E8"/>
    <w:rsid w:val="00C3028F"/>
    <w:rsid w:val="00C30548"/>
    <w:rsid w:val="00C30BFD"/>
    <w:rsid w:val="00C31764"/>
    <w:rsid w:val="00C32748"/>
    <w:rsid w:val="00C33240"/>
    <w:rsid w:val="00C33249"/>
    <w:rsid w:val="00C33C80"/>
    <w:rsid w:val="00C34195"/>
    <w:rsid w:val="00C3484A"/>
    <w:rsid w:val="00C34CCB"/>
    <w:rsid w:val="00C34EB6"/>
    <w:rsid w:val="00C3571F"/>
    <w:rsid w:val="00C35A04"/>
    <w:rsid w:val="00C37076"/>
    <w:rsid w:val="00C377F0"/>
    <w:rsid w:val="00C37AB8"/>
    <w:rsid w:val="00C413B6"/>
    <w:rsid w:val="00C41CE6"/>
    <w:rsid w:val="00C42879"/>
    <w:rsid w:val="00C434D8"/>
    <w:rsid w:val="00C43C3A"/>
    <w:rsid w:val="00C44FBF"/>
    <w:rsid w:val="00C45458"/>
    <w:rsid w:val="00C454F6"/>
    <w:rsid w:val="00C47045"/>
    <w:rsid w:val="00C5056F"/>
    <w:rsid w:val="00C51278"/>
    <w:rsid w:val="00C51C3B"/>
    <w:rsid w:val="00C52C3F"/>
    <w:rsid w:val="00C5343D"/>
    <w:rsid w:val="00C54C84"/>
    <w:rsid w:val="00C56145"/>
    <w:rsid w:val="00C569B3"/>
    <w:rsid w:val="00C56AAD"/>
    <w:rsid w:val="00C56CF0"/>
    <w:rsid w:val="00C57137"/>
    <w:rsid w:val="00C5745D"/>
    <w:rsid w:val="00C57B49"/>
    <w:rsid w:val="00C60147"/>
    <w:rsid w:val="00C60A6A"/>
    <w:rsid w:val="00C61104"/>
    <w:rsid w:val="00C61154"/>
    <w:rsid w:val="00C61C20"/>
    <w:rsid w:val="00C61D34"/>
    <w:rsid w:val="00C63E89"/>
    <w:rsid w:val="00C647DA"/>
    <w:rsid w:val="00C64A78"/>
    <w:rsid w:val="00C657B1"/>
    <w:rsid w:val="00C66D7E"/>
    <w:rsid w:val="00C67184"/>
    <w:rsid w:val="00C67889"/>
    <w:rsid w:val="00C70404"/>
    <w:rsid w:val="00C70AE3"/>
    <w:rsid w:val="00C71A2A"/>
    <w:rsid w:val="00C71A3B"/>
    <w:rsid w:val="00C7221A"/>
    <w:rsid w:val="00C722FF"/>
    <w:rsid w:val="00C7334B"/>
    <w:rsid w:val="00C74490"/>
    <w:rsid w:val="00C74A36"/>
    <w:rsid w:val="00C74AB8"/>
    <w:rsid w:val="00C74F52"/>
    <w:rsid w:val="00C76A34"/>
    <w:rsid w:val="00C81CFE"/>
    <w:rsid w:val="00C81E35"/>
    <w:rsid w:val="00C82B9D"/>
    <w:rsid w:val="00C83C3A"/>
    <w:rsid w:val="00C83C61"/>
    <w:rsid w:val="00C843DE"/>
    <w:rsid w:val="00C84428"/>
    <w:rsid w:val="00C85B71"/>
    <w:rsid w:val="00C85E26"/>
    <w:rsid w:val="00C86034"/>
    <w:rsid w:val="00C869C5"/>
    <w:rsid w:val="00C877A6"/>
    <w:rsid w:val="00C87CF6"/>
    <w:rsid w:val="00C87D36"/>
    <w:rsid w:val="00C87D99"/>
    <w:rsid w:val="00C91786"/>
    <w:rsid w:val="00C917FB"/>
    <w:rsid w:val="00C9330D"/>
    <w:rsid w:val="00C9343E"/>
    <w:rsid w:val="00C93D39"/>
    <w:rsid w:val="00C940B3"/>
    <w:rsid w:val="00C95AD5"/>
    <w:rsid w:val="00C96CEA"/>
    <w:rsid w:val="00C97760"/>
    <w:rsid w:val="00C9788D"/>
    <w:rsid w:val="00C97F67"/>
    <w:rsid w:val="00CA063A"/>
    <w:rsid w:val="00CA0A85"/>
    <w:rsid w:val="00CA22AD"/>
    <w:rsid w:val="00CA3311"/>
    <w:rsid w:val="00CA3B57"/>
    <w:rsid w:val="00CA710E"/>
    <w:rsid w:val="00CA714D"/>
    <w:rsid w:val="00CB0F4E"/>
    <w:rsid w:val="00CB247E"/>
    <w:rsid w:val="00CB3A03"/>
    <w:rsid w:val="00CB4299"/>
    <w:rsid w:val="00CB4565"/>
    <w:rsid w:val="00CB5D4F"/>
    <w:rsid w:val="00CB60C2"/>
    <w:rsid w:val="00CB6AF7"/>
    <w:rsid w:val="00CB6DC7"/>
    <w:rsid w:val="00CB7620"/>
    <w:rsid w:val="00CC0296"/>
    <w:rsid w:val="00CC0704"/>
    <w:rsid w:val="00CC0772"/>
    <w:rsid w:val="00CC09FD"/>
    <w:rsid w:val="00CC1D9F"/>
    <w:rsid w:val="00CC2586"/>
    <w:rsid w:val="00CC2755"/>
    <w:rsid w:val="00CC2946"/>
    <w:rsid w:val="00CC2B94"/>
    <w:rsid w:val="00CC50EC"/>
    <w:rsid w:val="00CC596B"/>
    <w:rsid w:val="00CC633B"/>
    <w:rsid w:val="00CC648C"/>
    <w:rsid w:val="00CC6AB9"/>
    <w:rsid w:val="00CC71D1"/>
    <w:rsid w:val="00CC7B89"/>
    <w:rsid w:val="00CD0498"/>
    <w:rsid w:val="00CD0ABC"/>
    <w:rsid w:val="00CD19F9"/>
    <w:rsid w:val="00CD2907"/>
    <w:rsid w:val="00CD3A4B"/>
    <w:rsid w:val="00CD3C0A"/>
    <w:rsid w:val="00CD3D77"/>
    <w:rsid w:val="00CD5411"/>
    <w:rsid w:val="00CE0223"/>
    <w:rsid w:val="00CE032C"/>
    <w:rsid w:val="00CE0B99"/>
    <w:rsid w:val="00CE0EE8"/>
    <w:rsid w:val="00CE1208"/>
    <w:rsid w:val="00CE1BD9"/>
    <w:rsid w:val="00CE1D87"/>
    <w:rsid w:val="00CE29EE"/>
    <w:rsid w:val="00CE2E7A"/>
    <w:rsid w:val="00CE3A23"/>
    <w:rsid w:val="00CE3BEA"/>
    <w:rsid w:val="00CE40FE"/>
    <w:rsid w:val="00CE4D45"/>
    <w:rsid w:val="00CE6518"/>
    <w:rsid w:val="00CE7705"/>
    <w:rsid w:val="00CE7FE9"/>
    <w:rsid w:val="00CF0C9A"/>
    <w:rsid w:val="00CF1211"/>
    <w:rsid w:val="00CF2D89"/>
    <w:rsid w:val="00CF3956"/>
    <w:rsid w:val="00CF3C2E"/>
    <w:rsid w:val="00CF47D3"/>
    <w:rsid w:val="00CF4D9E"/>
    <w:rsid w:val="00CF51B9"/>
    <w:rsid w:val="00CF537A"/>
    <w:rsid w:val="00CF57AA"/>
    <w:rsid w:val="00CF5E55"/>
    <w:rsid w:val="00CF659D"/>
    <w:rsid w:val="00CF7152"/>
    <w:rsid w:val="00D000F9"/>
    <w:rsid w:val="00D026B3"/>
    <w:rsid w:val="00D02A19"/>
    <w:rsid w:val="00D02E63"/>
    <w:rsid w:val="00D02F5B"/>
    <w:rsid w:val="00D032B6"/>
    <w:rsid w:val="00D03728"/>
    <w:rsid w:val="00D037C1"/>
    <w:rsid w:val="00D03D08"/>
    <w:rsid w:val="00D04BEE"/>
    <w:rsid w:val="00D05383"/>
    <w:rsid w:val="00D06E50"/>
    <w:rsid w:val="00D07D7D"/>
    <w:rsid w:val="00D07E4D"/>
    <w:rsid w:val="00D07FBE"/>
    <w:rsid w:val="00D1111C"/>
    <w:rsid w:val="00D122C4"/>
    <w:rsid w:val="00D128A6"/>
    <w:rsid w:val="00D13360"/>
    <w:rsid w:val="00D141B5"/>
    <w:rsid w:val="00D14605"/>
    <w:rsid w:val="00D1517A"/>
    <w:rsid w:val="00D151CA"/>
    <w:rsid w:val="00D16C28"/>
    <w:rsid w:val="00D17016"/>
    <w:rsid w:val="00D173A8"/>
    <w:rsid w:val="00D20B46"/>
    <w:rsid w:val="00D219DE"/>
    <w:rsid w:val="00D21F5A"/>
    <w:rsid w:val="00D22F32"/>
    <w:rsid w:val="00D22FA6"/>
    <w:rsid w:val="00D2364C"/>
    <w:rsid w:val="00D24026"/>
    <w:rsid w:val="00D24CC8"/>
    <w:rsid w:val="00D2577C"/>
    <w:rsid w:val="00D2590E"/>
    <w:rsid w:val="00D25AC1"/>
    <w:rsid w:val="00D25D98"/>
    <w:rsid w:val="00D26305"/>
    <w:rsid w:val="00D268B4"/>
    <w:rsid w:val="00D30AC2"/>
    <w:rsid w:val="00D312F4"/>
    <w:rsid w:val="00D31C6C"/>
    <w:rsid w:val="00D31D55"/>
    <w:rsid w:val="00D32163"/>
    <w:rsid w:val="00D33A8D"/>
    <w:rsid w:val="00D341B0"/>
    <w:rsid w:val="00D34517"/>
    <w:rsid w:val="00D3463E"/>
    <w:rsid w:val="00D351F8"/>
    <w:rsid w:val="00D359C1"/>
    <w:rsid w:val="00D365E3"/>
    <w:rsid w:val="00D367EC"/>
    <w:rsid w:val="00D378BF"/>
    <w:rsid w:val="00D40B63"/>
    <w:rsid w:val="00D40D58"/>
    <w:rsid w:val="00D4104F"/>
    <w:rsid w:val="00D41CF7"/>
    <w:rsid w:val="00D41F0D"/>
    <w:rsid w:val="00D429DC"/>
    <w:rsid w:val="00D43E38"/>
    <w:rsid w:val="00D443EA"/>
    <w:rsid w:val="00D44DE7"/>
    <w:rsid w:val="00D4632F"/>
    <w:rsid w:val="00D46F8F"/>
    <w:rsid w:val="00D46FF5"/>
    <w:rsid w:val="00D47606"/>
    <w:rsid w:val="00D47DAB"/>
    <w:rsid w:val="00D519AA"/>
    <w:rsid w:val="00D52321"/>
    <w:rsid w:val="00D5504E"/>
    <w:rsid w:val="00D5521A"/>
    <w:rsid w:val="00D555E0"/>
    <w:rsid w:val="00D5571B"/>
    <w:rsid w:val="00D55BF8"/>
    <w:rsid w:val="00D56847"/>
    <w:rsid w:val="00D56E0D"/>
    <w:rsid w:val="00D571C8"/>
    <w:rsid w:val="00D57377"/>
    <w:rsid w:val="00D575CC"/>
    <w:rsid w:val="00D57699"/>
    <w:rsid w:val="00D57B15"/>
    <w:rsid w:val="00D57CC2"/>
    <w:rsid w:val="00D57D9B"/>
    <w:rsid w:val="00D57F2A"/>
    <w:rsid w:val="00D610E9"/>
    <w:rsid w:val="00D61A32"/>
    <w:rsid w:val="00D61B08"/>
    <w:rsid w:val="00D62841"/>
    <w:rsid w:val="00D62BA5"/>
    <w:rsid w:val="00D62C55"/>
    <w:rsid w:val="00D62CC6"/>
    <w:rsid w:val="00D62E6A"/>
    <w:rsid w:val="00D63DDB"/>
    <w:rsid w:val="00D64080"/>
    <w:rsid w:val="00D64AC2"/>
    <w:rsid w:val="00D64CFF"/>
    <w:rsid w:val="00D650BE"/>
    <w:rsid w:val="00D65C34"/>
    <w:rsid w:val="00D65DC7"/>
    <w:rsid w:val="00D660A5"/>
    <w:rsid w:val="00D661BB"/>
    <w:rsid w:val="00D664CB"/>
    <w:rsid w:val="00D673B2"/>
    <w:rsid w:val="00D67B0E"/>
    <w:rsid w:val="00D70086"/>
    <w:rsid w:val="00D7088E"/>
    <w:rsid w:val="00D70AC2"/>
    <w:rsid w:val="00D70DBE"/>
    <w:rsid w:val="00D726F1"/>
    <w:rsid w:val="00D72D71"/>
    <w:rsid w:val="00D7306C"/>
    <w:rsid w:val="00D73483"/>
    <w:rsid w:val="00D73C39"/>
    <w:rsid w:val="00D73DAD"/>
    <w:rsid w:val="00D7547B"/>
    <w:rsid w:val="00D7636B"/>
    <w:rsid w:val="00D769DA"/>
    <w:rsid w:val="00D76AFD"/>
    <w:rsid w:val="00D80089"/>
    <w:rsid w:val="00D80819"/>
    <w:rsid w:val="00D80835"/>
    <w:rsid w:val="00D80B0A"/>
    <w:rsid w:val="00D80BA1"/>
    <w:rsid w:val="00D80F50"/>
    <w:rsid w:val="00D81B82"/>
    <w:rsid w:val="00D8205E"/>
    <w:rsid w:val="00D8226C"/>
    <w:rsid w:val="00D83140"/>
    <w:rsid w:val="00D8330A"/>
    <w:rsid w:val="00D84114"/>
    <w:rsid w:val="00D84D9A"/>
    <w:rsid w:val="00D84F75"/>
    <w:rsid w:val="00D84FBC"/>
    <w:rsid w:val="00D857D4"/>
    <w:rsid w:val="00D85F11"/>
    <w:rsid w:val="00D879E9"/>
    <w:rsid w:val="00D90CD7"/>
    <w:rsid w:val="00D92EF8"/>
    <w:rsid w:val="00D932B4"/>
    <w:rsid w:val="00D952F7"/>
    <w:rsid w:val="00D95814"/>
    <w:rsid w:val="00D96A62"/>
    <w:rsid w:val="00D97207"/>
    <w:rsid w:val="00D97636"/>
    <w:rsid w:val="00D97A96"/>
    <w:rsid w:val="00DA159D"/>
    <w:rsid w:val="00DA2631"/>
    <w:rsid w:val="00DA3308"/>
    <w:rsid w:val="00DA40FF"/>
    <w:rsid w:val="00DA5809"/>
    <w:rsid w:val="00DA6AA2"/>
    <w:rsid w:val="00DA6ED2"/>
    <w:rsid w:val="00DA7015"/>
    <w:rsid w:val="00DA7055"/>
    <w:rsid w:val="00DA7A2E"/>
    <w:rsid w:val="00DB23BC"/>
    <w:rsid w:val="00DB3440"/>
    <w:rsid w:val="00DB4EBB"/>
    <w:rsid w:val="00DB57E6"/>
    <w:rsid w:val="00DB6ADC"/>
    <w:rsid w:val="00DB7EE5"/>
    <w:rsid w:val="00DC0CF1"/>
    <w:rsid w:val="00DC0F9F"/>
    <w:rsid w:val="00DC222D"/>
    <w:rsid w:val="00DC2AC0"/>
    <w:rsid w:val="00DC2E01"/>
    <w:rsid w:val="00DC362A"/>
    <w:rsid w:val="00DC37DD"/>
    <w:rsid w:val="00DC3B33"/>
    <w:rsid w:val="00DC3CEB"/>
    <w:rsid w:val="00DC4AC1"/>
    <w:rsid w:val="00DC4EB7"/>
    <w:rsid w:val="00DC543C"/>
    <w:rsid w:val="00DC5D4C"/>
    <w:rsid w:val="00DC5EC5"/>
    <w:rsid w:val="00DC75BE"/>
    <w:rsid w:val="00DD0821"/>
    <w:rsid w:val="00DD0A0B"/>
    <w:rsid w:val="00DD1295"/>
    <w:rsid w:val="00DD15C5"/>
    <w:rsid w:val="00DD2032"/>
    <w:rsid w:val="00DD2373"/>
    <w:rsid w:val="00DD2DA2"/>
    <w:rsid w:val="00DD311D"/>
    <w:rsid w:val="00DD320E"/>
    <w:rsid w:val="00DD3E85"/>
    <w:rsid w:val="00DD5B79"/>
    <w:rsid w:val="00DD5DB6"/>
    <w:rsid w:val="00DD6D01"/>
    <w:rsid w:val="00DE1424"/>
    <w:rsid w:val="00DE14BB"/>
    <w:rsid w:val="00DE19CC"/>
    <w:rsid w:val="00DE26B4"/>
    <w:rsid w:val="00DE277B"/>
    <w:rsid w:val="00DE2F93"/>
    <w:rsid w:val="00DE4200"/>
    <w:rsid w:val="00DE4C2B"/>
    <w:rsid w:val="00DE4F19"/>
    <w:rsid w:val="00DE50F6"/>
    <w:rsid w:val="00DE51F4"/>
    <w:rsid w:val="00DE616A"/>
    <w:rsid w:val="00DF11A7"/>
    <w:rsid w:val="00DF17AD"/>
    <w:rsid w:val="00DF1C55"/>
    <w:rsid w:val="00DF1C57"/>
    <w:rsid w:val="00DF1CDE"/>
    <w:rsid w:val="00DF27EF"/>
    <w:rsid w:val="00DF4A63"/>
    <w:rsid w:val="00DF4C44"/>
    <w:rsid w:val="00DF50FC"/>
    <w:rsid w:val="00DF5C7F"/>
    <w:rsid w:val="00DF5F24"/>
    <w:rsid w:val="00DF65B8"/>
    <w:rsid w:val="00E0027F"/>
    <w:rsid w:val="00E00663"/>
    <w:rsid w:val="00E01265"/>
    <w:rsid w:val="00E01EF4"/>
    <w:rsid w:val="00E025BC"/>
    <w:rsid w:val="00E02903"/>
    <w:rsid w:val="00E03FB7"/>
    <w:rsid w:val="00E04669"/>
    <w:rsid w:val="00E06571"/>
    <w:rsid w:val="00E06E25"/>
    <w:rsid w:val="00E07158"/>
    <w:rsid w:val="00E07F65"/>
    <w:rsid w:val="00E107FE"/>
    <w:rsid w:val="00E11230"/>
    <w:rsid w:val="00E11847"/>
    <w:rsid w:val="00E126CD"/>
    <w:rsid w:val="00E12FE4"/>
    <w:rsid w:val="00E13419"/>
    <w:rsid w:val="00E13763"/>
    <w:rsid w:val="00E13F76"/>
    <w:rsid w:val="00E14E94"/>
    <w:rsid w:val="00E1524C"/>
    <w:rsid w:val="00E1527E"/>
    <w:rsid w:val="00E15558"/>
    <w:rsid w:val="00E161D9"/>
    <w:rsid w:val="00E16D1C"/>
    <w:rsid w:val="00E17180"/>
    <w:rsid w:val="00E17708"/>
    <w:rsid w:val="00E17CAE"/>
    <w:rsid w:val="00E20A59"/>
    <w:rsid w:val="00E215DD"/>
    <w:rsid w:val="00E219C4"/>
    <w:rsid w:val="00E22364"/>
    <w:rsid w:val="00E225A5"/>
    <w:rsid w:val="00E2274E"/>
    <w:rsid w:val="00E22AAE"/>
    <w:rsid w:val="00E22D9E"/>
    <w:rsid w:val="00E22DA4"/>
    <w:rsid w:val="00E230C6"/>
    <w:rsid w:val="00E2397C"/>
    <w:rsid w:val="00E24728"/>
    <w:rsid w:val="00E247C7"/>
    <w:rsid w:val="00E25421"/>
    <w:rsid w:val="00E26566"/>
    <w:rsid w:val="00E26885"/>
    <w:rsid w:val="00E306D3"/>
    <w:rsid w:val="00E30E07"/>
    <w:rsid w:val="00E317E6"/>
    <w:rsid w:val="00E32FFA"/>
    <w:rsid w:val="00E3355F"/>
    <w:rsid w:val="00E33B59"/>
    <w:rsid w:val="00E34867"/>
    <w:rsid w:val="00E34F16"/>
    <w:rsid w:val="00E35287"/>
    <w:rsid w:val="00E353B5"/>
    <w:rsid w:val="00E36435"/>
    <w:rsid w:val="00E36852"/>
    <w:rsid w:val="00E372C6"/>
    <w:rsid w:val="00E37617"/>
    <w:rsid w:val="00E401EE"/>
    <w:rsid w:val="00E403AB"/>
    <w:rsid w:val="00E40A73"/>
    <w:rsid w:val="00E41B62"/>
    <w:rsid w:val="00E4467F"/>
    <w:rsid w:val="00E4477E"/>
    <w:rsid w:val="00E44A24"/>
    <w:rsid w:val="00E4608D"/>
    <w:rsid w:val="00E5016A"/>
    <w:rsid w:val="00E5066F"/>
    <w:rsid w:val="00E508B5"/>
    <w:rsid w:val="00E50962"/>
    <w:rsid w:val="00E50D90"/>
    <w:rsid w:val="00E51117"/>
    <w:rsid w:val="00E52898"/>
    <w:rsid w:val="00E528C7"/>
    <w:rsid w:val="00E529C2"/>
    <w:rsid w:val="00E52C41"/>
    <w:rsid w:val="00E55FC4"/>
    <w:rsid w:val="00E561DE"/>
    <w:rsid w:val="00E566D2"/>
    <w:rsid w:val="00E56CC5"/>
    <w:rsid w:val="00E576B2"/>
    <w:rsid w:val="00E60175"/>
    <w:rsid w:val="00E60C11"/>
    <w:rsid w:val="00E61323"/>
    <w:rsid w:val="00E62D6D"/>
    <w:rsid w:val="00E63762"/>
    <w:rsid w:val="00E63E5D"/>
    <w:rsid w:val="00E64505"/>
    <w:rsid w:val="00E65B27"/>
    <w:rsid w:val="00E6613B"/>
    <w:rsid w:val="00E66DAB"/>
    <w:rsid w:val="00E676A8"/>
    <w:rsid w:val="00E67BCE"/>
    <w:rsid w:val="00E73BA8"/>
    <w:rsid w:val="00E73FE4"/>
    <w:rsid w:val="00E74773"/>
    <w:rsid w:val="00E74E61"/>
    <w:rsid w:val="00E753DC"/>
    <w:rsid w:val="00E7551C"/>
    <w:rsid w:val="00E760C4"/>
    <w:rsid w:val="00E769D4"/>
    <w:rsid w:val="00E7729E"/>
    <w:rsid w:val="00E77EB0"/>
    <w:rsid w:val="00E80229"/>
    <w:rsid w:val="00E81B1C"/>
    <w:rsid w:val="00E81BC8"/>
    <w:rsid w:val="00E82217"/>
    <w:rsid w:val="00E82C3D"/>
    <w:rsid w:val="00E84128"/>
    <w:rsid w:val="00E85993"/>
    <w:rsid w:val="00E86E7E"/>
    <w:rsid w:val="00E911FC"/>
    <w:rsid w:val="00E915D2"/>
    <w:rsid w:val="00E91C6D"/>
    <w:rsid w:val="00E92710"/>
    <w:rsid w:val="00E933D2"/>
    <w:rsid w:val="00E93A8D"/>
    <w:rsid w:val="00E93B0D"/>
    <w:rsid w:val="00E95468"/>
    <w:rsid w:val="00E965C9"/>
    <w:rsid w:val="00E97DA8"/>
    <w:rsid w:val="00EA1FDC"/>
    <w:rsid w:val="00EA227A"/>
    <w:rsid w:val="00EA2512"/>
    <w:rsid w:val="00EA31B7"/>
    <w:rsid w:val="00EA3AEB"/>
    <w:rsid w:val="00EA4930"/>
    <w:rsid w:val="00EA5AC9"/>
    <w:rsid w:val="00EA6D03"/>
    <w:rsid w:val="00EB0D85"/>
    <w:rsid w:val="00EB0EB9"/>
    <w:rsid w:val="00EB21ED"/>
    <w:rsid w:val="00EB29B6"/>
    <w:rsid w:val="00EB3296"/>
    <w:rsid w:val="00EB3CD3"/>
    <w:rsid w:val="00EB4466"/>
    <w:rsid w:val="00EB4E3C"/>
    <w:rsid w:val="00EB5943"/>
    <w:rsid w:val="00EB5D47"/>
    <w:rsid w:val="00EB6B89"/>
    <w:rsid w:val="00EB7A69"/>
    <w:rsid w:val="00EB7C4C"/>
    <w:rsid w:val="00EC0160"/>
    <w:rsid w:val="00EC06A3"/>
    <w:rsid w:val="00EC07D5"/>
    <w:rsid w:val="00EC1297"/>
    <w:rsid w:val="00EC14F6"/>
    <w:rsid w:val="00EC18B6"/>
    <w:rsid w:val="00EC2A01"/>
    <w:rsid w:val="00EC2D90"/>
    <w:rsid w:val="00EC3184"/>
    <w:rsid w:val="00EC3D44"/>
    <w:rsid w:val="00EC4D43"/>
    <w:rsid w:val="00EC594B"/>
    <w:rsid w:val="00EC6017"/>
    <w:rsid w:val="00EC61C4"/>
    <w:rsid w:val="00EC6AFF"/>
    <w:rsid w:val="00EC7343"/>
    <w:rsid w:val="00ED05E6"/>
    <w:rsid w:val="00ED08E5"/>
    <w:rsid w:val="00ED265C"/>
    <w:rsid w:val="00ED2B34"/>
    <w:rsid w:val="00ED36B7"/>
    <w:rsid w:val="00ED3E07"/>
    <w:rsid w:val="00ED45E1"/>
    <w:rsid w:val="00ED49A2"/>
    <w:rsid w:val="00ED4CA2"/>
    <w:rsid w:val="00ED4E93"/>
    <w:rsid w:val="00ED52CA"/>
    <w:rsid w:val="00ED532B"/>
    <w:rsid w:val="00ED5978"/>
    <w:rsid w:val="00ED5D71"/>
    <w:rsid w:val="00ED7098"/>
    <w:rsid w:val="00ED7723"/>
    <w:rsid w:val="00EE020F"/>
    <w:rsid w:val="00EE0C3C"/>
    <w:rsid w:val="00EE1185"/>
    <w:rsid w:val="00EE17AD"/>
    <w:rsid w:val="00EE2103"/>
    <w:rsid w:val="00EE47FF"/>
    <w:rsid w:val="00EE5472"/>
    <w:rsid w:val="00EE64E3"/>
    <w:rsid w:val="00EE6792"/>
    <w:rsid w:val="00EE6E89"/>
    <w:rsid w:val="00EE724B"/>
    <w:rsid w:val="00EE76FB"/>
    <w:rsid w:val="00EF0457"/>
    <w:rsid w:val="00EF045B"/>
    <w:rsid w:val="00EF21AE"/>
    <w:rsid w:val="00EF234D"/>
    <w:rsid w:val="00EF2C17"/>
    <w:rsid w:val="00EF2E73"/>
    <w:rsid w:val="00EF34C7"/>
    <w:rsid w:val="00EF4195"/>
    <w:rsid w:val="00EF457A"/>
    <w:rsid w:val="00EF5140"/>
    <w:rsid w:val="00EF570E"/>
    <w:rsid w:val="00EF6033"/>
    <w:rsid w:val="00EF6604"/>
    <w:rsid w:val="00EF798C"/>
    <w:rsid w:val="00F0014B"/>
    <w:rsid w:val="00F007C5"/>
    <w:rsid w:val="00F01AE5"/>
    <w:rsid w:val="00F02FE5"/>
    <w:rsid w:val="00F03BA0"/>
    <w:rsid w:val="00F03DD8"/>
    <w:rsid w:val="00F04FB3"/>
    <w:rsid w:val="00F051F0"/>
    <w:rsid w:val="00F0569E"/>
    <w:rsid w:val="00F05A53"/>
    <w:rsid w:val="00F108CB"/>
    <w:rsid w:val="00F11968"/>
    <w:rsid w:val="00F12625"/>
    <w:rsid w:val="00F1270C"/>
    <w:rsid w:val="00F12D70"/>
    <w:rsid w:val="00F12D82"/>
    <w:rsid w:val="00F13094"/>
    <w:rsid w:val="00F13BE9"/>
    <w:rsid w:val="00F13CB5"/>
    <w:rsid w:val="00F176E4"/>
    <w:rsid w:val="00F2023B"/>
    <w:rsid w:val="00F20E67"/>
    <w:rsid w:val="00F2136B"/>
    <w:rsid w:val="00F21B7B"/>
    <w:rsid w:val="00F21F2E"/>
    <w:rsid w:val="00F222E8"/>
    <w:rsid w:val="00F22DAE"/>
    <w:rsid w:val="00F22FAD"/>
    <w:rsid w:val="00F23A5F"/>
    <w:rsid w:val="00F23BDF"/>
    <w:rsid w:val="00F241C3"/>
    <w:rsid w:val="00F2436F"/>
    <w:rsid w:val="00F24EDA"/>
    <w:rsid w:val="00F26715"/>
    <w:rsid w:val="00F26F8C"/>
    <w:rsid w:val="00F27BBD"/>
    <w:rsid w:val="00F30C33"/>
    <w:rsid w:val="00F311AC"/>
    <w:rsid w:val="00F31959"/>
    <w:rsid w:val="00F31D1E"/>
    <w:rsid w:val="00F331F7"/>
    <w:rsid w:val="00F337B7"/>
    <w:rsid w:val="00F33B7A"/>
    <w:rsid w:val="00F34AB0"/>
    <w:rsid w:val="00F34B30"/>
    <w:rsid w:val="00F34DFF"/>
    <w:rsid w:val="00F35440"/>
    <w:rsid w:val="00F3591A"/>
    <w:rsid w:val="00F36228"/>
    <w:rsid w:val="00F37072"/>
    <w:rsid w:val="00F40F7F"/>
    <w:rsid w:val="00F418D0"/>
    <w:rsid w:val="00F41C64"/>
    <w:rsid w:val="00F42CF0"/>
    <w:rsid w:val="00F42D1F"/>
    <w:rsid w:val="00F45996"/>
    <w:rsid w:val="00F45F74"/>
    <w:rsid w:val="00F4676B"/>
    <w:rsid w:val="00F47E35"/>
    <w:rsid w:val="00F50243"/>
    <w:rsid w:val="00F5532C"/>
    <w:rsid w:val="00F559CE"/>
    <w:rsid w:val="00F56117"/>
    <w:rsid w:val="00F5674D"/>
    <w:rsid w:val="00F575EF"/>
    <w:rsid w:val="00F606D4"/>
    <w:rsid w:val="00F608F7"/>
    <w:rsid w:val="00F612D3"/>
    <w:rsid w:val="00F62D87"/>
    <w:rsid w:val="00F63654"/>
    <w:rsid w:val="00F63999"/>
    <w:rsid w:val="00F63E8B"/>
    <w:rsid w:val="00F645F7"/>
    <w:rsid w:val="00F6550F"/>
    <w:rsid w:val="00F6581A"/>
    <w:rsid w:val="00F6592C"/>
    <w:rsid w:val="00F66BEB"/>
    <w:rsid w:val="00F66E54"/>
    <w:rsid w:val="00F67D5E"/>
    <w:rsid w:val="00F70EF9"/>
    <w:rsid w:val="00F727CF"/>
    <w:rsid w:val="00F7304E"/>
    <w:rsid w:val="00F73130"/>
    <w:rsid w:val="00F73A72"/>
    <w:rsid w:val="00F74E5A"/>
    <w:rsid w:val="00F758BD"/>
    <w:rsid w:val="00F75BEF"/>
    <w:rsid w:val="00F76742"/>
    <w:rsid w:val="00F77B77"/>
    <w:rsid w:val="00F804D2"/>
    <w:rsid w:val="00F8104F"/>
    <w:rsid w:val="00F814FB"/>
    <w:rsid w:val="00F81574"/>
    <w:rsid w:val="00F81D6E"/>
    <w:rsid w:val="00F82296"/>
    <w:rsid w:val="00F83BF6"/>
    <w:rsid w:val="00F8404B"/>
    <w:rsid w:val="00F845E3"/>
    <w:rsid w:val="00F845F1"/>
    <w:rsid w:val="00F84ED7"/>
    <w:rsid w:val="00F85843"/>
    <w:rsid w:val="00F85FFC"/>
    <w:rsid w:val="00F86861"/>
    <w:rsid w:val="00F868D3"/>
    <w:rsid w:val="00F9289B"/>
    <w:rsid w:val="00F92FD0"/>
    <w:rsid w:val="00F93016"/>
    <w:rsid w:val="00F93300"/>
    <w:rsid w:val="00F944BA"/>
    <w:rsid w:val="00F94D02"/>
    <w:rsid w:val="00F94F70"/>
    <w:rsid w:val="00F9512F"/>
    <w:rsid w:val="00F952F7"/>
    <w:rsid w:val="00F954CD"/>
    <w:rsid w:val="00F956BD"/>
    <w:rsid w:val="00F95DD3"/>
    <w:rsid w:val="00F973FD"/>
    <w:rsid w:val="00F9769F"/>
    <w:rsid w:val="00F97715"/>
    <w:rsid w:val="00F97EAE"/>
    <w:rsid w:val="00FA1D26"/>
    <w:rsid w:val="00FA1EB6"/>
    <w:rsid w:val="00FA280C"/>
    <w:rsid w:val="00FA296E"/>
    <w:rsid w:val="00FA2E13"/>
    <w:rsid w:val="00FA2E49"/>
    <w:rsid w:val="00FA3701"/>
    <w:rsid w:val="00FA4157"/>
    <w:rsid w:val="00FA4266"/>
    <w:rsid w:val="00FA511A"/>
    <w:rsid w:val="00FA5562"/>
    <w:rsid w:val="00FA5840"/>
    <w:rsid w:val="00FA5ADD"/>
    <w:rsid w:val="00FA5CAC"/>
    <w:rsid w:val="00FA7A5E"/>
    <w:rsid w:val="00FB0256"/>
    <w:rsid w:val="00FB1023"/>
    <w:rsid w:val="00FB109A"/>
    <w:rsid w:val="00FB2077"/>
    <w:rsid w:val="00FB3368"/>
    <w:rsid w:val="00FB3BE7"/>
    <w:rsid w:val="00FB3C17"/>
    <w:rsid w:val="00FB42DC"/>
    <w:rsid w:val="00FB4A5D"/>
    <w:rsid w:val="00FB5B56"/>
    <w:rsid w:val="00FB6435"/>
    <w:rsid w:val="00FB764B"/>
    <w:rsid w:val="00FC109C"/>
    <w:rsid w:val="00FC1CE6"/>
    <w:rsid w:val="00FC208C"/>
    <w:rsid w:val="00FC249D"/>
    <w:rsid w:val="00FC2CB5"/>
    <w:rsid w:val="00FC4640"/>
    <w:rsid w:val="00FC4983"/>
    <w:rsid w:val="00FC5B75"/>
    <w:rsid w:val="00FC5ECB"/>
    <w:rsid w:val="00FC6B5B"/>
    <w:rsid w:val="00FC6E26"/>
    <w:rsid w:val="00FC743E"/>
    <w:rsid w:val="00FC7E00"/>
    <w:rsid w:val="00FD0F57"/>
    <w:rsid w:val="00FD10B7"/>
    <w:rsid w:val="00FD4C36"/>
    <w:rsid w:val="00FD4C50"/>
    <w:rsid w:val="00FD57A1"/>
    <w:rsid w:val="00FD7818"/>
    <w:rsid w:val="00FE01FF"/>
    <w:rsid w:val="00FE1092"/>
    <w:rsid w:val="00FE2D25"/>
    <w:rsid w:val="00FE3007"/>
    <w:rsid w:val="00FE3149"/>
    <w:rsid w:val="00FF0597"/>
    <w:rsid w:val="00FF0A9B"/>
    <w:rsid w:val="00FF0FCD"/>
    <w:rsid w:val="00FF1961"/>
    <w:rsid w:val="00FF1D1E"/>
    <w:rsid w:val="00FF1EF0"/>
    <w:rsid w:val="00FF3630"/>
    <w:rsid w:val="00FF416A"/>
    <w:rsid w:val="00FF57B9"/>
    <w:rsid w:val="00FF5B92"/>
    <w:rsid w:val="00FF6550"/>
    <w:rsid w:val="00FF664E"/>
    <w:rsid w:val="00FF725A"/>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5751"/>
  <w15:chartTrackingRefBased/>
  <w15:docId w15:val="{0E1F03AD-BC7C-4132-8DA7-176052F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6F"/>
    <w:pPr>
      <w:spacing w:after="240" w:line="400" w:lineRule="atLeast"/>
    </w:pPr>
    <w:rPr>
      <w:rFonts w:ascii="Arial" w:hAnsi="Arial"/>
      <w:sz w:val="24"/>
      <w:szCs w:val="24"/>
    </w:rPr>
  </w:style>
  <w:style w:type="paragraph" w:styleId="Heading1">
    <w:name w:val="heading 1"/>
    <w:basedOn w:val="Normal"/>
    <w:next w:val="Normal"/>
    <w:link w:val="Heading1Char"/>
    <w:uiPriority w:val="9"/>
    <w:qFormat/>
    <w:rsid w:val="00592BB3"/>
    <w:pPr>
      <w:keepNext/>
      <w:keepLines/>
      <w:spacing w:before="1440" w:line="920" w:lineRule="atLeast"/>
      <w:outlineLvl w:val="0"/>
    </w:pPr>
    <w:rPr>
      <w:rFonts w:eastAsiaTheme="majorEastAsia" w:cstheme="majorBidi"/>
      <w:sz w:val="84"/>
      <w:szCs w:val="70"/>
    </w:rPr>
  </w:style>
  <w:style w:type="paragraph" w:styleId="Heading2">
    <w:name w:val="heading 2"/>
    <w:basedOn w:val="Normal"/>
    <w:link w:val="Heading2Char"/>
    <w:uiPriority w:val="99"/>
    <w:qFormat/>
    <w:rsid w:val="009E6F78"/>
    <w:pPr>
      <w:keepNext/>
      <w:keepLines/>
      <w:pageBreakBefore/>
      <w:widowControl w:val="0"/>
      <w:suppressAutoHyphens/>
      <w:autoSpaceDE w:val="0"/>
      <w:autoSpaceDN w:val="0"/>
      <w:adjustRightInd w:val="0"/>
      <w:spacing w:after="180" w:line="240" w:lineRule="auto"/>
      <w:ind w:right="216"/>
      <w:textAlignment w:val="center"/>
      <w:outlineLvl w:val="1"/>
    </w:pPr>
    <w:rPr>
      <w:rFonts w:eastAsia="Times New Roman" w:cs="Calibri-Bold"/>
      <w:b/>
      <w:bCs/>
      <w:color w:val="000000" w:themeColor="text1"/>
      <w:sz w:val="52"/>
      <w:szCs w:val="36"/>
    </w:rPr>
  </w:style>
  <w:style w:type="paragraph" w:styleId="Heading3">
    <w:name w:val="heading 3"/>
    <w:basedOn w:val="Normal"/>
    <w:link w:val="Heading3Char"/>
    <w:uiPriority w:val="99"/>
    <w:qFormat/>
    <w:rsid w:val="007477EB"/>
    <w:pPr>
      <w:keepNext/>
      <w:keepLines/>
      <w:widowControl w:val="0"/>
      <w:suppressAutoHyphens/>
      <w:autoSpaceDE w:val="0"/>
      <w:autoSpaceDN w:val="0"/>
      <w:adjustRightInd w:val="0"/>
      <w:spacing w:before="240"/>
      <w:ind w:right="1080"/>
      <w:textAlignment w:val="center"/>
      <w:outlineLvl w:val="2"/>
    </w:pPr>
    <w:rPr>
      <w:rFonts w:eastAsia="Times New Roman" w:cs="Calibri-Bold"/>
      <w:b/>
      <w:bCs/>
      <w:color w:val="000000" w:themeColor="text1"/>
      <w:sz w:val="32"/>
      <w:szCs w:val="28"/>
    </w:rPr>
  </w:style>
  <w:style w:type="paragraph" w:styleId="Heading4">
    <w:name w:val="heading 4"/>
    <w:basedOn w:val="Heading3"/>
    <w:link w:val="Heading4Char"/>
    <w:uiPriority w:val="99"/>
    <w:qFormat/>
    <w:rsid w:val="007477EB"/>
    <w:pPr>
      <w:ind w:right="360"/>
      <w:outlineLvl w:val="3"/>
    </w:pPr>
    <w:rPr>
      <w:sz w:val="28"/>
      <w:szCs w:val="24"/>
    </w:rPr>
  </w:style>
  <w:style w:type="paragraph" w:styleId="Heading5">
    <w:name w:val="heading 5"/>
    <w:basedOn w:val="Normal"/>
    <w:next w:val="Normal"/>
    <w:link w:val="Heading5Char"/>
    <w:uiPriority w:val="9"/>
    <w:unhideWhenUsed/>
    <w:qFormat/>
    <w:rsid w:val="00C74AB8"/>
    <w:pPr>
      <w:keepNext/>
      <w:keepLines/>
      <w:spacing w:before="40" w:after="160"/>
      <w:outlineLvl w:val="4"/>
    </w:pPr>
    <w:rPr>
      <w:rFonts w:eastAsiaTheme="majorEastAsia" w:cstheme="majorBidi"/>
      <w:b/>
    </w:rPr>
  </w:style>
  <w:style w:type="paragraph" w:styleId="Heading6">
    <w:name w:val="heading 6"/>
    <w:basedOn w:val="Normal"/>
    <w:next w:val="Normal"/>
    <w:link w:val="Heading6Char"/>
    <w:uiPriority w:val="9"/>
    <w:unhideWhenUsed/>
    <w:qFormat/>
    <w:rsid w:val="00E760C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uiPriority w:val="9"/>
    <w:unhideWhenUsed/>
    <w:rsid w:val="00E760C4"/>
    <w:pPr>
      <w:keepNext/>
      <w:keepLines/>
      <w:spacing w:before="4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BB3"/>
    <w:rPr>
      <w:rFonts w:ascii="Arial" w:eastAsiaTheme="majorEastAsia" w:hAnsi="Arial" w:cstheme="majorBidi"/>
      <w:sz w:val="84"/>
      <w:szCs w:val="70"/>
    </w:rPr>
  </w:style>
  <w:style w:type="character" w:customStyle="1" w:styleId="Heading2Char">
    <w:name w:val="Heading 2 Char"/>
    <w:basedOn w:val="DefaultParagraphFont"/>
    <w:link w:val="Heading2"/>
    <w:uiPriority w:val="99"/>
    <w:rsid w:val="009E6F78"/>
    <w:rPr>
      <w:rFonts w:ascii="Arial" w:eastAsia="Times New Roman" w:hAnsi="Arial" w:cs="Calibri-Bold"/>
      <w:b/>
      <w:bCs/>
      <w:color w:val="000000" w:themeColor="text1"/>
      <w:sz w:val="52"/>
      <w:szCs w:val="36"/>
    </w:rPr>
  </w:style>
  <w:style w:type="character" w:customStyle="1" w:styleId="Heading3Char">
    <w:name w:val="Heading 3 Char"/>
    <w:basedOn w:val="DefaultParagraphFont"/>
    <w:link w:val="Heading3"/>
    <w:uiPriority w:val="99"/>
    <w:rsid w:val="007477EB"/>
    <w:rPr>
      <w:rFonts w:ascii="Arial" w:eastAsia="Times New Roman" w:hAnsi="Arial" w:cs="Calibri-Bold"/>
      <w:b/>
      <w:bCs/>
      <w:color w:val="000000" w:themeColor="text1"/>
      <w:sz w:val="32"/>
      <w:szCs w:val="28"/>
    </w:rPr>
  </w:style>
  <w:style w:type="character" w:customStyle="1" w:styleId="Heading4Char">
    <w:name w:val="Heading 4 Char"/>
    <w:basedOn w:val="DefaultParagraphFont"/>
    <w:link w:val="Heading4"/>
    <w:uiPriority w:val="99"/>
    <w:rsid w:val="007477EB"/>
    <w:rPr>
      <w:rFonts w:ascii="Arial" w:eastAsia="Times New Roman" w:hAnsi="Arial" w:cs="Calibri-Bold"/>
      <w:b/>
      <w:bCs/>
      <w:color w:val="000000" w:themeColor="text1"/>
      <w:sz w:val="28"/>
      <w:szCs w:val="24"/>
    </w:rPr>
  </w:style>
  <w:style w:type="paragraph" w:styleId="Title">
    <w:name w:val="Title"/>
    <w:basedOn w:val="Normal"/>
    <w:next w:val="Normal"/>
    <w:link w:val="TitleChar"/>
    <w:uiPriority w:val="10"/>
    <w:rsid w:val="00BD1D6F"/>
    <w:pPr>
      <w:spacing w:before="480" w:after="0" w:line="920" w:lineRule="atLeast"/>
      <w:contextualSpacing/>
    </w:pPr>
    <w:rPr>
      <w:rFonts w:eastAsiaTheme="majorEastAsia" w:cstheme="majorBidi"/>
      <w:color w:val="394C57"/>
      <w:spacing w:val="-10"/>
      <w:kern w:val="28"/>
      <w:sz w:val="84"/>
      <w:szCs w:val="84"/>
    </w:rPr>
  </w:style>
  <w:style w:type="character" w:customStyle="1" w:styleId="TitleChar">
    <w:name w:val="Title Char"/>
    <w:basedOn w:val="DefaultParagraphFont"/>
    <w:link w:val="Title"/>
    <w:uiPriority w:val="10"/>
    <w:rsid w:val="00BD1D6F"/>
    <w:rPr>
      <w:rFonts w:ascii="Arial" w:eastAsiaTheme="majorEastAsia" w:hAnsi="Arial" w:cstheme="majorBidi"/>
      <w:color w:val="394C57"/>
      <w:spacing w:val="-10"/>
      <w:kern w:val="28"/>
      <w:sz w:val="84"/>
      <w:szCs w:val="84"/>
    </w:rPr>
  </w:style>
  <w:style w:type="character" w:customStyle="1" w:styleId="Heading5Char">
    <w:name w:val="Heading 5 Char"/>
    <w:basedOn w:val="DefaultParagraphFont"/>
    <w:link w:val="Heading5"/>
    <w:uiPriority w:val="9"/>
    <w:rsid w:val="00C74AB8"/>
    <w:rPr>
      <w:rFonts w:ascii="Arial" w:eastAsiaTheme="majorEastAsia" w:hAnsi="Arial" w:cstheme="majorBidi"/>
      <w:b/>
      <w:sz w:val="24"/>
      <w:szCs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E760C4"/>
    <w:rPr>
      <w:rFonts w:ascii="Arial" w:eastAsiaTheme="majorEastAsia" w:hAnsi="Arial" w:cstheme="majorBidi"/>
      <w:b/>
      <w:i/>
      <w:color w:val="000000" w:themeColor="text1"/>
      <w:sz w:val="24"/>
      <w:szCs w:val="24"/>
    </w:rPr>
  </w:style>
  <w:style w:type="paragraph" w:styleId="Subtitle">
    <w:name w:val="Subtitle"/>
    <w:basedOn w:val="Normal"/>
    <w:next w:val="Normal"/>
    <w:link w:val="SubtitleChar"/>
    <w:uiPriority w:val="11"/>
    <w:rsid w:val="00BD1D6F"/>
    <w:pPr>
      <w:numPr>
        <w:ilvl w:val="1"/>
      </w:numPr>
      <w:spacing w:before="300" w:after="1200" w:line="560" w:lineRule="atLeast"/>
    </w:pPr>
    <w:rPr>
      <w:rFonts w:eastAsiaTheme="minorEastAsia"/>
      <w:color w:val="005D8F"/>
      <w:spacing w:val="15"/>
      <w:sz w:val="48"/>
      <w:szCs w:val="48"/>
    </w:rPr>
  </w:style>
  <w:style w:type="character" w:customStyle="1" w:styleId="SubtitleChar">
    <w:name w:val="Subtitle Char"/>
    <w:basedOn w:val="DefaultParagraphFont"/>
    <w:link w:val="Subtitle"/>
    <w:uiPriority w:val="11"/>
    <w:rsid w:val="00BD1D6F"/>
    <w:rPr>
      <w:rFonts w:ascii="Arial" w:eastAsiaTheme="minorEastAsia" w:hAnsi="Arial"/>
      <w:color w:val="005D8F"/>
      <w:spacing w:val="15"/>
      <w:sz w:val="48"/>
      <w:szCs w:val="48"/>
    </w:rPr>
  </w:style>
  <w:style w:type="character" w:customStyle="1" w:styleId="Heading7Char">
    <w:name w:val="Heading 7 Char"/>
    <w:basedOn w:val="DefaultParagraphFont"/>
    <w:link w:val="Heading7"/>
    <w:uiPriority w:val="9"/>
    <w:rsid w:val="00E760C4"/>
    <w:rPr>
      <w:rFonts w:ascii="Arial" w:eastAsiaTheme="majorEastAsia" w:hAnsi="Arial" w:cstheme="majorBidi"/>
      <w:i/>
      <w:iCs/>
      <w:sz w:val="24"/>
      <w:szCs w:val="24"/>
    </w:rPr>
  </w:style>
  <w:style w:type="paragraph" w:customStyle="1" w:styleId="Default">
    <w:name w:val="Default"/>
    <w:rsid w:val="001677A4"/>
    <w:pPr>
      <w:autoSpaceDE w:val="0"/>
      <w:autoSpaceDN w:val="0"/>
      <w:adjustRightInd w:val="0"/>
      <w:spacing w:after="0" w:line="240" w:lineRule="auto"/>
    </w:pPr>
    <w:rPr>
      <w:rFonts w:ascii="RotisSansSerif" w:hAnsi="RotisSansSerif" w:cs="RotisSansSerif"/>
      <w:color w:val="000000"/>
      <w:sz w:val="24"/>
      <w:szCs w:val="24"/>
    </w:rPr>
  </w:style>
  <w:style w:type="paragraph" w:customStyle="1" w:styleId="Pa11">
    <w:name w:val="Pa11"/>
    <w:basedOn w:val="Default"/>
    <w:next w:val="Default"/>
    <w:uiPriority w:val="99"/>
    <w:rsid w:val="001677A4"/>
    <w:pPr>
      <w:spacing w:line="271" w:lineRule="atLeast"/>
    </w:pPr>
    <w:rPr>
      <w:rFonts w:cstheme="minorBidi"/>
      <w:color w:val="auto"/>
    </w:rPr>
  </w:style>
  <w:style w:type="paragraph" w:customStyle="1" w:styleId="Pa12">
    <w:name w:val="Pa12"/>
    <w:basedOn w:val="Default"/>
    <w:next w:val="Default"/>
    <w:uiPriority w:val="99"/>
    <w:rsid w:val="001677A4"/>
    <w:pPr>
      <w:spacing w:line="221" w:lineRule="atLeast"/>
    </w:pPr>
    <w:rPr>
      <w:rFonts w:cstheme="minorBidi"/>
      <w:color w:val="auto"/>
    </w:rPr>
  </w:style>
  <w:style w:type="character" w:customStyle="1" w:styleId="A5">
    <w:name w:val="A5"/>
    <w:uiPriority w:val="99"/>
    <w:rsid w:val="001677A4"/>
    <w:rPr>
      <w:rFonts w:ascii="RotisSemiSans" w:hAnsi="RotisSemiSans" w:cs="RotisSemiSans"/>
      <w:color w:val="000000"/>
      <w:sz w:val="12"/>
      <w:szCs w:val="12"/>
    </w:rPr>
  </w:style>
  <w:style w:type="paragraph" w:customStyle="1" w:styleId="Pa16">
    <w:name w:val="Pa16"/>
    <w:basedOn w:val="Default"/>
    <w:next w:val="Default"/>
    <w:uiPriority w:val="99"/>
    <w:rsid w:val="001677A4"/>
    <w:pPr>
      <w:spacing w:line="191" w:lineRule="atLeast"/>
    </w:pPr>
    <w:rPr>
      <w:rFonts w:cstheme="minorBidi"/>
      <w:color w:val="auto"/>
    </w:rPr>
  </w:style>
  <w:style w:type="character" w:customStyle="1" w:styleId="A0">
    <w:name w:val="A0"/>
    <w:uiPriority w:val="99"/>
    <w:rsid w:val="001677A4"/>
    <w:rPr>
      <w:rFonts w:ascii="RotisSemiSans" w:hAnsi="RotisSemiSans" w:cs="RotisSemiSans"/>
      <w:color w:val="000000"/>
      <w:sz w:val="22"/>
      <w:szCs w:val="22"/>
    </w:rPr>
  </w:style>
  <w:style w:type="paragraph" w:customStyle="1" w:styleId="Pa14">
    <w:name w:val="Pa14"/>
    <w:basedOn w:val="Default"/>
    <w:next w:val="Default"/>
    <w:uiPriority w:val="99"/>
    <w:rsid w:val="001677A4"/>
    <w:pPr>
      <w:spacing w:line="251" w:lineRule="atLeast"/>
    </w:pPr>
    <w:rPr>
      <w:rFonts w:cstheme="minorBidi"/>
      <w:color w:val="auto"/>
    </w:rPr>
  </w:style>
  <w:style w:type="paragraph" w:customStyle="1" w:styleId="Pa17">
    <w:name w:val="Pa17"/>
    <w:basedOn w:val="Default"/>
    <w:next w:val="Default"/>
    <w:uiPriority w:val="99"/>
    <w:rsid w:val="001677A4"/>
    <w:pPr>
      <w:spacing w:line="241" w:lineRule="atLeast"/>
    </w:pPr>
    <w:rPr>
      <w:rFonts w:cstheme="minorBidi"/>
      <w:color w:val="auto"/>
    </w:rPr>
  </w:style>
  <w:style w:type="paragraph" w:customStyle="1" w:styleId="Pa15">
    <w:name w:val="Pa15"/>
    <w:basedOn w:val="Default"/>
    <w:next w:val="Default"/>
    <w:uiPriority w:val="99"/>
    <w:rsid w:val="001677A4"/>
    <w:pPr>
      <w:spacing w:line="221" w:lineRule="atLeast"/>
    </w:pPr>
    <w:rPr>
      <w:rFonts w:cstheme="minorBidi"/>
      <w:color w:val="auto"/>
    </w:rPr>
  </w:style>
  <w:style w:type="character" w:customStyle="1" w:styleId="A6">
    <w:name w:val="A6"/>
    <w:uiPriority w:val="99"/>
    <w:rsid w:val="001677A4"/>
    <w:rPr>
      <w:rFonts w:cs="RotisSansSerif"/>
      <w:color w:val="000000"/>
    </w:rPr>
  </w:style>
  <w:style w:type="paragraph" w:customStyle="1" w:styleId="Pa18">
    <w:name w:val="Pa18"/>
    <w:basedOn w:val="Default"/>
    <w:next w:val="Default"/>
    <w:uiPriority w:val="99"/>
    <w:rsid w:val="001677A4"/>
    <w:pPr>
      <w:spacing w:line="221" w:lineRule="atLeast"/>
    </w:pPr>
    <w:rPr>
      <w:rFonts w:cstheme="minorBidi"/>
      <w:color w:val="auto"/>
    </w:rPr>
  </w:style>
  <w:style w:type="paragraph" w:customStyle="1" w:styleId="Pa19">
    <w:name w:val="Pa19"/>
    <w:basedOn w:val="Default"/>
    <w:next w:val="Default"/>
    <w:uiPriority w:val="99"/>
    <w:rsid w:val="001677A4"/>
    <w:pPr>
      <w:spacing w:line="221" w:lineRule="atLeast"/>
    </w:pPr>
    <w:rPr>
      <w:rFonts w:cstheme="minorBidi"/>
      <w:color w:val="auto"/>
    </w:rPr>
  </w:style>
  <w:style w:type="paragraph" w:customStyle="1" w:styleId="Pa20">
    <w:name w:val="Pa20"/>
    <w:basedOn w:val="Default"/>
    <w:next w:val="Default"/>
    <w:uiPriority w:val="99"/>
    <w:rsid w:val="001677A4"/>
    <w:pPr>
      <w:spacing w:line="221" w:lineRule="atLeast"/>
    </w:pPr>
    <w:rPr>
      <w:rFonts w:cstheme="minorBidi"/>
      <w:color w:val="auto"/>
    </w:rPr>
  </w:style>
  <w:style w:type="paragraph" w:customStyle="1" w:styleId="Pa21">
    <w:name w:val="Pa21"/>
    <w:basedOn w:val="Default"/>
    <w:next w:val="Default"/>
    <w:uiPriority w:val="99"/>
    <w:rsid w:val="001677A4"/>
    <w:pPr>
      <w:spacing w:line="201" w:lineRule="atLeast"/>
    </w:pPr>
    <w:rPr>
      <w:rFonts w:cstheme="minorBidi"/>
      <w:color w:val="auto"/>
    </w:rPr>
  </w:style>
  <w:style w:type="paragraph" w:customStyle="1" w:styleId="Pa22">
    <w:name w:val="Pa22"/>
    <w:basedOn w:val="Default"/>
    <w:next w:val="Default"/>
    <w:uiPriority w:val="99"/>
    <w:rsid w:val="001677A4"/>
    <w:pPr>
      <w:spacing w:line="201" w:lineRule="atLeast"/>
    </w:pPr>
    <w:rPr>
      <w:rFonts w:cstheme="minorBidi"/>
      <w:color w:val="auto"/>
    </w:rPr>
  </w:style>
  <w:style w:type="paragraph" w:styleId="Header">
    <w:name w:val="header"/>
    <w:basedOn w:val="Normal"/>
    <w:link w:val="HeaderChar"/>
    <w:uiPriority w:val="99"/>
    <w:unhideWhenUsed/>
    <w:rsid w:val="00BD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6F"/>
    <w:rPr>
      <w:rFonts w:ascii="Arial" w:hAnsi="Arial"/>
      <w:sz w:val="24"/>
      <w:szCs w:val="24"/>
    </w:rPr>
  </w:style>
  <w:style w:type="paragraph" w:styleId="Footer">
    <w:name w:val="footer"/>
    <w:basedOn w:val="Normal"/>
    <w:link w:val="FooterChar"/>
    <w:uiPriority w:val="99"/>
    <w:unhideWhenUsed/>
    <w:rsid w:val="00367A57"/>
    <w:pPr>
      <w:pBdr>
        <w:top w:val="single" w:sz="4" w:space="1" w:color="D9D9D9" w:themeColor="background1" w:themeShade="D9"/>
      </w:pBdr>
      <w:tabs>
        <w:tab w:val="right" w:pos="9360"/>
      </w:tabs>
      <w:spacing w:after="0" w:line="240" w:lineRule="auto"/>
      <w:jc w:val="center"/>
    </w:pPr>
    <w:rPr>
      <w:color w:val="000000" w:themeColor="text1"/>
    </w:rPr>
  </w:style>
  <w:style w:type="character" w:customStyle="1" w:styleId="FooterChar">
    <w:name w:val="Footer Char"/>
    <w:basedOn w:val="DefaultParagraphFont"/>
    <w:link w:val="Footer"/>
    <w:uiPriority w:val="99"/>
    <w:rsid w:val="00367A57"/>
    <w:rPr>
      <w:rFonts w:ascii="Arial" w:hAnsi="Arial"/>
      <w:color w:val="000000" w:themeColor="text1"/>
      <w:sz w:val="24"/>
      <w:szCs w:val="24"/>
    </w:rPr>
  </w:style>
  <w:style w:type="character" w:customStyle="1" w:styleId="A2">
    <w:name w:val="A2"/>
    <w:uiPriority w:val="99"/>
    <w:rsid w:val="00BC772A"/>
    <w:rPr>
      <w:rFonts w:cs="RotisSansSerif"/>
      <w:color w:val="000000"/>
      <w:sz w:val="23"/>
      <w:szCs w:val="23"/>
    </w:rPr>
  </w:style>
  <w:style w:type="paragraph" w:styleId="ListParagraph">
    <w:name w:val="List Paragraph"/>
    <w:aliases w:val="list"/>
    <w:basedOn w:val="Normal"/>
    <w:link w:val="ListParagraphChar"/>
    <w:uiPriority w:val="34"/>
    <w:qFormat/>
    <w:rsid w:val="009C0AA9"/>
    <w:pPr>
      <w:numPr>
        <w:numId w:val="22"/>
      </w:numPr>
    </w:pPr>
  </w:style>
  <w:style w:type="table" w:styleId="TableGrid">
    <w:name w:val="Table Grid"/>
    <w:basedOn w:val="TableNormal"/>
    <w:uiPriority w:val="59"/>
    <w:rsid w:val="00BD1D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BB3"/>
    <w:rPr>
      <w:color w:val="0000FF"/>
      <w:u w:val="single"/>
    </w:rPr>
  </w:style>
  <w:style w:type="paragraph" w:customStyle="1" w:styleId="Pa2">
    <w:name w:val="Pa2"/>
    <w:basedOn w:val="Default"/>
    <w:next w:val="Default"/>
    <w:uiPriority w:val="99"/>
    <w:rsid w:val="002A43D0"/>
    <w:pPr>
      <w:spacing w:line="201" w:lineRule="atLeast"/>
    </w:pPr>
    <w:rPr>
      <w:rFonts w:ascii="RotisSemiSans" w:hAnsi="RotisSemiSans" w:cstheme="minorBidi"/>
      <w:color w:val="auto"/>
    </w:rPr>
  </w:style>
  <w:style w:type="paragraph" w:customStyle="1" w:styleId="Pa26">
    <w:name w:val="Pa26"/>
    <w:basedOn w:val="Default"/>
    <w:next w:val="Default"/>
    <w:uiPriority w:val="99"/>
    <w:rsid w:val="002A43D0"/>
    <w:pPr>
      <w:spacing w:line="201" w:lineRule="atLeast"/>
    </w:pPr>
    <w:rPr>
      <w:rFonts w:ascii="RotisSemiSans" w:hAnsi="RotisSemiSans" w:cstheme="minorBidi"/>
      <w:color w:val="auto"/>
    </w:rPr>
  </w:style>
  <w:style w:type="paragraph" w:customStyle="1" w:styleId="Pa27">
    <w:name w:val="Pa27"/>
    <w:basedOn w:val="Default"/>
    <w:next w:val="Default"/>
    <w:uiPriority w:val="99"/>
    <w:rsid w:val="002A43D0"/>
    <w:pPr>
      <w:spacing w:line="201" w:lineRule="atLeast"/>
    </w:pPr>
    <w:rPr>
      <w:rFonts w:ascii="RotisSemiSans" w:hAnsi="RotisSemiSans" w:cstheme="minorBidi"/>
      <w:color w:val="auto"/>
    </w:rPr>
  </w:style>
  <w:style w:type="paragraph" w:customStyle="1" w:styleId="Pa28">
    <w:name w:val="Pa28"/>
    <w:basedOn w:val="Default"/>
    <w:next w:val="Default"/>
    <w:uiPriority w:val="99"/>
    <w:rsid w:val="002A43D0"/>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BD1D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D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123B"/>
    <w:rPr>
      <w:sz w:val="16"/>
      <w:szCs w:val="16"/>
    </w:rPr>
  </w:style>
  <w:style w:type="paragraph" w:styleId="CommentText">
    <w:name w:val="annotation text"/>
    <w:basedOn w:val="Normal"/>
    <w:link w:val="CommentTextChar"/>
    <w:uiPriority w:val="99"/>
    <w:unhideWhenUsed/>
    <w:rsid w:val="0028123B"/>
    <w:rPr>
      <w:sz w:val="20"/>
      <w:szCs w:val="20"/>
    </w:rPr>
  </w:style>
  <w:style w:type="character" w:customStyle="1" w:styleId="CommentTextChar">
    <w:name w:val="Comment Text Char"/>
    <w:basedOn w:val="DefaultParagraphFont"/>
    <w:link w:val="CommentText"/>
    <w:uiPriority w:val="99"/>
    <w:rsid w:val="0028123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8123B"/>
    <w:rPr>
      <w:b/>
      <w:bCs/>
    </w:rPr>
  </w:style>
  <w:style w:type="character" w:customStyle="1" w:styleId="CommentSubjectChar">
    <w:name w:val="Comment Subject Char"/>
    <w:basedOn w:val="CommentTextChar"/>
    <w:link w:val="CommentSubject"/>
    <w:uiPriority w:val="99"/>
    <w:semiHidden/>
    <w:rsid w:val="0028123B"/>
    <w:rPr>
      <w:rFonts w:ascii="Arial" w:eastAsiaTheme="minorEastAsia" w:hAnsi="Arial"/>
      <w:b/>
      <w:bCs/>
      <w:sz w:val="20"/>
      <w:szCs w:val="20"/>
    </w:rPr>
  </w:style>
  <w:style w:type="paragraph" w:styleId="NormalWeb">
    <w:name w:val="Normal (Web)"/>
    <w:basedOn w:val="Normal"/>
    <w:uiPriority w:val="99"/>
    <w:unhideWhenUsed/>
    <w:rsid w:val="0019649D"/>
    <w:pPr>
      <w:spacing w:after="100" w:afterAutospacing="1"/>
    </w:pPr>
    <w:rPr>
      <w:rFonts w:ascii="Times New Roman" w:eastAsia="Times New Roman" w:hAnsi="Times New Roman" w:cs="Times New Roman"/>
      <w:sz w:val="18"/>
      <w:szCs w:val="18"/>
    </w:rPr>
  </w:style>
  <w:style w:type="paragraph" w:styleId="FootnoteText">
    <w:name w:val="footnote text"/>
    <w:basedOn w:val="Body"/>
    <w:link w:val="FootnoteTextChar"/>
    <w:uiPriority w:val="99"/>
    <w:rsid w:val="005D7E26"/>
    <w:pPr>
      <w:keepLines/>
      <w:tabs>
        <w:tab w:val="left" w:pos="360"/>
      </w:tabs>
      <w:spacing w:after="120"/>
      <w:ind w:left="360" w:hanging="360"/>
    </w:pPr>
    <w:rPr>
      <w:rFonts w:ascii="Arial" w:hAnsi="Arial"/>
      <w:color w:val="000000" w:themeColor="text1"/>
      <w:spacing w:val="-2"/>
      <w:sz w:val="24"/>
      <w:szCs w:val="24"/>
    </w:rPr>
  </w:style>
  <w:style w:type="character" w:customStyle="1" w:styleId="FootnoteTextChar">
    <w:name w:val="Footnote Text Char"/>
    <w:basedOn w:val="DefaultParagraphFont"/>
    <w:link w:val="FootnoteText"/>
    <w:uiPriority w:val="99"/>
    <w:rsid w:val="005D7E26"/>
    <w:rPr>
      <w:rFonts w:ascii="Arial" w:eastAsia="Times New Roman" w:hAnsi="Arial" w:cs="Calibri"/>
      <w:color w:val="000000" w:themeColor="text1"/>
      <w:spacing w:val="-2"/>
      <w:sz w:val="24"/>
      <w:szCs w:val="24"/>
    </w:rPr>
  </w:style>
  <w:style w:type="character" w:styleId="FootnoteReference">
    <w:name w:val="footnote reference"/>
    <w:basedOn w:val="DefaultParagraphFont"/>
    <w:uiPriority w:val="99"/>
    <w:unhideWhenUsed/>
    <w:rsid w:val="00BD1D6F"/>
    <w:rPr>
      <w:vertAlign w:val="superscript"/>
    </w:rPr>
  </w:style>
  <w:style w:type="paragraph" w:customStyle="1" w:styleId="Pa29">
    <w:name w:val="Pa29"/>
    <w:basedOn w:val="Default"/>
    <w:next w:val="Default"/>
    <w:uiPriority w:val="99"/>
    <w:rsid w:val="00A0154F"/>
    <w:pPr>
      <w:spacing w:line="211" w:lineRule="atLeast"/>
    </w:pPr>
    <w:rPr>
      <w:rFonts w:cstheme="minorBidi"/>
      <w:color w:val="auto"/>
    </w:rPr>
  </w:style>
  <w:style w:type="character" w:customStyle="1" w:styleId="A12">
    <w:name w:val="A12"/>
    <w:uiPriority w:val="99"/>
    <w:rsid w:val="00A0154F"/>
    <w:rPr>
      <w:rFonts w:ascii="RotisSemiSans" w:hAnsi="RotisSemiSans" w:cs="RotisSemiSans"/>
      <w:color w:val="000000"/>
      <w:sz w:val="18"/>
      <w:szCs w:val="18"/>
      <w:u w:val="single"/>
    </w:rPr>
  </w:style>
  <w:style w:type="character" w:customStyle="1" w:styleId="bulletheading">
    <w:name w:val="bulletheading"/>
    <w:basedOn w:val="DefaultParagraphFont"/>
    <w:rsid w:val="00A0154F"/>
  </w:style>
  <w:style w:type="character" w:styleId="Strong">
    <w:name w:val="Strong"/>
    <w:basedOn w:val="DefaultParagraphFont"/>
    <w:uiPriority w:val="22"/>
    <w:qFormat/>
    <w:rsid w:val="00A0154F"/>
    <w:rPr>
      <w:b/>
      <w:bCs/>
    </w:rPr>
  </w:style>
  <w:style w:type="paragraph" w:styleId="TOCHeading">
    <w:name w:val="TOC Heading"/>
    <w:basedOn w:val="Heading1"/>
    <w:next w:val="Normal"/>
    <w:uiPriority w:val="39"/>
    <w:unhideWhenUsed/>
    <w:qFormat/>
    <w:rsid w:val="00C434D8"/>
    <w:pPr>
      <w:spacing w:before="240" w:after="0" w:line="259" w:lineRule="auto"/>
      <w:outlineLvl w:val="9"/>
    </w:pPr>
    <w:rPr>
      <w:rFonts w:asciiTheme="majorHAnsi" w:hAnsiTheme="majorHAnsi"/>
      <w:b/>
    </w:rPr>
  </w:style>
  <w:style w:type="paragraph" w:styleId="TOC1">
    <w:name w:val="toc 1"/>
    <w:basedOn w:val="Normal"/>
    <w:next w:val="Normal"/>
    <w:uiPriority w:val="39"/>
    <w:unhideWhenUsed/>
    <w:rsid w:val="00592BB3"/>
    <w:pPr>
      <w:widowControl w:val="0"/>
      <w:tabs>
        <w:tab w:val="right" w:leader="dot" w:pos="9360"/>
      </w:tabs>
      <w:suppressAutoHyphens/>
      <w:autoSpaceDE w:val="0"/>
      <w:autoSpaceDN w:val="0"/>
      <w:adjustRightInd w:val="0"/>
      <w:spacing w:before="380" w:after="100" w:line="432" w:lineRule="auto"/>
      <w:ind w:right="446"/>
      <w:textAlignment w:val="center"/>
    </w:pPr>
    <w:rPr>
      <w:rFonts w:eastAsia="Times New Roman" w:cs="Calibri"/>
      <w:b/>
      <w:bCs/>
      <w:noProof/>
      <w:color w:val="000000" w:themeColor="text1"/>
      <w:spacing w:val="3"/>
      <w:sz w:val="28"/>
      <w:szCs w:val="28"/>
    </w:rPr>
  </w:style>
  <w:style w:type="paragraph" w:styleId="TOC2">
    <w:name w:val="toc 2"/>
    <w:basedOn w:val="Normal"/>
    <w:next w:val="Normal"/>
    <w:autoRedefine/>
    <w:uiPriority w:val="39"/>
    <w:unhideWhenUsed/>
    <w:rsid w:val="005E2E17"/>
    <w:pPr>
      <w:widowControl w:val="0"/>
      <w:tabs>
        <w:tab w:val="right" w:leader="dot" w:pos="9360"/>
      </w:tabs>
      <w:suppressAutoHyphens/>
      <w:autoSpaceDE w:val="0"/>
      <w:autoSpaceDN w:val="0"/>
      <w:adjustRightInd w:val="0"/>
      <w:spacing w:before="120" w:after="0" w:line="432" w:lineRule="auto"/>
      <w:ind w:right="216"/>
      <w:textAlignment w:val="center"/>
    </w:pPr>
    <w:rPr>
      <w:rFonts w:eastAsia="Times New Roman" w:cs="Calibri"/>
      <w:b/>
      <w:bCs/>
      <w:noProof/>
      <w:color w:val="000000" w:themeColor="text1"/>
      <w:spacing w:val="2"/>
      <w:sz w:val="28"/>
      <w:szCs w:val="22"/>
    </w:rPr>
  </w:style>
  <w:style w:type="paragraph" w:styleId="TOC3">
    <w:name w:val="toc 3"/>
    <w:basedOn w:val="Normal"/>
    <w:next w:val="Normal"/>
    <w:uiPriority w:val="39"/>
    <w:unhideWhenUsed/>
    <w:rsid w:val="00592BB3"/>
    <w:pPr>
      <w:widowControl w:val="0"/>
      <w:tabs>
        <w:tab w:val="right" w:pos="9360"/>
      </w:tabs>
      <w:suppressAutoHyphens/>
      <w:autoSpaceDE w:val="0"/>
      <w:autoSpaceDN w:val="0"/>
      <w:adjustRightInd w:val="0"/>
      <w:spacing w:before="29" w:after="120" w:line="432" w:lineRule="auto"/>
      <w:ind w:left="1440" w:right="288"/>
      <w:textAlignment w:val="center"/>
    </w:pPr>
    <w:rPr>
      <w:rFonts w:eastAsia="Times New Roman" w:cs="Arial"/>
      <w:b/>
      <w:bCs/>
      <w:noProof/>
      <w:spacing w:val="4"/>
      <w:sz w:val="22"/>
      <w:szCs w:val="21"/>
    </w:rPr>
  </w:style>
  <w:style w:type="character" w:customStyle="1" w:styleId="NoSpacingChar">
    <w:name w:val="No Spacing Char"/>
    <w:basedOn w:val="DefaultParagraphFont"/>
    <w:link w:val="NoSpacing"/>
    <w:uiPriority w:val="1"/>
    <w:rsid w:val="00C434D8"/>
    <w:rPr>
      <w:rFonts w:ascii="Arial" w:hAnsi="Arial"/>
      <w:sz w:val="24"/>
    </w:rPr>
  </w:style>
  <w:style w:type="paragraph" w:customStyle="1" w:styleId="Pa3">
    <w:name w:val="Pa3"/>
    <w:basedOn w:val="Default"/>
    <w:next w:val="Default"/>
    <w:uiPriority w:val="99"/>
    <w:rsid w:val="00110814"/>
    <w:pPr>
      <w:spacing w:line="481" w:lineRule="atLeast"/>
    </w:pPr>
    <w:rPr>
      <w:rFonts w:cstheme="minorBidi"/>
      <w:color w:val="auto"/>
    </w:rPr>
  </w:style>
  <w:style w:type="paragraph" w:customStyle="1" w:styleId="Pa6">
    <w:name w:val="Pa6"/>
    <w:basedOn w:val="Default"/>
    <w:next w:val="Default"/>
    <w:uiPriority w:val="99"/>
    <w:rsid w:val="00110814"/>
    <w:pPr>
      <w:spacing w:line="251" w:lineRule="atLeast"/>
    </w:pPr>
    <w:rPr>
      <w:rFonts w:cstheme="minorBidi"/>
      <w:color w:val="auto"/>
    </w:rPr>
  </w:style>
  <w:style w:type="paragraph" w:customStyle="1" w:styleId="Pa8">
    <w:name w:val="Pa8"/>
    <w:basedOn w:val="Default"/>
    <w:next w:val="Default"/>
    <w:uiPriority w:val="99"/>
    <w:rsid w:val="00110814"/>
    <w:pPr>
      <w:spacing w:line="221" w:lineRule="atLeast"/>
    </w:pPr>
    <w:rPr>
      <w:rFonts w:cstheme="minorBidi"/>
      <w:color w:val="auto"/>
    </w:rPr>
  </w:style>
  <w:style w:type="paragraph" w:customStyle="1" w:styleId="Pa9">
    <w:name w:val="Pa9"/>
    <w:basedOn w:val="Default"/>
    <w:next w:val="Default"/>
    <w:uiPriority w:val="99"/>
    <w:rsid w:val="00110814"/>
    <w:pPr>
      <w:spacing w:line="201" w:lineRule="atLeast"/>
    </w:pPr>
    <w:rPr>
      <w:rFonts w:cstheme="minorBidi"/>
      <w:color w:val="auto"/>
    </w:rPr>
  </w:style>
  <w:style w:type="character" w:customStyle="1" w:styleId="tablesaw-cell-content">
    <w:name w:val="tablesaw-cell-content"/>
    <w:basedOn w:val="DefaultParagraphFont"/>
    <w:rsid w:val="009236A2"/>
  </w:style>
  <w:style w:type="character" w:customStyle="1" w:styleId="A1">
    <w:name w:val="A1"/>
    <w:uiPriority w:val="99"/>
    <w:rsid w:val="00E01EF4"/>
    <w:rPr>
      <w:rFonts w:cs="RotisSemiSans"/>
      <w:color w:val="000000"/>
      <w:sz w:val="20"/>
      <w:szCs w:val="20"/>
    </w:rPr>
  </w:style>
  <w:style w:type="character" w:customStyle="1" w:styleId="sup1">
    <w:name w:val="sup1"/>
    <w:basedOn w:val="DefaultParagraphFont"/>
    <w:rsid w:val="007A0080"/>
    <w:rPr>
      <w:rFonts w:ascii="Verdana" w:hAnsi="Verdana" w:hint="default"/>
      <w:sz w:val="18"/>
      <w:szCs w:val="18"/>
      <w:vertAlign w:val="superscript"/>
    </w:rPr>
  </w:style>
  <w:style w:type="character" w:styleId="Emphasis">
    <w:name w:val="Emphasis"/>
    <w:basedOn w:val="DefaultParagraphFont"/>
    <w:uiPriority w:val="20"/>
    <w:qFormat/>
    <w:rsid w:val="005A180C"/>
    <w:rPr>
      <w:b/>
      <w:bCs/>
      <w:i w:val="0"/>
      <w:iCs w:val="0"/>
    </w:rPr>
  </w:style>
  <w:style w:type="character" w:customStyle="1" w:styleId="st1">
    <w:name w:val="st1"/>
    <w:basedOn w:val="DefaultParagraphFont"/>
    <w:rsid w:val="005A180C"/>
  </w:style>
  <w:style w:type="paragraph" w:customStyle="1" w:styleId="Pa1">
    <w:name w:val="Pa1"/>
    <w:basedOn w:val="Default"/>
    <w:next w:val="Default"/>
    <w:uiPriority w:val="99"/>
    <w:rsid w:val="00087591"/>
    <w:pPr>
      <w:spacing w:line="241" w:lineRule="atLeast"/>
    </w:pPr>
    <w:rPr>
      <w:rFonts w:ascii="Source Sans Pro" w:hAnsi="Source Sans Pro" w:cstheme="minorBidi"/>
      <w:color w:val="auto"/>
    </w:rPr>
  </w:style>
  <w:style w:type="character" w:customStyle="1" w:styleId="A3">
    <w:name w:val="A3"/>
    <w:uiPriority w:val="99"/>
    <w:rsid w:val="00087591"/>
    <w:rPr>
      <w:rFonts w:cs="Source Sans Pro"/>
      <w:color w:val="000000"/>
      <w:sz w:val="22"/>
      <w:szCs w:val="22"/>
    </w:rPr>
  </w:style>
  <w:style w:type="paragraph" w:customStyle="1" w:styleId="Pa34">
    <w:name w:val="Pa34"/>
    <w:basedOn w:val="Default"/>
    <w:next w:val="Default"/>
    <w:uiPriority w:val="99"/>
    <w:rsid w:val="0014549A"/>
    <w:pPr>
      <w:spacing w:line="221" w:lineRule="atLeast"/>
    </w:pPr>
    <w:rPr>
      <w:rFonts w:ascii="RotisSemiSans" w:hAnsi="RotisSemiSans" w:cstheme="minorBidi"/>
      <w:color w:val="auto"/>
    </w:rPr>
  </w:style>
  <w:style w:type="character" w:customStyle="1" w:styleId="A4">
    <w:name w:val="A4"/>
    <w:uiPriority w:val="99"/>
    <w:rsid w:val="0014549A"/>
    <w:rPr>
      <w:rFonts w:cs="RotisSansSerif ExtraBold"/>
      <w:b/>
      <w:bCs/>
      <w:color w:val="000000"/>
      <w:sz w:val="26"/>
      <w:szCs w:val="26"/>
    </w:rPr>
  </w:style>
  <w:style w:type="paragraph" w:customStyle="1" w:styleId="TOC1A">
    <w:name w:val="TOC1A"/>
    <w:basedOn w:val="TOC1"/>
    <w:qFormat/>
    <w:rsid w:val="003217B6"/>
    <w:pPr>
      <w:ind w:right="14"/>
    </w:pPr>
  </w:style>
  <w:style w:type="paragraph" w:styleId="BodyText">
    <w:name w:val="Body Text"/>
    <w:basedOn w:val="Normal"/>
    <w:link w:val="BodyTextChar"/>
    <w:rsid w:val="002868A4"/>
    <w:pPr>
      <w:spacing w:before="240"/>
    </w:pPr>
    <w:rPr>
      <w:rFonts w:ascii="Times" w:eastAsia="Times New Roman" w:hAnsi="Times" w:cs="Times New Roman"/>
      <w:bCs/>
    </w:rPr>
  </w:style>
  <w:style w:type="character" w:customStyle="1" w:styleId="BodyTextChar">
    <w:name w:val="Body Text Char"/>
    <w:basedOn w:val="DefaultParagraphFont"/>
    <w:link w:val="BodyText"/>
    <w:rsid w:val="002868A4"/>
    <w:rPr>
      <w:rFonts w:ascii="Times" w:eastAsia="Times New Roman" w:hAnsi="Times" w:cs="Times New Roman"/>
      <w:bCs/>
      <w:sz w:val="24"/>
      <w:szCs w:val="24"/>
    </w:rPr>
  </w:style>
  <w:style w:type="paragraph" w:customStyle="1" w:styleId="Bullet1">
    <w:name w:val="Bullet 1"/>
    <w:basedOn w:val="Normal"/>
    <w:rsid w:val="00F8404B"/>
    <w:pPr>
      <w:numPr>
        <w:numId w:val="1"/>
      </w:numPr>
      <w:spacing w:after="120"/>
    </w:pPr>
    <w:rPr>
      <w:rFonts w:ascii="Times" w:eastAsia="Times New Roman" w:hAnsi="Times" w:cs="Times New Roman"/>
      <w:bCs/>
    </w:rPr>
  </w:style>
  <w:style w:type="paragraph" w:customStyle="1" w:styleId="NumberedList">
    <w:name w:val="Numbered List"/>
    <w:basedOn w:val="Normal"/>
    <w:rsid w:val="00F8404B"/>
    <w:pPr>
      <w:spacing w:after="120"/>
      <w:ind w:left="720" w:hanging="360"/>
    </w:pPr>
    <w:rPr>
      <w:rFonts w:ascii="Times" w:eastAsia="Times New Roman" w:hAnsi="Times" w:cs="Times New Roman"/>
      <w:bCs/>
    </w:rPr>
  </w:style>
  <w:style w:type="paragraph" w:customStyle="1" w:styleId="BulletLast">
    <w:name w:val="Bullet Last"/>
    <w:basedOn w:val="Bullet1"/>
    <w:rsid w:val="00F8404B"/>
    <w:pPr>
      <w:spacing w:after="240"/>
    </w:pPr>
  </w:style>
  <w:style w:type="paragraph" w:customStyle="1" w:styleId="Pa32">
    <w:name w:val="Pa32"/>
    <w:basedOn w:val="Default"/>
    <w:next w:val="Default"/>
    <w:uiPriority w:val="99"/>
    <w:rsid w:val="00801FE6"/>
    <w:pPr>
      <w:spacing w:line="221" w:lineRule="atLeast"/>
    </w:pPr>
    <w:rPr>
      <w:rFonts w:ascii="RotisSemiSans" w:hAnsi="RotisSemiSans" w:cstheme="minorBidi"/>
      <w:color w:val="auto"/>
    </w:rPr>
  </w:style>
  <w:style w:type="paragraph" w:customStyle="1" w:styleId="Pa53">
    <w:name w:val="Pa53"/>
    <w:basedOn w:val="Default"/>
    <w:next w:val="Default"/>
    <w:uiPriority w:val="99"/>
    <w:rsid w:val="00CD5411"/>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C33240"/>
    <w:pPr>
      <w:spacing w:after="120" w:line="480" w:lineRule="auto"/>
      <w:ind w:left="360"/>
    </w:pPr>
  </w:style>
  <w:style w:type="character" w:customStyle="1" w:styleId="BodyTextIndent2Char">
    <w:name w:val="Body Text Indent 2 Char"/>
    <w:basedOn w:val="DefaultParagraphFont"/>
    <w:link w:val="BodyTextIndent2"/>
    <w:rsid w:val="00C33240"/>
    <w:rPr>
      <w:rFonts w:ascii="Arial" w:eastAsiaTheme="minorEastAsia" w:hAnsi="Arial"/>
      <w:sz w:val="24"/>
      <w:szCs w:val="24"/>
    </w:rPr>
  </w:style>
  <w:style w:type="character" w:customStyle="1" w:styleId="st">
    <w:name w:val="st"/>
    <w:basedOn w:val="DefaultParagraphFont"/>
    <w:rsid w:val="00C33240"/>
  </w:style>
  <w:style w:type="paragraph" w:styleId="BodyTextIndent3">
    <w:name w:val="Body Text Indent 3"/>
    <w:basedOn w:val="Normal"/>
    <w:link w:val="BodyTextIndent3Char"/>
    <w:uiPriority w:val="99"/>
    <w:unhideWhenUsed/>
    <w:rsid w:val="00C33240"/>
    <w:pPr>
      <w:spacing w:after="120"/>
      <w:ind w:left="360"/>
    </w:pPr>
    <w:rPr>
      <w:sz w:val="16"/>
      <w:szCs w:val="16"/>
    </w:rPr>
  </w:style>
  <w:style w:type="character" w:customStyle="1" w:styleId="BodyTextIndent3Char">
    <w:name w:val="Body Text Indent 3 Char"/>
    <w:basedOn w:val="DefaultParagraphFont"/>
    <w:link w:val="BodyTextIndent3"/>
    <w:uiPriority w:val="99"/>
    <w:rsid w:val="00C33240"/>
    <w:rPr>
      <w:rFonts w:ascii="Arial" w:eastAsiaTheme="minorEastAsia" w:hAnsi="Arial"/>
      <w:sz w:val="16"/>
      <w:szCs w:val="16"/>
    </w:rPr>
  </w:style>
  <w:style w:type="paragraph" w:styleId="BodyTextIndent">
    <w:name w:val="Body Text Indent"/>
    <w:basedOn w:val="Normal"/>
    <w:link w:val="BodyTextIndentChar"/>
    <w:uiPriority w:val="99"/>
    <w:unhideWhenUsed/>
    <w:rsid w:val="00C33240"/>
    <w:pPr>
      <w:spacing w:after="120"/>
      <w:ind w:left="360"/>
    </w:pPr>
  </w:style>
  <w:style w:type="character" w:customStyle="1" w:styleId="BodyTextIndentChar">
    <w:name w:val="Body Text Indent Char"/>
    <w:basedOn w:val="DefaultParagraphFont"/>
    <w:link w:val="BodyTextIndent"/>
    <w:uiPriority w:val="99"/>
    <w:rsid w:val="00C33240"/>
    <w:rPr>
      <w:rFonts w:ascii="Arial" w:eastAsiaTheme="minorEastAsia" w:hAnsi="Arial"/>
      <w:sz w:val="24"/>
      <w:szCs w:val="24"/>
    </w:rPr>
  </w:style>
  <w:style w:type="paragraph" w:customStyle="1" w:styleId="NormalafterH2">
    <w:name w:val="Normal after H2"/>
    <w:basedOn w:val="Normal"/>
    <w:rsid w:val="00C33240"/>
    <w:pPr>
      <w:spacing w:before="180" w:after="180" w:line="300" w:lineRule="atLeast"/>
    </w:pPr>
    <w:rPr>
      <w:rFonts w:ascii="Calibri" w:hAnsi="Calibri" w:cstheme="minorHAnsi"/>
      <w:sz w:val="22"/>
    </w:rPr>
  </w:style>
  <w:style w:type="character" w:styleId="FollowedHyperlink">
    <w:name w:val="FollowedHyperlink"/>
    <w:basedOn w:val="DefaultParagraphFont"/>
    <w:uiPriority w:val="99"/>
    <w:semiHidden/>
    <w:unhideWhenUsed/>
    <w:rsid w:val="00BD1D6F"/>
    <w:rPr>
      <w:color w:val="954F72" w:themeColor="followedHyperlink"/>
      <w:u w:val="single"/>
    </w:rPr>
  </w:style>
  <w:style w:type="paragraph" w:styleId="Revision">
    <w:name w:val="Revision"/>
    <w:hidden/>
    <w:uiPriority w:val="99"/>
    <w:semiHidden/>
    <w:rsid w:val="00C33240"/>
    <w:pPr>
      <w:spacing w:after="0" w:line="240" w:lineRule="auto"/>
    </w:pPr>
    <w:rPr>
      <w:rFonts w:eastAsiaTheme="minorEastAsia"/>
      <w:sz w:val="24"/>
      <w:szCs w:val="24"/>
    </w:rPr>
  </w:style>
  <w:style w:type="character" w:customStyle="1" w:styleId="A7">
    <w:name w:val="A7"/>
    <w:uiPriority w:val="99"/>
    <w:rsid w:val="00C33240"/>
    <w:rPr>
      <w:rFonts w:ascii="Museo Sans 700" w:hAnsi="Museo Sans 700" w:cs="Museo Sans 700"/>
      <w:b/>
      <w:bCs/>
      <w:i/>
      <w:iCs/>
      <w:color w:val="000000"/>
      <w:sz w:val="22"/>
      <w:szCs w:val="22"/>
    </w:rPr>
  </w:style>
  <w:style w:type="paragraph" w:customStyle="1" w:styleId="TableParagraph">
    <w:name w:val="Table Paragraph"/>
    <w:basedOn w:val="Normal"/>
    <w:uiPriority w:val="1"/>
    <w:qFormat/>
    <w:rsid w:val="003217B6"/>
    <w:pPr>
      <w:widowControl w:val="0"/>
      <w:autoSpaceDE w:val="0"/>
      <w:autoSpaceDN w:val="0"/>
      <w:spacing w:before="120" w:after="120" w:line="280" w:lineRule="atLeast"/>
      <w:ind w:left="634" w:right="58" w:hanging="576"/>
    </w:pPr>
    <w:rPr>
      <w:rFonts w:eastAsia="Times New Roman" w:cs="Arial"/>
      <w:sz w:val="20"/>
      <w:szCs w:val="20"/>
      <w:lang w:bidi="en-US"/>
    </w:rPr>
  </w:style>
  <w:style w:type="character" w:customStyle="1" w:styleId="UnresolvedMention1">
    <w:name w:val="Unresolved Mention1"/>
    <w:basedOn w:val="DefaultParagraphFont"/>
    <w:uiPriority w:val="99"/>
    <w:semiHidden/>
    <w:unhideWhenUsed/>
    <w:rsid w:val="000F08C6"/>
    <w:rPr>
      <w:color w:val="605E5C"/>
      <w:shd w:val="clear" w:color="auto" w:fill="E1DFDD"/>
    </w:rPr>
  </w:style>
  <w:style w:type="character" w:customStyle="1" w:styleId="drop-cap1">
    <w:name w:val="drop-cap1"/>
    <w:basedOn w:val="DefaultParagraphFont"/>
    <w:rsid w:val="008C1996"/>
    <w:rPr>
      <w:sz w:val="81"/>
      <w:szCs w:val="81"/>
    </w:rPr>
  </w:style>
  <w:style w:type="character" w:customStyle="1" w:styleId="UnresolvedMention2">
    <w:name w:val="Unresolved Mention2"/>
    <w:basedOn w:val="DefaultParagraphFont"/>
    <w:uiPriority w:val="99"/>
    <w:semiHidden/>
    <w:unhideWhenUsed/>
    <w:rsid w:val="000B5947"/>
    <w:rPr>
      <w:color w:val="605E5C"/>
      <w:shd w:val="clear" w:color="auto" w:fill="E1DFDD"/>
    </w:rPr>
  </w:style>
  <w:style w:type="paragraph" w:customStyle="1" w:styleId="xmsolistparagraph">
    <w:name w:val="x_msolistparagraph"/>
    <w:basedOn w:val="Normal"/>
    <w:rsid w:val="005D4ACD"/>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Char"/>
    <w:basedOn w:val="DefaultParagraphFont"/>
    <w:link w:val="ListParagraph"/>
    <w:uiPriority w:val="34"/>
    <w:locked/>
    <w:rsid w:val="009C0AA9"/>
    <w:rPr>
      <w:rFonts w:ascii="Arial" w:hAnsi="Arial"/>
      <w:sz w:val="24"/>
      <w:szCs w:val="24"/>
    </w:rPr>
  </w:style>
  <w:style w:type="paragraph" w:customStyle="1" w:styleId="Pa37">
    <w:name w:val="Pa37"/>
    <w:basedOn w:val="Default"/>
    <w:next w:val="Default"/>
    <w:uiPriority w:val="99"/>
    <w:rsid w:val="00DF4C44"/>
    <w:pPr>
      <w:spacing w:line="221" w:lineRule="atLeast"/>
    </w:pPr>
    <w:rPr>
      <w:rFonts w:ascii="RotisSemiSans" w:hAnsi="RotisSemiSans" w:cstheme="minorBidi"/>
      <w:color w:val="auto"/>
    </w:rPr>
  </w:style>
  <w:style w:type="paragraph" w:customStyle="1" w:styleId="Pa38">
    <w:name w:val="Pa38"/>
    <w:basedOn w:val="Default"/>
    <w:next w:val="Default"/>
    <w:uiPriority w:val="99"/>
    <w:rsid w:val="00DF4C44"/>
    <w:pPr>
      <w:spacing w:line="221" w:lineRule="atLeast"/>
    </w:pPr>
    <w:rPr>
      <w:rFonts w:ascii="RotisSemiSans" w:hAnsi="RotisSemiSans" w:cstheme="minorBidi"/>
      <w:color w:val="auto"/>
    </w:rPr>
  </w:style>
  <w:style w:type="paragraph" w:customStyle="1" w:styleId="Pa88">
    <w:name w:val="Pa88"/>
    <w:basedOn w:val="Default"/>
    <w:next w:val="Default"/>
    <w:uiPriority w:val="99"/>
    <w:rsid w:val="00DF4C44"/>
    <w:pPr>
      <w:spacing w:line="221" w:lineRule="atLeast"/>
    </w:pPr>
    <w:rPr>
      <w:rFonts w:ascii="RotisSemiSans" w:hAnsi="RotisSemiSans" w:cstheme="minorBidi"/>
      <w:color w:val="auto"/>
    </w:rPr>
  </w:style>
  <w:style w:type="paragraph" w:customStyle="1" w:styleId="Pa89">
    <w:name w:val="Pa89"/>
    <w:basedOn w:val="Default"/>
    <w:next w:val="Default"/>
    <w:uiPriority w:val="99"/>
    <w:rsid w:val="00DF4C44"/>
    <w:pPr>
      <w:spacing w:line="221" w:lineRule="atLeast"/>
    </w:pPr>
    <w:rPr>
      <w:rFonts w:ascii="RotisSemiSans" w:hAnsi="RotisSemiSans" w:cstheme="minorBidi"/>
      <w:color w:val="auto"/>
    </w:rPr>
  </w:style>
  <w:style w:type="paragraph" w:customStyle="1" w:styleId="Authors">
    <w:name w:val="Authors"/>
    <w:basedOn w:val="Normal"/>
    <w:uiPriority w:val="99"/>
    <w:rsid w:val="00102BFE"/>
    <w:pPr>
      <w:widowControl w:val="0"/>
      <w:pBdr>
        <w:top w:val="single" w:sz="18" w:space="15" w:color="000000" w:themeColor="text1"/>
      </w:pBdr>
      <w:suppressAutoHyphens/>
      <w:autoSpaceDE w:val="0"/>
      <w:autoSpaceDN w:val="0"/>
      <w:adjustRightInd w:val="0"/>
      <w:spacing w:after="60" w:line="360" w:lineRule="atLeast"/>
      <w:ind w:left="4320"/>
      <w:textAlignment w:val="center"/>
    </w:pPr>
    <w:rPr>
      <w:rFonts w:eastAsia="Times New Roman" w:cs="Calibri-Bold"/>
      <w:b/>
      <w:bCs/>
      <w:color w:val="000000" w:themeColor="text1"/>
      <w:sz w:val="32"/>
      <w:szCs w:val="34"/>
    </w:rPr>
  </w:style>
  <w:style w:type="paragraph" w:customStyle="1" w:styleId="Body">
    <w:name w:val="Body"/>
    <w:basedOn w:val="Normal"/>
    <w:uiPriority w:val="99"/>
    <w:rsid w:val="00BD1D6F"/>
    <w:pPr>
      <w:suppressAutoHyphens/>
      <w:autoSpaceDE w:val="0"/>
      <w:autoSpaceDN w:val="0"/>
      <w:adjustRightInd w:val="0"/>
      <w:spacing w:after="180" w:line="300" w:lineRule="atLeast"/>
      <w:textAlignment w:val="center"/>
    </w:pPr>
    <w:rPr>
      <w:rFonts w:ascii="Calibri" w:eastAsia="Times New Roman" w:hAnsi="Calibri" w:cs="Calibri"/>
      <w:color w:val="394C57"/>
      <w:sz w:val="22"/>
      <w:szCs w:val="22"/>
    </w:rPr>
  </w:style>
  <w:style w:type="paragraph" w:customStyle="1" w:styleId="Body-AfterBoxText">
    <w:name w:val="Body - After Box Text"/>
    <w:basedOn w:val="Body"/>
    <w:uiPriority w:val="99"/>
    <w:rsid w:val="00BD1D6F"/>
    <w:pPr>
      <w:spacing w:before="400"/>
    </w:pPr>
  </w:style>
  <w:style w:type="paragraph" w:customStyle="1" w:styleId="Body-AfterBulletsandNumbers">
    <w:name w:val="Body - After Bullets and Numbers"/>
    <w:basedOn w:val="Body"/>
    <w:uiPriority w:val="99"/>
    <w:rsid w:val="00BD1D6F"/>
    <w:pPr>
      <w:spacing w:before="280"/>
    </w:pPr>
  </w:style>
  <w:style w:type="paragraph" w:customStyle="1" w:styleId="Body-BeforeBulletsorNumbers">
    <w:name w:val="Body - Before Bullets or Numbers"/>
    <w:basedOn w:val="Body"/>
    <w:uiPriority w:val="99"/>
    <w:rsid w:val="00BD1D6F"/>
    <w:pPr>
      <w:spacing w:after="108"/>
    </w:pPr>
  </w:style>
  <w:style w:type="paragraph" w:customStyle="1" w:styleId="Body-FirstParaAfterIntro">
    <w:name w:val="Body - First Para After Intro"/>
    <w:basedOn w:val="Body"/>
    <w:uiPriority w:val="99"/>
    <w:rsid w:val="00BD1D6F"/>
    <w:pPr>
      <w:pBdr>
        <w:top w:val="single" w:sz="6" w:space="22" w:color="5EB6AF"/>
      </w:pBdr>
      <w:spacing w:before="360" w:after="115"/>
    </w:pPr>
  </w:style>
  <w:style w:type="paragraph" w:customStyle="1" w:styleId="BoxBullets">
    <w:name w:val="Box Bullets"/>
    <w:basedOn w:val="Body"/>
    <w:uiPriority w:val="99"/>
    <w:rsid w:val="00BD1D6F"/>
    <w:pPr>
      <w:numPr>
        <w:numId w:val="16"/>
      </w:numPr>
      <w:snapToGrid w:val="0"/>
      <w:spacing w:after="144"/>
      <w:contextualSpacing/>
    </w:pPr>
    <w:rPr>
      <w:color w:val="006166"/>
      <w:spacing w:val="2"/>
      <w:sz w:val="24"/>
    </w:rPr>
  </w:style>
  <w:style w:type="paragraph" w:customStyle="1" w:styleId="BodyBulletLevel2">
    <w:name w:val="Body Bullet Level2"/>
    <w:basedOn w:val="BoxBullets"/>
    <w:qFormat/>
    <w:rsid w:val="00BD1D6F"/>
    <w:pPr>
      <w:numPr>
        <w:ilvl w:val="1"/>
      </w:numPr>
    </w:pPr>
  </w:style>
  <w:style w:type="paragraph" w:customStyle="1" w:styleId="BodyNumberedList">
    <w:name w:val="Body Numbered List"/>
    <w:basedOn w:val="BoxBullets"/>
    <w:uiPriority w:val="99"/>
    <w:rsid w:val="00BD1D6F"/>
    <w:pPr>
      <w:numPr>
        <w:numId w:val="17"/>
      </w:numPr>
    </w:pPr>
  </w:style>
  <w:style w:type="character" w:customStyle="1" w:styleId="BoldTealBlueStrong">
    <w:name w:val="Bold Teal Blue Strong"/>
    <w:uiPriority w:val="99"/>
    <w:rsid w:val="00BD1D6F"/>
    <w:rPr>
      <w:b/>
      <w:bCs/>
      <w:color w:val="005D8F"/>
    </w:rPr>
  </w:style>
  <w:style w:type="character" w:customStyle="1" w:styleId="BoldedTextLetterV">
    <w:name w:val="Bolded Text (Letter V)"/>
    <w:uiPriority w:val="99"/>
    <w:rsid w:val="00BD1D6F"/>
    <w:rPr>
      <w:b/>
      <w:bCs/>
    </w:rPr>
  </w:style>
  <w:style w:type="character" w:customStyle="1" w:styleId="BoxBoldLetterV">
    <w:name w:val="Box Bold (Letter V)"/>
    <w:uiPriority w:val="99"/>
    <w:rsid w:val="00BD1D6F"/>
    <w:rPr>
      <w:b/>
      <w:bCs/>
      <w:color w:val="007E85"/>
    </w:rPr>
  </w:style>
  <w:style w:type="paragraph" w:customStyle="1" w:styleId="BoxSubtitle">
    <w:name w:val="Box Subtitle"/>
    <w:basedOn w:val="Normal"/>
    <w:uiPriority w:val="99"/>
    <w:rsid w:val="00BD1D6F"/>
    <w:pPr>
      <w:widowControl w:val="0"/>
      <w:pBdr>
        <w:bottom w:val="single" w:sz="5" w:space="7" w:color="auto"/>
      </w:pBdr>
      <w:suppressAutoHyphens/>
      <w:autoSpaceDE w:val="0"/>
      <w:autoSpaceDN w:val="0"/>
      <w:adjustRightInd w:val="0"/>
      <w:spacing w:after="216" w:line="260" w:lineRule="atLeast"/>
      <w:ind w:left="180" w:right="360"/>
      <w:textAlignment w:val="center"/>
    </w:pPr>
    <w:rPr>
      <w:rFonts w:asciiTheme="minorHAnsi" w:eastAsia="Times New Roman" w:hAnsiTheme="minorHAnsi" w:cs="Calibri-Bold"/>
      <w:b/>
      <w:bCs/>
      <w:color w:val="00858D"/>
      <w:sz w:val="20"/>
      <w:szCs w:val="20"/>
    </w:rPr>
  </w:style>
  <w:style w:type="paragraph" w:customStyle="1" w:styleId="BoxText">
    <w:name w:val="Box Text"/>
    <w:basedOn w:val="Normal"/>
    <w:uiPriority w:val="99"/>
    <w:rsid w:val="00BD1D6F"/>
    <w:pPr>
      <w:widowControl w:val="0"/>
      <w:suppressAutoHyphens/>
      <w:autoSpaceDE w:val="0"/>
      <w:autoSpaceDN w:val="0"/>
      <w:adjustRightInd w:val="0"/>
      <w:spacing w:before="72" w:after="72" w:line="310" w:lineRule="atLeast"/>
      <w:ind w:left="187" w:right="187"/>
      <w:textAlignment w:val="center"/>
    </w:pPr>
    <w:rPr>
      <w:rFonts w:ascii="Calibri" w:eastAsia="Times New Roman" w:hAnsi="Calibri" w:cs="Calibri"/>
      <w:color w:val="006166"/>
      <w:spacing w:val="-4"/>
    </w:rPr>
  </w:style>
  <w:style w:type="paragraph" w:customStyle="1" w:styleId="BoxText-LastParagraph">
    <w:name w:val="Box Text - Last Paragraph"/>
    <w:basedOn w:val="BoxText"/>
    <w:uiPriority w:val="99"/>
    <w:rsid w:val="00BD1D6F"/>
    <w:pPr>
      <w:pBdr>
        <w:bottom w:val="single" w:sz="40" w:space="13" w:color="5EB6AF"/>
      </w:pBdr>
      <w:spacing w:after="270"/>
    </w:pPr>
  </w:style>
  <w:style w:type="paragraph" w:customStyle="1" w:styleId="BoxTitle">
    <w:name w:val="Box Title"/>
    <w:basedOn w:val="Normal"/>
    <w:next w:val="BoxSubtitle"/>
    <w:uiPriority w:val="99"/>
    <w:rsid w:val="00BD1D6F"/>
    <w:pPr>
      <w:keepNext/>
      <w:keepLines/>
      <w:widowControl w:val="0"/>
      <w:pBdr>
        <w:top w:val="single" w:sz="40" w:space="15" w:color="5EB6AF"/>
      </w:pBdr>
      <w:suppressAutoHyphens/>
      <w:autoSpaceDE w:val="0"/>
      <w:autoSpaceDN w:val="0"/>
      <w:adjustRightInd w:val="0"/>
      <w:spacing w:before="360" w:after="200" w:line="300" w:lineRule="atLeast"/>
      <w:ind w:left="187" w:right="360"/>
      <w:textAlignment w:val="center"/>
    </w:pPr>
    <w:rPr>
      <w:rFonts w:eastAsia="Times New Roman" w:cs="Calibri"/>
      <w:color w:val="006166"/>
      <w:sz w:val="28"/>
      <w:szCs w:val="28"/>
    </w:rPr>
  </w:style>
  <w:style w:type="paragraph" w:customStyle="1" w:styleId="Callouttext">
    <w:name w:val="Callout text"/>
    <w:basedOn w:val="Heading2"/>
    <w:uiPriority w:val="99"/>
    <w:rsid w:val="00BD1D6F"/>
    <w:pPr>
      <w:pBdr>
        <w:top w:val="single" w:sz="40" w:space="10" w:color="D5E0EA"/>
        <w:bottom w:val="single" w:sz="40" w:space="13" w:color="D5E0EA"/>
      </w:pBdr>
      <w:spacing w:before="540" w:after="720"/>
      <w:ind w:left="720"/>
      <w:outlineLvl w:val="9"/>
    </w:pPr>
    <w:rPr>
      <w:rFonts w:cs="Calibri-Italic"/>
      <w:b w:val="0"/>
      <w:bCs w:val="0"/>
      <w:i/>
      <w:iCs/>
      <w:color w:val="2F5C75"/>
      <w:sz w:val="30"/>
      <w:szCs w:val="30"/>
    </w:rPr>
  </w:style>
  <w:style w:type="table" w:customStyle="1" w:styleId="CDE">
    <w:name w:val="CDE"/>
    <w:basedOn w:val="TableNormal"/>
    <w:uiPriority w:val="99"/>
    <w:rsid w:val="00BD1D6F"/>
    <w:pPr>
      <w:spacing w:after="0" w:line="240" w:lineRule="auto"/>
    </w:pPr>
    <w:rPr>
      <w:rFonts w:ascii="Arial" w:hAnsi="Arial"/>
      <w:color w:val="0071AE"/>
      <w:sz w:val="24"/>
      <w:szCs w:val="24"/>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86" w:type="dxa"/>
        <w:bottom w:w="58" w:type="dxa"/>
        <w:right w:w="86" w:type="dxa"/>
      </w:tblCellMar>
    </w:tblPr>
    <w:tcPr>
      <w:shd w:val="clear" w:color="auto" w:fill="EAF1F4"/>
    </w:tcPr>
    <w:tblStylePr w:type="firstRow">
      <w:rPr>
        <w:rFonts w:ascii="Arial" w:hAnsi="Arial"/>
        <w:b/>
        <w:color w:val="006166"/>
        <w:sz w:val="24"/>
      </w:rPr>
      <w:tblPr/>
      <w:tcPr>
        <w:shd w:val="clear" w:color="auto" w:fill="007E85"/>
      </w:tcPr>
    </w:tblStylePr>
    <w:tblStylePr w:type="lastRow">
      <w:tblPr/>
      <w:tcPr>
        <w:shd w:val="clear" w:color="auto" w:fill="EAF1F4"/>
      </w:tcPr>
    </w:tblStylePr>
    <w:tblStylePr w:type="firstCol">
      <w:rPr>
        <w:rFonts w:ascii="Arial" w:hAnsi="Arial"/>
        <w:b/>
        <w:color w:val="394C57"/>
        <w:sz w:val="24"/>
      </w:rPr>
      <w:tblPr/>
      <w:tcPr>
        <w:shd w:val="clear" w:color="auto" w:fill="D1EAED"/>
      </w:tcPr>
    </w:tblStylePr>
  </w:style>
  <w:style w:type="paragraph" w:customStyle="1" w:styleId="Cover-Subtitle">
    <w:name w:val="Cover - Subtitle"/>
    <w:basedOn w:val="Normal"/>
    <w:uiPriority w:val="99"/>
    <w:rsid w:val="00BD1D6F"/>
    <w:pPr>
      <w:widowControl w:val="0"/>
      <w:suppressAutoHyphens/>
      <w:autoSpaceDE w:val="0"/>
      <w:autoSpaceDN w:val="0"/>
      <w:adjustRightInd w:val="0"/>
      <w:spacing w:before="300" w:after="1440" w:line="600" w:lineRule="exact"/>
      <w:textAlignment w:val="center"/>
    </w:pPr>
    <w:rPr>
      <w:rFonts w:ascii="Calibri" w:eastAsia="Times New Roman" w:hAnsi="Calibri" w:cs="Calibri"/>
      <w:color w:val="0071AE"/>
      <w:sz w:val="52"/>
      <w:szCs w:val="52"/>
    </w:rPr>
  </w:style>
  <w:style w:type="paragraph" w:customStyle="1" w:styleId="Cover-AdditionalInformation">
    <w:name w:val="Cover - Additional Information"/>
    <w:basedOn w:val="Cover-Subtitle"/>
    <w:uiPriority w:val="99"/>
    <w:rsid w:val="00BD1D6F"/>
    <w:pPr>
      <w:spacing w:before="320" w:after="120" w:line="340" w:lineRule="atLeast"/>
      <w:ind w:left="4320"/>
    </w:pPr>
    <w:rPr>
      <w:rFonts w:ascii="Arial" w:hAnsi="Arial" w:cs="Calibri-Bold"/>
      <w:b/>
      <w:bCs/>
      <w:color w:val="394C57"/>
      <w:sz w:val="26"/>
      <w:szCs w:val="28"/>
    </w:rPr>
  </w:style>
  <w:style w:type="paragraph" w:customStyle="1" w:styleId="Cover-Date">
    <w:name w:val="Cover - Date"/>
    <w:basedOn w:val="Authors"/>
    <w:uiPriority w:val="99"/>
    <w:rsid w:val="00102BFE"/>
    <w:pPr>
      <w:pBdr>
        <w:top w:val="none" w:sz="0" w:space="0" w:color="auto"/>
      </w:pBdr>
      <w:spacing w:before="90"/>
      <w:ind w:left="3600"/>
    </w:pPr>
  </w:style>
  <w:style w:type="paragraph" w:customStyle="1" w:styleId="FigureTitle">
    <w:name w:val="Figure Title"/>
    <w:basedOn w:val="Normal"/>
    <w:uiPriority w:val="99"/>
    <w:rsid w:val="00BD1D6F"/>
    <w:pPr>
      <w:keepNext/>
      <w:widowControl w:val="0"/>
      <w:pBdr>
        <w:top w:val="single" w:sz="6" w:space="1" w:color="0071AE"/>
      </w:pBdr>
      <w:suppressAutoHyphens/>
      <w:autoSpaceDE w:val="0"/>
      <w:autoSpaceDN w:val="0"/>
      <w:adjustRightInd w:val="0"/>
      <w:spacing w:before="420" w:after="331" w:line="320" w:lineRule="atLeast"/>
      <w:textAlignment w:val="center"/>
    </w:pPr>
    <w:rPr>
      <w:rFonts w:eastAsia="Times New Roman" w:cs="Arial"/>
      <w:b/>
      <w:bCs/>
      <w:color w:val="005D8F"/>
    </w:rPr>
  </w:style>
  <w:style w:type="paragraph" w:customStyle="1" w:styleId="FigureNotesSources">
    <w:name w:val="Figure Notes/Sources"/>
    <w:basedOn w:val="FigureTitle"/>
    <w:uiPriority w:val="99"/>
    <w:rsid w:val="00BD1D6F"/>
    <w:pPr>
      <w:keepNext w:val="0"/>
      <w:keepLines/>
      <w:widowControl/>
      <w:pBdr>
        <w:top w:val="none" w:sz="0" w:space="0" w:color="auto"/>
      </w:pBdr>
      <w:spacing w:before="72" w:after="360" w:line="270" w:lineRule="atLeast"/>
    </w:pPr>
    <w:rPr>
      <w:rFonts w:cs="Calibri"/>
      <w:b w:val="0"/>
      <w:bCs w:val="0"/>
      <w:szCs w:val="16"/>
    </w:rPr>
  </w:style>
  <w:style w:type="character" w:customStyle="1" w:styleId="FigureTableNumberCharacterStyleLetterV">
    <w:name w:val="Figure/Table Number (Character Style) (Letter V)"/>
    <w:uiPriority w:val="99"/>
    <w:rsid w:val="00BD1D6F"/>
    <w:rPr>
      <w:rFonts w:asciiTheme="minorHAnsi" w:hAnsiTheme="minorHAnsi" w:cs="Calibri-Bold"/>
      <w:b/>
      <w:bCs/>
      <w:caps/>
      <w:sz w:val="16"/>
      <w:szCs w:val="16"/>
    </w:rPr>
  </w:style>
  <w:style w:type="paragraph" w:customStyle="1" w:styleId="graphicparagraph">
    <w:name w:val="graphic paragraph"/>
    <w:basedOn w:val="Body"/>
    <w:uiPriority w:val="99"/>
    <w:rsid w:val="00A52DB4"/>
    <w:pPr>
      <w:keepNext/>
      <w:spacing w:line="288" w:lineRule="auto"/>
    </w:pPr>
    <w:rPr>
      <w:rFonts w:eastAsia="Calibri"/>
      <w:sz w:val="24"/>
      <w:szCs w:val="24"/>
    </w:rPr>
  </w:style>
  <w:style w:type="paragraph" w:customStyle="1" w:styleId="graphicparagraphcoverlogo">
    <w:name w:val="graphic paragraph cover logo"/>
    <w:basedOn w:val="graphicparagraph"/>
    <w:qFormat/>
    <w:rsid w:val="00BD1D6F"/>
    <w:pPr>
      <w:pBdr>
        <w:bottom w:val="single" w:sz="36" w:space="1" w:color="4F94B9"/>
      </w:pBdr>
      <w:spacing w:before="1200" w:after="0"/>
      <w:ind w:left="-720" w:right="-720"/>
    </w:pPr>
  </w:style>
  <w:style w:type="table" w:styleId="GridTable1Light">
    <w:name w:val="Grid Table 1 Light"/>
    <w:basedOn w:val="TableNormal"/>
    <w:uiPriority w:val="46"/>
    <w:rsid w:val="00BD1D6F"/>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1D6F"/>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D6F"/>
    <w:pPr>
      <w:spacing w:after="0" w:line="240" w:lineRule="auto"/>
    </w:pPr>
    <w:rPr>
      <w:sz w:val="24"/>
      <w:szCs w:val="24"/>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1D6F"/>
    <w:pPr>
      <w:spacing w:after="0" w:line="240" w:lineRule="auto"/>
    </w:pPr>
    <w:rPr>
      <w:sz w:val="24"/>
      <w:szCs w:val="24"/>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1D6F"/>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1D6F"/>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1D6F"/>
    <w:pPr>
      <w:spacing w:after="0" w:line="240" w:lineRule="auto"/>
    </w:pPr>
    <w:rPr>
      <w:sz w:val="24"/>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
    <w:name w:val="Grid Table 3"/>
    <w:basedOn w:val="TableNormal"/>
    <w:uiPriority w:val="48"/>
    <w:rsid w:val="00BD1D6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5">
    <w:name w:val="Grid Table 3 Accent 5"/>
    <w:basedOn w:val="TableNormal"/>
    <w:uiPriority w:val="48"/>
    <w:rsid w:val="00BD1D6F"/>
    <w:pPr>
      <w:spacing w:after="0" w:line="240" w:lineRule="auto"/>
    </w:pPr>
    <w:rPr>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BD1D6F"/>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Heading1nopagebreak">
    <w:name w:val="Heading 1 no page break"/>
    <w:basedOn w:val="Normal"/>
    <w:uiPriority w:val="99"/>
    <w:rsid w:val="00BD1D6F"/>
    <w:pPr>
      <w:keepNext/>
      <w:keepLines/>
      <w:pBdr>
        <w:top w:val="single" w:sz="18" w:space="12" w:color="5EB6AF"/>
      </w:pBdr>
      <w:suppressAutoHyphens/>
      <w:autoSpaceDE w:val="0"/>
      <w:autoSpaceDN w:val="0"/>
      <w:adjustRightInd w:val="0"/>
      <w:spacing w:before="900" w:after="540" w:line="760" w:lineRule="atLeast"/>
      <w:textAlignment w:val="center"/>
    </w:pPr>
    <w:rPr>
      <w:rFonts w:ascii="Calibri" w:eastAsia="Times New Roman" w:hAnsi="Calibri" w:cs="Calibri"/>
      <w:color w:val="0071AE"/>
      <w:sz w:val="70"/>
      <w:szCs w:val="70"/>
    </w:rPr>
  </w:style>
  <w:style w:type="paragraph" w:customStyle="1" w:styleId="Heading1withIntronopagebreak">
    <w:name w:val="Heading 1 with Intro no page break"/>
    <w:basedOn w:val="Normal"/>
    <w:uiPriority w:val="99"/>
    <w:rsid w:val="00BD1D6F"/>
    <w:pPr>
      <w:keepNext/>
      <w:keepLines/>
      <w:suppressAutoHyphens/>
      <w:autoSpaceDE w:val="0"/>
      <w:autoSpaceDN w:val="0"/>
      <w:adjustRightInd w:val="0"/>
      <w:spacing w:before="540" w:after="540" w:line="760" w:lineRule="atLeast"/>
      <w:textAlignment w:val="center"/>
    </w:pPr>
    <w:rPr>
      <w:rFonts w:ascii="Calibri" w:eastAsia="Times New Roman" w:hAnsi="Calibri" w:cs="Calibri"/>
      <w:color w:val="0071AE"/>
      <w:sz w:val="70"/>
      <w:szCs w:val="70"/>
    </w:rPr>
  </w:style>
  <w:style w:type="paragraph" w:customStyle="1" w:styleId="IntroParagraphfollowsHeading1">
    <w:name w:val="Intro Paragraph follows Heading 1"/>
    <w:basedOn w:val="Normal"/>
    <w:uiPriority w:val="99"/>
    <w:rsid w:val="00BD1D6F"/>
    <w:pPr>
      <w:keepLines/>
      <w:suppressAutoHyphens/>
      <w:autoSpaceDE w:val="0"/>
      <w:autoSpaceDN w:val="0"/>
      <w:adjustRightInd w:val="0"/>
      <w:spacing w:after="280" w:line="420" w:lineRule="atLeast"/>
      <w:ind w:left="720"/>
      <w:textAlignment w:val="center"/>
    </w:pPr>
    <w:rPr>
      <w:rFonts w:eastAsia="Times New Roman" w:cs="Calibri"/>
      <w:color w:val="006166"/>
      <w:sz w:val="30"/>
      <w:szCs w:val="30"/>
    </w:rPr>
  </w:style>
  <w:style w:type="character" w:customStyle="1" w:styleId="ItalicTextLetterV">
    <w:name w:val="Italic Text (Letter V)"/>
    <w:uiPriority w:val="99"/>
    <w:rsid w:val="00BD1D6F"/>
    <w:rPr>
      <w:i/>
      <w:iCs/>
    </w:rPr>
  </w:style>
  <w:style w:type="paragraph" w:styleId="ListBullet">
    <w:name w:val="List Bullet"/>
    <w:basedOn w:val="Normal"/>
    <w:uiPriority w:val="99"/>
    <w:unhideWhenUsed/>
    <w:rsid w:val="00BD1D6F"/>
    <w:pPr>
      <w:numPr>
        <w:numId w:val="18"/>
      </w:numPr>
      <w:contextualSpacing/>
    </w:pPr>
    <w:rPr>
      <w:color w:val="006166"/>
    </w:rPr>
  </w:style>
  <w:style w:type="paragraph" w:styleId="ListBullet2">
    <w:name w:val="List Bullet 2"/>
    <w:basedOn w:val="Normal"/>
    <w:uiPriority w:val="99"/>
    <w:unhideWhenUsed/>
    <w:rsid w:val="00BD1D6F"/>
    <w:pPr>
      <w:numPr>
        <w:numId w:val="19"/>
      </w:numPr>
      <w:contextualSpacing/>
    </w:pPr>
    <w:rPr>
      <w:rFonts w:cs="Times New Roman (Body CS)"/>
      <w:color w:val="006166"/>
    </w:rPr>
  </w:style>
  <w:style w:type="paragraph" w:styleId="ListNumber">
    <w:name w:val="List Number"/>
    <w:basedOn w:val="Normal"/>
    <w:uiPriority w:val="99"/>
    <w:unhideWhenUsed/>
    <w:rsid w:val="00BD1D6F"/>
    <w:pPr>
      <w:numPr>
        <w:numId w:val="20"/>
      </w:numPr>
      <w:snapToGrid w:val="0"/>
      <w:spacing w:after="100" w:line="300" w:lineRule="atLeast"/>
    </w:pPr>
    <w:rPr>
      <w:color w:val="006166"/>
    </w:rPr>
  </w:style>
  <w:style w:type="paragraph" w:customStyle="1" w:styleId="PageHeadertextbox">
    <w:name w:val="Page Header textbox"/>
    <w:basedOn w:val="Normal"/>
    <w:uiPriority w:val="99"/>
    <w:rsid w:val="00BD1D6F"/>
    <w:pPr>
      <w:widowControl w:val="0"/>
      <w:autoSpaceDE w:val="0"/>
      <w:autoSpaceDN w:val="0"/>
      <w:adjustRightInd w:val="0"/>
      <w:spacing w:after="0" w:line="288" w:lineRule="auto"/>
      <w:textAlignment w:val="center"/>
    </w:pPr>
    <w:rPr>
      <w:rFonts w:ascii="Calibri" w:eastAsia="Times New Roman" w:hAnsi="Calibri" w:cs="Calibri"/>
      <w:color w:val="83A3B3"/>
      <w:sz w:val="18"/>
      <w:szCs w:val="18"/>
    </w:rPr>
  </w:style>
  <w:style w:type="character" w:styleId="PageNumber">
    <w:name w:val="page number"/>
    <w:basedOn w:val="DefaultParagraphFont"/>
    <w:uiPriority w:val="99"/>
    <w:semiHidden/>
    <w:unhideWhenUsed/>
    <w:rsid w:val="00BD1D6F"/>
    <w:rPr>
      <w:rFonts w:ascii="Arial" w:hAnsi="Arial"/>
      <w:color w:val="597A91"/>
      <w:sz w:val="20"/>
      <w:bdr w:val="none" w:sz="0" w:space="0" w:color="auto"/>
    </w:rPr>
  </w:style>
  <w:style w:type="table" w:styleId="PlainTable1">
    <w:name w:val="Plain Table 1"/>
    <w:basedOn w:val="TableNormal"/>
    <w:uiPriority w:val="41"/>
    <w:rsid w:val="00BD1D6F"/>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1D6F"/>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ullquoteAttribution">
    <w:name w:val="Pullquote Attribution"/>
    <w:basedOn w:val="Normal"/>
    <w:uiPriority w:val="99"/>
    <w:rsid w:val="00BD1D6F"/>
    <w:pPr>
      <w:widowControl w:val="0"/>
      <w:pBdr>
        <w:bottom w:val="single" w:sz="40" w:space="13" w:color="D5E0EA"/>
      </w:pBdr>
      <w:tabs>
        <w:tab w:val="left" w:pos="3340"/>
      </w:tabs>
      <w:suppressAutoHyphens/>
      <w:autoSpaceDE w:val="0"/>
      <w:autoSpaceDN w:val="0"/>
      <w:adjustRightInd w:val="0"/>
      <w:spacing w:after="720" w:line="300" w:lineRule="atLeast"/>
      <w:ind w:left="3690" w:right="720" w:hanging="2970"/>
      <w:textAlignment w:val="center"/>
    </w:pPr>
    <w:rPr>
      <w:rFonts w:eastAsia="Times New Roman" w:cs="Calibri"/>
      <w:color w:val="4E7088"/>
      <w:szCs w:val="22"/>
    </w:rPr>
  </w:style>
  <w:style w:type="paragraph" w:customStyle="1" w:styleId="PullquotewithAttribution">
    <w:name w:val="Pullquote with Attribution"/>
    <w:basedOn w:val="Callouttext"/>
    <w:next w:val="PullquoteAttribution"/>
    <w:uiPriority w:val="99"/>
    <w:rsid w:val="00BD1D6F"/>
    <w:pPr>
      <w:keepLines w:val="0"/>
      <w:pBdr>
        <w:bottom w:val="none" w:sz="0" w:space="0" w:color="auto"/>
      </w:pBdr>
      <w:spacing w:after="160" w:line="420" w:lineRule="atLeast"/>
    </w:pPr>
    <w:rPr>
      <w:sz w:val="28"/>
      <w:szCs w:val="28"/>
    </w:rPr>
  </w:style>
  <w:style w:type="paragraph" w:customStyle="1" w:styleId="TableCategoryText">
    <w:name w:val="Table Category Text"/>
    <w:uiPriority w:val="99"/>
    <w:rsid w:val="000D0AC8"/>
    <w:pPr>
      <w:spacing w:after="0" w:line="270" w:lineRule="atLeast"/>
    </w:pPr>
    <w:rPr>
      <w:rFonts w:ascii="Arial" w:eastAsia="Times New Roman" w:hAnsi="Arial" w:cs="Calibri-Bold"/>
      <w:b/>
      <w:bCs/>
      <w:color w:val="000000" w:themeColor="text1"/>
      <w:spacing w:val="-2"/>
      <w:sz w:val="24"/>
      <w:szCs w:val="18"/>
    </w:rPr>
  </w:style>
  <w:style w:type="paragraph" w:customStyle="1" w:styleId="TableBodyText">
    <w:name w:val="Table Body Text"/>
    <w:basedOn w:val="TableCategoryText"/>
    <w:uiPriority w:val="99"/>
    <w:rsid w:val="000D0AC8"/>
    <w:pPr>
      <w:spacing w:after="80"/>
    </w:pPr>
    <w:rPr>
      <w:rFonts w:cs="Calibri"/>
      <w:b w:val="0"/>
      <w:spacing w:val="0"/>
    </w:rPr>
  </w:style>
  <w:style w:type="paragraph" w:customStyle="1" w:styleId="TableBullets">
    <w:name w:val="Table Bullets"/>
    <w:basedOn w:val="TableBodyText"/>
    <w:uiPriority w:val="99"/>
    <w:rsid w:val="00BD1D6F"/>
    <w:pPr>
      <w:widowControl w:val="0"/>
      <w:numPr>
        <w:numId w:val="21"/>
      </w:numPr>
      <w:suppressAutoHyphens/>
      <w:autoSpaceDE w:val="0"/>
      <w:autoSpaceDN w:val="0"/>
      <w:adjustRightInd w:val="0"/>
      <w:textAlignment w:val="center"/>
    </w:pPr>
    <w:rPr>
      <w:spacing w:val="-8"/>
    </w:rPr>
  </w:style>
  <w:style w:type="table" w:styleId="TableGridLight">
    <w:name w:val="Grid Table Light"/>
    <w:basedOn w:val="TableNormal"/>
    <w:uiPriority w:val="40"/>
    <w:rsid w:val="00BD1D6F"/>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 Header Row"/>
    <w:basedOn w:val="TableCategoryText"/>
    <w:uiPriority w:val="99"/>
    <w:rsid w:val="005B750D"/>
    <w:rPr>
      <w:rFonts w:ascii="Arial Bold" w:hAnsi="Arial Bold"/>
      <w:spacing w:val="-8"/>
      <w:szCs w:val="20"/>
    </w:rPr>
  </w:style>
  <w:style w:type="paragraph" w:customStyle="1" w:styleId="TableNotesSources">
    <w:name w:val="Table Notes/Sources"/>
    <w:basedOn w:val="FigureTitle"/>
    <w:uiPriority w:val="99"/>
    <w:rsid w:val="00BD1D6F"/>
    <w:pPr>
      <w:keepNext w:val="0"/>
      <w:pBdr>
        <w:top w:val="none" w:sz="0" w:space="0" w:color="auto"/>
      </w:pBdr>
      <w:spacing w:before="72" w:after="360" w:line="270" w:lineRule="atLeast"/>
    </w:pPr>
    <w:rPr>
      <w:rFonts w:cs="Calibri"/>
      <w:b w:val="0"/>
      <w:color w:val="005380"/>
      <w:szCs w:val="16"/>
    </w:rPr>
  </w:style>
  <w:style w:type="paragraph" w:styleId="TableofFigures">
    <w:name w:val="table of figures"/>
    <w:basedOn w:val="Normal"/>
    <w:uiPriority w:val="99"/>
    <w:rsid w:val="00AB5796"/>
    <w:pPr>
      <w:widowControl w:val="0"/>
      <w:tabs>
        <w:tab w:val="right" w:pos="9360"/>
      </w:tabs>
      <w:suppressAutoHyphens/>
      <w:autoSpaceDE w:val="0"/>
      <w:autoSpaceDN w:val="0"/>
      <w:adjustRightInd w:val="0"/>
      <w:spacing w:before="29" w:after="115" w:line="260" w:lineRule="atLeast"/>
      <w:textAlignment w:val="center"/>
    </w:pPr>
    <w:rPr>
      <w:rFonts w:eastAsia="Times New Roman" w:cs="Calibri"/>
      <w:b/>
      <w:bCs/>
      <w:noProof/>
      <w:color w:val="000000" w:themeColor="text1"/>
      <w:spacing w:val="4"/>
      <w:szCs w:val="20"/>
    </w:rPr>
  </w:style>
  <w:style w:type="paragraph" w:customStyle="1" w:styleId="TableTitle">
    <w:name w:val="Table Title"/>
    <w:basedOn w:val="Normal"/>
    <w:uiPriority w:val="99"/>
    <w:rsid w:val="000D0AC8"/>
    <w:pPr>
      <w:keepNext/>
      <w:keepLines/>
      <w:widowControl w:val="0"/>
      <w:pBdr>
        <w:top w:val="single" w:sz="6" w:space="1" w:color="000000" w:themeColor="text1"/>
      </w:pBdr>
      <w:suppressAutoHyphens/>
      <w:autoSpaceDE w:val="0"/>
      <w:autoSpaceDN w:val="0"/>
      <w:adjustRightInd w:val="0"/>
      <w:spacing w:before="420" w:after="260" w:line="320" w:lineRule="atLeast"/>
      <w:textAlignment w:val="center"/>
    </w:pPr>
    <w:rPr>
      <w:rFonts w:eastAsia="Times New Roman" w:cs="Calibri-Bold"/>
      <w:b/>
      <w:bCs/>
      <w:color w:val="000000" w:themeColor="text1"/>
    </w:rPr>
  </w:style>
  <w:style w:type="paragraph" w:customStyle="1" w:styleId="TOCContentsHeading">
    <w:name w:val="TOC Contents Heading"/>
    <w:basedOn w:val="Normal"/>
    <w:uiPriority w:val="99"/>
    <w:rsid w:val="00E02903"/>
    <w:pPr>
      <w:widowControl w:val="0"/>
      <w:suppressAutoHyphens/>
      <w:autoSpaceDE w:val="0"/>
      <w:autoSpaceDN w:val="0"/>
      <w:adjustRightInd w:val="0"/>
      <w:spacing w:before="720" w:after="288" w:line="1040" w:lineRule="atLeast"/>
      <w:textAlignment w:val="center"/>
    </w:pPr>
    <w:rPr>
      <w:rFonts w:eastAsia="Times New Roman" w:cs="Arial"/>
      <w:color w:val="0071AE"/>
      <w:sz w:val="80"/>
      <w:szCs w:val="80"/>
    </w:rPr>
  </w:style>
  <w:style w:type="paragraph" w:customStyle="1" w:styleId="TOCListHeading">
    <w:name w:val="TOC List Heading"/>
    <w:basedOn w:val="Normal"/>
    <w:uiPriority w:val="99"/>
    <w:rsid w:val="00C74F52"/>
    <w:pPr>
      <w:widowControl w:val="0"/>
      <w:suppressAutoHyphens/>
      <w:autoSpaceDE w:val="0"/>
      <w:autoSpaceDN w:val="0"/>
      <w:adjustRightInd w:val="0"/>
      <w:spacing w:before="480" w:after="180" w:line="320" w:lineRule="atLeast"/>
      <w:textAlignment w:val="center"/>
    </w:pPr>
    <w:rPr>
      <w:rFonts w:ascii="Arial Bold" w:eastAsia="Times New Roman" w:hAnsi="Arial Bold" w:cs="Calibri-Bold"/>
      <w:b/>
      <w:bCs/>
      <w:color w:val="000000" w:themeColor="text1"/>
      <w:sz w:val="30"/>
      <w:szCs w:val="28"/>
    </w:rPr>
  </w:style>
  <w:style w:type="paragraph" w:customStyle="1" w:styleId="TOCTablesFigures">
    <w:name w:val="TOC Tables/Figures"/>
    <w:basedOn w:val="Normal"/>
    <w:uiPriority w:val="99"/>
    <w:rsid w:val="00BD1D6F"/>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color w:val="394C57"/>
      <w:spacing w:val="4"/>
      <w:szCs w:val="20"/>
    </w:rPr>
  </w:style>
  <w:style w:type="character" w:customStyle="1" w:styleId="UnresolvedMention3">
    <w:name w:val="Unresolved Mention3"/>
    <w:basedOn w:val="DefaultParagraphFont"/>
    <w:uiPriority w:val="99"/>
    <w:semiHidden/>
    <w:unhideWhenUsed/>
    <w:rsid w:val="00BD1D6F"/>
    <w:rPr>
      <w:color w:val="605E5C"/>
      <w:shd w:val="clear" w:color="auto" w:fill="E1DFDD"/>
    </w:rPr>
  </w:style>
  <w:style w:type="paragraph" w:styleId="TOC4">
    <w:name w:val="toc 4"/>
    <w:basedOn w:val="Normal"/>
    <w:next w:val="Normal"/>
    <w:uiPriority w:val="39"/>
    <w:unhideWhenUsed/>
    <w:rsid w:val="00624D4E"/>
    <w:pPr>
      <w:tabs>
        <w:tab w:val="right" w:pos="9350"/>
      </w:tabs>
      <w:spacing w:after="100" w:line="280" w:lineRule="atLeast"/>
      <w:ind w:left="2160" w:right="288"/>
    </w:pPr>
    <w:rPr>
      <w:noProof/>
      <w:sz w:val="22"/>
    </w:rPr>
  </w:style>
  <w:style w:type="paragraph" w:styleId="TOC5">
    <w:name w:val="toc 5"/>
    <w:basedOn w:val="Normal"/>
    <w:next w:val="Normal"/>
    <w:uiPriority w:val="39"/>
    <w:unhideWhenUsed/>
    <w:rsid w:val="00624D4E"/>
    <w:pPr>
      <w:tabs>
        <w:tab w:val="right" w:pos="9360"/>
      </w:tabs>
      <w:spacing w:after="100" w:line="280" w:lineRule="atLeast"/>
      <w:ind w:left="2880" w:right="288"/>
    </w:pPr>
    <w:rPr>
      <w:noProof/>
      <w:sz w:val="20"/>
      <w:szCs w:val="20"/>
    </w:rPr>
  </w:style>
  <w:style w:type="paragraph" w:customStyle="1" w:styleId="normalindentitalic">
    <w:name w:val="normal indent italic"/>
    <w:basedOn w:val="Normal"/>
    <w:qFormat/>
    <w:rsid w:val="00B57868"/>
    <w:pPr>
      <w:ind w:left="360" w:right="360"/>
    </w:pPr>
    <w:rPr>
      <w:i/>
    </w:rPr>
  </w:style>
  <w:style w:type="paragraph" w:customStyle="1" w:styleId="ListName">
    <w:name w:val="List Name"/>
    <w:basedOn w:val="ListGroup"/>
    <w:rsid w:val="00F01AE5"/>
    <w:pPr>
      <w:keepNext/>
      <w:spacing w:before="160"/>
    </w:pPr>
  </w:style>
  <w:style w:type="paragraph" w:customStyle="1" w:styleId="ListGroup">
    <w:name w:val="List Group"/>
    <w:basedOn w:val="Normal"/>
    <w:qFormat/>
    <w:rsid w:val="00F01AE5"/>
    <w:pPr>
      <w:spacing w:after="0" w:line="320" w:lineRule="atLeast"/>
      <w:contextualSpacing/>
    </w:pPr>
    <w:rPr>
      <w:rFonts w:cs="Arial"/>
    </w:rPr>
  </w:style>
  <w:style w:type="paragraph" w:styleId="List">
    <w:name w:val="List"/>
    <w:basedOn w:val="Normal"/>
    <w:uiPriority w:val="99"/>
    <w:unhideWhenUsed/>
    <w:rsid w:val="00F01AE5"/>
    <w:pPr>
      <w:ind w:left="360" w:hanging="360"/>
      <w:contextualSpacing/>
    </w:pPr>
  </w:style>
  <w:style w:type="paragraph" w:styleId="List2">
    <w:name w:val="List 2"/>
    <w:basedOn w:val="Normal"/>
    <w:uiPriority w:val="99"/>
    <w:unhideWhenUsed/>
    <w:rsid w:val="00F01AE5"/>
    <w:pPr>
      <w:ind w:left="720" w:hanging="360"/>
      <w:contextualSpacing/>
    </w:pPr>
  </w:style>
  <w:style w:type="paragraph" w:styleId="List3">
    <w:name w:val="List 3"/>
    <w:basedOn w:val="Normal"/>
    <w:uiPriority w:val="99"/>
    <w:unhideWhenUsed/>
    <w:rsid w:val="00F01AE5"/>
    <w:pPr>
      <w:ind w:left="1080" w:hanging="360"/>
      <w:contextualSpacing/>
    </w:pPr>
  </w:style>
  <w:style w:type="paragraph" w:styleId="ListContinue">
    <w:name w:val="List Continue"/>
    <w:basedOn w:val="Normal"/>
    <w:uiPriority w:val="99"/>
    <w:unhideWhenUsed/>
    <w:rsid w:val="00F01AE5"/>
    <w:pPr>
      <w:spacing w:after="120"/>
      <w:ind w:left="360"/>
      <w:contextualSpacing/>
    </w:pPr>
  </w:style>
  <w:style w:type="paragraph" w:styleId="ListContinue2">
    <w:name w:val="List Continue 2"/>
    <w:basedOn w:val="Normal"/>
    <w:uiPriority w:val="99"/>
    <w:unhideWhenUsed/>
    <w:rsid w:val="00F01AE5"/>
    <w:pPr>
      <w:spacing w:after="120"/>
      <w:ind w:left="720"/>
      <w:contextualSpacing/>
    </w:pPr>
  </w:style>
  <w:style w:type="paragraph" w:styleId="ListContinue3">
    <w:name w:val="List Continue 3"/>
    <w:basedOn w:val="Normal"/>
    <w:uiPriority w:val="99"/>
    <w:unhideWhenUsed/>
    <w:rsid w:val="00F01AE5"/>
    <w:pPr>
      <w:spacing w:after="120"/>
      <w:ind w:left="1080"/>
      <w:contextualSpacing/>
    </w:pPr>
  </w:style>
  <w:style w:type="paragraph" w:styleId="Caption">
    <w:name w:val="caption"/>
    <w:basedOn w:val="Normal"/>
    <w:next w:val="Normal"/>
    <w:uiPriority w:val="35"/>
    <w:unhideWhenUsed/>
    <w:qFormat/>
    <w:rsid w:val="00F01AE5"/>
    <w:pPr>
      <w:spacing w:after="200" w:line="240" w:lineRule="auto"/>
    </w:pPr>
    <w:rPr>
      <w:i/>
      <w:iCs/>
      <w:color w:val="44546A" w:themeColor="text2"/>
      <w:sz w:val="18"/>
      <w:szCs w:val="18"/>
    </w:rPr>
  </w:style>
  <w:style w:type="paragraph" w:styleId="BodyTextFirstIndent2">
    <w:name w:val="Body Text First Indent 2"/>
    <w:basedOn w:val="BodyTextIndent"/>
    <w:link w:val="BodyTextFirstIndent2Char"/>
    <w:uiPriority w:val="99"/>
    <w:unhideWhenUsed/>
    <w:rsid w:val="00F01AE5"/>
    <w:pPr>
      <w:spacing w:after="240"/>
      <w:ind w:firstLine="360"/>
    </w:pPr>
  </w:style>
  <w:style w:type="character" w:customStyle="1" w:styleId="BodyTextFirstIndent2Char">
    <w:name w:val="Body Text First Indent 2 Char"/>
    <w:basedOn w:val="BodyTextIndentChar"/>
    <w:link w:val="BodyTextFirstIndent2"/>
    <w:uiPriority w:val="99"/>
    <w:rsid w:val="00F01AE5"/>
    <w:rPr>
      <w:rFonts w:ascii="Arial" w:eastAsiaTheme="minorEastAsia" w:hAnsi="Arial"/>
      <w:sz w:val="24"/>
      <w:szCs w:val="24"/>
    </w:rPr>
  </w:style>
  <w:style w:type="paragraph" w:styleId="TOC6">
    <w:name w:val="toc 6"/>
    <w:basedOn w:val="Normal"/>
    <w:next w:val="Normal"/>
    <w:autoRedefine/>
    <w:uiPriority w:val="39"/>
    <w:unhideWhenUsed/>
    <w:rsid w:val="000628C3"/>
    <w:pPr>
      <w:spacing w:after="100"/>
      <w:ind w:left="1200"/>
    </w:pPr>
  </w:style>
  <w:style w:type="paragraph" w:styleId="TOC7">
    <w:name w:val="toc 7"/>
    <w:basedOn w:val="Normal"/>
    <w:next w:val="Normal"/>
    <w:autoRedefine/>
    <w:uiPriority w:val="39"/>
    <w:unhideWhenUsed/>
    <w:rsid w:val="000628C3"/>
    <w:pPr>
      <w:spacing w:after="100"/>
      <w:ind w:left="1440"/>
    </w:pPr>
  </w:style>
  <w:style w:type="paragraph" w:customStyle="1" w:styleId="Style1">
    <w:name w:val="Style1"/>
    <w:basedOn w:val="Heading5"/>
    <w:link w:val="Style1Char"/>
    <w:qFormat/>
    <w:rsid w:val="00C74AB8"/>
  </w:style>
  <w:style w:type="character" w:customStyle="1" w:styleId="Style1Char">
    <w:name w:val="Style1 Char"/>
    <w:basedOn w:val="Heading5Char"/>
    <w:link w:val="Style1"/>
    <w:rsid w:val="00C74AB8"/>
    <w:rPr>
      <w:rFonts w:ascii="Arial" w:eastAsiaTheme="majorEastAsia" w:hAnsi="Arial" w:cstheme="majorBidi"/>
      <w:b/>
      <w:sz w:val="24"/>
      <w:szCs w:val="24"/>
    </w:rPr>
  </w:style>
  <w:style w:type="character" w:customStyle="1" w:styleId="UnresolvedMention4">
    <w:name w:val="Unresolved Mention4"/>
    <w:basedOn w:val="DefaultParagraphFont"/>
    <w:uiPriority w:val="99"/>
    <w:semiHidden/>
    <w:unhideWhenUsed/>
    <w:rsid w:val="00AA176A"/>
    <w:rPr>
      <w:color w:val="605E5C"/>
      <w:shd w:val="clear" w:color="auto" w:fill="E1DFDD"/>
    </w:rPr>
  </w:style>
  <w:style w:type="paragraph" w:styleId="TOAHeading">
    <w:name w:val="toa heading"/>
    <w:basedOn w:val="Normal"/>
    <w:next w:val="Normal"/>
    <w:uiPriority w:val="99"/>
    <w:semiHidden/>
    <w:unhideWhenUsed/>
    <w:rsid w:val="00D57D9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D57D9B"/>
    <w:pPr>
      <w:spacing w:after="0"/>
      <w:ind w:left="240" w:hanging="240"/>
    </w:pPr>
  </w:style>
  <w:style w:type="paragraph" w:customStyle="1" w:styleId="list1">
    <w:name w:val="list1"/>
    <w:basedOn w:val="Normal"/>
    <w:next w:val="ListParagraph"/>
    <w:uiPriority w:val="34"/>
    <w:qFormat/>
    <w:rsid w:val="00E61323"/>
    <w:pPr>
      <w:ind w:left="720" w:hanging="360"/>
    </w:pPr>
  </w:style>
  <w:style w:type="character" w:customStyle="1" w:styleId="UnresolvedMention5">
    <w:name w:val="Unresolved Mention5"/>
    <w:basedOn w:val="DefaultParagraphFont"/>
    <w:uiPriority w:val="99"/>
    <w:semiHidden/>
    <w:unhideWhenUsed/>
    <w:rsid w:val="006B271B"/>
    <w:rPr>
      <w:color w:val="605E5C"/>
      <w:shd w:val="clear" w:color="auto" w:fill="E1DFDD"/>
    </w:rPr>
  </w:style>
  <w:style w:type="character" w:customStyle="1" w:styleId="UnresolvedMention6">
    <w:name w:val="Unresolved Mention6"/>
    <w:basedOn w:val="DefaultParagraphFont"/>
    <w:uiPriority w:val="99"/>
    <w:semiHidden/>
    <w:unhideWhenUsed/>
    <w:rsid w:val="000D2147"/>
    <w:rPr>
      <w:color w:val="605E5C"/>
      <w:shd w:val="clear" w:color="auto" w:fill="E1DFDD"/>
    </w:rPr>
  </w:style>
  <w:style w:type="character" w:customStyle="1" w:styleId="UnresolvedMention7">
    <w:name w:val="Unresolved Mention7"/>
    <w:basedOn w:val="DefaultParagraphFont"/>
    <w:uiPriority w:val="99"/>
    <w:semiHidden/>
    <w:unhideWhenUsed/>
    <w:rsid w:val="004569B6"/>
    <w:rPr>
      <w:color w:val="605E5C"/>
      <w:shd w:val="clear" w:color="auto" w:fill="E1DFDD"/>
    </w:rPr>
  </w:style>
  <w:style w:type="character" w:customStyle="1" w:styleId="UnresolvedMention8">
    <w:name w:val="Unresolved Mention8"/>
    <w:basedOn w:val="DefaultParagraphFont"/>
    <w:uiPriority w:val="99"/>
    <w:semiHidden/>
    <w:unhideWhenUsed/>
    <w:rsid w:val="00A30356"/>
    <w:rPr>
      <w:color w:val="605E5C"/>
      <w:shd w:val="clear" w:color="auto" w:fill="E1DFDD"/>
    </w:rPr>
  </w:style>
  <w:style w:type="paragraph" w:styleId="EndnoteText">
    <w:name w:val="endnote text"/>
    <w:basedOn w:val="Normal"/>
    <w:link w:val="EndnoteTextChar"/>
    <w:uiPriority w:val="99"/>
    <w:semiHidden/>
    <w:unhideWhenUsed/>
    <w:rsid w:val="00070B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B95"/>
    <w:rPr>
      <w:rFonts w:ascii="Arial" w:hAnsi="Arial"/>
      <w:sz w:val="20"/>
      <w:szCs w:val="20"/>
    </w:rPr>
  </w:style>
  <w:style w:type="character" w:styleId="EndnoteReference">
    <w:name w:val="endnote reference"/>
    <w:basedOn w:val="DefaultParagraphFont"/>
    <w:uiPriority w:val="99"/>
    <w:semiHidden/>
    <w:unhideWhenUsed/>
    <w:rsid w:val="00070B95"/>
    <w:rPr>
      <w:vertAlign w:val="superscript"/>
    </w:rPr>
  </w:style>
  <w:style w:type="character" w:customStyle="1" w:styleId="UnresolvedMention9">
    <w:name w:val="Unresolved Mention9"/>
    <w:basedOn w:val="DefaultParagraphFont"/>
    <w:uiPriority w:val="99"/>
    <w:semiHidden/>
    <w:unhideWhenUsed/>
    <w:rsid w:val="009D482B"/>
    <w:rPr>
      <w:color w:val="605E5C"/>
      <w:shd w:val="clear" w:color="auto" w:fill="E1DFDD"/>
    </w:rPr>
  </w:style>
  <w:style w:type="character" w:customStyle="1" w:styleId="UnresolvedMention10">
    <w:name w:val="Unresolved Mention10"/>
    <w:basedOn w:val="DefaultParagraphFont"/>
    <w:uiPriority w:val="99"/>
    <w:semiHidden/>
    <w:unhideWhenUsed/>
    <w:rsid w:val="003C6F31"/>
    <w:rPr>
      <w:color w:val="605E5C"/>
      <w:shd w:val="clear" w:color="auto" w:fill="E1DFDD"/>
    </w:rPr>
  </w:style>
  <w:style w:type="character" w:customStyle="1" w:styleId="UnresolvedMention11">
    <w:name w:val="Unresolved Mention11"/>
    <w:basedOn w:val="DefaultParagraphFont"/>
    <w:uiPriority w:val="99"/>
    <w:semiHidden/>
    <w:unhideWhenUsed/>
    <w:rsid w:val="009F1843"/>
    <w:rPr>
      <w:color w:val="605E5C"/>
      <w:shd w:val="clear" w:color="auto" w:fill="E1DFDD"/>
    </w:rPr>
  </w:style>
  <w:style w:type="table" w:styleId="ListTable3">
    <w:name w:val="List Table 3"/>
    <w:basedOn w:val="TableNormal"/>
    <w:uiPriority w:val="48"/>
    <w:rsid w:val="007553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287">
      <w:bodyDiv w:val="1"/>
      <w:marLeft w:val="0"/>
      <w:marRight w:val="0"/>
      <w:marTop w:val="0"/>
      <w:marBottom w:val="0"/>
      <w:divBdr>
        <w:top w:val="none" w:sz="0" w:space="0" w:color="auto"/>
        <w:left w:val="none" w:sz="0" w:space="0" w:color="auto"/>
        <w:bottom w:val="none" w:sz="0" w:space="0" w:color="auto"/>
        <w:right w:val="none" w:sz="0" w:space="0" w:color="auto"/>
      </w:divBdr>
      <w:divsChild>
        <w:div w:id="1476484983">
          <w:marLeft w:val="0"/>
          <w:marRight w:val="0"/>
          <w:marTop w:val="0"/>
          <w:marBottom w:val="0"/>
          <w:divBdr>
            <w:top w:val="none" w:sz="0" w:space="0" w:color="auto"/>
            <w:left w:val="none" w:sz="0" w:space="0" w:color="auto"/>
            <w:bottom w:val="none" w:sz="0" w:space="0" w:color="auto"/>
            <w:right w:val="none" w:sz="0" w:space="0" w:color="auto"/>
          </w:divBdr>
          <w:divsChild>
            <w:div w:id="1576167944">
              <w:marLeft w:val="0"/>
              <w:marRight w:val="0"/>
              <w:marTop w:val="0"/>
              <w:marBottom w:val="0"/>
              <w:divBdr>
                <w:top w:val="none" w:sz="0" w:space="0" w:color="auto"/>
                <w:left w:val="none" w:sz="0" w:space="0" w:color="auto"/>
                <w:bottom w:val="none" w:sz="0" w:space="0" w:color="auto"/>
                <w:right w:val="none" w:sz="0" w:space="0" w:color="auto"/>
              </w:divBdr>
              <w:divsChild>
                <w:div w:id="697435846">
                  <w:marLeft w:val="0"/>
                  <w:marRight w:val="0"/>
                  <w:marTop w:val="0"/>
                  <w:marBottom w:val="0"/>
                  <w:divBdr>
                    <w:top w:val="none" w:sz="0" w:space="0" w:color="auto"/>
                    <w:left w:val="none" w:sz="0" w:space="0" w:color="auto"/>
                    <w:bottom w:val="none" w:sz="0" w:space="0" w:color="auto"/>
                    <w:right w:val="none" w:sz="0" w:space="0" w:color="auto"/>
                  </w:divBdr>
                  <w:divsChild>
                    <w:div w:id="767653097">
                      <w:marLeft w:val="0"/>
                      <w:marRight w:val="0"/>
                      <w:marTop w:val="0"/>
                      <w:marBottom w:val="0"/>
                      <w:divBdr>
                        <w:top w:val="none" w:sz="0" w:space="0" w:color="auto"/>
                        <w:left w:val="none" w:sz="0" w:space="0" w:color="auto"/>
                        <w:bottom w:val="none" w:sz="0" w:space="0" w:color="auto"/>
                        <w:right w:val="none" w:sz="0" w:space="0" w:color="auto"/>
                      </w:divBdr>
                      <w:divsChild>
                        <w:div w:id="1929263870">
                          <w:marLeft w:val="0"/>
                          <w:marRight w:val="0"/>
                          <w:marTop w:val="0"/>
                          <w:marBottom w:val="0"/>
                          <w:divBdr>
                            <w:top w:val="none" w:sz="0" w:space="0" w:color="auto"/>
                            <w:left w:val="none" w:sz="0" w:space="0" w:color="auto"/>
                            <w:bottom w:val="none" w:sz="0" w:space="0" w:color="auto"/>
                            <w:right w:val="none" w:sz="0" w:space="0" w:color="auto"/>
                          </w:divBdr>
                          <w:divsChild>
                            <w:div w:id="1510025288">
                              <w:marLeft w:val="-300"/>
                              <w:marRight w:val="-300"/>
                              <w:marTop w:val="0"/>
                              <w:marBottom w:val="0"/>
                              <w:divBdr>
                                <w:top w:val="single" w:sz="24" w:space="0" w:color="auto"/>
                                <w:left w:val="single" w:sz="24" w:space="0" w:color="auto"/>
                                <w:bottom w:val="single" w:sz="24" w:space="0" w:color="auto"/>
                                <w:right w:val="single" w:sz="24" w:space="0" w:color="auto"/>
                              </w:divBdr>
                              <w:divsChild>
                                <w:div w:id="94131221">
                                  <w:marLeft w:val="0"/>
                                  <w:marRight w:val="0"/>
                                  <w:marTop w:val="0"/>
                                  <w:marBottom w:val="0"/>
                                  <w:divBdr>
                                    <w:top w:val="single" w:sz="24" w:space="0" w:color="auto"/>
                                    <w:left w:val="single" w:sz="24" w:space="0" w:color="auto"/>
                                    <w:bottom w:val="single" w:sz="24" w:space="0" w:color="auto"/>
                                    <w:right w:val="single" w:sz="24" w:space="0" w:color="auto"/>
                                  </w:divBdr>
                                  <w:divsChild>
                                    <w:div w:id="1144466815">
                                      <w:marLeft w:val="0"/>
                                      <w:marRight w:val="0"/>
                                      <w:marTop w:val="0"/>
                                      <w:marBottom w:val="525"/>
                                      <w:divBdr>
                                        <w:top w:val="single" w:sz="24" w:space="0" w:color="auto"/>
                                        <w:left w:val="single" w:sz="24" w:space="0" w:color="auto"/>
                                        <w:bottom w:val="single" w:sz="24" w:space="0" w:color="auto"/>
                                        <w:right w:val="single" w:sz="24"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681852875">
                                              <w:marLeft w:val="0"/>
                                              <w:marRight w:val="0"/>
                                              <w:marTop w:val="0"/>
                                              <w:marBottom w:val="0"/>
                                              <w:divBdr>
                                                <w:top w:val="none" w:sz="0" w:space="0" w:color="auto"/>
                                                <w:left w:val="none" w:sz="0" w:space="0" w:color="auto"/>
                                                <w:bottom w:val="none" w:sz="0" w:space="0" w:color="auto"/>
                                                <w:right w:val="none" w:sz="0" w:space="0" w:color="auto"/>
                                              </w:divBdr>
                                              <w:divsChild>
                                                <w:div w:id="234898816">
                                                  <w:marLeft w:val="0"/>
                                                  <w:marRight w:val="0"/>
                                                  <w:marTop w:val="0"/>
                                                  <w:marBottom w:val="0"/>
                                                  <w:divBdr>
                                                    <w:top w:val="none" w:sz="0" w:space="0" w:color="auto"/>
                                                    <w:left w:val="none" w:sz="0" w:space="0" w:color="auto"/>
                                                    <w:bottom w:val="none" w:sz="0" w:space="0" w:color="auto"/>
                                                    <w:right w:val="none" w:sz="0" w:space="0" w:color="auto"/>
                                                  </w:divBdr>
                                                  <w:divsChild>
                                                    <w:div w:id="724136031">
                                                      <w:marLeft w:val="0"/>
                                                      <w:marRight w:val="0"/>
                                                      <w:marTop w:val="0"/>
                                                      <w:marBottom w:val="0"/>
                                                      <w:divBdr>
                                                        <w:top w:val="none" w:sz="0" w:space="0" w:color="auto"/>
                                                        <w:left w:val="none" w:sz="0" w:space="0" w:color="auto"/>
                                                        <w:bottom w:val="none" w:sz="0" w:space="0" w:color="auto"/>
                                                        <w:right w:val="none" w:sz="0" w:space="0" w:color="auto"/>
                                                      </w:divBdr>
                                                      <w:divsChild>
                                                        <w:div w:id="1842768204">
                                                          <w:marLeft w:val="0"/>
                                                          <w:marRight w:val="0"/>
                                                          <w:marTop w:val="0"/>
                                                          <w:marBottom w:val="0"/>
                                                          <w:divBdr>
                                                            <w:top w:val="none" w:sz="0" w:space="0" w:color="auto"/>
                                                            <w:left w:val="none" w:sz="0" w:space="0" w:color="auto"/>
                                                            <w:bottom w:val="none" w:sz="0" w:space="0" w:color="auto"/>
                                                            <w:right w:val="none" w:sz="0" w:space="0" w:color="auto"/>
                                                          </w:divBdr>
                                                          <w:divsChild>
                                                            <w:div w:id="1467697617">
                                                              <w:marLeft w:val="0"/>
                                                              <w:marRight w:val="0"/>
                                                              <w:marTop w:val="0"/>
                                                              <w:marBottom w:val="0"/>
                                                              <w:divBdr>
                                                                <w:top w:val="none" w:sz="0" w:space="0" w:color="auto"/>
                                                                <w:left w:val="none" w:sz="0" w:space="0" w:color="auto"/>
                                                                <w:bottom w:val="none" w:sz="0" w:space="0" w:color="auto"/>
                                                                <w:right w:val="none" w:sz="0" w:space="0" w:color="auto"/>
                                                              </w:divBdr>
                                                              <w:divsChild>
                                                                <w:div w:id="5577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0607">
      <w:bodyDiv w:val="1"/>
      <w:marLeft w:val="0"/>
      <w:marRight w:val="0"/>
      <w:marTop w:val="0"/>
      <w:marBottom w:val="0"/>
      <w:divBdr>
        <w:top w:val="none" w:sz="0" w:space="0" w:color="auto"/>
        <w:left w:val="none" w:sz="0" w:space="0" w:color="auto"/>
        <w:bottom w:val="none" w:sz="0" w:space="0" w:color="auto"/>
        <w:right w:val="none" w:sz="0" w:space="0" w:color="auto"/>
      </w:divBdr>
    </w:div>
    <w:div w:id="181170302">
      <w:bodyDiv w:val="1"/>
      <w:marLeft w:val="0"/>
      <w:marRight w:val="0"/>
      <w:marTop w:val="0"/>
      <w:marBottom w:val="0"/>
      <w:divBdr>
        <w:top w:val="none" w:sz="0" w:space="0" w:color="auto"/>
        <w:left w:val="none" w:sz="0" w:space="0" w:color="auto"/>
        <w:bottom w:val="none" w:sz="0" w:space="0" w:color="auto"/>
        <w:right w:val="none" w:sz="0" w:space="0" w:color="auto"/>
      </w:divBdr>
      <w:divsChild>
        <w:div w:id="457795248">
          <w:marLeft w:val="0"/>
          <w:marRight w:val="0"/>
          <w:marTop w:val="0"/>
          <w:marBottom w:val="0"/>
          <w:divBdr>
            <w:top w:val="none" w:sz="0" w:space="0" w:color="auto"/>
            <w:left w:val="none" w:sz="0" w:space="0" w:color="auto"/>
            <w:bottom w:val="none" w:sz="0" w:space="0" w:color="auto"/>
            <w:right w:val="none" w:sz="0" w:space="0" w:color="auto"/>
          </w:divBdr>
          <w:divsChild>
            <w:div w:id="1550990191">
              <w:marLeft w:val="0"/>
              <w:marRight w:val="0"/>
              <w:marTop w:val="0"/>
              <w:marBottom w:val="0"/>
              <w:divBdr>
                <w:top w:val="none" w:sz="0" w:space="0" w:color="auto"/>
                <w:left w:val="none" w:sz="0" w:space="0" w:color="auto"/>
                <w:bottom w:val="none" w:sz="0" w:space="0" w:color="auto"/>
                <w:right w:val="none" w:sz="0" w:space="0" w:color="auto"/>
              </w:divBdr>
              <w:divsChild>
                <w:div w:id="2069913332">
                  <w:marLeft w:val="0"/>
                  <w:marRight w:val="0"/>
                  <w:marTop w:val="0"/>
                  <w:marBottom w:val="0"/>
                  <w:divBdr>
                    <w:top w:val="none" w:sz="0" w:space="0" w:color="auto"/>
                    <w:left w:val="none" w:sz="0" w:space="0" w:color="auto"/>
                    <w:bottom w:val="none" w:sz="0" w:space="0" w:color="auto"/>
                    <w:right w:val="none" w:sz="0" w:space="0" w:color="auto"/>
                  </w:divBdr>
                  <w:divsChild>
                    <w:div w:id="998969051">
                      <w:marLeft w:val="0"/>
                      <w:marRight w:val="0"/>
                      <w:marTop w:val="0"/>
                      <w:marBottom w:val="0"/>
                      <w:divBdr>
                        <w:top w:val="none" w:sz="0" w:space="0" w:color="auto"/>
                        <w:left w:val="none" w:sz="0" w:space="0" w:color="auto"/>
                        <w:bottom w:val="none" w:sz="0" w:space="0" w:color="auto"/>
                        <w:right w:val="none" w:sz="0" w:space="0" w:color="auto"/>
                      </w:divBdr>
                      <w:divsChild>
                        <w:div w:id="599293228">
                          <w:marLeft w:val="0"/>
                          <w:marRight w:val="0"/>
                          <w:marTop w:val="0"/>
                          <w:marBottom w:val="0"/>
                          <w:divBdr>
                            <w:top w:val="none" w:sz="0" w:space="0" w:color="auto"/>
                            <w:left w:val="none" w:sz="0" w:space="0" w:color="auto"/>
                            <w:bottom w:val="none" w:sz="0" w:space="0" w:color="auto"/>
                            <w:right w:val="none" w:sz="0" w:space="0" w:color="auto"/>
                          </w:divBdr>
                          <w:divsChild>
                            <w:div w:id="16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2316">
      <w:bodyDiv w:val="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1734234859">
              <w:marLeft w:val="0"/>
              <w:marRight w:val="0"/>
              <w:marTop w:val="0"/>
              <w:marBottom w:val="0"/>
              <w:divBdr>
                <w:top w:val="none" w:sz="0" w:space="0" w:color="auto"/>
                <w:left w:val="none" w:sz="0" w:space="0" w:color="auto"/>
                <w:bottom w:val="none" w:sz="0" w:space="0" w:color="auto"/>
                <w:right w:val="none" w:sz="0" w:space="0" w:color="auto"/>
              </w:divBdr>
              <w:divsChild>
                <w:div w:id="572084816">
                  <w:marLeft w:val="-225"/>
                  <w:marRight w:val="-225"/>
                  <w:marTop w:val="0"/>
                  <w:marBottom w:val="0"/>
                  <w:divBdr>
                    <w:top w:val="none" w:sz="0" w:space="0" w:color="auto"/>
                    <w:left w:val="none" w:sz="0" w:space="0" w:color="auto"/>
                    <w:bottom w:val="none" w:sz="0" w:space="0" w:color="auto"/>
                    <w:right w:val="none" w:sz="0" w:space="0" w:color="auto"/>
                  </w:divBdr>
                  <w:divsChild>
                    <w:div w:id="15353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024">
      <w:bodyDiv w:val="1"/>
      <w:marLeft w:val="0"/>
      <w:marRight w:val="0"/>
      <w:marTop w:val="0"/>
      <w:marBottom w:val="0"/>
      <w:divBdr>
        <w:top w:val="none" w:sz="0" w:space="0" w:color="auto"/>
        <w:left w:val="none" w:sz="0" w:space="0" w:color="auto"/>
        <w:bottom w:val="none" w:sz="0" w:space="0" w:color="auto"/>
        <w:right w:val="none" w:sz="0" w:space="0" w:color="auto"/>
      </w:divBdr>
    </w:div>
    <w:div w:id="296648381">
      <w:bodyDiv w:val="1"/>
      <w:marLeft w:val="0"/>
      <w:marRight w:val="0"/>
      <w:marTop w:val="0"/>
      <w:marBottom w:val="0"/>
      <w:divBdr>
        <w:top w:val="none" w:sz="0" w:space="0" w:color="auto"/>
        <w:left w:val="none" w:sz="0" w:space="0" w:color="auto"/>
        <w:bottom w:val="none" w:sz="0" w:space="0" w:color="auto"/>
        <w:right w:val="none" w:sz="0" w:space="0" w:color="auto"/>
      </w:divBdr>
    </w:div>
    <w:div w:id="344677634">
      <w:bodyDiv w:val="1"/>
      <w:marLeft w:val="0"/>
      <w:marRight w:val="0"/>
      <w:marTop w:val="0"/>
      <w:marBottom w:val="0"/>
      <w:divBdr>
        <w:top w:val="none" w:sz="0" w:space="0" w:color="auto"/>
        <w:left w:val="none" w:sz="0" w:space="0" w:color="auto"/>
        <w:bottom w:val="none" w:sz="0" w:space="0" w:color="auto"/>
        <w:right w:val="none" w:sz="0" w:space="0" w:color="auto"/>
      </w:divBdr>
      <w:divsChild>
        <w:div w:id="382676305">
          <w:marLeft w:val="0"/>
          <w:marRight w:val="0"/>
          <w:marTop w:val="0"/>
          <w:marBottom w:val="0"/>
          <w:divBdr>
            <w:top w:val="none" w:sz="0" w:space="0" w:color="auto"/>
            <w:left w:val="none" w:sz="0" w:space="0" w:color="auto"/>
            <w:bottom w:val="none" w:sz="0" w:space="0" w:color="auto"/>
            <w:right w:val="none" w:sz="0" w:space="0" w:color="auto"/>
          </w:divBdr>
          <w:divsChild>
            <w:div w:id="1014498341">
              <w:marLeft w:val="0"/>
              <w:marRight w:val="0"/>
              <w:marTop w:val="0"/>
              <w:marBottom w:val="0"/>
              <w:divBdr>
                <w:top w:val="none" w:sz="0" w:space="0" w:color="auto"/>
                <w:left w:val="none" w:sz="0" w:space="0" w:color="auto"/>
                <w:bottom w:val="none" w:sz="0" w:space="0" w:color="auto"/>
                <w:right w:val="none" w:sz="0" w:space="0" w:color="auto"/>
              </w:divBdr>
              <w:divsChild>
                <w:div w:id="1598636455">
                  <w:marLeft w:val="0"/>
                  <w:marRight w:val="0"/>
                  <w:marTop w:val="0"/>
                  <w:marBottom w:val="0"/>
                  <w:divBdr>
                    <w:top w:val="none" w:sz="0" w:space="0" w:color="auto"/>
                    <w:left w:val="none" w:sz="0" w:space="0" w:color="auto"/>
                    <w:bottom w:val="none" w:sz="0" w:space="0" w:color="auto"/>
                    <w:right w:val="none" w:sz="0" w:space="0" w:color="auto"/>
                  </w:divBdr>
                  <w:divsChild>
                    <w:div w:id="970944108">
                      <w:marLeft w:val="0"/>
                      <w:marRight w:val="0"/>
                      <w:marTop w:val="0"/>
                      <w:marBottom w:val="0"/>
                      <w:divBdr>
                        <w:top w:val="none" w:sz="0" w:space="0" w:color="auto"/>
                        <w:left w:val="none" w:sz="0" w:space="0" w:color="auto"/>
                        <w:bottom w:val="none" w:sz="0" w:space="0" w:color="auto"/>
                        <w:right w:val="none" w:sz="0" w:space="0" w:color="auto"/>
                      </w:divBdr>
                      <w:divsChild>
                        <w:div w:id="1618637763">
                          <w:marLeft w:val="0"/>
                          <w:marRight w:val="0"/>
                          <w:marTop w:val="0"/>
                          <w:marBottom w:val="0"/>
                          <w:divBdr>
                            <w:top w:val="none" w:sz="0" w:space="0" w:color="auto"/>
                            <w:left w:val="none" w:sz="0" w:space="0" w:color="auto"/>
                            <w:bottom w:val="none" w:sz="0" w:space="0" w:color="auto"/>
                            <w:right w:val="none" w:sz="0" w:space="0" w:color="auto"/>
                          </w:divBdr>
                          <w:divsChild>
                            <w:div w:id="1919709504">
                              <w:marLeft w:val="0"/>
                              <w:marRight w:val="0"/>
                              <w:marTop w:val="0"/>
                              <w:marBottom w:val="0"/>
                              <w:divBdr>
                                <w:top w:val="none" w:sz="0" w:space="0" w:color="auto"/>
                                <w:left w:val="none" w:sz="0" w:space="0" w:color="auto"/>
                                <w:bottom w:val="none" w:sz="0" w:space="0" w:color="auto"/>
                                <w:right w:val="none" w:sz="0" w:space="0" w:color="auto"/>
                              </w:divBdr>
                              <w:divsChild>
                                <w:div w:id="1677344769">
                                  <w:marLeft w:val="0"/>
                                  <w:marRight w:val="0"/>
                                  <w:marTop w:val="0"/>
                                  <w:marBottom w:val="0"/>
                                  <w:divBdr>
                                    <w:top w:val="none" w:sz="0" w:space="0" w:color="auto"/>
                                    <w:left w:val="none" w:sz="0" w:space="0" w:color="auto"/>
                                    <w:bottom w:val="none" w:sz="0" w:space="0" w:color="auto"/>
                                    <w:right w:val="none" w:sz="0" w:space="0" w:color="auto"/>
                                  </w:divBdr>
                                  <w:divsChild>
                                    <w:div w:id="1526602386">
                                      <w:marLeft w:val="0"/>
                                      <w:marRight w:val="0"/>
                                      <w:marTop w:val="100"/>
                                      <w:marBottom w:val="100"/>
                                      <w:divBdr>
                                        <w:top w:val="none" w:sz="0" w:space="0" w:color="auto"/>
                                        <w:left w:val="none" w:sz="0" w:space="0" w:color="auto"/>
                                        <w:bottom w:val="none" w:sz="0" w:space="0" w:color="auto"/>
                                        <w:right w:val="none" w:sz="0" w:space="0" w:color="auto"/>
                                      </w:divBdr>
                                      <w:divsChild>
                                        <w:div w:id="1539008552">
                                          <w:marLeft w:val="0"/>
                                          <w:marRight w:val="0"/>
                                          <w:marTop w:val="0"/>
                                          <w:marBottom w:val="0"/>
                                          <w:divBdr>
                                            <w:top w:val="none" w:sz="0" w:space="0" w:color="auto"/>
                                            <w:left w:val="none" w:sz="0" w:space="0" w:color="auto"/>
                                            <w:bottom w:val="none" w:sz="0" w:space="0" w:color="auto"/>
                                            <w:right w:val="none" w:sz="0" w:space="0" w:color="auto"/>
                                          </w:divBdr>
                                          <w:divsChild>
                                            <w:div w:id="771776387">
                                              <w:marLeft w:val="0"/>
                                              <w:marRight w:val="0"/>
                                              <w:marTop w:val="0"/>
                                              <w:marBottom w:val="0"/>
                                              <w:divBdr>
                                                <w:top w:val="none" w:sz="0" w:space="0" w:color="auto"/>
                                                <w:left w:val="none" w:sz="0" w:space="0" w:color="auto"/>
                                                <w:bottom w:val="none" w:sz="0" w:space="0" w:color="auto"/>
                                                <w:right w:val="none" w:sz="0" w:space="0" w:color="auto"/>
                                              </w:divBdr>
                                              <w:divsChild>
                                                <w:div w:id="1923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553079">
      <w:bodyDiv w:val="1"/>
      <w:marLeft w:val="0"/>
      <w:marRight w:val="0"/>
      <w:marTop w:val="0"/>
      <w:marBottom w:val="0"/>
      <w:divBdr>
        <w:top w:val="none" w:sz="0" w:space="0" w:color="auto"/>
        <w:left w:val="none" w:sz="0" w:space="0" w:color="auto"/>
        <w:bottom w:val="none" w:sz="0" w:space="0" w:color="auto"/>
        <w:right w:val="none" w:sz="0" w:space="0" w:color="auto"/>
      </w:divBdr>
    </w:div>
    <w:div w:id="528688092">
      <w:bodyDiv w:val="1"/>
      <w:marLeft w:val="0"/>
      <w:marRight w:val="0"/>
      <w:marTop w:val="0"/>
      <w:marBottom w:val="0"/>
      <w:divBdr>
        <w:top w:val="none" w:sz="0" w:space="0" w:color="auto"/>
        <w:left w:val="none" w:sz="0" w:space="0" w:color="auto"/>
        <w:bottom w:val="none" w:sz="0" w:space="0" w:color="auto"/>
        <w:right w:val="none" w:sz="0" w:space="0" w:color="auto"/>
      </w:divBdr>
    </w:div>
    <w:div w:id="535502702">
      <w:bodyDiv w:val="1"/>
      <w:marLeft w:val="0"/>
      <w:marRight w:val="0"/>
      <w:marTop w:val="0"/>
      <w:marBottom w:val="0"/>
      <w:divBdr>
        <w:top w:val="none" w:sz="0" w:space="0" w:color="auto"/>
        <w:left w:val="none" w:sz="0" w:space="0" w:color="auto"/>
        <w:bottom w:val="none" w:sz="0" w:space="0" w:color="auto"/>
        <w:right w:val="none" w:sz="0" w:space="0" w:color="auto"/>
      </w:divBdr>
    </w:div>
    <w:div w:id="737633158">
      <w:bodyDiv w:val="1"/>
      <w:marLeft w:val="0"/>
      <w:marRight w:val="0"/>
      <w:marTop w:val="0"/>
      <w:marBottom w:val="0"/>
      <w:divBdr>
        <w:top w:val="none" w:sz="0" w:space="0" w:color="auto"/>
        <w:left w:val="none" w:sz="0" w:space="0" w:color="auto"/>
        <w:bottom w:val="none" w:sz="0" w:space="0" w:color="auto"/>
        <w:right w:val="none" w:sz="0" w:space="0" w:color="auto"/>
      </w:divBdr>
    </w:div>
    <w:div w:id="775639108">
      <w:bodyDiv w:val="1"/>
      <w:marLeft w:val="0"/>
      <w:marRight w:val="0"/>
      <w:marTop w:val="0"/>
      <w:marBottom w:val="0"/>
      <w:divBdr>
        <w:top w:val="none" w:sz="0" w:space="0" w:color="auto"/>
        <w:left w:val="none" w:sz="0" w:space="0" w:color="auto"/>
        <w:bottom w:val="none" w:sz="0" w:space="0" w:color="auto"/>
        <w:right w:val="none" w:sz="0" w:space="0" w:color="auto"/>
      </w:divBdr>
      <w:divsChild>
        <w:div w:id="1456489027">
          <w:marLeft w:val="0"/>
          <w:marRight w:val="0"/>
          <w:marTop w:val="0"/>
          <w:marBottom w:val="0"/>
          <w:divBdr>
            <w:top w:val="none" w:sz="0" w:space="0" w:color="auto"/>
            <w:left w:val="none" w:sz="0" w:space="0" w:color="auto"/>
            <w:bottom w:val="none" w:sz="0" w:space="0" w:color="auto"/>
            <w:right w:val="none" w:sz="0" w:space="0" w:color="auto"/>
          </w:divBdr>
          <w:divsChild>
            <w:div w:id="1273122944">
              <w:marLeft w:val="0"/>
              <w:marRight w:val="0"/>
              <w:marTop w:val="0"/>
              <w:marBottom w:val="0"/>
              <w:divBdr>
                <w:top w:val="none" w:sz="0" w:space="0" w:color="auto"/>
                <w:left w:val="none" w:sz="0" w:space="0" w:color="auto"/>
                <w:bottom w:val="none" w:sz="0" w:space="0" w:color="auto"/>
                <w:right w:val="none" w:sz="0" w:space="0" w:color="auto"/>
              </w:divBdr>
              <w:divsChild>
                <w:div w:id="292516173">
                  <w:marLeft w:val="0"/>
                  <w:marRight w:val="0"/>
                  <w:marTop w:val="0"/>
                  <w:marBottom w:val="0"/>
                  <w:divBdr>
                    <w:top w:val="none" w:sz="0" w:space="0" w:color="auto"/>
                    <w:left w:val="none" w:sz="0" w:space="0" w:color="auto"/>
                    <w:bottom w:val="none" w:sz="0" w:space="0" w:color="auto"/>
                    <w:right w:val="none" w:sz="0" w:space="0" w:color="auto"/>
                  </w:divBdr>
                  <w:divsChild>
                    <w:div w:id="1024478784">
                      <w:marLeft w:val="0"/>
                      <w:marRight w:val="0"/>
                      <w:marTop w:val="0"/>
                      <w:marBottom w:val="0"/>
                      <w:divBdr>
                        <w:top w:val="none" w:sz="0" w:space="0" w:color="auto"/>
                        <w:left w:val="none" w:sz="0" w:space="0" w:color="auto"/>
                        <w:bottom w:val="none" w:sz="0" w:space="0" w:color="auto"/>
                        <w:right w:val="none" w:sz="0" w:space="0" w:color="auto"/>
                      </w:divBdr>
                      <w:divsChild>
                        <w:div w:id="2085906624">
                          <w:marLeft w:val="0"/>
                          <w:marRight w:val="0"/>
                          <w:marTop w:val="0"/>
                          <w:marBottom w:val="0"/>
                          <w:divBdr>
                            <w:top w:val="none" w:sz="0" w:space="0" w:color="auto"/>
                            <w:left w:val="none" w:sz="0" w:space="0" w:color="auto"/>
                            <w:bottom w:val="none" w:sz="0" w:space="0" w:color="auto"/>
                            <w:right w:val="none" w:sz="0" w:space="0" w:color="auto"/>
                          </w:divBdr>
                          <w:divsChild>
                            <w:div w:id="1374426413">
                              <w:marLeft w:val="0"/>
                              <w:marRight w:val="0"/>
                              <w:marTop w:val="0"/>
                              <w:marBottom w:val="0"/>
                              <w:divBdr>
                                <w:top w:val="none" w:sz="0" w:space="0" w:color="auto"/>
                                <w:left w:val="none" w:sz="0" w:space="0" w:color="auto"/>
                                <w:bottom w:val="none" w:sz="0" w:space="0" w:color="auto"/>
                                <w:right w:val="none" w:sz="0" w:space="0" w:color="auto"/>
                              </w:divBdr>
                              <w:divsChild>
                                <w:div w:id="1532062079">
                                  <w:marLeft w:val="0"/>
                                  <w:marRight w:val="0"/>
                                  <w:marTop w:val="0"/>
                                  <w:marBottom w:val="0"/>
                                  <w:divBdr>
                                    <w:top w:val="none" w:sz="0" w:space="0" w:color="auto"/>
                                    <w:left w:val="none" w:sz="0" w:space="0" w:color="auto"/>
                                    <w:bottom w:val="none" w:sz="0" w:space="0" w:color="auto"/>
                                    <w:right w:val="none" w:sz="0" w:space="0" w:color="auto"/>
                                  </w:divBdr>
                                  <w:divsChild>
                                    <w:div w:id="1979914537">
                                      <w:marLeft w:val="0"/>
                                      <w:marRight w:val="0"/>
                                      <w:marTop w:val="100"/>
                                      <w:marBottom w:val="100"/>
                                      <w:divBdr>
                                        <w:top w:val="none" w:sz="0" w:space="0" w:color="auto"/>
                                        <w:left w:val="none" w:sz="0" w:space="0" w:color="auto"/>
                                        <w:bottom w:val="none" w:sz="0" w:space="0" w:color="auto"/>
                                        <w:right w:val="none" w:sz="0" w:space="0" w:color="auto"/>
                                      </w:divBdr>
                                      <w:divsChild>
                                        <w:div w:id="210115512">
                                          <w:marLeft w:val="0"/>
                                          <w:marRight w:val="0"/>
                                          <w:marTop w:val="0"/>
                                          <w:marBottom w:val="0"/>
                                          <w:divBdr>
                                            <w:top w:val="none" w:sz="0" w:space="0" w:color="auto"/>
                                            <w:left w:val="none" w:sz="0" w:space="0" w:color="auto"/>
                                            <w:bottom w:val="none" w:sz="0" w:space="0" w:color="auto"/>
                                            <w:right w:val="none" w:sz="0" w:space="0" w:color="auto"/>
                                          </w:divBdr>
                                          <w:divsChild>
                                            <w:div w:id="1984461216">
                                              <w:marLeft w:val="0"/>
                                              <w:marRight w:val="0"/>
                                              <w:marTop w:val="0"/>
                                              <w:marBottom w:val="0"/>
                                              <w:divBdr>
                                                <w:top w:val="none" w:sz="0" w:space="0" w:color="auto"/>
                                                <w:left w:val="none" w:sz="0" w:space="0" w:color="auto"/>
                                                <w:bottom w:val="none" w:sz="0" w:space="0" w:color="auto"/>
                                                <w:right w:val="none" w:sz="0" w:space="0" w:color="auto"/>
                                              </w:divBdr>
                                              <w:divsChild>
                                                <w:div w:id="2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2361">
      <w:bodyDiv w:val="1"/>
      <w:marLeft w:val="0"/>
      <w:marRight w:val="0"/>
      <w:marTop w:val="0"/>
      <w:marBottom w:val="0"/>
      <w:divBdr>
        <w:top w:val="none" w:sz="0" w:space="0" w:color="auto"/>
        <w:left w:val="none" w:sz="0" w:space="0" w:color="auto"/>
        <w:bottom w:val="none" w:sz="0" w:space="0" w:color="auto"/>
        <w:right w:val="none" w:sz="0" w:space="0" w:color="auto"/>
      </w:divBdr>
    </w:div>
    <w:div w:id="840700967">
      <w:bodyDiv w:val="1"/>
      <w:marLeft w:val="0"/>
      <w:marRight w:val="0"/>
      <w:marTop w:val="0"/>
      <w:marBottom w:val="0"/>
      <w:divBdr>
        <w:top w:val="none" w:sz="0" w:space="0" w:color="auto"/>
        <w:left w:val="none" w:sz="0" w:space="0" w:color="auto"/>
        <w:bottom w:val="none" w:sz="0" w:space="0" w:color="auto"/>
        <w:right w:val="none" w:sz="0" w:space="0" w:color="auto"/>
      </w:divBdr>
      <w:divsChild>
        <w:div w:id="393702856">
          <w:marLeft w:val="0"/>
          <w:marRight w:val="0"/>
          <w:marTop w:val="0"/>
          <w:marBottom w:val="0"/>
          <w:divBdr>
            <w:top w:val="none" w:sz="0" w:space="0" w:color="auto"/>
            <w:left w:val="none" w:sz="0" w:space="0" w:color="auto"/>
            <w:bottom w:val="none" w:sz="0" w:space="0" w:color="auto"/>
            <w:right w:val="none" w:sz="0" w:space="0" w:color="auto"/>
          </w:divBdr>
          <w:divsChild>
            <w:div w:id="468674668">
              <w:marLeft w:val="0"/>
              <w:marRight w:val="0"/>
              <w:marTop w:val="0"/>
              <w:marBottom w:val="0"/>
              <w:divBdr>
                <w:top w:val="none" w:sz="0" w:space="0" w:color="auto"/>
                <w:left w:val="none" w:sz="0" w:space="0" w:color="auto"/>
                <w:bottom w:val="none" w:sz="0" w:space="0" w:color="auto"/>
                <w:right w:val="none" w:sz="0" w:space="0" w:color="auto"/>
              </w:divBdr>
              <w:divsChild>
                <w:div w:id="1845431431">
                  <w:marLeft w:val="0"/>
                  <w:marRight w:val="0"/>
                  <w:marTop w:val="0"/>
                  <w:marBottom w:val="0"/>
                  <w:divBdr>
                    <w:top w:val="none" w:sz="0" w:space="0" w:color="auto"/>
                    <w:left w:val="none" w:sz="0" w:space="0" w:color="auto"/>
                    <w:bottom w:val="none" w:sz="0" w:space="0" w:color="auto"/>
                    <w:right w:val="none" w:sz="0" w:space="0" w:color="auto"/>
                  </w:divBdr>
                  <w:divsChild>
                    <w:div w:id="735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647">
      <w:bodyDiv w:val="1"/>
      <w:marLeft w:val="0"/>
      <w:marRight w:val="0"/>
      <w:marTop w:val="0"/>
      <w:marBottom w:val="0"/>
      <w:divBdr>
        <w:top w:val="none" w:sz="0" w:space="0" w:color="auto"/>
        <w:left w:val="none" w:sz="0" w:space="0" w:color="auto"/>
        <w:bottom w:val="none" w:sz="0" w:space="0" w:color="auto"/>
        <w:right w:val="none" w:sz="0" w:space="0" w:color="auto"/>
      </w:divBdr>
      <w:divsChild>
        <w:div w:id="974678045">
          <w:marLeft w:val="0"/>
          <w:marRight w:val="0"/>
          <w:marTop w:val="0"/>
          <w:marBottom w:val="0"/>
          <w:divBdr>
            <w:top w:val="none" w:sz="0" w:space="0" w:color="auto"/>
            <w:left w:val="none" w:sz="0" w:space="0" w:color="auto"/>
            <w:bottom w:val="none" w:sz="0" w:space="0" w:color="auto"/>
            <w:right w:val="none" w:sz="0" w:space="0" w:color="auto"/>
          </w:divBdr>
          <w:divsChild>
            <w:div w:id="2112312964">
              <w:marLeft w:val="0"/>
              <w:marRight w:val="0"/>
              <w:marTop w:val="0"/>
              <w:marBottom w:val="0"/>
              <w:divBdr>
                <w:top w:val="none" w:sz="0" w:space="0" w:color="auto"/>
                <w:left w:val="none" w:sz="0" w:space="0" w:color="auto"/>
                <w:bottom w:val="none" w:sz="0" w:space="0" w:color="auto"/>
                <w:right w:val="none" w:sz="0" w:space="0" w:color="auto"/>
              </w:divBdr>
              <w:divsChild>
                <w:div w:id="495734099">
                  <w:marLeft w:val="0"/>
                  <w:marRight w:val="0"/>
                  <w:marTop w:val="0"/>
                  <w:marBottom w:val="0"/>
                  <w:divBdr>
                    <w:top w:val="none" w:sz="0" w:space="0" w:color="auto"/>
                    <w:left w:val="none" w:sz="0" w:space="0" w:color="auto"/>
                    <w:bottom w:val="none" w:sz="0" w:space="0" w:color="auto"/>
                    <w:right w:val="none" w:sz="0" w:space="0" w:color="auto"/>
                  </w:divBdr>
                  <w:divsChild>
                    <w:div w:id="895239914">
                      <w:marLeft w:val="0"/>
                      <w:marRight w:val="0"/>
                      <w:marTop w:val="0"/>
                      <w:marBottom w:val="0"/>
                      <w:divBdr>
                        <w:top w:val="none" w:sz="0" w:space="0" w:color="auto"/>
                        <w:left w:val="none" w:sz="0" w:space="0" w:color="auto"/>
                        <w:bottom w:val="none" w:sz="0" w:space="0" w:color="auto"/>
                        <w:right w:val="none" w:sz="0" w:space="0" w:color="auto"/>
                      </w:divBdr>
                      <w:divsChild>
                        <w:div w:id="569970250">
                          <w:marLeft w:val="405"/>
                          <w:marRight w:val="0"/>
                          <w:marTop w:val="0"/>
                          <w:marBottom w:val="0"/>
                          <w:divBdr>
                            <w:top w:val="none" w:sz="0" w:space="0" w:color="auto"/>
                            <w:left w:val="none" w:sz="0" w:space="0" w:color="auto"/>
                            <w:bottom w:val="none" w:sz="0" w:space="0" w:color="auto"/>
                            <w:right w:val="none" w:sz="0" w:space="0" w:color="auto"/>
                          </w:divBdr>
                          <w:divsChild>
                            <w:div w:id="1562985588">
                              <w:marLeft w:val="0"/>
                              <w:marRight w:val="0"/>
                              <w:marTop w:val="0"/>
                              <w:marBottom w:val="0"/>
                              <w:divBdr>
                                <w:top w:val="none" w:sz="0" w:space="0" w:color="auto"/>
                                <w:left w:val="none" w:sz="0" w:space="0" w:color="auto"/>
                                <w:bottom w:val="none" w:sz="0" w:space="0" w:color="auto"/>
                                <w:right w:val="none" w:sz="0" w:space="0" w:color="auto"/>
                              </w:divBdr>
                              <w:divsChild>
                                <w:div w:id="1495609550">
                                  <w:marLeft w:val="0"/>
                                  <w:marRight w:val="0"/>
                                  <w:marTop w:val="0"/>
                                  <w:marBottom w:val="0"/>
                                  <w:divBdr>
                                    <w:top w:val="none" w:sz="0" w:space="0" w:color="auto"/>
                                    <w:left w:val="none" w:sz="0" w:space="0" w:color="auto"/>
                                    <w:bottom w:val="none" w:sz="0" w:space="0" w:color="auto"/>
                                    <w:right w:val="none" w:sz="0" w:space="0" w:color="auto"/>
                                  </w:divBdr>
                                  <w:divsChild>
                                    <w:div w:id="705451783">
                                      <w:marLeft w:val="0"/>
                                      <w:marRight w:val="0"/>
                                      <w:marTop w:val="60"/>
                                      <w:marBottom w:val="0"/>
                                      <w:divBdr>
                                        <w:top w:val="none" w:sz="0" w:space="0" w:color="auto"/>
                                        <w:left w:val="none" w:sz="0" w:space="0" w:color="auto"/>
                                        <w:bottom w:val="none" w:sz="0" w:space="0" w:color="auto"/>
                                        <w:right w:val="none" w:sz="0" w:space="0" w:color="auto"/>
                                      </w:divBdr>
                                      <w:divsChild>
                                        <w:div w:id="719061573">
                                          <w:marLeft w:val="0"/>
                                          <w:marRight w:val="0"/>
                                          <w:marTop w:val="0"/>
                                          <w:marBottom w:val="0"/>
                                          <w:divBdr>
                                            <w:top w:val="none" w:sz="0" w:space="0" w:color="auto"/>
                                            <w:left w:val="none" w:sz="0" w:space="0" w:color="auto"/>
                                            <w:bottom w:val="none" w:sz="0" w:space="0" w:color="auto"/>
                                            <w:right w:val="none" w:sz="0" w:space="0" w:color="auto"/>
                                          </w:divBdr>
                                          <w:divsChild>
                                            <w:div w:id="1841893515">
                                              <w:marLeft w:val="0"/>
                                              <w:marRight w:val="0"/>
                                              <w:marTop w:val="0"/>
                                              <w:marBottom w:val="0"/>
                                              <w:divBdr>
                                                <w:top w:val="none" w:sz="0" w:space="0" w:color="auto"/>
                                                <w:left w:val="none" w:sz="0" w:space="0" w:color="auto"/>
                                                <w:bottom w:val="none" w:sz="0" w:space="0" w:color="auto"/>
                                                <w:right w:val="none" w:sz="0" w:space="0" w:color="auto"/>
                                              </w:divBdr>
                                              <w:divsChild>
                                                <w:div w:id="1886595498">
                                                  <w:marLeft w:val="0"/>
                                                  <w:marRight w:val="0"/>
                                                  <w:marTop w:val="0"/>
                                                  <w:marBottom w:val="0"/>
                                                  <w:divBdr>
                                                    <w:top w:val="none" w:sz="0" w:space="0" w:color="auto"/>
                                                    <w:left w:val="none" w:sz="0" w:space="0" w:color="auto"/>
                                                    <w:bottom w:val="none" w:sz="0" w:space="0" w:color="auto"/>
                                                    <w:right w:val="none" w:sz="0" w:space="0" w:color="auto"/>
                                                  </w:divBdr>
                                                  <w:divsChild>
                                                    <w:div w:id="1451902447">
                                                      <w:marLeft w:val="0"/>
                                                      <w:marRight w:val="0"/>
                                                      <w:marTop w:val="0"/>
                                                      <w:marBottom w:val="0"/>
                                                      <w:divBdr>
                                                        <w:top w:val="none" w:sz="0" w:space="0" w:color="auto"/>
                                                        <w:left w:val="none" w:sz="0" w:space="0" w:color="auto"/>
                                                        <w:bottom w:val="none" w:sz="0" w:space="0" w:color="auto"/>
                                                        <w:right w:val="none" w:sz="0" w:space="0" w:color="auto"/>
                                                      </w:divBdr>
                                                      <w:divsChild>
                                                        <w:div w:id="2015765075">
                                                          <w:marLeft w:val="0"/>
                                                          <w:marRight w:val="0"/>
                                                          <w:marTop w:val="0"/>
                                                          <w:marBottom w:val="0"/>
                                                          <w:divBdr>
                                                            <w:top w:val="none" w:sz="0" w:space="0" w:color="auto"/>
                                                            <w:left w:val="none" w:sz="0" w:space="0" w:color="auto"/>
                                                            <w:bottom w:val="none" w:sz="0" w:space="0" w:color="auto"/>
                                                            <w:right w:val="none" w:sz="0" w:space="0" w:color="auto"/>
                                                          </w:divBdr>
                                                          <w:divsChild>
                                                            <w:div w:id="846284244">
                                                              <w:marLeft w:val="0"/>
                                                              <w:marRight w:val="0"/>
                                                              <w:marTop w:val="0"/>
                                                              <w:marBottom w:val="0"/>
                                                              <w:divBdr>
                                                                <w:top w:val="none" w:sz="0" w:space="0" w:color="auto"/>
                                                                <w:left w:val="none" w:sz="0" w:space="0" w:color="auto"/>
                                                                <w:bottom w:val="none" w:sz="0" w:space="0" w:color="auto"/>
                                                                <w:right w:val="none" w:sz="0" w:space="0" w:color="auto"/>
                                                              </w:divBdr>
                                                              <w:divsChild>
                                                                <w:div w:id="430247798">
                                                                  <w:marLeft w:val="0"/>
                                                                  <w:marRight w:val="0"/>
                                                                  <w:marTop w:val="0"/>
                                                                  <w:marBottom w:val="0"/>
                                                                  <w:divBdr>
                                                                    <w:top w:val="none" w:sz="0" w:space="0" w:color="auto"/>
                                                                    <w:left w:val="none" w:sz="0" w:space="0" w:color="auto"/>
                                                                    <w:bottom w:val="none" w:sz="0" w:space="0" w:color="auto"/>
                                                                    <w:right w:val="none" w:sz="0" w:space="0" w:color="auto"/>
                                                                  </w:divBdr>
                                                                  <w:divsChild>
                                                                    <w:div w:id="2060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5472169">
      <w:bodyDiv w:val="1"/>
      <w:marLeft w:val="0"/>
      <w:marRight w:val="0"/>
      <w:marTop w:val="0"/>
      <w:marBottom w:val="0"/>
      <w:divBdr>
        <w:top w:val="none" w:sz="0" w:space="0" w:color="auto"/>
        <w:left w:val="none" w:sz="0" w:space="0" w:color="auto"/>
        <w:bottom w:val="none" w:sz="0" w:space="0" w:color="auto"/>
        <w:right w:val="none" w:sz="0" w:space="0" w:color="auto"/>
      </w:divBdr>
      <w:divsChild>
        <w:div w:id="1075320331">
          <w:marLeft w:val="0"/>
          <w:marRight w:val="0"/>
          <w:marTop w:val="0"/>
          <w:marBottom w:val="0"/>
          <w:divBdr>
            <w:top w:val="none" w:sz="0" w:space="0" w:color="auto"/>
            <w:left w:val="none" w:sz="0" w:space="0" w:color="auto"/>
            <w:bottom w:val="none" w:sz="0" w:space="0" w:color="auto"/>
            <w:right w:val="none" w:sz="0" w:space="0" w:color="auto"/>
          </w:divBdr>
          <w:divsChild>
            <w:div w:id="1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9626">
      <w:bodyDiv w:val="1"/>
      <w:marLeft w:val="0"/>
      <w:marRight w:val="0"/>
      <w:marTop w:val="0"/>
      <w:marBottom w:val="0"/>
      <w:divBdr>
        <w:top w:val="none" w:sz="0" w:space="0" w:color="auto"/>
        <w:left w:val="none" w:sz="0" w:space="0" w:color="auto"/>
        <w:bottom w:val="none" w:sz="0" w:space="0" w:color="auto"/>
        <w:right w:val="none" w:sz="0" w:space="0" w:color="auto"/>
      </w:divBdr>
    </w:div>
    <w:div w:id="1153061279">
      <w:bodyDiv w:val="1"/>
      <w:marLeft w:val="0"/>
      <w:marRight w:val="0"/>
      <w:marTop w:val="0"/>
      <w:marBottom w:val="0"/>
      <w:divBdr>
        <w:top w:val="none" w:sz="0" w:space="0" w:color="auto"/>
        <w:left w:val="none" w:sz="0" w:space="0" w:color="auto"/>
        <w:bottom w:val="none" w:sz="0" w:space="0" w:color="auto"/>
        <w:right w:val="none" w:sz="0" w:space="0" w:color="auto"/>
      </w:divBdr>
      <w:divsChild>
        <w:div w:id="1180697215">
          <w:marLeft w:val="0"/>
          <w:marRight w:val="0"/>
          <w:marTop w:val="0"/>
          <w:marBottom w:val="0"/>
          <w:divBdr>
            <w:top w:val="none" w:sz="0" w:space="0" w:color="auto"/>
            <w:left w:val="none" w:sz="0" w:space="0" w:color="auto"/>
            <w:bottom w:val="none" w:sz="0" w:space="0" w:color="auto"/>
            <w:right w:val="none" w:sz="0" w:space="0" w:color="auto"/>
          </w:divBdr>
          <w:divsChild>
            <w:div w:id="17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714">
      <w:bodyDiv w:val="1"/>
      <w:marLeft w:val="0"/>
      <w:marRight w:val="0"/>
      <w:marTop w:val="0"/>
      <w:marBottom w:val="0"/>
      <w:divBdr>
        <w:top w:val="none" w:sz="0" w:space="0" w:color="auto"/>
        <w:left w:val="none" w:sz="0" w:space="0" w:color="auto"/>
        <w:bottom w:val="none" w:sz="0" w:space="0" w:color="auto"/>
        <w:right w:val="none" w:sz="0" w:space="0" w:color="auto"/>
      </w:divBdr>
    </w:div>
    <w:div w:id="1500340688">
      <w:bodyDiv w:val="1"/>
      <w:marLeft w:val="0"/>
      <w:marRight w:val="0"/>
      <w:marTop w:val="0"/>
      <w:marBottom w:val="0"/>
      <w:divBdr>
        <w:top w:val="none" w:sz="0" w:space="0" w:color="auto"/>
        <w:left w:val="none" w:sz="0" w:space="0" w:color="auto"/>
        <w:bottom w:val="none" w:sz="0" w:space="0" w:color="auto"/>
        <w:right w:val="none" w:sz="0" w:space="0" w:color="auto"/>
      </w:divBdr>
      <w:divsChild>
        <w:div w:id="1316255755">
          <w:marLeft w:val="0"/>
          <w:marRight w:val="0"/>
          <w:marTop w:val="0"/>
          <w:marBottom w:val="0"/>
          <w:divBdr>
            <w:top w:val="none" w:sz="0" w:space="0" w:color="auto"/>
            <w:left w:val="none" w:sz="0" w:space="0" w:color="auto"/>
            <w:bottom w:val="none" w:sz="0" w:space="0" w:color="auto"/>
            <w:right w:val="none" w:sz="0" w:space="0" w:color="auto"/>
          </w:divBdr>
          <w:divsChild>
            <w:div w:id="2009399315">
              <w:marLeft w:val="0"/>
              <w:marRight w:val="0"/>
              <w:marTop w:val="0"/>
              <w:marBottom w:val="0"/>
              <w:divBdr>
                <w:top w:val="none" w:sz="0" w:space="0" w:color="auto"/>
                <w:left w:val="none" w:sz="0" w:space="0" w:color="auto"/>
                <w:bottom w:val="none" w:sz="0" w:space="0" w:color="auto"/>
                <w:right w:val="none" w:sz="0" w:space="0" w:color="auto"/>
              </w:divBdr>
              <w:divsChild>
                <w:div w:id="717509150">
                  <w:marLeft w:val="0"/>
                  <w:marRight w:val="0"/>
                  <w:marTop w:val="0"/>
                  <w:marBottom w:val="0"/>
                  <w:divBdr>
                    <w:top w:val="none" w:sz="0" w:space="0" w:color="auto"/>
                    <w:left w:val="none" w:sz="0" w:space="0" w:color="auto"/>
                    <w:bottom w:val="none" w:sz="0" w:space="0" w:color="auto"/>
                    <w:right w:val="none" w:sz="0" w:space="0" w:color="auto"/>
                  </w:divBdr>
                  <w:divsChild>
                    <w:div w:id="434255240">
                      <w:marLeft w:val="0"/>
                      <w:marRight w:val="0"/>
                      <w:marTop w:val="0"/>
                      <w:marBottom w:val="0"/>
                      <w:divBdr>
                        <w:top w:val="none" w:sz="0" w:space="0" w:color="auto"/>
                        <w:left w:val="none" w:sz="0" w:space="0" w:color="auto"/>
                        <w:bottom w:val="none" w:sz="0" w:space="0" w:color="auto"/>
                        <w:right w:val="none" w:sz="0" w:space="0" w:color="auto"/>
                      </w:divBdr>
                      <w:divsChild>
                        <w:div w:id="1329552558">
                          <w:marLeft w:val="25"/>
                          <w:marRight w:val="0"/>
                          <w:marTop w:val="0"/>
                          <w:marBottom w:val="0"/>
                          <w:divBdr>
                            <w:top w:val="none" w:sz="0" w:space="0" w:color="auto"/>
                            <w:left w:val="none" w:sz="0" w:space="0" w:color="auto"/>
                            <w:bottom w:val="none" w:sz="0" w:space="0" w:color="auto"/>
                            <w:right w:val="none" w:sz="0" w:space="0" w:color="auto"/>
                          </w:divBdr>
                          <w:divsChild>
                            <w:div w:id="1474102361">
                              <w:marLeft w:val="0"/>
                              <w:marRight w:val="0"/>
                              <w:marTop w:val="0"/>
                              <w:marBottom w:val="0"/>
                              <w:divBdr>
                                <w:top w:val="none" w:sz="0" w:space="0" w:color="auto"/>
                                <w:left w:val="none" w:sz="0" w:space="0" w:color="auto"/>
                                <w:bottom w:val="none" w:sz="0" w:space="0" w:color="auto"/>
                                <w:right w:val="none" w:sz="0" w:space="0" w:color="auto"/>
                              </w:divBdr>
                              <w:divsChild>
                                <w:div w:id="2023122767">
                                  <w:marLeft w:val="0"/>
                                  <w:marRight w:val="0"/>
                                  <w:marTop w:val="0"/>
                                  <w:marBottom w:val="0"/>
                                  <w:divBdr>
                                    <w:top w:val="none" w:sz="0" w:space="0" w:color="auto"/>
                                    <w:left w:val="none" w:sz="0" w:space="0" w:color="auto"/>
                                    <w:bottom w:val="none" w:sz="0" w:space="0" w:color="auto"/>
                                    <w:right w:val="none" w:sz="0" w:space="0" w:color="auto"/>
                                  </w:divBdr>
                                  <w:divsChild>
                                    <w:div w:id="19668737">
                                      <w:marLeft w:val="0"/>
                                      <w:marRight w:val="0"/>
                                      <w:marTop w:val="0"/>
                                      <w:marBottom w:val="0"/>
                                      <w:divBdr>
                                        <w:top w:val="none" w:sz="0" w:space="0" w:color="auto"/>
                                        <w:left w:val="none" w:sz="0" w:space="0" w:color="auto"/>
                                        <w:bottom w:val="none" w:sz="0" w:space="0" w:color="auto"/>
                                        <w:right w:val="none" w:sz="0" w:space="0" w:color="auto"/>
                                      </w:divBdr>
                                      <w:divsChild>
                                        <w:div w:id="1652248481">
                                          <w:marLeft w:val="0"/>
                                          <w:marRight w:val="0"/>
                                          <w:marTop w:val="0"/>
                                          <w:marBottom w:val="0"/>
                                          <w:divBdr>
                                            <w:top w:val="none" w:sz="0" w:space="0" w:color="auto"/>
                                            <w:left w:val="none" w:sz="0" w:space="0" w:color="auto"/>
                                            <w:bottom w:val="none" w:sz="0" w:space="0" w:color="auto"/>
                                            <w:right w:val="none" w:sz="0" w:space="0" w:color="auto"/>
                                          </w:divBdr>
                                          <w:divsChild>
                                            <w:div w:id="168370764">
                                              <w:marLeft w:val="0"/>
                                              <w:marRight w:val="0"/>
                                              <w:marTop w:val="0"/>
                                              <w:marBottom w:val="0"/>
                                              <w:divBdr>
                                                <w:top w:val="none" w:sz="0" w:space="0" w:color="auto"/>
                                                <w:left w:val="none" w:sz="0" w:space="0" w:color="auto"/>
                                                <w:bottom w:val="none" w:sz="0" w:space="0" w:color="auto"/>
                                                <w:right w:val="none" w:sz="0" w:space="0" w:color="auto"/>
                                              </w:divBdr>
                                              <w:divsChild>
                                                <w:div w:id="1404646163">
                                                  <w:marLeft w:val="0"/>
                                                  <w:marRight w:val="0"/>
                                                  <w:marTop w:val="0"/>
                                                  <w:marBottom w:val="0"/>
                                                  <w:divBdr>
                                                    <w:top w:val="none" w:sz="0" w:space="0" w:color="auto"/>
                                                    <w:left w:val="none" w:sz="0" w:space="0" w:color="auto"/>
                                                    <w:bottom w:val="none" w:sz="0" w:space="0" w:color="auto"/>
                                                    <w:right w:val="none" w:sz="0" w:space="0" w:color="auto"/>
                                                  </w:divBdr>
                                                  <w:divsChild>
                                                    <w:div w:id="1508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718845">
      <w:bodyDiv w:val="1"/>
      <w:marLeft w:val="0"/>
      <w:marRight w:val="0"/>
      <w:marTop w:val="0"/>
      <w:marBottom w:val="0"/>
      <w:divBdr>
        <w:top w:val="none" w:sz="0" w:space="0" w:color="auto"/>
        <w:left w:val="none" w:sz="0" w:space="0" w:color="auto"/>
        <w:bottom w:val="none" w:sz="0" w:space="0" w:color="auto"/>
        <w:right w:val="none" w:sz="0" w:space="0" w:color="auto"/>
      </w:divBdr>
      <w:divsChild>
        <w:div w:id="935164839">
          <w:marLeft w:val="547"/>
          <w:marRight w:val="0"/>
          <w:marTop w:val="0"/>
          <w:marBottom w:val="0"/>
          <w:divBdr>
            <w:top w:val="none" w:sz="0" w:space="0" w:color="auto"/>
            <w:left w:val="none" w:sz="0" w:space="0" w:color="auto"/>
            <w:bottom w:val="none" w:sz="0" w:space="0" w:color="auto"/>
            <w:right w:val="none" w:sz="0" w:space="0" w:color="auto"/>
          </w:divBdr>
        </w:div>
      </w:divsChild>
    </w:div>
    <w:div w:id="1591884778">
      <w:bodyDiv w:val="1"/>
      <w:marLeft w:val="0"/>
      <w:marRight w:val="0"/>
      <w:marTop w:val="0"/>
      <w:marBottom w:val="0"/>
      <w:divBdr>
        <w:top w:val="none" w:sz="0" w:space="0" w:color="auto"/>
        <w:left w:val="none" w:sz="0" w:space="0" w:color="auto"/>
        <w:bottom w:val="none" w:sz="0" w:space="0" w:color="auto"/>
        <w:right w:val="none" w:sz="0" w:space="0" w:color="auto"/>
      </w:divBdr>
      <w:divsChild>
        <w:div w:id="60295928">
          <w:marLeft w:val="0"/>
          <w:marRight w:val="0"/>
          <w:marTop w:val="0"/>
          <w:marBottom w:val="0"/>
          <w:divBdr>
            <w:top w:val="none" w:sz="0" w:space="0" w:color="auto"/>
            <w:left w:val="none" w:sz="0" w:space="0" w:color="auto"/>
            <w:bottom w:val="none" w:sz="0" w:space="0" w:color="auto"/>
            <w:right w:val="none" w:sz="0" w:space="0" w:color="auto"/>
          </w:divBdr>
          <w:divsChild>
            <w:div w:id="957877659">
              <w:marLeft w:val="0"/>
              <w:marRight w:val="0"/>
              <w:marTop w:val="0"/>
              <w:marBottom w:val="0"/>
              <w:divBdr>
                <w:top w:val="none" w:sz="0" w:space="0" w:color="auto"/>
                <w:left w:val="none" w:sz="0" w:space="0" w:color="auto"/>
                <w:bottom w:val="none" w:sz="0" w:space="0" w:color="auto"/>
                <w:right w:val="none" w:sz="0" w:space="0" w:color="auto"/>
              </w:divBdr>
              <w:divsChild>
                <w:div w:id="1784182076">
                  <w:marLeft w:val="0"/>
                  <w:marRight w:val="0"/>
                  <w:marTop w:val="0"/>
                  <w:marBottom w:val="0"/>
                  <w:divBdr>
                    <w:top w:val="none" w:sz="0" w:space="0" w:color="auto"/>
                    <w:left w:val="none" w:sz="0" w:space="0" w:color="auto"/>
                    <w:bottom w:val="none" w:sz="0" w:space="0" w:color="auto"/>
                    <w:right w:val="none" w:sz="0" w:space="0" w:color="auto"/>
                  </w:divBdr>
                  <w:divsChild>
                    <w:div w:id="153571039">
                      <w:marLeft w:val="0"/>
                      <w:marRight w:val="0"/>
                      <w:marTop w:val="0"/>
                      <w:marBottom w:val="0"/>
                      <w:divBdr>
                        <w:top w:val="none" w:sz="0" w:space="0" w:color="auto"/>
                        <w:left w:val="none" w:sz="0" w:space="0" w:color="auto"/>
                        <w:bottom w:val="none" w:sz="0" w:space="0" w:color="auto"/>
                        <w:right w:val="none" w:sz="0" w:space="0" w:color="auto"/>
                      </w:divBdr>
                      <w:divsChild>
                        <w:div w:id="1003049489">
                          <w:marLeft w:val="0"/>
                          <w:marRight w:val="0"/>
                          <w:marTop w:val="0"/>
                          <w:marBottom w:val="0"/>
                          <w:divBdr>
                            <w:top w:val="none" w:sz="0" w:space="0" w:color="auto"/>
                            <w:left w:val="none" w:sz="0" w:space="0" w:color="auto"/>
                            <w:bottom w:val="none" w:sz="0" w:space="0" w:color="auto"/>
                            <w:right w:val="none" w:sz="0" w:space="0" w:color="auto"/>
                          </w:divBdr>
                          <w:divsChild>
                            <w:div w:id="1436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9278">
      <w:bodyDiv w:val="1"/>
      <w:marLeft w:val="0"/>
      <w:marRight w:val="0"/>
      <w:marTop w:val="0"/>
      <w:marBottom w:val="0"/>
      <w:divBdr>
        <w:top w:val="none" w:sz="0" w:space="0" w:color="auto"/>
        <w:left w:val="none" w:sz="0" w:space="0" w:color="auto"/>
        <w:bottom w:val="none" w:sz="0" w:space="0" w:color="auto"/>
        <w:right w:val="none" w:sz="0" w:space="0" w:color="auto"/>
      </w:divBdr>
      <w:divsChild>
        <w:div w:id="361639591">
          <w:marLeft w:val="0"/>
          <w:marRight w:val="0"/>
          <w:marTop w:val="100"/>
          <w:marBottom w:val="100"/>
          <w:divBdr>
            <w:top w:val="none" w:sz="0" w:space="0" w:color="auto"/>
            <w:left w:val="none" w:sz="0" w:space="0" w:color="auto"/>
            <w:bottom w:val="none" w:sz="0" w:space="0" w:color="auto"/>
            <w:right w:val="none" w:sz="0" w:space="0" w:color="auto"/>
          </w:divBdr>
          <w:divsChild>
            <w:div w:id="1849174613">
              <w:marLeft w:val="0"/>
              <w:marRight w:val="0"/>
              <w:marTop w:val="0"/>
              <w:marBottom w:val="0"/>
              <w:divBdr>
                <w:top w:val="none" w:sz="0" w:space="0" w:color="auto"/>
                <w:left w:val="none" w:sz="0" w:space="0" w:color="auto"/>
                <w:bottom w:val="none" w:sz="0" w:space="0" w:color="auto"/>
                <w:right w:val="none" w:sz="0" w:space="0" w:color="auto"/>
              </w:divBdr>
              <w:divsChild>
                <w:div w:id="1383366314">
                  <w:marLeft w:val="0"/>
                  <w:marRight w:val="0"/>
                  <w:marTop w:val="0"/>
                  <w:marBottom w:val="0"/>
                  <w:divBdr>
                    <w:top w:val="none" w:sz="0" w:space="0" w:color="auto"/>
                    <w:left w:val="none" w:sz="0" w:space="0" w:color="auto"/>
                    <w:bottom w:val="none" w:sz="0" w:space="0" w:color="auto"/>
                    <w:right w:val="none" w:sz="0" w:space="0" w:color="auto"/>
                  </w:divBdr>
                  <w:divsChild>
                    <w:div w:id="429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6053">
      <w:bodyDiv w:val="1"/>
      <w:marLeft w:val="0"/>
      <w:marRight w:val="0"/>
      <w:marTop w:val="0"/>
      <w:marBottom w:val="0"/>
      <w:divBdr>
        <w:top w:val="none" w:sz="0" w:space="0" w:color="auto"/>
        <w:left w:val="none" w:sz="0" w:space="0" w:color="auto"/>
        <w:bottom w:val="none" w:sz="0" w:space="0" w:color="auto"/>
        <w:right w:val="none" w:sz="0" w:space="0" w:color="auto"/>
      </w:divBdr>
    </w:div>
    <w:div w:id="170262544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70">
          <w:marLeft w:val="0"/>
          <w:marRight w:val="0"/>
          <w:marTop w:val="0"/>
          <w:marBottom w:val="0"/>
          <w:divBdr>
            <w:top w:val="none" w:sz="0" w:space="0" w:color="auto"/>
            <w:left w:val="none" w:sz="0" w:space="0" w:color="auto"/>
            <w:bottom w:val="none" w:sz="0" w:space="0" w:color="auto"/>
            <w:right w:val="none" w:sz="0" w:space="0" w:color="auto"/>
          </w:divBdr>
          <w:divsChild>
            <w:div w:id="1526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1">
      <w:bodyDiv w:val="1"/>
      <w:marLeft w:val="0"/>
      <w:marRight w:val="0"/>
      <w:marTop w:val="0"/>
      <w:marBottom w:val="0"/>
      <w:divBdr>
        <w:top w:val="none" w:sz="0" w:space="0" w:color="auto"/>
        <w:left w:val="none" w:sz="0" w:space="0" w:color="auto"/>
        <w:bottom w:val="none" w:sz="0" w:space="0" w:color="auto"/>
        <w:right w:val="none" w:sz="0" w:space="0" w:color="auto"/>
      </w:divBdr>
      <w:divsChild>
        <w:div w:id="563835868">
          <w:marLeft w:val="0"/>
          <w:marRight w:val="0"/>
          <w:marTop w:val="0"/>
          <w:marBottom w:val="0"/>
          <w:divBdr>
            <w:top w:val="none" w:sz="0" w:space="0" w:color="auto"/>
            <w:left w:val="none" w:sz="0" w:space="0" w:color="auto"/>
            <w:bottom w:val="none" w:sz="0" w:space="0" w:color="auto"/>
            <w:right w:val="none" w:sz="0" w:space="0" w:color="auto"/>
          </w:divBdr>
          <w:divsChild>
            <w:div w:id="338970466">
              <w:marLeft w:val="0"/>
              <w:marRight w:val="0"/>
              <w:marTop w:val="0"/>
              <w:marBottom w:val="0"/>
              <w:divBdr>
                <w:top w:val="none" w:sz="0" w:space="0" w:color="auto"/>
                <w:left w:val="none" w:sz="0" w:space="0" w:color="auto"/>
                <w:bottom w:val="none" w:sz="0" w:space="0" w:color="auto"/>
                <w:right w:val="none" w:sz="0" w:space="0" w:color="auto"/>
              </w:divBdr>
              <w:divsChild>
                <w:div w:id="1866745588">
                  <w:marLeft w:val="0"/>
                  <w:marRight w:val="0"/>
                  <w:marTop w:val="0"/>
                  <w:marBottom w:val="0"/>
                  <w:divBdr>
                    <w:top w:val="none" w:sz="0" w:space="0" w:color="auto"/>
                    <w:left w:val="none" w:sz="0" w:space="0" w:color="auto"/>
                    <w:bottom w:val="none" w:sz="0" w:space="0" w:color="auto"/>
                    <w:right w:val="none" w:sz="0" w:space="0" w:color="auto"/>
                  </w:divBdr>
                  <w:divsChild>
                    <w:div w:id="2073111484">
                      <w:marLeft w:val="0"/>
                      <w:marRight w:val="0"/>
                      <w:marTop w:val="0"/>
                      <w:marBottom w:val="0"/>
                      <w:divBdr>
                        <w:top w:val="none" w:sz="0" w:space="0" w:color="auto"/>
                        <w:left w:val="none" w:sz="0" w:space="0" w:color="auto"/>
                        <w:bottom w:val="none" w:sz="0" w:space="0" w:color="auto"/>
                        <w:right w:val="none" w:sz="0" w:space="0" w:color="auto"/>
                      </w:divBdr>
                      <w:divsChild>
                        <w:div w:id="1855337659">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sChild>
                                <w:div w:id="1987124791">
                                  <w:marLeft w:val="0"/>
                                  <w:marRight w:val="0"/>
                                  <w:marTop w:val="0"/>
                                  <w:marBottom w:val="0"/>
                                  <w:divBdr>
                                    <w:top w:val="none" w:sz="0" w:space="0" w:color="auto"/>
                                    <w:left w:val="none" w:sz="0" w:space="0" w:color="auto"/>
                                    <w:bottom w:val="none" w:sz="0" w:space="0" w:color="auto"/>
                                    <w:right w:val="none" w:sz="0" w:space="0" w:color="auto"/>
                                  </w:divBdr>
                                  <w:divsChild>
                                    <w:div w:id="1081414413">
                                      <w:marLeft w:val="0"/>
                                      <w:marRight w:val="0"/>
                                      <w:marTop w:val="0"/>
                                      <w:marBottom w:val="0"/>
                                      <w:divBdr>
                                        <w:top w:val="none" w:sz="0" w:space="0" w:color="auto"/>
                                        <w:left w:val="none" w:sz="0" w:space="0" w:color="auto"/>
                                        <w:bottom w:val="none" w:sz="0" w:space="0" w:color="auto"/>
                                        <w:right w:val="none" w:sz="0" w:space="0" w:color="auto"/>
                                      </w:divBdr>
                                      <w:divsChild>
                                        <w:div w:id="373776402">
                                          <w:marLeft w:val="0"/>
                                          <w:marRight w:val="0"/>
                                          <w:marTop w:val="0"/>
                                          <w:marBottom w:val="0"/>
                                          <w:divBdr>
                                            <w:top w:val="none" w:sz="0" w:space="0" w:color="auto"/>
                                            <w:left w:val="none" w:sz="0" w:space="0" w:color="auto"/>
                                            <w:bottom w:val="none" w:sz="0" w:space="0" w:color="auto"/>
                                            <w:right w:val="none" w:sz="0" w:space="0" w:color="auto"/>
                                          </w:divBdr>
                                          <w:divsChild>
                                            <w:div w:id="1566333075">
                                              <w:marLeft w:val="0"/>
                                              <w:marRight w:val="0"/>
                                              <w:marTop w:val="0"/>
                                              <w:marBottom w:val="0"/>
                                              <w:divBdr>
                                                <w:top w:val="none" w:sz="0" w:space="0" w:color="auto"/>
                                                <w:left w:val="none" w:sz="0" w:space="0" w:color="auto"/>
                                                <w:bottom w:val="none" w:sz="0" w:space="0" w:color="auto"/>
                                                <w:right w:val="none" w:sz="0" w:space="0" w:color="auto"/>
                                              </w:divBdr>
                                              <w:divsChild>
                                                <w:div w:id="4865037">
                                                  <w:marLeft w:val="0"/>
                                                  <w:marRight w:val="0"/>
                                                  <w:marTop w:val="0"/>
                                                  <w:marBottom w:val="0"/>
                                                  <w:divBdr>
                                                    <w:top w:val="none" w:sz="0" w:space="0" w:color="auto"/>
                                                    <w:left w:val="none" w:sz="0" w:space="0" w:color="auto"/>
                                                    <w:bottom w:val="none" w:sz="0" w:space="0" w:color="auto"/>
                                                    <w:right w:val="none" w:sz="0" w:space="0" w:color="auto"/>
                                                  </w:divBdr>
                                                  <w:divsChild>
                                                    <w:div w:id="79133968">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477260404">
                                                              <w:marLeft w:val="0"/>
                                                              <w:marRight w:val="0"/>
                                                              <w:marTop w:val="0"/>
                                                              <w:marBottom w:val="0"/>
                                                              <w:divBdr>
                                                                <w:top w:val="none" w:sz="0" w:space="0" w:color="auto"/>
                                                                <w:left w:val="none" w:sz="0" w:space="0" w:color="auto"/>
                                                                <w:bottom w:val="none" w:sz="0" w:space="0" w:color="auto"/>
                                                                <w:right w:val="none" w:sz="0" w:space="0" w:color="auto"/>
                                                              </w:divBdr>
                                                              <w:divsChild>
                                                                <w:div w:id="1159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744520">
      <w:bodyDiv w:val="1"/>
      <w:marLeft w:val="0"/>
      <w:marRight w:val="0"/>
      <w:marTop w:val="0"/>
      <w:marBottom w:val="0"/>
      <w:divBdr>
        <w:top w:val="none" w:sz="0" w:space="0" w:color="auto"/>
        <w:left w:val="none" w:sz="0" w:space="0" w:color="auto"/>
        <w:bottom w:val="none" w:sz="0" w:space="0" w:color="auto"/>
        <w:right w:val="none" w:sz="0" w:space="0" w:color="auto"/>
      </w:divBdr>
    </w:div>
    <w:div w:id="1792551854">
      <w:bodyDiv w:val="1"/>
      <w:marLeft w:val="0"/>
      <w:marRight w:val="0"/>
      <w:marTop w:val="0"/>
      <w:marBottom w:val="0"/>
      <w:divBdr>
        <w:top w:val="none" w:sz="0" w:space="0" w:color="auto"/>
        <w:left w:val="none" w:sz="0" w:space="0" w:color="auto"/>
        <w:bottom w:val="none" w:sz="0" w:space="0" w:color="auto"/>
        <w:right w:val="none" w:sz="0" w:space="0" w:color="auto"/>
      </w:divBdr>
      <w:divsChild>
        <w:div w:id="621884629">
          <w:marLeft w:val="0"/>
          <w:marRight w:val="0"/>
          <w:marTop w:val="0"/>
          <w:marBottom w:val="0"/>
          <w:divBdr>
            <w:top w:val="none" w:sz="0" w:space="0" w:color="auto"/>
            <w:left w:val="none" w:sz="0" w:space="0" w:color="auto"/>
            <w:bottom w:val="none" w:sz="0" w:space="0" w:color="auto"/>
            <w:right w:val="none" w:sz="0" w:space="0" w:color="auto"/>
          </w:divBdr>
          <w:divsChild>
            <w:div w:id="1373725824">
              <w:marLeft w:val="0"/>
              <w:marRight w:val="0"/>
              <w:marTop w:val="0"/>
              <w:marBottom w:val="0"/>
              <w:divBdr>
                <w:top w:val="none" w:sz="0" w:space="0" w:color="auto"/>
                <w:left w:val="none" w:sz="0" w:space="0" w:color="auto"/>
                <w:bottom w:val="none" w:sz="0" w:space="0" w:color="auto"/>
                <w:right w:val="none" w:sz="0" w:space="0" w:color="auto"/>
              </w:divBdr>
              <w:divsChild>
                <w:div w:id="1115448192">
                  <w:marLeft w:val="0"/>
                  <w:marRight w:val="0"/>
                  <w:marTop w:val="0"/>
                  <w:marBottom w:val="0"/>
                  <w:divBdr>
                    <w:top w:val="none" w:sz="0" w:space="0" w:color="auto"/>
                    <w:left w:val="none" w:sz="0" w:space="0" w:color="auto"/>
                    <w:bottom w:val="none" w:sz="0" w:space="0" w:color="auto"/>
                    <w:right w:val="none" w:sz="0" w:space="0" w:color="auto"/>
                  </w:divBdr>
                  <w:divsChild>
                    <w:div w:id="1753896597">
                      <w:marLeft w:val="0"/>
                      <w:marRight w:val="0"/>
                      <w:marTop w:val="0"/>
                      <w:marBottom w:val="0"/>
                      <w:divBdr>
                        <w:top w:val="none" w:sz="0" w:space="0" w:color="auto"/>
                        <w:left w:val="none" w:sz="0" w:space="0" w:color="auto"/>
                        <w:bottom w:val="none" w:sz="0" w:space="0" w:color="auto"/>
                        <w:right w:val="none" w:sz="0" w:space="0" w:color="auto"/>
                      </w:divBdr>
                      <w:divsChild>
                        <w:div w:id="2079088105">
                          <w:marLeft w:val="0"/>
                          <w:marRight w:val="0"/>
                          <w:marTop w:val="0"/>
                          <w:marBottom w:val="0"/>
                          <w:divBdr>
                            <w:top w:val="none" w:sz="0" w:space="0" w:color="auto"/>
                            <w:left w:val="none" w:sz="0" w:space="0" w:color="auto"/>
                            <w:bottom w:val="none" w:sz="0" w:space="0" w:color="auto"/>
                            <w:right w:val="none" w:sz="0" w:space="0" w:color="auto"/>
                          </w:divBdr>
                          <w:divsChild>
                            <w:div w:id="906109280">
                              <w:marLeft w:val="-225"/>
                              <w:marRight w:val="-225"/>
                              <w:marTop w:val="0"/>
                              <w:marBottom w:val="0"/>
                              <w:divBdr>
                                <w:top w:val="none" w:sz="0" w:space="0" w:color="auto"/>
                                <w:left w:val="none" w:sz="0" w:space="0" w:color="auto"/>
                                <w:bottom w:val="none" w:sz="0" w:space="0" w:color="auto"/>
                                <w:right w:val="none" w:sz="0" w:space="0" w:color="auto"/>
                              </w:divBdr>
                              <w:divsChild>
                                <w:div w:id="1732996098">
                                  <w:marLeft w:val="0"/>
                                  <w:marRight w:val="0"/>
                                  <w:marTop w:val="0"/>
                                  <w:marBottom w:val="0"/>
                                  <w:divBdr>
                                    <w:top w:val="none" w:sz="0" w:space="0" w:color="auto"/>
                                    <w:left w:val="none" w:sz="0" w:space="0" w:color="auto"/>
                                    <w:bottom w:val="none" w:sz="0" w:space="0" w:color="auto"/>
                                    <w:right w:val="none" w:sz="0" w:space="0" w:color="auto"/>
                                  </w:divBdr>
                                  <w:divsChild>
                                    <w:div w:id="843252692">
                                      <w:marLeft w:val="0"/>
                                      <w:marRight w:val="0"/>
                                      <w:marTop w:val="0"/>
                                      <w:marBottom w:val="0"/>
                                      <w:divBdr>
                                        <w:top w:val="none" w:sz="0" w:space="0" w:color="auto"/>
                                        <w:left w:val="none" w:sz="0" w:space="0" w:color="auto"/>
                                        <w:bottom w:val="none" w:sz="0" w:space="0" w:color="auto"/>
                                        <w:right w:val="none" w:sz="0" w:space="0" w:color="auto"/>
                                      </w:divBdr>
                                      <w:divsChild>
                                        <w:div w:id="2073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4826">
      <w:bodyDiv w:val="1"/>
      <w:marLeft w:val="0"/>
      <w:marRight w:val="0"/>
      <w:marTop w:val="0"/>
      <w:marBottom w:val="0"/>
      <w:divBdr>
        <w:top w:val="none" w:sz="0" w:space="0" w:color="auto"/>
        <w:left w:val="none" w:sz="0" w:space="0" w:color="auto"/>
        <w:bottom w:val="none" w:sz="0" w:space="0" w:color="auto"/>
        <w:right w:val="none" w:sz="0" w:space="0" w:color="auto"/>
      </w:divBdr>
      <w:divsChild>
        <w:div w:id="1471702086">
          <w:marLeft w:val="0"/>
          <w:marRight w:val="0"/>
          <w:marTop w:val="0"/>
          <w:marBottom w:val="0"/>
          <w:divBdr>
            <w:top w:val="none" w:sz="0" w:space="0" w:color="auto"/>
            <w:left w:val="none" w:sz="0" w:space="0" w:color="auto"/>
            <w:bottom w:val="none" w:sz="0" w:space="0" w:color="auto"/>
            <w:right w:val="none" w:sz="0" w:space="0" w:color="auto"/>
          </w:divBdr>
          <w:divsChild>
            <w:div w:id="616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942">
      <w:bodyDiv w:val="1"/>
      <w:marLeft w:val="0"/>
      <w:marRight w:val="0"/>
      <w:marTop w:val="0"/>
      <w:marBottom w:val="0"/>
      <w:divBdr>
        <w:top w:val="none" w:sz="0" w:space="0" w:color="auto"/>
        <w:left w:val="none" w:sz="0" w:space="0" w:color="auto"/>
        <w:bottom w:val="none" w:sz="0" w:space="0" w:color="auto"/>
        <w:right w:val="none" w:sz="0" w:space="0" w:color="auto"/>
      </w:divBdr>
      <w:divsChild>
        <w:div w:id="906912934">
          <w:marLeft w:val="0"/>
          <w:marRight w:val="0"/>
          <w:marTop w:val="0"/>
          <w:marBottom w:val="0"/>
          <w:divBdr>
            <w:top w:val="none" w:sz="0" w:space="0" w:color="auto"/>
            <w:left w:val="none" w:sz="0" w:space="0" w:color="auto"/>
            <w:bottom w:val="none" w:sz="0" w:space="0" w:color="auto"/>
            <w:right w:val="none" w:sz="0" w:space="0" w:color="auto"/>
          </w:divBdr>
          <w:divsChild>
            <w:div w:id="1969895796">
              <w:marLeft w:val="0"/>
              <w:marRight w:val="0"/>
              <w:marTop w:val="0"/>
              <w:marBottom w:val="0"/>
              <w:divBdr>
                <w:top w:val="none" w:sz="0" w:space="0" w:color="auto"/>
                <w:left w:val="none" w:sz="0" w:space="0" w:color="auto"/>
                <w:bottom w:val="none" w:sz="0" w:space="0" w:color="auto"/>
                <w:right w:val="none" w:sz="0" w:space="0" w:color="auto"/>
              </w:divBdr>
              <w:divsChild>
                <w:div w:id="880171154">
                  <w:marLeft w:val="-3930"/>
                  <w:marRight w:val="0"/>
                  <w:marTop w:val="0"/>
                  <w:marBottom w:val="0"/>
                  <w:divBdr>
                    <w:top w:val="none" w:sz="0" w:space="0" w:color="auto"/>
                    <w:left w:val="none" w:sz="0" w:space="0" w:color="auto"/>
                    <w:bottom w:val="none" w:sz="0" w:space="0" w:color="auto"/>
                    <w:right w:val="none" w:sz="0" w:space="0" w:color="auto"/>
                  </w:divBdr>
                  <w:divsChild>
                    <w:div w:id="191380829">
                      <w:marLeft w:val="3930"/>
                      <w:marRight w:val="0"/>
                      <w:marTop w:val="0"/>
                      <w:marBottom w:val="0"/>
                      <w:divBdr>
                        <w:top w:val="none" w:sz="0" w:space="0" w:color="auto"/>
                        <w:left w:val="none" w:sz="0" w:space="0" w:color="auto"/>
                        <w:bottom w:val="none" w:sz="0" w:space="0" w:color="auto"/>
                        <w:right w:val="none" w:sz="0" w:space="0" w:color="auto"/>
                      </w:divBdr>
                      <w:divsChild>
                        <w:div w:id="221405321">
                          <w:marLeft w:val="0"/>
                          <w:marRight w:val="0"/>
                          <w:marTop w:val="0"/>
                          <w:marBottom w:val="0"/>
                          <w:divBdr>
                            <w:top w:val="none" w:sz="0" w:space="0" w:color="auto"/>
                            <w:left w:val="none" w:sz="0" w:space="0" w:color="auto"/>
                            <w:bottom w:val="none" w:sz="0" w:space="0" w:color="auto"/>
                            <w:right w:val="none" w:sz="0" w:space="0" w:color="auto"/>
                          </w:divBdr>
                          <w:divsChild>
                            <w:div w:id="639723353">
                              <w:marLeft w:val="0"/>
                              <w:marRight w:val="0"/>
                              <w:marTop w:val="0"/>
                              <w:marBottom w:val="0"/>
                              <w:divBdr>
                                <w:top w:val="none" w:sz="0" w:space="0" w:color="auto"/>
                                <w:left w:val="none" w:sz="0" w:space="0" w:color="auto"/>
                                <w:bottom w:val="none" w:sz="0" w:space="0" w:color="auto"/>
                                <w:right w:val="none" w:sz="0" w:space="0" w:color="auto"/>
                              </w:divBdr>
                            </w:div>
                            <w:div w:id="968047042">
                              <w:marLeft w:val="0"/>
                              <w:marRight w:val="0"/>
                              <w:marTop w:val="0"/>
                              <w:marBottom w:val="0"/>
                              <w:divBdr>
                                <w:top w:val="none" w:sz="0" w:space="0" w:color="auto"/>
                                <w:left w:val="none" w:sz="0" w:space="0" w:color="auto"/>
                                <w:bottom w:val="none" w:sz="0" w:space="0" w:color="auto"/>
                                <w:right w:val="none" w:sz="0" w:space="0" w:color="auto"/>
                              </w:divBdr>
                            </w:div>
                            <w:div w:id="1038895597">
                              <w:marLeft w:val="0"/>
                              <w:marRight w:val="0"/>
                              <w:marTop w:val="0"/>
                              <w:marBottom w:val="0"/>
                              <w:divBdr>
                                <w:top w:val="none" w:sz="0" w:space="0" w:color="auto"/>
                                <w:left w:val="none" w:sz="0" w:space="0" w:color="auto"/>
                                <w:bottom w:val="none" w:sz="0" w:space="0" w:color="auto"/>
                                <w:right w:val="none" w:sz="0" w:space="0" w:color="auto"/>
                              </w:divBdr>
                            </w:div>
                            <w:div w:id="1489904971">
                              <w:marLeft w:val="0"/>
                              <w:marRight w:val="0"/>
                              <w:marTop w:val="0"/>
                              <w:marBottom w:val="0"/>
                              <w:divBdr>
                                <w:top w:val="none" w:sz="0" w:space="0" w:color="auto"/>
                                <w:left w:val="none" w:sz="0" w:space="0" w:color="auto"/>
                                <w:bottom w:val="none" w:sz="0" w:space="0" w:color="auto"/>
                                <w:right w:val="none" w:sz="0" w:space="0" w:color="auto"/>
                              </w:divBdr>
                            </w:div>
                            <w:div w:id="1647666323">
                              <w:marLeft w:val="0"/>
                              <w:marRight w:val="0"/>
                              <w:marTop w:val="0"/>
                              <w:marBottom w:val="0"/>
                              <w:divBdr>
                                <w:top w:val="none" w:sz="0" w:space="0" w:color="auto"/>
                                <w:left w:val="none" w:sz="0" w:space="0" w:color="auto"/>
                                <w:bottom w:val="none" w:sz="0" w:space="0" w:color="auto"/>
                                <w:right w:val="none" w:sz="0" w:space="0" w:color="auto"/>
                              </w:divBdr>
                            </w:div>
                            <w:div w:id="1697540496">
                              <w:marLeft w:val="0"/>
                              <w:marRight w:val="0"/>
                              <w:marTop w:val="0"/>
                              <w:marBottom w:val="0"/>
                              <w:divBdr>
                                <w:top w:val="none" w:sz="0" w:space="0" w:color="auto"/>
                                <w:left w:val="none" w:sz="0" w:space="0" w:color="auto"/>
                                <w:bottom w:val="none" w:sz="0" w:space="0" w:color="auto"/>
                                <w:right w:val="none" w:sz="0" w:space="0" w:color="auto"/>
                              </w:divBdr>
                            </w:div>
                            <w:div w:id="1912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2766">
      <w:bodyDiv w:val="1"/>
      <w:marLeft w:val="0"/>
      <w:marRight w:val="0"/>
      <w:marTop w:val="0"/>
      <w:marBottom w:val="0"/>
      <w:divBdr>
        <w:top w:val="none" w:sz="0" w:space="0" w:color="auto"/>
        <w:left w:val="none" w:sz="0" w:space="0" w:color="auto"/>
        <w:bottom w:val="none" w:sz="0" w:space="0" w:color="auto"/>
        <w:right w:val="none" w:sz="0" w:space="0" w:color="auto"/>
      </w:divBdr>
    </w:div>
    <w:div w:id="1876305029">
      <w:bodyDiv w:val="1"/>
      <w:marLeft w:val="0"/>
      <w:marRight w:val="0"/>
      <w:marTop w:val="0"/>
      <w:marBottom w:val="0"/>
      <w:divBdr>
        <w:top w:val="none" w:sz="0" w:space="0" w:color="auto"/>
        <w:left w:val="none" w:sz="0" w:space="0" w:color="auto"/>
        <w:bottom w:val="none" w:sz="0" w:space="0" w:color="auto"/>
        <w:right w:val="none" w:sz="0" w:space="0" w:color="auto"/>
      </w:divBdr>
    </w:div>
    <w:div w:id="1968588768">
      <w:bodyDiv w:val="1"/>
      <w:marLeft w:val="0"/>
      <w:marRight w:val="0"/>
      <w:marTop w:val="0"/>
      <w:marBottom w:val="0"/>
      <w:divBdr>
        <w:top w:val="none" w:sz="0" w:space="0" w:color="auto"/>
        <w:left w:val="none" w:sz="0" w:space="0" w:color="auto"/>
        <w:bottom w:val="none" w:sz="0" w:space="0" w:color="auto"/>
        <w:right w:val="none" w:sz="0" w:space="0" w:color="auto"/>
      </w:divBdr>
      <w:divsChild>
        <w:div w:id="125049003">
          <w:marLeft w:val="825"/>
          <w:marRight w:val="4275"/>
          <w:marTop w:val="0"/>
          <w:marBottom w:val="0"/>
          <w:divBdr>
            <w:top w:val="single" w:sz="6" w:space="23" w:color="EDEDED"/>
            <w:left w:val="single" w:sz="6" w:space="23" w:color="EDEDED"/>
            <w:bottom w:val="single" w:sz="6" w:space="23" w:color="EDEDED"/>
            <w:right w:val="single" w:sz="6" w:space="23" w:color="EDEDED"/>
          </w:divBdr>
          <w:divsChild>
            <w:div w:id="92825707">
              <w:marLeft w:val="0"/>
              <w:marRight w:val="0"/>
              <w:marTop w:val="0"/>
              <w:marBottom w:val="0"/>
              <w:divBdr>
                <w:top w:val="none" w:sz="0" w:space="0" w:color="auto"/>
                <w:left w:val="none" w:sz="0" w:space="0" w:color="auto"/>
                <w:bottom w:val="none" w:sz="0" w:space="0" w:color="auto"/>
                <w:right w:val="none" w:sz="0" w:space="0" w:color="auto"/>
              </w:divBdr>
              <w:divsChild>
                <w:div w:id="1014260743">
                  <w:marLeft w:val="0"/>
                  <w:marRight w:val="0"/>
                  <w:marTop w:val="0"/>
                  <w:marBottom w:val="0"/>
                  <w:divBdr>
                    <w:top w:val="none" w:sz="0" w:space="0" w:color="auto"/>
                    <w:left w:val="none" w:sz="0" w:space="0" w:color="auto"/>
                    <w:bottom w:val="none" w:sz="0" w:space="0" w:color="auto"/>
                    <w:right w:val="none" w:sz="0" w:space="0" w:color="auto"/>
                  </w:divBdr>
                  <w:divsChild>
                    <w:div w:id="2032099630">
                      <w:marLeft w:val="0"/>
                      <w:marRight w:val="0"/>
                      <w:marTop w:val="0"/>
                      <w:marBottom w:val="0"/>
                      <w:divBdr>
                        <w:top w:val="none" w:sz="0" w:space="0" w:color="auto"/>
                        <w:left w:val="none" w:sz="0" w:space="0" w:color="auto"/>
                        <w:bottom w:val="none" w:sz="0" w:space="0" w:color="auto"/>
                        <w:right w:val="none" w:sz="0" w:space="0" w:color="auto"/>
                      </w:divBdr>
                      <w:divsChild>
                        <w:div w:id="1092556197">
                          <w:marLeft w:val="0"/>
                          <w:marRight w:val="0"/>
                          <w:marTop w:val="0"/>
                          <w:marBottom w:val="0"/>
                          <w:divBdr>
                            <w:top w:val="none" w:sz="0" w:space="0" w:color="auto"/>
                            <w:left w:val="none" w:sz="0" w:space="0" w:color="auto"/>
                            <w:bottom w:val="none" w:sz="0" w:space="0" w:color="auto"/>
                            <w:right w:val="none" w:sz="0" w:space="0" w:color="auto"/>
                          </w:divBdr>
                          <w:divsChild>
                            <w:div w:id="351692228">
                              <w:marLeft w:val="0"/>
                              <w:marRight w:val="0"/>
                              <w:marTop w:val="0"/>
                              <w:marBottom w:val="0"/>
                              <w:divBdr>
                                <w:top w:val="none" w:sz="0" w:space="0" w:color="auto"/>
                                <w:left w:val="none" w:sz="0" w:space="0" w:color="auto"/>
                                <w:bottom w:val="none" w:sz="0" w:space="0" w:color="auto"/>
                                <w:right w:val="none" w:sz="0" w:space="0" w:color="auto"/>
                              </w:divBdr>
                              <w:divsChild>
                                <w:div w:id="1444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6780">
      <w:bodyDiv w:val="1"/>
      <w:marLeft w:val="0"/>
      <w:marRight w:val="0"/>
      <w:marTop w:val="720"/>
      <w:marBottom w:val="0"/>
      <w:divBdr>
        <w:top w:val="none" w:sz="0" w:space="0" w:color="auto"/>
        <w:left w:val="none" w:sz="0" w:space="0" w:color="auto"/>
        <w:bottom w:val="none" w:sz="0" w:space="0" w:color="auto"/>
        <w:right w:val="none" w:sz="0" w:space="0" w:color="auto"/>
      </w:divBdr>
      <w:divsChild>
        <w:div w:id="1206218029">
          <w:marLeft w:val="0"/>
          <w:marRight w:val="0"/>
          <w:marTop w:val="0"/>
          <w:marBottom w:val="0"/>
          <w:divBdr>
            <w:top w:val="none" w:sz="0" w:space="0" w:color="auto"/>
            <w:left w:val="none" w:sz="0" w:space="0" w:color="auto"/>
            <w:bottom w:val="none" w:sz="0" w:space="0" w:color="auto"/>
            <w:right w:val="none" w:sz="0" w:space="0" w:color="auto"/>
          </w:divBdr>
          <w:divsChild>
            <w:div w:id="1562911261">
              <w:marLeft w:val="0"/>
              <w:marRight w:val="0"/>
              <w:marTop w:val="0"/>
              <w:marBottom w:val="0"/>
              <w:divBdr>
                <w:top w:val="none" w:sz="0" w:space="0" w:color="auto"/>
                <w:left w:val="none" w:sz="0" w:space="0" w:color="auto"/>
                <w:bottom w:val="none" w:sz="0" w:space="0" w:color="auto"/>
                <w:right w:val="none" w:sz="0" w:space="0" w:color="auto"/>
              </w:divBdr>
              <w:divsChild>
                <w:div w:id="1880899054">
                  <w:marLeft w:val="0"/>
                  <w:marRight w:val="0"/>
                  <w:marTop w:val="0"/>
                  <w:marBottom w:val="0"/>
                  <w:divBdr>
                    <w:top w:val="none" w:sz="0" w:space="0" w:color="auto"/>
                    <w:left w:val="none" w:sz="0" w:space="0" w:color="auto"/>
                    <w:bottom w:val="none" w:sz="0" w:space="0" w:color="auto"/>
                    <w:right w:val="none" w:sz="0" w:space="0" w:color="auto"/>
                  </w:divBdr>
                  <w:divsChild>
                    <w:div w:id="1101142574">
                      <w:marLeft w:val="0"/>
                      <w:marRight w:val="0"/>
                      <w:marTop w:val="0"/>
                      <w:marBottom w:val="0"/>
                      <w:divBdr>
                        <w:top w:val="none" w:sz="0" w:space="0" w:color="auto"/>
                        <w:left w:val="none" w:sz="0" w:space="0" w:color="auto"/>
                        <w:bottom w:val="none" w:sz="0" w:space="0" w:color="auto"/>
                        <w:right w:val="none" w:sz="0" w:space="0" w:color="auto"/>
                      </w:divBdr>
                      <w:divsChild>
                        <w:div w:id="2005938935">
                          <w:marLeft w:val="0"/>
                          <w:marRight w:val="0"/>
                          <w:marTop w:val="0"/>
                          <w:marBottom w:val="0"/>
                          <w:divBdr>
                            <w:top w:val="none" w:sz="0" w:space="0" w:color="auto"/>
                            <w:left w:val="none" w:sz="0" w:space="0" w:color="auto"/>
                            <w:bottom w:val="none" w:sz="0" w:space="0" w:color="auto"/>
                            <w:right w:val="none" w:sz="0" w:space="0" w:color="auto"/>
                          </w:divBdr>
                          <w:divsChild>
                            <w:div w:id="2087989988">
                              <w:marLeft w:val="0"/>
                              <w:marRight w:val="0"/>
                              <w:marTop w:val="0"/>
                              <w:marBottom w:val="0"/>
                              <w:divBdr>
                                <w:top w:val="none" w:sz="0" w:space="0" w:color="auto"/>
                                <w:left w:val="none" w:sz="0" w:space="0" w:color="auto"/>
                                <w:bottom w:val="none" w:sz="0" w:space="0" w:color="auto"/>
                                <w:right w:val="none" w:sz="0" w:space="0" w:color="auto"/>
                              </w:divBdr>
                              <w:divsChild>
                                <w:div w:id="2010713889">
                                  <w:marLeft w:val="0"/>
                                  <w:marRight w:val="0"/>
                                  <w:marTop w:val="0"/>
                                  <w:marBottom w:val="0"/>
                                  <w:divBdr>
                                    <w:top w:val="none" w:sz="0" w:space="0" w:color="auto"/>
                                    <w:left w:val="none" w:sz="0" w:space="0" w:color="auto"/>
                                    <w:bottom w:val="none" w:sz="0" w:space="0" w:color="auto"/>
                                    <w:right w:val="none" w:sz="0" w:space="0" w:color="auto"/>
                                  </w:divBdr>
                                  <w:divsChild>
                                    <w:div w:id="1454247103">
                                      <w:marLeft w:val="0"/>
                                      <w:marRight w:val="0"/>
                                      <w:marTop w:val="0"/>
                                      <w:marBottom w:val="0"/>
                                      <w:divBdr>
                                        <w:top w:val="none" w:sz="0" w:space="0" w:color="auto"/>
                                        <w:left w:val="none" w:sz="0" w:space="0" w:color="auto"/>
                                        <w:bottom w:val="none" w:sz="0" w:space="0" w:color="auto"/>
                                        <w:right w:val="none" w:sz="0" w:space="0" w:color="auto"/>
                                      </w:divBdr>
                                      <w:divsChild>
                                        <w:div w:id="1092969898">
                                          <w:marLeft w:val="0"/>
                                          <w:marRight w:val="0"/>
                                          <w:marTop w:val="0"/>
                                          <w:marBottom w:val="0"/>
                                          <w:divBdr>
                                            <w:top w:val="none" w:sz="0" w:space="0" w:color="auto"/>
                                            <w:left w:val="none" w:sz="0" w:space="0" w:color="auto"/>
                                            <w:bottom w:val="none" w:sz="0" w:space="0" w:color="auto"/>
                                            <w:right w:val="none" w:sz="0" w:space="0" w:color="auto"/>
                                          </w:divBdr>
                                          <w:divsChild>
                                            <w:div w:id="1455824703">
                                              <w:marLeft w:val="0"/>
                                              <w:marRight w:val="0"/>
                                              <w:marTop w:val="0"/>
                                              <w:marBottom w:val="0"/>
                                              <w:divBdr>
                                                <w:top w:val="none" w:sz="0" w:space="0" w:color="auto"/>
                                                <w:left w:val="none" w:sz="0" w:space="0" w:color="auto"/>
                                                <w:bottom w:val="none" w:sz="0" w:space="0" w:color="auto"/>
                                                <w:right w:val="none" w:sz="0" w:space="0" w:color="auto"/>
                                              </w:divBdr>
                                              <w:divsChild>
                                                <w:div w:id="2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837">
      <w:bodyDiv w:val="1"/>
      <w:marLeft w:val="0"/>
      <w:marRight w:val="0"/>
      <w:marTop w:val="0"/>
      <w:marBottom w:val="0"/>
      <w:divBdr>
        <w:top w:val="none" w:sz="0" w:space="0" w:color="auto"/>
        <w:left w:val="none" w:sz="0" w:space="0" w:color="auto"/>
        <w:bottom w:val="none" w:sz="0" w:space="0" w:color="auto"/>
        <w:right w:val="none" w:sz="0" w:space="0" w:color="auto"/>
      </w:divBdr>
      <w:divsChild>
        <w:div w:id="1664579682">
          <w:marLeft w:val="0"/>
          <w:marRight w:val="0"/>
          <w:marTop w:val="0"/>
          <w:marBottom w:val="0"/>
          <w:divBdr>
            <w:top w:val="none" w:sz="0" w:space="0" w:color="auto"/>
            <w:left w:val="none" w:sz="0" w:space="0" w:color="auto"/>
            <w:bottom w:val="none" w:sz="0" w:space="0" w:color="auto"/>
            <w:right w:val="none" w:sz="0" w:space="0" w:color="auto"/>
          </w:divBdr>
          <w:divsChild>
            <w:div w:id="90586859">
              <w:marLeft w:val="0"/>
              <w:marRight w:val="0"/>
              <w:marTop w:val="0"/>
              <w:marBottom w:val="0"/>
              <w:divBdr>
                <w:top w:val="none" w:sz="0" w:space="0" w:color="auto"/>
                <w:left w:val="none" w:sz="0" w:space="0" w:color="auto"/>
                <w:bottom w:val="none" w:sz="0" w:space="0" w:color="auto"/>
                <w:right w:val="none" w:sz="0" w:space="0" w:color="auto"/>
              </w:divBdr>
              <w:divsChild>
                <w:div w:id="784421497">
                  <w:marLeft w:val="0"/>
                  <w:marRight w:val="0"/>
                  <w:marTop w:val="0"/>
                  <w:marBottom w:val="0"/>
                  <w:divBdr>
                    <w:top w:val="none" w:sz="0" w:space="0" w:color="auto"/>
                    <w:left w:val="none" w:sz="0" w:space="0" w:color="auto"/>
                    <w:bottom w:val="none" w:sz="0" w:space="0" w:color="auto"/>
                    <w:right w:val="none" w:sz="0" w:space="0" w:color="auto"/>
                  </w:divBdr>
                  <w:divsChild>
                    <w:div w:id="1737436254">
                      <w:marLeft w:val="-225"/>
                      <w:marRight w:val="-225"/>
                      <w:marTop w:val="0"/>
                      <w:marBottom w:val="0"/>
                      <w:divBdr>
                        <w:top w:val="none" w:sz="0" w:space="0" w:color="auto"/>
                        <w:left w:val="none" w:sz="0" w:space="0" w:color="auto"/>
                        <w:bottom w:val="none" w:sz="0" w:space="0" w:color="auto"/>
                        <w:right w:val="none" w:sz="0" w:space="0" w:color="auto"/>
                      </w:divBdr>
                      <w:divsChild>
                        <w:div w:id="386615477">
                          <w:marLeft w:val="0"/>
                          <w:marRight w:val="0"/>
                          <w:marTop w:val="0"/>
                          <w:marBottom w:val="0"/>
                          <w:divBdr>
                            <w:top w:val="none" w:sz="0" w:space="0" w:color="auto"/>
                            <w:left w:val="none" w:sz="0" w:space="0" w:color="auto"/>
                            <w:bottom w:val="none" w:sz="0" w:space="0" w:color="auto"/>
                            <w:right w:val="none" w:sz="0" w:space="0" w:color="auto"/>
                          </w:divBdr>
                          <w:divsChild>
                            <w:div w:id="783043269">
                              <w:marLeft w:val="0"/>
                              <w:marRight w:val="0"/>
                              <w:marTop w:val="0"/>
                              <w:marBottom w:val="0"/>
                              <w:divBdr>
                                <w:top w:val="none" w:sz="0" w:space="0" w:color="auto"/>
                                <w:left w:val="none" w:sz="0" w:space="0" w:color="auto"/>
                                <w:bottom w:val="none" w:sz="0" w:space="0" w:color="auto"/>
                                <w:right w:val="none" w:sz="0" w:space="0" w:color="auto"/>
                              </w:divBdr>
                              <w:divsChild>
                                <w:div w:id="19915897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2656">
      <w:bodyDiv w:val="1"/>
      <w:marLeft w:val="0"/>
      <w:marRight w:val="0"/>
      <w:marTop w:val="0"/>
      <w:marBottom w:val="0"/>
      <w:divBdr>
        <w:top w:val="none" w:sz="0" w:space="0" w:color="auto"/>
        <w:left w:val="none" w:sz="0" w:space="0" w:color="auto"/>
        <w:bottom w:val="none" w:sz="0" w:space="0" w:color="auto"/>
        <w:right w:val="none" w:sz="0" w:space="0" w:color="auto"/>
      </w:divBdr>
      <w:divsChild>
        <w:div w:id="776097407">
          <w:marLeft w:val="0"/>
          <w:marRight w:val="0"/>
          <w:marTop w:val="0"/>
          <w:marBottom w:val="0"/>
          <w:divBdr>
            <w:top w:val="none" w:sz="0" w:space="0" w:color="auto"/>
            <w:left w:val="none" w:sz="0" w:space="0" w:color="auto"/>
            <w:bottom w:val="none" w:sz="0" w:space="0" w:color="auto"/>
            <w:right w:val="none" w:sz="0" w:space="0" w:color="auto"/>
          </w:divBdr>
          <w:divsChild>
            <w:div w:id="2035374381">
              <w:marLeft w:val="0"/>
              <w:marRight w:val="0"/>
              <w:marTop w:val="0"/>
              <w:marBottom w:val="450"/>
              <w:divBdr>
                <w:top w:val="none" w:sz="0" w:space="0" w:color="auto"/>
                <w:left w:val="none" w:sz="0" w:space="0" w:color="auto"/>
                <w:bottom w:val="none" w:sz="0" w:space="0" w:color="auto"/>
                <w:right w:val="none" w:sz="0" w:space="0" w:color="auto"/>
              </w:divBdr>
              <w:divsChild>
                <w:div w:id="2020082908">
                  <w:marLeft w:val="0"/>
                  <w:marRight w:val="0"/>
                  <w:marTop w:val="0"/>
                  <w:marBottom w:val="0"/>
                  <w:divBdr>
                    <w:top w:val="none" w:sz="0" w:space="0" w:color="auto"/>
                    <w:left w:val="none" w:sz="0" w:space="0" w:color="auto"/>
                    <w:bottom w:val="none" w:sz="0" w:space="0" w:color="auto"/>
                    <w:right w:val="none" w:sz="0" w:space="0" w:color="auto"/>
                  </w:divBdr>
                  <w:divsChild>
                    <w:div w:id="1841505719">
                      <w:marLeft w:val="0"/>
                      <w:marRight w:val="0"/>
                      <w:marTop w:val="0"/>
                      <w:marBottom w:val="0"/>
                      <w:divBdr>
                        <w:top w:val="none" w:sz="0" w:space="0" w:color="auto"/>
                        <w:left w:val="none" w:sz="0" w:space="0" w:color="auto"/>
                        <w:bottom w:val="none" w:sz="0" w:space="0" w:color="auto"/>
                        <w:right w:val="none" w:sz="0" w:space="0" w:color="auto"/>
                      </w:divBdr>
                      <w:divsChild>
                        <w:div w:id="1313026518">
                          <w:marLeft w:val="0"/>
                          <w:marRight w:val="0"/>
                          <w:marTop w:val="0"/>
                          <w:marBottom w:val="0"/>
                          <w:divBdr>
                            <w:top w:val="none" w:sz="0" w:space="0" w:color="auto"/>
                            <w:left w:val="none" w:sz="0" w:space="0" w:color="auto"/>
                            <w:bottom w:val="none" w:sz="0" w:space="0" w:color="auto"/>
                            <w:right w:val="none" w:sz="0" w:space="0" w:color="auto"/>
                          </w:divBdr>
                          <w:divsChild>
                            <w:div w:id="699549833">
                              <w:marLeft w:val="0"/>
                              <w:marRight w:val="0"/>
                              <w:marTop w:val="0"/>
                              <w:marBottom w:val="0"/>
                              <w:divBdr>
                                <w:top w:val="none" w:sz="0" w:space="0" w:color="auto"/>
                                <w:left w:val="none" w:sz="0" w:space="0" w:color="auto"/>
                                <w:bottom w:val="none" w:sz="0" w:space="0" w:color="auto"/>
                                <w:right w:val="none" w:sz="0" w:space="0" w:color="auto"/>
                              </w:divBdr>
                              <w:divsChild>
                                <w:div w:id="1586304233">
                                  <w:marLeft w:val="0"/>
                                  <w:marRight w:val="0"/>
                                  <w:marTop w:val="0"/>
                                  <w:marBottom w:val="0"/>
                                  <w:divBdr>
                                    <w:top w:val="none" w:sz="0" w:space="0" w:color="auto"/>
                                    <w:left w:val="none" w:sz="0" w:space="0" w:color="auto"/>
                                    <w:bottom w:val="none" w:sz="0" w:space="0" w:color="auto"/>
                                    <w:right w:val="none" w:sz="0" w:space="0" w:color="auto"/>
                                  </w:divBdr>
                                  <w:divsChild>
                                    <w:div w:id="11185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29936">
      <w:bodyDiv w:val="1"/>
      <w:marLeft w:val="0"/>
      <w:marRight w:val="0"/>
      <w:marTop w:val="0"/>
      <w:marBottom w:val="0"/>
      <w:divBdr>
        <w:top w:val="none" w:sz="0" w:space="0" w:color="auto"/>
        <w:left w:val="none" w:sz="0" w:space="0" w:color="auto"/>
        <w:bottom w:val="none" w:sz="0" w:space="0" w:color="auto"/>
        <w:right w:val="none" w:sz="0" w:space="0" w:color="auto"/>
      </w:divBdr>
    </w:div>
    <w:div w:id="2122190564">
      <w:bodyDiv w:val="1"/>
      <w:marLeft w:val="0"/>
      <w:marRight w:val="0"/>
      <w:marTop w:val="0"/>
      <w:marBottom w:val="0"/>
      <w:divBdr>
        <w:top w:val="none" w:sz="0" w:space="0" w:color="auto"/>
        <w:left w:val="none" w:sz="0" w:space="0" w:color="auto"/>
        <w:bottom w:val="none" w:sz="0" w:space="0" w:color="auto"/>
        <w:right w:val="none" w:sz="0" w:space="0" w:color="auto"/>
      </w:divBdr>
      <w:divsChild>
        <w:div w:id="1873809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ath2work@cde.ca.gov" TargetMode="External"/><Relationship Id="rId26" Type="http://schemas.openxmlformats.org/officeDocument/2006/relationships/hyperlink" Target="http://www.clearinghouse.castategearup.org/educators/index.php" TargetMode="External"/><Relationship Id="rId39" Type="http://schemas.openxmlformats.org/officeDocument/2006/relationships/hyperlink" Target="https://www.cteonline.org/" TargetMode="External"/><Relationship Id="rId21" Type="http://schemas.openxmlformats.org/officeDocument/2006/relationships/hyperlink" Target="https://www.cteonline.org/" TargetMode="External"/><Relationship Id="rId34" Type="http://schemas.openxmlformats.org/officeDocument/2006/relationships/hyperlink" Target="https://www.cde.ca.gov/ci/ct/gi/documents/cwpjacmemojune20a1.docx" TargetMode="External"/><Relationship Id="rId42" Type="http://schemas.openxmlformats.org/officeDocument/2006/relationships/hyperlink" Target="https://vision.foundationccc.org/looking-ahead" TargetMode="External"/><Relationship Id="rId47" Type="http://schemas.openxmlformats.org/officeDocument/2006/relationships/hyperlink" Target="https://www2.ed.gov/fund/grant/apply/appforms/gepa427.pdf" TargetMode="External"/><Relationship Id="rId50" Type="http://schemas.openxmlformats.org/officeDocument/2006/relationships/image" Target="media/image2.png"/><Relationship Id="rId55" Type="http://schemas.openxmlformats.org/officeDocument/2006/relationships/image" Target="media/image7.png"/><Relationship Id="rId63" Type="http://schemas.openxmlformats.org/officeDocument/2006/relationships/image" Target="media/image15.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ested.org/perkinsplanfeedback/" TargetMode="External"/><Relationship Id="rId29" Type="http://schemas.openxmlformats.org/officeDocument/2006/relationships/hyperlink" Target="http://www.coeccc.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aliforniacareers.info/" TargetMode="External"/><Relationship Id="rId32" Type="http://schemas.openxmlformats.org/officeDocument/2006/relationships/hyperlink" Target="https://misweb04.cccco.edu/ctegrantplan/prod/logon.cfm" TargetMode="External"/><Relationship Id="rId37" Type="http://schemas.openxmlformats.org/officeDocument/2006/relationships/hyperlink" Target="https://www.cccco.edu/-/media/CCCCO-Website/Files/Workforce-and-Economic-Development/Perkins-V/2020-21-nova-perkins-ic-application-questions-cccco-ada.pdf?la=en&amp;hash=ECC1E6F16D32D1AB8BD788AAF97263283085B1AC" TargetMode="External"/><Relationship Id="rId40" Type="http://schemas.openxmlformats.org/officeDocument/2006/relationships/hyperlink" Target="https://www.cde.ca.gov/ci/ct/pk" TargetMode="External"/><Relationship Id="rId45" Type="http://schemas.openxmlformats.org/officeDocument/2006/relationships/hyperlink" Target="https://apply07.grants.gov/apply/forms/sample/SFLLL_1_2-V1.2.pdf" TargetMode="External"/><Relationship Id="rId53" Type="http://schemas.openxmlformats.org/officeDocument/2006/relationships/image" Target="media/image5.png"/><Relationship Id="rId58" Type="http://schemas.openxmlformats.org/officeDocument/2006/relationships/image" Target="media/image10.png"/><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3.amazonaws.com/PCRN/docs/1830-0029-Perkins_V_State_Plan_Guide-Expires_4-30-22.pdf" TargetMode="External"/><Relationship Id="rId23" Type="http://schemas.openxmlformats.org/officeDocument/2006/relationships/hyperlink" Target="https://cryrop.org/Educators/CTE-Teach/index.html" TargetMode="External"/><Relationship Id="rId28" Type="http://schemas.openxmlformats.org/officeDocument/2006/relationships/hyperlink" Target="https://www.cccco.edu/College-Professionals/Guided-Pathways" TargetMode="External"/><Relationship Id="rId36" Type="http://schemas.openxmlformats.org/officeDocument/2006/relationships/hyperlink" Target="https://www.cde.ca.gov/ci/ct/gi/documents/jul10item04attach2-updated.docx" TargetMode="External"/><Relationship Id="rId49" Type="http://schemas.openxmlformats.org/officeDocument/2006/relationships/image" Target="media/image1.png"/><Relationship Id="rId57" Type="http://schemas.openxmlformats.org/officeDocument/2006/relationships/image" Target="media/image9.png"/><Relationship Id="rId61"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hyperlink" Target="https://www.wested.org/perkinspubliccomment/" TargetMode="External"/><Relationship Id="rId31" Type="http://schemas.openxmlformats.org/officeDocument/2006/relationships/hyperlink" Target="https://www.cde.ca.gov/ci/ct/gi/documents/cwpjacmemojune20a4.docx" TargetMode="External"/><Relationship Id="rId44" Type="http://schemas.openxmlformats.org/officeDocument/2006/relationships/hyperlink" Target="https://www2.ed.gov/fund/grant/apply/appforms/sf424b.pdf" TargetMode="External"/><Relationship Id="rId52" Type="http://schemas.openxmlformats.org/officeDocument/2006/relationships/image" Target="media/image4.png"/><Relationship Id="rId60" Type="http://schemas.openxmlformats.org/officeDocument/2006/relationships/image" Target="media/image12.png"/><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kotamraju@cde.ca.gov" TargetMode="External"/><Relationship Id="rId22" Type="http://schemas.openxmlformats.org/officeDocument/2006/relationships/hyperlink" Target="https://www.cteonline.org/" TargetMode="External"/><Relationship Id="rId27" Type="http://schemas.openxmlformats.org/officeDocument/2006/relationships/hyperlink" Target="http://www.coeccc.net/" TargetMode="External"/><Relationship Id="rId30" Type="http://schemas.openxmlformats.org/officeDocument/2006/relationships/hyperlink" Target="https://www3.cde.ca.gov/pgms/logon.aspx" TargetMode="External"/><Relationship Id="rId35" Type="http://schemas.openxmlformats.org/officeDocument/2006/relationships/hyperlink" Target="https://www.cde.ca.gov/ci/ct/gi/documents/cwpjacmemojune20a3.docx" TargetMode="External"/><Relationship Id="rId43" Type="http://schemas.openxmlformats.org/officeDocument/2006/relationships/hyperlink" Target="https://www6.cde.ca.gov/californiamodel/" TargetMode="External"/><Relationship Id="rId48" Type="http://schemas.openxmlformats.org/officeDocument/2006/relationships/hyperlink" Target="https://www6.cde.ca.gov/californiamodel/ccireport?&amp;year=2019&amp;cdcode=0000000&amp;scode=&amp;reporttype=schools" TargetMode="External"/><Relationship Id="rId56" Type="http://schemas.openxmlformats.org/officeDocument/2006/relationships/image" Target="media/image8.png"/><Relationship Id="rId64"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wested.org/perkinspubliccomment/" TargetMode="External"/><Relationship Id="rId25" Type="http://schemas.openxmlformats.org/officeDocument/2006/relationships/hyperlink" Target="https://www.cacareerzone.org/" TargetMode="External"/><Relationship Id="rId33" Type="http://schemas.openxmlformats.org/officeDocument/2006/relationships/hyperlink" Target="https://www.cccco.edu/-/media/CCCCO-Website/Files/Workforce-and-Economic-Development/Perkins-V/2020-21-nova-perkins-ic-application-questions-cccco-ada.pdf?la=en&amp;hash=ECC1E6F16D32D1AB8BD788AAF97263283085B1AC" TargetMode="External"/><Relationship Id="rId38" Type="http://schemas.openxmlformats.org/officeDocument/2006/relationships/hyperlink" Target="https://cryrop.org/Educators/CTE-Teach/index.html" TargetMode="External"/><Relationship Id="rId46" Type="http://schemas.openxmlformats.org/officeDocument/2006/relationships/hyperlink" Target="https://www2.ed.gov/fund/grant/apply/appforms/ed80-013.pdf" TargetMode="External"/><Relationship Id="rId59" Type="http://schemas.openxmlformats.org/officeDocument/2006/relationships/image" Target="media/image11.png"/><Relationship Id="rId67" Type="http://schemas.openxmlformats.org/officeDocument/2006/relationships/theme" Target="theme/theme1.xml"/><Relationship Id="rId20" Type="http://schemas.openxmlformats.org/officeDocument/2006/relationships/hyperlink" Target="https://www.cde.ca.gov/fg/aa/lc/lcffoverview.asp" TargetMode="External"/><Relationship Id="rId41" Type="http://schemas.openxmlformats.org/officeDocument/2006/relationships/hyperlink" Target="https://www.cde.ca.gov/ci/ct/pk" TargetMode="External"/><Relationship Id="rId54" Type="http://schemas.openxmlformats.org/officeDocument/2006/relationships/image" Target="media/image6.png"/><Relationship Id="rId62"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be/pn/im/infomemofeb2020.asp" TargetMode="External"/><Relationship Id="rId13" Type="http://schemas.openxmlformats.org/officeDocument/2006/relationships/hyperlink" Target="http://www.cde.ca.gov/ta/ac/cm/" TargetMode="External"/><Relationship Id="rId18" Type="http://schemas.openxmlformats.org/officeDocument/2006/relationships/hyperlink" Target="https://www.cde.ca.gov/sp/sw/t1/csss.asp" TargetMode="External"/><Relationship Id="rId26" Type="http://schemas.openxmlformats.org/officeDocument/2006/relationships/hyperlink" Target="http://teacherprepprogram.org/" TargetMode="External"/><Relationship Id="rId3" Type="http://schemas.openxmlformats.org/officeDocument/2006/relationships/hyperlink" Target="https://dq.cde.ca.gov/dataquest/" TargetMode="External"/><Relationship Id="rId21" Type="http://schemas.openxmlformats.org/officeDocument/2006/relationships/hyperlink" Target="https://www.ctc.ca.gov/commission/reports/data/approved-institutions-and-programs" TargetMode="External"/><Relationship Id="rId7" Type="http://schemas.openxmlformats.org/officeDocument/2006/relationships/hyperlink" Target="https://www.csac.ca.gov/post/california-nonresident-tuition-exemption" TargetMode="External"/><Relationship Id="rId12" Type="http://schemas.openxmlformats.org/officeDocument/2006/relationships/hyperlink" Target="https://www.cde.ca.gov/ta/cr/proginst201920.asp" TargetMode="External"/><Relationship Id="rId17" Type="http://schemas.openxmlformats.org/officeDocument/2006/relationships/hyperlink" Target="https://www.cde.ca.gov/sp/el/rm/" TargetMode="External"/><Relationship Id="rId25" Type="http://schemas.openxmlformats.org/officeDocument/2006/relationships/hyperlink" Target="https://www.asccc.org/disciplines-list" TargetMode="External"/><Relationship Id="rId2" Type="http://schemas.openxmlformats.org/officeDocument/2006/relationships/hyperlink" Target="https://www.cccco.edu/About-Us/Key-Facts" TargetMode="External"/><Relationship Id="rId16" Type="http://schemas.openxmlformats.org/officeDocument/2006/relationships/hyperlink" Target="https://www.cccco.edu/About-Us/Chancellors-Office/Divisions/Educational-Services-and-Support/What-we-do/Curriculum-and-Instruction-Unit/Puente-Project" TargetMode="External"/><Relationship Id="rId20" Type="http://schemas.openxmlformats.org/officeDocument/2006/relationships/hyperlink" Target="https://www.ctc.ca.gov/docs/default-source/leaflets/cl888.pdf?sfvrsn=88065bf8_18" TargetMode="External"/><Relationship Id="rId29" Type="http://schemas.openxmlformats.org/officeDocument/2006/relationships/hyperlink" Target="https://learningpolicyinstitute.org/product/teacher-shortages-ca-solutions-brief" TargetMode="External"/><Relationship Id="rId1" Type="http://schemas.openxmlformats.org/officeDocument/2006/relationships/hyperlink" Target="https://www.cde.ca.gov/ds/sd/cb/ceffingertipfacts.asp" TargetMode="External"/><Relationship Id="rId6" Type="http://schemas.openxmlformats.org/officeDocument/2006/relationships/hyperlink" Target="https://www.dor.ca.gov/Content/DorIncludes/documents/CCEPD/Archive2019/CWDB%20WIOA%20State%20Plan%20Subcommittee%20-%20Oct%209%20Packet.pdf" TargetMode="External"/><Relationship Id="rId11" Type="http://schemas.openxmlformats.org/officeDocument/2006/relationships/hyperlink" Target="http://leginfo.legislature.ca.gov/faces/billTextClient.xhtml?bill_id=201920200AB413" TargetMode="External"/><Relationship Id="rId24" Type="http://schemas.openxmlformats.org/officeDocument/2006/relationships/hyperlink" Target="https://www.ctc.ca.gov/docs/default-source/educator-prep/standards/asc-admin-handbook.pdf?sfvrsn=739753b1_50" TargetMode="External"/><Relationship Id="rId5" Type="http://schemas.openxmlformats.org/officeDocument/2006/relationships/hyperlink" Target="https://assessment.cccco.edu/ab-705-implementation" TargetMode="External"/><Relationship Id="rId15" Type="http://schemas.openxmlformats.org/officeDocument/2006/relationships/hyperlink" Target="https://www.cccco.edu/About-Us/Chancellors-Office/Divisions/Educational-Services-and-Support/Special-Populations/What-we-do/Extended-Opportunity-Programs-and-Services" TargetMode="External"/><Relationship Id="rId23" Type="http://schemas.openxmlformats.org/officeDocument/2006/relationships/hyperlink" Target="https://www.ctc.ca.gov/docs/default-source/educator-prep/standards/pps-pdf.pdf?sfvrsn=5b1ecdd6_2" TargetMode="External"/><Relationship Id="rId28" Type="http://schemas.openxmlformats.org/officeDocument/2006/relationships/hyperlink" Target="https://www.cccco.edu/About-Us/Chancellors-Office/Divisions/Institutional-Effectiveness/Institutional-Effectiveness-Partnership-Initiative" TargetMode="External"/><Relationship Id="rId10" Type="http://schemas.openxmlformats.org/officeDocument/2006/relationships/hyperlink" Target="https://www.cde.ca.gov/ds/sd/cb/cefelfacts.asp" TargetMode="External"/><Relationship Id="rId19" Type="http://schemas.openxmlformats.org/officeDocument/2006/relationships/hyperlink" Target="https://www.cde.ca.gov/sp/se/sr/wrkabltyiaryserv.asp" TargetMode="External"/><Relationship Id="rId4" Type="http://schemas.openxmlformats.org/officeDocument/2006/relationships/hyperlink" Target="https://www.cde.ca.gov/ci/gs/hs/sspoverview.asp" TargetMode="External"/><Relationship Id="rId9" Type="http://schemas.openxmlformats.org/officeDocument/2006/relationships/hyperlink" Target="https://www.ccleague.org/sites/default/files/trustees-resources/curriculum_approval_process_publication.pdf" TargetMode="External"/><Relationship Id="rId14" Type="http://schemas.openxmlformats.org/officeDocument/2006/relationships/hyperlink" Target="http://www.cde.ca.gov/ta/ac/cm/" TargetMode="External"/><Relationship Id="rId22" Type="http://schemas.openxmlformats.org/officeDocument/2006/relationships/hyperlink" Target="https://www.ctc.ca.gov/educator-prep/ca-teacher-induction" TargetMode="External"/><Relationship Id="rId27" Type="http://schemas.openxmlformats.org/officeDocument/2006/relationships/hyperlink" Target="https://jfforg-prod-prime.s3.amazonaws.com/media/documents/A_Missing_Link_for_Californias_Pathways_Movement-013017.pdf" TargetMode="External"/><Relationship Id="rId30" Type="http://schemas.openxmlformats.org/officeDocument/2006/relationships/hyperlink" Target="https://www.cccco.edu/-/media/CCCCO-Website/Files/Workforce-and-Economic-Development/DWM/teacher-preparation-programs-ada.ash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eimers\AppData\Local\Microsoft\Windows\INetCache\Content.Outlook\QE9UJHBA\California-State-Plan-for-CTE_508_1025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82D30C65ACE8458FF4A8EB82095F9D" ma:contentTypeVersion="2" ma:contentTypeDescription="Create a new document." ma:contentTypeScope="" ma:versionID="f4e73896421ce9614a251b7c2dda68fc">
  <xsd:schema xmlns:xsd="http://www.w3.org/2001/XMLSchema" xmlns:xs="http://www.w3.org/2001/XMLSchema" xmlns:p="http://schemas.microsoft.com/office/2006/metadata/properties" xmlns:ns3="e4b5a569-cfce-4eeb-811c-dd46f7c7b95f" targetNamespace="http://schemas.microsoft.com/office/2006/metadata/properties" ma:root="true" ma:fieldsID="4a0fcb3965717ce0e20fa52a23adced2" ns3:_="">
    <xsd:import namespace="e4b5a569-cfce-4eeb-811c-dd46f7c7b95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5a569-cfce-4eeb-811c-dd46f7c7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CC9C5-5822-491B-824D-7E0264905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5a569-cfce-4eeb-811c-dd46f7c7b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FE6A9-B947-4A0E-B113-6A09EEC019D6}">
  <ds:schemaRefs>
    <ds:schemaRef ds:uri="http://schemas.openxmlformats.org/officeDocument/2006/bibliography"/>
  </ds:schemaRefs>
</ds:datastoreItem>
</file>

<file path=customXml/itemProps4.xml><?xml version="1.0" encoding="utf-8"?>
<ds:datastoreItem xmlns:ds="http://schemas.openxmlformats.org/officeDocument/2006/customXml" ds:itemID="{036FE736-52C0-471B-9155-7700BADC8CB2}">
  <ds:schemaRefs>
    <ds:schemaRef ds:uri="http://schemas.microsoft.com/sharepoint/v3/contenttype/forms"/>
  </ds:schemaRefs>
</ds:datastoreItem>
</file>

<file path=customXml/itemProps5.xml><?xml version="1.0" encoding="utf-8"?>
<ds:datastoreItem xmlns:ds="http://schemas.openxmlformats.org/officeDocument/2006/customXml" ds:itemID="{8111FBFD-7A05-4D2A-9013-73D3A7D47A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California-State-Plan-for-CTE_508_10252019</Template>
  <TotalTime>78</TotalTime>
  <Pages>209</Pages>
  <Words>56033</Words>
  <Characters>319390</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2020-23 Perkins V State Plan - Career Technical Education (CA Dept of Education)</vt:lpstr>
    </vt:vector>
  </TitlesOfParts>
  <Manager/>
  <Company/>
  <LinksUpToDate>false</LinksUpToDate>
  <CharactersWithSpaces>374674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2020-23 Perkins V State Plan - General Information (CA Dept of Education)</dc:title>
  <dc:subject>California Perkins V State Plan - In Fulfillment of the Requirements of the Strengthening Career and Technical Education for the 21st Century Act.</dc:subject>
  <dc:creator>Pradeep Kotamraju</dc:creator>
  <cp:keywords/>
  <dc:description/>
  <cp:lastModifiedBy>Marc Shaffer</cp:lastModifiedBy>
  <cp:revision>20</cp:revision>
  <cp:lastPrinted>2020-02-19T19:51:00Z</cp:lastPrinted>
  <dcterms:created xsi:type="dcterms:W3CDTF">2020-08-11T17:35:00Z</dcterms:created>
  <dcterms:modified xsi:type="dcterms:W3CDTF">2023-06-15T16:10:00Z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0x010100FF82D30C65ACE8458FF4A8EB82095F9D</vt:lpwstr>
  </property>
</Properties>
</file>