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E3B" w:rsidRDefault="00625090" w:rsidP="000C322C">
      <w:pPr>
        <w:pStyle w:val="Heading1"/>
        <w:rPr>
          <w:rFonts w:cs="Arial"/>
        </w:rPr>
      </w:pPr>
      <w:bookmarkStart w:id="0" w:name="_GoBack"/>
      <w:bookmarkEnd w:id="0"/>
      <w:r w:rsidRPr="008B225A">
        <w:rPr>
          <w:rFonts w:cs="Arial"/>
        </w:rPr>
        <w:t xml:space="preserve">Development of the 2020–24 </w:t>
      </w:r>
      <w:r w:rsidR="00627E3B" w:rsidRPr="008B225A">
        <w:rPr>
          <w:rFonts w:cs="Arial"/>
        </w:rPr>
        <w:t>California State Plan</w:t>
      </w:r>
      <w:r w:rsidR="00563D9E" w:rsidRPr="008B225A">
        <w:rPr>
          <w:rFonts w:cs="Arial"/>
        </w:rPr>
        <w:t xml:space="preserve"> for Career Technical Education</w:t>
      </w:r>
      <w:r w:rsidR="00627E3B" w:rsidRPr="008B225A">
        <w:rPr>
          <w:rFonts w:cs="Arial"/>
        </w:rPr>
        <w:t>:</w:t>
      </w:r>
      <w:r w:rsidR="00563D9E" w:rsidRPr="008B225A">
        <w:rPr>
          <w:rFonts w:cs="Arial"/>
        </w:rPr>
        <w:t xml:space="preserve"> </w:t>
      </w:r>
    </w:p>
    <w:p w:rsidR="001832AA" w:rsidRDefault="001832AA" w:rsidP="001832AA">
      <w:pPr>
        <w:jc w:val="center"/>
      </w:pPr>
      <w:r>
        <w:t>Posted by California Department of Education</w:t>
      </w:r>
    </w:p>
    <w:p w:rsidR="001832AA" w:rsidRPr="007965EB" w:rsidRDefault="00A42FE3" w:rsidP="001832AA">
      <w:pPr>
        <w:jc w:val="center"/>
      </w:pPr>
      <w:r>
        <w:t>September 5, 2019</w:t>
      </w:r>
    </w:p>
    <w:p w:rsidR="00627E3B" w:rsidRPr="008B225A" w:rsidRDefault="00627E3B" w:rsidP="00474D70">
      <w:pPr>
        <w:spacing w:after="240"/>
        <w:jc w:val="center"/>
        <w:rPr>
          <w:rFonts w:cs="Arial"/>
          <w:szCs w:val="24"/>
        </w:rPr>
      </w:pPr>
      <w:r w:rsidRPr="008B225A">
        <w:rPr>
          <w:rFonts w:cs="Arial"/>
          <w:b/>
          <w:sz w:val="32"/>
          <w:szCs w:val="32"/>
        </w:rPr>
        <w:t>What Is Being Addressed</w:t>
      </w:r>
    </w:p>
    <w:p w:rsidR="00627E3B" w:rsidRPr="008B225A" w:rsidRDefault="00627E3B" w:rsidP="000C322C">
      <w:pPr>
        <w:pStyle w:val="Heading2"/>
        <w:numPr>
          <w:ilvl w:val="0"/>
          <w:numId w:val="0"/>
        </w:numPr>
      </w:pPr>
      <w:r w:rsidRPr="008B225A">
        <w:t xml:space="preserve">When the </w:t>
      </w:r>
      <w:r w:rsidR="00563D9E" w:rsidRPr="008B225A">
        <w:t xml:space="preserve">California </w:t>
      </w:r>
      <w:r w:rsidRPr="008B225A">
        <w:t xml:space="preserve">State Plan </w:t>
      </w:r>
      <w:r w:rsidR="00563D9E" w:rsidRPr="008B225A">
        <w:t xml:space="preserve">for Career Technical Education (CTE) </w:t>
      </w:r>
      <w:r w:rsidRPr="008B225A">
        <w:t xml:space="preserve">is implemented, California CTE should </w:t>
      </w:r>
      <w:r w:rsidR="00563D9E" w:rsidRPr="008B225A">
        <w:t>contain</w:t>
      </w:r>
      <w:r w:rsidRPr="008B225A">
        <w:t xml:space="preserve"> the following:</w:t>
      </w:r>
    </w:p>
    <w:p w:rsidR="00627E3B" w:rsidRPr="008B225A" w:rsidRDefault="00563D9E" w:rsidP="00474D70">
      <w:pPr>
        <w:pStyle w:val="ListParagraph"/>
        <w:numPr>
          <w:ilvl w:val="0"/>
          <w:numId w:val="18"/>
        </w:numPr>
        <w:spacing w:after="240"/>
        <w:ind w:left="1080"/>
        <w:contextualSpacing w:val="0"/>
        <w:rPr>
          <w:rFonts w:cs="Arial"/>
        </w:rPr>
      </w:pPr>
      <w:r w:rsidRPr="008B225A">
        <w:rPr>
          <w:rFonts w:cs="Arial"/>
        </w:rPr>
        <w:t>I</w:t>
      </w:r>
      <w:r w:rsidR="00627E3B" w:rsidRPr="008B225A">
        <w:rPr>
          <w:rFonts w:cs="Arial"/>
        </w:rPr>
        <w:t>nterconnectedness of career guidance, work-based learning (including apprenticeships) and career pathway programming aligned to meeting present and future skill needs for the state</w:t>
      </w:r>
      <w:r w:rsidRPr="008B225A">
        <w:rPr>
          <w:rFonts w:cs="Arial"/>
        </w:rPr>
        <w:t>.</w:t>
      </w:r>
    </w:p>
    <w:p w:rsidR="00A76F3F" w:rsidRPr="008B225A" w:rsidRDefault="00627E3B" w:rsidP="00474D70">
      <w:pPr>
        <w:pStyle w:val="ListParagraph"/>
        <w:numPr>
          <w:ilvl w:val="0"/>
          <w:numId w:val="18"/>
        </w:numPr>
        <w:spacing w:after="240"/>
        <w:ind w:left="1080"/>
        <w:contextualSpacing w:val="0"/>
        <w:rPr>
          <w:rFonts w:cs="Arial"/>
        </w:rPr>
      </w:pPr>
      <w:r w:rsidRPr="008B225A">
        <w:rPr>
          <w:rFonts w:cs="Arial"/>
        </w:rPr>
        <w:t>Middle-, high-school, and postsecondary (specifically community college) career pathway programming will become a seamless credential-based system having the requisite on- and off ramps</w:t>
      </w:r>
      <w:r w:rsidR="00563D9E" w:rsidRPr="008B225A">
        <w:rPr>
          <w:rFonts w:cs="Arial"/>
        </w:rPr>
        <w:t>.</w:t>
      </w:r>
    </w:p>
    <w:p w:rsidR="00A76F3F" w:rsidRPr="008B225A" w:rsidRDefault="00627E3B" w:rsidP="00474D70">
      <w:pPr>
        <w:pStyle w:val="ListParagraph"/>
        <w:numPr>
          <w:ilvl w:val="0"/>
          <w:numId w:val="18"/>
        </w:numPr>
        <w:spacing w:after="240"/>
        <w:ind w:left="1080"/>
        <w:contextualSpacing w:val="0"/>
        <w:rPr>
          <w:rFonts w:cs="Arial"/>
        </w:rPr>
      </w:pPr>
      <w:r w:rsidRPr="008B225A">
        <w:rPr>
          <w:rFonts w:cs="Arial"/>
        </w:rPr>
        <w:t>A diverse body of a students will have access to high quality career pathway programming that are inclusive and equitable regardless of person, place, or proximity</w:t>
      </w:r>
      <w:r w:rsidR="00563D9E" w:rsidRPr="008B225A">
        <w:rPr>
          <w:rFonts w:cs="Arial"/>
        </w:rPr>
        <w:t>.</w:t>
      </w:r>
    </w:p>
    <w:p w:rsidR="00A76F3F" w:rsidRPr="008B225A" w:rsidRDefault="00627E3B" w:rsidP="00474D70">
      <w:pPr>
        <w:pStyle w:val="ListParagraph"/>
        <w:numPr>
          <w:ilvl w:val="0"/>
          <w:numId w:val="18"/>
        </w:numPr>
        <w:spacing w:after="240"/>
        <w:ind w:left="1080"/>
        <w:contextualSpacing w:val="0"/>
        <w:rPr>
          <w:rFonts w:cs="Arial"/>
        </w:rPr>
      </w:pPr>
      <w:r w:rsidRPr="008B225A">
        <w:rPr>
          <w:rFonts w:cs="Arial"/>
        </w:rPr>
        <w:t xml:space="preserve">A forward-looking integrated continuous quality improvement system </w:t>
      </w:r>
      <w:r w:rsidR="00563D9E" w:rsidRPr="008B225A">
        <w:rPr>
          <w:rFonts w:cs="Arial"/>
        </w:rPr>
        <w:t>that is</w:t>
      </w:r>
      <w:r w:rsidRPr="008B225A">
        <w:rPr>
          <w:rFonts w:cs="Arial"/>
        </w:rPr>
        <w:t xml:space="preserve"> able to provide data and information to a wide variety of stakeholders for making policy and programming decisions</w:t>
      </w:r>
      <w:r w:rsidR="00563D9E" w:rsidRPr="008B225A">
        <w:rPr>
          <w:rFonts w:cs="Arial"/>
        </w:rPr>
        <w:t>.</w:t>
      </w:r>
    </w:p>
    <w:p w:rsidR="00627E3B" w:rsidRPr="008B225A" w:rsidRDefault="00627E3B" w:rsidP="00474D70">
      <w:pPr>
        <w:pStyle w:val="ListParagraph"/>
        <w:numPr>
          <w:ilvl w:val="0"/>
          <w:numId w:val="18"/>
        </w:numPr>
        <w:spacing w:after="240"/>
        <w:ind w:left="1080"/>
        <w:contextualSpacing w:val="0"/>
        <w:rPr>
          <w:rFonts w:cs="Arial"/>
        </w:rPr>
      </w:pPr>
      <w:r w:rsidRPr="008B225A">
        <w:rPr>
          <w:rFonts w:cs="Arial"/>
        </w:rPr>
        <w:t>All students will leave high school career and college ready and will complete post-secondary career pathway programming in order to be ready for the careers of today and tomorrow</w:t>
      </w:r>
      <w:r w:rsidR="00563D9E" w:rsidRPr="008B225A">
        <w:rPr>
          <w:rFonts w:cs="Arial"/>
        </w:rPr>
        <w:t>.</w:t>
      </w:r>
    </w:p>
    <w:p w:rsidR="00570334" w:rsidRPr="008B225A" w:rsidRDefault="00570334" w:rsidP="00F62A91">
      <w:pPr>
        <w:pStyle w:val="Heading3"/>
        <w:numPr>
          <w:ilvl w:val="0"/>
          <w:numId w:val="0"/>
        </w:numPr>
        <w:ind w:left="1260"/>
        <w:rPr>
          <w:rFonts w:cs="Arial"/>
        </w:rPr>
      </w:pPr>
      <w:r w:rsidRPr="008B225A">
        <w:rPr>
          <w:rFonts w:cs="Arial"/>
        </w:rPr>
        <w:t>Setting a Vision for California CTE</w:t>
      </w:r>
    </w:p>
    <w:p w:rsidR="00A76F3F" w:rsidRPr="008B225A" w:rsidRDefault="00570334" w:rsidP="00474D70">
      <w:pPr>
        <w:pStyle w:val="ListParagraph"/>
        <w:numPr>
          <w:ilvl w:val="0"/>
          <w:numId w:val="19"/>
        </w:numPr>
        <w:spacing w:after="240"/>
        <w:ind w:left="1080"/>
        <w:contextualSpacing w:val="0"/>
        <w:rPr>
          <w:rFonts w:cs="Arial"/>
        </w:rPr>
      </w:pPr>
      <w:r w:rsidRPr="008B225A">
        <w:rPr>
          <w:rFonts w:cs="Arial"/>
        </w:rPr>
        <w:t>California CTE connects, educ</w:t>
      </w:r>
      <w:r w:rsidR="00563D9E" w:rsidRPr="008B225A">
        <w:rPr>
          <w:rFonts w:cs="Arial"/>
        </w:rPr>
        <w:t>ation, workforce</w:t>
      </w:r>
      <w:r w:rsidRPr="008B225A">
        <w:rPr>
          <w:rFonts w:cs="Arial"/>
        </w:rPr>
        <w:t>, and economic development</w:t>
      </w:r>
      <w:r w:rsidR="007A6FD0" w:rsidRPr="008B225A">
        <w:rPr>
          <w:rFonts w:cs="Arial"/>
        </w:rPr>
        <w:t xml:space="preserve"> by aligning with industry requirements</w:t>
      </w:r>
    </w:p>
    <w:p w:rsidR="00A76F3F" w:rsidRPr="008B225A" w:rsidRDefault="00570334" w:rsidP="00474D70">
      <w:pPr>
        <w:pStyle w:val="ListParagraph"/>
        <w:numPr>
          <w:ilvl w:val="0"/>
          <w:numId w:val="19"/>
        </w:numPr>
        <w:spacing w:after="240"/>
        <w:ind w:left="1080"/>
        <w:contextualSpacing w:val="0"/>
        <w:rPr>
          <w:rFonts w:cs="Arial"/>
        </w:rPr>
      </w:pPr>
      <w:r w:rsidRPr="008B225A">
        <w:rPr>
          <w:rFonts w:cs="Arial"/>
        </w:rPr>
        <w:t>California CTE leads to functioning in an information-based, globally-interdependent society</w:t>
      </w:r>
    </w:p>
    <w:p w:rsidR="00A76F3F" w:rsidRPr="008B225A" w:rsidRDefault="00570334" w:rsidP="00474D70">
      <w:pPr>
        <w:pStyle w:val="ListParagraph"/>
        <w:numPr>
          <w:ilvl w:val="0"/>
          <w:numId w:val="19"/>
        </w:numPr>
        <w:spacing w:after="240"/>
        <w:ind w:left="1080"/>
        <w:contextualSpacing w:val="0"/>
        <w:rPr>
          <w:rFonts w:cs="Arial"/>
        </w:rPr>
      </w:pPr>
      <w:r w:rsidRPr="008B225A">
        <w:rPr>
          <w:rFonts w:cs="Arial"/>
        </w:rPr>
        <w:t>California CTE promotes diversity, inclusion, and equity</w:t>
      </w:r>
    </w:p>
    <w:p w:rsidR="004F2EFD" w:rsidRPr="008B225A" w:rsidRDefault="004F2EFD" w:rsidP="00474D70">
      <w:pPr>
        <w:pStyle w:val="ListParagraph"/>
        <w:numPr>
          <w:ilvl w:val="0"/>
          <w:numId w:val="19"/>
        </w:numPr>
        <w:spacing w:after="240"/>
        <w:ind w:left="1080"/>
        <w:contextualSpacing w:val="0"/>
        <w:rPr>
          <w:rFonts w:cs="Arial"/>
        </w:rPr>
      </w:pPr>
      <w:r w:rsidRPr="008B225A">
        <w:rPr>
          <w:rFonts w:cs="Arial"/>
        </w:rPr>
        <w:t xml:space="preserve">California CTE enables </w:t>
      </w:r>
      <w:r w:rsidR="00980C73" w:rsidRPr="008B225A">
        <w:rPr>
          <w:rFonts w:cs="Arial"/>
        </w:rPr>
        <w:t>economic and social mobility</w:t>
      </w:r>
    </w:p>
    <w:p w:rsidR="007E3EB8" w:rsidRPr="008B225A" w:rsidRDefault="007E3EB8" w:rsidP="00474D70">
      <w:pPr>
        <w:pStyle w:val="ListParagraph"/>
        <w:numPr>
          <w:ilvl w:val="0"/>
          <w:numId w:val="19"/>
        </w:numPr>
        <w:spacing w:after="240"/>
        <w:ind w:left="1080"/>
        <w:contextualSpacing w:val="0"/>
        <w:rPr>
          <w:rFonts w:cs="Arial"/>
        </w:rPr>
      </w:pPr>
      <w:r w:rsidRPr="008B225A">
        <w:rPr>
          <w:rFonts w:cs="Arial"/>
        </w:rPr>
        <w:t>California CTE keeps the state’s economy diversified and vibrant</w:t>
      </w:r>
    </w:p>
    <w:p w:rsidR="00F16854" w:rsidRPr="008B225A" w:rsidRDefault="00F16854" w:rsidP="00F62A91">
      <w:pPr>
        <w:pStyle w:val="Heading3"/>
        <w:numPr>
          <w:ilvl w:val="0"/>
          <w:numId w:val="0"/>
        </w:numPr>
        <w:ind w:left="1260"/>
        <w:rPr>
          <w:rFonts w:cs="Arial"/>
        </w:rPr>
      </w:pPr>
      <w:r w:rsidRPr="008B225A">
        <w:rPr>
          <w:rFonts w:cs="Arial"/>
        </w:rPr>
        <w:lastRenderedPageBreak/>
        <w:t>The Drivers</w:t>
      </w:r>
    </w:p>
    <w:p w:rsidR="00F16854" w:rsidRPr="008B225A" w:rsidRDefault="00F16854" w:rsidP="00474D70">
      <w:pPr>
        <w:pStyle w:val="ListParagraph"/>
        <w:numPr>
          <w:ilvl w:val="0"/>
          <w:numId w:val="20"/>
        </w:numPr>
        <w:spacing w:after="240"/>
        <w:ind w:left="1080"/>
        <w:contextualSpacing w:val="0"/>
        <w:rPr>
          <w:rFonts w:cs="Arial"/>
        </w:rPr>
      </w:pPr>
      <w:r w:rsidRPr="008B225A">
        <w:rPr>
          <w:rFonts w:cs="Arial"/>
        </w:rPr>
        <w:t>T</w:t>
      </w:r>
      <w:r w:rsidR="00ED3C83" w:rsidRPr="008B225A">
        <w:rPr>
          <w:rFonts w:cs="Arial"/>
        </w:rPr>
        <w:t xml:space="preserve">he </w:t>
      </w:r>
      <w:r w:rsidR="00563D9E" w:rsidRPr="008B225A">
        <w:rPr>
          <w:rFonts w:cs="Arial"/>
        </w:rPr>
        <w:t>California Workforce Pathways Joint Advisory Committee (</w:t>
      </w:r>
      <w:r w:rsidR="009025EF" w:rsidRPr="008B225A">
        <w:rPr>
          <w:rFonts w:cs="Arial"/>
        </w:rPr>
        <w:t>CWPJAC</w:t>
      </w:r>
      <w:r w:rsidR="00563D9E" w:rsidRPr="008B225A">
        <w:rPr>
          <w:rFonts w:cs="Arial"/>
        </w:rPr>
        <w:t>)</w:t>
      </w:r>
      <w:r w:rsidR="009025EF" w:rsidRPr="008B225A">
        <w:rPr>
          <w:rFonts w:cs="Arial"/>
        </w:rPr>
        <w:t xml:space="preserve"> </w:t>
      </w:r>
      <w:r w:rsidR="00ED3C83" w:rsidRPr="008B225A">
        <w:rPr>
          <w:rFonts w:cs="Arial"/>
        </w:rPr>
        <w:t>guiding principles</w:t>
      </w:r>
    </w:p>
    <w:p w:rsidR="00F16854" w:rsidRPr="008B225A" w:rsidRDefault="00BC2DED" w:rsidP="00474D70">
      <w:pPr>
        <w:pStyle w:val="ListParagraph"/>
        <w:numPr>
          <w:ilvl w:val="0"/>
          <w:numId w:val="20"/>
        </w:numPr>
        <w:spacing w:after="240"/>
        <w:ind w:left="1080"/>
        <w:contextualSpacing w:val="0"/>
        <w:rPr>
          <w:rFonts w:cs="Arial"/>
        </w:rPr>
      </w:pPr>
      <w:r w:rsidRPr="008B225A">
        <w:rPr>
          <w:rFonts w:cs="Arial"/>
        </w:rPr>
        <w:t xml:space="preserve">Essential </w:t>
      </w:r>
      <w:r w:rsidR="00EF4E06" w:rsidRPr="008B225A">
        <w:rPr>
          <w:rFonts w:cs="Arial"/>
        </w:rPr>
        <w:t>e</w:t>
      </w:r>
      <w:r w:rsidR="00C46C01" w:rsidRPr="008B225A">
        <w:rPr>
          <w:rFonts w:cs="Arial"/>
        </w:rPr>
        <w:t xml:space="preserve">lements of </w:t>
      </w:r>
      <w:r w:rsidR="00EF4E06" w:rsidRPr="008B225A">
        <w:rPr>
          <w:rFonts w:cs="Arial"/>
        </w:rPr>
        <w:t>a high-quality c</w:t>
      </w:r>
      <w:r w:rsidR="00C46C01" w:rsidRPr="008B225A">
        <w:rPr>
          <w:rFonts w:cs="Arial"/>
        </w:rPr>
        <w:t xml:space="preserve">areer and </w:t>
      </w:r>
      <w:r w:rsidR="00EF4E06" w:rsidRPr="008B225A">
        <w:rPr>
          <w:rFonts w:cs="Arial"/>
        </w:rPr>
        <w:t>c</w:t>
      </w:r>
      <w:r w:rsidR="00C46C01" w:rsidRPr="008B225A">
        <w:rPr>
          <w:rFonts w:cs="Arial"/>
        </w:rPr>
        <w:t xml:space="preserve">ollege </w:t>
      </w:r>
      <w:r w:rsidR="00EF4E06" w:rsidRPr="008B225A">
        <w:rPr>
          <w:rFonts w:cs="Arial"/>
        </w:rPr>
        <w:t>pathway</w:t>
      </w:r>
    </w:p>
    <w:p w:rsidR="00ED3C83" w:rsidRPr="008B225A" w:rsidRDefault="00EF4E06" w:rsidP="00474D70">
      <w:pPr>
        <w:pStyle w:val="ListParagraph"/>
        <w:numPr>
          <w:ilvl w:val="0"/>
          <w:numId w:val="20"/>
        </w:numPr>
        <w:spacing w:after="240"/>
        <w:ind w:left="1080"/>
        <w:contextualSpacing w:val="0"/>
        <w:rPr>
          <w:rFonts w:cs="Arial"/>
        </w:rPr>
      </w:pPr>
      <w:r w:rsidRPr="008B225A">
        <w:rPr>
          <w:rFonts w:cs="Arial"/>
        </w:rPr>
        <w:t>S</w:t>
      </w:r>
      <w:r w:rsidR="00ED3C83" w:rsidRPr="008B225A">
        <w:rPr>
          <w:rFonts w:cs="Arial"/>
        </w:rPr>
        <w:t>tate priorities</w:t>
      </w:r>
      <w:r w:rsidRPr="008B225A">
        <w:rPr>
          <w:rFonts w:cs="Arial"/>
        </w:rPr>
        <w:t xml:space="preserve"> </w:t>
      </w:r>
      <w:r w:rsidR="00D67615" w:rsidRPr="008B225A">
        <w:rPr>
          <w:rFonts w:cs="Arial"/>
        </w:rPr>
        <w:t xml:space="preserve">around </w:t>
      </w:r>
      <w:r w:rsidR="00627E3B" w:rsidRPr="008B225A">
        <w:rPr>
          <w:rFonts w:cs="Arial"/>
        </w:rPr>
        <w:t>education and workforce development</w:t>
      </w:r>
    </w:p>
    <w:p w:rsidR="00ED3C83" w:rsidRPr="008B225A" w:rsidRDefault="00ED3C83" w:rsidP="00F62A91">
      <w:pPr>
        <w:pStyle w:val="Heading3"/>
        <w:numPr>
          <w:ilvl w:val="0"/>
          <w:numId w:val="0"/>
        </w:numPr>
        <w:ind w:left="1260"/>
        <w:rPr>
          <w:rFonts w:cs="Arial"/>
        </w:rPr>
      </w:pPr>
      <w:r w:rsidRPr="008B225A">
        <w:rPr>
          <w:rFonts w:cs="Arial"/>
        </w:rPr>
        <w:t>The Socio-Economic Context</w:t>
      </w:r>
      <w:r w:rsidR="00BA13BB" w:rsidRPr="008B225A">
        <w:rPr>
          <w:rFonts w:cs="Arial"/>
        </w:rPr>
        <w:t xml:space="preserve"> for CTE in California</w:t>
      </w:r>
    </w:p>
    <w:p w:rsidR="00ED3C83" w:rsidRPr="008B225A" w:rsidRDefault="00ED3C83" w:rsidP="00474D70">
      <w:pPr>
        <w:pStyle w:val="ListParagraph"/>
        <w:numPr>
          <w:ilvl w:val="0"/>
          <w:numId w:val="21"/>
        </w:numPr>
        <w:spacing w:after="240"/>
        <w:ind w:left="1080"/>
        <w:contextualSpacing w:val="0"/>
        <w:rPr>
          <w:rFonts w:cs="Arial"/>
        </w:rPr>
      </w:pPr>
      <w:r w:rsidRPr="008B225A">
        <w:rPr>
          <w:rFonts w:cs="Arial"/>
        </w:rPr>
        <w:t>The need for skilled workers</w:t>
      </w:r>
    </w:p>
    <w:p w:rsidR="00ED3C83" w:rsidRPr="008B225A" w:rsidRDefault="00ED3C83" w:rsidP="00474D70">
      <w:pPr>
        <w:pStyle w:val="ListParagraph"/>
        <w:numPr>
          <w:ilvl w:val="0"/>
          <w:numId w:val="21"/>
        </w:numPr>
        <w:spacing w:after="240"/>
        <w:ind w:left="1080"/>
        <w:contextualSpacing w:val="0"/>
        <w:rPr>
          <w:rFonts w:cs="Arial"/>
        </w:rPr>
      </w:pPr>
      <w:r w:rsidRPr="008B225A">
        <w:rPr>
          <w:rFonts w:cs="Arial"/>
        </w:rPr>
        <w:t xml:space="preserve">Ensuring </w:t>
      </w:r>
      <w:r w:rsidR="009E5B39" w:rsidRPr="008B225A">
        <w:rPr>
          <w:rFonts w:cs="Arial"/>
        </w:rPr>
        <w:t xml:space="preserve">family </w:t>
      </w:r>
      <w:r w:rsidRPr="008B225A">
        <w:rPr>
          <w:rFonts w:cs="Arial"/>
        </w:rPr>
        <w:t>sustainable wages and income</w:t>
      </w:r>
      <w:r w:rsidR="00E904D6" w:rsidRPr="008B225A">
        <w:rPr>
          <w:rFonts w:cs="Arial"/>
        </w:rPr>
        <w:t>s</w:t>
      </w:r>
    </w:p>
    <w:p w:rsidR="00565A4F" w:rsidRPr="008B225A" w:rsidRDefault="007A6FD0" w:rsidP="00474D70">
      <w:pPr>
        <w:pStyle w:val="ListParagraph"/>
        <w:numPr>
          <w:ilvl w:val="0"/>
          <w:numId w:val="21"/>
        </w:numPr>
        <w:spacing w:after="240"/>
        <w:ind w:left="1080"/>
        <w:contextualSpacing w:val="0"/>
        <w:rPr>
          <w:rFonts w:cs="Arial"/>
        </w:rPr>
      </w:pPr>
      <w:r w:rsidRPr="008B225A">
        <w:rPr>
          <w:rFonts w:cs="Arial"/>
        </w:rPr>
        <w:t xml:space="preserve">Preparing for </w:t>
      </w:r>
      <w:r w:rsidR="007E3EB8" w:rsidRPr="008B225A">
        <w:rPr>
          <w:rFonts w:cs="Arial"/>
        </w:rPr>
        <w:t xml:space="preserve">today’s and </w:t>
      </w:r>
      <w:r w:rsidRPr="008B225A">
        <w:rPr>
          <w:rFonts w:cs="Arial"/>
        </w:rPr>
        <w:t>tomorrow’s jobs</w:t>
      </w:r>
    </w:p>
    <w:p w:rsidR="00E904D6" w:rsidRPr="008B225A" w:rsidRDefault="00E904D6" w:rsidP="00474D70">
      <w:pPr>
        <w:pStyle w:val="ListParagraph"/>
        <w:numPr>
          <w:ilvl w:val="0"/>
          <w:numId w:val="21"/>
        </w:numPr>
        <w:spacing w:after="240"/>
        <w:ind w:left="1080"/>
        <w:contextualSpacing w:val="0"/>
        <w:rPr>
          <w:rFonts w:cs="Arial"/>
        </w:rPr>
      </w:pPr>
      <w:r w:rsidRPr="008B225A">
        <w:rPr>
          <w:rFonts w:cs="Arial"/>
        </w:rPr>
        <w:t>Regional approach to developing career pathways</w:t>
      </w:r>
    </w:p>
    <w:p w:rsidR="008A2137" w:rsidRPr="008B225A" w:rsidRDefault="008A2137" w:rsidP="00F62A91">
      <w:pPr>
        <w:pStyle w:val="Heading3"/>
        <w:numPr>
          <w:ilvl w:val="0"/>
          <w:numId w:val="0"/>
        </w:numPr>
        <w:ind w:left="1260"/>
        <w:rPr>
          <w:rFonts w:cs="Arial"/>
        </w:rPr>
      </w:pPr>
      <w:r w:rsidRPr="008B225A">
        <w:rPr>
          <w:rFonts w:cs="Arial"/>
        </w:rPr>
        <w:t>Career and Technical Education in California</w:t>
      </w:r>
    </w:p>
    <w:p w:rsidR="008A2137" w:rsidRPr="008B225A" w:rsidRDefault="008A2137" w:rsidP="00474D70">
      <w:pPr>
        <w:pStyle w:val="ListParagraph"/>
        <w:numPr>
          <w:ilvl w:val="0"/>
          <w:numId w:val="22"/>
        </w:numPr>
        <w:spacing w:after="240"/>
        <w:ind w:left="1080"/>
        <w:contextualSpacing w:val="0"/>
        <w:rPr>
          <w:rFonts w:cs="Arial"/>
        </w:rPr>
      </w:pPr>
      <w:r w:rsidRPr="008B225A">
        <w:rPr>
          <w:rFonts w:cs="Arial"/>
        </w:rPr>
        <w:t>Administration: K</w:t>
      </w:r>
      <w:r w:rsidR="00D605D1" w:rsidRPr="008B225A">
        <w:rPr>
          <w:rFonts w:cs="Arial"/>
        </w:rPr>
        <w:t>–</w:t>
      </w:r>
      <w:r w:rsidRPr="008B225A">
        <w:rPr>
          <w:rFonts w:cs="Arial"/>
        </w:rPr>
        <w:t>12, Adult, and Community College</w:t>
      </w:r>
    </w:p>
    <w:p w:rsidR="008A2137" w:rsidRPr="008B225A" w:rsidRDefault="008A2137" w:rsidP="00474D70">
      <w:pPr>
        <w:pStyle w:val="ListParagraph"/>
        <w:numPr>
          <w:ilvl w:val="0"/>
          <w:numId w:val="22"/>
        </w:numPr>
        <w:spacing w:after="240"/>
        <w:ind w:left="1080"/>
        <w:contextualSpacing w:val="0"/>
        <w:rPr>
          <w:rFonts w:cs="Arial"/>
        </w:rPr>
      </w:pPr>
      <w:r w:rsidRPr="008B225A">
        <w:rPr>
          <w:rFonts w:cs="Arial"/>
        </w:rPr>
        <w:t>K</w:t>
      </w:r>
      <w:r w:rsidR="00D605D1" w:rsidRPr="008B225A">
        <w:rPr>
          <w:rFonts w:cs="Arial"/>
        </w:rPr>
        <w:t>–</w:t>
      </w:r>
      <w:r w:rsidRPr="008B225A">
        <w:rPr>
          <w:rFonts w:cs="Arial"/>
        </w:rPr>
        <w:t xml:space="preserve">12 </w:t>
      </w:r>
      <w:r w:rsidR="00BF4E71" w:rsidRPr="008B225A">
        <w:rPr>
          <w:rFonts w:cs="Arial"/>
        </w:rPr>
        <w:t xml:space="preserve">CTE </w:t>
      </w:r>
      <w:r w:rsidRPr="008B225A">
        <w:rPr>
          <w:rFonts w:cs="Arial"/>
        </w:rPr>
        <w:t>Delivery Structure</w:t>
      </w:r>
    </w:p>
    <w:p w:rsidR="00BF4E71" w:rsidRPr="008B225A" w:rsidRDefault="00BF4E71" w:rsidP="00474D70">
      <w:pPr>
        <w:pStyle w:val="ListParagraph"/>
        <w:numPr>
          <w:ilvl w:val="0"/>
          <w:numId w:val="22"/>
        </w:numPr>
        <w:spacing w:after="240"/>
        <w:ind w:left="1080"/>
        <w:contextualSpacing w:val="0"/>
        <w:rPr>
          <w:rFonts w:cs="Arial"/>
        </w:rPr>
      </w:pPr>
      <w:r w:rsidRPr="008B225A">
        <w:rPr>
          <w:rFonts w:cs="Arial"/>
        </w:rPr>
        <w:t>Community College CTE Delivery Structure</w:t>
      </w:r>
    </w:p>
    <w:p w:rsidR="008A2137" w:rsidRPr="008B225A" w:rsidRDefault="008A2137" w:rsidP="00474D70">
      <w:pPr>
        <w:pStyle w:val="ListParagraph"/>
        <w:numPr>
          <w:ilvl w:val="0"/>
          <w:numId w:val="22"/>
        </w:numPr>
        <w:spacing w:after="240"/>
        <w:ind w:left="1080"/>
        <w:contextualSpacing w:val="0"/>
        <w:rPr>
          <w:rFonts w:cs="Arial"/>
        </w:rPr>
      </w:pPr>
      <w:r w:rsidRPr="008B225A">
        <w:rPr>
          <w:rFonts w:cs="Arial"/>
        </w:rPr>
        <w:t>Regional approach to developing career pathways</w:t>
      </w:r>
    </w:p>
    <w:p w:rsidR="00BF4E71" w:rsidRPr="008B225A" w:rsidRDefault="00BF4E71" w:rsidP="00474D70">
      <w:pPr>
        <w:pStyle w:val="ListParagraph"/>
        <w:numPr>
          <w:ilvl w:val="0"/>
          <w:numId w:val="22"/>
        </w:numPr>
        <w:spacing w:after="240"/>
        <w:ind w:left="1080"/>
        <w:contextualSpacing w:val="0"/>
        <w:rPr>
          <w:rFonts w:cs="Arial"/>
        </w:rPr>
      </w:pPr>
      <w:r w:rsidRPr="008B225A">
        <w:rPr>
          <w:rFonts w:cs="Arial"/>
        </w:rPr>
        <w:t>The condition of CTE in California by the numbers</w:t>
      </w:r>
    </w:p>
    <w:p w:rsidR="00565A4F" w:rsidRPr="008B225A" w:rsidRDefault="006B66F9" w:rsidP="00F62A91">
      <w:pPr>
        <w:pStyle w:val="Heading3"/>
        <w:numPr>
          <w:ilvl w:val="0"/>
          <w:numId w:val="0"/>
        </w:numPr>
        <w:ind w:left="1260"/>
        <w:rPr>
          <w:rFonts w:cs="Arial"/>
        </w:rPr>
      </w:pPr>
      <w:r w:rsidRPr="008B225A">
        <w:rPr>
          <w:rFonts w:cs="Arial"/>
        </w:rPr>
        <w:t>State Programs and Funding Driving California CTE</w:t>
      </w:r>
    </w:p>
    <w:p w:rsidR="006B66F9" w:rsidRPr="008B225A" w:rsidRDefault="006B66F9" w:rsidP="00474D70">
      <w:pPr>
        <w:pStyle w:val="ListParagraph"/>
        <w:numPr>
          <w:ilvl w:val="0"/>
          <w:numId w:val="23"/>
        </w:numPr>
        <w:spacing w:after="240"/>
        <w:ind w:left="1080"/>
        <w:contextualSpacing w:val="0"/>
        <w:rPr>
          <w:rFonts w:cs="Arial"/>
        </w:rPr>
      </w:pPr>
      <w:r w:rsidRPr="008B225A">
        <w:rPr>
          <w:rFonts w:cs="Arial"/>
        </w:rPr>
        <w:t>CTE Incentive Grant</w:t>
      </w:r>
    </w:p>
    <w:p w:rsidR="006B66F9" w:rsidRPr="008B225A" w:rsidRDefault="006B66F9" w:rsidP="00474D70">
      <w:pPr>
        <w:pStyle w:val="ListParagraph"/>
        <w:numPr>
          <w:ilvl w:val="0"/>
          <w:numId w:val="23"/>
        </w:numPr>
        <w:spacing w:after="240"/>
        <w:ind w:left="1080"/>
        <w:contextualSpacing w:val="0"/>
        <w:rPr>
          <w:rFonts w:cs="Arial"/>
        </w:rPr>
      </w:pPr>
      <w:r w:rsidRPr="008B225A">
        <w:rPr>
          <w:rFonts w:cs="Arial"/>
        </w:rPr>
        <w:t>K</w:t>
      </w:r>
      <w:r w:rsidR="00D605D1" w:rsidRPr="008B225A">
        <w:rPr>
          <w:rFonts w:cs="Arial"/>
        </w:rPr>
        <w:t>–</w:t>
      </w:r>
      <w:r w:rsidRPr="008B225A">
        <w:rPr>
          <w:rFonts w:cs="Arial"/>
        </w:rPr>
        <w:t>12 Strong Workforce Program</w:t>
      </w:r>
    </w:p>
    <w:p w:rsidR="006B66F9" w:rsidRPr="008B225A" w:rsidRDefault="006B66F9" w:rsidP="00474D70">
      <w:pPr>
        <w:pStyle w:val="ListParagraph"/>
        <w:numPr>
          <w:ilvl w:val="0"/>
          <w:numId w:val="23"/>
        </w:numPr>
        <w:spacing w:after="240"/>
        <w:ind w:left="1080"/>
        <w:contextualSpacing w:val="0"/>
        <w:rPr>
          <w:rFonts w:cs="Arial"/>
        </w:rPr>
      </w:pPr>
      <w:r w:rsidRPr="008B225A">
        <w:rPr>
          <w:rFonts w:cs="Arial"/>
        </w:rPr>
        <w:t>Other K</w:t>
      </w:r>
      <w:r w:rsidR="00D605D1" w:rsidRPr="008B225A">
        <w:rPr>
          <w:rFonts w:cs="Arial"/>
        </w:rPr>
        <w:t>–</w:t>
      </w:r>
      <w:r w:rsidRPr="008B225A">
        <w:rPr>
          <w:rFonts w:cs="Arial"/>
        </w:rPr>
        <w:t>12 CTE Programs</w:t>
      </w:r>
    </w:p>
    <w:p w:rsidR="00831AC7" w:rsidRPr="008B225A" w:rsidRDefault="00831AC7" w:rsidP="00474D70">
      <w:pPr>
        <w:pStyle w:val="ListParagraph"/>
        <w:numPr>
          <w:ilvl w:val="0"/>
          <w:numId w:val="23"/>
        </w:numPr>
        <w:spacing w:after="240"/>
        <w:ind w:left="1080"/>
        <w:contextualSpacing w:val="0"/>
        <w:rPr>
          <w:rFonts w:cs="Arial"/>
        </w:rPr>
      </w:pPr>
      <w:r w:rsidRPr="008B225A">
        <w:rPr>
          <w:rFonts w:cs="Arial"/>
        </w:rPr>
        <w:t>Other C</w:t>
      </w:r>
      <w:r w:rsidR="00CE72DC" w:rsidRPr="008B225A">
        <w:rPr>
          <w:rFonts w:cs="Arial"/>
        </w:rPr>
        <w:t xml:space="preserve">alifornia </w:t>
      </w:r>
      <w:r w:rsidR="00F307EE" w:rsidRPr="008B225A">
        <w:rPr>
          <w:rFonts w:cs="Arial"/>
        </w:rPr>
        <w:t>C</w:t>
      </w:r>
      <w:r w:rsidR="00CE72DC" w:rsidRPr="008B225A">
        <w:rPr>
          <w:rFonts w:cs="Arial"/>
        </w:rPr>
        <w:t xml:space="preserve">ommunity Colleges </w:t>
      </w:r>
      <w:r w:rsidR="00F307EE" w:rsidRPr="008B225A">
        <w:rPr>
          <w:rFonts w:cs="Arial"/>
        </w:rPr>
        <w:t>C</w:t>
      </w:r>
      <w:r w:rsidR="00CE72DC" w:rsidRPr="008B225A">
        <w:rPr>
          <w:rFonts w:cs="Arial"/>
        </w:rPr>
        <w:t xml:space="preserve">hancellor’s </w:t>
      </w:r>
      <w:r w:rsidR="00F307EE" w:rsidRPr="008B225A">
        <w:rPr>
          <w:rFonts w:cs="Arial"/>
        </w:rPr>
        <w:t>O</w:t>
      </w:r>
      <w:r w:rsidR="00CE72DC" w:rsidRPr="008B225A">
        <w:rPr>
          <w:rFonts w:cs="Arial"/>
        </w:rPr>
        <w:t>ffice (CCCCO)</w:t>
      </w:r>
      <w:r w:rsidRPr="008B225A">
        <w:rPr>
          <w:rFonts w:cs="Arial"/>
        </w:rPr>
        <w:t xml:space="preserve"> CTE Programs</w:t>
      </w:r>
    </w:p>
    <w:p w:rsidR="00F307EE" w:rsidRPr="008B225A" w:rsidRDefault="00F307EE" w:rsidP="00474D70">
      <w:pPr>
        <w:pStyle w:val="ListParagraph"/>
        <w:numPr>
          <w:ilvl w:val="0"/>
          <w:numId w:val="23"/>
        </w:numPr>
        <w:spacing w:after="240"/>
        <w:ind w:left="1080"/>
        <w:contextualSpacing w:val="0"/>
        <w:rPr>
          <w:rFonts w:cs="Arial"/>
        </w:rPr>
      </w:pPr>
      <w:r w:rsidRPr="008B225A">
        <w:rPr>
          <w:rFonts w:cs="Arial"/>
        </w:rPr>
        <w:t xml:space="preserve">CTE programs in </w:t>
      </w:r>
      <w:r w:rsidR="00705081" w:rsidRPr="008B225A">
        <w:rPr>
          <w:rFonts w:cs="Arial"/>
        </w:rPr>
        <w:t xml:space="preserve">the </w:t>
      </w:r>
      <w:r w:rsidRPr="008B225A">
        <w:rPr>
          <w:rFonts w:cs="Arial"/>
        </w:rPr>
        <w:t>field with statewide and regional impacts</w:t>
      </w:r>
    </w:p>
    <w:p w:rsidR="00A147A7" w:rsidRPr="008B225A" w:rsidRDefault="00ED17A4" w:rsidP="00F62A91">
      <w:pPr>
        <w:pStyle w:val="Heading3"/>
        <w:numPr>
          <w:ilvl w:val="0"/>
          <w:numId w:val="0"/>
        </w:numPr>
        <w:ind w:left="1260"/>
        <w:rPr>
          <w:rFonts w:cs="Arial"/>
        </w:rPr>
      </w:pPr>
      <w:r w:rsidRPr="008B225A">
        <w:rPr>
          <w:rFonts w:cs="Arial"/>
        </w:rPr>
        <w:t xml:space="preserve">Continuous Quality Improvement </w:t>
      </w:r>
      <w:r w:rsidR="00BF4E71" w:rsidRPr="008B225A">
        <w:rPr>
          <w:rFonts w:cs="Arial"/>
        </w:rPr>
        <w:t xml:space="preserve">(CQI) </w:t>
      </w:r>
      <w:r w:rsidR="00BA13BB" w:rsidRPr="008B225A">
        <w:rPr>
          <w:rFonts w:cs="Arial"/>
        </w:rPr>
        <w:t>for CTE</w:t>
      </w:r>
    </w:p>
    <w:p w:rsidR="00A147A7" w:rsidRPr="008B225A" w:rsidRDefault="00BA13BB" w:rsidP="00474D70">
      <w:pPr>
        <w:pStyle w:val="ListParagraph"/>
        <w:numPr>
          <w:ilvl w:val="0"/>
          <w:numId w:val="24"/>
        </w:numPr>
        <w:spacing w:after="240"/>
        <w:ind w:left="1080"/>
        <w:contextualSpacing w:val="0"/>
        <w:rPr>
          <w:rFonts w:cs="Arial"/>
        </w:rPr>
      </w:pPr>
      <w:r w:rsidRPr="008B225A">
        <w:rPr>
          <w:rFonts w:cs="Arial"/>
        </w:rPr>
        <w:t>The condition of CTE in California by the numbers</w:t>
      </w:r>
    </w:p>
    <w:p w:rsidR="00BA13BB" w:rsidRPr="008B225A" w:rsidRDefault="00BA13BB" w:rsidP="00474D70">
      <w:pPr>
        <w:pStyle w:val="ListParagraph"/>
        <w:numPr>
          <w:ilvl w:val="0"/>
          <w:numId w:val="24"/>
        </w:numPr>
        <w:spacing w:after="240"/>
        <w:ind w:left="1080"/>
        <w:contextualSpacing w:val="0"/>
        <w:rPr>
          <w:rFonts w:cs="Arial"/>
        </w:rPr>
      </w:pPr>
      <w:r w:rsidRPr="008B225A">
        <w:rPr>
          <w:rFonts w:cs="Arial"/>
        </w:rPr>
        <w:t xml:space="preserve">Accountability and </w:t>
      </w:r>
      <w:r w:rsidR="004B0B48" w:rsidRPr="008B225A">
        <w:rPr>
          <w:rFonts w:cs="Arial"/>
        </w:rPr>
        <w:t>e</w:t>
      </w:r>
      <w:r w:rsidRPr="008B225A">
        <w:rPr>
          <w:rFonts w:cs="Arial"/>
        </w:rPr>
        <w:t>valuation of CTE</w:t>
      </w:r>
      <w:r w:rsidR="004B0B48" w:rsidRPr="008B225A">
        <w:rPr>
          <w:rFonts w:cs="Arial"/>
        </w:rPr>
        <w:t>: state and federal</w:t>
      </w:r>
    </w:p>
    <w:p w:rsidR="004B0B48" w:rsidRPr="008B225A" w:rsidRDefault="002E414C" w:rsidP="00474D70">
      <w:pPr>
        <w:pStyle w:val="ListParagraph"/>
        <w:numPr>
          <w:ilvl w:val="0"/>
          <w:numId w:val="24"/>
        </w:numPr>
        <w:spacing w:after="240"/>
        <w:ind w:left="1080"/>
        <w:contextualSpacing w:val="0"/>
        <w:rPr>
          <w:rFonts w:cs="Arial"/>
        </w:rPr>
      </w:pPr>
      <w:r w:rsidRPr="008B225A">
        <w:rPr>
          <w:rFonts w:cs="Arial"/>
        </w:rPr>
        <w:lastRenderedPageBreak/>
        <w:t xml:space="preserve">Metrics </w:t>
      </w:r>
      <w:r w:rsidR="004B0B48" w:rsidRPr="008B225A">
        <w:rPr>
          <w:rFonts w:cs="Arial"/>
        </w:rPr>
        <w:t>around engagement, achievement, and transitions</w:t>
      </w:r>
    </w:p>
    <w:p w:rsidR="002E414C" w:rsidRPr="008B225A" w:rsidRDefault="002E414C" w:rsidP="00474D70">
      <w:pPr>
        <w:pStyle w:val="ListParagraph"/>
        <w:numPr>
          <w:ilvl w:val="0"/>
          <w:numId w:val="24"/>
        </w:numPr>
        <w:spacing w:after="240"/>
        <w:ind w:left="1080"/>
        <w:contextualSpacing w:val="0"/>
        <w:rPr>
          <w:rFonts w:cs="Arial"/>
        </w:rPr>
      </w:pPr>
      <w:r w:rsidRPr="008B225A">
        <w:rPr>
          <w:rFonts w:cs="Arial"/>
        </w:rPr>
        <w:t>Addressing equity and access across all metrics</w:t>
      </w:r>
    </w:p>
    <w:p w:rsidR="00CC587F" w:rsidRPr="008B225A" w:rsidRDefault="00BF4E71" w:rsidP="00474D70">
      <w:pPr>
        <w:pStyle w:val="ListParagraph"/>
        <w:numPr>
          <w:ilvl w:val="0"/>
          <w:numId w:val="24"/>
        </w:numPr>
        <w:spacing w:after="240"/>
        <w:ind w:left="1080"/>
        <w:contextualSpacing w:val="0"/>
        <w:rPr>
          <w:rFonts w:cs="Arial"/>
        </w:rPr>
      </w:pPr>
      <w:r w:rsidRPr="008B225A">
        <w:rPr>
          <w:rFonts w:cs="Arial"/>
        </w:rPr>
        <w:t xml:space="preserve">From </w:t>
      </w:r>
      <w:r w:rsidR="002E414C" w:rsidRPr="008B225A">
        <w:rPr>
          <w:rFonts w:cs="Arial"/>
        </w:rPr>
        <w:t>Perkins accountability</w:t>
      </w:r>
      <w:r w:rsidRPr="008B225A">
        <w:rPr>
          <w:rFonts w:cs="Arial"/>
        </w:rPr>
        <w:t xml:space="preserve"> </w:t>
      </w:r>
      <w:r w:rsidR="004F7CA3" w:rsidRPr="008B225A">
        <w:rPr>
          <w:rFonts w:cs="Arial"/>
        </w:rPr>
        <w:t>to CTE</w:t>
      </w:r>
      <w:r w:rsidRPr="008B225A">
        <w:rPr>
          <w:rFonts w:cs="Arial"/>
        </w:rPr>
        <w:t xml:space="preserve"> CQI</w:t>
      </w:r>
    </w:p>
    <w:p w:rsidR="004F7CA3" w:rsidRPr="008B225A" w:rsidRDefault="004F7CA3" w:rsidP="00F62A91">
      <w:pPr>
        <w:pStyle w:val="Heading3"/>
        <w:numPr>
          <w:ilvl w:val="0"/>
          <w:numId w:val="0"/>
        </w:numPr>
        <w:ind w:left="1260"/>
        <w:rPr>
          <w:rFonts w:cs="Arial"/>
        </w:rPr>
      </w:pPr>
      <w:r w:rsidRPr="008B225A">
        <w:rPr>
          <w:rFonts w:cs="Arial"/>
        </w:rPr>
        <w:t>The Federal Application for the State Plan for CTE</w:t>
      </w:r>
    </w:p>
    <w:p w:rsidR="004F7CA3" w:rsidRPr="008B225A" w:rsidRDefault="004F7CA3" w:rsidP="00474D70">
      <w:pPr>
        <w:pStyle w:val="ListParagraph"/>
        <w:numPr>
          <w:ilvl w:val="0"/>
          <w:numId w:val="25"/>
        </w:numPr>
        <w:spacing w:after="240"/>
        <w:ind w:left="1080"/>
        <w:contextualSpacing w:val="0"/>
        <w:rPr>
          <w:rFonts w:cs="Arial"/>
        </w:rPr>
      </w:pPr>
      <w:r w:rsidRPr="008B225A">
        <w:rPr>
          <w:rFonts w:cs="Arial"/>
        </w:rPr>
        <w:t>Plan development and consultation</w:t>
      </w:r>
    </w:p>
    <w:p w:rsidR="004F7CA3" w:rsidRPr="008B225A" w:rsidRDefault="004F7CA3" w:rsidP="00474D70">
      <w:pPr>
        <w:pStyle w:val="ListParagraph"/>
        <w:numPr>
          <w:ilvl w:val="0"/>
          <w:numId w:val="25"/>
        </w:numPr>
        <w:spacing w:after="240"/>
        <w:ind w:left="1080"/>
        <w:contextualSpacing w:val="0"/>
        <w:rPr>
          <w:rFonts w:cs="Arial"/>
        </w:rPr>
      </w:pPr>
      <w:r w:rsidRPr="008B225A">
        <w:rPr>
          <w:rFonts w:cs="Arial"/>
        </w:rPr>
        <w:t>State’s vision for education and workforce development</w:t>
      </w:r>
    </w:p>
    <w:p w:rsidR="004F7CA3" w:rsidRPr="008B225A" w:rsidRDefault="004F7CA3" w:rsidP="00474D70">
      <w:pPr>
        <w:pStyle w:val="ListParagraph"/>
        <w:numPr>
          <w:ilvl w:val="0"/>
          <w:numId w:val="25"/>
        </w:numPr>
        <w:spacing w:after="240"/>
        <w:ind w:left="1080"/>
        <w:contextualSpacing w:val="0"/>
        <w:rPr>
          <w:rFonts w:cs="Arial"/>
        </w:rPr>
      </w:pPr>
      <w:r w:rsidRPr="008B225A">
        <w:rPr>
          <w:rFonts w:cs="Arial"/>
        </w:rPr>
        <w:t>CTE programs/programs of study implementation</w:t>
      </w:r>
    </w:p>
    <w:p w:rsidR="004F7CA3" w:rsidRPr="008B225A" w:rsidRDefault="004F7CA3" w:rsidP="00474D70">
      <w:pPr>
        <w:pStyle w:val="ListParagraph"/>
        <w:numPr>
          <w:ilvl w:val="0"/>
          <w:numId w:val="25"/>
        </w:numPr>
        <w:spacing w:after="240"/>
        <w:ind w:left="1080"/>
        <w:contextualSpacing w:val="0"/>
        <w:rPr>
          <w:rFonts w:cs="Arial"/>
        </w:rPr>
      </w:pPr>
      <w:r w:rsidRPr="008B225A">
        <w:rPr>
          <w:rFonts w:cs="Arial"/>
        </w:rPr>
        <w:t>Meeting the needs of special populations</w:t>
      </w:r>
    </w:p>
    <w:p w:rsidR="004F7CA3" w:rsidRPr="008B225A" w:rsidRDefault="004F7CA3" w:rsidP="00474D70">
      <w:pPr>
        <w:pStyle w:val="ListParagraph"/>
        <w:numPr>
          <w:ilvl w:val="0"/>
          <w:numId w:val="25"/>
        </w:numPr>
        <w:spacing w:after="240"/>
        <w:ind w:left="1080"/>
        <w:contextualSpacing w:val="0"/>
        <w:rPr>
          <w:rFonts w:cs="Arial"/>
        </w:rPr>
      </w:pPr>
      <w:r w:rsidRPr="008B225A">
        <w:rPr>
          <w:rFonts w:cs="Arial"/>
        </w:rPr>
        <w:t>Preparing teachers and faculty</w:t>
      </w:r>
    </w:p>
    <w:p w:rsidR="004F7CA3" w:rsidRPr="008B225A" w:rsidRDefault="004F7CA3" w:rsidP="00474D70">
      <w:pPr>
        <w:pStyle w:val="ListParagraph"/>
        <w:numPr>
          <w:ilvl w:val="0"/>
          <w:numId w:val="25"/>
        </w:numPr>
        <w:spacing w:after="240"/>
        <w:ind w:left="1080"/>
        <w:contextualSpacing w:val="0"/>
        <w:rPr>
          <w:rFonts w:cs="Arial"/>
        </w:rPr>
      </w:pPr>
      <w:r w:rsidRPr="008B225A">
        <w:rPr>
          <w:rFonts w:cs="Arial"/>
        </w:rPr>
        <w:t>Fiscal responsibility</w:t>
      </w:r>
    </w:p>
    <w:p w:rsidR="004F7CA3" w:rsidRPr="008B225A" w:rsidRDefault="004F7CA3" w:rsidP="00474D70">
      <w:pPr>
        <w:pStyle w:val="ListParagraph"/>
        <w:numPr>
          <w:ilvl w:val="0"/>
          <w:numId w:val="25"/>
        </w:numPr>
        <w:spacing w:after="240"/>
        <w:ind w:left="1080"/>
        <w:contextualSpacing w:val="0"/>
        <w:rPr>
          <w:rFonts w:cs="Arial"/>
        </w:rPr>
      </w:pPr>
      <w:r w:rsidRPr="008B225A">
        <w:rPr>
          <w:rFonts w:cs="Arial"/>
        </w:rPr>
        <w:t>Accountability for results</w:t>
      </w:r>
    </w:p>
    <w:p w:rsidR="004F7CA3" w:rsidRPr="008B225A" w:rsidRDefault="004F7CA3" w:rsidP="00474D70">
      <w:pPr>
        <w:pStyle w:val="ListParagraph"/>
        <w:numPr>
          <w:ilvl w:val="0"/>
          <w:numId w:val="25"/>
        </w:numPr>
        <w:spacing w:after="240"/>
        <w:ind w:left="1080"/>
        <w:contextualSpacing w:val="0"/>
        <w:rPr>
          <w:rFonts w:cs="Arial"/>
        </w:rPr>
      </w:pPr>
      <w:r w:rsidRPr="008B225A">
        <w:rPr>
          <w:rFonts w:cs="Arial"/>
        </w:rPr>
        <w:t xml:space="preserve">Assurances, </w:t>
      </w:r>
      <w:r w:rsidR="001E5779" w:rsidRPr="008B225A">
        <w:rPr>
          <w:rFonts w:cs="Arial"/>
        </w:rPr>
        <w:t>c</w:t>
      </w:r>
      <w:r w:rsidRPr="008B225A">
        <w:rPr>
          <w:rFonts w:cs="Arial"/>
        </w:rPr>
        <w:t>ertifications, and other forms</w:t>
      </w:r>
    </w:p>
    <w:p w:rsidR="004F7CA3" w:rsidRPr="008B225A" w:rsidRDefault="004F7CA3" w:rsidP="00474D70">
      <w:pPr>
        <w:pStyle w:val="ListParagraph"/>
        <w:numPr>
          <w:ilvl w:val="0"/>
          <w:numId w:val="25"/>
        </w:numPr>
        <w:spacing w:after="240"/>
        <w:ind w:left="1080"/>
        <w:contextualSpacing w:val="0"/>
        <w:rPr>
          <w:rFonts w:cs="Arial"/>
        </w:rPr>
      </w:pPr>
      <w:r w:rsidRPr="008B225A">
        <w:rPr>
          <w:rFonts w:cs="Arial"/>
        </w:rPr>
        <w:t>Budget</w:t>
      </w:r>
    </w:p>
    <w:p w:rsidR="00171714" w:rsidRPr="008B225A" w:rsidRDefault="00171714" w:rsidP="00474D70">
      <w:pPr>
        <w:pStyle w:val="ListParagraph"/>
        <w:numPr>
          <w:ilvl w:val="0"/>
          <w:numId w:val="25"/>
        </w:numPr>
        <w:spacing w:after="240"/>
        <w:ind w:left="1080"/>
        <w:contextualSpacing w:val="0"/>
        <w:rPr>
          <w:rFonts w:cs="Arial"/>
        </w:rPr>
      </w:pPr>
      <w:r w:rsidRPr="008B225A">
        <w:rPr>
          <w:rFonts w:cs="Arial"/>
        </w:rPr>
        <w:t>State-determined performance levels (SDPL)</w:t>
      </w:r>
    </w:p>
    <w:p w:rsidR="00CC587F" w:rsidRPr="008B225A" w:rsidRDefault="00CC587F" w:rsidP="00474D70">
      <w:pPr>
        <w:spacing w:after="240"/>
        <w:rPr>
          <w:rFonts w:cs="Arial"/>
          <w:szCs w:val="24"/>
        </w:rPr>
      </w:pPr>
      <w:r w:rsidRPr="008B225A">
        <w:rPr>
          <w:rFonts w:cs="Arial"/>
          <w:szCs w:val="24"/>
        </w:rPr>
        <w:t xml:space="preserve">A draft version of the State Plan for CTE </w:t>
      </w:r>
      <w:r w:rsidR="008E5F17" w:rsidRPr="008B225A">
        <w:rPr>
          <w:rFonts w:cs="Arial"/>
          <w:szCs w:val="24"/>
        </w:rPr>
        <w:t>has been</w:t>
      </w:r>
      <w:r w:rsidRPr="008B225A">
        <w:rPr>
          <w:rFonts w:cs="Arial"/>
          <w:szCs w:val="24"/>
        </w:rPr>
        <w:t xml:space="preserve"> provided as a separate attachment.  The items that are listed above are being addressed within the Plan, keeping in mind additions and refinements will be occurring for the next several weeks.  As you read the plan, please consider the following:</w:t>
      </w:r>
    </w:p>
    <w:p w:rsidR="00CC587F" w:rsidRPr="008B225A" w:rsidRDefault="00CC587F" w:rsidP="00474D70">
      <w:pPr>
        <w:pStyle w:val="ListParagraph"/>
        <w:numPr>
          <w:ilvl w:val="0"/>
          <w:numId w:val="17"/>
        </w:numPr>
        <w:spacing w:after="240"/>
        <w:ind w:left="1080"/>
        <w:contextualSpacing w:val="0"/>
        <w:rPr>
          <w:rFonts w:cs="Arial"/>
          <w:szCs w:val="24"/>
        </w:rPr>
      </w:pPr>
      <w:r w:rsidRPr="008B225A">
        <w:rPr>
          <w:rFonts w:cs="Arial"/>
          <w:szCs w:val="24"/>
        </w:rPr>
        <w:t>Has the Plan been framed correctly?</w:t>
      </w:r>
    </w:p>
    <w:p w:rsidR="00CC587F" w:rsidRPr="008B225A" w:rsidRDefault="00CC587F" w:rsidP="00474D70">
      <w:pPr>
        <w:pStyle w:val="ListParagraph"/>
        <w:numPr>
          <w:ilvl w:val="0"/>
          <w:numId w:val="17"/>
        </w:numPr>
        <w:spacing w:after="240"/>
        <w:ind w:left="1080"/>
        <w:contextualSpacing w:val="0"/>
        <w:rPr>
          <w:rFonts w:cs="Arial"/>
          <w:szCs w:val="24"/>
        </w:rPr>
      </w:pPr>
      <w:r w:rsidRPr="008B225A">
        <w:rPr>
          <w:rFonts w:cs="Arial"/>
          <w:szCs w:val="24"/>
        </w:rPr>
        <w:t>Has care been taken to emphasize the California Way?</w:t>
      </w:r>
    </w:p>
    <w:p w:rsidR="00CC587F" w:rsidRPr="008B225A" w:rsidRDefault="00CC587F" w:rsidP="00474D70">
      <w:pPr>
        <w:pStyle w:val="ListParagraph"/>
        <w:numPr>
          <w:ilvl w:val="0"/>
          <w:numId w:val="17"/>
        </w:numPr>
        <w:spacing w:after="240"/>
        <w:ind w:left="1080"/>
        <w:contextualSpacing w:val="0"/>
        <w:rPr>
          <w:rFonts w:cs="Arial"/>
          <w:szCs w:val="24"/>
        </w:rPr>
      </w:pPr>
      <w:r w:rsidRPr="008B225A">
        <w:rPr>
          <w:rFonts w:cs="Arial"/>
          <w:szCs w:val="24"/>
        </w:rPr>
        <w:t>Does equity and access stand out?</w:t>
      </w:r>
    </w:p>
    <w:p w:rsidR="00CC587F" w:rsidRPr="008B225A" w:rsidRDefault="00CC587F" w:rsidP="00474D70">
      <w:pPr>
        <w:pStyle w:val="ListParagraph"/>
        <w:numPr>
          <w:ilvl w:val="0"/>
          <w:numId w:val="17"/>
        </w:numPr>
        <w:spacing w:after="240"/>
        <w:ind w:left="1080"/>
        <w:contextualSpacing w:val="0"/>
        <w:rPr>
          <w:rFonts w:cs="Arial"/>
          <w:szCs w:val="24"/>
        </w:rPr>
      </w:pPr>
      <w:r w:rsidRPr="008B225A">
        <w:rPr>
          <w:rFonts w:cs="Arial"/>
          <w:szCs w:val="24"/>
        </w:rPr>
        <w:t>Are there other drivers that need to be included?</w:t>
      </w:r>
    </w:p>
    <w:p w:rsidR="004A4018" w:rsidRPr="008B225A" w:rsidRDefault="00563D9E" w:rsidP="00F62A91">
      <w:pPr>
        <w:pStyle w:val="Heading2"/>
        <w:numPr>
          <w:ilvl w:val="0"/>
          <w:numId w:val="0"/>
        </w:numPr>
      </w:pPr>
      <w:r w:rsidRPr="008B225A">
        <w:br w:type="page"/>
      </w:r>
      <w:r w:rsidR="004211BC" w:rsidRPr="008B225A">
        <w:lastRenderedPageBreak/>
        <w:t>Steps Required in Building and Validating the State CTE Plan</w:t>
      </w:r>
    </w:p>
    <w:p w:rsidR="005B1494" w:rsidRPr="008B225A" w:rsidRDefault="00557C29" w:rsidP="00474D70">
      <w:pPr>
        <w:pStyle w:val="ListParagraph"/>
        <w:numPr>
          <w:ilvl w:val="0"/>
          <w:numId w:val="26"/>
        </w:numPr>
        <w:spacing w:after="240"/>
        <w:ind w:left="360"/>
        <w:contextualSpacing w:val="0"/>
        <w:rPr>
          <w:rFonts w:cs="Arial"/>
          <w:b/>
        </w:rPr>
      </w:pPr>
      <w:r w:rsidRPr="008B225A">
        <w:rPr>
          <w:rFonts w:cs="Arial"/>
        </w:rPr>
        <w:t>Milestones</w:t>
      </w:r>
      <w:r w:rsidR="0014372A" w:rsidRPr="008B225A">
        <w:rPr>
          <w:rFonts w:cs="Arial"/>
        </w:rPr>
        <w:t>: Timeline</w:t>
      </w:r>
    </w:p>
    <w:p w:rsidR="005B1494" w:rsidRPr="008B225A" w:rsidRDefault="00375594" w:rsidP="00474D70">
      <w:pPr>
        <w:pStyle w:val="ListParagraph"/>
        <w:numPr>
          <w:ilvl w:val="1"/>
          <w:numId w:val="26"/>
        </w:numPr>
        <w:spacing w:after="240"/>
        <w:ind w:left="1080"/>
        <w:contextualSpacing w:val="0"/>
        <w:rPr>
          <w:rFonts w:cs="Arial"/>
          <w:b/>
        </w:rPr>
      </w:pPr>
      <w:r w:rsidRPr="008B225A">
        <w:rPr>
          <w:rFonts w:cs="Arial"/>
        </w:rPr>
        <w:t xml:space="preserve">Stakeholder </w:t>
      </w:r>
      <w:r w:rsidR="0014372A" w:rsidRPr="008B225A">
        <w:rPr>
          <w:rFonts w:cs="Arial"/>
        </w:rPr>
        <w:t>m</w:t>
      </w:r>
      <w:r w:rsidR="00557C29" w:rsidRPr="008B225A">
        <w:rPr>
          <w:rFonts w:cs="Arial"/>
        </w:rPr>
        <w:t>eetings</w:t>
      </w:r>
    </w:p>
    <w:p w:rsidR="005B1494" w:rsidRPr="008B225A" w:rsidRDefault="00943B1D" w:rsidP="00474D70">
      <w:pPr>
        <w:pStyle w:val="ListParagraph"/>
        <w:numPr>
          <w:ilvl w:val="1"/>
          <w:numId w:val="26"/>
        </w:numPr>
        <w:spacing w:after="240"/>
        <w:ind w:left="1080"/>
        <w:contextualSpacing w:val="0"/>
        <w:rPr>
          <w:rFonts w:cs="Arial"/>
          <w:b/>
        </w:rPr>
      </w:pPr>
      <w:r w:rsidRPr="008B225A">
        <w:rPr>
          <w:rFonts w:cs="Arial"/>
        </w:rPr>
        <w:t xml:space="preserve">Iterative </w:t>
      </w:r>
      <w:r w:rsidR="0014372A" w:rsidRPr="008B225A">
        <w:rPr>
          <w:rFonts w:cs="Arial"/>
        </w:rPr>
        <w:t>r</w:t>
      </w:r>
      <w:r w:rsidR="00557C29" w:rsidRPr="008B225A">
        <w:rPr>
          <w:rFonts w:cs="Arial"/>
        </w:rPr>
        <w:t xml:space="preserve">eporting to </w:t>
      </w:r>
      <w:r w:rsidR="0014372A" w:rsidRPr="008B225A">
        <w:rPr>
          <w:rFonts w:cs="Arial"/>
        </w:rPr>
        <w:t>v</w:t>
      </w:r>
      <w:r w:rsidR="00557C29" w:rsidRPr="008B225A">
        <w:rPr>
          <w:rFonts w:cs="Arial"/>
        </w:rPr>
        <w:t xml:space="preserve">arious </w:t>
      </w:r>
      <w:r w:rsidR="0014372A" w:rsidRPr="008B225A">
        <w:rPr>
          <w:rFonts w:cs="Arial"/>
        </w:rPr>
        <w:t>c</w:t>
      </w:r>
      <w:r w:rsidR="00557C29" w:rsidRPr="008B225A">
        <w:rPr>
          <w:rFonts w:cs="Arial"/>
        </w:rPr>
        <w:t xml:space="preserve">ommittees and </w:t>
      </w:r>
      <w:r w:rsidR="0014372A" w:rsidRPr="008B225A">
        <w:rPr>
          <w:rFonts w:cs="Arial"/>
        </w:rPr>
        <w:t>b</w:t>
      </w:r>
      <w:r w:rsidR="00557C29" w:rsidRPr="008B225A">
        <w:rPr>
          <w:rFonts w:cs="Arial"/>
        </w:rPr>
        <w:t>oards</w:t>
      </w:r>
    </w:p>
    <w:p w:rsidR="005B1494" w:rsidRPr="008B225A" w:rsidRDefault="00375594" w:rsidP="00474D70">
      <w:pPr>
        <w:pStyle w:val="ListParagraph"/>
        <w:numPr>
          <w:ilvl w:val="1"/>
          <w:numId w:val="26"/>
        </w:numPr>
        <w:spacing w:after="240"/>
        <w:ind w:left="1080"/>
        <w:contextualSpacing w:val="0"/>
        <w:rPr>
          <w:rFonts w:cs="Arial"/>
          <w:b/>
        </w:rPr>
      </w:pPr>
      <w:r w:rsidRPr="008B225A">
        <w:rPr>
          <w:rFonts w:cs="Arial"/>
        </w:rPr>
        <w:t xml:space="preserve">Public </w:t>
      </w:r>
      <w:r w:rsidR="0014372A" w:rsidRPr="008B225A">
        <w:rPr>
          <w:rFonts w:cs="Arial"/>
        </w:rPr>
        <w:t>c</w:t>
      </w:r>
      <w:r w:rsidRPr="008B225A">
        <w:rPr>
          <w:rFonts w:cs="Arial"/>
        </w:rPr>
        <w:t>omment</w:t>
      </w:r>
      <w:r w:rsidR="00943B1D" w:rsidRPr="008B225A">
        <w:rPr>
          <w:rFonts w:cs="Arial"/>
        </w:rPr>
        <w:t xml:space="preserve"> and </w:t>
      </w:r>
      <w:r w:rsidR="0014372A" w:rsidRPr="008B225A">
        <w:rPr>
          <w:rFonts w:cs="Arial"/>
        </w:rPr>
        <w:t>r</w:t>
      </w:r>
      <w:r w:rsidR="00943B1D" w:rsidRPr="008B225A">
        <w:rPr>
          <w:rFonts w:cs="Arial"/>
        </w:rPr>
        <w:t>esponse</w:t>
      </w:r>
      <w:r w:rsidR="00557C29" w:rsidRPr="008B225A">
        <w:rPr>
          <w:rFonts w:cs="Arial"/>
        </w:rPr>
        <w:tab/>
      </w:r>
    </w:p>
    <w:p w:rsidR="005B1494" w:rsidRPr="008B225A" w:rsidRDefault="00943B1D" w:rsidP="00474D70">
      <w:pPr>
        <w:pStyle w:val="ListParagraph"/>
        <w:numPr>
          <w:ilvl w:val="1"/>
          <w:numId w:val="26"/>
        </w:numPr>
        <w:spacing w:after="240"/>
        <w:ind w:left="1080"/>
        <w:contextualSpacing w:val="0"/>
        <w:rPr>
          <w:rFonts w:cs="Arial"/>
        </w:rPr>
      </w:pPr>
      <w:r w:rsidRPr="008B225A">
        <w:rPr>
          <w:rFonts w:cs="Arial"/>
        </w:rPr>
        <w:t>Governor’s Office</w:t>
      </w:r>
    </w:p>
    <w:p w:rsidR="00943B1D" w:rsidRPr="008B225A" w:rsidRDefault="00943B1D" w:rsidP="00474D70">
      <w:pPr>
        <w:pStyle w:val="ListParagraph"/>
        <w:numPr>
          <w:ilvl w:val="1"/>
          <w:numId w:val="26"/>
        </w:numPr>
        <w:spacing w:after="240"/>
        <w:ind w:left="1080"/>
        <w:contextualSpacing w:val="0"/>
        <w:rPr>
          <w:rFonts w:cs="Arial"/>
        </w:rPr>
      </w:pPr>
      <w:r w:rsidRPr="008B225A">
        <w:rPr>
          <w:rFonts w:cs="Arial"/>
        </w:rPr>
        <w:t>US Department of Education</w:t>
      </w:r>
    </w:p>
    <w:p w:rsidR="00943B1D" w:rsidRPr="008B225A" w:rsidRDefault="0014372A" w:rsidP="00474D70">
      <w:pPr>
        <w:pStyle w:val="ListParagraph"/>
        <w:numPr>
          <w:ilvl w:val="0"/>
          <w:numId w:val="26"/>
        </w:numPr>
        <w:spacing w:after="240"/>
        <w:ind w:left="360"/>
        <w:contextualSpacing w:val="0"/>
        <w:rPr>
          <w:rFonts w:cs="Arial"/>
          <w:b/>
          <w:szCs w:val="24"/>
        </w:rPr>
      </w:pPr>
      <w:r w:rsidRPr="008B225A">
        <w:rPr>
          <w:rFonts w:cs="Arial"/>
          <w:szCs w:val="24"/>
        </w:rPr>
        <w:t xml:space="preserve">Plan </w:t>
      </w:r>
      <w:r w:rsidRPr="008B225A">
        <w:rPr>
          <w:rFonts w:cs="Arial"/>
        </w:rPr>
        <w:t>Development</w:t>
      </w:r>
      <w:r w:rsidR="00475EB6" w:rsidRPr="008B225A">
        <w:rPr>
          <w:rFonts w:cs="Arial"/>
          <w:szCs w:val="24"/>
        </w:rPr>
        <w:t>:</w:t>
      </w:r>
      <w:r w:rsidRPr="008B225A">
        <w:rPr>
          <w:rFonts w:cs="Arial"/>
          <w:szCs w:val="24"/>
        </w:rPr>
        <w:t xml:space="preserve"> Process</w:t>
      </w:r>
    </w:p>
    <w:p w:rsidR="00375594" w:rsidRPr="008B225A" w:rsidRDefault="0014372A" w:rsidP="00474D70">
      <w:pPr>
        <w:pStyle w:val="ListParagraph"/>
        <w:numPr>
          <w:ilvl w:val="1"/>
          <w:numId w:val="26"/>
        </w:numPr>
        <w:spacing w:after="240"/>
        <w:ind w:left="1080"/>
        <w:contextualSpacing w:val="0"/>
        <w:rPr>
          <w:rFonts w:cs="Arial"/>
        </w:rPr>
      </w:pPr>
      <w:r w:rsidRPr="008B225A">
        <w:rPr>
          <w:rFonts w:cs="Arial"/>
        </w:rPr>
        <w:t>Writing is collaborative</w:t>
      </w:r>
      <w:r w:rsidR="00E604EB" w:rsidRPr="008B225A">
        <w:rPr>
          <w:rFonts w:cs="Arial"/>
        </w:rPr>
        <w:t xml:space="preserve"> </w:t>
      </w:r>
      <w:r w:rsidR="00C30CDC" w:rsidRPr="008B225A">
        <w:rPr>
          <w:rFonts w:cs="Arial"/>
        </w:rPr>
        <w:t>(</w:t>
      </w:r>
      <w:r w:rsidRPr="008B225A">
        <w:rPr>
          <w:rFonts w:cs="Arial"/>
        </w:rPr>
        <w:t>CDE and CCCO</w:t>
      </w:r>
      <w:r w:rsidR="00C30CDC" w:rsidRPr="008B225A">
        <w:rPr>
          <w:rFonts w:cs="Arial"/>
        </w:rPr>
        <w:t>)</w:t>
      </w:r>
      <w:r w:rsidRPr="008B225A">
        <w:rPr>
          <w:rFonts w:cs="Arial"/>
        </w:rPr>
        <w:t xml:space="preserve"> with oversight by SBE</w:t>
      </w:r>
    </w:p>
    <w:p w:rsidR="005B1494" w:rsidRPr="008B225A" w:rsidRDefault="0014372A" w:rsidP="00474D70">
      <w:pPr>
        <w:pStyle w:val="ListParagraph"/>
        <w:numPr>
          <w:ilvl w:val="1"/>
          <w:numId w:val="26"/>
        </w:numPr>
        <w:spacing w:after="240"/>
        <w:ind w:left="1080"/>
        <w:contextualSpacing w:val="0"/>
        <w:rPr>
          <w:rFonts w:cs="Arial"/>
          <w:szCs w:val="24"/>
        </w:rPr>
      </w:pPr>
      <w:r w:rsidRPr="008B225A">
        <w:rPr>
          <w:rFonts w:cs="Arial"/>
        </w:rPr>
        <w:t>Stakeholder</w:t>
      </w:r>
      <w:r w:rsidR="005B1494" w:rsidRPr="008B225A">
        <w:rPr>
          <w:rFonts w:cs="Arial"/>
        </w:rPr>
        <w:t xml:space="preserve"> Meeting Topics</w:t>
      </w:r>
    </w:p>
    <w:p w:rsidR="005B1494"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Special</w:t>
      </w:r>
      <w:r w:rsidR="00C30CDC" w:rsidRPr="008B225A">
        <w:rPr>
          <w:rFonts w:cs="Arial"/>
          <w:szCs w:val="24"/>
        </w:rPr>
        <w:t xml:space="preserve"> populations</w:t>
      </w:r>
    </w:p>
    <w:p w:rsidR="005B1494"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Elements</w:t>
      </w:r>
      <w:r w:rsidR="00C30CDC" w:rsidRPr="008B225A">
        <w:rPr>
          <w:rFonts w:cs="Arial"/>
          <w:szCs w:val="24"/>
        </w:rPr>
        <w:t xml:space="preserve"> of a high-quality college and career ready pathway</w:t>
      </w:r>
    </w:p>
    <w:p w:rsidR="005B1494"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Tackling</w:t>
      </w:r>
      <w:r w:rsidR="00C30CDC" w:rsidRPr="008B225A">
        <w:rPr>
          <w:rFonts w:cs="Arial"/>
          <w:szCs w:val="24"/>
        </w:rPr>
        <w:t xml:space="preserve"> CTE teacher shortages</w:t>
      </w:r>
    </w:p>
    <w:p w:rsidR="005B1494"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Dual</w:t>
      </w:r>
      <w:r w:rsidR="00C30CDC" w:rsidRPr="008B225A">
        <w:rPr>
          <w:rFonts w:cs="Arial"/>
          <w:szCs w:val="24"/>
        </w:rPr>
        <w:t xml:space="preserve"> enrollment</w:t>
      </w:r>
    </w:p>
    <w:p w:rsidR="00C30CDC"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Vision</w:t>
      </w:r>
    </w:p>
    <w:p w:rsidR="00E604EB" w:rsidRPr="008B225A" w:rsidRDefault="00E604EB" w:rsidP="00474D70">
      <w:pPr>
        <w:pStyle w:val="ListParagraph"/>
        <w:numPr>
          <w:ilvl w:val="1"/>
          <w:numId w:val="26"/>
        </w:numPr>
        <w:spacing w:after="240"/>
        <w:ind w:left="1080"/>
        <w:contextualSpacing w:val="0"/>
        <w:rPr>
          <w:rFonts w:cs="Arial"/>
          <w:b/>
          <w:szCs w:val="24"/>
        </w:rPr>
      </w:pPr>
      <w:r w:rsidRPr="008B225A">
        <w:rPr>
          <w:rFonts w:cs="Arial"/>
        </w:rPr>
        <w:t>Public</w:t>
      </w:r>
      <w:r w:rsidRPr="008B225A">
        <w:rPr>
          <w:rFonts w:cs="Arial"/>
          <w:szCs w:val="24"/>
        </w:rPr>
        <w:t xml:space="preserve"> </w:t>
      </w:r>
      <w:r w:rsidRPr="008B225A">
        <w:rPr>
          <w:rFonts w:cs="Arial"/>
        </w:rPr>
        <w:t>Comment</w:t>
      </w:r>
      <w:r w:rsidRPr="008B225A">
        <w:rPr>
          <w:rFonts w:cs="Arial"/>
          <w:szCs w:val="24"/>
        </w:rPr>
        <w:t xml:space="preserve"> and Response</w:t>
      </w:r>
    </w:p>
    <w:p w:rsidR="00E604EB"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Minimum</w:t>
      </w:r>
      <w:r w:rsidR="00E604EB" w:rsidRPr="008B225A">
        <w:rPr>
          <w:rFonts w:cs="Arial"/>
          <w:szCs w:val="24"/>
        </w:rPr>
        <w:t xml:space="preserve"> number of days (30)</w:t>
      </w:r>
    </w:p>
    <w:p w:rsidR="00E604EB"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Gathered</w:t>
      </w:r>
      <w:r w:rsidR="00E604EB" w:rsidRPr="008B225A">
        <w:rPr>
          <w:rFonts w:cs="Arial"/>
          <w:szCs w:val="24"/>
        </w:rPr>
        <w:t xml:space="preserve"> electronically</w:t>
      </w:r>
    </w:p>
    <w:p w:rsidR="00E604EB"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Sifted</w:t>
      </w:r>
      <w:r w:rsidR="00E604EB" w:rsidRPr="008B225A">
        <w:rPr>
          <w:rFonts w:cs="Arial"/>
          <w:szCs w:val="24"/>
        </w:rPr>
        <w:t xml:space="preserve"> and summarized for inclusion in State Plan</w:t>
      </w:r>
    </w:p>
    <w:p w:rsidR="00E604EB" w:rsidRPr="008B225A" w:rsidRDefault="00E604EB" w:rsidP="00474D70">
      <w:pPr>
        <w:pStyle w:val="ListParagraph"/>
        <w:numPr>
          <w:ilvl w:val="1"/>
          <w:numId w:val="26"/>
        </w:numPr>
        <w:spacing w:after="240"/>
        <w:ind w:left="1080"/>
        <w:contextualSpacing w:val="0"/>
        <w:rPr>
          <w:rFonts w:cs="Arial"/>
          <w:b/>
          <w:szCs w:val="24"/>
        </w:rPr>
      </w:pPr>
      <w:r w:rsidRPr="008B225A">
        <w:rPr>
          <w:rFonts w:cs="Arial"/>
        </w:rPr>
        <w:t>Spreading</w:t>
      </w:r>
      <w:r w:rsidRPr="008B225A">
        <w:rPr>
          <w:rFonts w:cs="Arial"/>
          <w:szCs w:val="24"/>
        </w:rPr>
        <w:t xml:space="preserve"> the Word about the State Plan</w:t>
      </w:r>
    </w:p>
    <w:p w:rsidR="00E604EB"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Presenting</w:t>
      </w:r>
      <w:r w:rsidR="00E604EB" w:rsidRPr="008B225A">
        <w:rPr>
          <w:rFonts w:cs="Arial"/>
          <w:szCs w:val="24"/>
        </w:rPr>
        <w:t xml:space="preserve"> at conferences as pre-sessions</w:t>
      </w:r>
    </w:p>
    <w:p w:rsidR="00E604EB"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Speaking</w:t>
      </w:r>
      <w:r w:rsidR="00E604EB" w:rsidRPr="008B225A">
        <w:rPr>
          <w:rFonts w:cs="Arial"/>
          <w:szCs w:val="24"/>
        </w:rPr>
        <w:t xml:space="preserve"> to key informants</w:t>
      </w:r>
    </w:p>
    <w:p w:rsidR="005458D9" w:rsidRPr="008B225A" w:rsidRDefault="005B1494" w:rsidP="00474D70">
      <w:pPr>
        <w:pStyle w:val="ListParagraph"/>
        <w:numPr>
          <w:ilvl w:val="2"/>
          <w:numId w:val="26"/>
        </w:numPr>
        <w:spacing w:after="240"/>
        <w:ind w:left="1440" w:hanging="360"/>
        <w:contextualSpacing w:val="0"/>
        <w:rPr>
          <w:rFonts w:cs="Arial"/>
          <w:szCs w:val="24"/>
        </w:rPr>
      </w:pPr>
      <w:r w:rsidRPr="008B225A">
        <w:rPr>
          <w:rFonts w:cs="Arial"/>
          <w:szCs w:val="24"/>
        </w:rPr>
        <w:t>Keeping</w:t>
      </w:r>
      <w:r w:rsidR="00E604EB" w:rsidRPr="008B225A">
        <w:rPr>
          <w:rFonts w:cs="Arial"/>
          <w:szCs w:val="24"/>
        </w:rPr>
        <w:t xml:space="preserve"> </w:t>
      </w:r>
      <w:r w:rsidR="001E5779" w:rsidRPr="008B225A">
        <w:rPr>
          <w:rFonts w:cs="Arial"/>
          <w:szCs w:val="24"/>
        </w:rPr>
        <w:t xml:space="preserve">SBE, </w:t>
      </w:r>
      <w:r w:rsidR="00E604EB" w:rsidRPr="008B225A">
        <w:rPr>
          <w:rFonts w:cs="Arial"/>
          <w:szCs w:val="24"/>
        </w:rPr>
        <w:t xml:space="preserve">CDE and CCCO </w:t>
      </w:r>
      <w:r w:rsidR="008776F0" w:rsidRPr="008B225A">
        <w:rPr>
          <w:rFonts w:cs="Arial"/>
          <w:szCs w:val="24"/>
        </w:rPr>
        <w:t>leadership</w:t>
      </w:r>
      <w:r w:rsidR="00E604EB" w:rsidRPr="008B225A">
        <w:rPr>
          <w:rFonts w:cs="Arial"/>
          <w:szCs w:val="24"/>
        </w:rPr>
        <w:t xml:space="preserve"> informed </w:t>
      </w:r>
    </w:p>
    <w:sectPr w:rsidR="005458D9" w:rsidRPr="008B22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3C1" w:rsidRDefault="005373C1" w:rsidP="006B66F9">
      <w:pPr>
        <w:spacing w:after="0" w:line="240" w:lineRule="auto"/>
      </w:pPr>
      <w:r>
        <w:separator/>
      </w:r>
    </w:p>
  </w:endnote>
  <w:endnote w:type="continuationSeparator" w:id="0">
    <w:p w:rsidR="005373C1" w:rsidRDefault="005373C1" w:rsidP="006B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CB" w:rsidRDefault="00AD52C4" w:rsidP="00750ECB">
    <w:pPr>
      <w:pStyle w:val="Footer"/>
      <w:pBdr>
        <w:top w:val="single" w:sz="4" w:space="1" w:color="auto"/>
      </w:pBdr>
      <w:tabs>
        <w:tab w:val="clear" w:pos="4680"/>
      </w:tabs>
    </w:pPr>
    <w:r>
      <w:t>Pradeep Kotamraju</w:t>
    </w:r>
    <w:r w:rsidR="0031402B">
      <w:t>, Ph.D.</w:t>
    </w:r>
  </w:p>
  <w:p w:rsidR="00AD52C4" w:rsidRDefault="00AD52C4" w:rsidP="00750ECB">
    <w:pPr>
      <w:pStyle w:val="Footer"/>
      <w:pBdr>
        <w:top w:val="single" w:sz="4" w:space="1" w:color="auto"/>
      </w:pBdr>
      <w:tabs>
        <w:tab w:val="clear" w:pos="4680"/>
      </w:tabs>
    </w:pPr>
    <w:r>
      <w:t>Director</w:t>
    </w:r>
    <w:r w:rsidR="0031402B">
      <w:t>, C</w:t>
    </w:r>
    <w:r w:rsidR="00CE72DC">
      <w:t xml:space="preserve">areer and </w:t>
    </w:r>
    <w:r w:rsidR="0031402B">
      <w:t>C</w:t>
    </w:r>
    <w:r w:rsidR="00CE72DC">
      <w:t xml:space="preserve">ollege Transition </w:t>
    </w:r>
    <w:r w:rsidR="0031402B">
      <w:t>D</w:t>
    </w:r>
    <w:r w:rsidR="00CE72DC">
      <w:t>ivision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3C1" w:rsidRDefault="005373C1" w:rsidP="006B66F9">
      <w:pPr>
        <w:spacing w:after="0" w:line="240" w:lineRule="auto"/>
      </w:pPr>
      <w:r>
        <w:separator/>
      </w:r>
    </w:p>
  </w:footnote>
  <w:footnote w:type="continuationSeparator" w:id="0">
    <w:p w:rsidR="005373C1" w:rsidRDefault="005373C1" w:rsidP="006B6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340"/>
      <w:docPartObj>
        <w:docPartGallery w:val="Page Numbers (Top of Page)"/>
        <w:docPartUnique/>
      </w:docPartObj>
    </w:sdtPr>
    <w:sdtEndPr/>
    <w:sdtContent>
      <w:p w:rsidR="00474D70" w:rsidRDefault="00474D70" w:rsidP="00474D70">
        <w:pPr>
          <w:pStyle w:val="Header"/>
          <w:jc w:val="right"/>
          <w:rPr>
            <w:rFonts w:cs="Arial"/>
          </w:rPr>
        </w:pPr>
        <w:proofErr w:type="gramStart"/>
        <w:r>
          <w:rPr>
            <w:rFonts w:cs="Arial"/>
          </w:rPr>
          <w:t>cwpjac-sep19item02</w:t>
        </w:r>
        <w:proofErr w:type="gramEnd"/>
      </w:p>
      <w:p w:rsidR="00474D70" w:rsidRDefault="00474D70" w:rsidP="00474D70">
        <w:pPr>
          <w:pStyle w:val="Header"/>
          <w:jc w:val="right"/>
        </w:pPr>
        <w:r>
          <w:t>Attachment 2</w:t>
        </w:r>
      </w:p>
      <w:p w:rsidR="00474D70" w:rsidRPr="00474D70" w:rsidRDefault="00474D70" w:rsidP="00474D70">
        <w:pPr>
          <w:pStyle w:val="Header"/>
          <w:jc w:val="right"/>
        </w:pPr>
        <w:r w:rsidRPr="00474D70">
          <w:t xml:space="preserve">Page </w:t>
        </w:r>
        <w:r w:rsidRPr="00474D70">
          <w:rPr>
            <w:bCs/>
            <w:szCs w:val="24"/>
          </w:rPr>
          <w:fldChar w:fldCharType="begin"/>
        </w:r>
        <w:r w:rsidRPr="00474D70">
          <w:rPr>
            <w:bCs/>
          </w:rPr>
          <w:instrText xml:space="preserve"> PAGE </w:instrText>
        </w:r>
        <w:r w:rsidRPr="00474D70">
          <w:rPr>
            <w:bCs/>
            <w:szCs w:val="24"/>
          </w:rPr>
          <w:fldChar w:fldCharType="separate"/>
        </w:r>
        <w:r w:rsidR="00750ECB">
          <w:rPr>
            <w:bCs/>
            <w:noProof/>
          </w:rPr>
          <w:t>1</w:t>
        </w:r>
        <w:r w:rsidRPr="00474D70">
          <w:rPr>
            <w:bCs/>
            <w:szCs w:val="24"/>
          </w:rPr>
          <w:fldChar w:fldCharType="end"/>
        </w:r>
        <w:r w:rsidRPr="00474D70">
          <w:t xml:space="preserve"> of </w:t>
        </w:r>
        <w:r w:rsidRPr="00474D70">
          <w:rPr>
            <w:bCs/>
            <w:szCs w:val="24"/>
          </w:rPr>
          <w:fldChar w:fldCharType="begin"/>
        </w:r>
        <w:r w:rsidRPr="00474D70">
          <w:rPr>
            <w:bCs/>
          </w:rPr>
          <w:instrText xml:space="preserve"> NUMPAGES  </w:instrText>
        </w:r>
        <w:r w:rsidRPr="00474D70">
          <w:rPr>
            <w:bCs/>
            <w:szCs w:val="24"/>
          </w:rPr>
          <w:fldChar w:fldCharType="separate"/>
        </w:r>
        <w:r w:rsidR="00750ECB">
          <w:rPr>
            <w:bCs/>
            <w:noProof/>
          </w:rPr>
          <w:t>4</w:t>
        </w:r>
        <w:r w:rsidRPr="00474D70">
          <w:rPr>
            <w:bCs/>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153"/>
    <w:multiLevelType w:val="hybridMultilevel"/>
    <w:tmpl w:val="444EBF60"/>
    <w:lvl w:ilvl="0" w:tplc="4E543F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02CC4"/>
    <w:multiLevelType w:val="hybridMultilevel"/>
    <w:tmpl w:val="444EBF60"/>
    <w:lvl w:ilvl="0" w:tplc="4E543F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6512B"/>
    <w:multiLevelType w:val="hybridMultilevel"/>
    <w:tmpl w:val="444EBF60"/>
    <w:lvl w:ilvl="0" w:tplc="4E543F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16182"/>
    <w:multiLevelType w:val="multilevel"/>
    <w:tmpl w:val="439AC34A"/>
    <w:lvl w:ilvl="0">
      <w:start w:val="1"/>
      <w:numFmt w:val="upperRoman"/>
      <w:pStyle w:val="Heading2"/>
      <w:lvlText w:val="%1."/>
      <w:lvlJc w:val="left"/>
      <w:pPr>
        <w:ind w:left="0" w:firstLine="0"/>
      </w:pPr>
    </w:lvl>
    <w:lvl w:ilvl="1">
      <w:start w:val="1"/>
      <w:numFmt w:val="upperLetter"/>
      <w:lvlText w:val="%2."/>
      <w:lvlJc w:val="left"/>
      <w:pPr>
        <w:ind w:left="630" w:firstLine="0"/>
      </w:pPr>
    </w:lvl>
    <w:lvl w:ilvl="2">
      <w:start w:val="1"/>
      <w:numFmt w:val="decimal"/>
      <w:pStyle w:val="Heading3"/>
      <w:lvlText w:val="%3."/>
      <w:lvlJc w:val="left"/>
      <w:pPr>
        <w:ind w:left="1260" w:firstLine="0"/>
      </w:pPr>
      <w:rPr>
        <w:b w:val="0"/>
        <w:vertAlign w:val="baseline"/>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7B359A3"/>
    <w:multiLevelType w:val="hybridMultilevel"/>
    <w:tmpl w:val="F22AD43C"/>
    <w:lvl w:ilvl="0" w:tplc="4C1AD73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084879"/>
    <w:multiLevelType w:val="hybridMultilevel"/>
    <w:tmpl w:val="93F0F2FC"/>
    <w:lvl w:ilvl="0" w:tplc="6DBC613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620707"/>
    <w:multiLevelType w:val="hybridMultilevel"/>
    <w:tmpl w:val="444EBF60"/>
    <w:lvl w:ilvl="0" w:tplc="4E543F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85151"/>
    <w:multiLevelType w:val="multilevel"/>
    <w:tmpl w:val="A208957E"/>
    <w:lvl w:ilvl="0">
      <w:start w:val="1"/>
      <w:numFmt w:val="upperRoman"/>
      <w:lvlText w:val="%1."/>
      <w:lvlJc w:val="left"/>
      <w:pPr>
        <w:ind w:left="0" w:firstLine="0"/>
      </w:pPr>
    </w:lvl>
    <w:lvl w:ilvl="1">
      <w:start w:val="1"/>
      <w:numFmt w:val="upperLetter"/>
      <w:lvlText w:val="%2."/>
      <w:lvlJc w:val="left"/>
      <w:pPr>
        <w:ind w:left="630" w:firstLine="0"/>
      </w:pPr>
    </w:lvl>
    <w:lvl w:ilvl="2">
      <w:start w:val="1"/>
      <w:numFmt w:val="bullet"/>
      <w:lvlText w:val=""/>
      <w:lvlJc w:val="left"/>
      <w:pPr>
        <w:ind w:left="1260" w:firstLine="0"/>
      </w:pPr>
      <w:rPr>
        <w:rFonts w:ascii="Symbol" w:hAnsi="Symbol" w:hint="default"/>
        <w:b w:val="0"/>
        <w:vertAlign w:val="base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332B23CE"/>
    <w:multiLevelType w:val="hybridMultilevel"/>
    <w:tmpl w:val="5E3EFD5A"/>
    <w:lvl w:ilvl="0" w:tplc="4C1AD7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569C9"/>
    <w:multiLevelType w:val="hybridMultilevel"/>
    <w:tmpl w:val="444EBF60"/>
    <w:lvl w:ilvl="0" w:tplc="4E543F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659B5"/>
    <w:multiLevelType w:val="hybridMultilevel"/>
    <w:tmpl w:val="C4FEF6BA"/>
    <w:lvl w:ilvl="0" w:tplc="F5BCD682">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6043AE"/>
    <w:multiLevelType w:val="hybridMultilevel"/>
    <w:tmpl w:val="444EBF60"/>
    <w:lvl w:ilvl="0" w:tplc="4E543F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A5094"/>
    <w:multiLevelType w:val="hybridMultilevel"/>
    <w:tmpl w:val="444EBF60"/>
    <w:lvl w:ilvl="0" w:tplc="4E543F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63472"/>
    <w:multiLevelType w:val="hybridMultilevel"/>
    <w:tmpl w:val="881AC470"/>
    <w:lvl w:ilvl="0" w:tplc="E95AE9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006D2"/>
    <w:multiLevelType w:val="hybridMultilevel"/>
    <w:tmpl w:val="7DD0F4B8"/>
    <w:lvl w:ilvl="0" w:tplc="D7489BAC">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22284"/>
    <w:multiLevelType w:val="multilevel"/>
    <w:tmpl w:val="8084CBBA"/>
    <w:lvl w:ilvl="0">
      <w:start w:val="1"/>
      <w:numFmt w:val="upperRoman"/>
      <w:lvlText w:val="%1."/>
      <w:lvlJc w:val="left"/>
      <w:pPr>
        <w:ind w:left="0" w:firstLine="0"/>
      </w:pPr>
    </w:lvl>
    <w:lvl w:ilvl="1">
      <w:start w:val="1"/>
      <w:numFmt w:val="upperLetter"/>
      <w:lvlText w:val="%2."/>
      <w:lvlJc w:val="left"/>
      <w:pPr>
        <w:ind w:left="630" w:firstLine="0"/>
      </w:pPr>
    </w:lvl>
    <w:lvl w:ilvl="2">
      <w:start w:val="1"/>
      <w:numFmt w:val="decimal"/>
      <w:lvlText w:val="%3."/>
      <w:lvlJc w:val="left"/>
      <w:pPr>
        <w:ind w:left="1260" w:firstLine="0"/>
      </w:pPr>
      <w:rPr>
        <w:b w:val="0"/>
        <w:vertAlign w:val="base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5F0B7101"/>
    <w:multiLevelType w:val="hybridMultilevel"/>
    <w:tmpl w:val="FB1E6B2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61525951"/>
    <w:multiLevelType w:val="multilevel"/>
    <w:tmpl w:val="8084CBBA"/>
    <w:lvl w:ilvl="0">
      <w:start w:val="1"/>
      <w:numFmt w:val="upperRoman"/>
      <w:lvlText w:val="%1."/>
      <w:lvlJc w:val="left"/>
      <w:pPr>
        <w:ind w:left="0" w:firstLine="0"/>
      </w:pPr>
    </w:lvl>
    <w:lvl w:ilvl="1">
      <w:start w:val="1"/>
      <w:numFmt w:val="upperLetter"/>
      <w:lvlText w:val="%2."/>
      <w:lvlJc w:val="left"/>
      <w:pPr>
        <w:ind w:left="630" w:firstLine="0"/>
      </w:pPr>
    </w:lvl>
    <w:lvl w:ilvl="2">
      <w:start w:val="1"/>
      <w:numFmt w:val="decimal"/>
      <w:lvlText w:val="%3."/>
      <w:lvlJc w:val="left"/>
      <w:pPr>
        <w:ind w:left="1260" w:firstLine="0"/>
      </w:pPr>
      <w:rPr>
        <w:b w:val="0"/>
        <w:vertAlign w:val="base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46923DB"/>
    <w:multiLevelType w:val="hybridMultilevel"/>
    <w:tmpl w:val="881870C4"/>
    <w:lvl w:ilvl="0" w:tplc="B3B0EE24">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E57EA8"/>
    <w:multiLevelType w:val="hybridMultilevel"/>
    <w:tmpl w:val="8C0E7876"/>
    <w:lvl w:ilvl="0" w:tplc="9DE86102">
      <w:start w:val="1"/>
      <w:numFmt w:val="upperLetter"/>
      <w:lvlText w:val="%1."/>
      <w:lvlJc w:val="left"/>
      <w:pPr>
        <w:ind w:left="720" w:hanging="360"/>
      </w:pPr>
      <w:rPr>
        <w:b w:val="0"/>
      </w:rPr>
    </w:lvl>
    <w:lvl w:ilvl="1" w:tplc="0409000F">
      <w:start w:val="1"/>
      <w:numFmt w:val="decimal"/>
      <w:lvlText w:val="%2."/>
      <w:lvlJc w:val="left"/>
      <w:pPr>
        <w:ind w:left="1440" w:hanging="360"/>
      </w:pPr>
      <w:rPr>
        <w:b w:val="0"/>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90A0E"/>
    <w:multiLevelType w:val="hybridMultilevel"/>
    <w:tmpl w:val="F69EC710"/>
    <w:lvl w:ilvl="0" w:tplc="FE8E50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C6DF4"/>
    <w:multiLevelType w:val="hybridMultilevel"/>
    <w:tmpl w:val="444EBF60"/>
    <w:lvl w:ilvl="0" w:tplc="4E543F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15"/>
  </w:num>
  <w:num w:numId="6">
    <w:abstractNumId w:val="5"/>
  </w:num>
  <w:num w:numId="7">
    <w:abstractNumId w:val="13"/>
  </w:num>
  <w:num w:numId="8">
    <w:abstractNumId w:val="21"/>
  </w:num>
  <w:num w:numId="9">
    <w:abstractNumId w:val="8"/>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
  </w:num>
  <w:num w:numId="19">
    <w:abstractNumId w:val="11"/>
  </w:num>
  <w:num w:numId="20">
    <w:abstractNumId w:val="2"/>
  </w:num>
  <w:num w:numId="21">
    <w:abstractNumId w:val="0"/>
  </w:num>
  <w:num w:numId="22">
    <w:abstractNumId w:val="12"/>
  </w:num>
  <w:num w:numId="23">
    <w:abstractNumId w:val="22"/>
  </w:num>
  <w:num w:numId="24">
    <w:abstractNumId w:val="6"/>
  </w:num>
  <w:num w:numId="25">
    <w:abstractNumId w:val="9"/>
  </w:num>
  <w:num w:numId="26">
    <w:abstractNumId w:val="20"/>
  </w:num>
  <w:num w:numId="27">
    <w:abstractNumId w:val="18"/>
  </w:num>
  <w:num w:numId="28">
    <w:abstractNumId w:val="3"/>
  </w:num>
  <w:num w:numId="29">
    <w:abstractNumId w:val="16"/>
  </w:num>
  <w:num w:numId="30">
    <w:abstractNumId w:val="3"/>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54"/>
    <w:rsid w:val="0004761D"/>
    <w:rsid w:val="000C003E"/>
    <w:rsid w:val="000C322C"/>
    <w:rsid w:val="000F2618"/>
    <w:rsid w:val="0014355A"/>
    <w:rsid w:val="0014372A"/>
    <w:rsid w:val="001441B7"/>
    <w:rsid w:val="00171714"/>
    <w:rsid w:val="001757A7"/>
    <w:rsid w:val="001832AA"/>
    <w:rsid w:val="00184361"/>
    <w:rsid w:val="001A0CA5"/>
    <w:rsid w:val="001E5779"/>
    <w:rsid w:val="002229A9"/>
    <w:rsid w:val="00272142"/>
    <w:rsid w:val="00272A2D"/>
    <w:rsid w:val="00272A55"/>
    <w:rsid w:val="002917B1"/>
    <w:rsid w:val="00297D04"/>
    <w:rsid w:val="002A1CB3"/>
    <w:rsid w:val="002A76E6"/>
    <w:rsid w:val="002C7B2F"/>
    <w:rsid w:val="002E414C"/>
    <w:rsid w:val="002E4CB5"/>
    <w:rsid w:val="0031402B"/>
    <w:rsid w:val="0032643D"/>
    <w:rsid w:val="0032746F"/>
    <w:rsid w:val="003361EE"/>
    <w:rsid w:val="00375594"/>
    <w:rsid w:val="003946E7"/>
    <w:rsid w:val="0041721A"/>
    <w:rsid w:val="004211BC"/>
    <w:rsid w:val="004409A6"/>
    <w:rsid w:val="00471BDF"/>
    <w:rsid w:val="00474D70"/>
    <w:rsid w:val="00475EB6"/>
    <w:rsid w:val="004A4018"/>
    <w:rsid w:val="004B0B48"/>
    <w:rsid w:val="004C7C4E"/>
    <w:rsid w:val="004F2EFD"/>
    <w:rsid w:val="004F760D"/>
    <w:rsid w:val="004F7CA3"/>
    <w:rsid w:val="005373C1"/>
    <w:rsid w:val="00543764"/>
    <w:rsid w:val="005458D9"/>
    <w:rsid w:val="00557C29"/>
    <w:rsid w:val="00563D9E"/>
    <w:rsid w:val="00565A4F"/>
    <w:rsid w:val="00570334"/>
    <w:rsid w:val="005B1494"/>
    <w:rsid w:val="00625090"/>
    <w:rsid w:val="00627E3B"/>
    <w:rsid w:val="00681997"/>
    <w:rsid w:val="006B66F9"/>
    <w:rsid w:val="006B72A3"/>
    <w:rsid w:val="00705081"/>
    <w:rsid w:val="00713936"/>
    <w:rsid w:val="00731003"/>
    <w:rsid w:val="007428B8"/>
    <w:rsid w:val="00750ECB"/>
    <w:rsid w:val="007A6FD0"/>
    <w:rsid w:val="007C24F5"/>
    <w:rsid w:val="007E3EB8"/>
    <w:rsid w:val="007F3D1A"/>
    <w:rsid w:val="00831AC7"/>
    <w:rsid w:val="008649B1"/>
    <w:rsid w:val="008776F0"/>
    <w:rsid w:val="00890276"/>
    <w:rsid w:val="008A2137"/>
    <w:rsid w:val="008B225A"/>
    <w:rsid w:val="008E5F17"/>
    <w:rsid w:val="009025EF"/>
    <w:rsid w:val="00943B1D"/>
    <w:rsid w:val="00980C73"/>
    <w:rsid w:val="009C1F23"/>
    <w:rsid w:val="009E5B39"/>
    <w:rsid w:val="00A147A7"/>
    <w:rsid w:val="00A424CA"/>
    <w:rsid w:val="00A42FE3"/>
    <w:rsid w:val="00A76F3F"/>
    <w:rsid w:val="00AB68E2"/>
    <w:rsid w:val="00AD52C4"/>
    <w:rsid w:val="00B7157D"/>
    <w:rsid w:val="00BA05A9"/>
    <w:rsid w:val="00BA13BB"/>
    <w:rsid w:val="00BC2DED"/>
    <w:rsid w:val="00BF4E71"/>
    <w:rsid w:val="00C30CDC"/>
    <w:rsid w:val="00C46C01"/>
    <w:rsid w:val="00CC0AA9"/>
    <w:rsid w:val="00CC54B2"/>
    <w:rsid w:val="00CC587F"/>
    <w:rsid w:val="00CE6B5B"/>
    <w:rsid w:val="00CE72DC"/>
    <w:rsid w:val="00CE7654"/>
    <w:rsid w:val="00CE7767"/>
    <w:rsid w:val="00D11291"/>
    <w:rsid w:val="00D47DAB"/>
    <w:rsid w:val="00D605D1"/>
    <w:rsid w:val="00D67615"/>
    <w:rsid w:val="00D91FB4"/>
    <w:rsid w:val="00D92A57"/>
    <w:rsid w:val="00DA3ECF"/>
    <w:rsid w:val="00E604EB"/>
    <w:rsid w:val="00E904D6"/>
    <w:rsid w:val="00E97D2D"/>
    <w:rsid w:val="00ED17A4"/>
    <w:rsid w:val="00ED3C83"/>
    <w:rsid w:val="00EF4E06"/>
    <w:rsid w:val="00F04DB8"/>
    <w:rsid w:val="00F16854"/>
    <w:rsid w:val="00F307EE"/>
    <w:rsid w:val="00F62A91"/>
    <w:rsid w:val="00FA612D"/>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B8E91-B8EC-43DD-B4DA-F6200DDC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0F2618"/>
    <w:pPr>
      <w:numPr>
        <w:numId w:val="1"/>
      </w:numPr>
      <w:spacing w:after="240"/>
      <w:outlineLvl w:val="1"/>
    </w:pPr>
    <w:rPr>
      <w:rFonts w:cs="Arial"/>
      <w:sz w:val="24"/>
      <w:szCs w:val="24"/>
    </w:rPr>
  </w:style>
  <w:style w:type="paragraph" w:styleId="Heading3">
    <w:name w:val="heading 3"/>
    <w:basedOn w:val="Normal"/>
    <w:next w:val="Normal"/>
    <w:link w:val="Heading3Char"/>
    <w:uiPriority w:val="9"/>
    <w:unhideWhenUsed/>
    <w:qFormat/>
    <w:rsid w:val="007428B8"/>
    <w:pPr>
      <w:keepNext/>
      <w:keepLines/>
      <w:numPr>
        <w:ilvl w:val="2"/>
        <w:numId w:val="11"/>
      </w:numPr>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numPr>
        <w:ilvl w:val="3"/>
        <w:numId w:val="11"/>
      </w:numPr>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numPr>
        <w:ilvl w:val="4"/>
        <w:numId w:val="11"/>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numPr>
        <w:ilvl w:val="5"/>
        <w:numId w:val="1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numPr>
        <w:ilvl w:val="6"/>
        <w:numId w:val="1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F16854"/>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854"/>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F2618"/>
    <w:rPr>
      <w:rFonts w:ascii="Arial" w:eastAsiaTheme="majorEastAsia" w:hAnsi="Arial" w:cs="Arial"/>
      <w:b/>
      <w:sz w:val="24"/>
      <w:szCs w:val="24"/>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semiHidden/>
    <w:rsid w:val="00F168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85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6B66F9"/>
    <w:pPr>
      <w:tabs>
        <w:tab w:val="center" w:pos="4680"/>
        <w:tab w:val="right" w:pos="9360"/>
      </w:tabs>
      <w:spacing w:after="0" w:line="240" w:lineRule="auto"/>
    </w:pPr>
  </w:style>
  <w:style w:type="character" w:customStyle="1" w:styleId="HeaderChar">
    <w:name w:val="Header Char"/>
    <w:basedOn w:val="DefaultParagraphFont"/>
    <w:link w:val="Header"/>
    <w:rsid w:val="006B66F9"/>
    <w:rPr>
      <w:rFonts w:ascii="Arial" w:hAnsi="Arial"/>
      <w:sz w:val="24"/>
    </w:rPr>
  </w:style>
  <w:style w:type="paragraph" w:styleId="Footer">
    <w:name w:val="footer"/>
    <w:basedOn w:val="Normal"/>
    <w:link w:val="FooterChar"/>
    <w:uiPriority w:val="99"/>
    <w:unhideWhenUsed/>
    <w:rsid w:val="006B6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6F9"/>
    <w:rPr>
      <w:rFonts w:ascii="Arial" w:hAnsi="Arial"/>
      <w:sz w:val="24"/>
    </w:rPr>
  </w:style>
  <w:style w:type="paragraph" w:styleId="ListParagraph">
    <w:name w:val="List Paragraph"/>
    <w:basedOn w:val="Normal"/>
    <w:uiPriority w:val="34"/>
    <w:qFormat/>
    <w:rsid w:val="00D91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0B2B-80A0-4CE6-BB67-DB0E83CD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2020-24 California State Plan- Development (CA Dept of Education)</vt:lpstr>
    </vt:vector>
  </TitlesOfParts>
  <Company>California Department of Education</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July 2019 Agenda Item 02 Attachment 2 - Career Technical Education (CA Dept of Education)</dc:title>
  <dc:subject>Update on Development of the 2020–24 California State Plan for CTE.</dc:subject>
  <dc:creator>67</dc:creator>
  <cp:keywords/>
  <dc:description/>
  <dcterms:created xsi:type="dcterms:W3CDTF">2019-08-30T18:07:00Z</dcterms:created>
  <dcterms:modified xsi:type="dcterms:W3CDTF">2019-09-05T20:14:00Z</dcterms:modified>
  <cp:category/>
</cp:coreProperties>
</file>