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4D725F7" w:rsidR="004A27F3" w:rsidRDefault="007830E0">
      <w:pPr>
        <w:pStyle w:val="Heading1"/>
        <w:spacing w:before="240" w:after="0"/>
        <w:rPr>
          <w:rFonts w:ascii="Arial" w:eastAsia="Arial" w:hAnsi="Arial" w:cs="Arial"/>
          <w:sz w:val="32"/>
          <w:szCs w:val="32"/>
        </w:rPr>
      </w:pPr>
      <w:r>
        <w:rPr>
          <w:rFonts w:ascii="Arial" w:eastAsia="Arial" w:hAnsi="Arial" w:cs="Arial"/>
          <w:noProof/>
          <w:sz w:val="32"/>
          <w:szCs w:val="32"/>
        </w:rPr>
        <w:drawing>
          <wp:inline distT="0" distB="0" distL="0" distR="0" wp14:anchorId="0F97B0BF" wp14:editId="496443FC">
            <wp:extent cx="6965414" cy="927234"/>
            <wp:effectExtent l="0" t="0" r="0" b="0"/>
            <wp:docPr id="19" name="image2.png" descr="The header includes the seal of the California Department of Education and the label, California Equity Tools."/>
            <wp:cNvGraphicFramePr/>
            <a:graphic xmlns:a="http://schemas.openxmlformats.org/drawingml/2006/main">
              <a:graphicData uri="http://schemas.openxmlformats.org/drawingml/2006/picture">
                <pic:pic xmlns:pic="http://schemas.openxmlformats.org/drawingml/2006/picture">
                  <pic:nvPicPr>
                    <pic:cNvPr id="0" name="image2.png" descr="The header includes the seal of the California Department of Education and the label, California Equity Tools."/>
                    <pic:cNvPicPr preferRelativeResize="0"/>
                  </pic:nvPicPr>
                  <pic:blipFill>
                    <a:blip r:embed="rId11"/>
                    <a:srcRect/>
                    <a:stretch>
                      <a:fillRect/>
                    </a:stretch>
                  </pic:blipFill>
                  <pic:spPr>
                    <a:xfrm>
                      <a:off x="0" y="0"/>
                      <a:ext cx="6965414" cy="927234"/>
                    </a:xfrm>
                    <a:prstGeom prst="rect">
                      <a:avLst/>
                    </a:prstGeom>
                    <a:ln/>
                  </pic:spPr>
                </pic:pic>
              </a:graphicData>
            </a:graphic>
          </wp:inline>
        </w:drawing>
      </w:r>
    </w:p>
    <w:p w14:paraId="00000002" w14:textId="77777777" w:rsidR="004A27F3" w:rsidRDefault="004A27F3">
      <w:pPr>
        <w:spacing w:before="0" w:after="0"/>
      </w:pPr>
    </w:p>
    <w:p w14:paraId="00000003" w14:textId="19CEFADA" w:rsidR="004A27F3" w:rsidRDefault="007830E0">
      <w:pPr>
        <w:pStyle w:val="Heading1"/>
        <w:spacing w:before="240" w:after="0"/>
        <w:ind w:left="720"/>
        <w:rPr>
          <w:rFonts w:ascii="Arial" w:eastAsia="Arial" w:hAnsi="Arial" w:cs="Arial"/>
          <w:color w:val="000000"/>
          <w:sz w:val="32"/>
          <w:szCs w:val="32"/>
        </w:rPr>
      </w:pPr>
      <w:r>
        <w:rPr>
          <w:rFonts w:ascii="Arial" w:eastAsia="Arial" w:hAnsi="Arial" w:cs="Arial"/>
          <w:color w:val="000000"/>
          <w:sz w:val="32"/>
          <w:szCs w:val="32"/>
        </w:rPr>
        <w:t>California Department of Education</w:t>
      </w:r>
      <w:r>
        <w:rPr>
          <w:rFonts w:ascii="Arial" w:eastAsia="Arial" w:hAnsi="Arial" w:cs="Arial"/>
          <w:color w:val="000000"/>
          <w:sz w:val="32"/>
          <w:szCs w:val="32"/>
        </w:rPr>
        <w:br/>
        <w:t>Educator Equity Data Collection Instructions</w:t>
      </w:r>
    </w:p>
    <w:p w14:paraId="00000004" w14:textId="7286C43E" w:rsidR="004A27F3" w:rsidRPr="00A61882" w:rsidRDefault="00394669" w:rsidP="00A61882">
      <w:pPr>
        <w:spacing w:before="240" w:after="240" w:line="240" w:lineRule="auto"/>
        <w:ind w:left="720"/>
        <w:rPr>
          <w:rFonts w:ascii="Arial" w:hAnsi="Arial" w:cs="Arial"/>
          <w:sz w:val="24"/>
          <w:szCs w:val="24"/>
        </w:rPr>
      </w:pPr>
      <w:r w:rsidRPr="00394669">
        <w:rPr>
          <w:rFonts w:ascii="Arial" w:hAnsi="Arial" w:cs="Arial"/>
          <w:sz w:val="24"/>
          <w:szCs w:val="24"/>
        </w:rPr>
        <w:t>Updated March 17, 2021</w:t>
      </w:r>
      <w:r w:rsidR="007830E0">
        <w:tab/>
      </w:r>
    </w:p>
    <w:p w14:paraId="00000005" w14:textId="77777777" w:rsidR="004A27F3" w:rsidRPr="00DE49F8" w:rsidRDefault="007830E0" w:rsidP="001E7C66">
      <w:pPr>
        <w:pStyle w:val="Heading2"/>
        <w:numPr>
          <w:ilvl w:val="0"/>
          <w:numId w:val="6"/>
        </w:numPr>
        <w:spacing w:before="0" w:after="240" w:line="240" w:lineRule="auto"/>
        <w:rPr>
          <w:color w:val="4A7B29" w:themeColor="accent2" w:themeShade="BF"/>
        </w:rPr>
      </w:pPr>
      <w:r w:rsidRPr="00DE49F8">
        <w:rPr>
          <w:color w:val="4A7B29" w:themeColor="accent2" w:themeShade="BF"/>
        </w:rPr>
        <w:t>Introduction</w:t>
      </w:r>
    </w:p>
    <w:p w14:paraId="00000006" w14:textId="3CA17261" w:rsidR="004A27F3" w:rsidRDefault="007830E0">
      <w:pPr>
        <w:spacing w:before="0" w:after="240" w:line="240" w:lineRule="auto"/>
        <w:ind w:left="1440"/>
        <w:rPr>
          <w:rFonts w:ascii="Arial" w:eastAsia="Arial" w:hAnsi="Arial" w:cs="Arial"/>
          <w:color w:val="000000"/>
          <w:sz w:val="24"/>
          <w:szCs w:val="24"/>
        </w:rPr>
      </w:pPr>
      <w:r w:rsidRPr="00931AC4">
        <w:rPr>
          <w:rFonts w:ascii="Arial" w:eastAsia="Arial" w:hAnsi="Arial" w:cs="Arial"/>
          <w:color w:val="000000"/>
          <w:sz w:val="24"/>
          <w:szCs w:val="24"/>
        </w:rPr>
        <w:t>This document includes information you will need in order to conduct an educator equity data analy</w:t>
      </w:r>
      <w:sdt>
        <w:sdtPr>
          <w:rPr>
            <w:rFonts w:ascii="Arial" w:hAnsi="Arial" w:cs="Arial"/>
          </w:rPr>
          <w:tag w:val="goog_rdk_0"/>
          <w:id w:val="-2070868264"/>
        </w:sdtPr>
        <w:sdtContent/>
      </w:sdt>
      <w:sdt>
        <w:sdtPr>
          <w:rPr>
            <w:rFonts w:ascii="Arial" w:hAnsi="Arial" w:cs="Arial"/>
          </w:rPr>
          <w:tag w:val="goog_rdk_1"/>
          <w:id w:val="-1283657210"/>
        </w:sdtPr>
        <w:sdtContent/>
      </w:sdt>
      <w:r w:rsidRPr="00931AC4">
        <w:rPr>
          <w:rFonts w:ascii="Arial" w:eastAsia="Arial" w:hAnsi="Arial" w:cs="Arial"/>
          <w:color w:val="000000"/>
          <w:sz w:val="24"/>
          <w:szCs w:val="24"/>
        </w:rPr>
        <w:t>sis</w:t>
      </w:r>
      <w:r w:rsidR="005E403F" w:rsidRPr="00931AC4">
        <w:rPr>
          <w:rFonts w:ascii="Arial" w:eastAsia="Arial" w:hAnsi="Arial" w:cs="Arial"/>
          <w:color w:val="000000"/>
          <w:sz w:val="24"/>
          <w:szCs w:val="24"/>
        </w:rPr>
        <w:t>, as required by the Every Student Succeeds Act (ESSA) Section 1112(b)(2) and as described in the California ESSA State Plan</w:t>
      </w:r>
      <w:r w:rsidRPr="00931AC4">
        <w:rPr>
          <w:rFonts w:ascii="Arial" w:eastAsia="Arial" w:hAnsi="Arial" w:cs="Arial"/>
          <w:color w:val="000000"/>
          <w:sz w:val="24"/>
          <w:szCs w:val="24"/>
        </w:rPr>
        <w:t>.</w:t>
      </w:r>
      <w:r w:rsidR="00931AC4" w:rsidRPr="00931AC4">
        <w:rPr>
          <w:rFonts w:ascii="Arial" w:eastAsia="Arial" w:hAnsi="Arial" w:cs="Arial"/>
          <w:color w:val="000000"/>
          <w:sz w:val="24"/>
          <w:szCs w:val="24"/>
        </w:rPr>
        <w:t xml:space="preserve"> Please refer to the ESSA Section 1112(b)(2) at</w:t>
      </w:r>
      <w:r w:rsidR="00931AC4" w:rsidRPr="00931AC4">
        <w:rPr>
          <w:rFonts w:ascii="Arial" w:eastAsia="Arial" w:hAnsi="Arial" w:cs="Arial"/>
          <w:sz w:val="24"/>
          <w:szCs w:val="24"/>
        </w:rPr>
        <w:t xml:space="preserve"> </w:t>
      </w:r>
      <w:hyperlink r:id="rId12" w:tooltip="Every Student Succeeds Act Section 1112(b)(2)" w:history="1">
        <w:r w:rsidR="00931AC4" w:rsidRPr="00931AC4">
          <w:rPr>
            <w:rStyle w:val="Hyperlink"/>
            <w:rFonts w:ascii="Arial" w:eastAsia="Arial" w:hAnsi="Arial" w:cs="Arial"/>
            <w:color w:val="0000FF"/>
            <w:sz w:val="24"/>
            <w:szCs w:val="24"/>
          </w:rPr>
          <w:t>https://bit.ly/3oRAA9M</w:t>
        </w:r>
      </w:hyperlink>
      <w:r w:rsidR="00931AC4" w:rsidRPr="00931AC4">
        <w:rPr>
          <w:rFonts w:ascii="Arial" w:eastAsia="Arial" w:hAnsi="Arial" w:cs="Arial"/>
          <w:color w:val="000000"/>
          <w:sz w:val="24"/>
          <w:szCs w:val="24"/>
        </w:rPr>
        <w:t xml:space="preserve">. </w:t>
      </w:r>
      <w:r w:rsidRPr="00931AC4">
        <w:rPr>
          <w:rFonts w:ascii="Arial" w:eastAsia="Arial" w:hAnsi="Arial" w:cs="Arial"/>
          <w:color w:val="000000"/>
          <w:sz w:val="24"/>
          <w:szCs w:val="24"/>
        </w:rPr>
        <w:t>Guidance and resources are provided below to support local educational agencies (LEAs) in taking a thorough look at equity data and developing deep and thoughtful responses to findings. This document contains a simple checklist of the data you need</w:t>
      </w:r>
      <w:r>
        <w:rPr>
          <w:rFonts w:ascii="Arial" w:eastAsia="Arial" w:hAnsi="Arial" w:cs="Arial"/>
          <w:color w:val="000000"/>
          <w:sz w:val="24"/>
          <w:szCs w:val="24"/>
        </w:rPr>
        <w:t xml:space="preserve"> to gather as well as a list of sources from which you may find that data. At the end of this document, you will also find a list of additional resources. Please note that all of the data required for this analysis is available at the local level.</w:t>
      </w:r>
    </w:p>
    <w:p w14:paraId="00000007" w14:textId="77777777" w:rsidR="004A27F3" w:rsidRDefault="007830E0" w:rsidP="78B2710E">
      <w:pPr>
        <w:pStyle w:val="Heading2"/>
        <w:numPr>
          <w:ilvl w:val="0"/>
          <w:numId w:val="6"/>
        </w:numPr>
        <w:spacing w:before="0" w:after="240" w:line="240" w:lineRule="auto"/>
        <w:rPr>
          <w:color w:val="739928"/>
        </w:rPr>
      </w:pPr>
      <w:r w:rsidRPr="00DE49F8">
        <w:rPr>
          <w:color w:val="4A7B29" w:themeColor="accent2" w:themeShade="BF"/>
        </w:rPr>
        <w:t xml:space="preserve">Data You Need </w:t>
      </w:r>
    </w:p>
    <w:p w14:paraId="00000008" w14:textId="77777777" w:rsidR="004A27F3" w:rsidRDefault="007830E0">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Enrollment Data</w:t>
      </w:r>
    </w:p>
    <w:p w14:paraId="00000009" w14:textId="77777777" w:rsidR="004A27F3" w:rsidRDefault="007830E0">
      <w:pPr>
        <w:numPr>
          <w:ilvl w:val="0"/>
          <w:numId w:val="9"/>
        </w:numPr>
        <w:pBdr>
          <w:top w:val="nil"/>
          <w:left w:val="nil"/>
          <w:bottom w:val="nil"/>
          <w:right w:val="nil"/>
          <w:between w:val="nil"/>
        </w:pBdr>
        <w:spacing w:before="0" w:after="0"/>
        <w:rPr>
          <w:rFonts w:ascii="Arial" w:eastAsia="Arial" w:hAnsi="Arial" w:cs="Arial"/>
          <w:color w:val="000000"/>
          <w:sz w:val="24"/>
          <w:szCs w:val="24"/>
        </w:rPr>
      </w:pPr>
      <w:r>
        <w:rPr>
          <w:rFonts w:ascii="Arial" w:eastAsia="Arial" w:hAnsi="Arial" w:cs="Arial"/>
          <w:color w:val="000000"/>
          <w:sz w:val="24"/>
          <w:szCs w:val="24"/>
        </w:rPr>
        <w:t>Low-Income Student Data</w:t>
      </w:r>
    </w:p>
    <w:p w14:paraId="0000000A" w14:textId="77777777" w:rsidR="004A27F3" w:rsidRDefault="007830E0">
      <w:pPr>
        <w:numPr>
          <w:ilvl w:val="0"/>
          <w:numId w:val="9"/>
        </w:numPr>
        <w:pBdr>
          <w:top w:val="nil"/>
          <w:left w:val="nil"/>
          <w:bottom w:val="nil"/>
          <w:right w:val="nil"/>
          <w:between w:val="nil"/>
        </w:pBdr>
        <w:spacing w:before="0" w:after="0"/>
        <w:rPr>
          <w:rFonts w:ascii="Arial" w:eastAsia="Arial" w:hAnsi="Arial" w:cs="Arial"/>
          <w:color w:val="000000"/>
          <w:sz w:val="24"/>
          <w:szCs w:val="24"/>
        </w:rPr>
      </w:pPr>
      <w:r>
        <w:rPr>
          <w:rFonts w:ascii="Arial" w:eastAsia="Arial" w:hAnsi="Arial" w:cs="Arial"/>
          <w:color w:val="000000"/>
          <w:sz w:val="24"/>
          <w:szCs w:val="24"/>
        </w:rPr>
        <w:t>Minority Student Data</w:t>
      </w:r>
    </w:p>
    <w:p w14:paraId="0000000B" w14:textId="77777777" w:rsidR="004A27F3" w:rsidRDefault="007830E0">
      <w:pPr>
        <w:numPr>
          <w:ilvl w:val="0"/>
          <w:numId w:val="9"/>
        </w:numPr>
        <w:pBdr>
          <w:top w:val="nil"/>
          <w:left w:val="nil"/>
          <w:bottom w:val="nil"/>
          <w:right w:val="nil"/>
          <w:between w:val="nil"/>
        </w:pBdr>
        <w:spacing w:before="0" w:after="0"/>
        <w:rPr>
          <w:rFonts w:ascii="Arial" w:eastAsia="Arial" w:hAnsi="Arial" w:cs="Arial"/>
          <w:color w:val="000000"/>
          <w:sz w:val="24"/>
          <w:szCs w:val="24"/>
        </w:rPr>
      </w:pPr>
      <w:r>
        <w:rPr>
          <w:rFonts w:ascii="Arial" w:eastAsia="Arial" w:hAnsi="Arial" w:cs="Arial"/>
          <w:color w:val="000000"/>
          <w:sz w:val="24"/>
          <w:szCs w:val="24"/>
        </w:rPr>
        <w:t>Teacher Workforce Data</w:t>
      </w:r>
    </w:p>
    <w:p w14:paraId="0000000C" w14:textId="77777777" w:rsidR="004A27F3" w:rsidRDefault="007830E0">
      <w:pPr>
        <w:numPr>
          <w:ilvl w:val="0"/>
          <w:numId w:val="9"/>
        </w:numPr>
        <w:pBdr>
          <w:top w:val="nil"/>
          <w:left w:val="nil"/>
          <w:bottom w:val="nil"/>
          <w:right w:val="nil"/>
          <w:between w:val="nil"/>
        </w:pBdr>
        <w:spacing w:before="0" w:after="0"/>
        <w:rPr>
          <w:rFonts w:ascii="Arial" w:eastAsia="Arial" w:hAnsi="Arial" w:cs="Arial"/>
          <w:color w:val="000000"/>
          <w:sz w:val="24"/>
          <w:szCs w:val="24"/>
        </w:rPr>
      </w:pPr>
      <w:r>
        <w:rPr>
          <w:rFonts w:ascii="Arial" w:eastAsia="Arial" w:hAnsi="Arial" w:cs="Arial"/>
          <w:color w:val="000000"/>
          <w:sz w:val="24"/>
          <w:szCs w:val="24"/>
        </w:rPr>
        <w:t>Ineffective Teacher Data</w:t>
      </w:r>
    </w:p>
    <w:p w14:paraId="0000000D" w14:textId="77777777" w:rsidR="004A27F3" w:rsidRDefault="007830E0">
      <w:pPr>
        <w:numPr>
          <w:ilvl w:val="0"/>
          <w:numId w:val="9"/>
        </w:numPr>
        <w:pBdr>
          <w:top w:val="nil"/>
          <w:left w:val="nil"/>
          <w:bottom w:val="nil"/>
          <w:right w:val="nil"/>
          <w:between w:val="nil"/>
        </w:pBdr>
        <w:spacing w:before="0" w:after="0"/>
        <w:rPr>
          <w:rFonts w:ascii="Arial" w:eastAsia="Arial" w:hAnsi="Arial" w:cs="Arial"/>
          <w:color w:val="000000"/>
          <w:sz w:val="24"/>
          <w:szCs w:val="24"/>
        </w:rPr>
      </w:pPr>
      <w:r>
        <w:rPr>
          <w:rFonts w:ascii="Arial" w:eastAsia="Arial" w:hAnsi="Arial" w:cs="Arial"/>
          <w:color w:val="000000"/>
          <w:sz w:val="24"/>
          <w:szCs w:val="24"/>
        </w:rPr>
        <w:t>Inexperienced Teacher Data</w:t>
      </w:r>
    </w:p>
    <w:p w14:paraId="0000000E" w14:textId="77777777" w:rsidR="004A27F3" w:rsidRDefault="007830E0">
      <w:pPr>
        <w:numPr>
          <w:ilvl w:val="0"/>
          <w:numId w:val="9"/>
        </w:numPr>
        <w:pBdr>
          <w:top w:val="nil"/>
          <w:left w:val="nil"/>
          <w:bottom w:val="nil"/>
          <w:right w:val="nil"/>
          <w:between w:val="nil"/>
        </w:pBdr>
        <w:spacing w:before="0"/>
        <w:rPr>
          <w:rFonts w:ascii="Arial" w:eastAsia="Arial" w:hAnsi="Arial" w:cs="Arial"/>
          <w:color w:val="000000"/>
          <w:sz w:val="24"/>
          <w:szCs w:val="24"/>
        </w:rPr>
      </w:pPr>
      <w:r>
        <w:rPr>
          <w:rFonts w:ascii="Arial" w:eastAsia="Arial" w:hAnsi="Arial" w:cs="Arial"/>
          <w:color w:val="000000"/>
          <w:sz w:val="24"/>
          <w:szCs w:val="24"/>
        </w:rPr>
        <w:t>Out-of-field Teacher Data</w:t>
      </w:r>
    </w:p>
    <w:p w14:paraId="0000000F" w14:textId="2E264D7F" w:rsidR="004A27F3" w:rsidRDefault="00000000" w:rsidP="00F96F40">
      <w:pPr>
        <w:pStyle w:val="Heading2"/>
        <w:numPr>
          <w:ilvl w:val="0"/>
          <w:numId w:val="6"/>
        </w:numPr>
        <w:spacing w:before="0" w:after="240" w:line="240" w:lineRule="auto"/>
        <w:rPr>
          <w:color w:val="739928"/>
        </w:rPr>
      </w:pPr>
      <w:sdt>
        <w:sdtPr>
          <w:tag w:val="goog_rdk_2"/>
          <w:id w:val="-2051998050"/>
        </w:sdtPr>
        <w:sdtContent/>
      </w:sdt>
      <w:sdt>
        <w:sdtPr>
          <w:tag w:val="goog_rdk_3"/>
          <w:id w:val="1694574583"/>
          <w:showingPlcHdr/>
        </w:sdtPr>
        <w:sdtContent>
          <w:r w:rsidR="00A602F0">
            <w:t xml:space="preserve">     </w:t>
          </w:r>
        </w:sdtContent>
      </w:sdt>
      <w:r w:rsidR="007830E0" w:rsidRPr="00DE49F8">
        <w:rPr>
          <w:color w:val="4A7B29" w:themeColor="accent2" w:themeShade="BF"/>
        </w:rPr>
        <w:t>Data Terms Defined</w:t>
      </w:r>
    </w:p>
    <w:p w14:paraId="00000010" w14:textId="77777777" w:rsidR="004A27F3" w:rsidRDefault="007830E0" w:rsidP="007F73C0">
      <w:pPr>
        <w:numPr>
          <w:ilvl w:val="0"/>
          <w:numId w:val="4"/>
        </w:numPr>
        <w:pBdr>
          <w:top w:val="nil"/>
          <w:left w:val="nil"/>
          <w:bottom w:val="nil"/>
          <w:right w:val="nil"/>
          <w:between w:val="nil"/>
        </w:pBdr>
        <w:spacing w:before="0" w:line="240" w:lineRule="auto"/>
        <w:ind w:left="2160"/>
        <w:rPr>
          <w:rFonts w:ascii="Arial" w:eastAsia="Arial" w:hAnsi="Arial" w:cs="Arial"/>
          <w:color w:val="000000"/>
          <w:sz w:val="24"/>
          <w:szCs w:val="24"/>
        </w:rPr>
      </w:pPr>
      <w:r>
        <w:rPr>
          <w:rFonts w:ascii="Arial" w:eastAsia="Arial" w:hAnsi="Arial" w:cs="Arial"/>
          <w:color w:val="000000"/>
          <w:sz w:val="24"/>
          <w:szCs w:val="24"/>
        </w:rPr>
        <w:t>Enrollment Data</w:t>
      </w:r>
    </w:p>
    <w:p w14:paraId="00000011" w14:textId="2A215EB9" w:rsidR="004A27F3" w:rsidRPr="001E7C66" w:rsidRDefault="007830E0" w:rsidP="001E7C66">
      <w:pPr>
        <w:pStyle w:val="ListParagraph"/>
        <w:numPr>
          <w:ilvl w:val="0"/>
          <w:numId w:val="10"/>
        </w:numPr>
        <w:pBdr>
          <w:top w:val="nil"/>
          <w:left w:val="nil"/>
          <w:bottom w:val="nil"/>
          <w:right w:val="nil"/>
          <w:between w:val="nil"/>
        </w:pBdr>
        <w:spacing w:before="0" w:line="240" w:lineRule="auto"/>
        <w:rPr>
          <w:rFonts w:ascii="Arial" w:eastAsia="Arial" w:hAnsi="Arial" w:cs="Arial"/>
          <w:color w:val="000000"/>
          <w:sz w:val="24"/>
          <w:szCs w:val="24"/>
        </w:rPr>
      </w:pPr>
      <w:r w:rsidRPr="001E7C66">
        <w:rPr>
          <w:rFonts w:ascii="Arial" w:eastAsia="Arial" w:hAnsi="Arial" w:cs="Arial"/>
          <w:color w:val="000000"/>
          <w:sz w:val="24"/>
          <w:szCs w:val="24"/>
        </w:rPr>
        <w:t>This is the total number of enrolled students at each school site.</w:t>
      </w:r>
    </w:p>
    <w:p w14:paraId="00000012" w14:textId="77777777" w:rsidR="004A27F3" w:rsidRDefault="007830E0" w:rsidP="007F73C0">
      <w:pPr>
        <w:numPr>
          <w:ilvl w:val="0"/>
          <w:numId w:val="4"/>
        </w:numPr>
        <w:pBdr>
          <w:top w:val="nil"/>
          <w:left w:val="nil"/>
          <w:bottom w:val="nil"/>
          <w:right w:val="nil"/>
          <w:between w:val="nil"/>
        </w:pBdr>
        <w:spacing w:before="0" w:line="240" w:lineRule="auto"/>
        <w:ind w:left="2160"/>
        <w:rPr>
          <w:rFonts w:ascii="Arial" w:eastAsia="Arial" w:hAnsi="Arial" w:cs="Arial"/>
          <w:color w:val="000000"/>
          <w:sz w:val="24"/>
          <w:szCs w:val="24"/>
        </w:rPr>
      </w:pPr>
      <w:r>
        <w:rPr>
          <w:rFonts w:ascii="Arial" w:eastAsia="Arial" w:hAnsi="Arial" w:cs="Arial"/>
          <w:color w:val="000000"/>
          <w:sz w:val="24"/>
          <w:szCs w:val="24"/>
        </w:rPr>
        <w:t>Low-Income Student Data</w:t>
      </w:r>
    </w:p>
    <w:p w14:paraId="00000013" w14:textId="77777777" w:rsidR="004A27F3" w:rsidRPr="001E7C66" w:rsidRDefault="007830E0" w:rsidP="001E7C66">
      <w:pPr>
        <w:pStyle w:val="ListParagraph"/>
        <w:numPr>
          <w:ilvl w:val="0"/>
          <w:numId w:val="10"/>
        </w:numPr>
        <w:pBdr>
          <w:top w:val="nil"/>
          <w:left w:val="nil"/>
          <w:bottom w:val="nil"/>
          <w:right w:val="nil"/>
          <w:between w:val="nil"/>
        </w:pBdr>
        <w:spacing w:before="0" w:line="240" w:lineRule="auto"/>
        <w:rPr>
          <w:rFonts w:ascii="Arial" w:eastAsia="Arial" w:hAnsi="Arial" w:cs="Arial"/>
          <w:color w:val="000000"/>
          <w:sz w:val="24"/>
          <w:szCs w:val="24"/>
        </w:rPr>
      </w:pPr>
      <w:r w:rsidRPr="001E7C66">
        <w:rPr>
          <w:rFonts w:ascii="Arial" w:eastAsia="Arial" w:hAnsi="Arial" w:cs="Arial"/>
          <w:color w:val="000000"/>
          <w:sz w:val="24"/>
          <w:szCs w:val="24"/>
        </w:rPr>
        <w:t>A student who is eligible to receive Free or Reduced-Price Meals</w:t>
      </w:r>
    </w:p>
    <w:p w14:paraId="00000014" w14:textId="77777777" w:rsidR="004A27F3" w:rsidRDefault="007830E0" w:rsidP="007F73C0">
      <w:pPr>
        <w:numPr>
          <w:ilvl w:val="0"/>
          <w:numId w:val="4"/>
        </w:numPr>
        <w:pBdr>
          <w:top w:val="nil"/>
          <w:left w:val="nil"/>
          <w:bottom w:val="nil"/>
          <w:right w:val="nil"/>
          <w:between w:val="nil"/>
        </w:pBdr>
        <w:spacing w:before="0" w:line="240" w:lineRule="auto"/>
        <w:ind w:left="2160"/>
        <w:rPr>
          <w:rFonts w:ascii="Arial" w:eastAsia="Arial" w:hAnsi="Arial" w:cs="Arial"/>
          <w:color w:val="000000"/>
          <w:sz w:val="24"/>
          <w:szCs w:val="24"/>
        </w:rPr>
      </w:pPr>
      <w:r>
        <w:rPr>
          <w:rFonts w:ascii="Arial" w:eastAsia="Arial" w:hAnsi="Arial" w:cs="Arial"/>
          <w:color w:val="000000"/>
          <w:sz w:val="24"/>
          <w:szCs w:val="24"/>
        </w:rPr>
        <w:lastRenderedPageBreak/>
        <w:t>Minority Student Data</w:t>
      </w:r>
    </w:p>
    <w:p w14:paraId="00000015" w14:textId="77777777" w:rsidR="004A27F3" w:rsidRDefault="007830E0" w:rsidP="78B2710E">
      <w:pPr>
        <w:numPr>
          <w:ilvl w:val="2"/>
          <w:numId w:val="4"/>
        </w:numPr>
        <w:pBdr>
          <w:top w:val="nil"/>
          <w:left w:val="nil"/>
          <w:bottom w:val="nil"/>
          <w:right w:val="nil"/>
          <w:between w:val="nil"/>
        </w:pBdr>
        <w:spacing w:before="0" w:line="240" w:lineRule="auto"/>
        <w:ind w:hanging="446"/>
        <w:rPr>
          <w:rFonts w:ascii="Arial" w:eastAsia="Arial" w:hAnsi="Arial" w:cs="Arial"/>
          <w:color w:val="000000"/>
          <w:sz w:val="24"/>
          <w:szCs w:val="24"/>
        </w:rPr>
      </w:pPr>
      <w:r w:rsidRPr="78B2710E">
        <w:rPr>
          <w:rFonts w:ascii="Arial" w:eastAsia="Arial" w:hAnsi="Arial" w:cs="Arial"/>
          <w:color w:val="000000" w:themeColor="text1"/>
          <w:sz w:val="24"/>
          <w:szCs w:val="24"/>
        </w:rPr>
        <w:t>A student who is American Indian/Alaska Native, Asian, African American, Filipino, Native Hawaiian/Pacific Islander, Hispanic, or Two or More Races Not Hispanic.</w:t>
      </w:r>
    </w:p>
    <w:p w14:paraId="00000016" w14:textId="77777777" w:rsidR="004A27F3" w:rsidRDefault="007830E0" w:rsidP="007F73C0">
      <w:pPr>
        <w:numPr>
          <w:ilvl w:val="0"/>
          <w:numId w:val="4"/>
        </w:numPr>
        <w:pBdr>
          <w:top w:val="nil"/>
          <w:left w:val="nil"/>
          <w:bottom w:val="nil"/>
          <w:right w:val="nil"/>
          <w:between w:val="nil"/>
        </w:pBdr>
        <w:spacing w:before="0" w:line="240" w:lineRule="auto"/>
        <w:ind w:left="2160"/>
        <w:rPr>
          <w:rFonts w:ascii="Arial" w:eastAsia="Arial" w:hAnsi="Arial" w:cs="Arial"/>
          <w:color w:val="000000"/>
          <w:sz w:val="24"/>
          <w:szCs w:val="24"/>
        </w:rPr>
      </w:pPr>
      <w:r>
        <w:rPr>
          <w:rFonts w:ascii="Arial" w:eastAsia="Arial" w:hAnsi="Arial" w:cs="Arial"/>
          <w:color w:val="000000"/>
          <w:sz w:val="24"/>
          <w:szCs w:val="24"/>
        </w:rPr>
        <w:t>Teacher Workforce Data</w:t>
      </w:r>
    </w:p>
    <w:p w14:paraId="00000017" w14:textId="00DE4988" w:rsidR="004A27F3" w:rsidRPr="00F96F40" w:rsidRDefault="007830E0" w:rsidP="78B2710E">
      <w:pPr>
        <w:numPr>
          <w:ilvl w:val="2"/>
          <w:numId w:val="4"/>
        </w:numPr>
        <w:pBdr>
          <w:top w:val="nil"/>
          <w:left w:val="nil"/>
          <w:bottom w:val="nil"/>
          <w:right w:val="nil"/>
          <w:between w:val="nil"/>
        </w:pBdr>
        <w:spacing w:before="0" w:line="240" w:lineRule="auto"/>
        <w:ind w:hanging="450"/>
        <w:rPr>
          <w:rFonts w:ascii="Arial" w:eastAsia="Arial" w:hAnsi="Arial" w:cs="Arial"/>
          <w:color w:val="000000"/>
          <w:sz w:val="24"/>
          <w:szCs w:val="24"/>
        </w:rPr>
      </w:pPr>
      <w:r w:rsidRPr="78B2710E">
        <w:rPr>
          <w:rFonts w:ascii="Arial" w:eastAsia="Arial" w:hAnsi="Arial" w:cs="Arial"/>
          <w:color w:val="000000" w:themeColor="text1"/>
          <w:sz w:val="24"/>
          <w:szCs w:val="24"/>
        </w:rPr>
        <w:t>This is data that is related to educators including: ineffective, out-of-field, and inexperienced teachers as well as gender and ethic designation information.</w:t>
      </w:r>
    </w:p>
    <w:p w14:paraId="6AB78799" w14:textId="2C4E1E5D" w:rsidR="00F96F40" w:rsidRPr="00F96F40" w:rsidRDefault="00F96F40" w:rsidP="00F96F40">
      <w:pPr>
        <w:pStyle w:val="ListParagraph"/>
        <w:numPr>
          <w:ilvl w:val="0"/>
          <w:numId w:val="4"/>
        </w:numPr>
        <w:pBdr>
          <w:top w:val="nil"/>
          <w:left w:val="nil"/>
          <w:bottom w:val="nil"/>
          <w:right w:val="nil"/>
          <w:between w:val="nil"/>
        </w:pBdr>
        <w:spacing w:before="0" w:after="240" w:line="240" w:lineRule="auto"/>
        <w:ind w:left="2160"/>
        <w:contextualSpacing w:val="0"/>
        <w:rPr>
          <w:rFonts w:ascii="Arial" w:eastAsia="Arial" w:hAnsi="Arial" w:cs="Arial"/>
          <w:color w:val="000000"/>
          <w:sz w:val="24"/>
          <w:szCs w:val="24"/>
        </w:rPr>
      </w:pPr>
      <w:r>
        <w:rPr>
          <w:rFonts w:ascii="Arial" w:eastAsia="Arial" w:hAnsi="Arial" w:cs="Arial"/>
          <w:color w:val="000000"/>
          <w:sz w:val="24"/>
          <w:szCs w:val="24"/>
        </w:rPr>
        <w:t>Ineffective Teacher Data</w:t>
      </w:r>
    </w:p>
    <w:p w14:paraId="0000001B" w14:textId="5A0FBA44" w:rsidR="004A27F3" w:rsidRPr="00F96F40" w:rsidRDefault="00000000" w:rsidP="78B2710E">
      <w:pPr>
        <w:pStyle w:val="ListParagraph"/>
        <w:numPr>
          <w:ilvl w:val="0"/>
          <w:numId w:val="2"/>
        </w:numPr>
        <w:pBdr>
          <w:top w:val="nil"/>
          <w:left w:val="nil"/>
          <w:bottom w:val="nil"/>
          <w:right w:val="nil"/>
          <w:between w:val="nil"/>
        </w:pBdr>
        <w:shd w:val="clear" w:color="auto" w:fill="FFFFFF" w:themeFill="background1"/>
        <w:spacing w:before="0" w:line="240" w:lineRule="auto"/>
        <w:ind w:left="2880"/>
        <w:rPr>
          <w:rFonts w:ascii="Arial" w:eastAsia="Arial" w:hAnsi="Arial" w:cs="Arial"/>
          <w:color w:val="000000"/>
          <w:sz w:val="24"/>
          <w:szCs w:val="24"/>
        </w:rPr>
      </w:pPr>
      <w:sdt>
        <w:sdtPr>
          <w:tag w:val="goog_rdk_4"/>
          <w:id w:val="1313997148"/>
          <w:placeholder>
            <w:docPart w:val="DefaultPlaceholder_1081868574"/>
          </w:placeholder>
          <w:showingPlcHdr/>
        </w:sdtPr>
        <w:sdtContent/>
      </w:sdt>
      <w:r w:rsidR="007830E0" w:rsidRPr="00F96F40">
        <w:rPr>
          <w:rFonts w:ascii="Arial" w:eastAsia="Arial" w:hAnsi="Arial" w:cs="Arial"/>
          <w:color w:val="000000" w:themeColor="text1"/>
          <w:sz w:val="24"/>
          <w:szCs w:val="24"/>
        </w:rPr>
        <w:t xml:space="preserve">An ineffective teacher is any of the following: </w:t>
      </w:r>
      <w:r w:rsidR="001E7C66" w:rsidRPr="00F96F40">
        <w:rPr>
          <w:rFonts w:ascii="Arial" w:eastAsia="Arial" w:hAnsi="Arial" w:cs="Arial"/>
          <w:color w:val="000000" w:themeColor="text1"/>
          <w:sz w:val="24"/>
          <w:szCs w:val="24"/>
        </w:rPr>
        <w:t>(</w:t>
      </w:r>
      <w:r w:rsidR="007F73C0" w:rsidRPr="00F96F40">
        <w:rPr>
          <w:rFonts w:ascii="Arial" w:eastAsia="Arial" w:hAnsi="Arial" w:cs="Arial"/>
          <w:color w:val="000000" w:themeColor="text1"/>
          <w:sz w:val="24"/>
          <w:szCs w:val="24"/>
        </w:rPr>
        <w:t xml:space="preserve">a) </w:t>
      </w:r>
      <w:r w:rsidR="007830E0" w:rsidRPr="00F96F40">
        <w:rPr>
          <w:rFonts w:ascii="Arial" w:eastAsia="Arial" w:hAnsi="Arial" w:cs="Arial"/>
          <w:color w:val="000000" w:themeColor="text1"/>
          <w:sz w:val="24"/>
          <w:szCs w:val="24"/>
        </w:rPr>
        <w:t xml:space="preserve">an individual whose assignment is legally authorized by an emergency permit that does not require possession of a full teaching license; </w:t>
      </w:r>
      <w:r w:rsidR="001E7C66" w:rsidRPr="00F96F40">
        <w:rPr>
          <w:rFonts w:ascii="Arial" w:eastAsia="Arial" w:hAnsi="Arial" w:cs="Arial"/>
          <w:color w:val="000000" w:themeColor="text1"/>
          <w:sz w:val="24"/>
          <w:szCs w:val="24"/>
        </w:rPr>
        <w:t>(</w:t>
      </w:r>
      <w:r w:rsidR="007F73C0" w:rsidRPr="00F96F40">
        <w:rPr>
          <w:rFonts w:ascii="Arial" w:eastAsia="Arial" w:hAnsi="Arial" w:cs="Arial"/>
          <w:color w:val="000000" w:themeColor="text1"/>
          <w:sz w:val="24"/>
          <w:szCs w:val="24"/>
        </w:rPr>
        <w:t xml:space="preserve">b) </w:t>
      </w:r>
      <w:r w:rsidR="007830E0" w:rsidRPr="00F96F40">
        <w:rPr>
          <w:rFonts w:ascii="Arial" w:eastAsia="Arial" w:hAnsi="Arial" w:cs="Arial"/>
          <w:color w:val="000000" w:themeColor="text1"/>
          <w:sz w:val="24"/>
          <w:szCs w:val="24"/>
        </w:rPr>
        <w:t>a teacher who holds a teaching credential but does not possess a permit or authorization that temporarily allows them to teach outside of their credentialed area (misassigned)</w:t>
      </w:r>
      <w:r w:rsidR="007F73C0" w:rsidRPr="00F96F40">
        <w:rPr>
          <w:rFonts w:ascii="Arial" w:eastAsia="Arial" w:hAnsi="Arial" w:cs="Arial"/>
          <w:color w:val="000000" w:themeColor="text1"/>
          <w:sz w:val="24"/>
          <w:szCs w:val="24"/>
        </w:rPr>
        <w:t xml:space="preserve">; or </w:t>
      </w:r>
      <w:r w:rsidR="001E7C66" w:rsidRPr="00F96F40">
        <w:rPr>
          <w:rFonts w:ascii="Arial" w:eastAsia="Arial" w:hAnsi="Arial" w:cs="Arial"/>
          <w:color w:val="000000" w:themeColor="text1"/>
          <w:sz w:val="24"/>
          <w:szCs w:val="24"/>
        </w:rPr>
        <w:t>(</w:t>
      </w:r>
      <w:r w:rsidR="007F73C0" w:rsidRPr="00F96F40">
        <w:rPr>
          <w:rFonts w:ascii="Arial" w:eastAsia="Arial" w:hAnsi="Arial" w:cs="Arial"/>
          <w:color w:val="000000" w:themeColor="text1"/>
          <w:sz w:val="24"/>
          <w:szCs w:val="24"/>
        </w:rPr>
        <w:t xml:space="preserve">c) </w:t>
      </w:r>
      <w:r w:rsidR="007830E0" w:rsidRPr="00F96F40">
        <w:rPr>
          <w:rFonts w:ascii="Arial" w:eastAsia="Arial" w:hAnsi="Arial" w:cs="Arial"/>
          <w:color w:val="000000" w:themeColor="text1"/>
          <w:sz w:val="24"/>
          <w:szCs w:val="24"/>
        </w:rPr>
        <w:t>an individual who holds no credential, permit, or authorization to teach in California.</w:t>
      </w:r>
    </w:p>
    <w:p w14:paraId="0000001C" w14:textId="78B642C1" w:rsidR="004A27F3" w:rsidRDefault="007F73C0" w:rsidP="78B2710E">
      <w:pPr>
        <w:numPr>
          <w:ilvl w:val="0"/>
          <w:numId w:val="5"/>
        </w:numPr>
        <w:pBdr>
          <w:top w:val="nil"/>
          <w:left w:val="nil"/>
          <w:bottom w:val="nil"/>
          <w:right w:val="nil"/>
          <w:between w:val="nil"/>
        </w:pBdr>
        <w:spacing w:before="0" w:line="240" w:lineRule="auto"/>
        <w:ind w:left="2880"/>
        <w:rPr>
          <w:rFonts w:ascii="Arial" w:eastAsia="Arial" w:hAnsi="Arial" w:cs="Arial"/>
          <w:color w:val="000000"/>
          <w:sz w:val="24"/>
          <w:szCs w:val="24"/>
        </w:rPr>
      </w:pPr>
      <w:r w:rsidRPr="78B2710E">
        <w:rPr>
          <w:rFonts w:ascii="Arial" w:eastAsia="Arial" w:hAnsi="Arial" w:cs="Arial"/>
          <w:color w:val="000000" w:themeColor="text1"/>
          <w:sz w:val="24"/>
          <w:szCs w:val="24"/>
        </w:rPr>
        <w:t>T</w:t>
      </w:r>
      <w:r w:rsidR="007830E0" w:rsidRPr="78B2710E">
        <w:rPr>
          <w:rFonts w:ascii="Arial" w:eastAsia="Arial" w:hAnsi="Arial" w:cs="Arial"/>
          <w:color w:val="000000" w:themeColor="text1"/>
          <w:sz w:val="24"/>
          <w:szCs w:val="24"/>
        </w:rPr>
        <w:t xml:space="preserve">he following limited emergency permits </w:t>
      </w:r>
      <w:r w:rsidRPr="78B2710E">
        <w:rPr>
          <w:rFonts w:ascii="Arial" w:eastAsia="Arial" w:hAnsi="Arial" w:cs="Arial"/>
          <w:color w:val="000000" w:themeColor="text1"/>
          <w:sz w:val="24"/>
          <w:szCs w:val="24"/>
        </w:rPr>
        <w:t>are fall into subcategory “a)” of the ineffective category</w:t>
      </w:r>
      <w:r w:rsidR="007830E0" w:rsidRPr="78B2710E">
        <w:rPr>
          <w:rFonts w:ascii="Arial" w:eastAsia="Arial" w:hAnsi="Arial" w:cs="Arial"/>
          <w:color w:val="000000" w:themeColor="text1"/>
          <w:sz w:val="24"/>
          <w:szCs w:val="24"/>
        </w:rPr>
        <w:t>:</w:t>
      </w:r>
    </w:p>
    <w:p w14:paraId="0000001D" w14:textId="77777777" w:rsidR="004A27F3" w:rsidRDefault="007830E0" w:rsidP="001E7C66">
      <w:pPr>
        <w:numPr>
          <w:ilvl w:val="3"/>
          <w:numId w:val="1"/>
        </w:numPr>
        <w:pBdr>
          <w:top w:val="nil"/>
          <w:left w:val="nil"/>
          <w:bottom w:val="nil"/>
          <w:right w:val="nil"/>
          <w:between w:val="nil"/>
        </w:pBdr>
        <w:shd w:val="clear" w:color="auto" w:fill="FFFFFF"/>
        <w:spacing w:before="0" w:line="240" w:lineRule="auto"/>
        <w:rPr>
          <w:rFonts w:ascii="Arial" w:eastAsia="Arial" w:hAnsi="Arial" w:cs="Arial"/>
          <w:color w:val="000000"/>
          <w:sz w:val="24"/>
          <w:szCs w:val="24"/>
        </w:rPr>
      </w:pPr>
      <w:r>
        <w:rPr>
          <w:rFonts w:ascii="Arial" w:eastAsia="Arial" w:hAnsi="Arial" w:cs="Arial"/>
          <w:color w:val="000000"/>
          <w:sz w:val="24"/>
          <w:szCs w:val="24"/>
        </w:rPr>
        <w:t>Provisional Internship Permits (PIPs)</w:t>
      </w:r>
    </w:p>
    <w:p w14:paraId="0000001E" w14:textId="77777777" w:rsidR="004A27F3" w:rsidRDefault="007830E0" w:rsidP="001E7C66">
      <w:pPr>
        <w:numPr>
          <w:ilvl w:val="3"/>
          <w:numId w:val="1"/>
        </w:numPr>
        <w:pBdr>
          <w:top w:val="nil"/>
          <w:left w:val="nil"/>
          <w:bottom w:val="nil"/>
          <w:right w:val="nil"/>
          <w:between w:val="nil"/>
        </w:pBdr>
        <w:shd w:val="clear" w:color="auto" w:fill="FFFFFF"/>
        <w:spacing w:before="0" w:line="240" w:lineRule="auto"/>
        <w:rPr>
          <w:rFonts w:ascii="Arial" w:eastAsia="Arial" w:hAnsi="Arial" w:cs="Arial"/>
          <w:color w:val="000000"/>
          <w:sz w:val="24"/>
          <w:szCs w:val="24"/>
        </w:rPr>
      </w:pPr>
      <w:r>
        <w:rPr>
          <w:rFonts w:ascii="Arial" w:eastAsia="Arial" w:hAnsi="Arial" w:cs="Arial"/>
          <w:color w:val="000000"/>
          <w:sz w:val="24"/>
          <w:szCs w:val="24"/>
        </w:rPr>
        <w:t>Short-Term Staff Permits (STSPs)</w:t>
      </w:r>
    </w:p>
    <w:p w14:paraId="0000001F" w14:textId="77777777" w:rsidR="004A27F3" w:rsidRDefault="007830E0" w:rsidP="001E7C66">
      <w:pPr>
        <w:numPr>
          <w:ilvl w:val="3"/>
          <w:numId w:val="1"/>
        </w:numPr>
        <w:pBdr>
          <w:top w:val="nil"/>
          <w:left w:val="nil"/>
          <w:bottom w:val="nil"/>
          <w:right w:val="nil"/>
          <w:between w:val="nil"/>
        </w:pBdr>
        <w:shd w:val="clear" w:color="auto" w:fill="FFFFFF"/>
        <w:spacing w:before="0" w:line="240" w:lineRule="auto"/>
        <w:rPr>
          <w:rFonts w:ascii="Arial" w:eastAsia="Arial" w:hAnsi="Arial" w:cs="Arial"/>
          <w:color w:val="000000"/>
          <w:sz w:val="24"/>
          <w:szCs w:val="24"/>
        </w:rPr>
      </w:pPr>
      <w:r>
        <w:rPr>
          <w:rFonts w:ascii="Arial" w:eastAsia="Arial" w:hAnsi="Arial" w:cs="Arial"/>
          <w:color w:val="000000"/>
          <w:sz w:val="24"/>
          <w:szCs w:val="24"/>
        </w:rPr>
        <w:t>Variable Term Waivers</w:t>
      </w:r>
    </w:p>
    <w:p w14:paraId="00000020" w14:textId="77777777" w:rsidR="004A27F3" w:rsidRDefault="007830E0" w:rsidP="001E7C66">
      <w:pPr>
        <w:numPr>
          <w:ilvl w:val="3"/>
          <w:numId w:val="1"/>
        </w:numPr>
        <w:pBdr>
          <w:top w:val="nil"/>
          <w:left w:val="nil"/>
          <w:bottom w:val="nil"/>
          <w:right w:val="nil"/>
          <w:between w:val="nil"/>
        </w:pBdr>
        <w:shd w:val="clear" w:color="auto" w:fill="FFFFFF"/>
        <w:spacing w:before="0" w:line="240" w:lineRule="auto"/>
        <w:rPr>
          <w:rFonts w:ascii="Arial" w:eastAsia="Arial" w:hAnsi="Arial" w:cs="Arial"/>
          <w:color w:val="000000"/>
          <w:sz w:val="24"/>
          <w:szCs w:val="24"/>
        </w:rPr>
      </w:pPr>
      <w:r>
        <w:rPr>
          <w:rFonts w:ascii="Arial" w:eastAsia="Arial" w:hAnsi="Arial" w:cs="Arial"/>
          <w:color w:val="000000"/>
          <w:sz w:val="24"/>
          <w:szCs w:val="24"/>
        </w:rPr>
        <w:t>Substitute Permits or Teaching Permits for Statutory Leave (TPSL) holders serving as the teacher of record</w:t>
      </w:r>
    </w:p>
    <w:p w14:paraId="60D7C28A" w14:textId="77777777" w:rsidR="005A5BB1" w:rsidRDefault="007830E0" w:rsidP="00F96F40">
      <w:pPr>
        <w:numPr>
          <w:ilvl w:val="0"/>
          <w:numId w:val="11"/>
        </w:numPr>
        <w:pBdr>
          <w:top w:val="nil"/>
          <w:left w:val="nil"/>
          <w:bottom w:val="nil"/>
          <w:right w:val="nil"/>
          <w:between w:val="nil"/>
        </w:pBdr>
        <w:spacing w:before="0" w:line="240" w:lineRule="auto"/>
        <w:ind w:left="2160"/>
        <w:rPr>
          <w:rFonts w:ascii="Arial" w:eastAsia="Arial" w:hAnsi="Arial" w:cs="Arial"/>
          <w:color w:val="000000"/>
          <w:sz w:val="24"/>
          <w:szCs w:val="24"/>
        </w:rPr>
      </w:pPr>
      <w:r>
        <w:rPr>
          <w:rFonts w:ascii="Arial" w:eastAsia="Arial" w:hAnsi="Arial" w:cs="Arial"/>
          <w:color w:val="000000"/>
          <w:sz w:val="24"/>
          <w:szCs w:val="24"/>
        </w:rPr>
        <w:t>Inexperienced Teacher Data</w:t>
      </w:r>
    </w:p>
    <w:p w14:paraId="546A530D" w14:textId="0624AFEE" w:rsidR="003B738D" w:rsidRPr="005A5BB1" w:rsidRDefault="005A5BB1" w:rsidP="00F96F40">
      <w:pPr>
        <w:numPr>
          <w:ilvl w:val="2"/>
          <w:numId w:val="11"/>
        </w:numPr>
        <w:pBdr>
          <w:top w:val="nil"/>
          <w:left w:val="nil"/>
          <w:bottom w:val="nil"/>
          <w:right w:val="nil"/>
          <w:between w:val="nil"/>
        </w:pBdr>
        <w:spacing w:before="0" w:line="240" w:lineRule="auto"/>
        <w:ind w:hanging="360"/>
        <w:rPr>
          <w:rFonts w:ascii="Arial" w:eastAsia="Arial" w:hAnsi="Arial" w:cs="Arial"/>
          <w:color w:val="000000"/>
          <w:sz w:val="24"/>
          <w:szCs w:val="24"/>
        </w:rPr>
      </w:pPr>
      <w:r w:rsidRPr="78B2710E">
        <w:rPr>
          <w:rFonts w:ascii="Arial" w:eastAsia="Arial" w:hAnsi="Arial" w:cs="Arial"/>
          <w:color w:val="000000" w:themeColor="text1"/>
          <w:sz w:val="24"/>
          <w:szCs w:val="24"/>
        </w:rPr>
        <w:t xml:space="preserve">A </w:t>
      </w:r>
      <w:r w:rsidR="003B738D" w:rsidRPr="78B2710E">
        <w:rPr>
          <w:rFonts w:ascii="Arial" w:eastAsia="Arial" w:hAnsi="Arial" w:cs="Arial"/>
          <w:color w:val="000000" w:themeColor="text1"/>
          <w:sz w:val="24"/>
          <w:szCs w:val="24"/>
        </w:rPr>
        <w:t>teacher who has two or fewer years of teaching experience</w:t>
      </w:r>
    </w:p>
    <w:p w14:paraId="00000023" w14:textId="77777777" w:rsidR="004A27F3" w:rsidRDefault="007830E0" w:rsidP="00F96F40">
      <w:pPr>
        <w:numPr>
          <w:ilvl w:val="0"/>
          <w:numId w:val="11"/>
        </w:numPr>
        <w:pBdr>
          <w:top w:val="nil"/>
          <w:left w:val="nil"/>
          <w:bottom w:val="nil"/>
          <w:right w:val="nil"/>
          <w:between w:val="nil"/>
        </w:pBdr>
        <w:spacing w:before="0" w:line="240" w:lineRule="auto"/>
        <w:ind w:left="2160"/>
        <w:rPr>
          <w:rFonts w:ascii="Arial" w:eastAsia="Arial" w:hAnsi="Arial" w:cs="Arial"/>
          <w:color w:val="000000"/>
          <w:sz w:val="24"/>
          <w:szCs w:val="24"/>
        </w:rPr>
      </w:pPr>
      <w:r>
        <w:rPr>
          <w:rFonts w:ascii="Arial" w:eastAsia="Arial" w:hAnsi="Arial" w:cs="Arial"/>
          <w:color w:val="000000"/>
          <w:sz w:val="24"/>
          <w:szCs w:val="24"/>
        </w:rPr>
        <w:t>Out-of-field Data</w:t>
      </w:r>
    </w:p>
    <w:p w14:paraId="00000024" w14:textId="77777777" w:rsidR="004A27F3" w:rsidRDefault="007830E0" w:rsidP="78B2710E">
      <w:pPr>
        <w:numPr>
          <w:ilvl w:val="0"/>
          <w:numId w:val="8"/>
        </w:numPr>
        <w:pBdr>
          <w:top w:val="nil"/>
          <w:left w:val="nil"/>
          <w:bottom w:val="nil"/>
          <w:right w:val="nil"/>
          <w:between w:val="nil"/>
        </w:pBdr>
        <w:shd w:val="clear" w:color="auto" w:fill="FFFFFF" w:themeFill="background1"/>
        <w:spacing w:before="0" w:line="240" w:lineRule="auto"/>
        <w:ind w:left="2880"/>
        <w:rPr>
          <w:rFonts w:ascii="Arial" w:eastAsia="Arial" w:hAnsi="Arial" w:cs="Arial"/>
          <w:color w:val="000000"/>
          <w:sz w:val="24"/>
          <w:szCs w:val="24"/>
        </w:rPr>
      </w:pPr>
      <w:r w:rsidRPr="78B2710E">
        <w:rPr>
          <w:rFonts w:ascii="Arial" w:eastAsia="Arial" w:hAnsi="Arial" w:cs="Arial"/>
          <w:color w:val="000000" w:themeColor="text1"/>
          <w:sz w:val="24"/>
          <w:szCs w:val="24"/>
        </w:rPr>
        <w:t>A credentialed teacher who has not yet demonstrated subject matter competence in the subject area(s) or for the student population to which he or she is assigned. Under this definition, the following limited permits will be considered out of field:</w:t>
      </w:r>
    </w:p>
    <w:p w14:paraId="00000025" w14:textId="77777777" w:rsidR="004A27F3" w:rsidRDefault="007830E0" w:rsidP="007F73C0">
      <w:pPr>
        <w:numPr>
          <w:ilvl w:val="3"/>
          <w:numId w:val="1"/>
        </w:numPr>
        <w:shd w:val="clear" w:color="auto" w:fill="FFFFFF"/>
        <w:spacing w:before="0" w:line="240" w:lineRule="auto"/>
        <w:rPr>
          <w:rFonts w:ascii="Arial" w:eastAsia="Arial" w:hAnsi="Arial" w:cs="Arial"/>
          <w:color w:val="000000"/>
          <w:sz w:val="24"/>
          <w:szCs w:val="24"/>
        </w:rPr>
      </w:pPr>
      <w:r>
        <w:rPr>
          <w:rFonts w:ascii="Arial" w:eastAsia="Arial" w:hAnsi="Arial" w:cs="Arial"/>
          <w:color w:val="000000"/>
          <w:sz w:val="24"/>
          <w:szCs w:val="24"/>
        </w:rPr>
        <w:t>General Education Limited Assignment Permit (GELAP)</w:t>
      </w:r>
    </w:p>
    <w:p w14:paraId="00000026" w14:textId="77777777" w:rsidR="004A27F3" w:rsidRDefault="007830E0" w:rsidP="007F73C0">
      <w:pPr>
        <w:numPr>
          <w:ilvl w:val="3"/>
          <w:numId w:val="1"/>
        </w:numPr>
        <w:shd w:val="clear" w:color="auto" w:fill="FFFFFF"/>
        <w:spacing w:before="0" w:line="240" w:lineRule="auto"/>
        <w:rPr>
          <w:rFonts w:ascii="Arial" w:eastAsia="Arial" w:hAnsi="Arial" w:cs="Arial"/>
          <w:color w:val="000000"/>
          <w:sz w:val="24"/>
          <w:szCs w:val="24"/>
        </w:rPr>
      </w:pPr>
      <w:r>
        <w:rPr>
          <w:rFonts w:ascii="Arial" w:eastAsia="Arial" w:hAnsi="Arial" w:cs="Arial"/>
          <w:color w:val="000000"/>
          <w:sz w:val="24"/>
          <w:szCs w:val="24"/>
        </w:rPr>
        <w:t>Special Education Limited Assignment Permit (SELAP)</w:t>
      </w:r>
    </w:p>
    <w:p w14:paraId="00000027" w14:textId="77777777" w:rsidR="004A27F3" w:rsidRDefault="007830E0" w:rsidP="007F73C0">
      <w:pPr>
        <w:numPr>
          <w:ilvl w:val="3"/>
          <w:numId w:val="1"/>
        </w:numPr>
        <w:shd w:val="clear" w:color="auto" w:fill="FFFFFF"/>
        <w:spacing w:before="0" w:line="240" w:lineRule="auto"/>
        <w:rPr>
          <w:rFonts w:ascii="Arial" w:eastAsia="Arial" w:hAnsi="Arial" w:cs="Arial"/>
          <w:color w:val="000000"/>
          <w:sz w:val="24"/>
          <w:szCs w:val="24"/>
        </w:rPr>
      </w:pPr>
      <w:r>
        <w:rPr>
          <w:rFonts w:ascii="Arial" w:eastAsia="Arial" w:hAnsi="Arial" w:cs="Arial"/>
          <w:color w:val="000000"/>
          <w:sz w:val="24"/>
          <w:szCs w:val="24"/>
        </w:rPr>
        <w:t>Short-Term Waivers</w:t>
      </w:r>
    </w:p>
    <w:p w14:paraId="00000028" w14:textId="77777777" w:rsidR="004A27F3" w:rsidRDefault="007830E0" w:rsidP="007F73C0">
      <w:pPr>
        <w:numPr>
          <w:ilvl w:val="3"/>
          <w:numId w:val="1"/>
        </w:numPr>
        <w:shd w:val="clear" w:color="auto" w:fill="FFFFFF"/>
        <w:spacing w:before="0" w:line="240" w:lineRule="auto"/>
        <w:rPr>
          <w:rFonts w:ascii="Arial" w:eastAsia="Arial" w:hAnsi="Arial" w:cs="Arial"/>
          <w:color w:val="000000"/>
          <w:sz w:val="24"/>
          <w:szCs w:val="24"/>
        </w:rPr>
      </w:pPr>
      <w:r>
        <w:rPr>
          <w:rFonts w:ascii="Arial" w:eastAsia="Arial" w:hAnsi="Arial" w:cs="Arial"/>
          <w:color w:val="000000"/>
          <w:sz w:val="24"/>
          <w:szCs w:val="24"/>
        </w:rPr>
        <w:t>Emergency English Learner or Bilingual Authorization Permits</w:t>
      </w:r>
    </w:p>
    <w:p w14:paraId="0000002A" w14:textId="77F13271" w:rsidR="004A27F3" w:rsidRPr="007F73C0" w:rsidRDefault="007830E0" w:rsidP="007F73C0">
      <w:pPr>
        <w:numPr>
          <w:ilvl w:val="3"/>
          <w:numId w:val="1"/>
        </w:numPr>
        <w:shd w:val="clear" w:color="auto" w:fill="FFFFFF"/>
        <w:spacing w:before="0" w:line="240" w:lineRule="auto"/>
        <w:rPr>
          <w:rFonts w:ascii="Arial" w:eastAsia="Arial" w:hAnsi="Arial" w:cs="Arial"/>
          <w:color w:val="000000"/>
          <w:sz w:val="24"/>
          <w:szCs w:val="24"/>
        </w:rPr>
      </w:pPr>
      <w:r>
        <w:rPr>
          <w:rFonts w:ascii="Arial" w:eastAsia="Arial" w:hAnsi="Arial" w:cs="Arial"/>
          <w:color w:val="000000"/>
          <w:sz w:val="24"/>
          <w:szCs w:val="24"/>
        </w:rPr>
        <w:t>Local Assignment Options</w:t>
      </w:r>
    </w:p>
    <w:p w14:paraId="0000002B" w14:textId="77777777" w:rsidR="004A27F3" w:rsidRDefault="007830E0" w:rsidP="78B2710E">
      <w:pPr>
        <w:pStyle w:val="Heading2"/>
        <w:numPr>
          <w:ilvl w:val="0"/>
          <w:numId w:val="6"/>
        </w:numPr>
        <w:spacing w:before="0" w:after="240" w:line="240" w:lineRule="auto"/>
        <w:rPr>
          <w:color w:val="739928"/>
        </w:rPr>
      </w:pPr>
      <w:r w:rsidRPr="00DE49F8">
        <w:rPr>
          <w:color w:val="4A7B29" w:themeColor="accent2" w:themeShade="BF"/>
        </w:rPr>
        <w:lastRenderedPageBreak/>
        <w:t>Where to Locate Your Data</w:t>
      </w:r>
    </w:p>
    <w:p w14:paraId="0000002C" w14:textId="77777777" w:rsidR="004A27F3" w:rsidRDefault="007830E0">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California Longitudinal Pupil Achievement Data System (CALPADS): LEAs submit this data the first Wednesday in October</w:t>
      </w:r>
    </w:p>
    <w:p w14:paraId="0000002D" w14:textId="2979D46D" w:rsidR="004A27F3" w:rsidRDefault="007830E0">
      <w:pPr>
        <w:numPr>
          <w:ilvl w:val="0"/>
          <w:numId w:val="3"/>
        </w:numPr>
        <w:pBdr>
          <w:top w:val="nil"/>
          <w:left w:val="nil"/>
          <w:bottom w:val="nil"/>
          <w:right w:val="nil"/>
          <w:between w:val="nil"/>
        </w:pBdr>
        <w:spacing w:before="0" w:after="0"/>
        <w:rPr>
          <w:rFonts w:ascii="Arial" w:eastAsia="Arial" w:hAnsi="Arial" w:cs="Arial"/>
          <w:color w:val="000000"/>
          <w:sz w:val="24"/>
          <w:szCs w:val="24"/>
        </w:rPr>
      </w:pPr>
      <w:r>
        <w:rPr>
          <w:rFonts w:ascii="Arial" w:eastAsia="Arial" w:hAnsi="Arial" w:cs="Arial"/>
          <w:color w:val="000000"/>
          <w:sz w:val="24"/>
          <w:szCs w:val="24"/>
        </w:rPr>
        <w:t>Your LEA</w:t>
      </w:r>
      <w:r w:rsidR="007F73C0">
        <w:rPr>
          <w:rFonts w:ascii="Arial" w:eastAsia="Arial" w:hAnsi="Arial" w:cs="Arial"/>
          <w:color w:val="000000"/>
          <w:sz w:val="24"/>
          <w:szCs w:val="24"/>
        </w:rPr>
        <w:t>’</w:t>
      </w:r>
      <w:r>
        <w:rPr>
          <w:rFonts w:ascii="Arial" w:eastAsia="Arial" w:hAnsi="Arial" w:cs="Arial"/>
          <w:color w:val="000000"/>
          <w:sz w:val="24"/>
          <w:szCs w:val="24"/>
        </w:rPr>
        <w:t>s Student Information System</w:t>
      </w:r>
    </w:p>
    <w:p w14:paraId="0000002E" w14:textId="03356B75" w:rsidR="004A27F3" w:rsidRDefault="007830E0">
      <w:pPr>
        <w:numPr>
          <w:ilvl w:val="0"/>
          <w:numId w:val="3"/>
        </w:numPr>
        <w:pBdr>
          <w:top w:val="nil"/>
          <w:left w:val="nil"/>
          <w:bottom w:val="nil"/>
          <w:right w:val="nil"/>
          <w:between w:val="nil"/>
        </w:pBdr>
        <w:spacing w:before="0" w:after="0"/>
        <w:rPr>
          <w:rFonts w:ascii="Arial" w:eastAsia="Arial" w:hAnsi="Arial" w:cs="Arial"/>
          <w:color w:val="000000"/>
          <w:sz w:val="24"/>
          <w:szCs w:val="24"/>
        </w:rPr>
      </w:pPr>
      <w:r>
        <w:rPr>
          <w:rFonts w:ascii="Arial" w:eastAsia="Arial" w:hAnsi="Arial" w:cs="Arial"/>
          <w:color w:val="000000"/>
          <w:sz w:val="24"/>
          <w:szCs w:val="24"/>
        </w:rPr>
        <w:t>Your LEA</w:t>
      </w:r>
      <w:r w:rsidR="007F73C0">
        <w:rPr>
          <w:rFonts w:ascii="Arial" w:eastAsia="Arial" w:hAnsi="Arial" w:cs="Arial"/>
          <w:color w:val="000000"/>
          <w:sz w:val="24"/>
          <w:szCs w:val="24"/>
        </w:rPr>
        <w:t>’</w:t>
      </w:r>
      <w:r>
        <w:rPr>
          <w:rFonts w:ascii="Arial" w:eastAsia="Arial" w:hAnsi="Arial" w:cs="Arial"/>
          <w:color w:val="000000"/>
          <w:sz w:val="24"/>
          <w:szCs w:val="24"/>
        </w:rPr>
        <w:t>s Human Resources Director</w:t>
      </w:r>
    </w:p>
    <w:p w14:paraId="00000030" w14:textId="66482C23" w:rsidR="004A27F3" w:rsidRPr="007F73C0" w:rsidRDefault="007830E0" w:rsidP="007F73C0">
      <w:pPr>
        <w:numPr>
          <w:ilvl w:val="0"/>
          <w:numId w:val="3"/>
        </w:numPr>
        <w:pBdr>
          <w:top w:val="nil"/>
          <w:left w:val="nil"/>
          <w:bottom w:val="nil"/>
          <w:right w:val="nil"/>
          <w:between w:val="nil"/>
        </w:pBdr>
        <w:spacing w:before="0"/>
        <w:rPr>
          <w:rFonts w:ascii="Arial" w:eastAsia="Arial" w:hAnsi="Arial" w:cs="Arial"/>
          <w:color w:val="000000"/>
          <w:sz w:val="24"/>
          <w:szCs w:val="24"/>
        </w:rPr>
      </w:pPr>
      <w:r>
        <w:rPr>
          <w:rFonts w:ascii="Arial" w:eastAsia="Arial" w:hAnsi="Arial" w:cs="Arial"/>
          <w:color w:val="000000"/>
          <w:sz w:val="24"/>
          <w:szCs w:val="24"/>
        </w:rPr>
        <w:t>Site Principals</w:t>
      </w:r>
    </w:p>
    <w:p w14:paraId="00000031" w14:textId="77777777" w:rsidR="004A27F3" w:rsidRDefault="007830E0" w:rsidP="78B2710E">
      <w:pPr>
        <w:pStyle w:val="Heading2"/>
        <w:numPr>
          <w:ilvl w:val="0"/>
          <w:numId w:val="6"/>
        </w:numPr>
        <w:spacing w:before="0" w:after="240" w:line="240" w:lineRule="auto"/>
        <w:rPr>
          <w:color w:val="739928"/>
        </w:rPr>
      </w:pPr>
      <w:r w:rsidRPr="00DE49F8">
        <w:rPr>
          <w:color w:val="4A7B29" w:themeColor="accent2" w:themeShade="BF"/>
        </w:rPr>
        <w:t>Next Steps</w:t>
      </w:r>
    </w:p>
    <w:p w14:paraId="2B514B6D" w14:textId="296C3BFF" w:rsidR="00103A87" w:rsidRDefault="00103A87" w:rsidP="00B407F6">
      <w:pPr>
        <w:spacing w:before="0" w:after="240" w:line="240" w:lineRule="auto"/>
        <w:ind w:left="1440"/>
        <w:rPr>
          <w:rFonts w:ascii="Arial" w:eastAsia="Arial" w:hAnsi="Arial" w:cs="Arial"/>
          <w:color w:val="000000"/>
          <w:sz w:val="24"/>
          <w:szCs w:val="24"/>
        </w:rPr>
      </w:pPr>
      <w:r>
        <w:rPr>
          <w:rFonts w:ascii="Arial" w:eastAsia="Arial" w:hAnsi="Arial" w:cs="Arial"/>
          <w:color w:val="000000"/>
          <w:sz w:val="24"/>
          <w:szCs w:val="24"/>
        </w:rPr>
        <w:t xml:space="preserve">Organize your data to prepare </w:t>
      </w:r>
      <w:r w:rsidR="00A2381E">
        <w:rPr>
          <w:rFonts w:ascii="Arial" w:eastAsia="Arial" w:hAnsi="Arial" w:cs="Arial"/>
          <w:color w:val="000000"/>
          <w:sz w:val="24"/>
          <w:szCs w:val="24"/>
        </w:rPr>
        <w:t>for</w:t>
      </w:r>
      <w:r>
        <w:rPr>
          <w:rFonts w:ascii="Arial" w:eastAsia="Arial" w:hAnsi="Arial" w:cs="Arial"/>
          <w:color w:val="000000"/>
          <w:sz w:val="24"/>
          <w:szCs w:val="24"/>
        </w:rPr>
        <w:t xml:space="preserve"> discuss</w:t>
      </w:r>
      <w:r w:rsidR="00A2381E">
        <w:rPr>
          <w:rFonts w:ascii="Arial" w:eastAsia="Arial" w:hAnsi="Arial" w:cs="Arial"/>
          <w:color w:val="000000"/>
          <w:sz w:val="24"/>
          <w:szCs w:val="24"/>
        </w:rPr>
        <w:t xml:space="preserve">ion and analysis </w:t>
      </w:r>
      <w:r>
        <w:rPr>
          <w:rFonts w:ascii="Arial" w:eastAsia="Arial" w:hAnsi="Arial" w:cs="Arial"/>
          <w:color w:val="000000"/>
          <w:sz w:val="24"/>
          <w:szCs w:val="24"/>
        </w:rPr>
        <w:t>with the equity leadership team and stakeholders. These templates are helpful t</w:t>
      </w:r>
      <w:r w:rsidRPr="00103A87">
        <w:rPr>
          <w:rFonts w:ascii="Arial" w:eastAsia="Arial" w:hAnsi="Arial" w:cs="Arial"/>
          <w:color w:val="000000"/>
          <w:sz w:val="24"/>
          <w:szCs w:val="24"/>
        </w:rPr>
        <w:t xml:space="preserve">ables </w:t>
      </w:r>
      <w:r>
        <w:rPr>
          <w:rFonts w:ascii="Arial" w:eastAsia="Arial" w:hAnsi="Arial" w:cs="Arial"/>
          <w:color w:val="000000"/>
          <w:sz w:val="24"/>
          <w:szCs w:val="24"/>
        </w:rPr>
        <w:t>for these tasks</w:t>
      </w:r>
      <w:r w:rsidRPr="00103A87">
        <w:rPr>
          <w:rFonts w:ascii="Arial" w:eastAsia="Arial" w:hAnsi="Arial" w:cs="Arial"/>
          <w:color w:val="000000"/>
          <w:sz w:val="24"/>
          <w:szCs w:val="24"/>
        </w:rPr>
        <w:t xml:space="preserve">: </w:t>
      </w:r>
      <w:hyperlink r:id="rId13" w:history="1">
        <w:r w:rsidR="005B3737" w:rsidRPr="005B3737">
          <w:rPr>
            <w:rFonts w:ascii="Arial" w:hAnsi="Arial" w:cs="Arial"/>
            <w:color w:val="0000FF"/>
            <w:sz w:val="24"/>
            <w:szCs w:val="24"/>
            <w:u w:val="single"/>
          </w:rPr>
          <w:t>https://www.cde.ca.gov/ci/pl/step2equitygapanalysis.asp</w:t>
        </w:r>
      </w:hyperlink>
      <w:r>
        <w:rPr>
          <w:rFonts w:ascii="Arial" w:eastAsia="Arial" w:hAnsi="Arial" w:cs="Arial"/>
          <w:color w:val="000000"/>
          <w:sz w:val="24"/>
          <w:szCs w:val="24"/>
        </w:rPr>
        <w:t>.</w:t>
      </w:r>
    </w:p>
    <w:p w14:paraId="00000043" w14:textId="527EB6FB" w:rsidR="004A27F3" w:rsidRDefault="007830E0" w:rsidP="002501E9">
      <w:pPr>
        <w:spacing w:before="0" w:after="0" w:line="240" w:lineRule="auto"/>
        <w:ind w:left="1440"/>
        <w:rPr>
          <w:rFonts w:ascii="Arial" w:eastAsia="Arial" w:hAnsi="Arial" w:cs="Arial"/>
          <w:color w:val="000000"/>
          <w:sz w:val="24"/>
          <w:szCs w:val="24"/>
        </w:rPr>
      </w:pPr>
      <w:r w:rsidRPr="78B2710E">
        <w:rPr>
          <w:rFonts w:ascii="Arial" w:eastAsia="Arial" w:hAnsi="Arial" w:cs="Arial"/>
          <w:color w:val="000000" w:themeColor="text1"/>
          <w:sz w:val="24"/>
          <w:szCs w:val="24"/>
        </w:rPr>
        <w:t>Please visit the California Department of Education’s (CDE</w:t>
      </w:r>
      <w:r w:rsidR="001E7C66" w:rsidRPr="78B2710E">
        <w:rPr>
          <w:rFonts w:ascii="Arial" w:eastAsia="Arial" w:hAnsi="Arial" w:cs="Arial"/>
          <w:color w:val="000000" w:themeColor="text1"/>
          <w:sz w:val="24"/>
          <w:szCs w:val="24"/>
        </w:rPr>
        <w:t>’s</w:t>
      </w:r>
      <w:r w:rsidRPr="78B2710E">
        <w:rPr>
          <w:rFonts w:ascii="Arial" w:eastAsia="Arial" w:hAnsi="Arial" w:cs="Arial"/>
          <w:color w:val="000000" w:themeColor="text1"/>
          <w:sz w:val="24"/>
          <w:szCs w:val="24"/>
        </w:rPr>
        <w:t xml:space="preserve">) Promoting Equitable Resources to Teachers (PEAT) web page at </w:t>
      </w:r>
      <w:hyperlink r:id="rId14" w:history="1">
        <w:r w:rsidR="005B3737" w:rsidRPr="005B3737">
          <w:rPr>
            <w:rFonts w:ascii="Arial" w:hAnsi="Arial" w:cs="Arial"/>
            <w:color w:val="0000FF"/>
            <w:sz w:val="24"/>
            <w:szCs w:val="24"/>
            <w:u w:val="single"/>
          </w:rPr>
          <w:t>https://www.cde.ca.gov/ci/pl/peat.asp</w:t>
        </w:r>
      </w:hyperlink>
      <w:r w:rsidR="00317F25" w:rsidRPr="78B2710E">
        <w:rPr>
          <w:rFonts w:ascii="Arial" w:eastAsia="Arial" w:hAnsi="Arial" w:cs="Arial"/>
          <w:color w:val="000000" w:themeColor="text1"/>
          <w:sz w:val="24"/>
          <w:szCs w:val="24"/>
        </w:rPr>
        <w:t xml:space="preserve">. </w:t>
      </w:r>
      <w:r w:rsidRPr="78B2710E">
        <w:rPr>
          <w:rFonts w:ascii="Arial" w:eastAsia="Arial" w:hAnsi="Arial" w:cs="Arial"/>
          <w:color w:val="000000" w:themeColor="text1"/>
          <w:sz w:val="24"/>
          <w:szCs w:val="24"/>
        </w:rPr>
        <w:t>The PEAT web pages include tools for</w:t>
      </w:r>
      <w:r w:rsidR="001F743E" w:rsidRPr="78B2710E">
        <w:rPr>
          <w:rFonts w:ascii="Arial" w:eastAsia="Arial" w:hAnsi="Arial" w:cs="Arial"/>
          <w:color w:val="000000" w:themeColor="text1"/>
          <w:sz w:val="24"/>
          <w:szCs w:val="24"/>
        </w:rPr>
        <w:t xml:space="preserve"> </w:t>
      </w:r>
      <w:r w:rsidRPr="78B2710E">
        <w:rPr>
          <w:rFonts w:ascii="Arial" w:eastAsia="Arial" w:hAnsi="Arial" w:cs="Arial"/>
          <w:color w:val="000000" w:themeColor="text1"/>
          <w:sz w:val="24"/>
          <w:szCs w:val="24"/>
        </w:rPr>
        <w:t>engaging equity stakeholders in the data analysis and solution development process</w:t>
      </w:r>
      <w:r w:rsidR="00FA1AA0" w:rsidRPr="78B2710E">
        <w:rPr>
          <w:rFonts w:ascii="Arial" w:eastAsia="Arial" w:hAnsi="Arial" w:cs="Arial"/>
          <w:color w:val="000000" w:themeColor="text1"/>
          <w:sz w:val="24"/>
          <w:szCs w:val="24"/>
        </w:rPr>
        <w:t>, as well as guidance for assessing disparities and conducting a root cause analysis</w:t>
      </w:r>
      <w:r w:rsidRPr="78B2710E">
        <w:rPr>
          <w:rFonts w:ascii="Arial" w:eastAsia="Arial" w:hAnsi="Arial" w:cs="Arial"/>
          <w:color w:val="000000" w:themeColor="text1"/>
          <w:sz w:val="24"/>
          <w:szCs w:val="24"/>
        </w:rPr>
        <w:t>. In addition, there are PEAT web pages dedicated to providing step-by-step video instructions, various recruitment and retention strategies, ideas for diversifying the teacher workforce, and information regarding asset-based pedagogies as a strategy for recruiting and retaining a diverse educator workforce. For step-by-step video instruction</w:t>
      </w:r>
      <w:r w:rsidR="001E7C66" w:rsidRPr="78B2710E">
        <w:rPr>
          <w:rFonts w:ascii="Arial" w:eastAsia="Arial" w:hAnsi="Arial" w:cs="Arial"/>
          <w:color w:val="000000" w:themeColor="text1"/>
          <w:sz w:val="24"/>
          <w:szCs w:val="24"/>
        </w:rPr>
        <w:t>s</w:t>
      </w:r>
      <w:r w:rsidRPr="78B2710E">
        <w:rPr>
          <w:rFonts w:ascii="Arial" w:eastAsia="Arial" w:hAnsi="Arial" w:cs="Arial"/>
          <w:color w:val="000000" w:themeColor="text1"/>
          <w:sz w:val="24"/>
          <w:szCs w:val="24"/>
        </w:rPr>
        <w:t xml:space="preserve">, please visit the PEAT Video Series web page at: </w:t>
      </w:r>
      <w:hyperlink r:id="rId15" w:tooltip="PEAT Video Series">
        <w:r w:rsidR="005B3737">
          <w:rPr>
            <w:rFonts w:ascii="Arial" w:eastAsia="Arial" w:hAnsi="Arial" w:cs="Arial"/>
            <w:color w:val="0000FF"/>
            <w:sz w:val="24"/>
            <w:szCs w:val="24"/>
            <w:u w:val="single"/>
          </w:rPr>
          <w:t>https://www.cde.ca.gov/ci/pl/peatvideos.asp</w:t>
        </w:r>
      </w:hyperlink>
      <w:r w:rsidR="00103A87" w:rsidRPr="78B2710E">
        <w:rPr>
          <w:rFonts w:ascii="Arial" w:eastAsia="Arial" w:hAnsi="Arial" w:cs="Arial"/>
          <w:color w:val="000000" w:themeColor="text1"/>
          <w:sz w:val="24"/>
          <w:szCs w:val="24"/>
        </w:rPr>
        <w:t>.</w:t>
      </w:r>
      <w:r w:rsidR="002501E9" w:rsidRPr="78B2710E">
        <w:rPr>
          <w:rFonts w:ascii="Arial" w:eastAsia="Arial" w:hAnsi="Arial" w:cs="Arial"/>
          <w:color w:val="000000" w:themeColor="text1"/>
          <w:sz w:val="24"/>
          <w:szCs w:val="24"/>
        </w:rPr>
        <w:t xml:space="preserve"> </w:t>
      </w:r>
    </w:p>
    <w:p w14:paraId="00000044" w14:textId="77777777" w:rsidR="004A27F3" w:rsidRDefault="004A27F3">
      <w:pPr>
        <w:spacing w:before="0" w:after="240" w:line="240" w:lineRule="auto"/>
        <w:ind w:left="2160"/>
        <w:rPr>
          <w:rFonts w:ascii="Arial" w:eastAsia="Arial" w:hAnsi="Arial" w:cs="Arial"/>
          <w:color w:val="000000"/>
          <w:sz w:val="24"/>
          <w:szCs w:val="24"/>
        </w:rPr>
      </w:pPr>
    </w:p>
    <w:sectPr w:rsidR="004A27F3">
      <w:headerReference w:type="default" r:id="rId16"/>
      <w:footerReference w:type="default" r:id="rId17"/>
      <w:pgSz w:w="12240" w:h="15840"/>
      <w:pgMar w:top="1350" w:right="720" w:bottom="36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E416" w14:textId="77777777" w:rsidR="001E0E47" w:rsidRDefault="001E0E47">
      <w:pPr>
        <w:spacing w:before="0" w:after="0" w:line="240" w:lineRule="auto"/>
      </w:pPr>
      <w:r>
        <w:separator/>
      </w:r>
    </w:p>
  </w:endnote>
  <w:endnote w:type="continuationSeparator" w:id="0">
    <w:p w14:paraId="5EE90055" w14:textId="77777777" w:rsidR="001E0E47" w:rsidRDefault="001E0E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6" w14:textId="20B7BAA4" w:rsidR="004A27F3" w:rsidRDefault="007830E0">
    <w:pPr>
      <w:pBdr>
        <w:top w:val="nil"/>
        <w:left w:val="nil"/>
        <w:bottom w:val="nil"/>
        <w:right w:val="nil"/>
        <w:between w:val="nil"/>
      </w:pBdr>
      <w:tabs>
        <w:tab w:val="center" w:pos="4680"/>
        <w:tab w:val="right" w:pos="9360"/>
      </w:tabs>
      <w:spacing w:before="0" w:after="0" w:line="240" w:lineRule="auto"/>
      <w:jc w:val="right"/>
      <w:rPr>
        <w:rFonts w:ascii="Arial" w:eastAsia="Arial" w:hAnsi="Arial" w:cs="Arial"/>
        <w:color w:val="595959"/>
        <w:sz w:val="24"/>
        <w:szCs w:val="24"/>
      </w:rPr>
    </w:pPr>
    <w:r>
      <w:rPr>
        <w:rFonts w:ascii="Arial" w:eastAsia="Arial" w:hAnsi="Arial" w:cs="Arial"/>
        <w:noProof/>
        <w:color w:val="2D8DA7"/>
        <w:sz w:val="28"/>
        <w:szCs w:val="28"/>
      </w:rPr>
      <w:drawing>
        <wp:inline distT="0" distB="0" distL="0" distR="0" wp14:anchorId="26910805" wp14:editId="24ED69C1">
          <wp:extent cx="6858000" cy="637540"/>
          <wp:effectExtent l="0" t="0" r="0" b="0"/>
          <wp:docPr id="20" name="image1.png" descr="border formed by blocks of colors"/>
          <wp:cNvGraphicFramePr/>
          <a:graphic xmlns:a="http://schemas.openxmlformats.org/drawingml/2006/main">
            <a:graphicData uri="http://schemas.openxmlformats.org/drawingml/2006/picture">
              <pic:pic xmlns:pic="http://schemas.openxmlformats.org/drawingml/2006/picture">
                <pic:nvPicPr>
                  <pic:cNvPr id="0" name="image1.png" descr="border formed by blocks of colors"/>
                  <pic:cNvPicPr preferRelativeResize="0"/>
                </pic:nvPicPr>
                <pic:blipFill>
                  <a:blip r:embed="rId1"/>
                  <a:srcRect/>
                  <a:stretch>
                    <a:fillRect/>
                  </a:stretch>
                </pic:blipFill>
                <pic:spPr>
                  <a:xfrm>
                    <a:off x="0" y="0"/>
                    <a:ext cx="6858000" cy="637540"/>
                  </a:xfrm>
                  <a:prstGeom prst="rect">
                    <a:avLst/>
                  </a:prstGeom>
                  <a:ln/>
                </pic:spPr>
              </pic:pic>
            </a:graphicData>
          </a:graphic>
        </wp:inline>
      </w:drawing>
    </w:r>
    <w:r w:rsidR="0CBED5A2">
      <w:rPr>
        <w:rFonts w:ascii="Arial" w:eastAsia="Arial" w:hAnsi="Arial" w:cs="Arial"/>
        <w:color w:val="595959"/>
        <w:sz w:val="24"/>
        <w:szCs w:val="24"/>
      </w:rPr>
      <w:t xml:space="preserve"> California Department of Education - Page </w:t>
    </w:r>
    <w:r w:rsidRPr="78B2710E">
      <w:rPr>
        <w:rFonts w:ascii="Arial" w:eastAsia="Arial" w:hAnsi="Arial" w:cs="Arial"/>
        <w:b/>
        <w:bCs/>
        <w:color w:val="595959"/>
        <w:sz w:val="24"/>
        <w:szCs w:val="24"/>
      </w:rPr>
      <w:fldChar w:fldCharType="begin"/>
    </w:r>
    <w:r w:rsidRPr="78B2710E">
      <w:rPr>
        <w:rFonts w:ascii="Arial" w:eastAsia="Arial" w:hAnsi="Arial" w:cs="Arial"/>
        <w:b/>
        <w:bCs/>
        <w:color w:val="595959"/>
        <w:sz w:val="24"/>
        <w:szCs w:val="24"/>
      </w:rPr>
      <w:instrText>PAGE</w:instrText>
    </w:r>
    <w:r w:rsidRPr="78B2710E">
      <w:rPr>
        <w:rFonts w:ascii="Arial" w:eastAsia="Arial" w:hAnsi="Arial" w:cs="Arial"/>
        <w:b/>
        <w:bCs/>
        <w:color w:val="595959"/>
        <w:sz w:val="24"/>
        <w:szCs w:val="24"/>
      </w:rPr>
      <w:fldChar w:fldCharType="separate"/>
    </w:r>
    <w:r w:rsidR="0CBED5A2" w:rsidRPr="78B2710E">
      <w:rPr>
        <w:rFonts w:ascii="Arial" w:eastAsia="Arial" w:hAnsi="Arial" w:cs="Arial"/>
        <w:b/>
        <w:bCs/>
        <w:noProof/>
        <w:color w:val="595959"/>
        <w:sz w:val="24"/>
        <w:szCs w:val="24"/>
      </w:rPr>
      <w:t>1</w:t>
    </w:r>
    <w:r w:rsidRPr="78B2710E">
      <w:rPr>
        <w:rFonts w:ascii="Arial" w:eastAsia="Arial" w:hAnsi="Arial" w:cs="Arial"/>
        <w:b/>
        <w:bCs/>
        <w:color w:val="595959"/>
        <w:sz w:val="24"/>
        <w:szCs w:val="24"/>
      </w:rPr>
      <w:fldChar w:fldCharType="end"/>
    </w:r>
    <w:r w:rsidR="0CBED5A2">
      <w:rPr>
        <w:rFonts w:ascii="Arial" w:eastAsia="Arial" w:hAnsi="Arial" w:cs="Arial"/>
        <w:color w:val="595959"/>
        <w:sz w:val="24"/>
        <w:szCs w:val="24"/>
      </w:rPr>
      <w:t xml:space="preserve"> of </w:t>
    </w:r>
    <w:r w:rsidRPr="78B2710E">
      <w:rPr>
        <w:rFonts w:ascii="Arial" w:eastAsia="Arial" w:hAnsi="Arial" w:cs="Arial"/>
        <w:b/>
        <w:bCs/>
        <w:color w:val="595959"/>
        <w:sz w:val="24"/>
        <w:szCs w:val="24"/>
      </w:rPr>
      <w:fldChar w:fldCharType="begin"/>
    </w:r>
    <w:r w:rsidRPr="78B2710E">
      <w:rPr>
        <w:rFonts w:ascii="Arial" w:eastAsia="Arial" w:hAnsi="Arial" w:cs="Arial"/>
        <w:b/>
        <w:bCs/>
        <w:color w:val="595959"/>
        <w:sz w:val="24"/>
        <w:szCs w:val="24"/>
      </w:rPr>
      <w:instrText>NUMPAGES</w:instrText>
    </w:r>
    <w:r w:rsidRPr="78B2710E">
      <w:rPr>
        <w:rFonts w:ascii="Arial" w:eastAsia="Arial" w:hAnsi="Arial" w:cs="Arial"/>
        <w:b/>
        <w:bCs/>
        <w:color w:val="595959"/>
        <w:sz w:val="24"/>
        <w:szCs w:val="24"/>
      </w:rPr>
      <w:fldChar w:fldCharType="separate"/>
    </w:r>
    <w:r w:rsidR="0CBED5A2" w:rsidRPr="78B2710E">
      <w:rPr>
        <w:rFonts w:ascii="Arial" w:eastAsia="Arial" w:hAnsi="Arial" w:cs="Arial"/>
        <w:b/>
        <w:bCs/>
        <w:noProof/>
        <w:color w:val="595959"/>
        <w:sz w:val="24"/>
        <w:szCs w:val="24"/>
      </w:rPr>
      <w:t>1</w:t>
    </w:r>
    <w:r w:rsidRPr="78B2710E">
      <w:rPr>
        <w:rFonts w:ascii="Arial" w:eastAsia="Arial" w:hAnsi="Arial" w:cs="Arial"/>
        <w:b/>
        <w:bCs/>
        <w:color w:val="595959"/>
        <w:sz w:val="24"/>
        <w:szCs w:val="24"/>
      </w:rPr>
      <w:fldChar w:fldCharType="end"/>
    </w:r>
  </w:p>
  <w:p w14:paraId="00000047" w14:textId="77777777" w:rsidR="004A27F3" w:rsidRDefault="004A27F3">
    <w:pPr>
      <w:pBdr>
        <w:top w:val="nil"/>
        <w:left w:val="nil"/>
        <w:bottom w:val="nil"/>
        <w:right w:val="nil"/>
        <w:between w:val="nil"/>
      </w:pBdr>
      <w:tabs>
        <w:tab w:val="center" w:pos="4680"/>
        <w:tab w:val="right" w:pos="9360"/>
      </w:tabs>
      <w:spacing w:before="0" w:after="0" w:line="240" w:lineRule="auto"/>
      <w:rPr>
        <w:rFonts w:eastAsia="Century Gothic"/>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90102" w14:textId="77777777" w:rsidR="001E0E47" w:rsidRDefault="001E0E47">
      <w:pPr>
        <w:spacing w:before="0" w:after="0" w:line="240" w:lineRule="auto"/>
      </w:pPr>
      <w:r>
        <w:separator/>
      </w:r>
    </w:p>
  </w:footnote>
  <w:footnote w:type="continuationSeparator" w:id="0">
    <w:p w14:paraId="10345B64" w14:textId="77777777" w:rsidR="001E0E47" w:rsidRDefault="001E0E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77777777" w:rsidR="004A27F3" w:rsidRDefault="004A27F3">
    <w:pPr>
      <w:pBdr>
        <w:top w:val="nil"/>
        <w:left w:val="nil"/>
        <w:bottom w:val="nil"/>
        <w:right w:val="nil"/>
        <w:between w:val="nil"/>
      </w:pBdr>
      <w:spacing w:after="0" w:line="240" w:lineRule="auto"/>
      <w:jc w:val="center"/>
      <w:rPr>
        <w:rFonts w:eastAsia="Century Gothic"/>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640E"/>
    <w:multiLevelType w:val="multilevel"/>
    <w:tmpl w:val="56F6AFAE"/>
    <w:lvl w:ilvl="0">
      <w:start w:val="1"/>
      <w:numFmt w:val="bullet"/>
      <w:lvlText w:val="o"/>
      <w:lvlJc w:val="left"/>
      <w:pPr>
        <w:ind w:left="3240" w:hanging="360"/>
      </w:pPr>
      <w:rPr>
        <w:rFonts w:ascii="Courier New" w:eastAsia="Courier New" w:hAnsi="Courier New" w:cs="Courier New"/>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1" w15:restartNumberingAfterBreak="0">
    <w:nsid w:val="1E2077A7"/>
    <w:multiLevelType w:val="multilevel"/>
    <w:tmpl w:val="4DBA6518"/>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bullet"/>
      <w:lvlText w:val="o"/>
      <w:lvlJc w:val="left"/>
      <w:pPr>
        <w:ind w:left="2880" w:hanging="180"/>
      </w:pPr>
      <w:rPr>
        <w:rFonts w:ascii="Courier New" w:eastAsia="Courier New" w:hAnsi="Courier New" w:cs="Courier New"/>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11A0F6A"/>
    <w:multiLevelType w:val="hybridMultilevel"/>
    <w:tmpl w:val="E712255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A1A6E28"/>
    <w:multiLevelType w:val="multilevel"/>
    <w:tmpl w:val="77569BA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42C12BFD"/>
    <w:multiLevelType w:val="multilevel"/>
    <w:tmpl w:val="837250C4"/>
    <w:lvl w:ilvl="0">
      <w:start w:val="1"/>
      <w:numFmt w:val="bullet"/>
      <w:lvlText w:val="o"/>
      <w:lvlJc w:val="left"/>
      <w:pPr>
        <w:ind w:left="2520" w:hanging="360"/>
      </w:pPr>
      <w:rPr>
        <w:rFonts w:ascii="Courier New" w:eastAsia="Courier New" w:hAnsi="Courier New" w:cs="Courier New"/>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5" w15:restartNumberingAfterBreak="0">
    <w:nsid w:val="44D7255F"/>
    <w:multiLevelType w:val="multilevel"/>
    <w:tmpl w:val="ADF8B704"/>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98363E3"/>
    <w:multiLevelType w:val="multilevel"/>
    <w:tmpl w:val="4DBA6518"/>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bullet"/>
      <w:lvlText w:val="o"/>
      <w:lvlJc w:val="left"/>
      <w:pPr>
        <w:ind w:left="2880" w:hanging="180"/>
      </w:pPr>
      <w:rPr>
        <w:rFonts w:ascii="Courier New" w:eastAsia="Courier New" w:hAnsi="Courier New" w:cs="Courier New"/>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0464BA1"/>
    <w:multiLevelType w:val="multilevel"/>
    <w:tmpl w:val="653C4B3C"/>
    <w:lvl w:ilvl="0">
      <w:start w:val="1"/>
      <w:numFmt w:val="bullet"/>
      <w:lvlText w:val="o"/>
      <w:lvlJc w:val="left"/>
      <w:pPr>
        <w:ind w:left="2520" w:hanging="360"/>
      </w:pPr>
      <w:rPr>
        <w:rFonts w:ascii="Courier New" w:eastAsia="Courier New" w:hAnsi="Courier New" w:cs="Courier New"/>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8" w15:restartNumberingAfterBreak="0">
    <w:nsid w:val="567A511D"/>
    <w:multiLevelType w:val="multilevel"/>
    <w:tmpl w:val="1B9C762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5F586B4D"/>
    <w:multiLevelType w:val="multilevel"/>
    <w:tmpl w:val="20D04C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Wingdings" w:hAnsi="Wingdings" w:hint="default"/>
      </w:rPr>
    </w:lvl>
    <w:lvl w:ilvl="2">
      <w:start w:val="1"/>
      <w:numFmt w:val="bullet"/>
      <w:lvlText w:val="o"/>
      <w:lvlJc w:val="left"/>
      <w:pPr>
        <w:ind w:left="2880" w:hanging="180"/>
      </w:pPr>
      <w:rPr>
        <w:rFonts w:ascii="Courier New" w:eastAsia="Courier New" w:hAnsi="Courier New" w:cs="Courier New"/>
      </w:rPr>
    </w:lvl>
    <w:lvl w:ilvl="3">
      <w:start w:val="1"/>
      <w:numFmt w:val="bullet"/>
      <w:lvlText w:val="●"/>
      <w:lvlJc w:val="left"/>
      <w:pPr>
        <w:ind w:left="3600" w:hanging="360"/>
      </w:pPr>
      <w:rPr>
        <w:rFonts w:ascii="Noto Sans Symbols" w:eastAsia="Noto Sans Symbols" w:hAnsi="Noto Sans Symbols" w:cs="Noto Sans Symbols"/>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B8F17CE"/>
    <w:multiLevelType w:val="multilevel"/>
    <w:tmpl w:val="014C299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16cid:durableId="1706980250">
    <w:abstractNumId w:val="9"/>
  </w:num>
  <w:num w:numId="2" w16cid:durableId="320236848">
    <w:abstractNumId w:val="0"/>
  </w:num>
  <w:num w:numId="3" w16cid:durableId="1483111775">
    <w:abstractNumId w:val="3"/>
  </w:num>
  <w:num w:numId="4" w16cid:durableId="986518146">
    <w:abstractNumId w:val="1"/>
  </w:num>
  <w:num w:numId="5" w16cid:durableId="1461847873">
    <w:abstractNumId w:val="7"/>
  </w:num>
  <w:num w:numId="6" w16cid:durableId="757747306">
    <w:abstractNumId w:val="5"/>
  </w:num>
  <w:num w:numId="7" w16cid:durableId="57829104">
    <w:abstractNumId w:val="8"/>
  </w:num>
  <w:num w:numId="8" w16cid:durableId="1118837083">
    <w:abstractNumId w:val="4"/>
  </w:num>
  <w:num w:numId="9" w16cid:durableId="527185671">
    <w:abstractNumId w:val="10"/>
  </w:num>
  <w:num w:numId="10" w16cid:durableId="592052748">
    <w:abstractNumId w:val="2"/>
  </w:num>
  <w:num w:numId="11" w16cid:durableId="244339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F3"/>
    <w:rsid w:val="00073068"/>
    <w:rsid w:val="000C7E61"/>
    <w:rsid w:val="000E6AB4"/>
    <w:rsid w:val="00103A87"/>
    <w:rsid w:val="001969C1"/>
    <w:rsid w:val="001C385D"/>
    <w:rsid w:val="001E0E47"/>
    <w:rsid w:val="001E7C66"/>
    <w:rsid w:val="001F743E"/>
    <w:rsid w:val="00230C7B"/>
    <w:rsid w:val="002501E9"/>
    <w:rsid w:val="00267EB9"/>
    <w:rsid w:val="00317F25"/>
    <w:rsid w:val="00394669"/>
    <w:rsid w:val="003B738D"/>
    <w:rsid w:val="004A27F3"/>
    <w:rsid w:val="004E00B8"/>
    <w:rsid w:val="004E35AB"/>
    <w:rsid w:val="00587CD3"/>
    <w:rsid w:val="005A5BB1"/>
    <w:rsid w:val="005B3737"/>
    <w:rsid w:val="005E1FF4"/>
    <w:rsid w:val="005E403F"/>
    <w:rsid w:val="006A2399"/>
    <w:rsid w:val="007830E0"/>
    <w:rsid w:val="0079416F"/>
    <w:rsid w:val="007F16C8"/>
    <w:rsid w:val="007F73C0"/>
    <w:rsid w:val="00931AC4"/>
    <w:rsid w:val="0096268E"/>
    <w:rsid w:val="00A2381E"/>
    <w:rsid w:val="00A602F0"/>
    <w:rsid w:val="00A61882"/>
    <w:rsid w:val="00A7441C"/>
    <w:rsid w:val="00AB250E"/>
    <w:rsid w:val="00AB74AF"/>
    <w:rsid w:val="00B36737"/>
    <w:rsid w:val="00B407F6"/>
    <w:rsid w:val="00DE49F8"/>
    <w:rsid w:val="00E1494D"/>
    <w:rsid w:val="00E3406C"/>
    <w:rsid w:val="00F96F40"/>
    <w:rsid w:val="00FA1AA0"/>
    <w:rsid w:val="00FD2B09"/>
    <w:rsid w:val="0948057B"/>
    <w:rsid w:val="0CBED5A2"/>
    <w:rsid w:val="51CCF8D9"/>
    <w:rsid w:val="5368C93A"/>
    <w:rsid w:val="78B2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EE43"/>
  <w15:docId w15:val="{35D2D335-BCFC-4B19-AB22-8072333D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color w:val="595959"/>
        <w:lang w:val="en-US" w:eastAsia="en-US"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45"/>
    <w:rPr>
      <w:rFonts w:eastAsiaTheme="minorHAnsi"/>
      <w:color w:val="595959" w:themeColor="text1" w:themeTint="A6"/>
      <w:kern w:val="20"/>
    </w:rPr>
  </w:style>
  <w:style w:type="paragraph" w:styleId="Heading1">
    <w:name w:val="heading 1"/>
    <w:basedOn w:val="Normal"/>
    <w:next w:val="Normal"/>
    <w:link w:val="Heading1Char"/>
    <w:uiPriority w:val="9"/>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2678FD"/>
    <w:pPr>
      <w:keepNext/>
      <w:keepLines/>
      <w:spacing w:after="0"/>
      <w:outlineLvl w:val="1"/>
    </w:pPr>
    <w:rPr>
      <w:rFonts w:ascii="Arial" w:eastAsiaTheme="majorEastAsia" w:hAnsi="Arial" w:cstheme="majorBidi"/>
      <w:color w:val="2D8CA7" w:themeColor="accent5" w:themeShade="BF"/>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D45945"/>
    <w:rPr>
      <w:color w:val="000000" w:themeColor="text1"/>
    </w:rPr>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2678FD"/>
    <w:rPr>
      <w:rFonts w:ascii="Arial" w:eastAsiaTheme="majorEastAsia" w:hAnsi="Arial" w:cstheme="majorBidi"/>
      <w:color w:val="2D8CA7" w:themeColor="accent5" w:themeShade="BF"/>
      <w:kern w:val="20"/>
      <w:sz w:val="28"/>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MediumList2-Accent1">
    <w:name w:val="Medium List 2 Accent 1"/>
    <w:basedOn w:val="TableNormal"/>
    <w:uiPriority w:val="66"/>
    <w:semiHidden/>
    <w:unhideWhenUsed/>
    <w:rsid w:val="00D73251"/>
    <w:rPr>
      <w:rFonts w:asciiTheme="majorHAnsi" w:eastAsiaTheme="majorEastAsia" w:hAnsiTheme="majorHAnsi" w:cstheme="majorBidi"/>
      <w:color w:val="000000" w:themeColor="text1"/>
    </w:rPr>
    <w:tblPr>
      <w:tblStyleRowBandSize w:val="1"/>
      <w:tblStyleColBandSize w:val="1"/>
      <w:tblBorders>
        <w:top w:val="single" w:sz="8" w:space="0" w:color="99CB38" w:themeColor="accent1"/>
        <w:left w:val="single" w:sz="8" w:space="0" w:color="99CB38" w:themeColor="accent1"/>
        <w:bottom w:val="single" w:sz="8" w:space="0" w:color="99CB38" w:themeColor="accent1"/>
        <w:right w:val="single" w:sz="8" w:space="0" w:color="99CB38" w:themeColor="accent1"/>
      </w:tblBorders>
    </w:tblPr>
    <w:tblStylePr w:type="firstRow">
      <w:rPr>
        <w:sz w:val="24"/>
        <w:szCs w:val="24"/>
      </w:rPr>
      <w:tblPr/>
      <w:tcPr>
        <w:tcBorders>
          <w:top w:val="nil"/>
          <w:left w:val="nil"/>
          <w:bottom w:val="single" w:sz="24" w:space="0" w:color="99CB38" w:themeColor="accent1"/>
          <w:right w:val="nil"/>
          <w:insideH w:val="nil"/>
          <w:insideV w:val="nil"/>
        </w:tcBorders>
        <w:shd w:val="clear" w:color="auto" w:fill="FFFFFF" w:themeFill="background1"/>
      </w:tcPr>
    </w:tblStylePr>
    <w:tblStylePr w:type="lastRow">
      <w:tblPr/>
      <w:tcPr>
        <w:tcBorders>
          <w:top w:val="single" w:sz="8" w:space="0" w:color="99C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B38" w:themeColor="accent1"/>
          <w:insideH w:val="nil"/>
          <w:insideV w:val="nil"/>
        </w:tcBorders>
        <w:shd w:val="clear" w:color="auto" w:fill="FFFFFF" w:themeFill="background1"/>
      </w:tcPr>
    </w:tblStylePr>
    <w:tblStylePr w:type="lastCol">
      <w:tblPr/>
      <w:tcPr>
        <w:tcBorders>
          <w:top w:val="nil"/>
          <w:left w:val="single" w:sz="8" w:space="0" w:color="99C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2CD" w:themeFill="accent1" w:themeFillTint="3F"/>
      </w:tcPr>
    </w:tblStylePr>
    <w:tblStylePr w:type="band1Horz">
      <w:tblPr/>
      <w:tcPr>
        <w:tcBorders>
          <w:top w:val="nil"/>
          <w:bottom w:val="nil"/>
          <w:insideH w:val="nil"/>
          <w:insideV w:val="nil"/>
        </w:tcBorders>
        <w:shd w:val="clear" w:color="auto" w:fill="E5F2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71617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17E"/>
    <w:rPr>
      <w:rFonts w:ascii="Segoe UI" w:eastAsiaTheme="minorHAnsi" w:hAnsi="Segoe UI" w:cs="Segoe UI"/>
      <w:color w:val="595959" w:themeColor="text1" w:themeTint="A6"/>
      <w:kern w:val="20"/>
      <w:sz w:val="18"/>
      <w:szCs w:val="18"/>
    </w:rPr>
  </w:style>
  <w:style w:type="paragraph" w:styleId="ListParagraph">
    <w:name w:val="List Paragraph"/>
    <w:basedOn w:val="Normal"/>
    <w:uiPriority w:val="34"/>
    <w:qFormat/>
    <w:rsid w:val="001113B7"/>
    <w:pPr>
      <w:ind w:left="720"/>
      <w:contextualSpacing/>
    </w:pPr>
  </w:style>
  <w:style w:type="paragraph" w:customStyle="1" w:styleId="Default">
    <w:name w:val="Default"/>
    <w:rsid w:val="00D97FB5"/>
    <w:pPr>
      <w:autoSpaceDE w:val="0"/>
      <w:autoSpaceDN w:val="0"/>
      <w:adjustRightInd w:val="0"/>
    </w:pPr>
    <w:rPr>
      <w:rFonts w:ascii="Arial" w:eastAsiaTheme="minorHAnsi" w:hAnsi="Arial" w:cs="Arial"/>
      <w:color w:val="000000"/>
    </w:rPr>
  </w:style>
  <w:style w:type="character" w:styleId="Hyperlink">
    <w:name w:val="Hyperlink"/>
    <w:basedOn w:val="DefaultParagraphFont"/>
    <w:uiPriority w:val="99"/>
    <w:unhideWhenUsed/>
    <w:rsid w:val="00436FD6"/>
    <w:rPr>
      <w:color w:val="EE7B08" w:themeColor="hyperlink"/>
      <w:u w:val="single"/>
    </w:rPr>
  </w:style>
  <w:style w:type="table" w:styleId="TableGrid">
    <w:name w:val="Table Grid"/>
    <w:basedOn w:val="TableNormal"/>
    <w:uiPriority w:val="39"/>
    <w:rsid w:val="0095294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364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2"/>
      <w:szCs w:val="22"/>
    </w:rPr>
    <w:tblPr>
      <w:tblStyleRowBandSize w:val="1"/>
      <w:tblStyleColBandSize w:val="1"/>
    </w:tblPr>
  </w:style>
  <w:style w:type="table" w:customStyle="1" w:styleId="a0">
    <w:basedOn w:val="TableNormal"/>
    <w:tblPr>
      <w:tblStyleRowBandSize w:val="1"/>
      <w:tblStyleColBandSize w:val="1"/>
      <w:tblCellMar>
        <w:top w:w="40" w:type="dxa"/>
        <w:left w:w="40" w:type="dxa"/>
        <w:bottom w:w="40" w:type="dxa"/>
        <w:right w:w="40" w:type="dxa"/>
      </w:tblCellMar>
    </w:tblPr>
  </w:style>
  <w:style w:type="table" w:customStyle="1" w:styleId="a1">
    <w:basedOn w:val="TableNormal"/>
    <w:tblPr>
      <w:tblStyleRowBandSize w:val="1"/>
      <w:tblStyleColBandSize w:val="1"/>
      <w:tblCellMar>
        <w:top w:w="40" w:type="dxa"/>
        <w:left w:w="40" w:type="dxa"/>
        <w:bottom w:w="40" w:type="dxa"/>
        <w:right w:w="4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eastAsiaTheme="minorHAnsi"/>
      <w:color w:val="595959" w:themeColor="text1" w:themeTint="A6"/>
      <w:kern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E7C66"/>
    <w:rPr>
      <w:b/>
      <w:bCs/>
    </w:rPr>
  </w:style>
  <w:style w:type="character" w:customStyle="1" w:styleId="CommentSubjectChar">
    <w:name w:val="Comment Subject Char"/>
    <w:basedOn w:val="CommentTextChar"/>
    <w:link w:val="CommentSubject"/>
    <w:uiPriority w:val="99"/>
    <w:semiHidden/>
    <w:rsid w:val="001E7C66"/>
    <w:rPr>
      <w:rFonts w:eastAsiaTheme="minorHAnsi"/>
      <w:b/>
      <w:bCs/>
      <w:color w:val="595959" w:themeColor="text1" w:themeTint="A6"/>
      <w:kern w:val="20"/>
    </w:rPr>
  </w:style>
  <w:style w:type="paragraph" w:styleId="Revision">
    <w:name w:val="Revision"/>
    <w:hidden/>
    <w:uiPriority w:val="99"/>
    <w:semiHidden/>
    <w:rsid w:val="001E7C66"/>
    <w:pPr>
      <w:spacing w:before="0" w:after="0" w:line="240" w:lineRule="auto"/>
    </w:pPr>
    <w:rPr>
      <w:rFonts w:eastAsiaTheme="minorHAnsi"/>
      <w:color w:val="595959" w:themeColor="text1" w:themeTint="A6"/>
      <w:kern w:val="20"/>
    </w:rPr>
  </w:style>
  <w:style w:type="character" w:styleId="FollowedHyperlink">
    <w:name w:val="FollowedHyperlink"/>
    <w:basedOn w:val="DefaultParagraphFont"/>
    <w:uiPriority w:val="99"/>
    <w:semiHidden/>
    <w:unhideWhenUsed/>
    <w:rsid w:val="004E00B8"/>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ci/pl/step2equitygapanalysis.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oRAA9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e.ca.gov/ci/pl/peatvideos.asp"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pl/peat.a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FCB0B68E-1DC7-4135-9F06-59BFB6A95E90}"/>
      </w:docPartPr>
      <w:docPartBody>
        <w:p w:rsidR="00441D26" w:rsidRDefault="00441D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1D26"/>
    <w:rsid w:val="000D2966"/>
    <w:rsid w:val="001E73CD"/>
    <w:rsid w:val="00267EB9"/>
    <w:rsid w:val="00374F41"/>
    <w:rsid w:val="00441D26"/>
    <w:rsid w:val="00900A40"/>
    <w:rsid w:val="00A10BD2"/>
    <w:rsid w:val="00AF1D61"/>
    <w:rsid w:val="00D8330A"/>
    <w:rsid w:val="00D9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1" ma:contentTypeDescription="Create a new document." ma:contentTypeScope="" ma:versionID="6fc427f5c922f9502c9ffdb0dba67ee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3c742a44c26068e37985995f3e80103e"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Location xmlns="f89dec18-d0c2-45d2-8a15-31051f2519f8" xsi:nil="true"/>
    <Link xmlns="f89dec18-d0c2-45d2-8a15-31051f2519f8">
      <Url xsi:nil="true"/>
      <Description xsi:nil="true"/>
    </Link>
    <Opened_x0020_By xmlns="f89dec18-d0c2-45d2-8a15-31051f2519f8">
      <UserInfo>
        <DisplayName/>
        <AccountId xsi:nil="true"/>
        <AccountType/>
      </UserInfo>
    </Opened_x0020_By>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SEnsrPqHVJVCd2cbfNOWZ6IK+Dw==">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</go:docsCustomData>
</go:gDocsCustomXmlDataStorage>
</file>

<file path=customXml/itemProps1.xml><?xml version="1.0" encoding="utf-8"?>
<ds:datastoreItem xmlns:ds="http://schemas.openxmlformats.org/officeDocument/2006/customXml" ds:itemID="{9CAC5498-BA0E-4310-A832-498164466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C63C0-03E4-4644-A3DE-A7728F2A0714}">
  <ds:schemaRefs>
    <ds:schemaRef ds:uri="http://schemas.microsoft.com/sharepoint/v3/contenttype/forms"/>
  </ds:schemaRefs>
</ds:datastoreItem>
</file>

<file path=customXml/itemProps3.xml><?xml version="1.0" encoding="utf-8"?>
<ds:datastoreItem xmlns:ds="http://schemas.openxmlformats.org/officeDocument/2006/customXml" ds:itemID="{9AE69FBD-DD02-46FD-A013-D5774FB7BA94}">
  <ds:schemaRefs>
    <ds:schemaRef ds:uri="http://schemas.microsoft.com/office/2006/metadata/properties"/>
    <ds:schemaRef ds:uri="http://schemas.microsoft.com/office/infopath/2007/PartnerControls"/>
    <ds:schemaRef ds:uri="f89dec18-d0c2-45d2-8a15-31051f2519f8"/>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Educator Equity Data Collection Instructions - Professional Learning (CA Dept of Education)</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Equity Data Collection Instructions - Professional Learning (CA Dept of Education)</dc:title>
  <dc:subject>Tables for local education agencies to provide information about their organization's educator equity gaps.</dc:subject>
  <dc:creator/>
  <cp:lastModifiedBy>Christopher Slaven</cp:lastModifiedBy>
  <cp:revision>11</cp:revision>
  <dcterms:created xsi:type="dcterms:W3CDTF">2021-03-17T19:33:00Z</dcterms:created>
  <dcterms:modified xsi:type="dcterms:W3CDTF">2024-06-06T17:30:00Z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