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7FF3" w14:textId="57289E18" w:rsidR="007874D3" w:rsidRPr="00B54A5D" w:rsidRDefault="007874D3" w:rsidP="00B54A5D">
      <w:pPr>
        <w:jc w:val="center"/>
        <w:rPr>
          <w:b/>
          <w:bCs/>
          <w:sz w:val="32"/>
        </w:rPr>
      </w:pPr>
      <w:r w:rsidRPr="00B54A5D">
        <w:rPr>
          <w:b/>
          <w:sz w:val="32"/>
        </w:rPr>
        <w:t>California Department of Education</w:t>
      </w:r>
    </w:p>
    <w:p w14:paraId="26B04D7E" w14:textId="77777777" w:rsidR="007874D3" w:rsidRPr="00B54A5D" w:rsidRDefault="007874D3" w:rsidP="00B54A5D">
      <w:pPr>
        <w:jc w:val="center"/>
        <w:rPr>
          <w:b/>
          <w:sz w:val="32"/>
        </w:rPr>
      </w:pPr>
      <w:bookmarkStart w:id="0" w:name="_Hlk34821679"/>
      <w:r w:rsidRPr="00B54A5D">
        <w:rPr>
          <w:b/>
          <w:sz w:val="32"/>
        </w:rPr>
        <w:t xml:space="preserve">Report to the Legislature, Department of Finance, </w:t>
      </w:r>
      <w:r w:rsidRPr="00B54A5D">
        <w:rPr>
          <w:b/>
          <w:sz w:val="32"/>
        </w:rPr>
        <w:br/>
        <w:t>State Board of Education, and the Legislative Analyst’s Office</w:t>
      </w:r>
      <w:bookmarkEnd w:id="0"/>
      <w:r w:rsidRPr="00B54A5D">
        <w:rPr>
          <w:b/>
          <w:sz w:val="32"/>
        </w:rPr>
        <w:t>:</w:t>
      </w:r>
    </w:p>
    <w:p w14:paraId="5499A7CC" w14:textId="77777777" w:rsidR="007874D3" w:rsidRPr="007874D3" w:rsidRDefault="0038049A" w:rsidP="007874D3">
      <w:pPr>
        <w:pStyle w:val="Heading1"/>
        <w:spacing w:after="480"/>
        <w:rPr>
          <w:bCs/>
          <w:color w:val="auto"/>
          <w:sz w:val="32"/>
          <w:szCs w:val="32"/>
        </w:rPr>
      </w:pPr>
      <w:bookmarkStart w:id="1" w:name="_Toc34905845"/>
      <w:bookmarkStart w:id="2" w:name="_Hlk34821575"/>
      <w:r>
        <w:rPr>
          <w:color w:val="auto"/>
          <w:sz w:val="32"/>
          <w:szCs w:val="32"/>
        </w:rPr>
        <w:t>Educator Workforce Investment Grant Program: Professional Learning Grants</w:t>
      </w:r>
      <w:bookmarkEnd w:id="1"/>
    </w:p>
    <w:bookmarkEnd w:id="2"/>
    <w:p w14:paraId="25C732D3" w14:textId="77777777" w:rsidR="007874D3" w:rsidRPr="007874D3" w:rsidRDefault="007874D3" w:rsidP="007874D3">
      <w:pPr>
        <w:spacing w:after="160" w:line="259" w:lineRule="auto"/>
        <w:jc w:val="center"/>
        <w:rPr>
          <w:rFonts w:eastAsiaTheme="minorHAnsi" w:cs="Arial"/>
        </w:rPr>
      </w:pPr>
      <w:r w:rsidRPr="007874D3">
        <w:rPr>
          <w:rFonts w:eastAsiaTheme="minorHAnsi" w:cs="Arial"/>
        </w:rPr>
        <w:object w:dxaOrig="5999" w:dyaOrig="5999" w14:anchorId="388E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tate Seal" style="width:178.6pt;height:178.6pt" o:ole="">
            <v:imagedata r:id="rId11" o:title=""/>
          </v:shape>
          <o:OLEObject Type="Embed" ProgID="MSPhotoEd.3" ShapeID="_x0000_i1025" DrawAspect="Content" ObjectID="_1779194317" r:id="rId12"/>
        </w:object>
      </w:r>
    </w:p>
    <w:p w14:paraId="0C49E12B" w14:textId="77777777" w:rsidR="007874D3" w:rsidRPr="007874D3" w:rsidRDefault="007874D3" w:rsidP="007874D3">
      <w:pPr>
        <w:spacing w:after="160" w:line="259" w:lineRule="auto"/>
        <w:jc w:val="center"/>
        <w:rPr>
          <w:rFonts w:eastAsiaTheme="minorHAnsi" w:cs="Arial"/>
          <w:b/>
          <w:bCs/>
          <w:iCs/>
        </w:rPr>
      </w:pPr>
      <w:r>
        <w:rPr>
          <w:rFonts w:eastAsiaTheme="minorHAnsi" w:cs="Arial"/>
          <w:b/>
          <w:bCs/>
          <w:iCs/>
        </w:rPr>
        <w:t>Prepared by the</w:t>
      </w:r>
    </w:p>
    <w:p w14:paraId="094FEF70" w14:textId="77777777" w:rsidR="007874D3" w:rsidRPr="007874D3" w:rsidRDefault="007874D3" w:rsidP="007874D3">
      <w:pPr>
        <w:spacing w:line="259" w:lineRule="auto"/>
        <w:jc w:val="center"/>
        <w:rPr>
          <w:rFonts w:eastAsiaTheme="minorHAnsi" w:cs="Arial"/>
          <w:b/>
          <w:bCs/>
        </w:rPr>
      </w:pPr>
      <w:r w:rsidRPr="007874D3">
        <w:rPr>
          <w:rFonts w:eastAsiaTheme="minorHAnsi" w:cs="Arial"/>
          <w:b/>
          <w:bCs/>
        </w:rPr>
        <w:t>Educator Excellence and Equity Division</w:t>
      </w:r>
    </w:p>
    <w:p w14:paraId="5AA153BC" w14:textId="77777777" w:rsidR="007874D3" w:rsidRPr="007874D3" w:rsidRDefault="006A24F8" w:rsidP="007874D3">
      <w:pPr>
        <w:spacing w:line="259" w:lineRule="auto"/>
        <w:jc w:val="center"/>
        <w:rPr>
          <w:rFonts w:eastAsiaTheme="minorHAnsi" w:cs="Arial"/>
          <w:b/>
          <w:bCs/>
        </w:rPr>
      </w:pPr>
      <w:r>
        <w:rPr>
          <w:rFonts w:eastAsiaTheme="minorHAnsi" w:cs="Arial"/>
          <w:b/>
          <w:bCs/>
        </w:rPr>
        <w:t xml:space="preserve">Equity and Access </w:t>
      </w:r>
      <w:r w:rsidR="007874D3" w:rsidRPr="007874D3">
        <w:rPr>
          <w:rFonts w:eastAsiaTheme="minorHAnsi" w:cs="Arial"/>
          <w:b/>
          <w:bCs/>
        </w:rPr>
        <w:t>Branch</w:t>
      </w:r>
    </w:p>
    <w:p w14:paraId="7A16280A" w14:textId="77777777" w:rsidR="007874D3" w:rsidRPr="007874D3" w:rsidRDefault="0038049A" w:rsidP="007874D3">
      <w:pPr>
        <w:spacing w:before="240" w:after="480" w:line="259" w:lineRule="auto"/>
        <w:jc w:val="center"/>
        <w:rPr>
          <w:rFonts w:eastAsiaTheme="minorHAnsi" w:cs="Arial"/>
          <w:b/>
          <w:iCs/>
        </w:rPr>
      </w:pPr>
      <w:r>
        <w:rPr>
          <w:rFonts w:eastAsiaTheme="minorHAnsi" w:cs="Arial"/>
          <w:b/>
          <w:iCs/>
        </w:rPr>
        <w:t>March 2020</w:t>
      </w:r>
    </w:p>
    <w:p w14:paraId="3F0AF22E" w14:textId="77777777" w:rsidR="007874D3" w:rsidRPr="007874D3" w:rsidRDefault="007874D3" w:rsidP="0038049A">
      <w:pPr>
        <w:spacing w:after="160" w:line="259" w:lineRule="auto"/>
        <w:ind w:left="1440" w:hanging="1440"/>
        <w:rPr>
          <w:rFonts w:eastAsiaTheme="minorHAnsi" w:cs="Arial"/>
          <w:lang w:bidi="en-US"/>
        </w:rPr>
      </w:pPr>
      <w:r w:rsidRPr="007874D3">
        <w:rPr>
          <w:rFonts w:eastAsiaTheme="minorHAnsi" w:cs="Arial"/>
          <w:i/>
          <w:lang w:bidi="en-US"/>
        </w:rPr>
        <w:t>Description</w:t>
      </w:r>
      <w:r w:rsidRPr="007874D3">
        <w:rPr>
          <w:rFonts w:eastAsiaTheme="minorHAnsi" w:cs="Arial"/>
          <w:lang w:bidi="en-US"/>
        </w:rPr>
        <w:t xml:space="preserve">: </w:t>
      </w:r>
      <w:r>
        <w:rPr>
          <w:rFonts w:eastAsiaTheme="minorHAnsi" w:cs="Arial"/>
          <w:lang w:bidi="en-US"/>
        </w:rPr>
        <w:tab/>
      </w:r>
      <w:bookmarkStart w:id="3" w:name="_Hlk34821617"/>
      <w:r w:rsidR="0038049A">
        <w:rPr>
          <w:rFonts w:eastAsiaTheme="minorHAnsi" w:cs="Arial"/>
          <w:lang w:bidi="en-US"/>
        </w:rPr>
        <w:t>Educator Workforce Investment Grant Program: Professional Learning Grants</w:t>
      </w:r>
      <w:bookmarkEnd w:id="3"/>
    </w:p>
    <w:p w14:paraId="21F9B3F1" w14:textId="77777777" w:rsidR="007874D3" w:rsidRPr="007874D3" w:rsidRDefault="007874D3" w:rsidP="007874D3">
      <w:pPr>
        <w:spacing w:after="160" w:line="259" w:lineRule="auto"/>
        <w:ind w:left="1440" w:hanging="1440"/>
        <w:rPr>
          <w:rFonts w:eastAsiaTheme="minorHAnsi" w:cs="Arial"/>
          <w:lang w:bidi="en-US"/>
        </w:rPr>
      </w:pPr>
      <w:r w:rsidRPr="007874D3">
        <w:rPr>
          <w:rFonts w:eastAsiaTheme="minorHAnsi" w:cs="Arial"/>
          <w:i/>
          <w:lang w:bidi="en-US"/>
        </w:rPr>
        <w:t>Authority</w:t>
      </w:r>
      <w:r w:rsidRPr="007874D3">
        <w:rPr>
          <w:rFonts w:eastAsiaTheme="minorHAnsi" w:cs="Arial"/>
          <w:lang w:bidi="en-US"/>
        </w:rPr>
        <w:t xml:space="preserve">: </w:t>
      </w:r>
      <w:r>
        <w:rPr>
          <w:rFonts w:eastAsiaTheme="minorHAnsi" w:cs="Arial"/>
          <w:lang w:bidi="en-US"/>
        </w:rPr>
        <w:tab/>
      </w:r>
      <w:r w:rsidR="00AF1349">
        <w:rPr>
          <w:rFonts w:eastAsiaTheme="minorHAnsi" w:cs="Arial"/>
          <w:lang w:bidi="en-US"/>
        </w:rPr>
        <w:t>Section 84 of the Education Omnibus Trailer Bill (Senate Bill 75) for the 2019–20 California State Budget</w:t>
      </w:r>
    </w:p>
    <w:p w14:paraId="0378E73E" w14:textId="77777777" w:rsidR="007874D3" w:rsidRPr="007874D3" w:rsidRDefault="007874D3" w:rsidP="007874D3">
      <w:pPr>
        <w:spacing w:after="160" w:line="259" w:lineRule="auto"/>
        <w:ind w:left="1440" w:hanging="1440"/>
        <w:rPr>
          <w:rFonts w:eastAsiaTheme="minorHAnsi" w:cs="Arial"/>
          <w:lang w:bidi="en-US"/>
        </w:rPr>
      </w:pPr>
      <w:r w:rsidRPr="007874D3">
        <w:rPr>
          <w:rFonts w:eastAsiaTheme="minorHAnsi" w:cs="Arial"/>
          <w:i/>
          <w:lang w:bidi="en-US"/>
        </w:rPr>
        <w:t>Recipient</w:t>
      </w:r>
      <w:r w:rsidRPr="007874D3">
        <w:rPr>
          <w:rFonts w:eastAsiaTheme="minorHAnsi" w:cs="Arial"/>
          <w:lang w:bidi="en-US"/>
        </w:rPr>
        <w:t xml:space="preserve">s: </w:t>
      </w:r>
      <w:r>
        <w:rPr>
          <w:rFonts w:eastAsiaTheme="minorHAnsi" w:cs="Arial"/>
          <w:lang w:bidi="en-US"/>
        </w:rPr>
        <w:tab/>
      </w:r>
      <w:r w:rsidRPr="007874D3">
        <w:rPr>
          <w:rFonts w:eastAsiaTheme="minorHAnsi" w:cs="Arial"/>
          <w:lang w:bidi="en-US"/>
        </w:rPr>
        <w:t xml:space="preserve">Legislature, Department of Finance, </w:t>
      </w:r>
      <w:r w:rsidR="00A41970">
        <w:rPr>
          <w:rFonts w:eastAsiaTheme="minorHAnsi" w:cs="Arial"/>
          <w:lang w:bidi="en-US"/>
        </w:rPr>
        <w:t>State Board of Education</w:t>
      </w:r>
      <w:r w:rsidR="00A659EB">
        <w:rPr>
          <w:rFonts w:eastAsiaTheme="minorHAnsi" w:cs="Arial"/>
          <w:lang w:bidi="en-US"/>
        </w:rPr>
        <w:t>, and the Legislative Analyst’s Office</w:t>
      </w:r>
    </w:p>
    <w:p w14:paraId="504BDBF6" w14:textId="77777777" w:rsidR="007874D3" w:rsidRPr="007874D3" w:rsidRDefault="007874D3" w:rsidP="007874D3">
      <w:pPr>
        <w:spacing w:after="160" w:line="259" w:lineRule="auto"/>
        <w:rPr>
          <w:rFonts w:eastAsiaTheme="minorHAnsi" w:cs="Arial"/>
          <w:lang w:bidi="en-US"/>
        </w:rPr>
      </w:pPr>
      <w:r w:rsidRPr="007874D3">
        <w:rPr>
          <w:rFonts w:eastAsiaTheme="minorHAnsi" w:cs="Arial"/>
          <w:i/>
          <w:lang w:bidi="en-US"/>
        </w:rPr>
        <w:t>Due Date</w:t>
      </w:r>
      <w:r w:rsidRPr="007874D3">
        <w:rPr>
          <w:rFonts w:eastAsiaTheme="minorHAnsi" w:cs="Arial"/>
          <w:lang w:bidi="en-US"/>
        </w:rPr>
        <w:t xml:space="preserve">: </w:t>
      </w:r>
      <w:r>
        <w:rPr>
          <w:rFonts w:eastAsiaTheme="minorHAnsi" w:cs="Arial"/>
          <w:lang w:bidi="en-US"/>
        </w:rPr>
        <w:tab/>
      </w:r>
      <w:r w:rsidR="00AF1349">
        <w:rPr>
          <w:rFonts w:eastAsiaTheme="minorHAnsi" w:cs="Arial"/>
          <w:lang w:bidi="en-US"/>
        </w:rPr>
        <w:t>March 15, 2020</w:t>
      </w:r>
    </w:p>
    <w:p w14:paraId="2AAD190A" w14:textId="77777777" w:rsidR="00BA7EB2" w:rsidRDefault="00BA7EB2" w:rsidP="00B359D2">
      <w:pPr>
        <w:spacing w:after="160" w:line="259" w:lineRule="auto"/>
        <w:rPr>
          <w:rFonts w:eastAsiaTheme="minorHAnsi" w:cs="Arial"/>
        </w:rPr>
        <w:sectPr w:rsidR="00BA7EB2" w:rsidSect="00BA52FB">
          <w:footerReference w:type="even" r:id="rId13"/>
          <w:footerReference w:type="default" r:id="rId14"/>
          <w:footerReference w:type="first" r:id="rId15"/>
          <w:pgSz w:w="12240" w:h="15840"/>
          <w:pgMar w:top="1440" w:right="1440" w:bottom="1440" w:left="1440" w:header="720" w:footer="720" w:gutter="0"/>
          <w:pgNumType w:start="1"/>
          <w:cols w:space="720"/>
          <w:docGrid w:linePitch="360"/>
        </w:sectPr>
      </w:pPr>
    </w:p>
    <w:p w14:paraId="4DA64D34" w14:textId="77777777" w:rsidR="0060051F" w:rsidRPr="0060051F" w:rsidRDefault="0060051F" w:rsidP="0060051F">
      <w:pPr>
        <w:tabs>
          <w:tab w:val="right" w:pos="9360"/>
        </w:tabs>
        <w:autoSpaceDE w:val="0"/>
        <w:autoSpaceDN w:val="0"/>
        <w:adjustRightInd w:val="0"/>
        <w:jc w:val="center"/>
        <w:rPr>
          <w:rFonts w:cs="Arial"/>
          <w:iCs/>
          <w:color w:val="000000"/>
          <w:sz w:val="23"/>
          <w:szCs w:val="23"/>
        </w:rPr>
      </w:pPr>
      <w:bookmarkStart w:id="4" w:name="_Toc11834274"/>
      <w:r w:rsidRPr="0060051F">
        <w:rPr>
          <w:rFonts w:cs="Arial"/>
          <w:b/>
        </w:rPr>
        <w:lastRenderedPageBreak/>
        <w:t>California Department of Education</w:t>
      </w:r>
    </w:p>
    <w:p w14:paraId="7FECA30C" w14:textId="77777777" w:rsidR="0060051F" w:rsidRPr="0060051F" w:rsidRDefault="0060051F" w:rsidP="0060051F">
      <w:pPr>
        <w:jc w:val="center"/>
        <w:rPr>
          <w:rFonts w:cs="Arial"/>
          <w:b/>
        </w:rPr>
      </w:pPr>
    </w:p>
    <w:p w14:paraId="3437F76D" w14:textId="77777777" w:rsidR="0060051F" w:rsidRPr="0060051F" w:rsidRDefault="0060051F" w:rsidP="0060051F">
      <w:pPr>
        <w:jc w:val="center"/>
        <w:rPr>
          <w:rFonts w:cs="Arial"/>
          <w:b/>
        </w:rPr>
      </w:pPr>
      <w:bookmarkStart w:id="5" w:name="_Hlk34821970"/>
      <w:r w:rsidRPr="0060051F">
        <w:rPr>
          <w:rFonts w:cs="Arial"/>
          <w:b/>
        </w:rPr>
        <w:t xml:space="preserve">Report to the Legislature, Department of Finance, </w:t>
      </w:r>
      <w:r w:rsidRPr="0060051F">
        <w:rPr>
          <w:rFonts w:cs="Arial"/>
          <w:b/>
        </w:rPr>
        <w:br/>
        <w:t>State Board of Education, and the Legislative Analyst’s Office</w:t>
      </w:r>
      <w:bookmarkEnd w:id="5"/>
    </w:p>
    <w:p w14:paraId="621BD202" w14:textId="77777777" w:rsidR="0060051F" w:rsidRPr="0060051F" w:rsidRDefault="0060051F" w:rsidP="0060051F">
      <w:pPr>
        <w:jc w:val="center"/>
        <w:rPr>
          <w:rFonts w:cs="Arial"/>
          <w:b/>
        </w:rPr>
      </w:pPr>
    </w:p>
    <w:p w14:paraId="60548685" w14:textId="77777777" w:rsidR="0060051F" w:rsidRPr="0060051F" w:rsidRDefault="0060051F" w:rsidP="00A41970">
      <w:pPr>
        <w:spacing w:after="240"/>
        <w:jc w:val="center"/>
        <w:rPr>
          <w:rFonts w:cs="Arial"/>
        </w:rPr>
      </w:pPr>
      <w:r w:rsidRPr="0060051F">
        <w:rPr>
          <w:rFonts w:cs="Arial"/>
          <w:b/>
          <w:lang w:bidi="en-US"/>
        </w:rPr>
        <w:t>Educator Workforce Investment Grant Program: Professional Learning Grants</w:t>
      </w:r>
    </w:p>
    <w:p w14:paraId="25B97675" w14:textId="77777777" w:rsidR="008C6624" w:rsidRDefault="00BA7EB2" w:rsidP="00A41970">
      <w:pPr>
        <w:pStyle w:val="Heading2"/>
        <w:spacing w:after="240"/>
        <w:rPr>
          <w:rFonts w:asciiTheme="minorHAnsi" w:eastAsiaTheme="minorEastAsia" w:hAnsiTheme="minorHAnsi" w:cstheme="minorBidi"/>
          <w:noProof/>
          <w:sz w:val="22"/>
          <w:szCs w:val="22"/>
        </w:rPr>
      </w:pPr>
      <w:bookmarkStart w:id="6" w:name="_Toc34905846"/>
      <w:r w:rsidRPr="004B6B2F">
        <w:t xml:space="preserve">Table of </w:t>
      </w:r>
      <w:r w:rsidRPr="00A41970">
        <w:t>Contents</w:t>
      </w:r>
      <w:bookmarkEnd w:id="4"/>
      <w:bookmarkEnd w:id="6"/>
      <w:r>
        <w:rPr>
          <w:sz w:val="32"/>
        </w:rPr>
        <w:fldChar w:fldCharType="begin"/>
      </w:r>
      <w:r>
        <w:instrText xml:space="preserve"> TOC \o "1-2" \h \z \u </w:instrText>
      </w:r>
      <w:r>
        <w:rPr>
          <w:sz w:val="32"/>
        </w:rPr>
        <w:fldChar w:fldCharType="separate"/>
      </w:r>
    </w:p>
    <w:p w14:paraId="57022DAF" w14:textId="517F560D" w:rsidR="008C6624" w:rsidRDefault="00000000" w:rsidP="00A659EB">
      <w:pPr>
        <w:pStyle w:val="TOC2"/>
        <w:rPr>
          <w:rFonts w:asciiTheme="minorHAnsi" w:eastAsiaTheme="minorEastAsia" w:hAnsiTheme="minorHAnsi" w:cstheme="minorBidi"/>
          <w:noProof/>
          <w:sz w:val="22"/>
          <w:szCs w:val="22"/>
        </w:rPr>
      </w:pPr>
      <w:hyperlink w:anchor="_Toc34905847" w:history="1">
        <w:r w:rsidR="008C6624" w:rsidRPr="00E269C0">
          <w:rPr>
            <w:rStyle w:val="Hyperlink"/>
            <w:noProof/>
          </w:rPr>
          <w:t>Executive Summary</w:t>
        </w:r>
        <w:r w:rsidR="008C6624">
          <w:rPr>
            <w:noProof/>
            <w:webHidden/>
          </w:rPr>
          <w:tab/>
        </w:r>
        <w:r w:rsidR="008C6624">
          <w:rPr>
            <w:noProof/>
            <w:webHidden/>
          </w:rPr>
          <w:fldChar w:fldCharType="begin"/>
        </w:r>
        <w:r w:rsidR="008C6624">
          <w:rPr>
            <w:noProof/>
            <w:webHidden/>
          </w:rPr>
          <w:instrText xml:space="preserve"> PAGEREF _Toc34905847 \h </w:instrText>
        </w:r>
        <w:r w:rsidR="008C6624">
          <w:rPr>
            <w:noProof/>
            <w:webHidden/>
          </w:rPr>
        </w:r>
        <w:r w:rsidR="008C6624">
          <w:rPr>
            <w:noProof/>
            <w:webHidden/>
          </w:rPr>
          <w:fldChar w:fldCharType="separate"/>
        </w:r>
        <w:r w:rsidR="00CD4F64">
          <w:rPr>
            <w:noProof/>
            <w:webHidden/>
          </w:rPr>
          <w:t>1</w:t>
        </w:r>
        <w:r w:rsidR="008C6624">
          <w:rPr>
            <w:noProof/>
            <w:webHidden/>
          </w:rPr>
          <w:fldChar w:fldCharType="end"/>
        </w:r>
      </w:hyperlink>
    </w:p>
    <w:p w14:paraId="099F81D9" w14:textId="26E55787" w:rsidR="008C6624" w:rsidRDefault="00000000" w:rsidP="00A659EB">
      <w:pPr>
        <w:pStyle w:val="TOC2"/>
        <w:rPr>
          <w:rFonts w:asciiTheme="minorHAnsi" w:eastAsiaTheme="minorEastAsia" w:hAnsiTheme="minorHAnsi" w:cstheme="minorBidi"/>
          <w:noProof/>
          <w:sz w:val="22"/>
          <w:szCs w:val="22"/>
        </w:rPr>
      </w:pPr>
      <w:hyperlink w:anchor="_Toc34905848" w:history="1">
        <w:r w:rsidR="008C6624" w:rsidRPr="00E269C0">
          <w:rPr>
            <w:rStyle w:val="Hyperlink"/>
            <w:noProof/>
          </w:rPr>
          <w:t>State Statute and Authority</w:t>
        </w:r>
        <w:r w:rsidR="008C6624">
          <w:rPr>
            <w:noProof/>
            <w:webHidden/>
          </w:rPr>
          <w:tab/>
        </w:r>
        <w:r w:rsidR="008C6624">
          <w:rPr>
            <w:noProof/>
            <w:webHidden/>
          </w:rPr>
          <w:fldChar w:fldCharType="begin"/>
        </w:r>
        <w:r w:rsidR="008C6624">
          <w:rPr>
            <w:noProof/>
            <w:webHidden/>
          </w:rPr>
          <w:instrText xml:space="preserve"> PAGEREF _Toc34905848 \h </w:instrText>
        </w:r>
        <w:r w:rsidR="008C6624">
          <w:rPr>
            <w:noProof/>
            <w:webHidden/>
          </w:rPr>
        </w:r>
        <w:r w:rsidR="008C6624">
          <w:rPr>
            <w:noProof/>
            <w:webHidden/>
          </w:rPr>
          <w:fldChar w:fldCharType="separate"/>
        </w:r>
        <w:r w:rsidR="00CD4F64">
          <w:rPr>
            <w:noProof/>
            <w:webHidden/>
          </w:rPr>
          <w:t>2</w:t>
        </w:r>
        <w:r w:rsidR="008C6624">
          <w:rPr>
            <w:noProof/>
            <w:webHidden/>
          </w:rPr>
          <w:fldChar w:fldCharType="end"/>
        </w:r>
      </w:hyperlink>
    </w:p>
    <w:p w14:paraId="47450B31" w14:textId="475B9415" w:rsidR="008C6624" w:rsidRDefault="00000000" w:rsidP="00A659EB">
      <w:pPr>
        <w:pStyle w:val="TOC2"/>
        <w:rPr>
          <w:rFonts w:asciiTheme="minorHAnsi" w:eastAsiaTheme="minorEastAsia" w:hAnsiTheme="minorHAnsi" w:cstheme="minorBidi"/>
          <w:noProof/>
          <w:sz w:val="22"/>
          <w:szCs w:val="22"/>
        </w:rPr>
      </w:pPr>
      <w:hyperlink w:anchor="_Toc34905849" w:history="1">
        <w:r w:rsidR="008C6624" w:rsidRPr="00E269C0">
          <w:rPr>
            <w:rStyle w:val="Hyperlink"/>
            <w:noProof/>
          </w:rPr>
          <w:t>Stakeholder Engagement</w:t>
        </w:r>
        <w:r w:rsidR="008C6624">
          <w:rPr>
            <w:noProof/>
            <w:webHidden/>
          </w:rPr>
          <w:tab/>
        </w:r>
        <w:r w:rsidR="008C6624">
          <w:rPr>
            <w:noProof/>
            <w:webHidden/>
          </w:rPr>
          <w:fldChar w:fldCharType="begin"/>
        </w:r>
        <w:r w:rsidR="008C6624">
          <w:rPr>
            <w:noProof/>
            <w:webHidden/>
          </w:rPr>
          <w:instrText xml:space="preserve"> PAGEREF _Toc34905849 \h </w:instrText>
        </w:r>
        <w:r w:rsidR="008C6624">
          <w:rPr>
            <w:noProof/>
            <w:webHidden/>
          </w:rPr>
        </w:r>
        <w:r w:rsidR="008C6624">
          <w:rPr>
            <w:noProof/>
            <w:webHidden/>
          </w:rPr>
          <w:fldChar w:fldCharType="separate"/>
        </w:r>
        <w:r w:rsidR="00CD4F64">
          <w:rPr>
            <w:noProof/>
            <w:webHidden/>
          </w:rPr>
          <w:t>2</w:t>
        </w:r>
        <w:r w:rsidR="008C6624">
          <w:rPr>
            <w:noProof/>
            <w:webHidden/>
          </w:rPr>
          <w:fldChar w:fldCharType="end"/>
        </w:r>
      </w:hyperlink>
    </w:p>
    <w:p w14:paraId="3ECB3AD5" w14:textId="1F4CD2C1" w:rsidR="008C6624" w:rsidRDefault="00000000" w:rsidP="00A659EB">
      <w:pPr>
        <w:pStyle w:val="TOC2"/>
        <w:rPr>
          <w:rFonts w:asciiTheme="minorHAnsi" w:eastAsiaTheme="minorEastAsia" w:hAnsiTheme="minorHAnsi" w:cstheme="minorBidi"/>
          <w:noProof/>
          <w:sz w:val="22"/>
          <w:szCs w:val="22"/>
        </w:rPr>
      </w:pPr>
      <w:hyperlink w:anchor="_Toc34905850" w:history="1">
        <w:r w:rsidR="008C6624" w:rsidRPr="00E269C0">
          <w:rPr>
            <w:rStyle w:val="Hyperlink"/>
            <w:noProof/>
          </w:rPr>
          <w:t>Computer Science</w:t>
        </w:r>
        <w:r w:rsidR="008C6624">
          <w:rPr>
            <w:noProof/>
            <w:webHidden/>
          </w:rPr>
          <w:tab/>
        </w:r>
        <w:r w:rsidR="008C6624">
          <w:rPr>
            <w:noProof/>
            <w:webHidden/>
          </w:rPr>
          <w:fldChar w:fldCharType="begin"/>
        </w:r>
        <w:r w:rsidR="008C6624">
          <w:rPr>
            <w:noProof/>
            <w:webHidden/>
          </w:rPr>
          <w:instrText xml:space="preserve"> PAGEREF _Toc34905850 \h </w:instrText>
        </w:r>
        <w:r w:rsidR="008C6624">
          <w:rPr>
            <w:noProof/>
            <w:webHidden/>
          </w:rPr>
        </w:r>
        <w:r w:rsidR="008C6624">
          <w:rPr>
            <w:noProof/>
            <w:webHidden/>
          </w:rPr>
          <w:fldChar w:fldCharType="separate"/>
        </w:r>
        <w:r w:rsidR="00CD4F64">
          <w:rPr>
            <w:noProof/>
            <w:webHidden/>
          </w:rPr>
          <w:t>3</w:t>
        </w:r>
        <w:r w:rsidR="008C6624">
          <w:rPr>
            <w:noProof/>
            <w:webHidden/>
          </w:rPr>
          <w:fldChar w:fldCharType="end"/>
        </w:r>
      </w:hyperlink>
    </w:p>
    <w:p w14:paraId="159CC3AA" w14:textId="613E09E2" w:rsidR="008C6624" w:rsidRDefault="00000000" w:rsidP="00A659EB">
      <w:pPr>
        <w:pStyle w:val="TOC2"/>
        <w:rPr>
          <w:rFonts w:asciiTheme="minorHAnsi" w:eastAsiaTheme="minorEastAsia" w:hAnsiTheme="minorHAnsi" w:cstheme="minorBidi"/>
          <w:noProof/>
          <w:sz w:val="22"/>
          <w:szCs w:val="22"/>
        </w:rPr>
      </w:pPr>
      <w:hyperlink w:anchor="_Toc34905851" w:history="1">
        <w:r w:rsidR="008C6624" w:rsidRPr="00E269C0">
          <w:rPr>
            <w:rStyle w:val="Hyperlink"/>
            <w:noProof/>
          </w:rPr>
          <w:t>Social-Emotional Learning, Positive School Climate, and Restorative Justice</w:t>
        </w:r>
        <w:r w:rsidR="008C6624">
          <w:rPr>
            <w:noProof/>
            <w:webHidden/>
          </w:rPr>
          <w:tab/>
        </w:r>
        <w:r w:rsidR="008C6624">
          <w:rPr>
            <w:noProof/>
            <w:webHidden/>
          </w:rPr>
          <w:fldChar w:fldCharType="begin"/>
        </w:r>
        <w:r w:rsidR="008C6624">
          <w:rPr>
            <w:noProof/>
            <w:webHidden/>
          </w:rPr>
          <w:instrText xml:space="preserve"> PAGEREF _Toc34905851 \h </w:instrText>
        </w:r>
        <w:r w:rsidR="008C6624">
          <w:rPr>
            <w:noProof/>
            <w:webHidden/>
          </w:rPr>
        </w:r>
        <w:r w:rsidR="008C6624">
          <w:rPr>
            <w:noProof/>
            <w:webHidden/>
          </w:rPr>
          <w:fldChar w:fldCharType="separate"/>
        </w:r>
        <w:r w:rsidR="00CD4F64">
          <w:rPr>
            <w:noProof/>
            <w:webHidden/>
          </w:rPr>
          <w:t>4</w:t>
        </w:r>
        <w:r w:rsidR="008C6624">
          <w:rPr>
            <w:noProof/>
            <w:webHidden/>
          </w:rPr>
          <w:fldChar w:fldCharType="end"/>
        </w:r>
      </w:hyperlink>
    </w:p>
    <w:p w14:paraId="3A0B12C5" w14:textId="240DFFCA" w:rsidR="008C6624" w:rsidRDefault="00000000" w:rsidP="00A659EB">
      <w:pPr>
        <w:pStyle w:val="TOC2"/>
        <w:rPr>
          <w:rFonts w:asciiTheme="minorHAnsi" w:eastAsiaTheme="minorEastAsia" w:hAnsiTheme="minorHAnsi" w:cstheme="minorBidi"/>
          <w:noProof/>
          <w:sz w:val="22"/>
          <w:szCs w:val="22"/>
        </w:rPr>
      </w:pPr>
      <w:hyperlink w:anchor="_Toc34905852" w:history="1">
        <w:r w:rsidR="008C6624" w:rsidRPr="00E269C0">
          <w:rPr>
            <w:rStyle w:val="Hyperlink"/>
            <w:noProof/>
          </w:rPr>
          <w:t>California English Learner Roadmap Policy: Educational Programs and Services for English Learners</w:t>
        </w:r>
        <w:r w:rsidR="008C6624">
          <w:rPr>
            <w:noProof/>
            <w:webHidden/>
          </w:rPr>
          <w:tab/>
        </w:r>
        <w:r w:rsidR="008C6624">
          <w:rPr>
            <w:noProof/>
            <w:webHidden/>
          </w:rPr>
          <w:fldChar w:fldCharType="begin"/>
        </w:r>
        <w:r w:rsidR="008C6624">
          <w:rPr>
            <w:noProof/>
            <w:webHidden/>
          </w:rPr>
          <w:instrText xml:space="preserve"> PAGEREF _Toc34905852 \h </w:instrText>
        </w:r>
        <w:r w:rsidR="008C6624">
          <w:rPr>
            <w:noProof/>
            <w:webHidden/>
          </w:rPr>
        </w:r>
        <w:r w:rsidR="008C6624">
          <w:rPr>
            <w:noProof/>
            <w:webHidden/>
          </w:rPr>
          <w:fldChar w:fldCharType="separate"/>
        </w:r>
        <w:r w:rsidR="00CD4F64">
          <w:rPr>
            <w:noProof/>
            <w:webHidden/>
          </w:rPr>
          <w:t>5</w:t>
        </w:r>
        <w:r w:rsidR="008C6624">
          <w:rPr>
            <w:noProof/>
            <w:webHidden/>
          </w:rPr>
          <w:fldChar w:fldCharType="end"/>
        </w:r>
      </w:hyperlink>
    </w:p>
    <w:p w14:paraId="55DBEA61" w14:textId="481AB64F" w:rsidR="008C6624" w:rsidRDefault="00000000" w:rsidP="00A659EB">
      <w:pPr>
        <w:pStyle w:val="TOC2"/>
        <w:rPr>
          <w:rFonts w:asciiTheme="minorHAnsi" w:eastAsiaTheme="minorEastAsia" w:hAnsiTheme="minorHAnsi" w:cstheme="minorBidi"/>
          <w:noProof/>
          <w:sz w:val="22"/>
          <w:szCs w:val="22"/>
        </w:rPr>
      </w:pPr>
      <w:hyperlink w:anchor="_Toc34905853" w:history="1">
        <w:r w:rsidR="008C6624" w:rsidRPr="00E269C0">
          <w:rPr>
            <w:rStyle w:val="Hyperlink"/>
            <w:noProof/>
          </w:rPr>
          <w:t>Special Education</w:t>
        </w:r>
        <w:r w:rsidR="008C6624">
          <w:rPr>
            <w:noProof/>
            <w:webHidden/>
          </w:rPr>
          <w:tab/>
        </w:r>
        <w:r w:rsidR="008C6624">
          <w:rPr>
            <w:noProof/>
            <w:webHidden/>
          </w:rPr>
          <w:fldChar w:fldCharType="begin"/>
        </w:r>
        <w:r w:rsidR="008C6624">
          <w:rPr>
            <w:noProof/>
            <w:webHidden/>
          </w:rPr>
          <w:instrText xml:space="preserve"> PAGEREF _Toc34905853 \h </w:instrText>
        </w:r>
        <w:r w:rsidR="008C6624">
          <w:rPr>
            <w:noProof/>
            <w:webHidden/>
          </w:rPr>
        </w:r>
        <w:r w:rsidR="008C6624">
          <w:rPr>
            <w:noProof/>
            <w:webHidden/>
          </w:rPr>
          <w:fldChar w:fldCharType="separate"/>
        </w:r>
        <w:r w:rsidR="00CD4F64">
          <w:rPr>
            <w:noProof/>
            <w:webHidden/>
          </w:rPr>
          <w:t>5</w:t>
        </w:r>
        <w:r w:rsidR="008C6624">
          <w:rPr>
            <w:noProof/>
            <w:webHidden/>
          </w:rPr>
          <w:fldChar w:fldCharType="end"/>
        </w:r>
      </w:hyperlink>
    </w:p>
    <w:p w14:paraId="70BB6AC5" w14:textId="43D0CAF1" w:rsidR="008C6624" w:rsidRDefault="00000000" w:rsidP="00A659EB">
      <w:pPr>
        <w:pStyle w:val="TOC2"/>
        <w:rPr>
          <w:rFonts w:asciiTheme="minorHAnsi" w:eastAsiaTheme="minorEastAsia" w:hAnsiTheme="minorHAnsi" w:cstheme="minorBidi"/>
          <w:noProof/>
          <w:sz w:val="22"/>
          <w:szCs w:val="22"/>
        </w:rPr>
      </w:pPr>
      <w:hyperlink w:anchor="_Toc34905854" w:history="1">
        <w:r w:rsidR="008C6624" w:rsidRPr="00E269C0">
          <w:rPr>
            <w:rStyle w:val="Hyperlink"/>
            <w:noProof/>
          </w:rPr>
          <w:t>Ethnic Studies</w:t>
        </w:r>
        <w:r w:rsidR="008C6624">
          <w:rPr>
            <w:noProof/>
            <w:webHidden/>
          </w:rPr>
          <w:tab/>
        </w:r>
        <w:r w:rsidR="008C6624">
          <w:rPr>
            <w:noProof/>
            <w:webHidden/>
          </w:rPr>
          <w:fldChar w:fldCharType="begin"/>
        </w:r>
        <w:r w:rsidR="008C6624">
          <w:rPr>
            <w:noProof/>
            <w:webHidden/>
          </w:rPr>
          <w:instrText xml:space="preserve"> PAGEREF _Toc34905854 \h </w:instrText>
        </w:r>
        <w:r w:rsidR="008C6624">
          <w:rPr>
            <w:noProof/>
            <w:webHidden/>
          </w:rPr>
        </w:r>
        <w:r w:rsidR="008C6624">
          <w:rPr>
            <w:noProof/>
            <w:webHidden/>
          </w:rPr>
          <w:fldChar w:fldCharType="separate"/>
        </w:r>
        <w:r w:rsidR="00CD4F64">
          <w:rPr>
            <w:noProof/>
            <w:webHidden/>
          </w:rPr>
          <w:t>5</w:t>
        </w:r>
        <w:r w:rsidR="008C6624">
          <w:rPr>
            <w:noProof/>
            <w:webHidden/>
          </w:rPr>
          <w:fldChar w:fldCharType="end"/>
        </w:r>
      </w:hyperlink>
    </w:p>
    <w:p w14:paraId="2AF76425" w14:textId="77777777" w:rsidR="00BA7EB2" w:rsidRDefault="00BA7EB2" w:rsidP="00BA7EB2">
      <w:pPr>
        <w:spacing w:after="160" w:line="259" w:lineRule="auto"/>
        <w:rPr>
          <w:rFonts w:eastAsiaTheme="minorHAnsi" w:cs="Arial"/>
        </w:rPr>
        <w:sectPr w:rsidR="00BA7EB2" w:rsidSect="00BA7EB2">
          <w:footerReference w:type="default" r:id="rId16"/>
          <w:pgSz w:w="12240" w:h="15840"/>
          <w:pgMar w:top="1440" w:right="1440" w:bottom="1440" w:left="1440" w:header="720" w:footer="720" w:gutter="0"/>
          <w:pgNumType w:fmt="lowerRoman" w:start="1"/>
          <w:cols w:space="720"/>
          <w:docGrid w:linePitch="360"/>
        </w:sectPr>
      </w:pPr>
      <w:r>
        <w:rPr>
          <w:b/>
        </w:rPr>
        <w:fldChar w:fldCharType="end"/>
      </w:r>
    </w:p>
    <w:p w14:paraId="6FC9A3D9" w14:textId="77777777" w:rsidR="00BA7EB2" w:rsidRPr="002F5338" w:rsidRDefault="00BA7EB2" w:rsidP="00BA7EB2">
      <w:pPr>
        <w:pStyle w:val="Header"/>
        <w:spacing w:after="240"/>
        <w:jc w:val="center"/>
        <w:rPr>
          <w:rFonts w:cs="Arial"/>
          <w:b/>
          <w:bCs/>
        </w:rPr>
      </w:pPr>
      <w:r w:rsidRPr="002F5338">
        <w:rPr>
          <w:rFonts w:cs="Arial"/>
          <w:b/>
          <w:bCs/>
        </w:rPr>
        <w:lastRenderedPageBreak/>
        <w:t>California Department of Education</w:t>
      </w:r>
    </w:p>
    <w:p w14:paraId="259FB5D1" w14:textId="77777777" w:rsidR="00BA7EB2" w:rsidRDefault="0060051F" w:rsidP="003E4EED">
      <w:pPr>
        <w:spacing w:before="240" w:after="240"/>
        <w:jc w:val="center"/>
        <w:rPr>
          <w:rFonts w:cs="Arial"/>
          <w:b/>
        </w:rPr>
      </w:pPr>
      <w:r w:rsidRPr="0060051F">
        <w:rPr>
          <w:rFonts w:cs="Arial"/>
          <w:b/>
        </w:rPr>
        <w:t xml:space="preserve">Report to the Legislature, Department of Finance, </w:t>
      </w:r>
      <w:r w:rsidRPr="0060051F">
        <w:rPr>
          <w:rFonts w:cs="Arial"/>
          <w:b/>
        </w:rPr>
        <w:br/>
        <w:t>State Board of Education, and the Legislative Analyst’s Office</w:t>
      </w:r>
    </w:p>
    <w:p w14:paraId="7B0EE1AC" w14:textId="77777777" w:rsidR="00BA7EB2" w:rsidRPr="002F5338" w:rsidRDefault="00D35598" w:rsidP="003E4EED">
      <w:pPr>
        <w:spacing w:after="240"/>
        <w:jc w:val="center"/>
        <w:rPr>
          <w:rFonts w:cs="Arial"/>
          <w:b/>
          <w:bCs/>
        </w:rPr>
      </w:pPr>
      <w:r>
        <w:rPr>
          <w:rFonts w:cs="Arial"/>
          <w:b/>
          <w:bCs/>
        </w:rPr>
        <w:t>Educator Workforce Investment Grant Program: Professional Learning Grants</w:t>
      </w:r>
    </w:p>
    <w:p w14:paraId="04F48005" w14:textId="77777777" w:rsidR="00BA7EB2" w:rsidRPr="003E4EED" w:rsidRDefault="00BA7EB2" w:rsidP="005E02B1">
      <w:pPr>
        <w:pStyle w:val="Heading2"/>
        <w:spacing w:after="240"/>
      </w:pPr>
      <w:bookmarkStart w:id="7" w:name="_Toc34905847"/>
      <w:r w:rsidRPr="003E4EED">
        <w:t>Executive Summary</w:t>
      </w:r>
      <w:bookmarkEnd w:id="7"/>
    </w:p>
    <w:p w14:paraId="32DFEF19" w14:textId="55F7F741" w:rsidR="00BA7EB2" w:rsidRPr="002D1B22" w:rsidRDefault="00BA7EB2" w:rsidP="00840C29">
      <w:pPr>
        <w:spacing w:after="240"/>
        <w:ind w:right="487"/>
        <w:rPr>
          <w:rFonts w:eastAsia="Arial" w:cs="Arial"/>
        </w:rPr>
      </w:pPr>
      <w:r w:rsidRPr="002D1B22">
        <w:rPr>
          <w:rFonts w:eastAsia="Arial" w:cs="Arial"/>
        </w:rPr>
        <w:t xml:space="preserve">This report is required by </w:t>
      </w:r>
      <w:r w:rsidR="00D35598">
        <w:rPr>
          <w:rFonts w:eastAsiaTheme="minorHAnsi" w:cs="Arial"/>
          <w:lang w:bidi="en-US"/>
        </w:rPr>
        <w:t>Section 84 of the Education Omnibus Trailer Bill (Senate Bill 75) for the 2019–20 California State Budget</w:t>
      </w:r>
      <w:r w:rsidRPr="002D1B22">
        <w:rPr>
          <w:rFonts w:eastAsia="Arial" w:cs="Arial"/>
        </w:rPr>
        <w:t>. The attached</w:t>
      </w:r>
      <w:r w:rsidRPr="002D1B22">
        <w:rPr>
          <w:rFonts w:eastAsia="Arial" w:cs="Arial"/>
          <w:spacing w:val="-1"/>
        </w:rPr>
        <w:t xml:space="preserve"> r</w:t>
      </w:r>
      <w:r w:rsidRPr="002D1B22">
        <w:rPr>
          <w:rFonts w:eastAsia="Arial" w:cs="Arial"/>
        </w:rPr>
        <w:t>epo</w:t>
      </w:r>
      <w:r w:rsidRPr="002D1B22">
        <w:rPr>
          <w:rFonts w:eastAsia="Arial" w:cs="Arial"/>
          <w:spacing w:val="-1"/>
        </w:rPr>
        <w:t>r</w:t>
      </w:r>
      <w:r w:rsidRPr="002D1B22">
        <w:rPr>
          <w:rFonts w:eastAsia="Arial" w:cs="Arial"/>
        </w:rPr>
        <w:t>t</w:t>
      </w:r>
      <w:r w:rsidRPr="002D1B22">
        <w:rPr>
          <w:rFonts w:eastAsia="Arial" w:cs="Arial"/>
          <w:spacing w:val="-2"/>
        </w:rPr>
        <w:t xml:space="preserve"> </w:t>
      </w:r>
      <w:r w:rsidR="00D35598">
        <w:rPr>
          <w:rFonts w:eastAsia="Arial" w:cs="Arial"/>
          <w:spacing w:val="-1"/>
        </w:rPr>
        <w:t xml:space="preserve">provides an update regarding the Educator Workforce Investment Grant Program: Professional Learning Grants for </w:t>
      </w:r>
      <w:r w:rsidR="00C16B8D">
        <w:rPr>
          <w:rFonts w:eastAsia="Arial" w:cs="Arial"/>
          <w:spacing w:val="-1"/>
        </w:rPr>
        <w:t>C</w:t>
      </w:r>
      <w:r w:rsidR="00D35598">
        <w:rPr>
          <w:rFonts w:eastAsia="Arial" w:cs="Arial"/>
          <w:spacing w:val="-1"/>
        </w:rPr>
        <w:t xml:space="preserve">omputer </w:t>
      </w:r>
      <w:r w:rsidR="00C16B8D">
        <w:rPr>
          <w:rFonts w:eastAsia="Arial" w:cs="Arial"/>
          <w:spacing w:val="-1"/>
        </w:rPr>
        <w:t>S</w:t>
      </w:r>
      <w:r w:rsidR="00D35598">
        <w:rPr>
          <w:rFonts w:eastAsia="Arial" w:cs="Arial"/>
          <w:spacing w:val="-1"/>
        </w:rPr>
        <w:t xml:space="preserve">cience; </w:t>
      </w:r>
      <w:r w:rsidR="00CD4F64">
        <w:rPr>
          <w:rFonts w:eastAsia="Arial" w:cs="Arial"/>
          <w:spacing w:val="-1"/>
        </w:rPr>
        <w:t xml:space="preserve">Social-Emotional Learning, Positive School Climate, and Restorative Justice; </w:t>
      </w:r>
      <w:r w:rsidR="00D35598">
        <w:rPr>
          <w:rFonts w:eastAsia="Arial" w:cs="Arial"/>
          <w:spacing w:val="-1"/>
        </w:rPr>
        <w:t xml:space="preserve">English Learner Roadmap Policy Implementation; </w:t>
      </w:r>
      <w:r w:rsidR="00CD4F64">
        <w:rPr>
          <w:rFonts w:eastAsia="Arial" w:cs="Arial"/>
          <w:spacing w:val="-1"/>
        </w:rPr>
        <w:t xml:space="preserve">and </w:t>
      </w:r>
      <w:r w:rsidR="00D35598">
        <w:rPr>
          <w:rFonts w:eastAsia="Arial" w:cs="Arial"/>
          <w:spacing w:val="-1"/>
        </w:rPr>
        <w:t>Special Education-Related Professional Learning</w:t>
      </w:r>
      <w:r w:rsidR="00CD4F64">
        <w:rPr>
          <w:rFonts w:eastAsia="Arial" w:cs="Arial"/>
          <w:spacing w:val="-1"/>
        </w:rPr>
        <w:t>.</w:t>
      </w:r>
      <w:r w:rsidRPr="002D1B22">
        <w:rPr>
          <w:rFonts w:eastAsia="Arial" w:cs="Arial"/>
          <w:spacing w:val="-1"/>
        </w:rPr>
        <w:t xml:space="preserve"> </w:t>
      </w:r>
    </w:p>
    <w:p w14:paraId="53E45D29" w14:textId="444E7F79" w:rsidR="00D35598" w:rsidRDefault="00BA7EB2" w:rsidP="00840C29">
      <w:pPr>
        <w:spacing w:after="240"/>
        <w:ind w:right="487"/>
        <w:rPr>
          <w:rFonts w:eastAsia="Arial" w:cs="Arial"/>
        </w:rPr>
      </w:pPr>
      <w:r w:rsidRPr="002D1B22">
        <w:rPr>
          <w:rFonts w:eastAsia="Arial" w:cs="Arial"/>
        </w:rPr>
        <w:t xml:space="preserve">The report includes </w:t>
      </w:r>
      <w:r w:rsidR="00D35598">
        <w:rPr>
          <w:rFonts w:eastAsia="Arial" w:cs="Arial"/>
        </w:rPr>
        <w:t>information regarding the status of each of the programs</w:t>
      </w:r>
      <w:r w:rsidR="00D04711">
        <w:rPr>
          <w:rFonts w:eastAsia="Arial" w:cs="Arial"/>
        </w:rPr>
        <w:t>, including progress made during the last budget year</w:t>
      </w:r>
      <w:r w:rsidR="00D35598">
        <w:rPr>
          <w:rFonts w:eastAsia="Arial" w:cs="Arial"/>
        </w:rPr>
        <w:t>.</w:t>
      </w:r>
    </w:p>
    <w:p w14:paraId="7AD6C7E1" w14:textId="77777777" w:rsidR="001B3426" w:rsidRDefault="00BA7EB2" w:rsidP="003720C1">
      <w:pPr>
        <w:tabs>
          <w:tab w:val="right" w:pos="9360"/>
        </w:tabs>
        <w:autoSpaceDE w:val="0"/>
        <w:autoSpaceDN w:val="0"/>
        <w:adjustRightInd w:val="0"/>
        <w:rPr>
          <w:rFonts w:cs="Arial"/>
          <w:iCs/>
          <w:color w:val="000000"/>
        </w:rPr>
      </w:pPr>
      <w:r w:rsidRPr="002D1B22">
        <w:rPr>
          <w:rFonts w:cs="Arial"/>
          <w:iCs/>
          <w:color w:val="000000"/>
        </w:rPr>
        <w:t>If you have any questions regarding this repo</w:t>
      </w:r>
      <w:r w:rsidR="00277F2C">
        <w:rPr>
          <w:rFonts w:cs="Arial"/>
          <w:iCs/>
          <w:color w:val="000000"/>
        </w:rPr>
        <w:t xml:space="preserve">rt, please contact </w:t>
      </w:r>
      <w:r w:rsidR="006A24F8">
        <w:rPr>
          <w:rFonts w:cs="Arial"/>
          <w:iCs/>
          <w:color w:val="000000"/>
        </w:rPr>
        <w:t xml:space="preserve">Emily Oliva, Education Programs Consultant, </w:t>
      </w:r>
      <w:r w:rsidRPr="002D1B22">
        <w:rPr>
          <w:rFonts w:cs="Arial"/>
          <w:iCs/>
          <w:color w:val="000000"/>
        </w:rPr>
        <w:t xml:space="preserve">Educator Excellence and Equity Division, by phone at </w:t>
      </w:r>
    </w:p>
    <w:p w14:paraId="1CBF08B6" w14:textId="77777777" w:rsidR="00BA7EB2" w:rsidRPr="002D1B22" w:rsidRDefault="00BA7EB2" w:rsidP="00840C29">
      <w:pPr>
        <w:tabs>
          <w:tab w:val="right" w:pos="9360"/>
        </w:tabs>
        <w:autoSpaceDE w:val="0"/>
        <w:autoSpaceDN w:val="0"/>
        <w:adjustRightInd w:val="0"/>
        <w:spacing w:after="240"/>
        <w:rPr>
          <w:rFonts w:cs="Arial"/>
          <w:iCs/>
          <w:color w:val="000000"/>
        </w:rPr>
      </w:pPr>
      <w:r w:rsidRPr="002D1B22">
        <w:rPr>
          <w:rFonts w:cs="Arial"/>
          <w:iCs/>
          <w:color w:val="000000"/>
        </w:rPr>
        <w:t>916-</w:t>
      </w:r>
      <w:r w:rsidR="006A24F8">
        <w:rPr>
          <w:rFonts w:cs="Arial"/>
          <w:iCs/>
          <w:color w:val="000000"/>
        </w:rPr>
        <w:t>323-6440</w:t>
      </w:r>
      <w:r w:rsidRPr="002D1B22">
        <w:rPr>
          <w:rFonts w:cs="Arial"/>
          <w:iCs/>
          <w:color w:val="000000"/>
        </w:rPr>
        <w:t xml:space="preserve"> or by email at</w:t>
      </w:r>
      <w:r w:rsidRPr="002D1B22">
        <w:rPr>
          <w:rFonts w:cs="Arial"/>
          <w:iCs/>
          <w:color w:val="FF0000"/>
        </w:rPr>
        <w:t xml:space="preserve"> </w:t>
      </w:r>
      <w:hyperlink r:id="rId17" w:history="1">
        <w:r w:rsidR="006A24F8" w:rsidRPr="00AA22BF">
          <w:rPr>
            <w:rStyle w:val="Hyperlink"/>
            <w:rFonts w:cs="Arial"/>
            <w:iCs/>
          </w:rPr>
          <w:t>EEED@cde.ca.gov</w:t>
        </w:r>
      </w:hyperlink>
      <w:r w:rsidRPr="002D1B22">
        <w:rPr>
          <w:rFonts w:cs="Arial"/>
          <w:iCs/>
        </w:rPr>
        <w:t>.</w:t>
      </w:r>
    </w:p>
    <w:p w14:paraId="67BDFF43" w14:textId="2D08EF5F" w:rsidR="00BA7EB2" w:rsidRPr="007B7324" w:rsidRDefault="00A659EB" w:rsidP="00840C29">
      <w:pPr>
        <w:spacing w:after="240"/>
        <w:rPr>
          <w:rFonts w:eastAsia="Arial" w:cstheme="majorBidi"/>
          <w:lang w:val="en"/>
        </w:rPr>
      </w:pPr>
      <w:r>
        <w:rPr>
          <w:rFonts w:eastAsia="Arial" w:cs="Arial"/>
        </w:rPr>
        <w:t xml:space="preserve">You can find this </w:t>
      </w:r>
      <w:r w:rsidR="00BA7EB2" w:rsidRPr="002D1B22">
        <w:rPr>
          <w:rFonts w:eastAsia="Arial" w:cs="Arial"/>
        </w:rPr>
        <w:t xml:space="preserve">report </w:t>
      </w:r>
      <w:r>
        <w:rPr>
          <w:rFonts w:eastAsia="Arial" w:cs="Arial"/>
        </w:rPr>
        <w:t>at</w:t>
      </w:r>
      <w:r w:rsidR="00BA7EB2" w:rsidRPr="002D1B22">
        <w:rPr>
          <w:rFonts w:eastAsia="Arial" w:cs="Arial"/>
        </w:rPr>
        <w:t xml:space="preserve"> the California Department of Education </w:t>
      </w:r>
      <w:r w:rsidR="00AF386E">
        <w:rPr>
          <w:rFonts w:eastAsia="Arial" w:cs="Arial"/>
        </w:rPr>
        <w:t>Educator Workforce Investment Grant Program</w:t>
      </w:r>
      <w:r w:rsidR="00BA7EB2" w:rsidRPr="002D1B22">
        <w:rPr>
          <w:rFonts w:eastAsia="Arial" w:cs="Arial"/>
        </w:rPr>
        <w:t xml:space="preserve"> web page at</w:t>
      </w:r>
      <w:r w:rsidR="006A24F8">
        <w:rPr>
          <w:rFonts w:eastAsia="Arial" w:cs="Arial"/>
        </w:rPr>
        <w:t xml:space="preserve"> </w:t>
      </w:r>
      <w:hyperlink r:id="rId18" w:history="1">
        <w:r w:rsidR="00CC4360" w:rsidRPr="004B060A">
          <w:rPr>
            <w:rStyle w:val="Hyperlink"/>
            <w:rFonts w:cs="Arial"/>
          </w:rPr>
          <w:t>https://www.cde.ca.gov/ci/pl/ewig.asp</w:t>
        </w:r>
      </w:hyperlink>
      <w:r w:rsidR="00BA7EB2" w:rsidRPr="002D1B22">
        <w:rPr>
          <w:rFonts w:eastAsia="Arial" w:cs="Arial"/>
        </w:rPr>
        <w:t xml:space="preserve">. </w:t>
      </w:r>
      <w:r>
        <w:rPr>
          <w:rFonts w:eastAsia="Arial" w:cs="Arial"/>
        </w:rPr>
        <w:t>If you need</w:t>
      </w:r>
      <w:r w:rsidR="00BA7EB2" w:rsidRPr="002D1B22">
        <w:rPr>
          <w:rFonts w:eastAsia="Arial" w:cs="Arial"/>
        </w:rPr>
        <w:t xml:space="preserve"> a copy of this report, please contact </w:t>
      </w:r>
      <w:r>
        <w:rPr>
          <w:rFonts w:eastAsia="Arial" w:cs="Arial"/>
        </w:rPr>
        <w:t xml:space="preserve">Monique McWayne, Education Administrator, </w:t>
      </w:r>
      <w:r w:rsidR="00AF386E">
        <w:rPr>
          <w:rFonts w:eastAsia="Arial" w:cs="Arial"/>
        </w:rPr>
        <w:t>Educator Excellence and Equity Division</w:t>
      </w:r>
      <w:r w:rsidR="00A41970">
        <w:rPr>
          <w:rFonts w:eastAsia="Arial" w:cs="Arial"/>
        </w:rPr>
        <w:t>,</w:t>
      </w:r>
      <w:r w:rsidR="00AF386E">
        <w:rPr>
          <w:rFonts w:eastAsia="Arial" w:cs="Arial"/>
        </w:rPr>
        <w:t xml:space="preserve"> by phone at 916-323</w:t>
      </w:r>
      <w:r w:rsidR="00BA7EB2" w:rsidRPr="002D1B22">
        <w:rPr>
          <w:rFonts w:eastAsia="Arial" w:cs="Arial"/>
        </w:rPr>
        <w:t>-</w:t>
      </w:r>
      <w:r w:rsidR="00AF386E">
        <w:rPr>
          <w:rFonts w:eastAsia="Arial" w:cs="Arial"/>
        </w:rPr>
        <w:t>6440</w:t>
      </w:r>
      <w:r w:rsidR="00BA7EB2" w:rsidRPr="002D1B22">
        <w:rPr>
          <w:rFonts w:eastAsia="Arial" w:cs="Arial"/>
        </w:rPr>
        <w:t xml:space="preserve"> or by email at </w:t>
      </w:r>
      <w:hyperlink r:id="rId19" w:tooltip="EEED@cde.ca.gov e-mail address" w:history="1">
        <w:r w:rsidR="00AF386E">
          <w:rPr>
            <w:rStyle w:val="Hyperlink"/>
            <w:rFonts w:eastAsia="Arial" w:cs="Arial"/>
          </w:rPr>
          <w:t>EEED@cde.ca.gov</w:t>
        </w:r>
      </w:hyperlink>
      <w:r w:rsidR="00BA7EB2">
        <w:rPr>
          <w:rFonts w:eastAsia="Arial" w:cs="Arial"/>
        </w:rPr>
        <w:t>.</w:t>
      </w:r>
    </w:p>
    <w:p w14:paraId="7EF6A2AD" w14:textId="77777777" w:rsidR="00BA7EB2" w:rsidRPr="00317900" w:rsidRDefault="00BA7EB2" w:rsidP="003303C2">
      <w:pPr>
        <w:pStyle w:val="TOC1"/>
      </w:pPr>
      <w:r>
        <w:rPr>
          <w:rFonts w:eastAsia="Calibri"/>
        </w:rPr>
        <w:br w:type="page"/>
      </w:r>
    </w:p>
    <w:p w14:paraId="56CBB1EB" w14:textId="77777777" w:rsidR="00BA7EB2" w:rsidRDefault="00BA7EB2" w:rsidP="001F408E">
      <w:pPr>
        <w:spacing w:after="160" w:line="259" w:lineRule="auto"/>
        <w:jc w:val="center"/>
        <w:rPr>
          <w:rFonts w:eastAsiaTheme="minorHAnsi" w:cs="Arial"/>
        </w:rPr>
        <w:sectPr w:rsidR="00BA7EB2" w:rsidSect="00BA52FB">
          <w:pgSz w:w="12240" w:h="15840"/>
          <w:pgMar w:top="1440" w:right="1440" w:bottom="1440" w:left="1440" w:header="720" w:footer="720" w:gutter="0"/>
          <w:pgNumType w:start="1"/>
          <w:cols w:space="720"/>
          <w:docGrid w:linePitch="360"/>
        </w:sectPr>
      </w:pPr>
    </w:p>
    <w:p w14:paraId="5E6F04C4" w14:textId="77777777" w:rsidR="00B359D2" w:rsidRPr="001B2E3A" w:rsidRDefault="00BE164D" w:rsidP="005E02B1">
      <w:pPr>
        <w:pStyle w:val="Heading2"/>
        <w:spacing w:after="240"/>
        <w:jc w:val="left"/>
      </w:pPr>
      <w:bookmarkStart w:id="8" w:name="_Toc34905848"/>
      <w:r>
        <w:lastRenderedPageBreak/>
        <w:t>State Statute and Authority</w:t>
      </w:r>
      <w:bookmarkEnd w:id="8"/>
    </w:p>
    <w:p w14:paraId="6416B129" w14:textId="315A6753" w:rsidR="00BE164D" w:rsidRDefault="00BE164D" w:rsidP="000A2BF3">
      <w:pPr>
        <w:spacing w:after="240"/>
      </w:pPr>
      <w:bookmarkStart w:id="9" w:name="_Toc536194311"/>
      <w:bookmarkStart w:id="10" w:name="_Toc961704"/>
      <w:r w:rsidRPr="00A50E59">
        <w:t xml:space="preserve">The Budget Act of 2019, Section 84, </w:t>
      </w:r>
      <w:bookmarkStart w:id="11" w:name="_Hlk18397803"/>
      <w:r w:rsidRPr="00A50E59">
        <w:t>provides $</w:t>
      </w:r>
      <w:r w:rsidR="0024033F">
        <w:t>37.1 million</w:t>
      </w:r>
      <w:r w:rsidRPr="00A50E59">
        <w:t xml:space="preserve"> through the </w:t>
      </w:r>
      <w:bookmarkStart w:id="12" w:name="_Hlk18397900"/>
      <w:r w:rsidRPr="00A50E59">
        <w:t xml:space="preserve">2022–23 </w:t>
      </w:r>
      <w:bookmarkEnd w:id="11"/>
      <w:bookmarkEnd w:id="12"/>
      <w:r w:rsidRPr="00A50E59">
        <w:t xml:space="preserve">fiscal year </w:t>
      </w:r>
      <w:r>
        <w:t xml:space="preserve">for an Educator Workforce Investment Grant (EWIG) Program </w:t>
      </w:r>
      <w:r w:rsidRPr="00A50E59">
        <w:t>to support one or more competitive grants for professional learning opportunities for teachers and paraprofessionals across the state</w:t>
      </w:r>
      <w:r>
        <w:t>.</w:t>
      </w:r>
    </w:p>
    <w:p w14:paraId="5597698E" w14:textId="77777777" w:rsidR="00BE164D" w:rsidRPr="00A50E59" w:rsidRDefault="00BE164D" w:rsidP="000A2BF3">
      <w:pPr>
        <w:spacing w:after="240"/>
      </w:pPr>
      <w:r w:rsidRPr="00A50E59">
        <w:t>Specifically, the grants will be provided as follows:</w:t>
      </w:r>
    </w:p>
    <w:p w14:paraId="2CB94980" w14:textId="21593361" w:rsidR="00BE164D" w:rsidRPr="00A50E59" w:rsidRDefault="0024033F" w:rsidP="000A2BF3">
      <w:pPr>
        <w:pStyle w:val="ListParagraph"/>
        <w:numPr>
          <w:ilvl w:val="0"/>
          <w:numId w:val="17"/>
        </w:numPr>
        <w:spacing w:after="240"/>
        <w:ind w:left="720"/>
        <w:contextualSpacing w:val="0"/>
      </w:pPr>
      <w:r>
        <w:t>$22.1 million</w:t>
      </w:r>
      <w:r w:rsidR="00BE164D" w:rsidRPr="00A50E59">
        <w:t>, collectively, to qualified entities able to deliver professional learning for teachers and paraprofessionals statewide within the following areas:</w:t>
      </w:r>
    </w:p>
    <w:p w14:paraId="5B456FF7" w14:textId="77777777" w:rsidR="00BE164D" w:rsidRPr="00A50E59" w:rsidRDefault="00BE164D" w:rsidP="000A2BF3">
      <w:pPr>
        <w:pStyle w:val="ListParagraph"/>
        <w:numPr>
          <w:ilvl w:val="0"/>
          <w:numId w:val="18"/>
        </w:numPr>
        <w:spacing w:after="240"/>
        <w:ind w:left="1440"/>
        <w:contextualSpacing w:val="0"/>
      </w:pPr>
      <w:r w:rsidRPr="00A50E59">
        <w:t>Strategies to support social-emotional learning</w:t>
      </w:r>
      <w:r w:rsidR="005B6340">
        <w:t>,</w:t>
      </w:r>
    </w:p>
    <w:p w14:paraId="11E546FA" w14:textId="77777777" w:rsidR="00BE164D" w:rsidRPr="00A50E59" w:rsidRDefault="00BE164D" w:rsidP="000A2BF3">
      <w:pPr>
        <w:pStyle w:val="ListParagraph"/>
        <w:numPr>
          <w:ilvl w:val="0"/>
          <w:numId w:val="18"/>
        </w:numPr>
        <w:spacing w:after="240"/>
        <w:ind w:left="1440"/>
        <w:contextualSpacing w:val="0"/>
      </w:pPr>
      <w:r w:rsidRPr="00A50E59">
        <w:t>Practices to create a positive school climate,</w:t>
      </w:r>
      <w:r>
        <w:t xml:space="preserve"> including restorative justice</w:t>
      </w:r>
      <w:r w:rsidR="005B6340">
        <w:t>,</w:t>
      </w:r>
    </w:p>
    <w:p w14:paraId="23E09C0B" w14:textId="77777777" w:rsidR="00BE164D" w:rsidRPr="00A50E59" w:rsidRDefault="00BE164D" w:rsidP="000A2BF3">
      <w:pPr>
        <w:pStyle w:val="ListParagraph"/>
        <w:numPr>
          <w:ilvl w:val="0"/>
          <w:numId w:val="18"/>
        </w:numPr>
        <w:spacing w:after="240"/>
        <w:ind w:left="1440"/>
        <w:contextualSpacing w:val="0"/>
      </w:pPr>
      <w:r w:rsidRPr="00A50E59">
        <w:t xml:space="preserve">Strategies for providing high-quality instruction and </w:t>
      </w:r>
      <w:r w:rsidRPr="007C40AD">
        <w:t>C</w:t>
      </w:r>
      <w:r w:rsidR="001B3426">
        <w:t xml:space="preserve">omputer </w:t>
      </w:r>
      <w:r w:rsidRPr="007C40AD">
        <w:t>S</w:t>
      </w:r>
      <w:r w:rsidR="001B3426">
        <w:t>cience (CS)</w:t>
      </w:r>
      <w:r w:rsidRPr="00A50E59">
        <w:t xml:space="preserve"> learning experiences aligned to the </w:t>
      </w:r>
      <w:r w:rsidR="008260A6" w:rsidRPr="00F2335E">
        <w:rPr>
          <w:i/>
        </w:rPr>
        <w:t>California Computer Science Content Standards</w:t>
      </w:r>
      <w:r w:rsidR="008260A6">
        <w:t xml:space="preserve"> (</w:t>
      </w:r>
      <w:r w:rsidRPr="0024067C">
        <w:rPr>
          <w:i/>
        </w:rPr>
        <w:t>CA CS Content Standards</w:t>
      </w:r>
      <w:r w:rsidR="008260A6" w:rsidRPr="00F2335E">
        <w:t>)</w:t>
      </w:r>
      <w:r w:rsidR="005B6340" w:rsidRPr="005B6340">
        <w:t>,</w:t>
      </w:r>
      <w:r w:rsidR="005B6340">
        <w:rPr>
          <w:i/>
        </w:rPr>
        <w:t xml:space="preserve"> </w:t>
      </w:r>
      <w:r w:rsidR="005B6340" w:rsidRPr="005B6340">
        <w:t>and</w:t>
      </w:r>
    </w:p>
    <w:p w14:paraId="7ACF26D0" w14:textId="77777777" w:rsidR="00BE164D" w:rsidRPr="00A50E59" w:rsidRDefault="00BE164D" w:rsidP="000A2BF3">
      <w:pPr>
        <w:pStyle w:val="ListParagraph"/>
        <w:numPr>
          <w:ilvl w:val="0"/>
          <w:numId w:val="18"/>
        </w:numPr>
        <w:spacing w:after="240"/>
        <w:ind w:left="1440"/>
        <w:contextualSpacing w:val="0"/>
      </w:pPr>
      <w:r w:rsidRPr="00A50E59">
        <w:t xml:space="preserve">Practices to support the </w:t>
      </w:r>
      <w:r>
        <w:t>ethnic studies model curriculum</w:t>
      </w:r>
      <w:r w:rsidR="005B6340">
        <w:t>.</w:t>
      </w:r>
    </w:p>
    <w:p w14:paraId="7810EB13" w14:textId="4A3079D5" w:rsidR="00BE164D" w:rsidRDefault="0024033F" w:rsidP="000A2BF3">
      <w:pPr>
        <w:pStyle w:val="ListParagraph"/>
        <w:numPr>
          <w:ilvl w:val="0"/>
          <w:numId w:val="17"/>
        </w:numPr>
        <w:spacing w:after="240"/>
        <w:ind w:left="720"/>
        <w:contextualSpacing w:val="0"/>
      </w:pPr>
      <w:r>
        <w:t>$10 million</w:t>
      </w:r>
      <w:r w:rsidR="00BE164D" w:rsidRPr="00A50E59">
        <w:t xml:space="preserve"> to qualified entities for conducting professional learning activities designed to implement the California English Learner Roadmap Policy: Educational Programs and Services for English Learners.</w:t>
      </w:r>
    </w:p>
    <w:p w14:paraId="3C173F4C" w14:textId="540ED05A" w:rsidR="00BE164D" w:rsidRPr="00A50E59" w:rsidRDefault="0024033F" w:rsidP="000A2BF3">
      <w:pPr>
        <w:pStyle w:val="ListParagraph"/>
        <w:numPr>
          <w:ilvl w:val="0"/>
          <w:numId w:val="17"/>
        </w:numPr>
        <w:spacing w:after="240"/>
        <w:ind w:left="720"/>
        <w:contextualSpacing w:val="0"/>
      </w:pPr>
      <w:r>
        <w:t>$5 million</w:t>
      </w:r>
      <w:r w:rsidR="00BE164D">
        <w:t xml:space="preserve"> </w:t>
      </w:r>
      <w:r w:rsidR="00BE164D" w:rsidRPr="00A50E59">
        <w:t>to qualified entities for special education-related professional learning opportunities.</w:t>
      </w:r>
    </w:p>
    <w:p w14:paraId="62E42923" w14:textId="77777777" w:rsidR="0000786D" w:rsidRPr="00586424" w:rsidRDefault="00BE164D" w:rsidP="00E53D26">
      <w:pPr>
        <w:spacing w:after="480"/>
      </w:pPr>
      <w:r w:rsidRPr="00A50E59">
        <w:t>The C</w:t>
      </w:r>
      <w:r w:rsidR="00D8144E">
        <w:t xml:space="preserve">alifornia </w:t>
      </w:r>
      <w:r w:rsidRPr="00A50E59">
        <w:t>D</w:t>
      </w:r>
      <w:r w:rsidR="00D8144E">
        <w:t xml:space="preserve">epartment of </w:t>
      </w:r>
      <w:r w:rsidRPr="00A50E59">
        <w:t>E</w:t>
      </w:r>
      <w:r w:rsidR="00D8144E">
        <w:t>ducation (CDE)</w:t>
      </w:r>
      <w:r w:rsidRPr="00A50E59">
        <w:t xml:space="preserve"> and C</w:t>
      </w:r>
      <w:r w:rsidR="00D8144E">
        <w:t xml:space="preserve">alifornia </w:t>
      </w:r>
      <w:r w:rsidRPr="00A50E59">
        <w:t>C</w:t>
      </w:r>
      <w:r w:rsidR="00D8144E">
        <w:t xml:space="preserve">ollaborative for </w:t>
      </w:r>
      <w:r w:rsidRPr="00A50E59">
        <w:t>E</w:t>
      </w:r>
      <w:r w:rsidR="00D8144E">
        <w:t xml:space="preserve">ducational </w:t>
      </w:r>
      <w:r w:rsidRPr="00A50E59">
        <w:t>E</w:t>
      </w:r>
      <w:r w:rsidR="00D8144E">
        <w:t>xcellence (CCEE)</w:t>
      </w:r>
      <w:r w:rsidRPr="00A50E59">
        <w:t xml:space="preserve"> will, to the extent possible, facili</w:t>
      </w:r>
      <w:r w:rsidR="000A2BF3">
        <w:t xml:space="preserve">tate the coordination among the </w:t>
      </w:r>
      <w:r>
        <w:t xml:space="preserve">EWIG </w:t>
      </w:r>
      <w:r w:rsidRPr="00B70653">
        <w:t>grantee</w:t>
      </w:r>
      <w:r w:rsidR="00B70653" w:rsidRPr="00B70653">
        <w:t>s</w:t>
      </w:r>
      <w:r w:rsidRPr="00B70653">
        <w:t xml:space="preserve"> and the subject</w:t>
      </w:r>
      <w:r w:rsidRPr="00A50E59">
        <w:t xml:space="preserve"> matter projects currently authorized by state statute.</w:t>
      </w:r>
      <w:r>
        <w:t xml:space="preserve"> Applicants that propose to partner with a </w:t>
      </w:r>
      <w:r w:rsidR="00A41970">
        <w:t>c</w:t>
      </w:r>
      <w:r w:rsidR="00D8144E">
        <w:t xml:space="preserve">ounty </w:t>
      </w:r>
      <w:r w:rsidR="00A41970">
        <w:t>o</w:t>
      </w:r>
      <w:r w:rsidR="00D8144E">
        <w:t xml:space="preserve">ffice of </w:t>
      </w:r>
      <w:r w:rsidR="00A41970">
        <w:t>e</w:t>
      </w:r>
      <w:r w:rsidR="00D8144E">
        <w:t>ducation (COE)</w:t>
      </w:r>
      <w:r>
        <w:t xml:space="preserve"> or consortium of COEs will be given positive consideration.</w:t>
      </w:r>
    </w:p>
    <w:p w14:paraId="660B1E72" w14:textId="77777777" w:rsidR="00BE164D" w:rsidRPr="001B2E3A" w:rsidRDefault="00BE164D" w:rsidP="005E02B1">
      <w:pPr>
        <w:pStyle w:val="Heading2"/>
        <w:spacing w:after="240"/>
        <w:jc w:val="left"/>
      </w:pPr>
      <w:bookmarkStart w:id="13" w:name="_Toc34905849"/>
      <w:r>
        <w:t>Stakeholder Engagement</w:t>
      </w:r>
      <w:bookmarkEnd w:id="13"/>
    </w:p>
    <w:p w14:paraId="539BE97C" w14:textId="77777777" w:rsidR="00BE164D" w:rsidRPr="00BE164D" w:rsidRDefault="00BE164D" w:rsidP="00BE164D">
      <w:pPr>
        <w:spacing w:after="240"/>
        <w:rPr>
          <w:rFonts w:cs="Arial"/>
          <w:color w:val="000000"/>
        </w:rPr>
      </w:pPr>
      <w:r w:rsidRPr="00BE164D">
        <w:rPr>
          <w:rFonts w:cs="Arial"/>
          <w:color w:val="000000"/>
        </w:rPr>
        <w:t>In early Sep</w:t>
      </w:r>
      <w:r w:rsidR="00D8144E">
        <w:rPr>
          <w:rFonts w:cs="Arial"/>
          <w:color w:val="000000"/>
        </w:rPr>
        <w:t>tember 2019, staff from the CDE</w:t>
      </w:r>
      <w:r w:rsidRPr="00BE164D">
        <w:rPr>
          <w:rFonts w:cs="Arial"/>
          <w:color w:val="000000"/>
        </w:rPr>
        <w:t xml:space="preserve"> and the CCEE focused on jointly delivering overviews of the </w:t>
      </w:r>
      <w:r w:rsidR="005B6340">
        <w:rPr>
          <w:rFonts w:cs="Arial"/>
          <w:color w:val="000000"/>
        </w:rPr>
        <w:t>EWIG</w:t>
      </w:r>
      <w:r w:rsidRPr="00BE164D">
        <w:rPr>
          <w:rFonts w:cs="Arial"/>
          <w:color w:val="000000"/>
        </w:rPr>
        <w:t xml:space="preserve"> initiative and upcoming opportunities to provide input into the development of the initiative. These included venues such as the State and Federal Program Directors Meeting and the statewide E</w:t>
      </w:r>
      <w:r w:rsidR="005B6340">
        <w:rPr>
          <w:rFonts w:cs="Arial"/>
          <w:color w:val="000000"/>
        </w:rPr>
        <w:t xml:space="preserve">very </w:t>
      </w:r>
      <w:r w:rsidRPr="00BE164D">
        <w:rPr>
          <w:rFonts w:cs="Arial"/>
          <w:color w:val="000000"/>
        </w:rPr>
        <w:t>S</w:t>
      </w:r>
      <w:r w:rsidR="005B6340">
        <w:rPr>
          <w:rFonts w:cs="Arial"/>
          <w:color w:val="000000"/>
        </w:rPr>
        <w:t xml:space="preserve">tudent </w:t>
      </w:r>
      <w:r w:rsidRPr="00BE164D">
        <w:rPr>
          <w:rFonts w:cs="Arial"/>
          <w:color w:val="000000"/>
        </w:rPr>
        <w:t>S</w:t>
      </w:r>
      <w:r w:rsidR="005B6340">
        <w:rPr>
          <w:rFonts w:cs="Arial"/>
          <w:color w:val="000000"/>
        </w:rPr>
        <w:t xml:space="preserve">ucceeds </w:t>
      </w:r>
      <w:r w:rsidRPr="00BE164D">
        <w:rPr>
          <w:rFonts w:cs="Arial"/>
          <w:color w:val="000000"/>
        </w:rPr>
        <w:t>A</w:t>
      </w:r>
      <w:r w:rsidR="005B6340">
        <w:rPr>
          <w:rFonts w:cs="Arial"/>
          <w:color w:val="000000"/>
        </w:rPr>
        <w:t>ct</w:t>
      </w:r>
      <w:r w:rsidRPr="00BE164D">
        <w:rPr>
          <w:rFonts w:cs="Arial"/>
          <w:color w:val="000000"/>
        </w:rPr>
        <w:t xml:space="preserve"> update webinar on September 13</w:t>
      </w:r>
      <w:r w:rsidR="005B6340">
        <w:rPr>
          <w:rFonts w:cs="Arial"/>
          <w:color w:val="000000"/>
        </w:rPr>
        <w:t>,</w:t>
      </w:r>
      <w:r w:rsidR="00A9378D">
        <w:rPr>
          <w:rFonts w:cs="Arial"/>
          <w:color w:val="000000"/>
        </w:rPr>
        <w:t xml:space="preserve"> </w:t>
      </w:r>
      <w:r w:rsidR="007C40AD">
        <w:rPr>
          <w:rFonts w:cs="Arial"/>
          <w:color w:val="000000"/>
        </w:rPr>
        <w:t>2019,</w:t>
      </w:r>
      <w:r w:rsidRPr="00BE164D">
        <w:rPr>
          <w:rFonts w:cs="Arial"/>
          <w:color w:val="000000"/>
        </w:rPr>
        <w:t xml:space="preserve"> as well as the California County Superintendents Educational Services Association</w:t>
      </w:r>
      <w:r w:rsidR="005B6340">
        <w:rPr>
          <w:rFonts w:cs="Arial"/>
          <w:color w:val="000000"/>
        </w:rPr>
        <w:t>’s</w:t>
      </w:r>
      <w:r w:rsidRPr="00BE164D">
        <w:rPr>
          <w:rFonts w:cs="Arial"/>
          <w:color w:val="000000"/>
        </w:rPr>
        <w:t xml:space="preserve"> Curriculum and Instruction Steering Committee meeting on September 19</w:t>
      </w:r>
      <w:r w:rsidR="007C40AD">
        <w:rPr>
          <w:rFonts w:cs="Arial"/>
          <w:color w:val="000000"/>
        </w:rPr>
        <w:t>, 2019</w:t>
      </w:r>
      <w:r w:rsidRPr="00BE164D">
        <w:rPr>
          <w:rFonts w:cs="Arial"/>
          <w:color w:val="000000"/>
        </w:rPr>
        <w:t xml:space="preserve">. Notifications about the virtual EWIG overview session and stakeholder input survey were emailed directly to all 58 </w:t>
      </w:r>
      <w:r w:rsidR="00A41970" w:rsidRPr="00A9378D">
        <w:rPr>
          <w:rFonts w:cs="Arial"/>
          <w:color w:val="000000"/>
        </w:rPr>
        <w:t>COE</w:t>
      </w:r>
      <w:r w:rsidR="00A9378D">
        <w:rPr>
          <w:rFonts w:cs="Arial"/>
          <w:color w:val="000000"/>
        </w:rPr>
        <w:t>s,</w:t>
      </w:r>
      <w:r w:rsidRPr="00BE164D">
        <w:rPr>
          <w:rFonts w:cs="Arial"/>
          <w:color w:val="000000"/>
        </w:rPr>
        <w:t xml:space="preserve"> as well as through various statewide district leadership, research, advocacy, and educator association listservs. A webinar providing an overview of each of the EWIG content areas was </w:t>
      </w:r>
      <w:r w:rsidRPr="00BE164D">
        <w:rPr>
          <w:rFonts w:cs="Arial"/>
          <w:color w:val="000000"/>
        </w:rPr>
        <w:lastRenderedPageBreak/>
        <w:t xml:space="preserve">facilitated jointly by the </w:t>
      </w:r>
      <w:r w:rsidR="005B6340">
        <w:rPr>
          <w:rFonts w:cs="Arial"/>
          <w:color w:val="000000"/>
        </w:rPr>
        <w:t>CDE</w:t>
      </w:r>
      <w:r w:rsidRPr="00BE164D">
        <w:rPr>
          <w:rFonts w:cs="Arial"/>
          <w:color w:val="000000"/>
        </w:rPr>
        <w:t xml:space="preserve"> and CCEE on September 25</w:t>
      </w:r>
      <w:r w:rsidR="007C40AD">
        <w:rPr>
          <w:rFonts w:cs="Arial"/>
          <w:color w:val="000000"/>
        </w:rPr>
        <w:t>, 2019.</w:t>
      </w:r>
      <w:r w:rsidRPr="00BE164D">
        <w:rPr>
          <w:rFonts w:cs="Arial"/>
          <w:color w:val="000000"/>
        </w:rPr>
        <w:t xml:space="preserve"> The interactive webinar was recorded with all materials archived and made available through the </w:t>
      </w:r>
      <w:r w:rsidR="005B6340">
        <w:rPr>
          <w:rFonts w:cs="Arial"/>
          <w:color w:val="000000"/>
        </w:rPr>
        <w:t>s</w:t>
      </w:r>
      <w:r w:rsidRPr="00BE164D">
        <w:rPr>
          <w:rFonts w:cs="Arial"/>
          <w:color w:val="000000"/>
        </w:rPr>
        <w:t>tate EWIG web page. From the 150 attendees of the webinar, input was gathered to further refine the EWIG input survey, including suggestions about common obstacles to identifying and accessing meaningful professional learning for educators.</w:t>
      </w:r>
    </w:p>
    <w:p w14:paraId="1F590D5F" w14:textId="3382A563" w:rsidR="00B2315C" w:rsidRPr="00DC5737" w:rsidRDefault="00B2315C" w:rsidP="00B2315C">
      <w:pPr>
        <w:spacing w:after="240"/>
        <w:rPr>
          <w:rFonts w:cs="Arial"/>
        </w:rPr>
      </w:pPr>
      <w:r w:rsidRPr="00BE164D">
        <w:rPr>
          <w:rFonts w:cs="Arial"/>
          <w:color w:val="000000"/>
        </w:rPr>
        <w:t>On September 27</w:t>
      </w:r>
      <w:r>
        <w:rPr>
          <w:rFonts w:cs="Arial"/>
          <w:color w:val="000000"/>
        </w:rPr>
        <w:t xml:space="preserve">, 2019, </w:t>
      </w:r>
      <w:r w:rsidRPr="00BE164D">
        <w:rPr>
          <w:rFonts w:cs="Arial"/>
          <w:color w:val="000000"/>
        </w:rPr>
        <w:t>the EWIG input survey was made available to the public and was kept open through early November 2019. Over 800 responses were collected, including 150 responses co</w:t>
      </w:r>
      <w:r>
        <w:rPr>
          <w:rFonts w:cs="Arial"/>
          <w:color w:val="000000"/>
        </w:rPr>
        <w:t xml:space="preserve">llected during the September 25, 2019 </w:t>
      </w:r>
      <w:r w:rsidRPr="00BE164D">
        <w:rPr>
          <w:rFonts w:cs="Arial"/>
          <w:color w:val="000000"/>
        </w:rPr>
        <w:t>webinar session. Of the total number of responses, 43</w:t>
      </w:r>
      <w:r>
        <w:rPr>
          <w:rFonts w:cs="Arial"/>
          <w:color w:val="000000"/>
        </w:rPr>
        <w:t xml:space="preserve"> percent</w:t>
      </w:r>
      <w:r w:rsidRPr="00BE164D">
        <w:rPr>
          <w:rFonts w:cs="Arial"/>
          <w:color w:val="000000"/>
        </w:rPr>
        <w:t xml:space="preserve"> were teachers or paraeducators, and 73</w:t>
      </w:r>
      <w:r>
        <w:rPr>
          <w:rFonts w:cs="Arial"/>
          <w:color w:val="000000"/>
        </w:rPr>
        <w:t xml:space="preserve"> percent</w:t>
      </w:r>
      <w:r w:rsidRPr="00BE164D">
        <w:rPr>
          <w:rFonts w:cs="Arial"/>
          <w:color w:val="000000"/>
        </w:rPr>
        <w:t xml:space="preserve"> responded as potential participants of future professional learning opportunities to be made available through the EWIG initiative. Other respondents included county office and district office staff</w:t>
      </w:r>
      <w:r w:rsidR="00A21EF6">
        <w:rPr>
          <w:rFonts w:cs="Arial"/>
          <w:color w:val="000000"/>
        </w:rPr>
        <w:t>;</w:t>
      </w:r>
      <w:r w:rsidRPr="00BE164D">
        <w:rPr>
          <w:rFonts w:cs="Arial"/>
          <w:color w:val="000000"/>
        </w:rPr>
        <w:t xml:space="preserve"> site administrator</w:t>
      </w:r>
      <w:r w:rsidR="00A21EF6">
        <w:rPr>
          <w:rFonts w:cs="Arial"/>
          <w:color w:val="000000"/>
        </w:rPr>
        <w:t>s;</w:t>
      </w:r>
      <w:r w:rsidRPr="00BE164D">
        <w:rPr>
          <w:rFonts w:cs="Arial"/>
          <w:color w:val="000000"/>
        </w:rPr>
        <w:t xml:space="preserve"> technical assistance </w:t>
      </w:r>
      <w:r w:rsidRPr="00DC5737">
        <w:rPr>
          <w:rFonts w:cs="Arial"/>
        </w:rPr>
        <w:t>providers</w:t>
      </w:r>
      <w:r w:rsidR="00A21EF6">
        <w:rPr>
          <w:rFonts w:cs="Arial"/>
        </w:rPr>
        <w:t xml:space="preserve"> and </w:t>
      </w:r>
      <w:r w:rsidRPr="00DC5737">
        <w:rPr>
          <w:rFonts w:cs="Arial"/>
        </w:rPr>
        <w:t>coaches</w:t>
      </w:r>
      <w:r w:rsidR="00A21EF6">
        <w:rPr>
          <w:rFonts w:cs="Arial"/>
        </w:rPr>
        <w:t>;</w:t>
      </w:r>
      <w:r w:rsidRPr="00DC5737">
        <w:rPr>
          <w:rFonts w:cs="Arial"/>
        </w:rPr>
        <w:t xml:space="preserve"> researchers</w:t>
      </w:r>
      <w:r w:rsidR="00A21EF6">
        <w:rPr>
          <w:rFonts w:cs="Arial"/>
        </w:rPr>
        <w:t>;</w:t>
      </w:r>
      <w:r w:rsidRPr="00DC5737">
        <w:rPr>
          <w:rFonts w:cs="Arial"/>
        </w:rPr>
        <w:t xml:space="preserve"> parents</w:t>
      </w:r>
      <w:r w:rsidR="00A21EF6">
        <w:rPr>
          <w:rFonts w:cs="Arial"/>
        </w:rPr>
        <w:t>;</w:t>
      </w:r>
      <w:r w:rsidRPr="00DC5737">
        <w:rPr>
          <w:rFonts w:cs="Arial"/>
        </w:rPr>
        <w:t xml:space="preserve"> and other association members.  </w:t>
      </w:r>
    </w:p>
    <w:p w14:paraId="3662A864" w14:textId="77777777" w:rsidR="00B2315C" w:rsidRPr="00DC5737" w:rsidRDefault="00B2315C" w:rsidP="00B2315C">
      <w:pPr>
        <w:spacing w:after="240"/>
        <w:rPr>
          <w:rFonts w:cs="Arial"/>
        </w:rPr>
      </w:pPr>
      <w:r w:rsidRPr="00DC5737">
        <w:rPr>
          <w:rFonts w:cs="Arial"/>
        </w:rPr>
        <w:t xml:space="preserve">High-leverage takeaways from the survey and webinar input session indicated clear agreement that professional learning opportunities for educators in California needed to be: </w:t>
      </w:r>
    </w:p>
    <w:p w14:paraId="01E2C49F" w14:textId="182DAD55" w:rsidR="00B2315C" w:rsidRPr="00BE164D" w:rsidRDefault="00B2315C" w:rsidP="00B2315C">
      <w:pPr>
        <w:numPr>
          <w:ilvl w:val="0"/>
          <w:numId w:val="16"/>
        </w:numPr>
        <w:spacing w:after="240"/>
        <w:rPr>
          <w:rFonts w:cs="Arial"/>
          <w:color w:val="212121"/>
        </w:rPr>
      </w:pPr>
      <w:r w:rsidRPr="00DC5737">
        <w:rPr>
          <w:rFonts w:cs="Arial"/>
        </w:rPr>
        <w:t>Delivered by trainers</w:t>
      </w:r>
      <w:r w:rsidR="00A21EF6">
        <w:rPr>
          <w:rFonts w:cs="Arial"/>
        </w:rPr>
        <w:t xml:space="preserve"> or </w:t>
      </w:r>
      <w:r w:rsidRPr="00DC5737">
        <w:rPr>
          <w:rFonts w:cs="Arial"/>
        </w:rPr>
        <w:t xml:space="preserve">coaches who can focus on improvement in addition to specific content </w:t>
      </w:r>
      <w:r w:rsidRPr="00BE164D">
        <w:rPr>
          <w:rFonts w:cs="Arial"/>
          <w:color w:val="000000"/>
        </w:rPr>
        <w:t>areas</w:t>
      </w:r>
    </w:p>
    <w:p w14:paraId="739DB564" w14:textId="77777777" w:rsidR="00B2315C" w:rsidRPr="00BE164D" w:rsidRDefault="00B2315C" w:rsidP="00B2315C">
      <w:pPr>
        <w:numPr>
          <w:ilvl w:val="0"/>
          <w:numId w:val="16"/>
        </w:numPr>
        <w:spacing w:after="240"/>
        <w:rPr>
          <w:rFonts w:cs="Arial"/>
          <w:color w:val="212121"/>
        </w:rPr>
      </w:pPr>
      <w:r w:rsidRPr="00BE164D">
        <w:rPr>
          <w:rFonts w:cs="Arial"/>
          <w:color w:val="000000"/>
        </w:rPr>
        <w:t>Made available to school administrators and district personnel to support implementation at the school site</w:t>
      </w:r>
    </w:p>
    <w:p w14:paraId="0444AEED" w14:textId="7985C583" w:rsidR="00B2315C" w:rsidRPr="00BE164D" w:rsidRDefault="00B2315C" w:rsidP="00B2315C">
      <w:pPr>
        <w:numPr>
          <w:ilvl w:val="0"/>
          <w:numId w:val="16"/>
        </w:numPr>
        <w:spacing w:after="240"/>
        <w:rPr>
          <w:rFonts w:cs="Arial"/>
          <w:color w:val="212121"/>
        </w:rPr>
      </w:pPr>
      <w:r w:rsidRPr="00BE164D">
        <w:rPr>
          <w:rFonts w:cs="Arial"/>
          <w:color w:val="000000"/>
        </w:rPr>
        <w:t xml:space="preserve">Grounded in </w:t>
      </w:r>
      <w:r w:rsidR="00D04711">
        <w:rPr>
          <w:rFonts w:cs="Arial"/>
          <w:color w:val="000000"/>
        </w:rPr>
        <w:t>culturally responsive approaches</w:t>
      </w:r>
    </w:p>
    <w:p w14:paraId="59F76C60" w14:textId="3EE35D64" w:rsidR="009E00C8" w:rsidRPr="00BE164D" w:rsidRDefault="00BE164D" w:rsidP="00E53D26">
      <w:pPr>
        <w:spacing w:after="480"/>
        <w:rPr>
          <w:rFonts w:cs="Arial"/>
          <w:color w:val="212121"/>
        </w:rPr>
      </w:pPr>
      <w:r w:rsidRPr="00BE164D">
        <w:rPr>
          <w:rFonts w:cs="Arial"/>
          <w:color w:val="000000"/>
        </w:rPr>
        <w:t>All respondents</w:t>
      </w:r>
      <w:r w:rsidR="008260A6">
        <w:rPr>
          <w:rFonts w:cs="Arial"/>
          <w:color w:val="000000"/>
        </w:rPr>
        <w:t>—</w:t>
      </w:r>
      <w:r w:rsidRPr="00BE164D">
        <w:rPr>
          <w:rFonts w:cs="Arial"/>
          <w:color w:val="000000"/>
        </w:rPr>
        <w:t>especially instructional staff</w:t>
      </w:r>
      <w:r w:rsidR="008260A6">
        <w:rPr>
          <w:rFonts w:cs="Arial"/>
          <w:color w:val="000000"/>
        </w:rPr>
        <w:t>—</w:t>
      </w:r>
      <w:r w:rsidRPr="00BE164D">
        <w:rPr>
          <w:rFonts w:cs="Arial"/>
          <w:color w:val="000000"/>
        </w:rPr>
        <w:t xml:space="preserve">identified </w:t>
      </w:r>
      <w:r w:rsidR="00D04711">
        <w:rPr>
          <w:rFonts w:cs="Arial"/>
          <w:color w:val="000000"/>
        </w:rPr>
        <w:t xml:space="preserve">the </w:t>
      </w:r>
      <w:r w:rsidRPr="00BE164D">
        <w:rPr>
          <w:rFonts w:cs="Arial"/>
          <w:color w:val="000000"/>
        </w:rPr>
        <w:t xml:space="preserve">cost and </w:t>
      </w:r>
      <w:r w:rsidR="00D04711">
        <w:rPr>
          <w:rFonts w:cs="Arial"/>
          <w:color w:val="000000"/>
        </w:rPr>
        <w:t xml:space="preserve">the </w:t>
      </w:r>
      <w:r w:rsidRPr="00BE164D">
        <w:rPr>
          <w:rFonts w:cs="Arial"/>
          <w:color w:val="000000"/>
        </w:rPr>
        <w:t xml:space="preserve">lack of time available for school leaders for professional learning opportunities as the greatest </w:t>
      </w:r>
      <w:r w:rsidR="00A00366">
        <w:rPr>
          <w:rFonts w:cs="Arial"/>
          <w:color w:val="000000"/>
        </w:rPr>
        <w:t>obstacles</w:t>
      </w:r>
      <w:r w:rsidRPr="00BE164D">
        <w:rPr>
          <w:rFonts w:cs="Arial"/>
          <w:color w:val="000000"/>
        </w:rPr>
        <w:t xml:space="preserve"> to accessing and attending professional learning. </w:t>
      </w:r>
      <w:r w:rsidR="00A00366">
        <w:rPr>
          <w:rFonts w:cs="Arial"/>
          <w:color w:val="000000"/>
        </w:rPr>
        <w:t xml:space="preserve">Suggested solutions to these obstacles focused on identifying job-embedded opportunities for receiving and implementing feedback </w:t>
      </w:r>
      <w:r>
        <w:rPr>
          <w:rFonts w:cs="Arial"/>
          <w:color w:val="000000"/>
        </w:rPr>
        <w:t>to support professional growth.</w:t>
      </w:r>
    </w:p>
    <w:p w14:paraId="04057426" w14:textId="77777777" w:rsidR="00A00053" w:rsidRDefault="00E04320" w:rsidP="005E02B1">
      <w:pPr>
        <w:pStyle w:val="Heading2"/>
        <w:spacing w:after="240"/>
        <w:jc w:val="left"/>
      </w:pPr>
      <w:bookmarkStart w:id="14" w:name="_Toc34905850"/>
      <w:r>
        <w:t>Computer Science</w:t>
      </w:r>
      <w:bookmarkEnd w:id="14"/>
    </w:p>
    <w:p w14:paraId="60457E0A" w14:textId="6BDDDBD7" w:rsidR="00BA57E0" w:rsidRDefault="00BA57E0" w:rsidP="00BA57E0">
      <w:pPr>
        <w:spacing w:after="240"/>
      </w:pPr>
      <w:r w:rsidRPr="00A50E59">
        <w:t xml:space="preserve">The </w:t>
      </w:r>
      <w:r w:rsidR="0063552C">
        <w:t>CDE</w:t>
      </w:r>
      <w:r w:rsidRPr="00A50E59">
        <w:t xml:space="preserve"> and the </w:t>
      </w:r>
      <w:r w:rsidR="0063552C">
        <w:t>CCEE</w:t>
      </w:r>
      <w:r w:rsidRPr="00A50E59">
        <w:t xml:space="preserve"> invite</w:t>
      </w:r>
      <w:r w:rsidR="0063552C">
        <w:t>d</w:t>
      </w:r>
      <w:r w:rsidRPr="00A50E59">
        <w:t xml:space="preserve"> institutions of higher education (IHEs) and nonprofit organizations (NPOs) with expertise in </w:t>
      </w:r>
      <w:bookmarkStart w:id="15" w:name="_Hlk16152608"/>
      <w:r w:rsidRPr="00A50E59">
        <w:t xml:space="preserve">developing and providing professional learning to teachers and paraprofessionals in public schools </w:t>
      </w:r>
      <w:bookmarkEnd w:id="15"/>
      <w:r w:rsidRPr="00A50E59">
        <w:t xml:space="preserve">serving kindergarten and grades </w:t>
      </w:r>
      <w:r>
        <w:t>one</w:t>
      </w:r>
      <w:r w:rsidRPr="00A50E59">
        <w:t xml:space="preserve"> to </w:t>
      </w:r>
      <w:r>
        <w:t>twelve</w:t>
      </w:r>
      <w:r w:rsidRPr="00A50E59">
        <w:t xml:space="preserve">, inclusive, to apply for a grant </w:t>
      </w:r>
      <w:r>
        <w:t>to design and deliver</w:t>
      </w:r>
      <w:r w:rsidRPr="00A50E59">
        <w:t xml:space="preserve"> professional learning opportunities for teachers and paraprofessionals</w:t>
      </w:r>
      <w:r>
        <w:t>. The professional learning activities must be</w:t>
      </w:r>
      <w:r w:rsidRPr="00A50E59">
        <w:t xml:space="preserve"> designed to provide high-quality instruction and CS learning experiences that support </w:t>
      </w:r>
      <w:r w:rsidR="00D04711">
        <w:t xml:space="preserve">the </w:t>
      </w:r>
      <w:r w:rsidRPr="00A50E59">
        <w:t xml:space="preserve">system-wide implementation of the </w:t>
      </w:r>
      <w:r>
        <w:rPr>
          <w:i/>
        </w:rPr>
        <w:t xml:space="preserve">CA CS Content Standards </w:t>
      </w:r>
      <w:r w:rsidRPr="00A50E59">
        <w:t>developed pursuant to</w:t>
      </w:r>
      <w:r>
        <w:t xml:space="preserve"> California</w:t>
      </w:r>
      <w:r w:rsidRPr="00A50E59">
        <w:t xml:space="preserve"> </w:t>
      </w:r>
      <w:r w:rsidRPr="00A50E59">
        <w:rPr>
          <w:i/>
        </w:rPr>
        <w:t>Education Code</w:t>
      </w:r>
      <w:r w:rsidRPr="00A50E59">
        <w:t xml:space="preserve"> Section 60605.4</w:t>
      </w:r>
      <w:r>
        <w:t>.</w:t>
      </w:r>
    </w:p>
    <w:p w14:paraId="6501343A" w14:textId="632A10FA" w:rsidR="00BA57E0" w:rsidRPr="00C213D2" w:rsidRDefault="00BA57E0" w:rsidP="00ED4CD0">
      <w:pPr>
        <w:spacing w:after="240"/>
      </w:pPr>
      <w:r>
        <w:t>The</w:t>
      </w:r>
      <w:r w:rsidRPr="00A50E59">
        <w:t xml:space="preserve"> </w:t>
      </w:r>
      <w:r>
        <w:t xml:space="preserve">EWIG CS </w:t>
      </w:r>
      <w:r w:rsidR="00B70653" w:rsidRPr="00B70653">
        <w:t>grant</w:t>
      </w:r>
      <w:r w:rsidR="00D92E36">
        <w:t xml:space="preserve"> </w:t>
      </w:r>
      <w:r w:rsidRPr="00A50E59">
        <w:t xml:space="preserve">covers the grant period beginning </w:t>
      </w:r>
      <w:r>
        <w:t>April 27</w:t>
      </w:r>
      <w:r w:rsidRPr="00A50E59">
        <w:t xml:space="preserve">, 2020, and ending </w:t>
      </w:r>
      <w:r>
        <w:t>June 30</w:t>
      </w:r>
      <w:r w:rsidRPr="00A50E59">
        <w:t>, 2023. Funds are available based on the application and proposed budget. The total grant budget for this R</w:t>
      </w:r>
      <w:r w:rsidR="00F2335E">
        <w:t xml:space="preserve">equest for </w:t>
      </w:r>
      <w:r w:rsidRPr="00A50E59">
        <w:t>A</w:t>
      </w:r>
      <w:r w:rsidR="00F2335E">
        <w:t>pplications (RFA)</w:t>
      </w:r>
      <w:r w:rsidRPr="00A50E59">
        <w:t xml:space="preserve"> is $</w:t>
      </w:r>
      <w:r w:rsidR="0024033F">
        <w:t>5.6 million</w:t>
      </w:r>
      <w:r w:rsidRPr="00A50E59">
        <w:t>.</w:t>
      </w:r>
      <w:r w:rsidRPr="00FC0BEB">
        <w:t xml:space="preserve"> T</w:t>
      </w:r>
      <w:r w:rsidRPr="00A50E59">
        <w:t xml:space="preserve">he grant period is </w:t>
      </w:r>
      <w:r w:rsidRPr="00A50E59">
        <w:lastRenderedPageBreak/>
        <w:t>three years</w:t>
      </w:r>
      <w:r>
        <w:t xml:space="preserve">. Nine applications were received of which three were submitted by an </w:t>
      </w:r>
      <w:r w:rsidR="008260A6">
        <w:t>IHE</w:t>
      </w:r>
      <w:r>
        <w:t xml:space="preserve"> and six by a</w:t>
      </w:r>
      <w:r w:rsidR="007C40AD">
        <w:t>n</w:t>
      </w:r>
      <w:r>
        <w:t xml:space="preserve"> </w:t>
      </w:r>
      <w:r w:rsidR="00A41970">
        <w:t>NPO</w:t>
      </w:r>
      <w:r>
        <w:t>.</w:t>
      </w:r>
      <w:r w:rsidR="00ED4CD0">
        <w:t xml:space="preserve"> </w:t>
      </w:r>
      <w:r>
        <w:t xml:space="preserve">Each application was scored by multiple reviewers. Throughout the RFA creation and review process, members from the CDE, CCEE, and California State Board of Education </w:t>
      </w:r>
      <w:r w:rsidR="00F2335E">
        <w:t xml:space="preserve">(SBE) </w:t>
      </w:r>
      <w:r>
        <w:t>were involved. Currently, a</w:t>
      </w:r>
      <w:r w:rsidR="006A24F8">
        <w:t>ll a</w:t>
      </w:r>
      <w:r>
        <w:t xml:space="preserve">pplicants </w:t>
      </w:r>
      <w:r w:rsidR="006A24F8">
        <w:t>have been requested</w:t>
      </w:r>
      <w:r w:rsidR="00F2335E" w:rsidRPr="00F2335E">
        <w:t xml:space="preserve"> </w:t>
      </w:r>
      <w:r w:rsidR="00F2335E">
        <w:t>by the Executive Director of the SBE</w:t>
      </w:r>
      <w:r w:rsidR="006A24F8">
        <w:t xml:space="preserve"> to</w:t>
      </w:r>
      <w:r>
        <w:t xml:space="preserve"> </w:t>
      </w:r>
      <w:r w:rsidR="006A24F8">
        <w:t>provide a written response to three questions in addition to the RFA proces</w:t>
      </w:r>
      <w:r w:rsidR="00F2335E">
        <w:t>s</w:t>
      </w:r>
      <w:r>
        <w:t>.</w:t>
      </w:r>
      <w:r w:rsidR="006A24F8">
        <w:t xml:space="preserve"> A</w:t>
      </w:r>
      <w:r w:rsidR="00A21EF6">
        <w:t>wardees have not been determined.</w:t>
      </w:r>
    </w:p>
    <w:p w14:paraId="7A3D72CD" w14:textId="3709E9B0" w:rsidR="00A00053" w:rsidRDefault="00BA57E0" w:rsidP="00E53D26">
      <w:pPr>
        <w:spacing w:after="480"/>
      </w:pPr>
      <w:r>
        <w:t>T</w:t>
      </w:r>
      <w:r w:rsidR="00471BA8">
        <w:t>hree</w:t>
      </w:r>
      <w:r>
        <w:t xml:space="preserve"> </w:t>
      </w:r>
      <w:r w:rsidR="006F0F2D">
        <w:t>errata</w:t>
      </w:r>
      <w:r>
        <w:t xml:space="preserve"> have been posted. Errat</w:t>
      </w:r>
      <w:r w:rsidR="00A21EF6">
        <w:t>um</w:t>
      </w:r>
      <w:r>
        <w:t xml:space="preserve"> #1 provided corrections regarding reporting requirements and the appeal deadline. </w:t>
      </w:r>
      <w:r w:rsidR="006F0F2D">
        <w:t>Errata</w:t>
      </w:r>
      <w:r>
        <w:t xml:space="preserve"> #2 </w:t>
      </w:r>
      <w:r w:rsidR="00471BA8">
        <w:t xml:space="preserve">and #3 </w:t>
      </w:r>
      <w:r>
        <w:t>provide</w:t>
      </w:r>
      <w:r w:rsidR="00471BA8">
        <w:t>d</w:t>
      </w:r>
      <w:r>
        <w:t xml:space="preserve"> corrections regarding the application timeline. </w:t>
      </w:r>
      <w:r w:rsidR="00DF7B24">
        <w:t xml:space="preserve">The last day for appeals to be received by the CDE is </w:t>
      </w:r>
      <w:r w:rsidR="00471BA8">
        <w:t>May</w:t>
      </w:r>
      <w:r w:rsidR="00DF7B24">
        <w:t xml:space="preserve"> 7, 2020, by 4:00 p.m. Final </w:t>
      </w:r>
      <w:r w:rsidR="00DF7B24" w:rsidRPr="00D92E36">
        <w:t>awards</w:t>
      </w:r>
      <w:r w:rsidR="00D92E36">
        <w:t xml:space="preserve"> </w:t>
      </w:r>
      <w:r w:rsidR="00DF7B24">
        <w:t xml:space="preserve">will be posted by </w:t>
      </w:r>
      <w:r w:rsidR="00471BA8">
        <w:t>May</w:t>
      </w:r>
      <w:r w:rsidR="00DF7B24">
        <w:t xml:space="preserve"> 27, 2020.</w:t>
      </w:r>
    </w:p>
    <w:p w14:paraId="226A2B98" w14:textId="77777777" w:rsidR="00892759" w:rsidRDefault="0063552C" w:rsidP="005E02B1">
      <w:pPr>
        <w:pStyle w:val="Heading2"/>
        <w:spacing w:after="240"/>
        <w:jc w:val="left"/>
      </w:pPr>
      <w:bookmarkStart w:id="16" w:name="_Toc34905851"/>
      <w:r>
        <w:t xml:space="preserve">Social-Emotional Learning, </w:t>
      </w:r>
      <w:r w:rsidR="005F6A21">
        <w:t>Positive School Climate</w:t>
      </w:r>
      <w:r>
        <w:t>, and Restorative Justice</w:t>
      </w:r>
      <w:bookmarkEnd w:id="16"/>
    </w:p>
    <w:p w14:paraId="5E172947" w14:textId="319E790A" w:rsidR="001C2CDC" w:rsidRDefault="004526E8" w:rsidP="004526E8">
      <w:pPr>
        <w:spacing w:after="240"/>
        <w:rPr>
          <w:rFonts w:cs="Arial"/>
          <w:color w:val="000000"/>
        </w:rPr>
      </w:pPr>
      <w:r w:rsidRPr="004526E8">
        <w:rPr>
          <w:rFonts w:cs="Arial"/>
          <w:color w:val="000000"/>
        </w:rPr>
        <w:t xml:space="preserve">The CDE shall administer the EWIG Positive School Climate </w:t>
      </w:r>
      <w:r w:rsidR="00F2335E">
        <w:rPr>
          <w:rFonts w:cs="Arial"/>
          <w:color w:val="000000"/>
        </w:rPr>
        <w:t>P</w:t>
      </w:r>
      <w:r w:rsidRPr="004526E8">
        <w:rPr>
          <w:rFonts w:cs="Arial"/>
          <w:color w:val="000000"/>
        </w:rPr>
        <w:t xml:space="preserve">rogram. The </w:t>
      </w:r>
      <w:r w:rsidR="00F2335E">
        <w:rPr>
          <w:rFonts w:cs="Arial"/>
          <w:color w:val="000000"/>
        </w:rPr>
        <w:t xml:space="preserve">CDE </w:t>
      </w:r>
      <w:r w:rsidRPr="004526E8">
        <w:rPr>
          <w:rFonts w:cs="Arial"/>
          <w:color w:val="000000"/>
        </w:rPr>
        <w:t>shall issue $11</w:t>
      </w:r>
      <w:r w:rsidR="0024033F">
        <w:rPr>
          <w:rFonts w:cs="Arial"/>
          <w:color w:val="000000"/>
        </w:rPr>
        <w:t xml:space="preserve">.1 million </w:t>
      </w:r>
      <w:r w:rsidRPr="004526E8">
        <w:rPr>
          <w:rFonts w:cs="Arial"/>
          <w:color w:val="000000"/>
        </w:rPr>
        <w:t xml:space="preserve">in grants, based upon merit, to </w:t>
      </w:r>
      <w:r w:rsidRPr="00254534">
        <w:rPr>
          <w:rFonts w:cs="Arial"/>
          <w:color w:val="000000"/>
        </w:rPr>
        <w:t xml:space="preserve">one or more </w:t>
      </w:r>
      <w:r w:rsidR="009F5920" w:rsidRPr="00254534">
        <w:rPr>
          <w:rFonts w:cs="Arial"/>
          <w:color w:val="000000"/>
        </w:rPr>
        <w:t>IHEs or NPOs</w:t>
      </w:r>
      <w:r w:rsidRPr="004526E8">
        <w:rPr>
          <w:rFonts w:cs="Arial"/>
          <w:color w:val="000000"/>
        </w:rPr>
        <w:t xml:space="preserve">. As provisioned by Section 84 of the Education Omnibus Trailer Bill (Senate Bill 75) for the 2019–20 California State Budget, lead applicants must be an </w:t>
      </w:r>
      <w:r w:rsidR="009F5920" w:rsidRPr="00254534">
        <w:rPr>
          <w:rFonts w:cs="Arial"/>
          <w:color w:val="000000"/>
        </w:rPr>
        <w:t>IHE or NPO</w:t>
      </w:r>
      <w:r w:rsidRPr="004526E8">
        <w:rPr>
          <w:rFonts w:cs="Arial"/>
          <w:color w:val="000000"/>
        </w:rPr>
        <w:t xml:space="preserve"> with demonstrated expertise in developing and providing professional learning to teachers and paraprofessionals in public schools serving kindergarten and grades one to twelve, inclusive.</w:t>
      </w:r>
      <w:bookmarkStart w:id="17" w:name="_Hlk22894325"/>
      <w:r w:rsidRPr="004526E8">
        <w:rPr>
          <w:rFonts w:cs="Arial"/>
          <w:color w:val="000000"/>
        </w:rPr>
        <w:t xml:space="preserve"> </w:t>
      </w:r>
      <w:bookmarkEnd w:id="17"/>
      <w:r w:rsidRPr="004526E8">
        <w:rPr>
          <w:rFonts w:cs="Arial"/>
          <w:color w:val="000000"/>
        </w:rPr>
        <w:t xml:space="preserve">If multiple </w:t>
      </w:r>
      <w:r w:rsidR="008260A6">
        <w:rPr>
          <w:rFonts w:cs="Arial"/>
          <w:color w:val="000000"/>
        </w:rPr>
        <w:t>IHEs</w:t>
      </w:r>
      <w:r w:rsidRPr="004526E8">
        <w:rPr>
          <w:rFonts w:cs="Arial"/>
          <w:color w:val="000000"/>
        </w:rPr>
        <w:t xml:space="preserve"> or </w:t>
      </w:r>
      <w:r w:rsidR="008260A6">
        <w:rPr>
          <w:rFonts w:cs="Arial"/>
          <w:color w:val="000000"/>
        </w:rPr>
        <w:t>NPOs</w:t>
      </w:r>
      <w:r w:rsidRPr="004526E8">
        <w:rPr>
          <w:rFonts w:cs="Arial"/>
          <w:color w:val="000000"/>
        </w:rPr>
        <w:t xml:space="preserve"> partner, a lead applicant must be identified. </w:t>
      </w:r>
    </w:p>
    <w:p w14:paraId="39977870" w14:textId="77777777" w:rsidR="004526E8" w:rsidRPr="004526E8" w:rsidRDefault="004526E8" w:rsidP="00A41970">
      <w:pPr>
        <w:spacing w:after="240"/>
        <w:rPr>
          <w:rFonts w:cs="Arial"/>
          <w:color w:val="000000"/>
        </w:rPr>
      </w:pPr>
      <w:r w:rsidRPr="004526E8">
        <w:rPr>
          <w:rFonts w:cs="Arial"/>
          <w:color w:val="000000"/>
        </w:rPr>
        <w:t xml:space="preserve">Applicants must be able to demonstrate knowledge of and capacity to implement practices and strategies to create a positive school climate in a manner that aligns with the Statewide System of Support and consistent with the </w:t>
      </w:r>
      <w:r w:rsidRPr="004526E8">
        <w:rPr>
          <w:rFonts w:cs="Arial"/>
          <w:i/>
          <w:iCs/>
          <w:color w:val="000000"/>
        </w:rPr>
        <w:t>Quality Professional Learning Standards</w:t>
      </w:r>
      <w:r w:rsidRPr="004526E8">
        <w:rPr>
          <w:rFonts w:cs="Arial"/>
          <w:color w:val="000000"/>
        </w:rPr>
        <w:t>. The professional learning opportunities may include, but are not limited to:</w:t>
      </w:r>
    </w:p>
    <w:p w14:paraId="02F42CE5" w14:textId="77777777" w:rsidR="004526E8" w:rsidRPr="00254534" w:rsidRDefault="004526E8" w:rsidP="009F5920">
      <w:pPr>
        <w:pStyle w:val="ListParagraph"/>
        <w:numPr>
          <w:ilvl w:val="0"/>
          <w:numId w:val="20"/>
        </w:numPr>
        <w:spacing w:after="240"/>
        <w:contextualSpacing w:val="0"/>
        <w:rPr>
          <w:rFonts w:cs="Arial"/>
          <w:color w:val="000000"/>
        </w:rPr>
      </w:pPr>
      <w:r w:rsidRPr="00254534">
        <w:rPr>
          <w:rFonts w:cs="Arial"/>
          <w:color w:val="000000"/>
        </w:rPr>
        <w:t>Providing coaching and coaching support focused on teacher and paraeducator needs</w:t>
      </w:r>
    </w:p>
    <w:p w14:paraId="6C6AF640" w14:textId="77777777" w:rsidR="004526E8" w:rsidRPr="00254534" w:rsidRDefault="004526E8" w:rsidP="009F5920">
      <w:pPr>
        <w:pStyle w:val="ListParagraph"/>
        <w:numPr>
          <w:ilvl w:val="0"/>
          <w:numId w:val="20"/>
        </w:numPr>
        <w:spacing w:after="240"/>
        <w:contextualSpacing w:val="0"/>
        <w:rPr>
          <w:rFonts w:cs="Arial"/>
          <w:color w:val="000000"/>
        </w:rPr>
      </w:pPr>
      <w:r w:rsidRPr="00254534">
        <w:rPr>
          <w:rFonts w:cs="Arial"/>
          <w:color w:val="000000"/>
        </w:rPr>
        <w:t>Identifying and sharing models of effective practice to provide exemplars of best practice around curricular and instructional practice for teachers and other instructional staff</w:t>
      </w:r>
    </w:p>
    <w:p w14:paraId="5E75E3C5" w14:textId="147D9303" w:rsidR="004526E8" w:rsidRPr="00254534" w:rsidRDefault="004526E8" w:rsidP="009F5920">
      <w:pPr>
        <w:pStyle w:val="ListParagraph"/>
        <w:numPr>
          <w:ilvl w:val="0"/>
          <w:numId w:val="20"/>
        </w:numPr>
        <w:spacing w:after="240"/>
        <w:contextualSpacing w:val="0"/>
        <w:rPr>
          <w:rFonts w:cs="Arial"/>
          <w:color w:val="000000"/>
        </w:rPr>
      </w:pPr>
      <w:r w:rsidRPr="00254534">
        <w:rPr>
          <w:rFonts w:cs="Arial"/>
          <w:color w:val="000000"/>
        </w:rPr>
        <w:t xml:space="preserve">Encouraging COEs, local educational agencies, and </w:t>
      </w:r>
      <w:r w:rsidR="008260A6">
        <w:rPr>
          <w:rFonts w:cs="Arial"/>
          <w:color w:val="000000"/>
        </w:rPr>
        <w:t>IHEs</w:t>
      </w:r>
      <w:r w:rsidRPr="00254534">
        <w:rPr>
          <w:rFonts w:cs="Arial"/>
          <w:color w:val="000000"/>
        </w:rPr>
        <w:t xml:space="preserve"> to form partnerships that focus on long-term professional learning </w:t>
      </w:r>
      <w:r w:rsidR="00D04711">
        <w:rPr>
          <w:rFonts w:cs="Arial"/>
          <w:color w:val="000000"/>
        </w:rPr>
        <w:t>for</w:t>
      </w:r>
      <w:r w:rsidRPr="00254534">
        <w:rPr>
          <w:rFonts w:cs="Arial"/>
          <w:color w:val="000000"/>
        </w:rPr>
        <w:t xml:space="preserve"> teachers to enhance their social and emotional learning knowledge and instructional strategies</w:t>
      </w:r>
    </w:p>
    <w:p w14:paraId="6BAFEA56" w14:textId="77777777" w:rsidR="009F5920" w:rsidRPr="00254534" w:rsidRDefault="004526E8" w:rsidP="009F5920">
      <w:pPr>
        <w:pStyle w:val="ListParagraph"/>
        <w:numPr>
          <w:ilvl w:val="0"/>
          <w:numId w:val="20"/>
        </w:numPr>
        <w:spacing w:after="240"/>
        <w:contextualSpacing w:val="0"/>
        <w:rPr>
          <w:rFonts w:cs="Arial"/>
          <w:color w:val="000000"/>
        </w:rPr>
      </w:pPr>
      <w:r w:rsidRPr="00254534">
        <w:rPr>
          <w:rFonts w:cs="Arial"/>
          <w:color w:val="000000"/>
        </w:rPr>
        <w:t xml:space="preserve">Encouraging </w:t>
      </w:r>
      <w:r w:rsidR="008260A6">
        <w:rPr>
          <w:rFonts w:cs="Arial"/>
          <w:color w:val="000000"/>
        </w:rPr>
        <w:t>IHEs</w:t>
      </w:r>
      <w:r w:rsidRPr="00254534">
        <w:rPr>
          <w:rFonts w:cs="Arial"/>
          <w:color w:val="000000"/>
        </w:rPr>
        <w:t xml:space="preserve"> to assume greater responsibility for improving social and emotional learning teacher education and to bring together </w:t>
      </w:r>
      <w:r w:rsidR="00C16B8D">
        <w:rPr>
          <w:rFonts w:cs="Arial"/>
          <w:color w:val="000000"/>
        </w:rPr>
        <w:t>kindergarten through grade twelve</w:t>
      </w:r>
      <w:r w:rsidRPr="00254534">
        <w:rPr>
          <w:rFonts w:cs="Arial"/>
          <w:color w:val="000000"/>
        </w:rPr>
        <w:t xml:space="preserve"> teachers, paraprofessionals, administrators, and counselors</w:t>
      </w:r>
      <w:r w:rsidR="009F5920" w:rsidRPr="00254534">
        <w:rPr>
          <w:rFonts w:cs="Arial"/>
          <w:color w:val="000000"/>
        </w:rPr>
        <w:t xml:space="preserve"> for mutual professional growth</w:t>
      </w:r>
    </w:p>
    <w:p w14:paraId="56BDC30D" w14:textId="77777777" w:rsidR="004526E8" w:rsidRPr="004526E8" w:rsidRDefault="004526E8" w:rsidP="00E53D26">
      <w:pPr>
        <w:spacing w:after="480"/>
        <w:rPr>
          <w:rFonts w:cs="Arial"/>
          <w:color w:val="000000"/>
        </w:rPr>
      </w:pPr>
      <w:r w:rsidRPr="004526E8">
        <w:rPr>
          <w:rFonts w:cs="Arial"/>
          <w:color w:val="000000"/>
        </w:rPr>
        <w:t>Applications will be scored in May 2020 and awarded in June 2020. The performance period of the grants will be July 1, 2020 (or sooner), through September 30, 2023.</w:t>
      </w:r>
    </w:p>
    <w:p w14:paraId="48F0B372" w14:textId="77777777" w:rsidR="00FE3227" w:rsidRPr="001B2E3A" w:rsidRDefault="00136739" w:rsidP="005E02B1">
      <w:pPr>
        <w:pStyle w:val="Heading2"/>
        <w:spacing w:after="240"/>
        <w:jc w:val="left"/>
      </w:pPr>
      <w:bookmarkStart w:id="18" w:name="_Toc34905852"/>
      <w:r>
        <w:lastRenderedPageBreak/>
        <w:t>California English Learner Roadmap Policy: Educational Programs and Services for English Learners</w:t>
      </w:r>
      <w:bookmarkEnd w:id="18"/>
    </w:p>
    <w:p w14:paraId="55210191" w14:textId="4A3B4FD0" w:rsidR="00471BA8" w:rsidRDefault="00471BA8" w:rsidP="00471BA8">
      <w:pPr>
        <w:spacing w:after="240"/>
        <w:rPr>
          <w:rFonts w:cs="Arial"/>
          <w:color w:val="212121"/>
        </w:rPr>
      </w:pPr>
      <w:bookmarkStart w:id="19" w:name="_Toc34905853"/>
      <w:r w:rsidRPr="00136739">
        <w:rPr>
          <w:rFonts w:cs="Arial"/>
          <w:color w:val="212121"/>
        </w:rPr>
        <w:t xml:space="preserve">The </w:t>
      </w:r>
      <w:r>
        <w:rPr>
          <w:rFonts w:cs="Arial"/>
          <w:color w:val="212121"/>
        </w:rPr>
        <w:t>CDE</w:t>
      </w:r>
      <w:r w:rsidRPr="00136739">
        <w:rPr>
          <w:rFonts w:cs="Arial"/>
          <w:color w:val="212121"/>
        </w:rPr>
        <w:t xml:space="preserve"> and the </w:t>
      </w:r>
      <w:r>
        <w:rPr>
          <w:rFonts w:cs="Arial"/>
          <w:color w:val="212121"/>
        </w:rPr>
        <w:t>CCEE</w:t>
      </w:r>
      <w:r w:rsidRPr="00136739">
        <w:rPr>
          <w:rFonts w:cs="Arial"/>
          <w:color w:val="212121"/>
        </w:rPr>
        <w:t xml:space="preserve"> released a</w:t>
      </w:r>
      <w:r>
        <w:rPr>
          <w:rFonts w:cs="Arial"/>
          <w:color w:val="212121"/>
        </w:rPr>
        <w:t>n</w:t>
      </w:r>
      <w:r w:rsidRPr="00136739">
        <w:rPr>
          <w:rFonts w:cs="Arial"/>
          <w:color w:val="212121"/>
        </w:rPr>
        <w:t xml:space="preserve"> </w:t>
      </w:r>
      <w:r>
        <w:rPr>
          <w:rFonts w:cs="Arial"/>
          <w:color w:val="212121"/>
        </w:rPr>
        <w:t>RFA</w:t>
      </w:r>
      <w:r w:rsidRPr="00136739">
        <w:rPr>
          <w:rFonts w:cs="Arial"/>
          <w:color w:val="212121"/>
        </w:rPr>
        <w:t xml:space="preserve"> and invited IHEs and NPOs to apply for grants to design and deliver professional learning opportunities that are designed to support </w:t>
      </w:r>
      <w:r w:rsidR="00CE3229">
        <w:rPr>
          <w:rFonts w:cs="Arial"/>
          <w:color w:val="212121"/>
        </w:rPr>
        <w:t xml:space="preserve">the </w:t>
      </w:r>
      <w:r w:rsidRPr="00136739">
        <w:rPr>
          <w:rFonts w:cs="Arial"/>
          <w:color w:val="212121"/>
        </w:rPr>
        <w:t xml:space="preserve">system-wide implementation of the California English Learner Roadmap </w:t>
      </w:r>
      <w:r>
        <w:rPr>
          <w:rFonts w:cs="Arial"/>
          <w:color w:val="212121"/>
        </w:rPr>
        <w:t xml:space="preserve">SBE </w:t>
      </w:r>
      <w:r w:rsidRPr="00136739">
        <w:rPr>
          <w:rFonts w:cs="Arial"/>
          <w:color w:val="212121"/>
        </w:rPr>
        <w:t xml:space="preserve">Policy: Educational Programs and Services for English Learners (EL Roadmap Policy) that align with the California Statewide System of Support. </w:t>
      </w:r>
      <w:r w:rsidR="0024033F">
        <w:rPr>
          <w:rFonts w:cs="Arial"/>
          <w:color w:val="212121"/>
        </w:rPr>
        <w:t>$10 million</w:t>
      </w:r>
      <w:r w:rsidRPr="00136739">
        <w:rPr>
          <w:rFonts w:cs="Arial"/>
          <w:color w:val="212121"/>
        </w:rPr>
        <w:t xml:space="preserve"> will be provided to two qualified entities for designing and conducting professional learning activities designed to implement the EL Roadmap Policy. </w:t>
      </w:r>
      <w:r w:rsidR="0024033F">
        <w:rPr>
          <w:rFonts w:cs="Arial"/>
          <w:color w:val="212121"/>
        </w:rPr>
        <w:t>$5 million</w:t>
      </w:r>
      <w:r w:rsidRPr="00136739">
        <w:rPr>
          <w:rFonts w:cs="Arial"/>
          <w:color w:val="212121"/>
        </w:rPr>
        <w:t xml:space="preserve"> will be provided to each grant recipient.</w:t>
      </w:r>
      <w:r w:rsidRPr="009D0CAD">
        <w:rPr>
          <w:rFonts w:eastAsiaTheme="minorHAnsi" w:cs="Arial"/>
          <w:lang w:bidi="en-US"/>
        </w:rPr>
        <w:t xml:space="preserve"> </w:t>
      </w:r>
      <w:r>
        <w:rPr>
          <w:rFonts w:eastAsiaTheme="minorHAnsi" w:cs="Arial"/>
          <w:lang w:bidi="en-US"/>
        </w:rPr>
        <w:t>The award start date is April 3, 2020</w:t>
      </w:r>
      <w:r w:rsidR="00CE3229">
        <w:rPr>
          <w:rFonts w:eastAsiaTheme="minorHAnsi" w:cs="Arial"/>
          <w:lang w:bidi="en-US"/>
        </w:rPr>
        <w:t>,</w:t>
      </w:r>
      <w:r>
        <w:rPr>
          <w:rFonts w:eastAsiaTheme="minorHAnsi" w:cs="Arial"/>
          <w:lang w:bidi="en-US"/>
        </w:rPr>
        <w:t xml:space="preserve"> and the award end date is </w:t>
      </w:r>
      <w:r>
        <w:rPr>
          <w:rFonts w:cs="Arial"/>
          <w:color w:val="212121"/>
        </w:rPr>
        <w:t>June 30, 2023.</w:t>
      </w:r>
    </w:p>
    <w:p w14:paraId="6E45F9C1" w14:textId="77777777" w:rsidR="00471BA8" w:rsidRDefault="00471BA8" w:rsidP="00136470">
      <w:pPr>
        <w:spacing w:after="480"/>
        <w:rPr>
          <w:rFonts w:cs="Arial"/>
          <w:color w:val="212121"/>
        </w:rPr>
      </w:pPr>
      <w:r w:rsidRPr="00136739">
        <w:rPr>
          <w:rFonts w:cs="Arial"/>
          <w:color w:val="212121"/>
        </w:rPr>
        <w:t xml:space="preserve">A process was established to select two IHEs or NPOs to receive these grants and conduct professional learning activities to implement the California </w:t>
      </w:r>
      <w:r w:rsidR="00E84F2D">
        <w:rPr>
          <w:rFonts w:cs="Arial"/>
          <w:color w:val="212121"/>
        </w:rPr>
        <w:t>EL</w:t>
      </w:r>
      <w:r w:rsidRPr="00136739">
        <w:rPr>
          <w:rFonts w:cs="Arial"/>
          <w:color w:val="212121"/>
        </w:rPr>
        <w:t xml:space="preserve"> Roadmap Policy. The review of applications took place on February 24, 2020. SBE, </w:t>
      </w:r>
      <w:r>
        <w:rPr>
          <w:rFonts w:cs="Arial"/>
          <w:color w:val="212121"/>
        </w:rPr>
        <w:t>CDE,</w:t>
      </w:r>
      <w:r w:rsidRPr="00136739">
        <w:rPr>
          <w:rFonts w:cs="Arial"/>
          <w:color w:val="212121"/>
        </w:rPr>
        <w:t xml:space="preserve"> and CCEE staff participated in the review of these applications. There was a total of four applicants and there were two top-scoring candidates. </w:t>
      </w:r>
      <w:r>
        <w:rPr>
          <w:rFonts w:cs="Arial"/>
          <w:color w:val="212121"/>
        </w:rPr>
        <w:t>No appeals were received and t</w:t>
      </w:r>
      <w:r w:rsidRPr="00136739">
        <w:rPr>
          <w:rFonts w:cs="Arial"/>
          <w:color w:val="212121"/>
        </w:rPr>
        <w:t>he top two candidates</w:t>
      </w:r>
      <w:r>
        <w:rPr>
          <w:rFonts w:cs="Arial"/>
          <w:color w:val="212121"/>
        </w:rPr>
        <w:t>, Californians Together and the California Association for Bilingual Education,</w:t>
      </w:r>
      <w:r w:rsidRPr="00136739">
        <w:rPr>
          <w:rFonts w:cs="Arial"/>
          <w:color w:val="212121"/>
        </w:rPr>
        <w:t xml:space="preserve"> </w:t>
      </w:r>
      <w:r>
        <w:rPr>
          <w:rFonts w:cs="Arial"/>
          <w:color w:val="212121"/>
        </w:rPr>
        <w:t xml:space="preserve">have received approval from the </w:t>
      </w:r>
      <w:r w:rsidRPr="00136739">
        <w:rPr>
          <w:rFonts w:cs="Arial"/>
          <w:color w:val="212121"/>
        </w:rPr>
        <w:t xml:space="preserve">Executive Director of the </w:t>
      </w:r>
      <w:r>
        <w:rPr>
          <w:rFonts w:cs="Arial"/>
          <w:color w:val="212121"/>
        </w:rPr>
        <w:t>SBE</w:t>
      </w:r>
      <w:r w:rsidRPr="00136739">
        <w:rPr>
          <w:rFonts w:cs="Arial"/>
          <w:color w:val="212121"/>
        </w:rPr>
        <w:t xml:space="preserve"> </w:t>
      </w:r>
      <w:r>
        <w:rPr>
          <w:rFonts w:cs="Arial"/>
          <w:color w:val="212121"/>
        </w:rPr>
        <w:t>as</w:t>
      </w:r>
      <w:r w:rsidRPr="0096361A">
        <w:t xml:space="preserve"> </w:t>
      </w:r>
      <w:r w:rsidRPr="0096361A">
        <w:rPr>
          <w:rFonts w:cs="Arial"/>
          <w:color w:val="212121"/>
        </w:rPr>
        <w:t xml:space="preserve">organizations </w:t>
      </w:r>
      <w:r>
        <w:rPr>
          <w:rFonts w:cs="Arial"/>
          <w:color w:val="212121"/>
        </w:rPr>
        <w:t>with</w:t>
      </w:r>
      <w:r w:rsidRPr="0096361A">
        <w:rPr>
          <w:rFonts w:cs="Arial"/>
          <w:color w:val="212121"/>
        </w:rPr>
        <w:t xml:space="preserve"> expertise in developing and providing professional learning to teachers and paraprofessionals in public schools serving kindergarten and grades one to twelve, inclusive</w:t>
      </w:r>
      <w:r w:rsidRPr="00136739">
        <w:rPr>
          <w:rFonts w:cs="Arial"/>
          <w:color w:val="212121"/>
        </w:rPr>
        <w:t>.</w:t>
      </w:r>
    </w:p>
    <w:p w14:paraId="0D8B5867" w14:textId="77777777" w:rsidR="00050DDF" w:rsidRDefault="009F2942" w:rsidP="005E02B1">
      <w:pPr>
        <w:pStyle w:val="Heading2"/>
        <w:spacing w:after="240"/>
        <w:jc w:val="left"/>
      </w:pPr>
      <w:r>
        <w:t>Special Educatio</w:t>
      </w:r>
      <w:r w:rsidRPr="00A41970">
        <w:t>n</w:t>
      </w:r>
      <w:bookmarkEnd w:id="19"/>
    </w:p>
    <w:bookmarkEnd w:id="9"/>
    <w:bookmarkEnd w:id="10"/>
    <w:p w14:paraId="35CB217D" w14:textId="5A110350" w:rsidR="009F2942" w:rsidRDefault="009F2942" w:rsidP="00E53D26">
      <w:pPr>
        <w:spacing w:after="480"/>
        <w:rPr>
          <w:rFonts w:cs="Arial"/>
          <w:color w:val="212121"/>
        </w:rPr>
      </w:pPr>
      <w:r>
        <w:rPr>
          <w:rFonts w:cs="Arial"/>
          <w:color w:val="212121"/>
        </w:rPr>
        <w:t>The CDE, Special Education Division</w:t>
      </w:r>
      <w:r w:rsidR="00C16B8D">
        <w:rPr>
          <w:rFonts w:cs="Arial"/>
          <w:color w:val="212121"/>
        </w:rPr>
        <w:t xml:space="preserve"> (SED)</w:t>
      </w:r>
      <w:r>
        <w:rPr>
          <w:rFonts w:cs="Arial"/>
          <w:color w:val="212121"/>
        </w:rPr>
        <w:t xml:space="preserve">, </w:t>
      </w:r>
      <w:r w:rsidRPr="00600E98">
        <w:rPr>
          <w:rFonts w:cs="Arial"/>
          <w:color w:val="212121"/>
        </w:rPr>
        <w:t>released its EWIG</w:t>
      </w:r>
      <w:r w:rsidR="00600E98">
        <w:rPr>
          <w:rFonts w:cs="Arial"/>
          <w:color w:val="212121"/>
        </w:rPr>
        <w:t xml:space="preserve"> </w:t>
      </w:r>
      <w:r>
        <w:rPr>
          <w:rFonts w:cs="Arial"/>
          <w:color w:val="212121"/>
        </w:rPr>
        <w:t xml:space="preserve">on December 3, 2019, in accordance with the requirements for conducting a formal </w:t>
      </w:r>
      <w:r w:rsidR="00C16B8D">
        <w:rPr>
          <w:rFonts w:cs="Arial"/>
          <w:color w:val="212121"/>
        </w:rPr>
        <w:t>RFA</w:t>
      </w:r>
      <w:r>
        <w:rPr>
          <w:rFonts w:cs="Arial"/>
          <w:color w:val="212121"/>
        </w:rPr>
        <w:t xml:space="preserve"> and in coordination with other divisions at </w:t>
      </w:r>
      <w:r w:rsidR="00C16B8D">
        <w:rPr>
          <w:rFonts w:cs="Arial"/>
          <w:color w:val="212121"/>
        </w:rPr>
        <w:t>the CDE</w:t>
      </w:r>
      <w:r>
        <w:rPr>
          <w:rFonts w:cs="Arial"/>
          <w:color w:val="212121"/>
        </w:rPr>
        <w:t xml:space="preserve"> that are implementing Senate Bill 75, Chapter 51, Statutes of 2019, Section 84. On February 14, 2020, the </w:t>
      </w:r>
      <w:r w:rsidR="00C16B8D">
        <w:rPr>
          <w:rFonts w:cs="Arial"/>
          <w:color w:val="212121"/>
        </w:rPr>
        <w:t>SED</w:t>
      </w:r>
      <w:r>
        <w:rPr>
          <w:rFonts w:cs="Arial"/>
          <w:color w:val="212121"/>
        </w:rPr>
        <w:t xml:space="preserve"> received five grant applications, which were read and scored by peer reviewers the week of February 24, 2020. </w:t>
      </w:r>
      <w:r w:rsidR="00ED4CD0">
        <w:rPr>
          <w:rFonts w:cs="Arial"/>
          <w:color w:val="212121"/>
        </w:rPr>
        <w:t>The total grant budget for this RFA is $5</w:t>
      </w:r>
      <w:r w:rsidR="0024033F">
        <w:rPr>
          <w:rFonts w:cs="Arial"/>
          <w:color w:val="212121"/>
        </w:rPr>
        <w:t xml:space="preserve"> million</w:t>
      </w:r>
      <w:r w:rsidR="00ED4CD0">
        <w:rPr>
          <w:rFonts w:cs="Arial"/>
          <w:color w:val="212121"/>
        </w:rPr>
        <w:t xml:space="preserve">. </w:t>
      </w:r>
      <w:r>
        <w:rPr>
          <w:rFonts w:cs="Arial"/>
          <w:color w:val="212121"/>
        </w:rPr>
        <w:t xml:space="preserve">At the time of writing, two grant applicants have been identified for participation in personal interviews with representatives from the </w:t>
      </w:r>
      <w:r w:rsidR="00377839">
        <w:rPr>
          <w:rFonts w:cs="Arial"/>
          <w:color w:val="212121"/>
        </w:rPr>
        <w:t>SED</w:t>
      </w:r>
      <w:r>
        <w:rPr>
          <w:rFonts w:cs="Arial"/>
          <w:color w:val="212121"/>
        </w:rPr>
        <w:t>, CCEE, a</w:t>
      </w:r>
      <w:r w:rsidR="00377839">
        <w:rPr>
          <w:rFonts w:cs="Arial"/>
          <w:color w:val="212121"/>
        </w:rPr>
        <w:t xml:space="preserve">nd </w:t>
      </w:r>
      <w:r>
        <w:rPr>
          <w:rFonts w:cs="Arial"/>
          <w:color w:val="212121"/>
        </w:rPr>
        <w:t xml:space="preserve">SBE, before the SBE’s determination of the winning bidder. </w:t>
      </w:r>
    </w:p>
    <w:p w14:paraId="4CD0897B" w14:textId="77777777" w:rsidR="001C2CDC" w:rsidRDefault="001C2CDC" w:rsidP="005E02B1">
      <w:pPr>
        <w:pStyle w:val="Heading2"/>
        <w:spacing w:after="240"/>
        <w:jc w:val="left"/>
      </w:pPr>
      <w:bookmarkStart w:id="20" w:name="_Toc34905854"/>
      <w:r>
        <w:t>Ethnic Studies</w:t>
      </w:r>
      <w:bookmarkEnd w:id="20"/>
    </w:p>
    <w:p w14:paraId="14A94180" w14:textId="5F395705" w:rsidR="005B0694" w:rsidRPr="005F17BE" w:rsidRDefault="00820279" w:rsidP="009F2942">
      <w:pPr>
        <w:spacing w:after="240"/>
        <w:rPr>
          <w:rFonts w:eastAsiaTheme="majorEastAsia" w:cs="Arial"/>
          <w:color w:val="000000" w:themeColor="text1"/>
        </w:rPr>
      </w:pPr>
      <w:r>
        <w:rPr>
          <w:rFonts w:cs="Arial"/>
          <w:color w:val="212121"/>
        </w:rPr>
        <w:t xml:space="preserve">The </w:t>
      </w:r>
      <w:r w:rsidR="005B0694" w:rsidRPr="005B0694">
        <w:rPr>
          <w:rFonts w:eastAsiaTheme="majorEastAsia" w:cs="Arial"/>
          <w:color w:val="000000" w:themeColor="text1"/>
        </w:rPr>
        <w:t>EWIG Ethnic Studies has been postponed until the Ethnic Studies Model Curriculum is adopted. Current legislation requires that a final draft of this curriculum be submitted to the SBE for adoption in March 2021.</w:t>
      </w:r>
    </w:p>
    <w:sectPr w:rsidR="005B0694" w:rsidRPr="005F17BE" w:rsidSect="00BA52FB">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DBA4" w14:textId="77777777" w:rsidR="00E94134" w:rsidRDefault="00E94134" w:rsidP="000E09DC">
      <w:r>
        <w:separator/>
      </w:r>
    </w:p>
  </w:endnote>
  <w:endnote w:type="continuationSeparator" w:id="0">
    <w:p w14:paraId="3F3DDCB7" w14:textId="77777777" w:rsidR="00E94134" w:rsidRDefault="00E94134" w:rsidP="000E09DC">
      <w:r>
        <w:continuationSeparator/>
      </w:r>
    </w:p>
  </w:endnote>
  <w:endnote w:type="continuationNotice" w:id="1">
    <w:p w14:paraId="69199119" w14:textId="77777777" w:rsidR="00E94134" w:rsidRDefault="00E9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84E6" w14:textId="77777777" w:rsidR="00D35598" w:rsidRDefault="00D35598" w:rsidP="00B359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D24553" w14:textId="77777777" w:rsidR="00D35598" w:rsidRDefault="00D35598" w:rsidP="00B3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304A" w14:textId="77777777" w:rsidR="00D35598" w:rsidRPr="00040D11" w:rsidRDefault="00D35598" w:rsidP="00040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3018"/>
      <w:docPartObj>
        <w:docPartGallery w:val="Page Numbers (Bottom of Page)"/>
        <w:docPartUnique/>
      </w:docPartObj>
    </w:sdtPr>
    <w:sdtEndPr>
      <w:rPr>
        <w:noProof/>
      </w:rPr>
    </w:sdtEndPr>
    <w:sdtContent>
      <w:p w14:paraId="5BDC3A15" w14:textId="77777777" w:rsidR="00D35598" w:rsidRDefault="00D355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1D6B" w14:textId="77777777" w:rsidR="00D35598" w:rsidRPr="00040D11" w:rsidRDefault="008F05C5" w:rsidP="008F05C5">
    <w:pPr>
      <w:pStyle w:val="Footer"/>
    </w:pPr>
    <w:r>
      <w:tab/>
    </w:r>
    <w:r w:rsidR="00D35598">
      <w:fldChar w:fldCharType="begin"/>
    </w:r>
    <w:r w:rsidR="00D35598">
      <w:instrText xml:space="preserve"> PAGE   \* MERGEFORMAT </w:instrText>
    </w:r>
    <w:r w:rsidR="00D35598">
      <w:fldChar w:fldCharType="separate"/>
    </w:r>
    <w:r w:rsidR="00381231">
      <w:rPr>
        <w:noProof/>
      </w:rPr>
      <w:t>6</w:t>
    </w:r>
    <w:r w:rsidR="00D35598">
      <w:rPr>
        <w:noProof/>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6F20" w14:textId="77777777" w:rsidR="00D35598" w:rsidRDefault="00D35598"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8A7E" w14:textId="77777777" w:rsidR="00E94134" w:rsidRDefault="00E94134" w:rsidP="000E09DC">
      <w:r>
        <w:separator/>
      </w:r>
    </w:p>
  </w:footnote>
  <w:footnote w:type="continuationSeparator" w:id="0">
    <w:p w14:paraId="791DFDE6" w14:textId="77777777" w:rsidR="00E94134" w:rsidRDefault="00E94134" w:rsidP="000E09DC">
      <w:r>
        <w:continuationSeparator/>
      </w:r>
    </w:p>
  </w:footnote>
  <w:footnote w:type="continuationNotice" w:id="1">
    <w:p w14:paraId="02FCEB8B" w14:textId="77777777" w:rsidR="00E94134" w:rsidRDefault="00E94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360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C365A"/>
    <w:multiLevelType w:val="hybridMultilevel"/>
    <w:tmpl w:val="C00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0816"/>
    <w:multiLevelType w:val="hybridMultilevel"/>
    <w:tmpl w:val="DE2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5796B"/>
    <w:multiLevelType w:val="hybridMultilevel"/>
    <w:tmpl w:val="570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F20A7"/>
    <w:multiLevelType w:val="hybridMultilevel"/>
    <w:tmpl w:val="C18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2389E"/>
    <w:multiLevelType w:val="hybridMultilevel"/>
    <w:tmpl w:val="866AF36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26D27AFA"/>
    <w:multiLevelType w:val="hybridMultilevel"/>
    <w:tmpl w:val="F9585C7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F3E0F2B"/>
    <w:multiLevelType w:val="hybridMultilevel"/>
    <w:tmpl w:val="3FA875DA"/>
    <w:lvl w:ilvl="0" w:tplc="065434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01387"/>
    <w:multiLevelType w:val="multilevel"/>
    <w:tmpl w:val="962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77495"/>
    <w:multiLevelType w:val="hybridMultilevel"/>
    <w:tmpl w:val="7C8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16E64"/>
    <w:multiLevelType w:val="hybridMultilevel"/>
    <w:tmpl w:val="713A2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6788E"/>
    <w:multiLevelType w:val="hybridMultilevel"/>
    <w:tmpl w:val="4A5C3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0531E5"/>
    <w:multiLevelType w:val="multilevel"/>
    <w:tmpl w:val="CD4C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970C2F"/>
    <w:multiLevelType w:val="hybridMultilevel"/>
    <w:tmpl w:val="9F76EE5A"/>
    <w:lvl w:ilvl="0" w:tplc="CDF492DC">
      <w:start w:val="1"/>
      <w:numFmt w:val="decimal"/>
      <w:lvlText w:val="P%1."/>
      <w:lvlJc w:val="left"/>
      <w:pPr>
        <w:ind w:left="720" w:hanging="576"/>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46E1C"/>
    <w:multiLevelType w:val="multilevel"/>
    <w:tmpl w:val="FB6A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1561D4"/>
    <w:multiLevelType w:val="hybridMultilevel"/>
    <w:tmpl w:val="798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1450F"/>
    <w:multiLevelType w:val="multilevel"/>
    <w:tmpl w:val="035AFF04"/>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18" w15:restartNumberingAfterBreak="0">
    <w:nsid w:val="71CF6382"/>
    <w:multiLevelType w:val="hybridMultilevel"/>
    <w:tmpl w:val="58D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75982"/>
    <w:multiLevelType w:val="hybridMultilevel"/>
    <w:tmpl w:val="3E14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2841793">
    <w:abstractNumId w:val="10"/>
  </w:num>
  <w:num w:numId="2" w16cid:durableId="1764915783">
    <w:abstractNumId w:val="17"/>
  </w:num>
  <w:num w:numId="3" w16cid:durableId="948969164">
    <w:abstractNumId w:val="13"/>
  </w:num>
  <w:num w:numId="4" w16cid:durableId="2132549990">
    <w:abstractNumId w:val="15"/>
  </w:num>
  <w:num w:numId="5" w16cid:durableId="2028215075">
    <w:abstractNumId w:val="14"/>
  </w:num>
  <w:num w:numId="6" w16cid:durableId="510341022">
    <w:abstractNumId w:val="19"/>
  </w:num>
  <w:num w:numId="7" w16cid:durableId="1009452086">
    <w:abstractNumId w:val="0"/>
  </w:num>
  <w:num w:numId="8" w16cid:durableId="1417358334">
    <w:abstractNumId w:val="2"/>
  </w:num>
  <w:num w:numId="9" w16cid:durableId="240724812">
    <w:abstractNumId w:val="4"/>
  </w:num>
  <w:num w:numId="10" w16cid:durableId="622199299">
    <w:abstractNumId w:val="9"/>
  </w:num>
  <w:num w:numId="11" w16cid:durableId="149516944">
    <w:abstractNumId w:val="18"/>
  </w:num>
  <w:num w:numId="12" w16cid:durableId="1571580619">
    <w:abstractNumId w:val="5"/>
  </w:num>
  <w:num w:numId="13" w16cid:durableId="1144661464">
    <w:abstractNumId w:val="7"/>
  </w:num>
  <w:num w:numId="14" w16cid:durableId="962689148">
    <w:abstractNumId w:val="1"/>
  </w:num>
  <w:num w:numId="15" w16cid:durableId="523835065">
    <w:abstractNumId w:val="3"/>
  </w:num>
  <w:num w:numId="16" w16cid:durableId="1051658694">
    <w:abstractNumId w:val="8"/>
  </w:num>
  <w:num w:numId="17" w16cid:durableId="1258782421">
    <w:abstractNumId w:val="6"/>
  </w:num>
  <w:num w:numId="18" w16cid:durableId="160317001">
    <w:abstractNumId w:val="11"/>
  </w:num>
  <w:num w:numId="19" w16cid:durableId="571357036">
    <w:abstractNumId w:val="12"/>
  </w:num>
  <w:num w:numId="20" w16cid:durableId="19774421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67C3"/>
    <w:rsid w:val="00006A83"/>
    <w:rsid w:val="00007066"/>
    <w:rsid w:val="0000786D"/>
    <w:rsid w:val="00010D05"/>
    <w:rsid w:val="00011BBE"/>
    <w:rsid w:val="00011C81"/>
    <w:rsid w:val="00013310"/>
    <w:rsid w:val="00016273"/>
    <w:rsid w:val="00016985"/>
    <w:rsid w:val="000214F2"/>
    <w:rsid w:val="00021A27"/>
    <w:rsid w:val="0002390F"/>
    <w:rsid w:val="000239DE"/>
    <w:rsid w:val="00023FCF"/>
    <w:rsid w:val="00030426"/>
    <w:rsid w:val="0003132A"/>
    <w:rsid w:val="000324AD"/>
    <w:rsid w:val="00035FC4"/>
    <w:rsid w:val="00040D11"/>
    <w:rsid w:val="000430E3"/>
    <w:rsid w:val="000457AF"/>
    <w:rsid w:val="00045983"/>
    <w:rsid w:val="00046C81"/>
    <w:rsid w:val="0004758F"/>
    <w:rsid w:val="00050430"/>
    <w:rsid w:val="00050553"/>
    <w:rsid w:val="00050DDF"/>
    <w:rsid w:val="0005280B"/>
    <w:rsid w:val="000530E3"/>
    <w:rsid w:val="00053299"/>
    <w:rsid w:val="00053735"/>
    <w:rsid w:val="00055ABE"/>
    <w:rsid w:val="00055C61"/>
    <w:rsid w:val="0005712D"/>
    <w:rsid w:val="00060047"/>
    <w:rsid w:val="00060460"/>
    <w:rsid w:val="00060511"/>
    <w:rsid w:val="000613E3"/>
    <w:rsid w:val="00061D1D"/>
    <w:rsid w:val="000638D7"/>
    <w:rsid w:val="00064C5A"/>
    <w:rsid w:val="00064D1E"/>
    <w:rsid w:val="00067A17"/>
    <w:rsid w:val="00067A9D"/>
    <w:rsid w:val="000716F6"/>
    <w:rsid w:val="000730F9"/>
    <w:rsid w:val="00075DDE"/>
    <w:rsid w:val="00076D83"/>
    <w:rsid w:val="00080143"/>
    <w:rsid w:val="00081466"/>
    <w:rsid w:val="00083A85"/>
    <w:rsid w:val="00084C6A"/>
    <w:rsid w:val="00084E74"/>
    <w:rsid w:val="00090717"/>
    <w:rsid w:val="00091188"/>
    <w:rsid w:val="000913C2"/>
    <w:rsid w:val="0009144A"/>
    <w:rsid w:val="00093FB7"/>
    <w:rsid w:val="00094848"/>
    <w:rsid w:val="0009660C"/>
    <w:rsid w:val="000A093C"/>
    <w:rsid w:val="000A1D23"/>
    <w:rsid w:val="000A2202"/>
    <w:rsid w:val="000A2BF3"/>
    <w:rsid w:val="000A484A"/>
    <w:rsid w:val="000A5A09"/>
    <w:rsid w:val="000B343B"/>
    <w:rsid w:val="000B410C"/>
    <w:rsid w:val="000B775D"/>
    <w:rsid w:val="000C5913"/>
    <w:rsid w:val="000C6003"/>
    <w:rsid w:val="000D1B21"/>
    <w:rsid w:val="000D2157"/>
    <w:rsid w:val="000D33A8"/>
    <w:rsid w:val="000D3B4E"/>
    <w:rsid w:val="000D4A52"/>
    <w:rsid w:val="000D65E0"/>
    <w:rsid w:val="000E09DC"/>
    <w:rsid w:val="000E2C26"/>
    <w:rsid w:val="000E320C"/>
    <w:rsid w:val="000E47C0"/>
    <w:rsid w:val="000E52EE"/>
    <w:rsid w:val="000E5F6F"/>
    <w:rsid w:val="000F260F"/>
    <w:rsid w:val="000F46E6"/>
    <w:rsid w:val="000F5DF8"/>
    <w:rsid w:val="000F6F26"/>
    <w:rsid w:val="00100482"/>
    <w:rsid w:val="001010A0"/>
    <w:rsid w:val="001048F3"/>
    <w:rsid w:val="001055B9"/>
    <w:rsid w:val="00105627"/>
    <w:rsid w:val="00105DDD"/>
    <w:rsid w:val="00106178"/>
    <w:rsid w:val="00106C1D"/>
    <w:rsid w:val="00106F26"/>
    <w:rsid w:val="00116EA7"/>
    <w:rsid w:val="00125652"/>
    <w:rsid w:val="00125ADE"/>
    <w:rsid w:val="00125FAE"/>
    <w:rsid w:val="00126CFB"/>
    <w:rsid w:val="00130059"/>
    <w:rsid w:val="00130AFD"/>
    <w:rsid w:val="00131A47"/>
    <w:rsid w:val="00132B8E"/>
    <w:rsid w:val="00133937"/>
    <w:rsid w:val="00136470"/>
    <w:rsid w:val="00136739"/>
    <w:rsid w:val="00137568"/>
    <w:rsid w:val="001400C7"/>
    <w:rsid w:val="00141A91"/>
    <w:rsid w:val="001425F5"/>
    <w:rsid w:val="00143038"/>
    <w:rsid w:val="0014433B"/>
    <w:rsid w:val="0014731F"/>
    <w:rsid w:val="0015053D"/>
    <w:rsid w:val="0015086E"/>
    <w:rsid w:val="00150B65"/>
    <w:rsid w:val="00150F3C"/>
    <w:rsid w:val="00154AE1"/>
    <w:rsid w:val="001621E0"/>
    <w:rsid w:val="00163707"/>
    <w:rsid w:val="00163A44"/>
    <w:rsid w:val="001652F5"/>
    <w:rsid w:val="001660D9"/>
    <w:rsid w:val="00170000"/>
    <w:rsid w:val="00170826"/>
    <w:rsid w:val="001708E4"/>
    <w:rsid w:val="00175592"/>
    <w:rsid w:val="0017619A"/>
    <w:rsid w:val="00176395"/>
    <w:rsid w:val="001767B9"/>
    <w:rsid w:val="0017693B"/>
    <w:rsid w:val="00176CC0"/>
    <w:rsid w:val="0018148D"/>
    <w:rsid w:val="00186C62"/>
    <w:rsid w:val="0019129A"/>
    <w:rsid w:val="00192E35"/>
    <w:rsid w:val="00194153"/>
    <w:rsid w:val="00194E48"/>
    <w:rsid w:val="00195D9C"/>
    <w:rsid w:val="00195FBB"/>
    <w:rsid w:val="0019625D"/>
    <w:rsid w:val="001A0146"/>
    <w:rsid w:val="001A0CA5"/>
    <w:rsid w:val="001A0CF6"/>
    <w:rsid w:val="001A13E9"/>
    <w:rsid w:val="001A334D"/>
    <w:rsid w:val="001A47AF"/>
    <w:rsid w:val="001A67B2"/>
    <w:rsid w:val="001A782F"/>
    <w:rsid w:val="001B0696"/>
    <w:rsid w:val="001B0F87"/>
    <w:rsid w:val="001B2407"/>
    <w:rsid w:val="001B2E3A"/>
    <w:rsid w:val="001B317F"/>
    <w:rsid w:val="001B3426"/>
    <w:rsid w:val="001B3958"/>
    <w:rsid w:val="001C2CDC"/>
    <w:rsid w:val="001C6357"/>
    <w:rsid w:val="001D74EC"/>
    <w:rsid w:val="001E06B0"/>
    <w:rsid w:val="001E1929"/>
    <w:rsid w:val="001E1F3E"/>
    <w:rsid w:val="001E23D4"/>
    <w:rsid w:val="001E2763"/>
    <w:rsid w:val="001E4801"/>
    <w:rsid w:val="001E5D49"/>
    <w:rsid w:val="001E6BCA"/>
    <w:rsid w:val="001F015F"/>
    <w:rsid w:val="001F09E7"/>
    <w:rsid w:val="001F1678"/>
    <w:rsid w:val="001F267B"/>
    <w:rsid w:val="001F408E"/>
    <w:rsid w:val="001F428B"/>
    <w:rsid w:val="001F45CD"/>
    <w:rsid w:val="001F4A14"/>
    <w:rsid w:val="001F4C91"/>
    <w:rsid w:val="001F68DE"/>
    <w:rsid w:val="00200CD6"/>
    <w:rsid w:val="00201461"/>
    <w:rsid w:val="002017BE"/>
    <w:rsid w:val="0020203A"/>
    <w:rsid w:val="00205702"/>
    <w:rsid w:val="0020716C"/>
    <w:rsid w:val="002073EF"/>
    <w:rsid w:val="00214AC8"/>
    <w:rsid w:val="00220BFF"/>
    <w:rsid w:val="00221B14"/>
    <w:rsid w:val="00223112"/>
    <w:rsid w:val="00223560"/>
    <w:rsid w:val="00227683"/>
    <w:rsid w:val="00233F78"/>
    <w:rsid w:val="0024033F"/>
    <w:rsid w:val="00240B26"/>
    <w:rsid w:val="002415CA"/>
    <w:rsid w:val="00241DEE"/>
    <w:rsid w:val="00243F6F"/>
    <w:rsid w:val="00245337"/>
    <w:rsid w:val="00245382"/>
    <w:rsid w:val="00245EA5"/>
    <w:rsid w:val="00246423"/>
    <w:rsid w:val="0024664F"/>
    <w:rsid w:val="00247850"/>
    <w:rsid w:val="00247B53"/>
    <w:rsid w:val="00250590"/>
    <w:rsid w:val="00251B35"/>
    <w:rsid w:val="00252840"/>
    <w:rsid w:val="002529D1"/>
    <w:rsid w:val="00252FC9"/>
    <w:rsid w:val="00254534"/>
    <w:rsid w:val="002558F4"/>
    <w:rsid w:val="00255D74"/>
    <w:rsid w:val="002617D0"/>
    <w:rsid w:val="00262C6C"/>
    <w:rsid w:val="00263FC9"/>
    <w:rsid w:val="0026729C"/>
    <w:rsid w:val="00274D39"/>
    <w:rsid w:val="00275AD0"/>
    <w:rsid w:val="00275CAE"/>
    <w:rsid w:val="00277B37"/>
    <w:rsid w:val="00277F2C"/>
    <w:rsid w:val="00282221"/>
    <w:rsid w:val="002829CE"/>
    <w:rsid w:val="00284808"/>
    <w:rsid w:val="0028713B"/>
    <w:rsid w:val="002877FF"/>
    <w:rsid w:val="00291A6D"/>
    <w:rsid w:val="00291CEF"/>
    <w:rsid w:val="00291F1C"/>
    <w:rsid w:val="002A07F4"/>
    <w:rsid w:val="002A0AFB"/>
    <w:rsid w:val="002A21B2"/>
    <w:rsid w:val="002A43EF"/>
    <w:rsid w:val="002A627C"/>
    <w:rsid w:val="002A6C1E"/>
    <w:rsid w:val="002A782C"/>
    <w:rsid w:val="002B0084"/>
    <w:rsid w:val="002B0705"/>
    <w:rsid w:val="002B0C19"/>
    <w:rsid w:val="002B2074"/>
    <w:rsid w:val="002B2781"/>
    <w:rsid w:val="002B4548"/>
    <w:rsid w:val="002B4B14"/>
    <w:rsid w:val="002B5006"/>
    <w:rsid w:val="002B613E"/>
    <w:rsid w:val="002B6545"/>
    <w:rsid w:val="002C0B8F"/>
    <w:rsid w:val="002C2B47"/>
    <w:rsid w:val="002C5461"/>
    <w:rsid w:val="002C5CE5"/>
    <w:rsid w:val="002C7426"/>
    <w:rsid w:val="002C7F83"/>
    <w:rsid w:val="002D0C8C"/>
    <w:rsid w:val="002D1A82"/>
    <w:rsid w:val="002D20A7"/>
    <w:rsid w:val="002D2898"/>
    <w:rsid w:val="002D3464"/>
    <w:rsid w:val="002D3828"/>
    <w:rsid w:val="002D3D1B"/>
    <w:rsid w:val="002E077B"/>
    <w:rsid w:val="002E157E"/>
    <w:rsid w:val="002E174C"/>
    <w:rsid w:val="002E3415"/>
    <w:rsid w:val="002E3AE7"/>
    <w:rsid w:val="002E4CB5"/>
    <w:rsid w:val="002E4EFC"/>
    <w:rsid w:val="002E50B5"/>
    <w:rsid w:val="002E6FCA"/>
    <w:rsid w:val="002F279B"/>
    <w:rsid w:val="002F3E61"/>
    <w:rsid w:val="002F697A"/>
    <w:rsid w:val="002F7364"/>
    <w:rsid w:val="0030028A"/>
    <w:rsid w:val="003049A8"/>
    <w:rsid w:val="003064B4"/>
    <w:rsid w:val="00306E3A"/>
    <w:rsid w:val="00307BA6"/>
    <w:rsid w:val="00311196"/>
    <w:rsid w:val="00312779"/>
    <w:rsid w:val="00313ACE"/>
    <w:rsid w:val="00315131"/>
    <w:rsid w:val="003156C0"/>
    <w:rsid w:val="00316646"/>
    <w:rsid w:val="0031671B"/>
    <w:rsid w:val="00317900"/>
    <w:rsid w:val="00317AC4"/>
    <w:rsid w:val="00320091"/>
    <w:rsid w:val="00320FCB"/>
    <w:rsid w:val="00321401"/>
    <w:rsid w:val="00322814"/>
    <w:rsid w:val="00325628"/>
    <w:rsid w:val="00326DDB"/>
    <w:rsid w:val="00327623"/>
    <w:rsid w:val="003303C2"/>
    <w:rsid w:val="00330F37"/>
    <w:rsid w:val="0033185D"/>
    <w:rsid w:val="00333DD3"/>
    <w:rsid w:val="003365F3"/>
    <w:rsid w:val="00337FC7"/>
    <w:rsid w:val="00342199"/>
    <w:rsid w:val="00343038"/>
    <w:rsid w:val="00343D28"/>
    <w:rsid w:val="00345550"/>
    <w:rsid w:val="00345740"/>
    <w:rsid w:val="00345A59"/>
    <w:rsid w:val="003607C8"/>
    <w:rsid w:val="0036209E"/>
    <w:rsid w:val="00363520"/>
    <w:rsid w:val="0036400B"/>
    <w:rsid w:val="00364EA7"/>
    <w:rsid w:val="00367C8F"/>
    <w:rsid w:val="00370186"/>
    <w:rsid w:val="003705FC"/>
    <w:rsid w:val="003720C1"/>
    <w:rsid w:val="003727EB"/>
    <w:rsid w:val="00372DE9"/>
    <w:rsid w:val="003735F7"/>
    <w:rsid w:val="00374178"/>
    <w:rsid w:val="00377839"/>
    <w:rsid w:val="00377A53"/>
    <w:rsid w:val="0038049A"/>
    <w:rsid w:val="00381231"/>
    <w:rsid w:val="003838E2"/>
    <w:rsid w:val="00383E4B"/>
    <w:rsid w:val="00384ACF"/>
    <w:rsid w:val="00387736"/>
    <w:rsid w:val="0038793A"/>
    <w:rsid w:val="00387AC4"/>
    <w:rsid w:val="0039030C"/>
    <w:rsid w:val="003914A3"/>
    <w:rsid w:val="003924AB"/>
    <w:rsid w:val="00397413"/>
    <w:rsid w:val="003A1B64"/>
    <w:rsid w:val="003A5D79"/>
    <w:rsid w:val="003B1CE0"/>
    <w:rsid w:val="003B4655"/>
    <w:rsid w:val="003C3919"/>
    <w:rsid w:val="003C7963"/>
    <w:rsid w:val="003D017D"/>
    <w:rsid w:val="003D1ECD"/>
    <w:rsid w:val="003D2086"/>
    <w:rsid w:val="003D4310"/>
    <w:rsid w:val="003D4E0A"/>
    <w:rsid w:val="003E1E8D"/>
    <w:rsid w:val="003E2A07"/>
    <w:rsid w:val="003E30B1"/>
    <w:rsid w:val="003E30DF"/>
    <w:rsid w:val="003E430F"/>
    <w:rsid w:val="003E44D4"/>
    <w:rsid w:val="003E4DF7"/>
    <w:rsid w:val="003E4EED"/>
    <w:rsid w:val="003E75D4"/>
    <w:rsid w:val="003F0D29"/>
    <w:rsid w:val="003F0F4A"/>
    <w:rsid w:val="003F1839"/>
    <w:rsid w:val="003F2119"/>
    <w:rsid w:val="003F510A"/>
    <w:rsid w:val="003F73ED"/>
    <w:rsid w:val="00400132"/>
    <w:rsid w:val="00400792"/>
    <w:rsid w:val="00400FE5"/>
    <w:rsid w:val="00404752"/>
    <w:rsid w:val="004048CB"/>
    <w:rsid w:val="004049BE"/>
    <w:rsid w:val="0040501F"/>
    <w:rsid w:val="00406F50"/>
    <w:rsid w:val="00407526"/>
    <w:rsid w:val="00407D79"/>
    <w:rsid w:val="00407E9B"/>
    <w:rsid w:val="004106C3"/>
    <w:rsid w:val="00411BC9"/>
    <w:rsid w:val="00412506"/>
    <w:rsid w:val="00413214"/>
    <w:rsid w:val="004135BB"/>
    <w:rsid w:val="00413C0E"/>
    <w:rsid w:val="004173EE"/>
    <w:rsid w:val="004178E7"/>
    <w:rsid w:val="004203BC"/>
    <w:rsid w:val="004212BB"/>
    <w:rsid w:val="0042166D"/>
    <w:rsid w:val="00421771"/>
    <w:rsid w:val="00422DFC"/>
    <w:rsid w:val="00423EB8"/>
    <w:rsid w:val="00424E39"/>
    <w:rsid w:val="00425721"/>
    <w:rsid w:val="0042654E"/>
    <w:rsid w:val="00427943"/>
    <w:rsid w:val="004319B8"/>
    <w:rsid w:val="004354F1"/>
    <w:rsid w:val="00437BD7"/>
    <w:rsid w:val="0044189D"/>
    <w:rsid w:val="0044261F"/>
    <w:rsid w:val="00443F84"/>
    <w:rsid w:val="0044587F"/>
    <w:rsid w:val="0044670C"/>
    <w:rsid w:val="00447DE7"/>
    <w:rsid w:val="004526E8"/>
    <w:rsid w:val="00453792"/>
    <w:rsid w:val="00460AF2"/>
    <w:rsid w:val="004626CF"/>
    <w:rsid w:val="004643B0"/>
    <w:rsid w:val="004711B4"/>
    <w:rsid w:val="0047141F"/>
    <w:rsid w:val="00471BA8"/>
    <w:rsid w:val="00472135"/>
    <w:rsid w:val="0047534A"/>
    <w:rsid w:val="004767D6"/>
    <w:rsid w:val="0047769E"/>
    <w:rsid w:val="00477865"/>
    <w:rsid w:val="00477B9B"/>
    <w:rsid w:val="00483045"/>
    <w:rsid w:val="004867F4"/>
    <w:rsid w:val="004877C0"/>
    <w:rsid w:val="00490608"/>
    <w:rsid w:val="00491C6D"/>
    <w:rsid w:val="0049258E"/>
    <w:rsid w:val="004954A0"/>
    <w:rsid w:val="00496324"/>
    <w:rsid w:val="00497963"/>
    <w:rsid w:val="00497FC7"/>
    <w:rsid w:val="004A74CE"/>
    <w:rsid w:val="004B106A"/>
    <w:rsid w:val="004B229A"/>
    <w:rsid w:val="004B388D"/>
    <w:rsid w:val="004B4530"/>
    <w:rsid w:val="004B6B2F"/>
    <w:rsid w:val="004B6C3B"/>
    <w:rsid w:val="004C03A2"/>
    <w:rsid w:val="004C156F"/>
    <w:rsid w:val="004C1F4B"/>
    <w:rsid w:val="004C2443"/>
    <w:rsid w:val="004C7E5F"/>
    <w:rsid w:val="004D11D1"/>
    <w:rsid w:val="004D297F"/>
    <w:rsid w:val="004D3630"/>
    <w:rsid w:val="004D57F1"/>
    <w:rsid w:val="004D6FC5"/>
    <w:rsid w:val="004D7332"/>
    <w:rsid w:val="004E0060"/>
    <w:rsid w:val="004E029B"/>
    <w:rsid w:val="004E04CC"/>
    <w:rsid w:val="004E2394"/>
    <w:rsid w:val="004E24CA"/>
    <w:rsid w:val="004E35BB"/>
    <w:rsid w:val="004E3BA8"/>
    <w:rsid w:val="004E5F9F"/>
    <w:rsid w:val="004E602B"/>
    <w:rsid w:val="004F067F"/>
    <w:rsid w:val="004F12BB"/>
    <w:rsid w:val="004F7802"/>
    <w:rsid w:val="004F7973"/>
    <w:rsid w:val="00500EF7"/>
    <w:rsid w:val="00504768"/>
    <w:rsid w:val="00504CA9"/>
    <w:rsid w:val="00513831"/>
    <w:rsid w:val="00514249"/>
    <w:rsid w:val="00514CF8"/>
    <w:rsid w:val="00516798"/>
    <w:rsid w:val="00517C00"/>
    <w:rsid w:val="005217B3"/>
    <w:rsid w:val="00526A7A"/>
    <w:rsid w:val="00527B0E"/>
    <w:rsid w:val="00530F41"/>
    <w:rsid w:val="0053399F"/>
    <w:rsid w:val="00535F30"/>
    <w:rsid w:val="00537A5D"/>
    <w:rsid w:val="00537B2C"/>
    <w:rsid w:val="00540DCF"/>
    <w:rsid w:val="00544F01"/>
    <w:rsid w:val="00547A6A"/>
    <w:rsid w:val="00552D23"/>
    <w:rsid w:val="00552E4F"/>
    <w:rsid w:val="00553478"/>
    <w:rsid w:val="00554840"/>
    <w:rsid w:val="005549AD"/>
    <w:rsid w:val="00557291"/>
    <w:rsid w:val="005600C8"/>
    <w:rsid w:val="00563056"/>
    <w:rsid w:val="00563C6A"/>
    <w:rsid w:val="00563E13"/>
    <w:rsid w:val="005649AB"/>
    <w:rsid w:val="005658CA"/>
    <w:rsid w:val="00565F2C"/>
    <w:rsid w:val="00566819"/>
    <w:rsid w:val="005711DC"/>
    <w:rsid w:val="00573181"/>
    <w:rsid w:val="005739D8"/>
    <w:rsid w:val="005748E4"/>
    <w:rsid w:val="005755B2"/>
    <w:rsid w:val="00575B1E"/>
    <w:rsid w:val="00575FAC"/>
    <w:rsid w:val="005805D9"/>
    <w:rsid w:val="00580D2A"/>
    <w:rsid w:val="005826EE"/>
    <w:rsid w:val="00582790"/>
    <w:rsid w:val="00586178"/>
    <w:rsid w:val="005908CB"/>
    <w:rsid w:val="00590D39"/>
    <w:rsid w:val="00594119"/>
    <w:rsid w:val="00594593"/>
    <w:rsid w:val="00594FB2"/>
    <w:rsid w:val="005951FE"/>
    <w:rsid w:val="00597306"/>
    <w:rsid w:val="00597775"/>
    <w:rsid w:val="005A05F8"/>
    <w:rsid w:val="005A5AAD"/>
    <w:rsid w:val="005A6CD7"/>
    <w:rsid w:val="005A7E3D"/>
    <w:rsid w:val="005B0694"/>
    <w:rsid w:val="005B2962"/>
    <w:rsid w:val="005B6340"/>
    <w:rsid w:val="005C19C0"/>
    <w:rsid w:val="005D0DFF"/>
    <w:rsid w:val="005D1DD5"/>
    <w:rsid w:val="005D79A5"/>
    <w:rsid w:val="005E02B1"/>
    <w:rsid w:val="005E0C94"/>
    <w:rsid w:val="005E1BA0"/>
    <w:rsid w:val="005E5520"/>
    <w:rsid w:val="005E5BB9"/>
    <w:rsid w:val="005E5D78"/>
    <w:rsid w:val="005E645F"/>
    <w:rsid w:val="005F17BE"/>
    <w:rsid w:val="005F45D9"/>
    <w:rsid w:val="005F500F"/>
    <w:rsid w:val="005F5AF1"/>
    <w:rsid w:val="005F68FC"/>
    <w:rsid w:val="005F6A21"/>
    <w:rsid w:val="005F6E4E"/>
    <w:rsid w:val="0060051F"/>
    <w:rsid w:val="00600E98"/>
    <w:rsid w:val="00600EB1"/>
    <w:rsid w:val="0060219A"/>
    <w:rsid w:val="00603CC8"/>
    <w:rsid w:val="00605159"/>
    <w:rsid w:val="00605246"/>
    <w:rsid w:val="006052E3"/>
    <w:rsid w:val="006062E6"/>
    <w:rsid w:val="006064C5"/>
    <w:rsid w:val="0060781C"/>
    <w:rsid w:val="0061133B"/>
    <w:rsid w:val="006133B9"/>
    <w:rsid w:val="006133EB"/>
    <w:rsid w:val="006148D0"/>
    <w:rsid w:val="00615EDD"/>
    <w:rsid w:val="00620149"/>
    <w:rsid w:val="006207EF"/>
    <w:rsid w:val="00620C20"/>
    <w:rsid w:val="00620E4D"/>
    <w:rsid w:val="006255A2"/>
    <w:rsid w:val="006262CB"/>
    <w:rsid w:val="00626C7D"/>
    <w:rsid w:val="00635189"/>
    <w:rsid w:val="0063552C"/>
    <w:rsid w:val="00635B77"/>
    <w:rsid w:val="0064383C"/>
    <w:rsid w:val="00644B23"/>
    <w:rsid w:val="00645802"/>
    <w:rsid w:val="00645B14"/>
    <w:rsid w:val="0064741A"/>
    <w:rsid w:val="006477AB"/>
    <w:rsid w:val="006549CD"/>
    <w:rsid w:val="006550D6"/>
    <w:rsid w:val="0065524B"/>
    <w:rsid w:val="00655359"/>
    <w:rsid w:val="00657B62"/>
    <w:rsid w:val="00657E55"/>
    <w:rsid w:val="006607A1"/>
    <w:rsid w:val="006644B4"/>
    <w:rsid w:val="006721F5"/>
    <w:rsid w:val="0067588A"/>
    <w:rsid w:val="0067661E"/>
    <w:rsid w:val="006767E2"/>
    <w:rsid w:val="0068009D"/>
    <w:rsid w:val="00687B7F"/>
    <w:rsid w:val="00687C24"/>
    <w:rsid w:val="00690670"/>
    <w:rsid w:val="00690E74"/>
    <w:rsid w:val="006917B1"/>
    <w:rsid w:val="00692300"/>
    <w:rsid w:val="00693951"/>
    <w:rsid w:val="006958AB"/>
    <w:rsid w:val="00695F3E"/>
    <w:rsid w:val="00696F33"/>
    <w:rsid w:val="006973C9"/>
    <w:rsid w:val="006973D0"/>
    <w:rsid w:val="00697AB7"/>
    <w:rsid w:val="006A1206"/>
    <w:rsid w:val="006A1333"/>
    <w:rsid w:val="006A217B"/>
    <w:rsid w:val="006A24F8"/>
    <w:rsid w:val="006A2663"/>
    <w:rsid w:val="006A2E1F"/>
    <w:rsid w:val="006A390F"/>
    <w:rsid w:val="006A4A57"/>
    <w:rsid w:val="006A5130"/>
    <w:rsid w:val="006B0DD8"/>
    <w:rsid w:val="006B2111"/>
    <w:rsid w:val="006B6579"/>
    <w:rsid w:val="006B7FD3"/>
    <w:rsid w:val="006C3A3D"/>
    <w:rsid w:val="006C41CD"/>
    <w:rsid w:val="006C6443"/>
    <w:rsid w:val="006C7273"/>
    <w:rsid w:val="006D0223"/>
    <w:rsid w:val="006D0421"/>
    <w:rsid w:val="006D2961"/>
    <w:rsid w:val="006D5172"/>
    <w:rsid w:val="006E06C6"/>
    <w:rsid w:val="006E3D18"/>
    <w:rsid w:val="006F0F2D"/>
    <w:rsid w:val="006F346D"/>
    <w:rsid w:val="006F37B3"/>
    <w:rsid w:val="006F61F0"/>
    <w:rsid w:val="006F61F8"/>
    <w:rsid w:val="006F6AEB"/>
    <w:rsid w:val="006F72E3"/>
    <w:rsid w:val="006F7AB2"/>
    <w:rsid w:val="00700868"/>
    <w:rsid w:val="007020EB"/>
    <w:rsid w:val="00702512"/>
    <w:rsid w:val="00702F29"/>
    <w:rsid w:val="00705680"/>
    <w:rsid w:val="007104B9"/>
    <w:rsid w:val="007104DB"/>
    <w:rsid w:val="00711508"/>
    <w:rsid w:val="00714693"/>
    <w:rsid w:val="00717F17"/>
    <w:rsid w:val="007239DB"/>
    <w:rsid w:val="00726673"/>
    <w:rsid w:val="00726AB4"/>
    <w:rsid w:val="00726EDA"/>
    <w:rsid w:val="00727A89"/>
    <w:rsid w:val="007313A3"/>
    <w:rsid w:val="0073273D"/>
    <w:rsid w:val="007350BB"/>
    <w:rsid w:val="0073763A"/>
    <w:rsid w:val="00737AE0"/>
    <w:rsid w:val="00741FEB"/>
    <w:rsid w:val="007428B8"/>
    <w:rsid w:val="0074491C"/>
    <w:rsid w:val="007456D6"/>
    <w:rsid w:val="00745F2A"/>
    <w:rsid w:val="00746164"/>
    <w:rsid w:val="007468DA"/>
    <w:rsid w:val="007468DE"/>
    <w:rsid w:val="00747512"/>
    <w:rsid w:val="00751E5B"/>
    <w:rsid w:val="007548BA"/>
    <w:rsid w:val="007607A0"/>
    <w:rsid w:val="0076087B"/>
    <w:rsid w:val="00762654"/>
    <w:rsid w:val="00763019"/>
    <w:rsid w:val="007651E8"/>
    <w:rsid w:val="0077269E"/>
    <w:rsid w:val="00773E29"/>
    <w:rsid w:val="007767BA"/>
    <w:rsid w:val="00780BB6"/>
    <w:rsid w:val="00784777"/>
    <w:rsid w:val="0078631E"/>
    <w:rsid w:val="007874D3"/>
    <w:rsid w:val="00787FEB"/>
    <w:rsid w:val="00793366"/>
    <w:rsid w:val="007935A7"/>
    <w:rsid w:val="00794567"/>
    <w:rsid w:val="0079761F"/>
    <w:rsid w:val="007A7512"/>
    <w:rsid w:val="007A7F4E"/>
    <w:rsid w:val="007B3016"/>
    <w:rsid w:val="007B5F4B"/>
    <w:rsid w:val="007B6AC4"/>
    <w:rsid w:val="007B737E"/>
    <w:rsid w:val="007C2F54"/>
    <w:rsid w:val="007C33F3"/>
    <w:rsid w:val="007C360A"/>
    <w:rsid w:val="007C40AD"/>
    <w:rsid w:val="007C5697"/>
    <w:rsid w:val="007C7B5C"/>
    <w:rsid w:val="007D2DE9"/>
    <w:rsid w:val="007D4789"/>
    <w:rsid w:val="007D4BC4"/>
    <w:rsid w:val="007D6292"/>
    <w:rsid w:val="007D6357"/>
    <w:rsid w:val="007D6A8F"/>
    <w:rsid w:val="007D7F2F"/>
    <w:rsid w:val="007E119C"/>
    <w:rsid w:val="007E22BB"/>
    <w:rsid w:val="007E4DCF"/>
    <w:rsid w:val="007E4ED5"/>
    <w:rsid w:val="007E515B"/>
    <w:rsid w:val="007E7B0C"/>
    <w:rsid w:val="007F0132"/>
    <w:rsid w:val="007F6572"/>
    <w:rsid w:val="00800198"/>
    <w:rsid w:val="008007B6"/>
    <w:rsid w:val="00801854"/>
    <w:rsid w:val="008019A3"/>
    <w:rsid w:val="008021EE"/>
    <w:rsid w:val="00805F72"/>
    <w:rsid w:val="00807863"/>
    <w:rsid w:val="008078BC"/>
    <w:rsid w:val="00807B53"/>
    <w:rsid w:val="008101E0"/>
    <w:rsid w:val="0081067B"/>
    <w:rsid w:val="00811596"/>
    <w:rsid w:val="00814B8B"/>
    <w:rsid w:val="00820279"/>
    <w:rsid w:val="00820291"/>
    <w:rsid w:val="00822361"/>
    <w:rsid w:val="00823E75"/>
    <w:rsid w:val="00824AD2"/>
    <w:rsid w:val="008260A6"/>
    <w:rsid w:val="008260D1"/>
    <w:rsid w:val="008322D4"/>
    <w:rsid w:val="00835174"/>
    <w:rsid w:val="00835569"/>
    <w:rsid w:val="008356DA"/>
    <w:rsid w:val="00840C29"/>
    <w:rsid w:val="00841100"/>
    <w:rsid w:val="008411ED"/>
    <w:rsid w:val="00842A00"/>
    <w:rsid w:val="00845046"/>
    <w:rsid w:val="00846C16"/>
    <w:rsid w:val="00846D6D"/>
    <w:rsid w:val="0084780E"/>
    <w:rsid w:val="008506D4"/>
    <w:rsid w:val="008521DC"/>
    <w:rsid w:val="00852B69"/>
    <w:rsid w:val="00853DC3"/>
    <w:rsid w:val="00855432"/>
    <w:rsid w:val="008560D9"/>
    <w:rsid w:val="008609B0"/>
    <w:rsid w:val="00865C5A"/>
    <w:rsid w:val="00865F3C"/>
    <w:rsid w:val="00867454"/>
    <w:rsid w:val="008678F7"/>
    <w:rsid w:val="00873B58"/>
    <w:rsid w:val="00880ABE"/>
    <w:rsid w:val="00880FCD"/>
    <w:rsid w:val="00884C79"/>
    <w:rsid w:val="008909EE"/>
    <w:rsid w:val="00891732"/>
    <w:rsid w:val="00892631"/>
    <w:rsid w:val="00892759"/>
    <w:rsid w:val="00897896"/>
    <w:rsid w:val="00897ED8"/>
    <w:rsid w:val="008A1873"/>
    <w:rsid w:val="008A32AE"/>
    <w:rsid w:val="008A4EC2"/>
    <w:rsid w:val="008B0C5A"/>
    <w:rsid w:val="008B5B2E"/>
    <w:rsid w:val="008B629D"/>
    <w:rsid w:val="008C0ECF"/>
    <w:rsid w:val="008C226D"/>
    <w:rsid w:val="008C6624"/>
    <w:rsid w:val="008C680C"/>
    <w:rsid w:val="008D74E0"/>
    <w:rsid w:val="008D7FC6"/>
    <w:rsid w:val="008E0B8E"/>
    <w:rsid w:val="008E7574"/>
    <w:rsid w:val="008E7F09"/>
    <w:rsid w:val="008F05C5"/>
    <w:rsid w:val="008F14DC"/>
    <w:rsid w:val="008F1787"/>
    <w:rsid w:val="008F2B14"/>
    <w:rsid w:val="008F2F08"/>
    <w:rsid w:val="008F786D"/>
    <w:rsid w:val="00905957"/>
    <w:rsid w:val="00910E66"/>
    <w:rsid w:val="0091117B"/>
    <w:rsid w:val="00914BCB"/>
    <w:rsid w:val="00917007"/>
    <w:rsid w:val="009176D8"/>
    <w:rsid w:val="009251AB"/>
    <w:rsid w:val="0092636F"/>
    <w:rsid w:val="009276AF"/>
    <w:rsid w:val="0093346B"/>
    <w:rsid w:val="009364BA"/>
    <w:rsid w:val="00936B29"/>
    <w:rsid w:val="00943E19"/>
    <w:rsid w:val="009505A3"/>
    <w:rsid w:val="00953C64"/>
    <w:rsid w:val="009545E7"/>
    <w:rsid w:val="00954E9A"/>
    <w:rsid w:val="009552FB"/>
    <w:rsid w:val="00956B6B"/>
    <w:rsid w:val="00956B8E"/>
    <w:rsid w:val="00956F18"/>
    <w:rsid w:val="009628FC"/>
    <w:rsid w:val="00963BD5"/>
    <w:rsid w:val="00965FF6"/>
    <w:rsid w:val="00966017"/>
    <w:rsid w:val="00966C6A"/>
    <w:rsid w:val="009720BB"/>
    <w:rsid w:val="00973E51"/>
    <w:rsid w:val="00974C65"/>
    <w:rsid w:val="00974D4F"/>
    <w:rsid w:val="00975EFE"/>
    <w:rsid w:val="00976A39"/>
    <w:rsid w:val="00977328"/>
    <w:rsid w:val="009777D6"/>
    <w:rsid w:val="009815CA"/>
    <w:rsid w:val="009832E9"/>
    <w:rsid w:val="00984DD9"/>
    <w:rsid w:val="00986D30"/>
    <w:rsid w:val="00987236"/>
    <w:rsid w:val="00987E0D"/>
    <w:rsid w:val="00990CAB"/>
    <w:rsid w:val="00990CCF"/>
    <w:rsid w:val="0099137E"/>
    <w:rsid w:val="00996762"/>
    <w:rsid w:val="009A0F46"/>
    <w:rsid w:val="009A3226"/>
    <w:rsid w:val="009A3F5A"/>
    <w:rsid w:val="009A611F"/>
    <w:rsid w:val="009B04E1"/>
    <w:rsid w:val="009B0F50"/>
    <w:rsid w:val="009B2495"/>
    <w:rsid w:val="009B51C6"/>
    <w:rsid w:val="009B5C65"/>
    <w:rsid w:val="009C06EE"/>
    <w:rsid w:val="009C0ECA"/>
    <w:rsid w:val="009C0F42"/>
    <w:rsid w:val="009C4695"/>
    <w:rsid w:val="009C6562"/>
    <w:rsid w:val="009C6C10"/>
    <w:rsid w:val="009D15FB"/>
    <w:rsid w:val="009D5028"/>
    <w:rsid w:val="009D556B"/>
    <w:rsid w:val="009D774E"/>
    <w:rsid w:val="009E00C8"/>
    <w:rsid w:val="009E0F89"/>
    <w:rsid w:val="009E1799"/>
    <w:rsid w:val="009E29F5"/>
    <w:rsid w:val="009E4C99"/>
    <w:rsid w:val="009F1FFE"/>
    <w:rsid w:val="009F2942"/>
    <w:rsid w:val="009F370C"/>
    <w:rsid w:val="009F43B9"/>
    <w:rsid w:val="009F5920"/>
    <w:rsid w:val="009F6811"/>
    <w:rsid w:val="009F7EDC"/>
    <w:rsid w:val="00A00053"/>
    <w:rsid w:val="00A00366"/>
    <w:rsid w:val="00A0045F"/>
    <w:rsid w:val="00A00A1F"/>
    <w:rsid w:val="00A00DFE"/>
    <w:rsid w:val="00A06285"/>
    <w:rsid w:val="00A0691F"/>
    <w:rsid w:val="00A07F42"/>
    <w:rsid w:val="00A13458"/>
    <w:rsid w:val="00A141D0"/>
    <w:rsid w:val="00A1446A"/>
    <w:rsid w:val="00A148C2"/>
    <w:rsid w:val="00A155B5"/>
    <w:rsid w:val="00A16315"/>
    <w:rsid w:val="00A20D82"/>
    <w:rsid w:val="00A21479"/>
    <w:rsid w:val="00A21CA5"/>
    <w:rsid w:val="00A21EF6"/>
    <w:rsid w:val="00A23140"/>
    <w:rsid w:val="00A23CD6"/>
    <w:rsid w:val="00A27C95"/>
    <w:rsid w:val="00A30B3C"/>
    <w:rsid w:val="00A310DD"/>
    <w:rsid w:val="00A317B1"/>
    <w:rsid w:val="00A33053"/>
    <w:rsid w:val="00A338DF"/>
    <w:rsid w:val="00A33C6D"/>
    <w:rsid w:val="00A350AC"/>
    <w:rsid w:val="00A35159"/>
    <w:rsid w:val="00A35944"/>
    <w:rsid w:val="00A41970"/>
    <w:rsid w:val="00A457F9"/>
    <w:rsid w:val="00A45BC2"/>
    <w:rsid w:val="00A47856"/>
    <w:rsid w:val="00A50533"/>
    <w:rsid w:val="00A51C70"/>
    <w:rsid w:val="00A52204"/>
    <w:rsid w:val="00A5338A"/>
    <w:rsid w:val="00A53AEB"/>
    <w:rsid w:val="00A56265"/>
    <w:rsid w:val="00A642DE"/>
    <w:rsid w:val="00A647BE"/>
    <w:rsid w:val="00A659EB"/>
    <w:rsid w:val="00A6650A"/>
    <w:rsid w:val="00A67AE3"/>
    <w:rsid w:val="00A729A1"/>
    <w:rsid w:val="00A74DB6"/>
    <w:rsid w:val="00A75798"/>
    <w:rsid w:val="00A76A58"/>
    <w:rsid w:val="00A77BFD"/>
    <w:rsid w:val="00A80704"/>
    <w:rsid w:val="00A91D54"/>
    <w:rsid w:val="00A9378D"/>
    <w:rsid w:val="00A93C90"/>
    <w:rsid w:val="00A957D9"/>
    <w:rsid w:val="00AA08E7"/>
    <w:rsid w:val="00AA1902"/>
    <w:rsid w:val="00AA1BEE"/>
    <w:rsid w:val="00AA3749"/>
    <w:rsid w:val="00AA492D"/>
    <w:rsid w:val="00AA5D60"/>
    <w:rsid w:val="00AA6E4D"/>
    <w:rsid w:val="00AB073A"/>
    <w:rsid w:val="00AB08EF"/>
    <w:rsid w:val="00AB090D"/>
    <w:rsid w:val="00AB231A"/>
    <w:rsid w:val="00AB3172"/>
    <w:rsid w:val="00AB6AB0"/>
    <w:rsid w:val="00AD0886"/>
    <w:rsid w:val="00AD1DAE"/>
    <w:rsid w:val="00AD5114"/>
    <w:rsid w:val="00AE505A"/>
    <w:rsid w:val="00AE6DA1"/>
    <w:rsid w:val="00AF034A"/>
    <w:rsid w:val="00AF1349"/>
    <w:rsid w:val="00AF17D4"/>
    <w:rsid w:val="00AF2489"/>
    <w:rsid w:val="00AF386E"/>
    <w:rsid w:val="00AF3B37"/>
    <w:rsid w:val="00AF4C46"/>
    <w:rsid w:val="00AF5831"/>
    <w:rsid w:val="00B027DF"/>
    <w:rsid w:val="00B041EA"/>
    <w:rsid w:val="00B049DC"/>
    <w:rsid w:val="00B07A44"/>
    <w:rsid w:val="00B1001D"/>
    <w:rsid w:val="00B12322"/>
    <w:rsid w:val="00B1320A"/>
    <w:rsid w:val="00B146A9"/>
    <w:rsid w:val="00B20E4F"/>
    <w:rsid w:val="00B2151A"/>
    <w:rsid w:val="00B22A23"/>
    <w:rsid w:val="00B2315C"/>
    <w:rsid w:val="00B2544A"/>
    <w:rsid w:val="00B26299"/>
    <w:rsid w:val="00B305C4"/>
    <w:rsid w:val="00B30EB5"/>
    <w:rsid w:val="00B34DBF"/>
    <w:rsid w:val="00B359D2"/>
    <w:rsid w:val="00B364A4"/>
    <w:rsid w:val="00B36FFC"/>
    <w:rsid w:val="00B4068E"/>
    <w:rsid w:val="00B42DC6"/>
    <w:rsid w:val="00B44B9D"/>
    <w:rsid w:val="00B45ED2"/>
    <w:rsid w:val="00B461A0"/>
    <w:rsid w:val="00B51095"/>
    <w:rsid w:val="00B5290B"/>
    <w:rsid w:val="00B53E08"/>
    <w:rsid w:val="00B5412E"/>
    <w:rsid w:val="00B54A5D"/>
    <w:rsid w:val="00B556CB"/>
    <w:rsid w:val="00B621B0"/>
    <w:rsid w:val="00B64C9B"/>
    <w:rsid w:val="00B65AFA"/>
    <w:rsid w:val="00B65F6B"/>
    <w:rsid w:val="00B67057"/>
    <w:rsid w:val="00B67615"/>
    <w:rsid w:val="00B679F7"/>
    <w:rsid w:val="00B70653"/>
    <w:rsid w:val="00B71B38"/>
    <w:rsid w:val="00B723BE"/>
    <w:rsid w:val="00B72D0A"/>
    <w:rsid w:val="00B75AD2"/>
    <w:rsid w:val="00B816FA"/>
    <w:rsid w:val="00B81CA7"/>
    <w:rsid w:val="00B82705"/>
    <w:rsid w:val="00B834D1"/>
    <w:rsid w:val="00B867C2"/>
    <w:rsid w:val="00B91341"/>
    <w:rsid w:val="00B9353E"/>
    <w:rsid w:val="00B94D1B"/>
    <w:rsid w:val="00B956A5"/>
    <w:rsid w:val="00B96D45"/>
    <w:rsid w:val="00B97511"/>
    <w:rsid w:val="00B97D2B"/>
    <w:rsid w:val="00BA0860"/>
    <w:rsid w:val="00BA52FB"/>
    <w:rsid w:val="00BA57E0"/>
    <w:rsid w:val="00BA7B0D"/>
    <w:rsid w:val="00BA7EB2"/>
    <w:rsid w:val="00BB18E1"/>
    <w:rsid w:val="00BB4E15"/>
    <w:rsid w:val="00BB51BE"/>
    <w:rsid w:val="00BB5C33"/>
    <w:rsid w:val="00BB6479"/>
    <w:rsid w:val="00BB7D8D"/>
    <w:rsid w:val="00BC00A7"/>
    <w:rsid w:val="00BC0A07"/>
    <w:rsid w:val="00BC19FD"/>
    <w:rsid w:val="00BC327C"/>
    <w:rsid w:val="00BC35F9"/>
    <w:rsid w:val="00BC6FCF"/>
    <w:rsid w:val="00BD4B2F"/>
    <w:rsid w:val="00BD4DDC"/>
    <w:rsid w:val="00BE164D"/>
    <w:rsid w:val="00BE4038"/>
    <w:rsid w:val="00BE4D3A"/>
    <w:rsid w:val="00BE4FED"/>
    <w:rsid w:val="00BE7503"/>
    <w:rsid w:val="00BF0BEB"/>
    <w:rsid w:val="00BF1A1B"/>
    <w:rsid w:val="00BF79DA"/>
    <w:rsid w:val="00C020D6"/>
    <w:rsid w:val="00C041FC"/>
    <w:rsid w:val="00C073CF"/>
    <w:rsid w:val="00C07C50"/>
    <w:rsid w:val="00C114B2"/>
    <w:rsid w:val="00C11E65"/>
    <w:rsid w:val="00C159E6"/>
    <w:rsid w:val="00C169C8"/>
    <w:rsid w:val="00C16B8D"/>
    <w:rsid w:val="00C17977"/>
    <w:rsid w:val="00C17A2D"/>
    <w:rsid w:val="00C20174"/>
    <w:rsid w:val="00C20228"/>
    <w:rsid w:val="00C2223D"/>
    <w:rsid w:val="00C23C95"/>
    <w:rsid w:val="00C24716"/>
    <w:rsid w:val="00C268A1"/>
    <w:rsid w:val="00C27D57"/>
    <w:rsid w:val="00C30AEC"/>
    <w:rsid w:val="00C315E3"/>
    <w:rsid w:val="00C34088"/>
    <w:rsid w:val="00C41D3A"/>
    <w:rsid w:val="00C43574"/>
    <w:rsid w:val="00C44D21"/>
    <w:rsid w:val="00C44EC1"/>
    <w:rsid w:val="00C64363"/>
    <w:rsid w:val="00C7064B"/>
    <w:rsid w:val="00C74074"/>
    <w:rsid w:val="00C746B1"/>
    <w:rsid w:val="00C765F8"/>
    <w:rsid w:val="00C76738"/>
    <w:rsid w:val="00C8059F"/>
    <w:rsid w:val="00C81D2B"/>
    <w:rsid w:val="00C82CBA"/>
    <w:rsid w:val="00C85C89"/>
    <w:rsid w:val="00C86D19"/>
    <w:rsid w:val="00C902BE"/>
    <w:rsid w:val="00C9121D"/>
    <w:rsid w:val="00C91F2E"/>
    <w:rsid w:val="00C9248C"/>
    <w:rsid w:val="00C93BDB"/>
    <w:rsid w:val="00C94108"/>
    <w:rsid w:val="00C95D45"/>
    <w:rsid w:val="00C96E4D"/>
    <w:rsid w:val="00CA0A83"/>
    <w:rsid w:val="00CA3E4B"/>
    <w:rsid w:val="00CA499C"/>
    <w:rsid w:val="00CA54D7"/>
    <w:rsid w:val="00CB162D"/>
    <w:rsid w:val="00CB242F"/>
    <w:rsid w:val="00CB2D23"/>
    <w:rsid w:val="00CB38F3"/>
    <w:rsid w:val="00CB3CB0"/>
    <w:rsid w:val="00CB4645"/>
    <w:rsid w:val="00CC03DB"/>
    <w:rsid w:val="00CC0DB9"/>
    <w:rsid w:val="00CC117D"/>
    <w:rsid w:val="00CC2AB0"/>
    <w:rsid w:val="00CC4360"/>
    <w:rsid w:val="00CC6E1B"/>
    <w:rsid w:val="00CD4F64"/>
    <w:rsid w:val="00CD538E"/>
    <w:rsid w:val="00CD6672"/>
    <w:rsid w:val="00CD70AB"/>
    <w:rsid w:val="00CD7491"/>
    <w:rsid w:val="00CE034A"/>
    <w:rsid w:val="00CE1C84"/>
    <w:rsid w:val="00CE21D0"/>
    <w:rsid w:val="00CE3229"/>
    <w:rsid w:val="00CE3EE4"/>
    <w:rsid w:val="00CE63EB"/>
    <w:rsid w:val="00CF0BC8"/>
    <w:rsid w:val="00CF239F"/>
    <w:rsid w:val="00CF48A1"/>
    <w:rsid w:val="00CF634D"/>
    <w:rsid w:val="00D003F8"/>
    <w:rsid w:val="00D02084"/>
    <w:rsid w:val="00D02E51"/>
    <w:rsid w:val="00D04711"/>
    <w:rsid w:val="00D0754F"/>
    <w:rsid w:val="00D11AAB"/>
    <w:rsid w:val="00D160AE"/>
    <w:rsid w:val="00D162EE"/>
    <w:rsid w:val="00D205B2"/>
    <w:rsid w:val="00D22DEE"/>
    <w:rsid w:val="00D23074"/>
    <w:rsid w:val="00D25835"/>
    <w:rsid w:val="00D32B03"/>
    <w:rsid w:val="00D35598"/>
    <w:rsid w:val="00D405BD"/>
    <w:rsid w:val="00D41852"/>
    <w:rsid w:val="00D42850"/>
    <w:rsid w:val="00D42ED2"/>
    <w:rsid w:val="00D4312D"/>
    <w:rsid w:val="00D45139"/>
    <w:rsid w:val="00D45EE6"/>
    <w:rsid w:val="00D45FDA"/>
    <w:rsid w:val="00D4763F"/>
    <w:rsid w:val="00D47DAB"/>
    <w:rsid w:val="00D5115F"/>
    <w:rsid w:val="00D5328A"/>
    <w:rsid w:val="00D56DD6"/>
    <w:rsid w:val="00D56E70"/>
    <w:rsid w:val="00D57FA0"/>
    <w:rsid w:val="00D61EBB"/>
    <w:rsid w:val="00D6633F"/>
    <w:rsid w:val="00D66C7D"/>
    <w:rsid w:val="00D670EA"/>
    <w:rsid w:val="00D71700"/>
    <w:rsid w:val="00D73914"/>
    <w:rsid w:val="00D77AC5"/>
    <w:rsid w:val="00D80183"/>
    <w:rsid w:val="00D8144E"/>
    <w:rsid w:val="00D81471"/>
    <w:rsid w:val="00D81602"/>
    <w:rsid w:val="00D82713"/>
    <w:rsid w:val="00D82C2C"/>
    <w:rsid w:val="00D830DB"/>
    <w:rsid w:val="00D84B45"/>
    <w:rsid w:val="00D85152"/>
    <w:rsid w:val="00D86119"/>
    <w:rsid w:val="00D8667C"/>
    <w:rsid w:val="00D86AB9"/>
    <w:rsid w:val="00D92E36"/>
    <w:rsid w:val="00D94C1D"/>
    <w:rsid w:val="00D94DF3"/>
    <w:rsid w:val="00D950AB"/>
    <w:rsid w:val="00D97196"/>
    <w:rsid w:val="00D97B77"/>
    <w:rsid w:val="00DA265B"/>
    <w:rsid w:val="00DA4E4F"/>
    <w:rsid w:val="00DA641A"/>
    <w:rsid w:val="00DA7295"/>
    <w:rsid w:val="00DA77EA"/>
    <w:rsid w:val="00DA7ED2"/>
    <w:rsid w:val="00DB357E"/>
    <w:rsid w:val="00DB4FDA"/>
    <w:rsid w:val="00DB5513"/>
    <w:rsid w:val="00DB5FED"/>
    <w:rsid w:val="00DC1A6F"/>
    <w:rsid w:val="00DC3232"/>
    <w:rsid w:val="00DC330D"/>
    <w:rsid w:val="00DC6159"/>
    <w:rsid w:val="00DD23E6"/>
    <w:rsid w:val="00DD3763"/>
    <w:rsid w:val="00DD4FE0"/>
    <w:rsid w:val="00DD6B04"/>
    <w:rsid w:val="00DE0697"/>
    <w:rsid w:val="00DE2FC6"/>
    <w:rsid w:val="00DE7888"/>
    <w:rsid w:val="00DF164F"/>
    <w:rsid w:val="00DF2871"/>
    <w:rsid w:val="00DF4F3B"/>
    <w:rsid w:val="00DF5126"/>
    <w:rsid w:val="00DF5BD8"/>
    <w:rsid w:val="00DF7B24"/>
    <w:rsid w:val="00E00912"/>
    <w:rsid w:val="00E009C0"/>
    <w:rsid w:val="00E04320"/>
    <w:rsid w:val="00E05A1C"/>
    <w:rsid w:val="00E05A80"/>
    <w:rsid w:val="00E06CFC"/>
    <w:rsid w:val="00E1009E"/>
    <w:rsid w:val="00E12D58"/>
    <w:rsid w:val="00E133C3"/>
    <w:rsid w:val="00E13B8A"/>
    <w:rsid w:val="00E14D13"/>
    <w:rsid w:val="00E15520"/>
    <w:rsid w:val="00E16F8A"/>
    <w:rsid w:val="00E21669"/>
    <w:rsid w:val="00E22171"/>
    <w:rsid w:val="00E24DC7"/>
    <w:rsid w:val="00E24E6A"/>
    <w:rsid w:val="00E2740E"/>
    <w:rsid w:val="00E27883"/>
    <w:rsid w:val="00E30887"/>
    <w:rsid w:val="00E33E5B"/>
    <w:rsid w:val="00E3479C"/>
    <w:rsid w:val="00E35C32"/>
    <w:rsid w:val="00E36376"/>
    <w:rsid w:val="00E36A08"/>
    <w:rsid w:val="00E36E83"/>
    <w:rsid w:val="00E40551"/>
    <w:rsid w:val="00E406DB"/>
    <w:rsid w:val="00E40C7E"/>
    <w:rsid w:val="00E4236C"/>
    <w:rsid w:val="00E50B3B"/>
    <w:rsid w:val="00E51B9C"/>
    <w:rsid w:val="00E5216C"/>
    <w:rsid w:val="00E5239C"/>
    <w:rsid w:val="00E52821"/>
    <w:rsid w:val="00E52A7E"/>
    <w:rsid w:val="00E52CFE"/>
    <w:rsid w:val="00E5336F"/>
    <w:rsid w:val="00E53A9B"/>
    <w:rsid w:val="00E53D26"/>
    <w:rsid w:val="00E577BE"/>
    <w:rsid w:val="00E60F5A"/>
    <w:rsid w:val="00E6188B"/>
    <w:rsid w:val="00E625C6"/>
    <w:rsid w:val="00E630D8"/>
    <w:rsid w:val="00E63D0F"/>
    <w:rsid w:val="00E64153"/>
    <w:rsid w:val="00E6550D"/>
    <w:rsid w:val="00E70E6F"/>
    <w:rsid w:val="00E72B6C"/>
    <w:rsid w:val="00E746EC"/>
    <w:rsid w:val="00E77995"/>
    <w:rsid w:val="00E84F2D"/>
    <w:rsid w:val="00E8621C"/>
    <w:rsid w:val="00E90AB7"/>
    <w:rsid w:val="00E90DC1"/>
    <w:rsid w:val="00E91541"/>
    <w:rsid w:val="00E91F5A"/>
    <w:rsid w:val="00E92330"/>
    <w:rsid w:val="00E93F47"/>
    <w:rsid w:val="00E94134"/>
    <w:rsid w:val="00E95A6C"/>
    <w:rsid w:val="00E95F3D"/>
    <w:rsid w:val="00E96B20"/>
    <w:rsid w:val="00EA2263"/>
    <w:rsid w:val="00EA2C57"/>
    <w:rsid w:val="00EA4C7A"/>
    <w:rsid w:val="00EA4D5F"/>
    <w:rsid w:val="00EA7D4F"/>
    <w:rsid w:val="00EB16F7"/>
    <w:rsid w:val="00EB1D14"/>
    <w:rsid w:val="00EB22C1"/>
    <w:rsid w:val="00EB4335"/>
    <w:rsid w:val="00EB588F"/>
    <w:rsid w:val="00EB5E8C"/>
    <w:rsid w:val="00EB6A24"/>
    <w:rsid w:val="00EC20DA"/>
    <w:rsid w:val="00EC2D3A"/>
    <w:rsid w:val="00EC504C"/>
    <w:rsid w:val="00EC57D2"/>
    <w:rsid w:val="00EC5BD5"/>
    <w:rsid w:val="00ED16C8"/>
    <w:rsid w:val="00ED2BE1"/>
    <w:rsid w:val="00ED2FDA"/>
    <w:rsid w:val="00ED311E"/>
    <w:rsid w:val="00ED330E"/>
    <w:rsid w:val="00ED4CD0"/>
    <w:rsid w:val="00ED56D5"/>
    <w:rsid w:val="00EF5421"/>
    <w:rsid w:val="00F03CAF"/>
    <w:rsid w:val="00F042BE"/>
    <w:rsid w:val="00F04A23"/>
    <w:rsid w:val="00F06CF9"/>
    <w:rsid w:val="00F11CCC"/>
    <w:rsid w:val="00F125DC"/>
    <w:rsid w:val="00F161EF"/>
    <w:rsid w:val="00F1737B"/>
    <w:rsid w:val="00F2335E"/>
    <w:rsid w:val="00F24373"/>
    <w:rsid w:val="00F279B5"/>
    <w:rsid w:val="00F300EB"/>
    <w:rsid w:val="00F31B9F"/>
    <w:rsid w:val="00F34B30"/>
    <w:rsid w:val="00F36123"/>
    <w:rsid w:val="00F40510"/>
    <w:rsid w:val="00F40C6E"/>
    <w:rsid w:val="00F42C9F"/>
    <w:rsid w:val="00F45B2C"/>
    <w:rsid w:val="00F51157"/>
    <w:rsid w:val="00F52705"/>
    <w:rsid w:val="00F5326C"/>
    <w:rsid w:val="00F53D94"/>
    <w:rsid w:val="00F56C07"/>
    <w:rsid w:val="00F56C31"/>
    <w:rsid w:val="00F617B0"/>
    <w:rsid w:val="00F704C9"/>
    <w:rsid w:val="00F714BC"/>
    <w:rsid w:val="00F718AA"/>
    <w:rsid w:val="00F81076"/>
    <w:rsid w:val="00F8175D"/>
    <w:rsid w:val="00F83CF3"/>
    <w:rsid w:val="00F86756"/>
    <w:rsid w:val="00F90C95"/>
    <w:rsid w:val="00F92092"/>
    <w:rsid w:val="00F959FB"/>
    <w:rsid w:val="00F95DC9"/>
    <w:rsid w:val="00F960EC"/>
    <w:rsid w:val="00F9620B"/>
    <w:rsid w:val="00F96F06"/>
    <w:rsid w:val="00FA4565"/>
    <w:rsid w:val="00FA5EB6"/>
    <w:rsid w:val="00FA6B3B"/>
    <w:rsid w:val="00FB1999"/>
    <w:rsid w:val="00FB1D56"/>
    <w:rsid w:val="00FB5AA8"/>
    <w:rsid w:val="00FB6362"/>
    <w:rsid w:val="00FB71A7"/>
    <w:rsid w:val="00FC1FCE"/>
    <w:rsid w:val="00FC3D91"/>
    <w:rsid w:val="00FD265C"/>
    <w:rsid w:val="00FD2A8E"/>
    <w:rsid w:val="00FD32D2"/>
    <w:rsid w:val="00FD4D00"/>
    <w:rsid w:val="00FD68C4"/>
    <w:rsid w:val="00FD68C8"/>
    <w:rsid w:val="00FD7059"/>
    <w:rsid w:val="00FE3007"/>
    <w:rsid w:val="00FE3227"/>
    <w:rsid w:val="00FE3E0D"/>
    <w:rsid w:val="00FE423F"/>
    <w:rsid w:val="00FE4A53"/>
    <w:rsid w:val="00FE4BD6"/>
    <w:rsid w:val="00FF277C"/>
    <w:rsid w:val="00FF4EDA"/>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BAB4"/>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60047"/>
    <w:pPr>
      <w:spacing w:before="120" w:after="720"/>
      <w:jc w:val="center"/>
      <w:outlineLvl w:val="0"/>
    </w:pPr>
    <w:rPr>
      <w:rFonts w:eastAsia="PMingLiU" w:cs="Arial"/>
      <w:b/>
      <w:color w:val="456A2C"/>
      <w:spacing w:val="10"/>
      <w:kern w:val="28"/>
      <w:sz w:val="52"/>
      <w:szCs w:val="52"/>
    </w:rPr>
  </w:style>
  <w:style w:type="paragraph" w:styleId="Heading2">
    <w:name w:val="heading 2"/>
    <w:basedOn w:val="Normal"/>
    <w:next w:val="Normal"/>
    <w:link w:val="Heading2Char"/>
    <w:uiPriority w:val="9"/>
    <w:unhideWhenUsed/>
    <w:qFormat/>
    <w:rsid w:val="00A41970"/>
    <w:pPr>
      <w:keepNext/>
      <w:keepLines/>
      <w:jc w:val="center"/>
      <w:outlineLvl w:val="1"/>
    </w:pPr>
    <w:rPr>
      <w:rFonts w:eastAsia="Arial" w:cstheme="majorBidi"/>
      <w:b/>
      <w:sz w:val="28"/>
      <w:lang w:val="en"/>
    </w:rPr>
  </w:style>
  <w:style w:type="paragraph" w:styleId="Heading3">
    <w:name w:val="heading 3"/>
    <w:basedOn w:val="Normal"/>
    <w:next w:val="Normal"/>
    <w:link w:val="Heading3Char"/>
    <w:uiPriority w:val="9"/>
    <w:unhideWhenUsed/>
    <w:qFormat/>
    <w:rsid w:val="00996762"/>
    <w:pPr>
      <w:keepNext/>
      <w:keepLines/>
      <w:pBdr>
        <w:top w:val="single" w:sz="4" w:space="1" w:color="538135" w:themeColor="accent6" w:themeShade="BF"/>
      </w:pBdr>
      <w:spacing w:before="160" w:after="12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3D4310"/>
    <w:pPr>
      <w:keepNext/>
      <w:keepLines/>
      <w:spacing w:before="160" w:after="120"/>
      <w:outlineLvl w:val="3"/>
    </w:pPr>
    <w:rPr>
      <w:rFonts w:eastAsiaTheme="majorEastAsia" w:cstheme="majorBidi"/>
      <w:b/>
      <w:iCs/>
      <w:color w:val="3E5F27"/>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47"/>
    <w:rPr>
      <w:rFonts w:ascii="Arial" w:eastAsia="PMingLiU" w:hAnsi="Arial" w:cs="Arial"/>
      <w:b/>
      <w:color w:val="456A2C"/>
      <w:spacing w:val="10"/>
      <w:kern w:val="28"/>
      <w:sz w:val="52"/>
      <w:szCs w:val="52"/>
    </w:rPr>
  </w:style>
  <w:style w:type="character" w:customStyle="1" w:styleId="Heading2Char">
    <w:name w:val="Heading 2 Char"/>
    <w:basedOn w:val="DefaultParagraphFont"/>
    <w:link w:val="Heading2"/>
    <w:uiPriority w:val="9"/>
    <w:rsid w:val="00A41970"/>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996762"/>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3D4310"/>
    <w:rPr>
      <w:rFonts w:ascii="Arial" w:eastAsiaTheme="majorEastAsia" w:hAnsi="Arial" w:cstheme="majorBidi"/>
      <w:b/>
      <w:iCs/>
      <w:color w:val="3E5F27"/>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link w:val="ListParagraphChar"/>
    <w:uiPriority w:val="1"/>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CC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ci/pl/ewig.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EEED@cde.ca.gov"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EED@cd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0" ma:contentTypeDescription="Create a new document." ma:contentTypeScope="" ma:versionID="6fd8336e4824edd9257453673ab48b5d">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5ade63a8dab7f400446f4f50aefc76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Location xmlns="f89dec18-d0c2-45d2-8a15-31051f2519f8" xsi:nil="true"/>
    <Link xmlns="f89dec18-d0c2-45d2-8a15-31051f2519f8">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2.xml><?xml version="1.0" encoding="utf-8"?>
<ds:datastoreItem xmlns:ds="http://schemas.openxmlformats.org/officeDocument/2006/customXml" ds:itemID="{FE4C2FCC-40E5-4617-A8C5-5A6DEF28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f89dec18-d0c2-45d2-8a15-31051f2519f8"/>
  </ds:schemaRefs>
</ds:datastoreItem>
</file>

<file path=customXml/itemProps4.xml><?xml version="1.0" encoding="utf-8"?>
<ds:datastoreItem xmlns:ds="http://schemas.openxmlformats.org/officeDocument/2006/customXml" ds:itemID="{AD0CA53E-11E1-4FB7-B02E-5443006F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2020 Report - Professional Standards (CA Dept of Education)</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Report - Professional Standards (CA Dept of Education)</dc:title>
  <dc:subject>2020 Report to the Legislature, and the Legislative Analyst's Office: Educator Workforce Investment Grant (EWIG) Program Legislative Report.</dc:subject>
  <dc:creator/>
  <cp:keywords/>
  <dc:description/>
  <cp:revision>6</cp:revision>
  <cp:lastPrinted>2020-03-13T16:28:00Z</cp:lastPrinted>
  <dcterms:created xsi:type="dcterms:W3CDTF">2021-05-13T18:50:00Z</dcterms:created>
  <dcterms:modified xsi:type="dcterms:W3CDTF">2024-06-06T22:52:00Z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