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1EAAF3" w14:textId="005A835A" w:rsidR="0079290B" w:rsidRPr="006A574F" w:rsidRDefault="0079290B" w:rsidP="002032D9">
      <w:pPr>
        <w:pStyle w:val="Heading1"/>
      </w:pPr>
      <w:bookmarkStart w:id="0" w:name="_Hlk63414427"/>
      <w:r>
        <w:rPr>
          <w:noProof/>
        </w:rPr>
        <w:drawing>
          <wp:inline distT="0" distB="0" distL="0" distR="0" wp14:anchorId="02F1237B" wp14:editId="17E2C0A0">
            <wp:extent cx="5956300" cy="800100"/>
            <wp:effectExtent l="0" t="0" r="6350" b="0"/>
            <wp:docPr id="5" name="Picture 5" descr="The header includes the seal of the California Department of Education and the label, California Equity To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2">
                      <a:extLst>
                        <a:ext uri="{28A0092B-C50C-407E-A947-70E740481C1C}">
                          <a14:useLocalDpi xmlns:a14="http://schemas.microsoft.com/office/drawing/2010/main" val="0"/>
                        </a:ext>
                      </a:extLst>
                    </a:blip>
                    <a:stretch>
                      <a:fillRect/>
                    </a:stretch>
                  </pic:blipFill>
                  <pic:spPr>
                    <a:xfrm>
                      <a:off x="0" y="0"/>
                      <a:ext cx="5956301" cy="800100"/>
                    </a:xfrm>
                    <a:prstGeom prst="rect">
                      <a:avLst/>
                    </a:prstGeom>
                  </pic:spPr>
                </pic:pic>
              </a:graphicData>
            </a:graphic>
          </wp:inline>
        </w:drawing>
      </w:r>
    </w:p>
    <w:p w14:paraId="00000005" w14:textId="2B6DCFF0" w:rsidR="007E32F3" w:rsidRDefault="00954A46" w:rsidP="002032D9">
      <w:pPr>
        <w:pStyle w:val="Heading1"/>
      </w:pPr>
      <w:r w:rsidRPr="006A574F">
        <w:t>Educator Equity Root Cause Analysis</w:t>
      </w:r>
    </w:p>
    <w:p w14:paraId="2ECF0587" w14:textId="72DCE3D9" w:rsidR="006F5BB9" w:rsidRPr="006F5BB9" w:rsidRDefault="006F5BB9" w:rsidP="006F5BB9">
      <w:r w:rsidRPr="006F5BB9">
        <w:t>California Department of Education</w:t>
      </w:r>
      <w:r w:rsidR="00BB3163">
        <w:t>, May 2021</w:t>
      </w:r>
    </w:p>
    <w:p w14:paraId="35989CEF" w14:textId="3D63F7B5" w:rsidR="002C414D" w:rsidRDefault="002D0CA1" w:rsidP="002032D9">
      <w:pPr>
        <w:rPr>
          <w:shd w:val="clear" w:color="auto" w:fill="FFFFFF"/>
        </w:rPr>
      </w:pPr>
      <w:r w:rsidRPr="005E3507">
        <w:rPr>
          <w:shd w:val="clear" w:color="auto" w:fill="FFFFFF"/>
        </w:rPr>
        <w:t>Effective teachers have an enormous impact on the lives of students. Research shows that teachers are the most important “within-school” influence on student achievement</w:t>
      </w:r>
      <w:r w:rsidR="000C3730" w:rsidRPr="005E3507">
        <w:rPr>
          <w:shd w:val="clear" w:color="auto" w:fill="FFFFFF"/>
        </w:rPr>
        <w:t xml:space="preserve">. </w:t>
      </w:r>
      <w:r w:rsidRPr="005E3507">
        <w:rPr>
          <w:shd w:val="clear" w:color="auto" w:fill="FFFFFF"/>
        </w:rPr>
        <w:t>As such, ensuring student access to effective teachers can potentially be a powerful tool in addressing the achievement gap.</w:t>
      </w:r>
      <w:r w:rsidR="00FA67CF" w:rsidRPr="005E3507">
        <w:rPr>
          <w:rStyle w:val="FootnoteReference"/>
          <w:shd w:val="clear" w:color="auto" w:fill="FFFFFF"/>
        </w:rPr>
        <w:footnoteReference w:id="1"/>
      </w:r>
      <w:r w:rsidRPr="005E3507">
        <w:rPr>
          <w:shd w:val="clear" w:color="auto" w:fill="FFFFFF"/>
        </w:rPr>
        <w:t xml:space="preserve"> </w:t>
      </w:r>
      <w:proofErr w:type="gramStart"/>
      <w:r w:rsidR="00614D0B" w:rsidRPr="005E3507">
        <w:rPr>
          <w:shd w:val="clear" w:color="auto" w:fill="FFFFFF"/>
        </w:rPr>
        <w:t xml:space="preserve">The </w:t>
      </w:r>
      <w:r w:rsidR="009D6276">
        <w:rPr>
          <w:shd w:val="clear" w:color="auto" w:fill="FFFFFF"/>
        </w:rPr>
        <w:t>Every</w:t>
      </w:r>
      <w:proofErr w:type="gramEnd"/>
      <w:r w:rsidR="009D6276">
        <w:rPr>
          <w:shd w:val="clear" w:color="auto" w:fill="FFFFFF"/>
        </w:rPr>
        <w:t xml:space="preserve"> Student Succeeds</w:t>
      </w:r>
      <w:r w:rsidR="00614D0B" w:rsidRPr="005E3507">
        <w:rPr>
          <w:shd w:val="clear" w:color="auto" w:fill="FFFFFF"/>
        </w:rPr>
        <w:t xml:space="preserve"> Act (ES</w:t>
      </w:r>
      <w:r w:rsidR="00DC2D96" w:rsidRPr="005E3507">
        <w:rPr>
          <w:shd w:val="clear" w:color="auto" w:fill="FFFFFF"/>
        </w:rPr>
        <w:t>S</w:t>
      </w:r>
      <w:r w:rsidR="00614D0B" w:rsidRPr="005E3507">
        <w:rPr>
          <w:shd w:val="clear" w:color="auto" w:fill="FFFFFF"/>
        </w:rPr>
        <w:t xml:space="preserve">A) requires that </w:t>
      </w:r>
      <w:r w:rsidR="00297DBC">
        <w:rPr>
          <w:shd w:val="clear" w:color="auto" w:fill="FFFFFF"/>
        </w:rPr>
        <w:t>l</w:t>
      </w:r>
      <w:r w:rsidRPr="005E3507">
        <w:rPr>
          <w:shd w:val="clear" w:color="auto" w:fill="FFFFFF"/>
        </w:rPr>
        <w:t xml:space="preserve">ocal </w:t>
      </w:r>
      <w:r w:rsidR="00297DBC">
        <w:rPr>
          <w:shd w:val="clear" w:color="auto" w:fill="FFFFFF"/>
        </w:rPr>
        <w:t>e</w:t>
      </w:r>
      <w:r w:rsidRPr="005E3507">
        <w:rPr>
          <w:shd w:val="clear" w:color="auto" w:fill="FFFFFF"/>
        </w:rPr>
        <w:t>ducation</w:t>
      </w:r>
      <w:r w:rsidR="00297DBC">
        <w:rPr>
          <w:shd w:val="clear" w:color="auto" w:fill="FFFFFF"/>
        </w:rPr>
        <w:t>al</w:t>
      </w:r>
      <w:r w:rsidRPr="005E3507">
        <w:rPr>
          <w:shd w:val="clear" w:color="auto" w:fill="FFFFFF"/>
        </w:rPr>
        <w:t xml:space="preserve"> </w:t>
      </w:r>
      <w:r w:rsidR="00297DBC">
        <w:rPr>
          <w:shd w:val="clear" w:color="auto" w:fill="FFFFFF"/>
        </w:rPr>
        <w:t>a</w:t>
      </w:r>
      <w:r w:rsidRPr="005E3507">
        <w:rPr>
          <w:shd w:val="clear" w:color="auto" w:fill="FFFFFF"/>
        </w:rPr>
        <w:t>gencies (LEAs)</w:t>
      </w:r>
      <w:r w:rsidR="00614D0B" w:rsidRPr="005E3507">
        <w:rPr>
          <w:shd w:val="clear" w:color="auto" w:fill="FFFFFF"/>
        </w:rPr>
        <w:t xml:space="preserve"> ensure that </w:t>
      </w:r>
      <w:r w:rsidR="008076EA" w:rsidRPr="005E3507">
        <w:rPr>
          <w:shd w:val="clear" w:color="auto" w:fill="FFFFFF"/>
        </w:rPr>
        <w:t>low income</w:t>
      </w:r>
      <w:r w:rsidR="00614D0B" w:rsidRPr="005E3507">
        <w:rPr>
          <w:shd w:val="clear" w:color="auto" w:fill="FFFFFF"/>
        </w:rPr>
        <w:t xml:space="preserve"> and </w:t>
      </w:r>
      <w:r w:rsidR="00B1251F" w:rsidRPr="005E3507">
        <w:rPr>
          <w:shd w:val="clear" w:color="auto" w:fill="FFFFFF"/>
        </w:rPr>
        <w:t>minority students</w:t>
      </w:r>
      <w:r w:rsidR="00614D0B" w:rsidRPr="005E3507">
        <w:rPr>
          <w:shd w:val="clear" w:color="auto" w:fill="FFFFFF"/>
        </w:rPr>
        <w:t xml:space="preserve"> are not disproportionately taught by “ineffective, out-of-field, or inexperienced teachers” (</w:t>
      </w:r>
      <w:r w:rsidR="00297DBC" w:rsidRPr="00297DBC">
        <w:rPr>
          <w:color w:val="000000"/>
          <w:lang w:val="en"/>
        </w:rPr>
        <w:t>Elementary and Secondary Education Act [</w:t>
      </w:r>
      <w:r w:rsidR="00297DBC" w:rsidRPr="00297DBC">
        <w:rPr>
          <w:bCs/>
          <w:color w:val="000000"/>
          <w:lang w:val="en"/>
        </w:rPr>
        <w:t>ESEA]</w:t>
      </w:r>
      <w:r w:rsidR="00614D0B" w:rsidRPr="00297DBC">
        <w:rPr>
          <w:shd w:val="clear" w:color="auto" w:fill="FFFFFF"/>
        </w:rPr>
        <w:t>, section</w:t>
      </w:r>
      <w:r w:rsidR="00614D0B" w:rsidRPr="005E3507">
        <w:rPr>
          <w:shd w:val="clear" w:color="auto" w:fill="FFFFFF"/>
        </w:rPr>
        <w:t xml:space="preserve"> 1111(g)(1)(B)). </w:t>
      </w:r>
      <w:r w:rsidRPr="005E3507">
        <w:rPr>
          <w:shd w:val="clear" w:color="auto" w:fill="FFFFFF"/>
        </w:rPr>
        <w:t xml:space="preserve">This provision must be addressed with a narrative response within the </w:t>
      </w:r>
      <w:r w:rsidR="00297DBC">
        <w:rPr>
          <w:shd w:val="clear" w:color="auto" w:fill="FFFFFF"/>
        </w:rPr>
        <w:t>Local Control and Accountability Plan (</w:t>
      </w:r>
      <w:r w:rsidRPr="005E3507">
        <w:rPr>
          <w:shd w:val="clear" w:color="auto" w:fill="FFFFFF"/>
        </w:rPr>
        <w:t>LCAP</w:t>
      </w:r>
      <w:r w:rsidR="00297DBC">
        <w:rPr>
          <w:shd w:val="clear" w:color="auto" w:fill="FFFFFF"/>
        </w:rPr>
        <w:t>)</w:t>
      </w:r>
      <w:r w:rsidRPr="005E3507">
        <w:rPr>
          <w:shd w:val="clear" w:color="auto" w:fill="FFFFFF"/>
        </w:rPr>
        <w:t xml:space="preserve"> Federal Addendum.</w:t>
      </w:r>
      <w:r w:rsidR="00852E75">
        <w:rPr>
          <w:shd w:val="clear" w:color="auto" w:fill="FFFFFF"/>
        </w:rPr>
        <w:t xml:space="preserve"> </w:t>
      </w:r>
    </w:p>
    <w:p w14:paraId="7C8D97EA" w14:textId="2099F064" w:rsidR="009D2E6D" w:rsidRDefault="004B13F6" w:rsidP="002032D9">
      <w:proofErr w:type="gramStart"/>
      <w:r w:rsidRPr="005E3507">
        <w:t>LEA’s</w:t>
      </w:r>
      <w:proofErr w:type="gramEnd"/>
      <w:r w:rsidRPr="005E3507">
        <w:t xml:space="preserve"> should gather their equity data, analyze the relevant data, and conduct a root cause analysis to determine equity gaps. The steps outlined below and the tools that accompany them are provided to assist LEAs in this process.</w:t>
      </w:r>
      <w:r w:rsidR="0025079B" w:rsidRPr="005E3507">
        <w:t xml:space="preserve"> It is recommended that you use the </w:t>
      </w:r>
      <w:r w:rsidR="000F1986">
        <w:t xml:space="preserve">Educator Equity Root Cause Analysis Tool at </w:t>
      </w:r>
      <w:hyperlink r:id="rId13" w:tooltip="Educator Equity Root Cause Analysis Tool " w:history="1">
        <w:r w:rsidR="00410109">
          <w:rPr>
            <w:rStyle w:val="Hyperlink"/>
          </w:rPr>
          <w:t>https://www.cde.ca.gov/ci/pl/step3equitableaccrtcs.asp</w:t>
        </w:r>
      </w:hyperlink>
      <w:r w:rsidR="000F1986">
        <w:t xml:space="preserve"> </w:t>
      </w:r>
      <w:r w:rsidR="0025079B" w:rsidRPr="005E3507">
        <w:t>to complete this process.</w:t>
      </w:r>
      <w:r w:rsidR="00490D78">
        <w:t xml:space="preserve"> </w:t>
      </w:r>
    </w:p>
    <w:p w14:paraId="3F8E37DD" w14:textId="43A6BAE3" w:rsidR="0025079B" w:rsidRDefault="0076203B" w:rsidP="002032D9">
      <w:r>
        <w:t>T</w:t>
      </w:r>
      <w:r w:rsidR="003D4225" w:rsidRPr="005E3507">
        <w:t xml:space="preserve">o address the disproportionality in equitable access to </w:t>
      </w:r>
      <w:r w:rsidR="00B1251F" w:rsidRPr="005E3507">
        <w:t xml:space="preserve">great </w:t>
      </w:r>
      <w:r w:rsidR="003D4225" w:rsidRPr="002032D9">
        <w:t>teachers</w:t>
      </w:r>
      <w:r w:rsidR="00B1251F" w:rsidRPr="005E3507">
        <w:t>, and</w:t>
      </w:r>
      <w:r w:rsidR="003D4225" w:rsidRPr="005E3507">
        <w:t xml:space="preserve"> to ensure </w:t>
      </w:r>
      <w:r w:rsidR="00B1251F" w:rsidRPr="005E3507">
        <w:t xml:space="preserve">this access for </w:t>
      </w:r>
      <w:r w:rsidR="00D410C4" w:rsidRPr="005E3507">
        <w:t>low-income students</w:t>
      </w:r>
      <w:r w:rsidR="00D410C4" w:rsidRPr="005E3507">
        <w:rPr>
          <w:rStyle w:val="FootnoteReference"/>
        </w:rPr>
        <w:footnoteReference w:id="2"/>
      </w:r>
      <w:r w:rsidR="003D4225" w:rsidRPr="005E3507">
        <w:t xml:space="preserve"> and </w:t>
      </w:r>
      <w:r w:rsidR="00B1251F" w:rsidRPr="005E3507">
        <w:t>minority students</w:t>
      </w:r>
      <w:r w:rsidR="009D6276">
        <w:t>,</w:t>
      </w:r>
      <w:r w:rsidR="00B1251F" w:rsidRPr="005E3507">
        <w:rPr>
          <w:rStyle w:val="FootnoteReference"/>
        </w:rPr>
        <w:footnoteReference w:id="3"/>
      </w:r>
      <w:r w:rsidR="003D4225" w:rsidRPr="005E3507">
        <w:t xml:space="preserve"> LEAs must take a “Targeted Universalism”</w:t>
      </w:r>
      <w:r w:rsidR="00221D8B" w:rsidRPr="005E3507">
        <w:rPr>
          <w:rStyle w:val="FootnoteReference"/>
        </w:rPr>
        <w:footnoteReference w:id="4"/>
      </w:r>
      <w:r w:rsidR="003D4225" w:rsidRPr="005E3507">
        <w:t xml:space="preserve"> approach to analyzing data. This means that although all students should have access to effective, well-trained and experienced teachers, it is students living in poverty and students of color </w:t>
      </w:r>
      <w:r w:rsidR="00D674B1" w:rsidRPr="005E3507">
        <w:t xml:space="preserve">that </w:t>
      </w:r>
      <w:r w:rsidR="003D4225" w:rsidRPr="005E3507">
        <w:t>have historically been taught by ineffective, out-of-field</w:t>
      </w:r>
      <w:r w:rsidR="009D6276">
        <w:t>,</w:t>
      </w:r>
      <w:r w:rsidR="003D4225" w:rsidRPr="005E3507">
        <w:t xml:space="preserve"> and inexperienced teachers at much higher rates than students </w:t>
      </w:r>
      <w:r w:rsidR="003D4225" w:rsidRPr="005E3507">
        <w:lastRenderedPageBreak/>
        <w:t xml:space="preserve">from affluent, white </w:t>
      </w:r>
      <w:r w:rsidR="00DC2D96" w:rsidRPr="005E3507">
        <w:t>backgrounds</w:t>
      </w:r>
      <w:r w:rsidR="003D4225" w:rsidRPr="005E3507">
        <w:t xml:space="preserve">. </w:t>
      </w:r>
      <w:r w:rsidR="00221D8B" w:rsidRPr="005E3507">
        <w:t>By setting universal goals</w:t>
      </w:r>
      <w:r w:rsidR="00D674B1" w:rsidRPr="005E3507">
        <w:t>,</w:t>
      </w:r>
      <w:r w:rsidR="00221D8B" w:rsidRPr="005E3507">
        <w:t xml:space="preserve"> pursued by targeted processes focused on low-income and minority students</w:t>
      </w:r>
      <w:r w:rsidR="00D674B1" w:rsidRPr="005E3507">
        <w:t>, your LEA</w:t>
      </w:r>
      <w:r w:rsidR="00221D8B" w:rsidRPr="005E3507">
        <w:t xml:space="preserve"> will ensure goals are met for all students.</w:t>
      </w:r>
      <w:bookmarkStart w:id="1" w:name="_heading=h.l0htk7ygra6z" w:colFirst="0" w:colLast="0"/>
      <w:bookmarkStart w:id="2" w:name="_heading=h.v8gom45nn8jz" w:colFirst="0" w:colLast="0"/>
      <w:bookmarkEnd w:id="1"/>
      <w:bookmarkEnd w:id="2"/>
    </w:p>
    <w:p w14:paraId="250598E2" w14:textId="77777777" w:rsidR="00B46323" w:rsidRPr="0076203B" w:rsidRDefault="00B46323" w:rsidP="00C81373">
      <w:pPr>
        <w:pBdr>
          <w:top w:val="thickThinLargeGap" w:sz="24" w:space="3" w:color="auto"/>
          <w:left w:val="thickThinLargeGap" w:sz="24" w:space="3" w:color="auto"/>
          <w:bottom w:val="thinThickLargeGap" w:sz="24" w:space="3" w:color="auto"/>
          <w:right w:val="thinThickLargeGap" w:sz="24" w:space="3" w:color="auto"/>
        </w:pBdr>
        <w:shd w:val="clear" w:color="auto" w:fill="DCF3FD" w:themeFill="accent6" w:themeFillTint="33"/>
        <w:spacing w:before="240"/>
      </w:pPr>
      <w:r w:rsidRPr="0076203B">
        <w:t>“Engaging targeted universalism means that we believe that when we focus equity efforts on the student groups who have been most marginalized, all students benefit.”</w:t>
      </w:r>
    </w:p>
    <w:p w14:paraId="6E5C7D7D" w14:textId="7E4BCE63" w:rsidR="00B46323" w:rsidRDefault="00B46323" w:rsidP="00C81373">
      <w:pPr>
        <w:pBdr>
          <w:top w:val="thickThinLargeGap" w:sz="24" w:space="3" w:color="auto"/>
          <w:left w:val="thickThinLargeGap" w:sz="24" w:space="3" w:color="auto"/>
          <w:bottom w:val="thinThickLargeGap" w:sz="24" w:space="3" w:color="auto"/>
          <w:right w:val="thinThickLargeGap" w:sz="24" w:space="3" w:color="auto"/>
        </w:pBdr>
        <w:shd w:val="clear" w:color="auto" w:fill="DCF3FD" w:themeFill="accent6" w:themeFillTint="33"/>
        <w:spacing w:before="240"/>
      </w:pPr>
      <w:r w:rsidRPr="0076203B">
        <w:t>Ways 2 Equity Playbook, p</w:t>
      </w:r>
      <w:r>
        <w:t>age</w:t>
      </w:r>
      <w:r w:rsidRPr="0076203B">
        <w:t xml:space="preserve"> 7 </w:t>
      </w:r>
      <w:hyperlink r:id="rId14" w:tooltip="This link opens the Ways 2 Equity Playbook information web page on the Inclusion Collaborative website." w:history="1">
        <w:r w:rsidRPr="0076203B">
          <w:rPr>
            <w:rStyle w:val="Hyperlink"/>
          </w:rPr>
          <w:t>http://www.inclusioncollaborative.org/ways-2-equity.aspx</w:t>
        </w:r>
      </w:hyperlink>
    </w:p>
    <w:p w14:paraId="63F9BDBB" w14:textId="1F1D9D19" w:rsidR="004E69FB" w:rsidRPr="006A574F" w:rsidRDefault="0025079B" w:rsidP="002032D9">
      <w:pPr>
        <w:pStyle w:val="Heading2"/>
      </w:pPr>
      <w:r w:rsidRPr="006A574F">
        <w:t xml:space="preserve">Step 1: </w:t>
      </w:r>
      <w:r w:rsidRPr="002032D9">
        <w:t>Gather</w:t>
      </w:r>
      <w:r w:rsidRPr="006A574F">
        <w:t xml:space="preserve"> Equity Data</w:t>
      </w:r>
    </w:p>
    <w:p w14:paraId="6201B5FD" w14:textId="4A61FACC" w:rsidR="008A092B" w:rsidRDefault="004E69FB" w:rsidP="002032D9">
      <w:r w:rsidRPr="005E3507">
        <w:t>The first step in addressing teacher equity is to gather your LEA’s teacher equity data. The purpose of this data gathering is to identify and address disproportionalities of students of color and students living in poverty being taught at higher rates by inexperienced, out-of-field</w:t>
      </w:r>
      <w:r w:rsidR="009D6276">
        <w:t>,</w:t>
      </w:r>
      <w:r w:rsidRPr="005E3507">
        <w:t xml:space="preserve"> and ineffective teachers. To gather your</w:t>
      </w:r>
      <w:r w:rsidR="0084394F" w:rsidRPr="005E3507">
        <w:t xml:space="preserve"> LEA’s</w:t>
      </w:r>
      <w:r w:rsidRPr="005E3507">
        <w:t xml:space="preserve"> teacher equity data, follow the </w:t>
      </w:r>
      <w:r w:rsidRPr="000F1986">
        <w:t>Educator Equity Data Instructions</w:t>
      </w:r>
      <w:r w:rsidRPr="005E3507">
        <w:t xml:space="preserve"> </w:t>
      </w:r>
      <w:r w:rsidR="000F1986">
        <w:t xml:space="preserve">at </w:t>
      </w:r>
      <w:hyperlink r:id="rId15" w:tooltip="Educator Equity Data Instructions " w:history="1">
        <w:r w:rsidR="000F1986" w:rsidRPr="000F58E8">
          <w:rPr>
            <w:rStyle w:val="Hyperlink"/>
          </w:rPr>
          <w:t>https://www.cde.ca.gov/pd/ee/step1datacollection.asp</w:t>
        </w:r>
      </w:hyperlink>
      <w:r w:rsidR="000F1986">
        <w:t xml:space="preserve"> </w:t>
      </w:r>
      <w:r w:rsidRPr="005E3507">
        <w:t>to collect your LEA’s data to identify ineffective, out-of-field, and inexperienced teachers.</w:t>
      </w:r>
    </w:p>
    <w:tbl>
      <w:tblPr>
        <w:tblStyle w:val="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Equity Categories and their Data Definitions"/>
      </w:tblPr>
      <w:tblGrid>
        <w:gridCol w:w="1892"/>
        <w:gridCol w:w="7458"/>
      </w:tblGrid>
      <w:tr w:rsidR="0072294F" w:rsidRPr="005E3507" w14:paraId="57B035C8" w14:textId="77777777" w:rsidTr="000820CF">
        <w:trPr>
          <w:cnfStyle w:val="100000000000" w:firstRow="1" w:lastRow="0" w:firstColumn="0" w:lastColumn="0" w:oddVBand="0" w:evenVBand="0" w:oddHBand="0" w:evenHBand="0" w:firstRowFirstColumn="0" w:firstRowLastColumn="0" w:lastRowFirstColumn="0" w:lastRowLastColumn="0"/>
          <w:cantSplit/>
          <w:trHeight w:val="370"/>
          <w:tblHeader/>
        </w:trPr>
        <w:tc>
          <w:tcPr>
            <w:cnfStyle w:val="001000000000" w:firstRow="0" w:lastRow="0" w:firstColumn="1" w:lastColumn="0" w:oddVBand="0" w:evenVBand="0" w:oddHBand="0" w:evenHBand="0" w:firstRowFirstColumn="0" w:firstRowLastColumn="0" w:lastRowFirstColumn="0" w:lastRowLastColumn="0"/>
            <w:tcW w:w="1012" w:type="pct"/>
            <w:tcBorders>
              <w:top w:val="none" w:sz="0" w:space="0" w:color="auto"/>
              <w:bottom w:val="none" w:sz="0" w:space="0" w:color="auto"/>
              <w:right w:val="none" w:sz="0" w:space="0" w:color="auto"/>
            </w:tcBorders>
            <w:vAlign w:val="center"/>
          </w:tcPr>
          <w:p w14:paraId="7CA55E97" w14:textId="1B29E01C" w:rsidR="0072294F" w:rsidRPr="005E3507" w:rsidRDefault="00DE19EB" w:rsidP="000820CF">
            <w:pPr>
              <w:jc w:val="center"/>
            </w:pPr>
            <w:r>
              <w:t>E</w:t>
            </w:r>
            <w:r w:rsidR="1B13FF7D" w:rsidRPr="6487335E">
              <w:t>quity Categories</w:t>
            </w:r>
          </w:p>
        </w:tc>
        <w:tc>
          <w:tcPr>
            <w:tcW w:w="3988" w:type="pct"/>
            <w:tcBorders>
              <w:top w:val="none" w:sz="0" w:space="0" w:color="auto"/>
              <w:left w:val="none" w:sz="0" w:space="0" w:color="auto"/>
              <w:bottom w:val="none" w:sz="0" w:space="0" w:color="auto"/>
            </w:tcBorders>
            <w:vAlign w:val="center"/>
          </w:tcPr>
          <w:p w14:paraId="6F2ACABA" w14:textId="77777777" w:rsidR="0072294F" w:rsidRPr="005E3507" w:rsidRDefault="1B13FF7D" w:rsidP="000820CF">
            <w:pPr>
              <w:jc w:val="center"/>
              <w:cnfStyle w:val="100000000000" w:firstRow="1" w:lastRow="0" w:firstColumn="0" w:lastColumn="0" w:oddVBand="0" w:evenVBand="0" w:oddHBand="0" w:evenHBand="0" w:firstRowFirstColumn="0" w:firstRowLastColumn="0" w:lastRowFirstColumn="0" w:lastRowLastColumn="0"/>
            </w:pPr>
            <w:r w:rsidRPr="6487335E">
              <w:t>Data Definition</w:t>
            </w:r>
          </w:p>
        </w:tc>
      </w:tr>
      <w:tr w:rsidR="0072294F" w:rsidRPr="005E3507" w14:paraId="1CC77DEB" w14:textId="77777777" w:rsidTr="000820CF">
        <w:trPr>
          <w:cnfStyle w:val="000000100000" w:firstRow="0" w:lastRow="0" w:firstColumn="0" w:lastColumn="0" w:oddVBand="0" w:evenVBand="0" w:oddHBand="1" w:evenHBand="0" w:firstRowFirstColumn="0" w:firstRowLastColumn="0" w:lastRowFirstColumn="0" w:lastRowLastColumn="0"/>
          <w:cantSplit/>
          <w:trHeight w:val="370"/>
        </w:trPr>
        <w:tc>
          <w:tcPr>
            <w:cnfStyle w:val="001000000000" w:firstRow="0" w:lastRow="0" w:firstColumn="1" w:lastColumn="0" w:oddVBand="0" w:evenVBand="0" w:oddHBand="0" w:evenHBand="0" w:firstRowFirstColumn="0" w:firstRowLastColumn="0" w:lastRowFirstColumn="0" w:lastRowLastColumn="0"/>
            <w:tcW w:w="1012" w:type="pct"/>
          </w:tcPr>
          <w:p w14:paraId="1E0C2F5F" w14:textId="613462F4" w:rsidR="0072294F" w:rsidRPr="005E3507" w:rsidRDefault="1B13FF7D" w:rsidP="002032D9">
            <w:r w:rsidRPr="6487335E">
              <w:t xml:space="preserve">Inexperienced </w:t>
            </w:r>
            <w:r w:rsidR="009D6276">
              <w:t>T</w:t>
            </w:r>
            <w:r w:rsidRPr="6487335E">
              <w:t>eacher</w:t>
            </w:r>
          </w:p>
        </w:tc>
        <w:tc>
          <w:tcPr>
            <w:tcW w:w="3988" w:type="pct"/>
            <w:vAlign w:val="center"/>
          </w:tcPr>
          <w:p w14:paraId="548210B3" w14:textId="77777777" w:rsidR="0072294F" w:rsidRPr="006D4B5E" w:rsidRDefault="0072294F" w:rsidP="002032D9">
            <w:pPr>
              <w:cnfStyle w:val="000000100000" w:firstRow="0" w:lastRow="0" w:firstColumn="0" w:lastColumn="0" w:oddVBand="0" w:evenVBand="0" w:oddHBand="1" w:evenHBand="0" w:firstRowFirstColumn="0" w:firstRowLastColumn="0" w:lastRowFirstColumn="0" w:lastRowLastColumn="0"/>
            </w:pPr>
            <w:r w:rsidRPr="006D4B5E">
              <w:t>A teacher who has two or fewer years of teaching experience</w:t>
            </w:r>
          </w:p>
        </w:tc>
      </w:tr>
      <w:tr w:rsidR="0072294F" w:rsidRPr="005E3507" w14:paraId="15B94BBC" w14:textId="77777777" w:rsidTr="000820CF">
        <w:trPr>
          <w:cantSplit/>
          <w:trHeight w:val="2808"/>
        </w:trPr>
        <w:tc>
          <w:tcPr>
            <w:cnfStyle w:val="001000000000" w:firstRow="0" w:lastRow="0" w:firstColumn="1" w:lastColumn="0" w:oddVBand="0" w:evenVBand="0" w:oddHBand="0" w:evenHBand="0" w:firstRowFirstColumn="0" w:firstRowLastColumn="0" w:lastRowFirstColumn="0" w:lastRowLastColumn="0"/>
            <w:tcW w:w="1012" w:type="pct"/>
          </w:tcPr>
          <w:p w14:paraId="2C366083" w14:textId="54BE0017" w:rsidR="0072294F" w:rsidRPr="005E3507" w:rsidRDefault="0072294F" w:rsidP="002032D9">
            <w:r w:rsidRPr="005E3507">
              <w:t xml:space="preserve">Out-of-field </w:t>
            </w:r>
            <w:r w:rsidR="009E7A07">
              <w:t>T</w:t>
            </w:r>
            <w:r w:rsidRPr="005E3507">
              <w:t>eacher</w:t>
            </w:r>
          </w:p>
        </w:tc>
        <w:tc>
          <w:tcPr>
            <w:tcW w:w="3988" w:type="pct"/>
            <w:vAlign w:val="bottom"/>
          </w:tcPr>
          <w:p w14:paraId="3D2147A6" w14:textId="77777777" w:rsidR="0072294F" w:rsidRPr="006D4B5E" w:rsidRDefault="0072294F" w:rsidP="002032D9">
            <w:pPr>
              <w:cnfStyle w:val="000000000000" w:firstRow="0" w:lastRow="0" w:firstColumn="0" w:lastColumn="0" w:oddVBand="0" w:evenVBand="0" w:oddHBand="0" w:evenHBand="0" w:firstRowFirstColumn="0" w:firstRowLastColumn="0" w:lastRowFirstColumn="0" w:lastRowLastColumn="0"/>
            </w:pPr>
            <w:r w:rsidRPr="006D4B5E">
              <w:t>A credentialed out-of-field teacher is:</w:t>
            </w:r>
          </w:p>
          <w:p w14:paraId="40C67EC6" w14:textId="77777777" w:rsidR="0072294F" w:rsidRPr="006D4B5E" w:rsidRDefault="0072294F" w:rsidP="002032D9">
            <w:pPr>
              <w:cnfStyle w:val="000000000000" w:firstRow="0" w:lastRow="0" w:firstColumn="0" w:lastColumn="0" w:oddVBand="0" w:evenVBand="0" w:oddHBand="0" w:evenHBand="0" w:firstRowFirstColumn="0" w:firstRowLastColumn="0" w:lastRowFirstColumn="0" w:lastRowLastColumn="0"/>
            </w:pPr>
            <w:r w:rsidRPr="006D4B5E">
              <w:t>A credentialed teacher who has not yet demonstrated subject matter competence in the subject area(s) or for the student population to which he or she is assigned. Under this definition, the following limited permits will be considered out of field:</w:t>
            </w:r>
          </w:p>
          <w:p w14:paraId="19FA591C" w14:textId="77777777" w:rsidR="0072294F" w:rsidRPr="006D4B5E" w:rsidRDefault="0072294F" w:rsidP="002032D9">
            <w:pPr>
              <w:cnfStyle w:val="000000000000" w:firstRow="0" w:lastRow="0" w:firstColumn="0" w:lastColumn="0" w:oddVBand="0" w:evenVBand="0" w:oddHBand="0" w:evenHBand="0" w:firstRowFirstColumn="0" w:firstRowLastColumn="0" w:lastRowFirstColumn="0" w:lastRowLastColumn="0"/>
            </w:pPr>
            <w:r w:rsidRPr="006D4B5E">
              <w:t>General Education Limited Assignment Permit (GELAP)</w:t>
            </w:r>
          </w:p>
          <w:p w14:paraId="34393F38" w14:textId="77777777" w:rsidR="0072294F" w:rsidRPr="006D4B5E" w:rsidRDefault="0072294F" w:rsidP="002032D9">
            <w:pPr>
              <w:cnfStyle w:val="000000000000" w:firstRow="0" w:lastRow="0" w:firstColumn="0" w:lastColumn="0" w:oddVBand="0" w:evenVBand="0" w:oddHBand="0" w:evenHBand="0" w:firstRowFirstColumn="0" w:firstRowLastColumn="0" w:lastRowFirstColumn="0" w:lastRowLastColumn="0"/>
            </w:pPr>
            <w:r w:rsidRPr="006D4B5E">
              <w:t>Special Education Limited Assignment Permit (SELAP)</w:t>
            </w:r>
          </w:p>
          <w:p w14:paraId="133B1C17" w14:textId="77777777" w:rsidR="0072294F" w:rsidRPr="006D4B5E" w:rsidRDefault="0072294F" w:rsidP="002032D9">
            <w:pPr>
              <w:cnfStyle w:val="000000000000" w:firstRow="0" w:lastRow="0" w:firstColumn="0" w:lastColumn="0" w:oddVBand="0" w:evenVBand="0" w:oddHBand="0" w:evenHBand="0" w:firstRowFirstColumn="0" w:firstRowLastColumn="0" w:lastRowFirstColumn="0" w:lastRowLastColumn="0"/>
            </w:pPr>
            <w:r w:rsidRPr="006D4B5E">
              <w:t>Short-Term Waivers</w:t>
            </w:r>
          </w:p>
          <w:p w14:paraId="5DB1628A" w14:textId="77777777" w:rsidR="0072294F" w:rsidRPr="006D4B5E" w:rsidRDefault="0072294F" w:rsidP="002032D9">
            <w:pPr>
              <w:cnfStyle w:val="000000000000" w:firstRow="0" w:lastRow="0" w:firstColumn="0" w:lastColumn="0" w:oddVBand="0" w:evenVBand="0" w:oddHBand="0" w:evenHBand="0" w:firstRowFirstColumn="0" w:firstRowLastColumn="0" w:lastRowFirstColumn="0" w:lastRowLastColumn="0"/>
            </w:pPr>
            <w:r w:rsidRPr="006D4B5E">
              <w:t>Emergency English Learner or Bilingual Authorization Permits</w:t>
            </w:r>
          </w:p>
          <w:p w14:paraId="791E2D35" w14:textId="77777777" w:rsidR="0072294F" w:rsidRPr="006D4B5E" w:rsidRDefault="0072294F" w:rsidP="002032D9">
            <w:pPr>
              <w:cnfStyle w:val="000000000000" w:firstRow="0" w:lastRow="0" w:firstColumn="0" w:lastColumn="0" w:oddVBand="0" w:evenVBand="0" w:oddHBand="0" w:evenHBand="0" w:firstRowFirstColumn="0" w:firstRowLastColumn="0" w:lastRowFirstColumn="0" w:lastRowLastColumn="0"/>
            </w:pPr>
            <w:r w:rsidRPr="006D4B5E">
              <w:t>Local Assignment Options</w:t>
            </w:r>
          </w:p>
        </w:tc>
      </w:tr>
      <w:tr w:rsidR="0072294F" w:rsidRPr="005E3507" w14:paraId="3990F4E4" w14:textId="77777777" w:rsidTr="000820CF">
        <w:trPr>
          <w:cnfStyle w:val="000000100000" w:firstRow="0" w:lastRow="0" w:firstColumn="0" w:lastColumn="0" w:oddVBand="0" w:evenVBand="0" w:oddHBand="1" w:evenHBand="0" w:firstRowFirstColumn="0" w:firstRowLastColumn="0" w:lastRowFirstColumn="0" w:lastRowLastColumn="0"/>
          <w:cantSplit/>
          <w:trHeight w:val="2592"/>
        </w:trPr>
        <w:tc>
          <w:tcPr>
            <w:cnfStyle w:val="001000000000" w:firstRow="0" w:lastRow="0" w:firstColumn="1" w:lastColumn="0" w:oddVBand="0" w:evenVBand="0" w:oddHBand="0" w:evenHBand="0" w:firstRowFirstColumn="0" w:firstRowLastColumn="0" w:lastRowFirstColumn="0" w:lastRowLastColumn="0"/>
            <w:tcW w:w="1012" w:type="pct"/>
          </w:tcPr>
          <w:p w14:paraId="009B19FB" w14:textId="77777777" w:rsidR="0072294F" w:rsidRPr="005E3507" w:rsidRDefault="1B13FF7D" w:rsidP="002032D9">
            <w:r w:rsidRPr="6487335E">
              <w:lastRenderedPageBreak/>
              <w:t>Ineffective Teachers</w:t>
            </w:r>
          </w:p>
        </w:tc>
        <w:tc>
          <w:tcPr>
            <w:tcW w:w="3988" w:type="pct"/>
          </w:tcPr>
          <w:p w14:paraId="59406BE1" w14:textId="02AF8FC3" w:rsidR="0072294F" w:rsidRPr="006D4B5E" w:rsidRDefault="0072294F" w:rsidP="002032D9">
            <w:pPr>
              <w:cnfStyle w:val="000000100000" w:firstRow="0" w:lastRow="0" w:firstColumn="0" w:lastColumn="0" w:oddVBand="0" w:evenVBand="0" w:oddHBand="1" w:evenHBand="0" w:firstRowFirstColumn="0" w:firstRowLastColumn="0" w:lastRowFirstColumn="0" w:lastRowLastColumn="0"/>
            </w:pPr>
            <w:r w:rsidRPr="006D4B5E">
              <w:t>An ineffective teacher is any of the following:</w:t>
            </w:r>
          </w:p>
          <w:p w14:paraId="17776B56" w14:textId="77777777" w:rsidR="0072294F" w:rsidRPr="006D4B5E" w:rsidRDefault="0072294F" w:rsidP="002032D9">
            <w:pPr>
              <w:cnfStyle w:val="000000100000" w:firstRow="0" w:lastRow="0" w:firstColumn="0" w:lastColumn="0" w:oddVBand="0" w:evenVBand="0" w:oddHBand="1" w:evenHBand="0" w:firstRowFirstColumn="0" w:firstRowLastColumn="0" w:lastRowFirstColumn="0" w:lastRowLastColumn="0"/>
            </w:pPr>
            <w:r w:rsidRPr="006D4B5E">
              <w:t>An individual whose assignment is legally authorized by an emergency permit that does not require possession of a full teaching license; or</w:t>
            </w:r>
          </w:p>
          <w:p w14:paraId="5B5D83F4" w14:textId="18164887" w:rsidR="0072294F" w:rsidRPr="006D4B5E" w:rsidRDefault="0072294F" w:rsidP="002032D9">
            <w:pPr>
              <w:cnfStyle w:val="000000100000" w:firstRow="0" w:lastRow="0" w:firstColumn="0" w:lastColumn="0" w:oddVBand="0" w:evenVBand="0" w:oddHBand="1" w:evenHBand="0" w:firstRowFirstColumn="0" w:firstRowLastColumn="0" w:lastRowFirstColumn="0" w:lastRowLastColumn="0"/>
            </w:pPr>
            <w:r w:rsidRPr="006D4B5E">
              <w:t>A teacher who holds a teaching credential but does not possess a permit or authorization that temporarily allows them to teach outside of their credentialed area (misassigned</w:t>
            </w:r>
            <w:proofErr w:type="gramStart"/>
            <w:r w:rsidRPr="006D4B5E">
              <w:t>)</w:t>
            </w:r>
            <w:r w:rsidR="009E7A07">
              <w:t>;</w:t>
            </w:r>
            <w:proofErr w:type="gramEnd"/>
          </w:p>
          <w:p w14:paraId="2D9C0CF2" w14:textId="77777777" w:rsidR="0072294F" w:rsidRPr="006D4B5E" w:rsidRDefault="0072294F" w:rsidP="002032D9">
            <w:pPr>
              <w:cnfStyle w:val="000000100000" w:firstRow="0" w:lastRow="0" w:firstColumn="0" w:lastColumn="0" w:oddVBand="0" w:evenVBand="0" w:oddHBand="1" w:evenHBand="0" w:firstRowFirstColumn="0" w:firstRowLastColumn="0" w:lastRowFirstColumn="0" w:lastRowLastColumn="0"/>
            </w:pPr>
            <w:r w:rsidRPr="006D4B5E">
              <w:t>An individual who holds no credential, permit, or authorization to teach in California.</w:t>
            </w:r>
          </w:p>
          <w:p w14:paraId="56A96991" w14:textId="77777777" w:rsidR="0072294F" w:rsidRPr="006D4B5E" w:rsidRDefault="0072294F" w:rsidP="002032D9">
            <w:pPr>
              <w:cnfStyle w:val="000000100000" w:firstRow="0" w:lastRow="0" w:firstColumn="0" w:lastColumn="0" w:oddVBand="0" w:evenVBand="0" w:oddHBand="1" w:evenHBand="0" w:firstRowFirstColumn="0" w:firstRowLastColumn="0" w:lastRowFirstColumn="0" w:lastRowLastColumn="0"/>
            </w:pPr>
            <w:r w:rsidRPr="006D4B5E">
              <w:t>Under this definition, teachers with the following limited emergency permits would be considered ineffective:</w:t>
            </w:r>
          </w:p>
          <w:p w14:paraId="3C43CEB8" w14:textId="77777777" w:rsidR="0072294F" w:rsidRPr="006D4B5E" w:rsidRDefault="0072294F" w:rsidP="002032D9">
            <w:pPr>
              <w:cnfStyle w:val="000000100000" w:firstRow="0" w:lastRow="0" w:firstColumn="0" w:lastColumn="0" w:oddVBand="0" w:evenVBand="0" w:oddHBand="1" w:evenHBand="0" w:firstRowFirstColumn="0" w:firstRowLastColumn="0" w:lastRowFirstColumn="0" w:lastRowLastColumn="0"/>
            </w:pPr>
            <w:r w:rsidRPr="006D4B5E">
              <w:t>Provisional Internship Permits,</w:t>
            </w:r>
          </w:p>
          <w:p w14:paraId="105E4A07" w14:textId="77777777" w:rsidR="0072294F" w:rsidRPr="006D4B5E" w:rsidRDefault="0072294F" w:rsidP="002032D9">
            <w:pPr>
              <w:cnfStyle w:val="000000100000" w:firstRow="0" w:lastRow="0" w:firstColumn="0" w:lastColumn="0" w:oddVBand="0" w:evenVBand="0" w:oddHBand="1" w:evenHBand="0" w:firstRowFirstColumn="0" w:firstRowLastColumn="0" w:lastRowFirstColumn="0" w:lastRowLastColumn="0"/>
            </w:pPr>
            <w:r w:rsidRPr="006D4B5E">
              <w:t>Short-Term Staff Permits</w:t>
            </w:r>
          </w:p>
          <w:p w14:paraId="0C4AB893" w14:textId="77777777" w:rsidR="0072294F" w:rsidRPr="006D4B5E" w:rsidRDefault="0072294F" w:rsidP="002032D9">
            <w:pPr>
              <w:cnfStyle w:val="000000100000" w:firstRow="0" w:lastRow="0" w:firstColumn="0" w:lastColumn="0" w:oddVBand="0" w:evenVBand="0" w:oddHBand="1" w:evenHBand="0" w:firstRowFirstColumn="0" w:firstRowLastColumn="0" w:lastRowFirstColumn="0" w:lastRowLastColumn="0"/>
            </w:pPr>
            <w:r w:rsidRPr="006D4B5E">
              <w:t>Variable Term Waivers</w:t>
            </w:r>
          </w:p>
          <w:p w14:paraId="2997A490" w14:textId="77777777" w:rsidR="0072294F" w:rsidRPr="006D4B5E" w:rsidRDefault="0072294F" w:rsidP="002032D9">
            <w:pPr>
              <w:cnfStyle w:val="000000100000" w:firstRow="0" w:lastRow="0" w:firstColumn="0" w:lastColumn="0" w:oddVBand="0" w:evenVBand="0" w:oddHBand="1" w:evenHBand="0" w:firstRowFirstColumn="0" w:firstRowLastColumn="0" w:lastRowFirstColumn="0" w:lastRowLastColumn="0"/>
            </w:pPr>
            <w:r w:rsidRPr="006D4B5E">
              <w:t>Substitute permits or Teaching Permits for Statutory Leave (TSPL) holders serving as the teacher of record</w:t>
            </w:r>
          </w:p>
        </w:tc>
      </w:tr>
    </w:tbl>
    <w:p w14:paraId="1875C539" w14:textId="77777777" w:rsidR="00E33875" w:rsidRDefault="00E33875" w:rsidP="002032D9">
      <w:r>
        <w:br w:type="page"/>
      </w:r>
    </w:p>
    <w:p w14:paraId="64168445" w14:textId="09262C15" w:rsidR="0025079B" w:rsidRPr="005E3507" w:rsidRDefault="006719F3" w:rsidP="002032D9">
      <w:pPr>
        <w:pStyle w:val="Heading3"/>
        <w:rPr>
          <w:sz w:val="26"/>
          <w:szCs w:val="26"/>
        </w:rPr>
      </w:pPr>
      <w:r w:rsidRPr="006A574F">
        <w:lastRenderedPageBreak/>
        <w:t xml:space="preserve">Review Teacher </w:t>
      </w:r>
      <w:r w:rsidRPr="002032D9">
        <w:t>Equity</w:t>
      </w:r>
      <w:r w:rsidRPr="006A574F">
        <w:t xml:space="preserve"> Data</w:t>
      </w:r>
      <w:r w:rsidRPr="005E3507">
        <w:rPr>
          <w:sz w:val="26"/>
          <w:szCs w:val="26"/>
        </w:rPr>
        <w:tab/>
      </w:r>
    </w:p>
    <w:p w14:paraId="56106E49" w14:textId="5E8E4F58" w:rsidR="006719F3" w:rsidRDefault="006719F3" w:rsidP="002032D9">
      <w:pPr>
        <w:rPr>
          <w:rStyle w:val="Hyperlink"/>
          <w:u w:val="none"/>
        </w:rPr>
      </w:pPr>
      <w:r w:rsidRPr="005E3507">
        <w:t>Disaggregate the data collected for analysis using th</w:t>
      </w:r>
      <w:r w:rsidR="00747D13" w:rsidRPr="005E3507">
        <w:t xml:space="preserve">e </w:t>
      </w:r>
      <w:r w:rsidRPr="000F1986">
        <w:t>Equity Data Collection and Analysis Tools</w:t>
      </w:r>
      <w:r w:rsidR="000F1986" w:rsidRPr="000F1986">
        <w:t xml:space="preserve"> at </w:t>
      </w:r>
      <w:hyperlink r:id="rId16" w:tooltip="Equity Data Collection and Analysis Tools" w:history="1">
        <w:r w:rsidR="00410109">
          <w:rPr>
            <w:rStyle w:val="Hyperlink"/>
          </w:rPr>
          <w:t>https://www.cde.ca.gov/ci/pl/step2equitygapanalysis.asp</w:t>
        </w:r>
      </w:hyperlink>
      <w:r w:rsidR="000F1986">
        <w:rPr>
          <w:rStyle w:val="Hyperlink"/>
          <w:u w:val="none"/>
        </w:rPr>
        <w:t xml:space="preserve">. </w:t>
      </w:r>
    </w:p>
    <w:p w14:paraId="04EC2687" w14:textId="77777777" w:rsidR="00C81373" w:rsidRPr="00C81373" w:rsidRDefault="00C81373" w:rsidP="00C81373">
      <w:pPr>
        <w:pBdr>
          <w:top w:val="thickThinLargeGap" w:sz="24" w:space="3" w:color="auto"/>
          <w:left w:val="thickThinLargeGap" w:sz="24" w:space="3" w:color="auto"/>
          <w:bottom w:val="thinThickLargeGap" w:sz="24" w:space="3" w:color="auto"/>
          <w:right w:val="thinThickLargeGap" w:sz="24" w:space="3" w:color="auto"/>
        </w:pBdr>
        <w:shd w:val="clear" w:color="auto" w:fill="DCF3FD" w:themeFill="accent6" w:themeFillTint="33"/>
        <w:spacing w:before="240"/>
      </w:pPr>
      <w:r w:rsidRPr="00C70A04">
        <w:t xml:space="preserve">KEY </w:t>
      </w:r>
      <w:r w:rsidRPr="00C81373">
        <w:t xml:space="preserve">QUESTIONS TO CONSIDER </w:t>
      </w:r>
    </w:p>
    <w:p w14:paraId="728EBBB1" w14:textId="77777777" w:rsidR="00C81373" w:rsidRPr="00C81373" w:rsidRDefault="00C81373" w:rsidP="00D51AFD">
      <w:pPr>
        <w:pStyle w:val="ListParagraph"/>
        <w:numPr>
          <w:ilvl w:val="0"/>
          <w:numId w:val="17"/>
        </w:numPr>
        <w:pBdr>
          <w:top w:val="thickThinLargeGap" w:sz="24" w:space="3" w:color="auto"/>
          <w:left w:val="thickThinLargeGap" w:sz="24" w:space="3" w:color="auto"/>
          <w:bottom w:val="thinThickLargeGap" w:sz="24" w:space="3" w:color="auto"/>
          <w:right w:val="thinThickLargeGap" w:sz="24" w:space="3" w:color="auto"/>
        </w:pBdr>
        <w:shd w:val="clear" w:color="auto" w:fill="DCF3FD" w:themeFill="accent6" w:themeFillTint="33"/>
        <w:spacing w:before="240"/>
      </w:pPr>
      <w:r w:rsidRPr="00C81373">
        <w:t>Which teacher equity categories show equity gaps?</w:t>
      </w:r>
    </w:p>
    <w:p w14:paraId="68C36D69" w14:textId="77777777" w:rsidR="00C81373" w:rsidRPr="00C81373" w:rsidRDefault="00C81373" w:rsidP="00D51AFD">
      <w:pPr>
        <w:pStyle w:val="ListParagraph"/>
        <w:numPr>
          <w:ilvl w:val="0"/>
          <w:numId w:val="17"/>
        </w:numPr>
        <w:pBdr>
          <w:top w:val="thickThinLargeGap" w:sz="24" w:space="3" w:color="auto"/>
          <w:left w:val="thickThinLargeGap" w:sz="24" w:space="3" w:color="auto"/>
          <w:bottom w:val="thinThickLargeGap" w:sz="24" w:space="3" w:color="auto"/>
          <w:right w:val="thinThickLargeGap" w:sz="24" w:space="3" w:color="auto"/>
        </w:pBdr>
        <w:shd w:val="clear" w:color="auto" w:fill="DCF3FD" w:themeFill="accent6" w:themeFillTint="33"/>
        <w:spacing w:before="240"/>
      </w:pPr>
      <w:r w:rsidRPr="00C81373">
        <w:t>Are the same school(s) disadvantaged along multiple inequities?</w:t>
      </w:r>
    </w:p>
    <w:p w14:paraId="5862ABFC" w14:textId="77777777" w:rsidR="00C81373" w:rsidRPr="00C81373" w:rsidRDefault="00C81373" w:rsidP="00D51AFD">
      <w:pPr>
        <w:pStyle w:val="ListParagraph"/>
        <w:numPr>
          <w:ilvl w:val="0"/>
          <w:numId w:val="17"/>
        </w:numPr>
        <w:pBdr>
          <w:top w:val="thickThinLargeGap" w:sz="24" w:space="3" w:color="auto"/>
          <w:left w:val="thickThinLargeGap" w:sz="24" w:space="3" w:color="auto"/>
          <w:bottom w:val="thinThickLargeGap" w:sz="24" w:space="3" w:color="auto"/>
          <w:right w:val="thinThickLargeGap" w:sz="24" w:space="3" w:color="auto"/>
        </w:pBdr>
        <w:shd w:val="clear" w:color="auto" w:fill="DCF3FD" w:themeFill="accent6" w:themeFillTint="33"/>
        <w:spacing w:before="240"/>
      </w:pPr>
      <w:r w:rsidRPr="00C81373">
        <w:t>Are there equity gaps by teacher level, grade level, or subject area?</w:t>
      </w:r>
    </w:p>
    <w:p w14:paraId="30C4B1F7" w14:textId="6B55DF41" w:rsidR="00C81373" w:rsidRPr="00C81373" w:rsidRDefault="00C81373" w:rsidP="00D51AFD">
      <w:pPr>
        <w:pStyle w:val="ListParagraph"/>
        <w:numPr>
          <w:ilvl w:val="0"/>
          <w:numId w:val="17"/>
        </w:numPr>
        <w:pBdr>
          <w:top w:val="thickThinLargeGap" w:sz="24" w:space="3" w:color="auto"/>
          <w:left w:val="thickThinLargeGap" w:sz="24" w:space="3" w:color="auto"/>
          <w:bottom w:val="thinThickLargeGap" w:sz="24" w:space="3" w:color="auto"/>
          <w:right w:val="thinThickLargeGap" w:sz="24" w:space="3" w:color="auto"/>
        </w:pBdr>
        <w:shd w:val="clear" w:color="auto" w:fill="DCF3FD" w:themeFill="accent6" w:themeFillTint="33"/>
        <w:spacing w:before="240"/>
      </w:pPr>
      <w:r w:rsidRPr="00C81373">
        <w:t>Are there certain populations (e.g., minority students, low-income students, students with disabilities, English Language Learners) within a school systematically served by ineffective, out-of-field, and/or inexperienced teacher?</w:t>
      </w:r>
    </w:p>
    <w:p w14:paraId="1854EE6C" w14:textId="75AC6FE6" w:rsidR="00D410C4" w:rsidRPr="006A574F" w:rsidRDefault="00D410C4" w:rsidP="002032D9">
      <w:pPr>
        <w:pStyle w:val="Heading2"/>
      </w:pPr>
      <w:r w:rsidRPr="006A574F">
        <w:t>WHERE DO WE GO FROM HERE?</w:t>
      </w:r>
    </w:p>
    <w:p w14:paraId="58B44D60" w14:textId="778BCCBC" w:rsidR="0036037F" w:rsidRDefault="0036037F" w:rsidP="002032D9">
      <w:r w:rsidRPr="005E3507">
        <w:t>After completing each table and answering the accompanying questions, consider the following question to determine next steps in the following flow chart:</w:t>
      </w:r>
    </w:p>
    <w:p w14:paraId="35F9B60A" w14:textId="01E68608" w:rsidR="00A05BAA" w:rsidRPr="005E3507" w:rsidRDefault="00F17105" w:rsidP="002032D9">
      <w:r>
        <w:rPr>
          <w:noProof/>
        </w:rPr>
        <w:drawing>
          <wp:inline distT="0" distB="0" distL="0" distR="0" wp14:anchorId="03B094C3" wp14:editId="6A7C2CC8">
            <wp:extent cx="5187950" cy="3981862"/>
            <wp:effectExtent l="0" t="0" r="0" b="0"/>
            <wp:docPr id="1" name="Picture 1" descr="Has your LEA identified disparities that result in low income, and minority students being taught at higher rates than other students by ineffective/misassigned, inexperienced, or out-of-field teachers? If yes, continue through this document. If no, be prepared to explain your process in your LCAP federal addend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197707" cy="3989351"/>
                    </a:xfrm>
                    <a:prstGeom prst="rect">
                      <a:avLst/>
                    </a:prstGeom>
                  </pic:spPr>
                </pic:pic>
              </a:graphicData>
            </a:graphic>
          </wp:inline>
        </w:drawing>
      </w:r>
    </w:p>
    <w:p w14:paraId="00000019" w14:textId="08B505F4" w:rsidR="007E32F3" w:rsidRPr="006A574F" w:rsidRDefault="0025079B" w:rsidP="002032D9">
      <w:pPr>
        <w:pStyle w:val="Heading2"/>
      </w:pPr>
      <w:r w:rsidRPr="006A574F">
        <w:lastRenderedPageBreak/>
        <w:t>Step 2: Build an Equity Leadership Team and Engage Stakeholders</w:t>
      </w:r>
    </w:p>
    <w:p w14:paraId="0000001A" w14:textId="41E5E4C0" w:rsidR="007E32F3" w:rsidRPr="005E3507" w:rsidRDefault="00575188" w:rsidP="002032D9">
      <w:r w:rsidRPr="005E3507">
        <w:t xml:space="preserve">One of the first steps in developing an equitable access plan involves forming a leadership team and planning for convening stakeholder groups. </w:t>
      </w:r>
    </w:p>
    <w:p w14:paraId="0000001B" w14:textId="31605FE4" w:rsidR="007E32F3" w:rsidRPr="006A574F" w:rsidRDefault="00575188" w:rsidP="002032D9">
      <w:pPr>
        <w:pStyle w:val="Heading3"/>
      </w:pPr>
      <w:bookmarkStart w:id="3" w:name="_heading=h.3mivmk8357kt" w:colFirst="0" w:colLast="0"/>
      <w:bookmarkEnd w:id="3"/>
      <w:r w:rsidRPr="006A574F">
        <w:t>Build an Equity Leadership Team</w:t>
      </w:r>
    </w:p>
    <w:p w14:paraId="0000001C" w14:textId="65C39F29" w:rsidR="007E32F3" w:rsidRPr="005E3507" w:rsidRDefault="00575188" w:rsidP="002032D9">
      <w:r w:rsidRPr="005E3507">
        <w:t xml:space="preserve">The equity leadership team does the foundational work for the program improvement process for providing equitable access to teachers. The Equity Leadership </w:t>
      </w:r>
      <w:r w:rsidR="00034F51">
        <w:t>T</w:t>
      </w:r>
      <w:r w:rsidRPr="005E3507">
        <w:t>eam should be 3</w:t>
      </w:r>
      <w:r w:rsidR="00034F51">
        <w:rPr>
          <w:rFonts w:ascii="Courier New" w:hAnsi="Courier New" w:cs="Courier New"/>
        </w:rPr>
        <w:t>–</w:t>
      </w:r>
      <w:r w:rsidRPr="005E3507">
        <w:t>7 people. Begin by identifying key offices and staff who are directly engaged in policies and initiatives impacting teacher recruitment, retention, and development. To understand your system in the most complete way possible, your equity leadership team should also reflect the LEA or school community that needs to address equitable access to teachers. Consider representation from the following groups:</w:t>
      </w:r>
    </w:p>
    <w:p w14:paraId="0000001D" w14:textId="54991F00" w:rsidR="007E32F3" w:rsidRPr="005E3507" w:rsidRDefault="00575188" w:rsidP="00D51AFD">
      <w:pPr>
        <w:pStyle w:val="ListParagraph"/>
        <w:numPr>
          <w:ilvl w:val="0"/>
          <w:numId w:val="1"/>
        </w:numPr>
      </w:pPr>
      <w:r w:rsidRPr="005E3507">
        <w:t>Human Resources Department</w:t>
      </w:r>
    </w:p>
    <w:p w14:paraId="0000001E" w14:textId="74B1C6F7" w:rsidR="007E32F3" w:rsidRPr="005E3507" w:rsidRDefault="00575188" w:rsidP="00D51AFD">
      <w:pPr>
        <w:pStyle w:val="ListParagraph"/>
        <w:numPr>
          <w:ilvl w:val="0"/>
          <w:numId w:val="1"/>
        </w:numPr>
      </w:pPr>
      <w:r w:rsidRPr="005E3507">
        <w:t>Teacher Professional Development Department</w:t>
      </w:r>
    </w:p>
    <w:p w14:paraId="0000001F" w14:textId="6A9C566D" w:rsidR="007E32F3" w:rsidRPr="005E3507" w:rsidRDefault="00575188" w:rsidP="00D51AFD">
      <w:pPr>
        <w:pStyle w:val="ListParagraph"/>
        <w:numPr>
          <w:ilvl w:val="0"/>
          <w:numId w:val="1"/>
        </w:numPr>
      </w:pPr>
      <w:r w:rsidRPr="005E3507">
        <w:t xml:space="preserve">Data and Assessment Department </w:t>
      </w:r>
    </w:p>
    <w:p w14:paraId="00000020" w14:textId="7296C5E3" w:rsidR="007E32F3" w:rsidRPr="005E3507" w:rsidRDefault="00575188" w:rsidP="00D51AFD">
      <w:pPr>
        <w:pStyle w:val="ListParagraph"/>
        <w:numPr>
          <w:ilvl w:val="0"/>
          <w:numId w:val="1"/>
        </w:numPr>
      </w:pPr>
      <w:r w:rsidRPr="005E3507">
        <w:t>Teachers</w:t>
      </w:r>
    </w:p>
    <w:p w14:paraId="00000021" w14:textId="165CB0AA" w:rsidR="007E32F3" w:rsidRPr="005E3507" w:rsidRDefault="00575188" w:rsidP="00D51AFD">
      <w:pPr>
        <w:pStyle w:val="ListParagraph"/>
        <w:numPr>
          <w:ilvl w:val="0"/>
          <w:numId w:val="1"/>
        </w:numPr>
      </w:pPr>
      <w:r w:rsidRPr="005E3507">
        <w:t xml:space="preserve">Induction Program </w:t>
      </w:r>
    </w:p>
    <w:p w14:paraId="00000022" w14:textId="08CD13E8" w:rsidR="007E32F3" w:rsidRPr="005E3507" w:rsidRDefault="00575188" w:rsidP="00D51AFD">
      <w:pPr>
        <w:pStyle w:val="ListParagraph"/>
        <w:numPr>
          <w:ilvl w:val="0"/>
          <w:numId w:val="1"/>
        </w:numPr>
      </w:pPr>
      <w:r w:rsidRPr="005E3507">
        <w:t xml:space="preserve">School </w:t>
      </w:r>
      <w:r w:rsidR="002B080C">
        <w:t>A</w:t>
      </w:r>
      <w:r w:rsidRPr="005E3507">
        <w:t>dministrators</w:t>
      </w:r>
    </w:p>
    <w:p w14:paraId="67255A61" w14:textId="0519FEC6" w:rsidR="002C3D9C" w:rsidRPr="005E3507" w:rsidRDefault="00575188" w:rsidP="00D51AFD">
      <w:pPr>
        <w:pStyle w:val="ListParagraph"/>
        <w:numPr>
          <w:ilvl w:val="0"/>
          <w:numId w:val="1"/>
        </w:numPr>
      </w:pPr>
      <w:r w:rsidRPr="005E3507">
        <w:t xml:space="preserve">Teacher </w:t>
      </w:r>
      <w:r w:rsidR="002B080C">
        <w:t>C</w:t>
      </w:r>
      <w:r w:rsidRPr="005E3507">
        <w:t>oaches</w:t>
      </w:r>
      <w:r w:rsidR="002C3D9C" w:rsidRPr="005E3507">
        <w:t xml:space="preserve"> </w:t>
      </w:r>
    </w:p>
    <w:p w14:paraId="68161113" w14:textId="1286BCA4" w:rsidR="00526960" w:rsidRDefault="00575188" w:rsidP="00D51AFD">
      <w:pPr>
        <w:pStyle w:val="ListParagraph"/>
        <w:numPr>
          <w:ilvl w:val="0"/>
          <w:numId w:val="1"/>
        </w:numPr>
      </w:pPr>
      <w:r w:rsidRPr="005E3507">
        <w:t xml:space="preserve">Teacher </w:t>
      </w:r>
      <w:r w:rsidR="002B080C">
        <w:t>U</w:t>
      </w:r>
      <w:r w:rsidRPr="005E3507">
        <w:t xml:space="preserve">nion </w:t>
      </w:r>
      <w:r w:rsidR="002B080C">
        <w:t>Re</w:t>
      </w:r>
      <w:r w:rsidRPr="005E3507">
        <w:t>presentatio</w:t>
      </w:r>
      <w:r w:rsidR="00534A80">
        <w:t>n</w:t>
      </w:r>
    </w:p>
    <w:p w14:paraId="0D27DE91" w14:textId="77777777" w:rsidR="00C81373" w:rsidRPr="00534A80" w:rsidRDefault="00C81373" w:rsidP="00C81373">
      <w:pPr>
        <w:pBdr>
          <w:top w:val="thickThinLargeGap" w:sz="24" w:space="3" w:color="auto"/>
          <w:left w:val="thickThinLargeGap" w:sz="24" w:space="3" w:color="auto"/>
          <w:bottom w:val="thinThickLargeGap" w:sz="24" w:space="3" w:color="auto"/>
          <w:right w:val="thinThickLargeGap" w:sz="24" w:space="3" w:color="auto"/>
        </w:pBdr>
        <w:shd w:val="clear" w:color="auto" w:fill="DCF3FD" w:themeFill="accent6" w:themeFillTint="33"/>
        <w:spacing w:before="240"/>
      </w:pPr>
      <w:r w:rsidRPr="00534A80">
        <w:t>KEY QUESTIONS TO CONSIDER</w:t>
      </w:r>
    </w:p>
    <w:p w14:paraId="4D920AA3" w14:textId="77777777" w:rsidR="00C81373" w:rsidRPr="0050168F" w:rsidRDefault="00C81373" w:rsidP="00D51AFD">
      <w:pPr>
        <w:pStyle w:val="ListParagraph"/>
        <w:numPr>
          <w:ilvl w:val="0"/>
          <w:numId w:val="18"/>
        </w:numPr>
        <w:pBdr>
          <w:top w:val="thickThinLargeGap" w:sz="24" w:space="3" w:color="auto"/>
          <w:left w:val="thickThinLargeGap" w:sz="24" w:space="3" w:color="auto"/>
          <w:bottom w:val="thinThickLargeGap" w:sz="24" w:space="3" w:color="auto"/>
          <w:right w:val="thinThickLargeGap" w:sz="24" w:space="3" w:color="auto"/>
        </w:pBdr>
        <w:shd w:val="clear" w:color="auto" w:fill="DCF3FD" w:themeFill="accent6" w:themeFillTint="33"/>
        <w:spacing w:before="240"/>
      </w:pPr>
      <w:r w:rsidRPr="0050168F">
        <w:t xml:space="preserve">Do the members of the leadership team represent the LEA/school community across departments and groups? </w:t>
      </w:r>
    </w:p>
    <w:p w14:paraId="76AEDE43" w14:textId="77777777" w:rsidR="00C81373" w:rsidRPr="0050168F" w:rsidRDefault="00C81373" w:rsidP="00D51AFD">
      <w:pPr>
        <w:pStyle w:val="ListParagraph"/>
        <w:numPr>
          <w:ilvl w:val="0"/>
          <w:numId w:val="18"/>
        </w:numPr>
        <w:pBdr>
          <w:top w:val="thickThinLargeGap" w:sz="24" w:space="3" w:color="auto"/>
          <w:left w:val="thickThinLargeGap" w:sz="24" w:space="3" w:color="auto"/>
          <w:bottom w:val="thinThickLargeGap" w:sz="24" w:space="3" w:color="auto"/>
          <w:right w:val="thinThickLargeGap" w:sz="24" w:space="3" w:color="auto"/>
        </w:pBdr>
        <w:shd w:val="clear" w:color="auto" w:fill="DCF3FD" w:themeFill="accent6" w:themeFillTint="33"/>
        <w:spacing w:before="240"/>
      </w:pPr>
      <w:r w:rsidRPr="0050168F">
        <w:t>Are members of the leadership team willing to commit to this long-term, challenging work?</w:t>
      </w:r>
    </w:p>
    <w:p w14:paraId="2D91A262" w14:textId="77777777" w:rsidR="00C81373" w:rsidRPr="0050168F" w:rsidRDefault="00C81373" w:rsidP="00D51AFD">
      <w:pPr>
        <w:pStyle w:val="ListParagraph"/>
        <w:numPr>
          <w:ilvl w:val="0"/>
          <w:numId w:val="18"/>
        </w:numPr>
        <w:pBdr>
          <w:top w:val="thickThinLargeGap" w:sz="24" w:space="3" w:color="auto"/>
          <w:left w:val="thickThinLargeGap" w:sz="24" w:space="3" w:color="auto"/>
          <w:bottom w:val="thinThickLargeGap" w:sz="24" w:space="3" w:color="auto"/>
          <w:right w:val="thinThickLargeGap" w:sz="24" w:space="3" w:color="auto"/>
        </w:pBdr>
        <w:shd w:val="clear" w:color="auto" w:fill="DCF3FD" w:themeFill="accent6" w:themeFillTint="33"/>
        <w:spacing w:before="240"/>
      </w:pPr>
      <w:r w:rsidRPr="0050168F">
        <w:t>Are members of the leadership team ready to learn as well as act?</w:t>
      </w:r>
    </w:p>
    <w:p w14:paraId="470F4EC3" w14:textId="77777777" w:rsidR="00C81373" w:rsidRPr="0050168F" w:rsidRDefault="00C81373" w:rsidP="00D51AFD">
      <w:pPr>
        <w:pStyle w:val="ListParagraph"/>
        <w:numPr>
          <w:ilvl w:val="0"/>
          <w:numId w:val="18"/>
        </w:numPr>
        <w:pBdr>
          <w:top w:val="thickThinLargeGap" w:sz="24" w:space="3" w:color="auto"/>
          <w:left w:val="thickThinLargeGap" w:sz="24" w:space="3" w:color="auto"/>
          <w:bottom w:val="thinThickLargeGap" w:sz="24" w:space="3" w:color="auto"/>
          <w:right w:val="thinThickLargeGap" w:sz="24" w:space="3" w:color="auto"/>
        </w:pBdr>
        <w:shd w:val="clear" w:color="auto" w:fill="DCF3FD" w:themeFill="accent6" w:themeFillTint="33"/>
        <w:spacing w:before="240"/>
      </w:pPr>
      <w:r w:rsidRPr="0050168F">
        <w:t>Are members of the leadership team available, and do they have the time and energy for the work?</w:t>
      </w:r>
    </w:p>
    <w:p w14:paraId="1F0DA21C" w14:textId="77777777" w:rsidR="00C81373" w:rsidRDefault="00C81373" w:rsidP="00D51AFD">
      <w:pPr>
        <w:pStyle w:val="ListParagraph"/>
        <w:numPr>
          <w:ilvl w:val="0"/>
          <w:numId w:val="18"/>
        </w:numPr>
        <w:pBdr>
          <w:top w:val="thickThinLargeGap" w:sz="24" w:space="3" w:color="auto"/>
          <w:left w:val="thickThinLargeGap" w:sz="24" w:space="3" w:color="auto"/>
          <w:bottom w:val="thinThickLargeGap" w:sz="24" w:space="3" w:color="auto"/>
          <w:right w:val="thinThickLargeGap" w:sz="24" w:space="3" w:color="auto"/>
        </w:pBdr>
        <w:shd w:val="clear" w:color="auto" w:fill="DCF3FD" w:themeFill="accent6" w:themeFillTint="33"/>
        <w:spacing w:before="240"/>
      </w:pPr>
      <w:r w:rsidRPr="0050168F">
        <w:t>What background information and training will the leadership team need before they can weigh in on the data analysis, root cause analysis and equity plan?</w:t>
      </w:r>
    </w:p>
    <w:p w14:paraId="55FF9FA4" w14:textId="35D3F292" w:rsidR="00C81373" w:rsidRDefault="00C81373" w:rsidP="00D51AFD">
      <w:pPr>
        <w:pStyle w:val="ListParagraph"/>
        <w:numPr>
          <w:ilvl w:val="0"/>
          <w:numId w:val="18"/>
        </w:numPr>
        <w:pBdr>
          <w:top w:val="thickThinLargeGap" w:sz="24" w:space="3" w:color="auto"/>
          <w:left w:val="thickThinLargeGap" w:sz="24" w:space="3" w:color="auto"/>
          <w:bottom w:val="thinThickLargeGap" w:sz="24" w:space="3" w:color="auto"/>
          <w:right w:val="thinThickLargeGap" w:sz="24" w:space="3" w:color="auto"/>
        </w:pBdr>
        <w:shd w:val="clear" w:color="auto" w:fill="DCF3FD" w:themeFill="accent6" w:themeFillTint="33"/>
        <w:spacing w:before="240"/>
      </w:pPr>
      <w:r w:rsidRPr="0050168F">
        <w:t>Are the members of the leadership team interested in and curious about working on issues of equity?</w:t>
      </w:r>
    </w:p>
    <w:p w14:paraId="371BF3C9" w14:textId="53B60B2B" w:rsidR="00E40E2D" w:rsidRPr="002C414D" w:rsidRDefault="006802D2" w:rsidP="002032D9">
      <w:pPr>
        <w:pStyle w:val="Heading3"/>
      </w:pPr>
      <w:bookmarkStart w:id="4" w:name="_heading=h.60umeokk2x9n" w:colFirst="0" w:colLast="0"/>
      <w:bookmarkEnd w:id="4"/>
      <w:r>
        <w:t>Engage</w:t>
      </w:r>
      <w:r w:rsidR="00575A66">
        <w:t xml:space="preserve"> </w:t>
      </w:r>
      <w:r w:rsidR="00575188" w:rsidRPr="002C414D">
        <w:t>Stakeholders</w:t>
      </w:r>
    </w:p>
    <w:p w14:paraId="0000002F" w14:textId="1D9651F3" w:rsidR="007E32F3" w:rsidRPr="005E3507" w:rsidRDefault="00575188" w:rsidP="002032D9">
      <w:r w:rsidRPr="005E3507">
        <w:t>An initial task of the leadership team is to convene a diverse stakeholder group</w:t>
      </w:r>
      <w:r w:rsidR="005B3D00" w:rsidRPr="005E3507">
        <w:t xml:space="preserve">. </w:t>
      </w:r>
      <w:r w:rsidRPr="005E3507">
        <w:t xml:space="preserve">It is critical to start identifying stakeholders early because they provide important insight and support to developing the </w:t>
      </w:r>
      <w:r w:rsidR="002B080C">
        <w:t>educator</w:t>
      </w:r>
      <w:r w:rsidRPr="005E3507">
        <w:t xml:space="preserve"> equity plan</w:t>
      </w:r>
      <w:r w:rsidR="005B3D00" w:rsidRPr="005E3507">
        <w:t xml:space="preserve">. </w:t>
      </w:r>
      <w:r w:rsidRPr="005E3507">
        <w:t xml:space="preserve">They bring to the table skills and </w:t>
      </w:r>
      <w:r w:rsidRPr="005E3507">
        <w:lastRenderedPageBreak/>
        <w:t xml:space="preserve">experiences that give context to the data collected. They also provide a feedback loop to ensure the equity plan addresses the appropriate root causes of educator inequities. </w:t>
      </w:r>
    </w:p>
    <w:p w14:paraId="00000030" w14:textId="2275CA24" w:rsidR="007E32F3" w:rsidRPr="005E3507" w:rsidRDefault="00575188" w:rsidP="002032D9">
      <w:r w:rsidRPr="005E3507">
        <w:t xml:space="preserve">It may be necessary to build in time to ensure stakeholders are well-informed by developing and distributing background information including how to read the data, current LEA and school initiatives, and state mandates for reporting. Stakeholders will need to develop an understanding of equity as it relates to providing equitable access to teachers for students of color and students living in poverty, as well as contribute to the program improvement process. The stakeholder group may be either an existing or newly formed group, but it is important that it </w:t>
      </w:r>
      <w:proofErr w:type="gramStart"/>
      <w:r w:rsidRPr="005E3507">
        <w:t>involve</w:t>
      </w:r>
      <w:proofErr w:type="gramEnd"/>
      <w:r w:rsidRPr="005E3507">
        <w:t xml:space="preserve"> stakeholders that are representative of the LEA and include district staff, parents, students, and community members. </w:t>
      </w:r>
    </w:p>
    <w:p w14:paraId="00000031" w14:textId="76D12259" w:rsidR="007E32F3" w:rsidRDefault="00575188" w:rsidP="002032D9">
      <w:r w:rsidRPr="005E3507">
        <w:t xml:space="preserve">When identifying stakeholders, consider that there may be short- and long-term roles, and it may make sense for </w:t>
      </w:r>
      <w:r w:rsidR="00CB23E0" w:rsidRPr="005E3507">
        <w:t xml:space="preserve">a </w:t>
      </w:r>
      <w:r w:rsidRPr="005E3507">
        <w:t>particular stakeholder to be involved more in one role than another, or in both. In the short term, stakeholders should have opportunities to bring their concerns and ideas to the table as the LEA’s equitable access plan is developed. Their input may be particularly helpful when reviewing teacher equity data, to “bring to life” the statistical data. A longer</w:t>
      </w:r>
      <w:r w:rsidR="006A67E7" w:rsidRPr="005E3507">
        <w:t>-</w:t>
      </w:r>
      <w:r w:rsidRPr="005E3507">
        <w:t xml:space="preserve">term goal of </w:t>
      </w:r>
      <w:r w:rsidR="00FD7049">
        <w:t>t</w:t>
      </w:r>
      <w:r w:rsidRPr="005E3507">
        <w:t xml:space="preserve">he stakeholder engagement plan could be to build a coalition to ensure successful implementation of the LEA’s equitable access plan. </w:t>
      </w:r>
    </w:p>
    <w:p w14:paraId="66B69847" w14:textId="77777777" w:rsidR="002216F9" w:rsidRPr="008F36D6" w:rsidRDefault="002216F9" w:rsidP="002216F9">
      <w:pPr>
        <w:pBdr>
          <w:top w:val="thickThinLargeGap" w:sz="24" w:space="3" w:color="auto"/>
          <w:left w:val="thickThinLargeGap" w:sz="24" w:space="3" w:color="auto"/>
          <w:bottom w:val="thinThickLargeGap" w:sz="24" w:space="3" w:color="auto"/>
          <w:right w:val="thinThickLargeGap" w:sz="24" w:space="3" w:color="auto"/>
        </w:pBdr>
        <w:shd w:val="clear" w:color="auto" w:fill="DCF3FD" w:themeFill="accent6" w:themeFillTint="33"/>
        <w:spacing w:before="240"/>
      </w:pPr>
      <w:r w:rsidRPr="008F36D6">
        <w:t>“Bringing together diverse stakeholders to explore the data and make decisions based on the data informs the future of equity at your site”</w:t>
      </w:r>
    </w:p>
    <w:p w14:paraId="05FCBAA8" w14:textId="77777777" w:rsidR="002216F9" w:rsidRDefault="002216F9" w:rsidP="002216F9">
      <w:pPr>
        <w:pBdr>
          <w:top w:val="thickThinLargeGap" w:sz="24" w:space="3" w:color="auto"/>
          <w:left w:val="thickThinLargeGap" w:sz="24" w:space="3" w:color="auto"/>
          <w:bottom w:val="thinThickLargeGap" w:sz="24" w:space="3" w:color="auto"/>
          <w:right w:val="thinThickLargeGap" w:sz="24" w:space="3" w:color="auto"/>
        </w:pBdr>
        <w:shd w:val="clear" w:color="auto" w:fill="DCF3FD" w:themeFill="accent6" w:themeFillTint="33"/>
        <w:spacing w:before="240"/>
      </w:pPr>
      <w:r w:rsidRPr="008F36D6">
        <w:t>Ways 2 Equity Playbook, p</w:t>
      </w:r>
      <w:r>
        <w:t>age</w:t>
      </w:r>
      <w:r w:rsidRPr="008F36D6">
        <w:t xml:space="preserve"> 36 </w:t>
      </w:r>
      <w:hyperlink r:id="rId18" w:history="1">
        <w:r w:rsidRPr="00C81373">
          <w:t>http://www.inclusioncollaborative.org/ways-2-equity.aspx</w:t>
        </w:r>
      </w:hyperlink>
      <w:r w:rsidRPr="00C81373">
        <w:t>.</w:t>
      </w:r>
    </w:p>
    <w:p w14:paraId="2145AF37" w14:textId="75A1A62E" w:rsidR="00394534" w:rsidRPr="005E3507" w:rsidRDefault="00394534" w:rsidP="002032D9">
      <w:r w:rsidRPr="005E3507">
        <w:t>Consider including the following stakeholders:</w:t>
      </w:r>
    </w:p>
    <w:p w14:paraId="06099E40" w14:textId="4546079E" w:rsidR="00D7185A" w:rsidRPr="005E3507" w:rsidRDefault="00D7185A" w:rsidP="00D51AFD">
      <w:pPr>
        <w:pStyle w:val="ListParagraph"/>
        <w:numPr>
          <w:ilvl w:val="0"/>
          <w:numId w:val="16"/>
        </w:numPr>
      </w:pPr>
      <w:r w:rsidRPr="005E3507">
        <w:t>Parents</w:t>
      </w:r>
    </w:p>
    <w:p w14:paraId="3A08AAF5" w14:textId="59D31FE3" w:rsidR="00D7185A" w:rsidRPr="005E3507" w:rsidRDefault="00D7185A" w:rsidP="00D51AFD">
      <w:pPr>
        <w:pStyle w:val="ListParagraph"/>
        <w:numPr>
          <w:ilvl w:val="0"/>
          <w:numId w:val="16"/>
        </w:numPr>
      </w:pPr>
      <w:r w:rsidRPr="005E3507">
        <w:t>Teachers (veteran and new)</w:t>
      </w:r>
    </w:p>
    <w:p w14:paraId="79934B32" w14:textId="103391A4" w:rsidR="00D7185A" w:rsidRPr="005E3507" w:rsidRDefault="00D7185A" w:rsidP="00D51AFD">
      <w:pPr>
        <w:pStyle w:val="ListParagraph"/>
        <w:numPr>
          <w:ilvl w:val="0"/>
          <w:numId w:val="16"/>
        </w:numPr>
      </w:pPr>
      <w:r w:rsidRPr="005E3507">
        <w:t>District and school administrators</w:t>
      </w:r>
    </w:p>
    <w:p w14:paraId="22B8C755" w14:textId="00CC9DAC" w:rsidR="00D7185A" w:rsidRPr="005E3507" w:rsidRDefault="00D7185A" w:rsidP="00D51AFD">
      <w:pPr>
        <w:pStyle w:val="ListParagraph"/>
        <w:numPr>
          <w:ilvl w:val="0"/>
          <w:numId w:val="16"/>
        </w:numPr>
      </w:pPr>
      <w:r w:rsidRPr="005E3507">
        <w:t>Representatives from community organizations</w:t>
      </w:r>
    </w:p>
    <w:p w14:paraId="25C3DF9F" w14:textId="44FEC4A9" w:rsidR="00D7185A" w:rsidRPr="005E3507" w:rsidRDefault="00D7185A" w:rsidP="00D51AFD">
      <w:pPr>
        <w:pStyle w:val="ListParagraph"/>
        <w:numPr>
          <w:ilvl w:val="0"/>
          <w:numId w:val="16"/>
        </w:numPr>
      </w:pPr>
      <w:r w:rsidRPr="005E3507">
        <w:t>High school students</w:t>
      </w:r>
    </w:p>
    <w:p w14:paraId="6666A522" w14:textId="50936185" w:rsidR="00D7185A" w:rsidRPr="005E3507" w:rsidRDefault="00D7185A" w:rsidP="00D51AFD">
      <w:pPr>
        <w:pStyle w:val="ListParagraph"/>
        <w:numPr>
          <w:ilvl w:val="0"/>
          <w:numId w:val="16"/>
        </w:numPr>
      </w:pPr>
      <w:r w:rsidRPr="005E3507">
        <w:t>Union representatives</w:t>
      </w:r>
    </w:p>
    <w:p w14:paraId="0ADA0968" w14:textId="09596802" w:rsidR="00D7185A" w:rsidRPr="005E3507" w:rsidRDefault="00D7185A" w:rsidP="00D51AFD">
      <w:pPr>
        <w:pStyle w:val="ListParagraph"/>
        <w:numPr>
          <w:ilvl w:val="0"/>
          <w:numId w:val="16"/>
        </w:numPr>
      </w:pPr>
      <w:r w:rsidRPr="005E3507">
        <w:t>Other school personnel</w:t>
      </w:r>
    </w:p>
    <w:p w14:paraId="69A79E84" w14:textId="408E91E3" w:rsidR="00D7185A" w:rsidRPr="005E3507" w:rsidRDefault="00D7185A" w:rsidP="00D51AFD">
      <w:pPr>
        <w:pStyle w:val="ListParagraph"/>
        <w:numPr>
          <w:ilvl w:val="0"/>
          <w:numId w:val="16"/>
        </w:numPr>
      </w:pPr>
      <w:r w:rsidRPr="005E3507">
        <w:t>Teacher education program partners</w:t>
      </w:r>
    </w:p>
    <w:p w14:paraId="7EA0F9C4" w14:textId="0B82555A" w:rsidR="002216F9" w:rsidRDefault="00D7185A" w:rsidP="00D51AFD">
      <w:pPr>
        <w:pStyle w:val="ListParagraph"/>
        <w:numPr>
          <w:ilvl w:val="0"/>
          <w:numId w:val="16"/>
        </w:numPr>
      </w:pPr>
      <w:r w:rsidRPr="005E3507">
        <w:t>School board members</w:t>
      </w:r>
    </w:p>
    <w:p w14:paraId="25A379BF" w14:textId="1A52DBB2" w:rsidR="00D7185A" w:rsidRDefault="002216F9" w:rsidP="002216F9">
      <w:pPr>
        <w:spacing w:after="80"/>
      </w:pPr>
      <w:r>
        <w:br w:type="page"/>
      </w:r>
    </w:p>
    <w:p w14:paraId="39375E24" w14:textId="77777777" w:rsidR="00C81373" w:rsidRPr="008C1126" w:rsidRDefault="00C81373" w:rsidP="00C81373">
      <w:pPr>
        <w:pBdr>
          <w:top w:val="thickThinLargeGap" w:sz="24" w:space="3" w:color="auto"/>
          <w:left w:val="thickThinLargeGap" w:sz="24" w:space="3" w:color="auto"/>
          <w:bottom w:val="thinThickLargeGap" w:sz="24" w:space="3" w:color="auto"/>
          <w:right w:val="thinThickLargeGap" w:sz="24" w:space="3" w:color="auto"/>
        </w:pBdr>
        <w:shd w:val="clear" w:color="auto" w:fill="DCF3FD" w:themeFill="accent6" w:themeFillTint="33"/>
        <w:spacing w:before="240"/>
      </w:pPr>
      <w:r w:rsidRPr="008C1126">
        <w:lastRenderedPageBreak/>
        <w:t>KEY QUESTIONS TO CONSIDER</w:t>
      </w:r>
    </w:p>
    <w:p w14:paraId="11E0FFB5" w14:textId="4E73BD17" w:rsidR="00C81373" w:rsidRPr="008C1126" w:rsidRDefault="00C81373" w:rsidP="00D51AFD">
      <w:pPr>
        <w:pStyle w:val="ListParagraph"/>
        <w:numPr>
          <w:ilvl w:val="0"/>
          <w:numId w:val="19"/>
        </w:numPr>
        <w:pBdr>
          <w:top w:val="thickThinLargeGap" w:sz="24" w:space="3" w:color="auto"/>
          <w:left w:val="thickThinLargeGap" w:sz="24" w:space="3" w:color="auto"/>
          <w:bottom w:val="thinThickLargeGap" w:sz="24" w:space="3" w:color="auto"/>
          <w:right w:val="thinThickLargeGap" w:sz="24" w:space="3" w:color="auto"/>
        </w:pBdr>
        <w:shd w:val="clear" w:color="auto" w:fill="DCF3FD" w:themeFill="accent6" w:themeFillTint="33"/>
        <w:spacing w:before="240"/>
      </w:pPr>
      <w:r w:rsidRPr="008C1126">
        <w:t>What skills and experiences do we need to bring to the work?</w:t>
      </w:r>
    </w:p>
    <w:p w14:paraId="69774AC8" w14:textId="77777777" w:rsidR="00C81373" w:rsidRDefault="00C81373" w:rsidP="00D51AFD">
      <w:pPr>
        <w:pStyle w:val="ListParagraph"/>
        <w:numPr>
          <w:ilvl w:val="0"/>
          <w:numId w:val="19"/>
        </w:numPr>
        <w:pBdr>
          <w:top w:val="thickThinLargeGap" w:sz="24" w:space="3" w:color="auto"/>
          <w:left w:val="thickThinLargeGap" w:sz="24" w:space="3" w:color="auto"/>
          <w:bottom w:val="thinThickLargeGap" w:sz="24" w:space="3" w:color="auto"/>
          <w:right w:val="thinThickLargeGap" w:sz="24" w:space="3" w:color="auto"/>
        </w:pBdr>
        <w:shd w:val="clear" w:color="auto" w:fill="DCF3FD" w:themeFill="accent6" w:themeFillTint="33"/>
        <w:spacing w:before="240"/>
      </w:pPr>
      <w:r w:rsidRPr="008C1126">
        <w:t>What existing professional associations have a stakeholder engagement structure in place for teachers, principals, district leaders?</w:t>
      </w:r>
    </w:p>
    <w:p w14:paraId="5FE8EBA3" w14:textId="62776CCF" w:rsidR="00C81373" w:rsidRPr="00FD7049" w:rsidRDefault="00C81373" w:rsidP="00D51AFD">
      <w:pPr>
        <w:pStyle w:val="ListParagraph"/>
        <w:numPr>
          <w:ilvl w:val="0"/>
          <w:numId w:val="19"/>
        </w:numPr>
        <w:pBdr>
          <w:top w:val="thickThinLargeGap" w:sz="24" w:space="3" w:color="auto"/>
          <w:left w:val="thickThinLargeGap" w:sz="24" w:space="3" w:color="auto"/>
          <w:bottom w:val="thinThickLargeGap" w:sz="24" w:space="3" w:color="auto"/>
          <w:right w:val="thinThickLargeGap" w:sz="24" w:space="3" w:color="auto"/>
        </w:pBdr>
        <w:shd w:val="clear" w:color="auto" w:fill="DCF3FD" w:themeFill="accent6" w:themeFillTint="33"/>
        <w:spacing w:before="240"/>
      </w:pPr>
      <w:r w:rsidRPr="008C1126">
        <w:t>What should be the role of teacher preparation program partners?</w:t>
      </w:r>
    </w:p>
    <w:p w14:paraId="1912FDC2" w14:textId="185DB249" w:rsidR="00C81373" w:rsidRPr="00FD7049" w:rsidRDefault="00C81373" w:rsidP="00D51AFD">
      <w:pPr>
        <w:pStyle w:val="ListParagraph"/>
        <w:numPr>
          <w:ilvl w:val="0"/>
          <w:numId w:val="19"/>
        </w:numPr>
        <w:pBdr>
          <w:top w:val="thickThinLargeGap" w:sz="24" w:space="3" w:color="auto"/>
          <w:left w:val="thickThinLargeGap" w:sz="24" w:space="3" w:color="auto"/>
          <w:bottom w:val="thinThickLargeGap" w:sz="24" w:space="3" w:color="auto"/>
          <w:right w:val="thinThickLargeGap" w:sz="24" w:space="3" w:color="auto"/>
        </w:pBdr>
        <w:shd w:val="clear" w:color="auto" w:fill="DCF3FD" w:themeFill="accent6" w:themeFillTint="33"/>
        <w:spacing w:before="240"/>
      </w:pPr>
      <w:r w:rsidRPr="008C1126">
        <w:t>Which stakeholder groups should be part of which steps in the process?</w:t>
      </w:r>
    </w:p>
    <w:p w14:paraId="26A65D49" w14:textId="3BDBCFF8" w:rsidR="00C81373" w:rsidRPr="00FD7049" w:rsidRDefault="00C81373" w:rsidP="00D51AFD">
      <w:pPr>
        <w:pStyle w:val="ListParagraph"/>
        <w:numPr>
          <w:ilvl w:val="0"/>
          <w:numId w:val="19"/>
        </w:numPr>
        <w:pBdr>
          <w:top w:val="thickThinLargeGap" w:sz="24" w:space="3" w:color="auto"/>
          <w:left w:val="thickThinLargeGap" w:sz="24" w:space="3" w:color="auto"/>
          <w:bottom w:val="thinThickLargeGap" w:sz="24" w:space="3" w:color="auto"/>
          <w:right w:val="thinThickLargeGap" w:sz="24" w:space="3" w:color="auto"/>
        </w:pBdr>
        <w:shd w:val="clear" w:color="auto" w:fill="DCF3FD" w:themeFill="accent6" w:themeFillTint="33"/>
        <w:spacing w:before="240"/>
      </w:pPr>
      <w:r w:rsidRPr="008C1126">
        <w:t>What background information and training will we need to provide to stakeholders before they can weigh in on the data analysis, root cause analysis and equity plan?</w:t>
      </w:r>
    </w:p>
    <w:p w14:paraId="57558199" w14:textId="7AC62BD7" w:rsidR="00C81373" w:rsidRPr="008C1126" w:rsidRDefault="00C81373" w:rsidP="00D51AFD">
      <w:pPr>
        <w:pStyle w:val="ListParagraph"/>
        <w:numPr>
          <w:ilvl w:val="0"/>
          <w:numId w:val="19"/>
        </w:numPr>
        <w:pBdr>
          <w:top w:val="thickThinLargeGap" w:sz="24" w:space="3" w:color="auto"/>
          <w:left w:val="thickThinLargeGap" w:sz="24" w:space="3" w:color="auto"/>
          <w:bottom w:val="thinThickLargeGap" w:sz="24" w:space="3" w:color="auto"/>
          <w:right w:val="thinThickLargeGap" w:sz="24" w:space="3" w:color="auto"/>
        </w:pBdr>
        <w:shd w:val="clear" w:color="auto" w:fill="DCF3FD" w:themeFill="accent6" w:themeFillTint="33"/>
        <w:spacing w:before="240"/>
      </w:pPr>
      <w:r w:rsidRPr="008C1126">
        <w:t>How will we ensure stakeholders represent the school community in terms of race, ethnicity, language, religion, and other identities?</w:t>
      </w:r>
    </w:p>
    <w:p w14:paraId="11D16D34" w14:textId="4ACEBC5E" w:rsidR="00D53435" w:rsidRDefault="0036037F" w:rsidP="002032D9">
      <w:pPr>
        <w:pStyle w:val="Heading2"/>
      </w:pPr>
      <w:r w:rsidRPr="002C414D">
        <w:t>S</w:t>
      </w:r>
      <w:r w:rsidR="005E3507" w:rsidRPr="002C414D">
        <w:t>tep 3: Analyzing and Prioritizing Equity Gaps</w:t>
      </w:r>
    </w:p>
    <w:p w14:paraId="6419A4F8" w14:textId="5C286EA3" w:rsidR="00413EDA" w:rsidRPr="00413EDA" w:rsidRDefault="00413EDA" w:rsidP="002032D9">
      <w:r>
        <w:t>Using t</w:t>
      </w:r>
      <w:r w:rsidRPr="005E3507">
        <w:t xml:space="preserve">he </w:t>
      </w:r>
      <w:r w:rsidR="000F1986" w:rsidRPr="000F1986">
        <w:t xml:space="preserve">Educator Equity Root Cause Analysis Tool at </w:t>
      </w:r>
      <w:hyperlink r:id="rId19" w:tooltip="Educator Equity Root Cause Analysis Tool " w:history="1">
        <w:r w:rsidR="00410109">
          <w:rPr>
            <w:rStyle w:val="Hyperlink"/>
          </w:rPr>
          <w:t>https://www.cde.ca.gov/ci/pl/step3equitableaccrtcs.asp</w:t>
        </w:r>
      </w:hyperlink>
      <w:r>
        <w:t xml:space="preserve">, complete the exercise for Step 3 to analyze and prioritize the identified equity gaps. Your team should conduct an equity gap data analysis and specify the challenges to be addressed. </w:t>
      </w:r>
    </w:p>
    <w:p w14:paraId="2A570D2E" w14:textId="7C7CEC69" w:rsidR="00D53435" w:rsidRPr="002C414D" w:rsidRDefault="00D53435" w:rsidP="002032D9">
      <w:pPr>
        <w:pStyle w:val="Heading3"/>
      </w:pPr>
      <w:r w:rsidRPr="002C414D">
        <w:t xml:space="preserve">Conduct Reflective </w:t>
      </w:r>
      <w:r w:rsidR="00604566" w:rsidRPr="002C414D">
        <w:t xml:space="preserve">Equity Gap </w:t>
      </w:r>
      <w:r w:rsidRPr="002C414D">
        <w:t>Data Analysis</w:t>
      </w:r>
    </w:p>
    <w:p w14:paraId="68A15468" w14:textId="1218CE45" w:rsidR="00D53435" w:rsidRPr="005E3507" w:rsidRDefault="00D53435" w:rsidP="002032D9">
      <w:r w:rsidRPr="005E3507">
        <w:t>In Step 1</w:t>
      </w:r>
      <w:r w:rsidR="00852E75">
        <w:t>,</w:t>
      </w:r>
      <w:r w:rsidRPr="005E3507">
        <w:t xml:space="preserve"> your LEA identified key data elements that shed some light on equitable access to teachers. The reflective data process should now engage leaders and stakeholders in conversations about </w:t>
      </w:r>
      <w:proofErr w:type="gramStart"/>
      <w:r w:rsidRPr="005E3507">
        <w:t>particular schools</w:t>
      </w:r>
      <w:proofErr w:type="gramEnd"/>
      <w:r w:rsidRPr="005E3507">
        <w:t xml:space="preserve"> and classrooms in the LEA. At this point, your team should reflect and begin to hypothesize about the causes of the inequities in relation to the data being reviewed. Consider the questions below to begin to consider the causes of the inequities. In the next step you will begin to look at the challenges in the LEA that have contributed to the inequities. </w:t>
      </w:r>
    </w:p>
    <w:p w14:paraId="6A181B13" w14:textId="57B56DAF" w:rsidR="00FA3836" w:rsidRPr="002C414D" w:rsidRDefault="00FA3836" w:rsidP="002032D9">
      <w:pPr>
        <w:pStyle w:val="Heading3"/>
      </w:pPr>
      <w:r w:rsidRPr="002C414D">
        <w:t xml:space="preserve">Specify the Challenges to </w:t>
      </w:r>
      <w:r w:rsidR="00746001" w:rsidRPr="002C414D">
        <w:t>b</w:t>
      </w:r>
      <w:r w:rsidRPr="002C414D">
        <w:t>e Addressed</w:t>
      </w:r>
    </w:p>
    <w:p w14:paraId="1B76894A" w14:textId="670627C3" w:rsidR="00FA3836" w:rsidRPr="005E3507" w:rsidRDefault="00EA6DFC" w:rsidP="002032D9">
      <w:r w:rsidRPr="005E3507">
        <w:t xml:space="preserve">Next, reflect on the equitable-access challenges in your LEA. Brainstorm a list of such challenges. Then highlight the one challenge that seems to represent the greatest disparity or seems to be the most immediate and pressing. </w:t>
      </w:r>
      <w:r w:rsidR="000A2A48" w:rsidRPr="005E3507">
        <w:t xml:space="preserve">Specify the </w:t>
      </w:r>
      <w:r w:rsidR="00F95021" w:rsidRPr="005E3507">
        <w:t>challenge(s)</w:t>
      </w:r>
      <w:r w:rsidR="000A2A48" w:rsidRPr="005E3507">
        <w:t xml:space="preserve"> in terms of a particular problematic equity outcome. For example:</w:t>
      </w:r>
    </w:p>
    <w:p w14:paraId="6A40AFF5" w14:textId="45F64464" w:rsidR="00F95021" w:rsidRPr="005E3507" w:rsidRDefault="00F95021" w:rsidP="00D51AFD">
      <w:pPr>
        <w:pStyle w:val="ListParagraph"/>
        <w:numPr>
          <w:ilvl w:val="0"/>
          <w:numId w:val="15"/>
        </w:numPr>
      </w:pPr>
      <w:r w:rsidRPr="005E3507">
        <w:t>“There is a higher teacher turn-over in Title I schools as compared to non-Title I schools in our LEA.”</w:t>
      </w:r>
    </w:p>
    <w:p w14:paraId="4EAB4243" w14:textId="72A00819" w:rsidR="00F95021" w:rsidRPr="005E3507" w:rsidRDefault="00F95021" w:rsidP="00D51AFD">
      <w:pPr>
        <w:pStyle w:val="ListParagraph"/>
        <w:numPr>
          <w:ilvl w:val="0"/>
          <w:numId w:val="15"/>
        </w:numPr>
      </w:pPr>
      <w:r w:rsidRPr="005E3507">
        <w:t xml:space="preserve">“There are less experienced principals in rural schools in the district than in </w:t>
      </w:r>
      <w:r w:rsidR="00852E75" w:rsidRPr="005E3507">
        <w:t>suburb</w:t>
      </w:r>
      <w:r w:rsidR="00852E75">
        <w:t>an</w:t>
      </w:r>
      <w:r w:rsidRPr="005E3507">
        <w:t xml:space="preserve"> schools.”</w:t>
      </w:r>
    </w:p>
    <w:p w14:paraId="3EBA87CB" w14:textId="40A79283" w:rsidR="00D7185A" w:rsidRPr="005E3507" w:rsidRDefault="00F95021" w:rsidP="00D51AFD">
      <w:pPr>
        <w:pStyle w:val="ListParagraph"/>
        <w:numPr>
          <w:ilvl w:val="0"/>
          <w:numId w:val="15"/>
        </w:numPr>
      </w:pPr>
      <w:r w:rsidRPr="005E3507">
        <w:lastRenderedPageBreak/>
        <w:t>“Across the LEA, lower income students are more likely than higher income students to be assigned a new teacher.”</w:t>
      </w:r>
    </w:p>
    <w:p w14:paraId="13E93F39" w14:textId="7598992A" w:rsidR="00526960" w:rsidRDefault="000A2A48" w:rsidP="002032D9">
      <w:r w:rsidRPr="005E3507">
        <w:t>The specified problem may relate to equitable access at the classroom, school or LEA level. It may also be related to access to effective teachers as defined by the state or it could be access to the most outstanding teachers. Although there may be many problems identified, highlight just one primary problematic equity outcome</w:t>
      </w:r>
      <w:r w:rsidR="00DC2E65" w:rsidRPr="005E3507">
        <w:t xml:space="preserve"> or gap in performance. Your team can come back to this step at another time to conduct additional root cause analysis for the other key equitable access challenges, but for now just focus on the primary one</w:t>
      </w:r>
      <w:r w:rsidR="00534A80">
        <w:t>.</w:t>
      </w:r>
    </w:p>
    <w:p w14:paraId="73837B20" w14:textId="77777777" w:rsidR="00C81373" w:rsidRPr="00534A80" w:rsidRDefault="00C81373" w:rsidP="00C81373">
      <w:pPr>
        <w:pBdr>
          <w:top w:val="thickThinLargeGap" w:sz="24" w:space="3" w:color="auto"/>
          <w:left w:val="thickThinLargeGap" w:sz="24" w:space="3" w:color="auto"/>
          <w:bottom w:val="thinThickLargeGap" w:sz="24" w:space="3" w:color="auto"/>
          <w:right w:val="thinThickLargeGap" w:sz="24" w:space="3" w:color="auto"/>
        </w:pBdr>
        <w:shd w:val="clear" w:color="auto" w:fill="DCF3FD" w:themeFill="accent6" w:themeFillTint="33"/>
        <w:spacing w:before="240"/>
      </w:pPr>
      <w:r w:rsidRPr="00534A80">
        <w:t xml:space="preserve">KEY QUESTIONS TO CONSIDER </w:t>
      </w:r>
    </w:p>
    <w:p w14:paraId="1C48FA5A" w14:textId="1B694540" w:rsidR="00C81373" w:rsidRDefault="00C81373" w:rsidP="00D51AFD">
      <w:pPr>
        <w:pStyle w:val="ListParagraph"/>
        <w:numPr>
          <w:ilvl w:val="0"/>
          <w:numId w:val="20"/>
        </w:numPr>
        <w:pBdr>
          <w:top w:val="thickThinLargeGap" w:sz="24" w:space="3" w:color="auto"/>
          <w:left w:val="thickThinLargeGap" w:sz="24" w:space="3" w:color="auto"/>
          <w:bottom w:val="thinThickLargeGap" w:sz="24" w:space="3" w:color="auto"/>
          <w:right w:val="thinThickLargeGap" w:sz="24" w:space="3" w:color="auto"/>
        </w:pBdr>
        <w:shd w:val="clear" w:color="auto" w:fill="DCF3FD" w:themeFill="accent6" w:themeFillTint="33"/>
        <w:spacing w:before="240"/>
      </w:pPr>
      <w:r w:rsidRPr="00D3023D">
        <w:t>Of the gaps identified in Step 1, which are the most meaningful for your LEA?</w:t>
      </w:r>
    </w:p>
    <w:p w14:paraId="7710100D" w14:textId="173E13CB" w:rsidR="00C81373" w:rsidRPr="00C23A5B" w:rsidRDefault="00C81373" w:rsidP="00D51AFD">
      <w:pPr>
        <w:pStyle w:val="ListParagraph"/>
        <w:numPr>
          <w:ilvl w:val="0"/>
          <w:numId w:val="20"/>
        </w:numPr>
        <w:pBdr>
          <w:top w:val="thickThinLargeGap" w:sz="24" w:space="3" w:color="auto"/>
          <w:left w:val="thickThinLargeGap" w:sz="24" w:space="3" w:color="auto"/>
          <w:bottom w:val="thinThickLargeGap" w:sz="24" w:space="3" w:color="auto"/>
          <w:right w:val="thinThickLargeGap" w:sz="24" w:space="3" w:color="auto"/>
        </w:pBdr>
        <w:shd w:val="clear" w:color="auto" w:fill="DCF3FD" w:themeFill="accent6" w:themeFillTint="33"/>
        <w:spacing w:before="240"/>
      </w:pPr>
      <w:r w:rsidRPr="00D3023D">
        <w:t>What support do teachers have in the LEA? In their individual schools?</w:t>
      </w:r>
    </w:p>
    <w:p w14:paraId="6FB1A75C" w14:textId="38E7B050" w:rsidR="00C81373" w:rsidRPr="00C23A5B" w:rsidRDefault="00C81373" w:rsidP="00D51AFD">
      <w:pPr>
        <w:pStyle w:val="ListParagraph"/>
        <w:numPr>
          <w:ilvl w:val="0"/>
          <w:numId w:val="20"/>
        </w:numPr>
        <w:pBdr>
          <w:top w:val="thickThinLargeGap" w:sz="24" w:space="3" w:color="auto"/>
          <w:left w:val="thickThinLargeGap" w:sz="24" w:space="3" w:color="auto"/>
          <w:bottom w:val="thinThickLargeGap" w:sz="24" w:space="3" w:color="auto"/>
          <w:right w:val="thinThickLargeGap" w:sz="24" w:space="3" w:color="auto"/>
        </w:pBdr>
        <w:shd w:val="clear" w:color="auto" w:fill="DCF3FD" w:themeFill="accent6" w:themeFillTint="33"/>
        <w:spacing w:before="240"/>
      </w:pPr>
      <w:r w:rsidRPr="00D3023D">
        <w:t>Are there different ways to disaggregate the data that could help focus action at a later stage? For example:</w:t>
      </w:r>
    </w:p>
    <w:p w14:paraId="61858F8F" w14:textId="57D6BF5A" w:rsidR="00C81373" w:rsidRPr="00534A80" w:rsidRDefault="00C81373" w:rsidP="00D51AFD">
      <w:pPr>
        <w:pStyle w:val="ListParagraph"/>
        <w:numPr>
          <w:ilvl w:val="1"/>
          <w:numId w:val="20"/>
        </w:numPr>
        <w:pBdr>
          <w:top w:val="thickThinLargeGap" w:sz="24" w:space="3" w:color="auto"/>
          <w:left w:val="thickThinLargeGap" w:sz="24" w:space="3" w:color="auto"/>
          <w:bottom w:val="thinThickLargeGap" w:sz="24" w:space="3" w:color="auto"/>
          <w:right w:val="thinThickLargeGap" w:sz="24" w:space="3" w:color="auto"/>
        </w:pBdr>
        <w:shd w:val="clear" w:color="auto" w:fill="DCF3FD" w:themeFill="accent6" w:themeFillTint="33"/>
        <w:spacing w:before="240"/>
      </w:pPr>
      <w:r w:rsidRPr="00534A80">
        <w:t>Turn-over among more versus less effective teachers</w:t>
      </w:r>
    </w:p>
    <w:p w14:paraId="6AC4471D" w14:textId="33A5FF98" w:rsidR="00C81373" w:rsidRPr="00C23A5B" w:rsidRDefault="00C81373" w:rsidP="00D51AFD">
      <w:pPr>
        <w:pStyle w:val="ListParagraph"/>
        <w:numPr>
          <w:ilvl w:val="1"/>
          <w:numId w:val="20"/>
        </w:numPr>
        <w:pBdr>
          <w:top w:val="thickThinLargeGap" w:sz="24" w:space="3" w:color="auto"/>
          <w:left w:val="thickThinLargeGap" w:sz="24" w:space="3" w:color="auto"/>
          <w:bottom w:val="thinThickLargeGap" w:sz="24" w:space="3" w:color="auto"/>
          <w:right w:val="thinThickLargeGap" w:sz="24" w:space="3" w:color="auto"/>
        </w:pBdr>
        <w:shd w:val="clear" w:color="auto" w:fill="DCF3FD" w:themeFill="accent6" w:themeFillTint="33"/>
        <w:spacing w:before="240"/>
      </w:pPr>
      <w:r w:rsidRPr="00534A80">
        <w:t>Types of turnover (transfers between schools, movement out of the district, retirements)</w:t>
      </w:r>
    </w:p>
    <w:p w14:paraId="3577E497" w14:textId="2BDD84FE" w:rsidR="00C81373" w:rsidRPr="00C23A5B" w:rsidRDefault="00C81373" w:rsidP="00D51AFD">
      <w:pPr>
        <w:pStyle w:val="ListParagraph"/>
        <w:numPr>
          <w:ilvl w:val="1"/>
          <w:numId w:val="20"/>
        </w:numPr>
        <w:pBdr>
          <w:top w:val="thickThinLargeGap" w:sz="24" w:space="3" w:color="auto"/>
          <w:left w:val="thickThinLargeGap" w:sz="24" w:space="3" w:color="auto"/>
          <w:bottom w:val="thinThickLargeGap" w:sz="24" w:space="3" w:color="auto"/>
          <w:right w:val="thinThickLargeGap" w:sz="24" w:space="3" w:color="auto"/>
        </w:pBdr>
        <w:shd w:val="clear" w:color="auto" w:fill="DCF3FD" w:themeFill="accent6" w:themeFillTint="33"/>
        <w:spacing w:before="240"/>
      </w:pPr>
      <w:r w:rsidRPr="00534A80">
        <w:t>Vacancies and/or late hires by subject area</w:t>
      </w:r>
    </w:p>
    <w:p w14:paraId="5155A59C" w14:textId="45E15E19" w:rsidR="00C81373" w:rsidRPr="00C23A5B" w:rsidRDefault="00C81373" w:rsidP="00D51AFD">
      <w:pPr>
        <w:pStyle w:val="ListParagraph"/>
        <w:numPr>
          <w:ilvl w:val="1"/>
          <w:numId w:val="20"/>
        </w:numPr>
        <w:pBdr>
          <w:top w:val="thickThinLargeGap" w:sz="24" w:space="3" w:color="auto"/>
          <w:left w:val="thickThinLargeGap" w:sz="24" w:space="3" w:color="auto"/>
          <w:bottom w:val="thinThickLargeGap" w:sz="24" w:space="3" w:color="auto"/>
          <w:right w:val="thinThickLargeGap" w:sz="24" w:space="3" w:color="auto"/>
        </w:pBdr>
        <w:shd w:val="clear" w:color="auto" w:fill="DCF3FD" w:themeFill="accent6" w:themeFillTint="33"/>
        <w:spacing w:before="240"/>
      </w:pPr>
      <w:r w:rsidRPr="00534A80">
        <w:t>Schools with predominantly one race/ethnicity of students</w:t>
      </w:r>
    </w:p>
    <w:p w14:paraId="5DBF284A" w14:textId="77777777" w:rsidR="00C81373" w:rsidRDefault="00C81373" w:rsidP="00D51AFD">
      <w:pPr>
        <w:pStyle w:val="ListParagraph"/>
        <w:numPr>
          <w:ilvl w:val="0"/>
          <w:numId w:val="20"/>
        </w:numPr>
        <w:pBdr>
          <w:top w:val="thickThinLargeGap" w:sz="24" w:space="3" w:color="auto"/>
          <w:left w:val="thickThinLargeGap" w:sz="24" w:space="3" w:color="auto"/>
          <w:bottom w:val="thinThickLargeGap" w:sz="24" w:space="3" w:color="auto"/>
          <w:right w:val="thinThickLargeGap" w:sz="24" w:space="3" w:color="auto"/>
        </w:pBdr>
        <w:shd w:val="clear" w:color="auto" w:fill="DCF3FD" w:themeFill="accent6" w:themeFillTint="33"/>
        <w:spacing w:before="240"/>
      </w:pPr>
      <w:r w:rsidRPr="00D3023D">
        <w:t>Are there additional data points that we want to consider? For example:</w:t>
      </w:r>
    </w:p>
    <w:p w14:paraId="097977D4" w14:textId="77777777" w:rsidR="00C81373" w:rsidRPr="00534A80" w:rsidRDefault="00C81373" w:rsidP="00D51AFD">
      <w:pPr>
        <w:pStyle w:val="ListParagraph"/>
        <w:numPr>
          <w:ilvl w:val="1"/>
          <w:numId w:val="20"/>
        </w:numPr>
        <w:pBdr>
          <w:top w:val="thickThinLargeGap" w:sz="24" w:space="3" w:color="auto"/>
          <w:left w:val="thickThinLargeGap" w:sz="24" w:space="3" w:color="auto"/>
          <w:bottom w:val="thinThickLargeGap" w:sz="24" w:space="3" w:color="auto"/>
          <w:right w:val="thinThickLargeGap" w:sz="24" w:space="3" w:color="auto"/>
        </w:pBdr>
        <w:shd w:val="clear" w:color="auto" w:fill="DCF3FD" w:themeFill="accent6" w:themeFillTint="33"/>
        <w:spacing w:before="240"/>
      </w:pPr>
      <w:r w:rsidRPr="00534A80">
        <w:t>Teacher absenteeism</w:t>
      </w:r>
    </w:p>
    <w:p w14:paraId="13F6A46F" w14:textId="77777777" w:rsidR="00C81373" w:rsidRPr="00534A80" w:rsidRDefault="00C81373" w:rsidP="00D51AFD">
      <w:pPr>
        <w:pStyle w:val="ListParagraph"/>
        <w:numPr>
          <w:ilvl w:val="1"/>
          <w:numId w:val="20"/>
        </w:numPr>
        <w:pBdr>
          <w:top w:val="thickThinLargeGap" w:sz="24" w:space="3" w:color="auto"/>
          <w:left w:val="thickThinLargeGap" w:sz="24" w:space="3" w:color="auto"/>
          <w:bottom w:val="thinThickLargeGap" w:sz="24" w:space="3" w:color="auto"/>
          <w:right w:val="thinThickLargeGap" w:sz="24" w:space="3" w:color="auto"/>
        </w:pBdr>
        <w:shd w:val="clear" w:color="auto" w:fill="DCF3FD" w:themeFill="accent6" w:themeFillTint="33"/>
        <w:spacing w:before="240"/>
      </w:pPr>
      <w:r w:rsidRPr="00534A80">
        <w:t>Teacher late hires</w:t>
      </w:r>
    </w:p>
    <w:p w14:paraId="51D9C14D" w14:textId="77777777" w:rsidR="00C81373" w:rsidRDefault="00C81373" w:rsidP="00D51AFD">
      <w:pPr>
        <w:pStyle w:val="ListParagraph"/>
        <w:numPr>
          <w:ilvl w:val="1"/>
          <w:numId w:val="20"/>
        </w:numPr>
        <w:pBdr>
          <w:top w:val="thickThinLargeGap" w:sz="24" w:space="3" w:color="auto"/>
          <w:left w:val="thickThinLargeGap" w:sz="24" w:space="3" w:color="auto"/>
          <w:bottom w:val="thinThickLargeGap" w:sz="24" w:space="3" w:color="auto"/>
          <w:right w:val="thinThickLargeGap" w:sz="24" w:space="3" w:color="auto"/>
        </w:pBdr>
        <w:shd w:val="clear" w:color="auto" w:fill="DCF3FD" w:themeFill="accent6" w:themeFillTint="33"/>
        <w:spacing w:before="240"/>
      </w:pPr>
      <w:r w:rsidRPr="00534A80">
        <w:t>Race/ethnicity of teachers by school</w:t>
      </w:r>
    </w:p>
    <w:p w14:paraId="7A38E3AE" w14:textId="5659E602" w:rsidR="00C81373" w:rsidRDefault="00C81373" w:rsidP="00D51AFD">
      <w:pPr>
        <w:pStyle w:val="ListParagraph"/>
        <w:numPr>
          <w:ilvl w:val="1"/>
          <w:numId w:val="20"/>
        </w:numPr>
        <w:pBdr>
          <w:top w:val="thickThinLargeGap" w:sz="24" w:space="3" w:color="auto"/>
          <w:left w:val="thickThinLargeGap" w:sz="24" w:space="3" w:color="auto"/>
          <w:bottom w:val="thinThickLargeGap" w:sz="24" w:space="3" w:color="auto"/>
          <w:right w:val="thinThickLargeGap" w:sz="24" w:space="3" w:color="auto"/>
        </w:pBdr>
        <w:shd w:val="clear" w:color="auto" w:fill="DCF3FD" w:themeFill="accent6" w:themeFillTint="33"/>
        <w:spacing w:before="240"/>
      </w:pPr>
      <w:r w:rsidRPr="00534A80">
        <w:t>Race/ethnicity of students by school</w:t>
      </w:r>
    </w:p>
    <w:p w14:paraId="4312E4D5" w14:textId="58D1A511" w:rsidR="005E3507" w:rsidRDefault="005E3507" w:rsidP="002032D9">
      <w:pPr>
        <w:pStyle w:val="Heading2"/>
      </w:pPr>
      <w:r w:rsidRPr="002C414D">
        <w:t>Step 4: Identify Root Causes</w:t>
      </w:r>
    </w:p>
    <w:p w14:paraId="571E0729" w14:textId="77777777" w:rsidR="00C81373" w:rsidRPr="00575A66" w:rsidRDefault="00C81373" w:rsidP="00C81373">
      <w:pPr>
        <w:pBdr>
          <w:top w:val="thickThinLargeGap" w:sz="24" w:space="3" w:color="auto"/>
          <w:left w:val="thickThinLargeGap" w:sz="24" w:space="3" w:color="auto"/>
          <w:bottom w:val="thinThickLargeGap" w:sz="24" w:space="3" w:color="auto"/>
          <w:right w:val="thinThickLargeGap" w:sz="24" w:space="3" w:color="auto"/>
        </w:pBdr>
        <w:shd w:val="clear" w:color="auto" w:fill="DCF3FD" w:themeFill="accent6" w:themeFillTint="33"/>
        <w:spacing w:before="240"/>
      </w:pPr>
      <w:r w:rsidRPr="00575A66">
        <w:t>“Although schools' racial Compositions and proportions of low-income students predict teacher turnover, salaries and working conditions</w:t>
      </w:r>
      <w:r w:rsidRPr="00D0032D">
        <w:t>—</w:t>
      </w:r>
      <w:r w:rsidRPr="00575A66">
        <w:t>including large class sizes, facilities problems, multitrack schools, and lack of textbooks</w:t>
      </w:r>
      <w:r w:rsidRPr="00D0032D">
        <w:t>—</w:t>
      </w:r>
      <w:r w:rsidRPr="00575A66">
        <w:t>are strong and significant factors in predicting high rates of turnover.”</w:t>
      </w:r>
    </w:p>
    <w:p w14:paraId="7DB65669" w14:textId="3605840A" w:rsidR="00C81373" w:rsidRPr="00C81373" w:rsidRDefault="00C81373" w:rsidP="00C81373">
      <w:pPr>
        <w:pBdr>
          <w:top w:val="thickThinLargeGap" w:sz="24" w:space="3" w:color="auto"/>
          <w:left w:val="thickThinLargeGap" w:sz="24" w:space="3" w:color="auto"/>
          <w:bottom w:val="thinThickLargeGap" w:sz="24" w:space="3" w:color="auto"/>
          <w:right w:val="thinThickLargeGap" w:sz="24" w:space="3" w:color="auto"/>
        </w:pBdr>
        <w:shd w:val="clear" w:color="auto" w:fill="DCF3FD" w:themeFill="accent6" w:themeFillTint="33"/>
        <w:spacing w:before="240"/>
      </w:pPr>
      <w:r w:rsidRPr="00534A80">
        <w:t>From How Teaching Conditions Predict Teacher Turnover in California Schools, Loeb, Darling-Hammond, &amp; Luczak (2005)</w:t>
      </w:r>
      <w:r>
        <w:t>.</w:t>
      </w:r>
    </w:p>
    <w:p w14:paraId="3118C810" w14:textId="55598DBE" w:rsidR="003E2631" w:rsidRPr="005E3507" w:rsidRDefault="00575188" w:rsidP="002032D9">
      <w:proofErr w:type="gramStart"/>
      <w:r w:rsidRPr="005E3507">
        <w:lastRenderedPageBreak/>
        <w:t>A root</w:t>
      </w:r>
      <w:proofErr w:type="gramEnd"/>
      <w:r w:rsidRPr="005E3507">
        <w:t xml:space="preserve"> cause analysis is a process that leads to a narrowing potential cause of a problem to specific areas of focus. </w:t>
      </w:r>
      <w:r w:rsidR="00DC2E65" w:rsidRPr="005E3507">
        <w:t xml:space="preserve">For this process your team is identifying the reasons why this problematic equity outcome may have occurred. </w:t>
      </w:r>
      <w:r w:rsidR="003E2631" w:rsidRPr="005E3507">
        <w:t xml:space="preserve">For example, is it because great teachers don’t stay or because new teachers do not get enough support? Is it because the principal at a school does not know how to develop teacher talent? </w:t>
      </w:r>
    </w:p>
    <w:p w14:paraId="536C105D" w14:textId="196B5B0F" w:rsidR="003E2631" w:rsidRPr="005E3507" w:rsidRDefault="00575188" w:rsidP="002032D9">
      <w:r w:rsidRPr="005E3507">
        <w:t xml:space="preserve">The most important function of this process is for the LEA to use evidence and data to gain a deeper understanding of the possible cause(s). </w:t>
      </w:r>
      <w:r w:rsidR="003E2631" w:rsidRPr="005E3507">
        <w:t>Focus on system challenges, n</w:t>
      </w:r>
      <w:r w:rsidR="006422AB" w:rsidRPr="005E3507">
        <w:t>o</w:t>
      </w:r>
      <w:r w:rsidR="003E2631" w:rsidRPr="005E3507">
        <w:t>t symptoms. For example, the tendency of early-career teachers to move from inner-</w:t>
      </w:r>
      <w:proofErr w:type="gramStart"/>
      <w:r w:rsidR="003E2631" w:rsidRPr="005E3507">
        <w:t>city</w:t>
      </w:r>
      <w:proofErr w:type="gramEnd"/>
      <w:r w:rsidR="003E2631" w:rsidRPr="005E3507">
        <w:t xml:space="preserve"> to suburban schools after a few years is a symptom, while a lack of strong preparation and leadership in inner-city schools is a systems challenge. Also, the high percentage of teachers of students with disabilities who leave teaching for work in the private sector is a symptom, while unmanageable caseloads for these teachers is a systems challenge. </w:t>
      </w:r>
    </w:p>
    <w:p w14:paraId="00000097" w14:textId="04C95CDE" w:rsidR="007E32F3" w:rsidRPr="005E3507" w:rsidRDefault="00575188" w:rsidP="002032D9">
      <w:r w:rsidRPr="005E3507">
        <w:t xml:space="preserve">At the end of the </w:t>
      </w:r>
      <w:proofErr w:type="gramStart"/>
      <w:r w:rsidRPr="005E3507">
        <w:t>process</w:t>
      </w:r>
      <w:proofErr w:type="gramEnd"/>
      <w:r w:rsidRPr="005E3507">
        <w:t xml:space="preserve"> you should be able to leverage points that you have identified for improving outcomes. These conclusions will inform and guide your selection of area(s) of focus, a theory of action, and the development of an improvement plan.</w:t>
      </w:r>
    </w:p>
    <w:p w14:paraId="00000098" w14:textId="06D93376" w:rsidR="007E32F3" w:rsidRPr="00413EDA" w:rsidRDefault="00575188" w:rsidP="00D51AFD">
      <w:pPr>
        <w:pStyle w:val="ListParagraph"/>
        <w:numPr>
          <w:ilvl w:val="0"/>
          <w:numId w:val="7"/>
        </w:numPr>
      </w:pPr>
      <w:bookmarkStart w:id="5" w:name="_heading=h.gjdgxs" w:colFirst="0" w:colLast="0"/>
      <w:bookmarkEnd w:id="5"/>
      <w:r w:rsidRPr="00413EDA">
        <w:t xml:space="preserve">Start to build an understanding of the factors that contribute to inequities by reviewing the policies and processes that might be contributing to the prioritized problems. </w:t>
      </w:r>
    </w:p>
    <w:p w14:paraId="00000099" w14:textId="173A762B" w:rsidR="007E32F3" w:rsidRPr="005E3507" w:rsidRDefault="00575188" w:rsidP="00D51AFD">
      <w:pPr>
        <w:pStyle w:val="ListParagraph"/>
        <w:numPr>
          <w:ilvl w:val="0"/>
          <w:numId w:val="7"/>
        </w:numPr>
      </w:pPr>
      <w:r w:rsidRPr="005E3507">
        <w:t xml:space="preserve">Share the focus areas with those who best understand the problem, such as district staff, principals, teachers, and parents (See </w:t>
      </w:r>
      <w:r w:rsidRPr="000F1986">
        <w:t>Engaging Equity Stakeholders</w:t>
      </w:r>
      <w:r w:rsidR="00C80A7C" w:rsidRPr="000F1986">
        <w:t xml:space="preserve"> </w:t>
      </w:r>
      <w:r w:rsidR="000F1986" w:rsidRPr="000F1986">
        <w:t xml:space="preserve">at </w:t>
      </w:r>
      <w:hyperlink r:id="rId20" w:tooltip="Engaging Equity Stakeholders " w:history="1">
        <w:r w:rsidR="00410109">
          <w:rPr>
            <w:rStyle w:val="Hyperlink"/>
          </w:rPr>
          <w:t>https://www.cde.ca.gov/ci/pl/documents/engagingequitystakehldrs.docx</w:t>
        </w:r>
      </w:hyperlink>
      <w:r w:rsidRPr="005E3507">
        <w:t xml:space="preserve">. </w:t>
      </w:r>
    </w:p>
    <w:p w14:paraId="0000009A" w14:textId="1B2E2711" w:rsidR="007E32F3" w:rsidRPr="005E3507" w:rsidRDefault="00575188" w:rsidP="00D51AFD">
      <w:pPr>
        <w:pStyle w:val="ListParagraph"/>
        <w:numPr>
          <w:ilvl w:val="0"/>
          <w:numId w:val="7"/>
        </w:numPr>
      </w:pPr>
      <w:r w:rsidRPr="005E3507">
        <w:t>With these sources of input, brainstorm as many potential drivers of the problem as possible.</w:t>
      </w:r>
    </w:p>
    <w:p w14:paraId="0000009B" w14:textId="23DB51C8" w:rsidR="007E32F3" w:rsidRPr="00C81373" w:rsidRDefault="00575188" w:rsidP="00D51AFD">
      <w:pPr>
        <w:pStyle w:val="ListParagraph"/>
        <w:numPr>
          <w:ilvl w:val="0"/>
          <w:numId w:val="7"/>
        </w:numPr>
      </w:pPr>
      <w:r w:rsidRPr="00C81373">
        <w:t xml:space="preserve">Brainstorm potential drivers of those factors to get to an increasing level of specificity on underlying issues. </w:t>
      </w:r>
    </w:p>
    <w:p w14:paraId="0000009C" w14:textId="078E32B4" w:rsidR="007E32F3" w:rsidRPr="00C81373" w:rsidRDefault="00575188" w:rsidP="00D51AFD">
      <w:pPr>
        <w:pStyle w:val="ListParagraph"/>
        <w:numPr>
          <w:ilvl w:val="0"/>
          <w:numId w:val="7"/>
        </w:numPr>
        <w:rPr>
          <w:sz w:val="25"/>
          <w:szCs w:val="25"/>
        </w:rPr>
      </w:pPr>
      <w:r w:rsidRPr="00C81373">
        <w:t xml:space="preserve">Prioritize three to four factors that are </w:t>
      </w:r>
      <w:r w:rsidR="00C80A7C" w:rsidRPr="00C81373">
        <w:t>(</w:t>
      </w:r>
      <w:r w:rsidRPr="00C81373">
        <w:t xml:space="preserve">1) most related to the problem and </w:t>
      </w:r>
      <w:r w:rsidR="00C80A7C" w:rsidRPr="00C81373">
        <w:t>(</w:t>
      </w:r>
      <w:r w:rsidRPr="00C81373">
        <w:t xml:space="preserve">2) most actionable at the district level. </w:t>
      </w:r>
    </w:p>
    <w:p w14:paraId="28C7907C" w14:textId="46C92FDE" w:rsidR="00A514D6" w:rsidRDefault="00A514D6" w:rsidP="00D51AFD">
      <w:pPr>
        <w:pStyle w:val="ListParagraph"/>
        <w:numPr>
          <w:ilvl w:val="0"/>
          <w:numId w:val="7"/>
        </w:numPr>
      </w:pPr>
      <w:r w:rsidRPr="00C81373">
        <w:t xml:space="preserve">Categorize the root causes by grouping </w:t>
      </w:r>
      <w:r w:rsidRPr="00263E05">
        <w:t>the causes into categories.</w:t>
      </w:r>
    </w:p>
    <w:p w14:paraId="2E06B9B3" w14:textId="77777777" w:rsidR="00C81373" w:rsidRPr="006D37BA" w:rsidRDefault="00C81373" w:rsidP="00C81373">
      <w:pPr>
        <w:pBdr>
          <w:top w:val="thickThinLargeGap" w:sz="24" w:space="3" w:color="auto"/>
          <w:left w:val="thickThinLargeGap" w:sz="24" w:space="3" w:color="auto"/>
          <w:bottom w:val="thinThickLargeGap" w:sz="24" w:space="3" w:color="auto"/>
          <w:right w:val="thinThickLargeGap" w:sz="24" w:space="3" w:color="auto"/>
        </w:pBdr>
        <w:shd w:val="clear" w:color="auto" w:fill="DCF3FD" w:themeFill="accent6" w:themeFillTint="33"/>
        <w:spacing w:before="240"/>
      </w:pPr>
      <w:r w:rsidRPr="006D37BA">
        <w:t xml:space="preserve">KEY QUESTIONS TO CONSIDER </w:t>
      </w:r>
    </w:p>
    <w:p w14:paraId="530EE16A" w14:textId="77777777" w:rsidR="00C81373" w:rsidRPr="002C414D" w:rsidRDefault="00C81373" w:rsidP="00D51AFD">
      <w:pPr>
        <w:pStyle w:val="ListParagraph"/>
        <w:numPr>
          <w:ilvl w:val="0"/>
          <w:numId w:val="21"/>
        </w:numPr>
        <w:pBdr>
          <w:top w:val="thickThinLargeGap" w:sz="24" w:space="3" w:color="auto"/>
          <w:left w:val="thickThinLargeGap" w:sz="24" w:space="3" w:color="auto"/>
          <w:bottom w:val="thinThickLargeGap" w:sz="24" w:space="3" w:color="auto"/>
          <w:right w:val="thinThickLargeGap" w:sz="24" w:space="3" w:color="auto"/>
        </w:pBdr>
        <w:shd w:val="clear" w:color="auto" w:fill="DCF3FD" w:themeFill="accent6" w:themeFillTint="33"/>
        <w:spacing w:before="240"/>
      </w:pPr>
      <w:r w:rsidRPr="002C414D">
        <w:t>Which stakeholders have the most knowledge of underlying factors contributing to the problem (e.g., district personnel, principal supervisors, principals, teachers, teacher prep program personnel, or parent and community organizations)?</w:t>
      </w:r>
    </w:p>
    <w:p w14:paraId="05F4D764" w14:textId="77777777" w:rsidR="00C81373" w:rsidRDefault="00C81373" w:rsidP="00D51AFD">
      <w:pPr>
        <w:pStyle w:val="ListParagraph"/>
        <w:numPr>
          <w:ilvl w:val="0"/>
          <w:numId w:val="21"/>
        </w:numPr>
        <w:pBdr>
          <w:top w:val="thickThinLargeGap" w:sz="24" w:space="3" w:color="auto"/>
          <w:left w:val="thickThinLargeGap" w:sz="24" w:space="3" w:color="auto"/>
          <w:bottom w:val="thinThickLargeGap" w:sz="24" w:space="3" w:color="auto"/>
          <w:right w:val="thinThickLargeGap" w:sz="24" w:space="3" w:color="auto"/>
        </w:pBdr>
        <w:shd w:val="clear" w:color="auto" w:fill="DCF3FD" w:themeFill="accent6" w:themeFillTint="33"/>
        <w:spacing w:before="240"/>
      </w:pPr>
      <w:r w:rsidRPr="002C414D">
        <w:t>How do district actions influence working conditions</w:t>
      </w:r>
      <w:r w:rsidRPr="00C80A7C">
        <w:t>—</w:t>
      </w:r>
      <w:r w:rsidRPr="002C414D">
        <w:t>which affect teacher performance and retention</w:t>
      </w:r>
      <w:r w:rsidRPr="00C80A7C">
        <w:t>—</w:t>
      </w:r>
      <w:r w:rsidRPr="002C414D">
        <w:t>in prioritized schools? For example, is the district supporting principals to build healthy cultures?</w:t>
      </w:r>
    </w:p>
    <w:p w14:paraId="2F3E27AC" w14:textId="1C4108A1" w:rsidR="00C81373" w:rsidRPr="00263E05" w:rsidRDefault="00C81373" w:rsidP="00D51AFD">
      <w:pPr>
        <w:pStyle w:val="ListParagraph"/>
        <w:numPr>
          <w:ilvl w:val="0"/>
          <w:numId w:val="21"/>
        </w:numPr>
        <w:pBdr>
          <w:top w:val="thickThinLargeGap" w:sz="24" w:space="3" w:color="auto"/>
          <w:left w:val="thickThinLargeGap" w:sz="24" w:space="3" w:color="auto"/>
          <w:bottom w:val="thinThickLargeGap" w:sz="24" w:space="3" w:color="auto"/>
          <w:right w:val="thinThickLargeGap" w:sz="24" w:space="3" w:color="auto"/>
        </w:pBdr>
        <w:shd w:val="clear" w:color="auto" w:fill="DCF3FD" w:themeFill="accent6" w:themeFillTint="33"/>
        <w:spacing w:before="240"/>
      </w:pPr>
      <w:r w:rsidRPr="002C414D">
        <w:t>What are the district systems or lever that touch the main drivers of the problem?</w:t>
      </w:r>
      <w:r>
        <w:t xml:space="preserve"> </w:t>
      </w:r>
      <w:r w:rsidRPr="006D37BA">
        <w:t xml:space="preserve">(See Educator Equity Root Causes and LEA </w:t>
      </w:r>
      <w:r>
        <w:t>Levers</w:t>
      </w:r>
      <w:r w:rsidRPr="006D37BA">
        <w:t xml:space="preserve"> </w:t>
      </w:r>
      <w:r>
        <w:t>C</w:t>
      </w:r>
      <w:r w:rsidRPr="006D37BA">
        <w:t>hart on pages 10</w:t>
      </w:r>
      <w:r w:rsidRPr="00C81373">
        <w:t>–</w:t>
      </w:r>
      <w:r w:rsidRPr="006D37BA">
        <w:t>11)</w:t>
      </w:r>
    </w:p>
    <w:p w14:paraId="045B7ADE" w14:textId="246E7684" w:rsidR="00E50223" w:rsidRPr="002C414D" w:rsidRDefault="00490D78" w:rsidP="002032D9">
      <w:pPr>
        <w:pStyle w:val="Heading2"/>
      </w:pPr>
      <w:r w:rsidRPr="002C414D">
        <w:lastRenderedPageBreak/>
        <w:t>Step 5: Conduct a Programmatic Self-Assessment</w:t>
      </w:r>
    </w:p>
    <w:p w14:paraId="44853C1D" w14:textId="694F09B9" w:rsidR="00E50223" w:rsidRPr="005E3507" w:rsidRDefault="00A24D06" w:rsidP="002032D9">
      <w:r w:rsidRPr="005E3507">
        <w:t>Conduct</w:t>
      </w:r>
      <w:r w:rsidR="006422AB" w:rsidRPr="005E3507">
        <w:t xml:space="preserve"> </w:t>
      </w:r>
      <w:r w:rsidR="00E50223" w:rsidRPr="005E3507">
        <w:t>a programmatic self-assessment focused on the relevant teacher equity data gathered, along with the policies, procedures, and practices related to providing equitable access to teachers in the LEA. A programmatic self-assessment should include the following elements:</w:t>
      </w:r>
    </w:p>
    <w:p w14:paraId="465FF77B" w14:textId="11A9A50A" w:rsidR="00E50223" w:rsidRPr="005E3507" w:rsidRDefault="00E50223" w:rsidP="00D51AFD">
      <w:pPr>
        <w:pStyle w:val="ListParagraph"/>
        <w:numPr>
          <w:ilvl w:val="0"/>
          <w:numId w:val="5"/>
        </w:numPr>
      </w:pPr>
      <w:r w:rsidRPr="005E3507">
        <w:t>Thorough and reflective analysis of a broad range of school-level data with a focus on the relevant teacher equity data gathered in Step 1, student race/ethnicity and poverty data by school, and teacher race/ethnicity data by school</w:t>
      </w:r>
    </w:p>
    <w:p w14:paraId="6AA60671" w14:textId="4F4E80A2" w:rsidR="00E50223" w:rsidRPr="005E3507" w:rsidRDefault="00E50223" w:rsidP="00D51AFD">
      <w:pPr>
        <w:pStyle w:val="ListParagraph"/>
        <w:numPr>
          <w:ilvl w:val="0"/>
          <w:numId w:val="5"/>
        </w:numPr>
      </w:pPr>
      <w:r w:rsidRPr="005E3507">
        <w:t>Reflective review of information on policies, procedures, and practices relevant to providing equitable access to teachers (beyond questions of compliance)</w:t>
      </w:r>
    </w:p>
    <w:p w14:paraId="7E52184E" w14:textId="549214C7" w:rsidR="00E50223" w:rsidRPr="005E3507" w:rsidRDefault="00E50223" w:rsidP="00D51AFD">
      <w:pPr>
        <w:pStyle w:val="ListParagraph"/>
        <w:numPr>
          <w:ilvl w:val="0"/>
          <w:numId w:val="5"/>
        </w:numPr>
      </w:pPr>
      <w:r w:rsidRPr="005E3507">
        <w:t>Review of all existing LEA-wide and schoolwide initiatives</w:t>
      </w:r>
    </w:p>
    <w:p w14:paraId="2E7B60D2" w14:textId="59E0DD71" w:rsidR="00E50223" w:rsidRPr="005E3507" w:rsidRDefault="00E50223" w:rsidP="00D51AFD">
      <w:pPr>
        <w:pStyle w:val="ListParagraph"/>
        <w:numPr>
          <w:ilvl w:val="0"/>
          <w:numId w:val="5"/>
        </w:numPr>
      </w:pPr>
      <w:r w:rsidRPr="005E3507">
        <w:t>Engage key personnel through surveys, focus groups, interviews and other tools to gather insight from diverse representation of individuals who oversee and are affected by teacher equity (district office of human resources, curriculum, induction, and school-based personnel such as teachers, principals, and teacher coaches)</w:t>
      </w:r>
    </w:p>
    <w:p w14:paraId="4E3E3520" w14:textId="4CE4B190" w:rsidR="00E50223" w:rsidRPr="005E3507" w:rsidRDefault="00E50223" w:rsidP="00D51AFD">
      <w:pPr>
        <w:pStyle w:val="ListParagraph"/>
        <w:numPr>
          <w:ilvl w:val="0"/>
          <w:numId w:val="5"/>
        </w:numPr>
      </w:pPr>
      <w:r w:rsidRPr="005E3507">
        <w:t>Engage other key school community stakeholders through surveys, focus groups, empathy interviews and other tools to gather insight from diverse representation of individuals who oversee and are affected by teacher equity (students, parents, and representatives from school partners and community organizations)</w:t>
      </w:r>
    </w:p>
    <w:p w14:paraId="4388E87D" w14:textId="121CD928" w:rsidR="00E50223" w:rsidRPr="005E3507" w:rsidRDefault="00E50223" w:rsidP="00D51AFD">
      <w:pPr>
        <w:pStyle w:val="ListParagraph"/>
        <w:numPr>
          <w:ilvl w:val="0"/>
          <w:numId w:val="5"/>
        </w:numPr>
      </w:pPr>
      <w:r w:rsidRPr="005E3507">
        <w:t>Review the summary of the Programmatic Self-Assessment results with stakeholders and get feedback</w:t>
      </w:r>
    </w:p>
    <w:p w14:paraId="55AD865B" w14:textId="6CC69D69" w:rsidR="00E50223" w:rsidRPr="0044766C" w:rsidRDefault="00E50223" w:rsidP="002032D9">
      <w:bookmarkStart w:id="6" w:name="_Hlk64542970"/>
      <w:r w:rsidRPr="0044766C">
        <w:t>Self-Assessment Tools to Consider:</w:t>
      </w:r>
    </w:p>
    <w:p w14:paraId="7D082965" w14:textId="4B74ABAC" w:rsidR="00E50223" w:rsidRPr="000F1986" w:rsidRDefault="00E50223" w:rsidP="002032D9">
      <w:r w:rsidRPr="000F1986">
        <w:t>Achieving Equitable Access to Strong Teachers: A Guide for District Leaders</w:t>
      </w:r>
      <w:r w:rsidRPr="005E3507">
        <w:t xml:space="preserve"> </w:t>
      </w:r>
      <w:r w:rsidR="000F1986">
        <w:t xml:space="preserve">at </w:t>
      </w:r>
      <w:hyperlink r:id="rId21" w:tooltip="Achieving Equitable Access to Strong Teachers: A Guide for District Leaders" w:history="1">
        <w:r w:rsidR="00032C3B" w:rsidRPr="00610BA8">
          <w:rPr>
            <w:rStyle w:val="Hyperlink"/>
          </w:rPr>
          <w:t>https://edtrust.org/wp-content/uploads/2014/09/EdTrust_AchievingEquitableAccessStrongTeachers_GuideDistrictLeaders_April2016.pdf</w:t>
        </w:r>
      </w:hyperlink>
      <w:r w:rsidR="00032C3B">
        <w:t xml:space="preserve"> </w:t>
      </w:r>
      <w:r w:rsidR="000F1986" w:rsidRPr="005E3507">
        <w:t>(The Education Trust)</w:t>
      </w:r>
    </w:p>
    <w:p w14:paraId="3D290DD0" w14:textId="69B1BD2D" w:rsidR="00E50223" w:rsidRPr="005E3507" w:rsidRDefault="00000000" w:rsidP="002032D9">
      <w:hyperlink r:id="rId22">
        <w:r w:rsidR="00E50223" w:rsidRPr="00095940">
          <w:rPr>
            <w:rStyle w:val="Hyperlink"/>
            <w:color w:val="auto"/>
            <w:u w:val="none"/>
          </w:rPr>
          <w:t>Teacher Equity Rubric</w:t>
        </w:r>
      </w:hyperlink>
      <w:r w:rsidR="00E50223" w:rsidRPr="005E3507">
        <w:t xml:space="preserve"> </w:t>
      </w:r>
      <w:r w:rsidR="000F1986">
        <w:t xml:space="preserve">at </w:t>
      </w:r>
      <w:hyperlink r:id="rId23" w:tooltip="Teacher Equity Rubric" w:history="1">
        <w:r w:rsidR="00095940" w:rsidRPr="00610BA8">
          <w:rPr>
            <w:rStyle w:val="Hyperlink"/>
          </w:rPr>
          <w:t>https://edtrust.org/wp-content/uploads/2014/09/EDI_EdTrust_TeacherEquityRubric_April2016.pdf</w:t>
        </w:r>
      </w:hyperlink>
      <w:r w:rsidR="00095940">
        <w:t xml:space="preserve"> </w:t>
      </w:r>
      <w:r w:rsidR="00E50223" w:rsidRPr="005E3507">
        <w:t>(U.S. Education Delivery Institute and The Education Trust)</w:t>
      </w:r>
    </w:p>
    <w:p w14:paraId="6B03C3CB" w14:textId="2B8B8810" w:rsidR="00E50223" w:rsidRPr="005E3507" w:rsidRDefault="00E50223" w:rsidP="002032D9">
      <w:r w:rsidRPr="000F1986">
        <w:t>Policy Equity Analysis Tool</w:t>
      </w:r>
      <w:r w:rsidRPr="005E3507">
        <w:t xml:space="preserve"> </w:t>
      </w:r>
      <w:r w:rsidR="000F1986">
        <w:t xml:space="preserve">at </w:t>
      </w:r>
      <w:hyperlink r:id="rId24" w:tooltip="Policy Equity Analysis Tool" w:history="1">
        <w:r w:rsidR="000F1986" w:rsidRPr="000F58E8">
          <w:rPr>
            <w:rStyle w:val="Hyperlink"/>
          </w:rPr>
          <w:t>https://greatlakesequity.org/resource/policy-equity-analysis-tool</w:t>
        </w:r>
      </w:hyperlink>
      <w:r w:rsidR="000F1986">
        <w:t xml:space="preserve"> </w:t>
      </w:r>
      <w:r w:rsidRPr="005E3507">
        <w:t>(Great Lakes Equity Center)</w:t>
      </w:r>
    </w:p>
    <w:p w14:paraId="2A7D4160" w14:textId="65CD2F69" w:rsidR="00490D78" w:rsidRPr="002C414D" w:rsidRDefault="00490D78" w:rsidP="002032D9">
      <w:pPr>
        <w:pStyle w:val="Heading2"/>
      </w:pPr>
      <w:bookmarkStart w:id="7" w:name="_Hlk64543243"/>
      <w:bookmarkEnd w:id="6"/>
      <w:r w:rsidRPr="002C414D">
        <w:t>Step 6: Identify Focus Area</w:t>
      </w:r>
      <w:r w:rsidR="00DE19EB">
        <w:t>s</w:t>
      </w:r>
    </w:p>
    <w:p w14:paraId="5E21CB38" w14:textId="500E5027" w:rsidR="006D37BA" w:rsidRDefault="001E2DB5" w:rsidP="002032D9">
      <w:r w:rsidRPr="005E3507">
        <w:t xml:space="preserve">Select one or two teacher equity </w:t>
      </w:r>
      <w:r w:rsidR="00644AC4" w:rsidRPr="005E3507">
        <w:t>root cause themes</w:t>
      </w:r>
      <w:r w:rsidRPr="005E3507">
        <w:t xml:space="preserve"> that the LEA will monitor and work to improve over the upcoming two or three years. You should select categories based </w:t>
      </w:r>
      <w:r w:rsidRPr="005E3507">
        <w:lastRenderedPageBreak/>
        <w:t xml:space="preserve">on </w:t>
      </w:r>
      <w:r w:rsidR="00AF77A0">
        <w:t>(</w:t>
      </w:r>
      <w:r w:rsidRPr="005E3507">
        <w:t xml:space="preserve">1) how they impact student learning and experience, and </w:t>
      </w:r>
      <w:r w:rsidR="00AF77A0">
        <w:t>(</w:t>
      </w:r>
      <w:r w:rsidRPr="005E3507">
        <w:t>2) how equitably they are distributed across your LEA. You can then prioritize schools that are most affected by inequities.</w:t>
      </w:r>
      <w:r w:rsidR="006A67E7" w:rsidRPr="005E3507">
        <w:t xml:space="preserve"> </w:t>
      </w:r>
      <w:r w:rsidR="00B16B2B" w:rsidRPr="005E3507">
        <w:t>Then select the appropriate “</w:t>
      </w:r>
      <w:r w:rsidR="00AF77A0">
        <w:t>Levers</w:t>
      </w:r>
      <w:r w:rsidR="006F0D56" w:rsidRPr="005E3507">
        <w:t>”</w:t>
      </w:r>
      <w:r w:rsidR="00B16B2B" w:rsidRPr="005E3507">
        <w:t xml:space="preserve"> to focus your equity plan for providing equitable access to teachers.</w:t>
      </w:r>
      <w:bookmarkStart w:id="8" w:name="_Hlk64631474"/>
      <w:bookmarkEnd w:id="7"/>
    </w:p>
    <w:p w14:paraId="7893BF18" w14:textId="77777777" w:rsidR="00C81373" w:rsidRDefault="00C81373" w:rsidP="00C81373">
      <w:pPr>
        <w:pBdr>
          <w:top w:val="thickThinLargeGap" w:sz="24" w:space="3" w:color="auto"/>
          <w:left w:val="thickThinLargeGap" w:sz="24" w:space="3" w:color="auto"/>
          <w:bottom w:val="thinThickLargeGap" w:sz="24" w:space="3" w:color="auto"/>
          <w:right w:val="thinThickLargeGap" w:sz="24" w:space="3" w:color="auto"/>
        </w:pBdr>
        <w:shd w:val="clear" w:color="auto" w:fill="DCF3FD" w:themeFill="accent6" w:themeFillTint="33"/>
        <w:spacing w:before="240"/>
      </w:pPr>
      <w:r w:rsidRPr="0044766C">
        <w:t xml:space="preserve">KEY QUESTIONS TO CONSIDER </w:t>
      </w:r>
    </w:p>
    <w:p w14:paraId="5716F9F9" w14:textId="77777777" w:rsidR="00C81373" w:rsidRPr="00C81373" w:rsidRDefault="00C81373" w:rsidP="00C81373">
      <w:pPr>
        <w:pBdr>
          <w:top w:val="thickThinLargeGap" w:sz="24" w:space="3" w:color="auto"/>
          <w:left w:val="thickThinLargeGap" w:sz="24" w:space="3" w:color="auto"/>
          <w:bottom w:val="thinThickLargeGap" w:sz="24" w:space="3" w:color="auto"/>
          <w:right w:val="thinThickLargeGap" w:sz="24" w:space="3" w:color="auto"/>
        </w:pBdr>
        <w:shd w:val="clear" w:color="auto" w:fill="DCF3FD" w:themeFill="accent6" w:themeFillTint="33"/>
        <w:spacing w:before="240"/>
      </w:pPr>
      <w:r w:rsidRPr="0044766C">
        <w:t>Questions to consider when choosing educator equity focus areas:</w:t>
      </w:r>
    </w:p>
    <w:p w14:paraId="2780A1D8" w14:textId="77777777" w:rsidR="00C81373" w:rsidRDefault="00C81373" w:rsidP="00D51AFD">
      <w:pPr>
        <w:pStyle w:val="ListParagraph"/>
        <w:numPr>
          <w:ilvl w:val="0"/>
          <w:numId w:val="22"/>
        </w:numPr>
        <w:pBdr>
          <w:top w:val="thickThinLargeGap" w:sz="24" w:space="3" w:color="auto"/>
          <w:left w:val="thickThinLargeGap" w:sz="24" w:space="3" w:color="auto"/>
          <w:bottom w:val="thinThickLargeGap" w:sz="24" w:space="3" w:color="auto"/>
          <w:right w:val="thinThickLargeGap" w:sz="24" w:space="3" w:color="auto"/>
        </w:pBdr>
        <w:shd w:val="clear" w:color="auto" w:fill="DCF3FD" w:themeFill="accent6" w:themeFillTint="33"/>
        <w:spacing w:before="240"/>
      </w:pPr>
      <w:r w:rsidRPr="0044766C">
        <w:t>How do selected educator equity categories interact with the categories prioritized and monitored by the state?</w:t>
      </w:r>
    </w:p>
    <w:p w14:paraId="0CCDB3E3" w14:textId="77777777" w:rsidR="00C81373" w:rsidRPr="0044766C" w:rsidRDefault="00C81373" w:rsidP="00D51AFD">
      <w:pPr>
        <w:pStyle w:val="ListParagraph"/>
        <w:numPr>
          <w:ilvl w:val="0"/>
          <w:numId w:val="22"/>
        </w:numPr>
        <w:pBdr>
          <w:top w:val="thickThinLargeGap" w:sz="24" w:space="3" w:color="auto"/>
          <w:left w:val="thickThinLargeGap" w:sz="24" w:space="3" w:color="auto"/>
          <w:bottom w:val="thinThickLargeGap" w:sz="24" w:space="3" w:color="auto"/>
          <w:right w:val="thinThickLargeGap" w:sz="24" w:space="3" w:color="auto"/>
        </w:pBdr>
        <w:shd w:val="clear" w:color="auto" w:fill="DCF3FD" w:themeFill="accent6" w:themeFillTint="33"/>
        <w:spacing w:before="240"/>
      </w:pPr>
      <w:r w:rsidRPr="0044766C">
        <w:t>How will the LEA communicate to stakeholders (LEA staff, educators, parents, and the community) about prioritized categories?</w:t>
      </w:r>
    </w:p>
    <w:p w14:paraId="4A7ACBD4" w14:textId="77777777" w:rsidR="00C81373" w:rsidRPr="0044766C" w:rsidRDefault="00C81373" w:rsidP="00C81373">
      <w:pPr>
        <w:pBdr>
          <w:top w:val="thickThinLargeGap" w:sz="24" w:space="3" w:color="auto"/>
          <w:left w:val="thickThinLargeGap" w:sz="24" w:space="3" w:color="auto"/>
          <w:bottom w:val="thinThickLargeGap" w:sz="24" w:space="3" w:color="auto"/>
          <w:right w:val="thinThickLargeGap" w:sz="24" w:space="3" w:color="auto"/>
        </w:pBdr>
        <w:shd w:val="clear" w:color="auto" w:fill="DCF3FD" w:themeFill="accent6" w:themeFillTint="33"/>
        <w:spacing w:before="240"/>
      </w:pPr>
      <w:r w:rsidRPr="0044766C">
        <w:t>Questions to consider when choosing focus area schools:</w:t>
      </w:r>
    </w:p>
    <w:p w14:paraId="63EA5EFA" w14:textId="77777777" w:rsidR="00C81373" w:rsidRPr="000965FC" w:rsidRDefault="00C81373" w:rsidP="00D51AFD">
      <w:pPr>
        <w:pStyle w:val="ListParagraph"/>
        <w:numPr>
          <w:ilvl w:val="0"/>
          <w:numId w:val="23"/>
        </w:numPr>
        <w:pBdr>
          <w:top w:val="thickThinLargeGap" w:sz="24" w:space="3" w:color="auto"/>
          <w:left w:val="thickThinLargeGap" w:sz="24" w:space="3" w:color="auto"/>
          <w:bottom w:val="thinThickLargeGap" w:sz="24" w:space="3" w:color="auto"/>
          <w:right w:val="thinThickLargeGap" w:sz="24" w:space="3" w:color="auto"/>
        </w:pBdr>
        <w:shd w:val="clear" w:color="auto" w:fill="DCF3FD" w:themeFill="accent6" w:themeFillTint="33"/>
        <w:spacing w:before="240"/>
      </w:pPr>
      <w:r w:rsidRPr="000965FC">
        <w:t>Which subset of schools has the greatest need and will be prioritized?</w:t>
      </w:r>
    </w:p>
    <w:p w14:paraId="314A8A4B" w14:textId="77777777" w:rsidR="00C81373" w:rsidRPr="000965FC" w:rsidRDefault="00C81373" w:rsidP="00D51AFD">
      <w:pPr>
        <w:pStyle w:val="ListParagraph"/>
        <w:numPr>
          <w:ilvl w:val="0"/>
          <w:numId w:val="23"/>
        </w:numPr>
        <w:pBdr>
          <w:top w:val="thickThinLargeGap" w:sz="24" w:space="3" w:color="auto"/>
          <w:left w:val="thickThinLargeGap" w:sz="24" w:space="3" w:color="auto"/>
          <w:bottom w:val="thinThickLargeGap" w:sz="24" w:space="3" w:color="auto"/>
          <w:right w:val="thinThickLargeGap" w:sz="24" w:space="3" w:color="auto"/>
        </w:pBdr>
        <w:shd w:val="clear" w:color="auto" w:fill="DCF3FD" w:themeFill="accent6" w:themeFillTint="33"/>
        <w:spacing w:before="240"/>
      </w:pPr>
      <w:r w:rsidRPr="000965FC">
        <w:t>Is there a category of schools that is most affected by inequities, such as high-poverty schools or Title I schools, or other state accountability priorities?</w:t>
      </w:r>
    </w:p>
    <w:p w14:paraId="2515D5B2" w14:textId="77777777" w:rsidR="00C81373" w:rsidRDefault="00C81373" w:rsidP="00D51AFD">
      <w:pPr>
        <w:pStyle w:val="ListParagraph"/>
        <w:numPr>
          <w:ilvl w:val="0"/>
          <w:numId w:val="23"/>
        </w:numPr>
        <w:pBdr>
          <w:top w:val="thickThinLargeGap" w:sz="24" w:space="3" w:color="auto"/>
          <w:left w:val="thickThinLargeGap" w:sz="24" w:space="3" w:color="auto"/>
          <w:bottom w:val="thinThickLargeGap" w:sz="24" w:space="3" w:color="auto"/>
          <w:right w:val="thinThickLargeGap" w:sz="24" w:space="3" w:color="auto"/>
        </w:pBdr>
        <w:shd w:val="clear" w:color="auto" w:fill="DCF3FD" w:themeFill="accent6" w:themeFillTint="33"/>
        <w:spacing w:before="240"/>
      </w:pPr>
      <w:r w:rsidRPr="000965FC">
        <w:t>Are some schools disadvantaged across multiple teacher categories?</w:t>
      </w:r>
    </w:p>
    <w:p w14:paraId="7F2654C4" w14:textId="06135C5D" w:rsidR="00CD2FA3" w:rsidRDefault="00C81373" w:rsidP="002032D9">
      <w:pPr>
        <w:pStyle w:val="ListParagraph"/>
        <w:numPr>
          <w:ilvl w:val="0"/>
          <w:numId w:val="23"/>
        </w:numPr>
        <w:pBdr>
          <w:top w:val="thickThinLargeGap" w:sz="24" w:space="3" w:color="auto"/>
          <w:left w:val="thickThinLargeGap" w:sz="24" w:space="3" w:color="auto"/>
          <w:bottom w:val="thinThickLargeGap" w:sz="24" w:space="3" w:color="auto"/>
          <w:right w:val="thinThickLargeGap" w:sz="24" w:space="3" w:color="auto"/>
        </w:pBdr>
        <w:shd w:val="clear" w:color="auto" w:fill="DCF3FD" w:themeFill="accent6" w:themeFillTint="33"/>
        <w:spacing w:before="240"/>
        <w:sectPr w:rsidR="00CD2FA3" w:rsidSect="009D2E6D">
          <w:pgSz w:w="12240" w:h="15840"/>
          <w:pgMar w:top="1440" w:right="1440" w:bottom="1440" w:left="1440" w:header="0" w:footer="0" w:gutter="0"/>
          <w:pgNumType w:start="1"/>
          <w:cols w:space="720"/>
          <w:docGrid w:linePitch="286"/>
        </w:sectPr>
      </w:pPr>
      <w:r w:rsidRPr="0044766C">
        <w:t>Has the district or state already prioritized a group of schools for other reforms? Depending on the context, the LEA may develop a rationale for prioritizing or not prioritizing this group</w:t>
      </w:r>
    </w:p>
    <w:p w14:paraId="7440DBEC" w14:textId="54092D93" w:rsidR="00490D78" w:rsidRPr="0044766C" w:rsidRDefault="00490D78" w:rsidP="002216F9">
      <w:pPr>
        <w:pStyle w:val="Heading3"/>
      </w:pPr>
      <w:r w:rsidRPr="0044766C">
        <w:lastRenderedPageBreak/>
        <w:t>Root Cause Themes and Levers</w:t>
      </w:r>
    </w:p>
    <w:tbl>
      <w:tblPr>
        <w:tblStyle w:val="TableGrid"/>
        <w:tblW w:w="5000" w:type="pct"/>
        <w:tblLook w:val="0620" w:firstRow="1" w:lastRow="0" w:firstColumn="0" w:lastColumn="0" w:noHBand="1" w:noVBand="1"/>
        <w:tblDescription w:val="Root Cause Themes and Levers"/>
      </w:tblPr>
      <w:tblGrid>
        <w:gridCol w:w="5505"/>
        <w:gridCol w:w="3845"/>
      </w:tblGrid>
      <w:tr w:rsidR="00575A66" w:rsidRPr="00575A66" w14:paraId="71E69B7F" w14:textId="77777777" w:rsidTr="00B61861">
        <w:trPr>
          <w:cantSplit/>
          <w:tblHeader/>
        </w:trPr>
        <w:tc>
          <w:tcPr>
            <w:tcW w:w="2944" w:type="pct"/>
            <w:vAlign w:val="center"/>
          </w:tcPr>
          <w:bookmarkEnd w:id="8"/>
          <w:p w14:paraId="000000A7" w14:textId="50E316F2" w:rsidR="007E32F3" w:rsidRPr="00575A66" w:rsidRDefault="00575188" w:rsidP="00B61861">
            <w:pPr>
              <w:pStyle w:val="Heading2"/>
              <w:spacing w:before="120" w:after="120"/>
              <w:jc w:val="center"/>
            </w:pPr>
            <w:r w:rsidRPr="00575A66">
              <w:t>Root Cause</w:t>
            </w:r>
            <w:r w:rsidR="0057324A" w:rsidRPr="00575A66">
              <w:t xml:space="preserve"> Themes</w:t>
            </w:r>
          </w:p>
        </w:tc>
        <w:tc>
          <w:tcPr>
            <w:tcW w:w="2056" w:type="pct"/>
            <w:vAlign w:val="center"/>
          </w:tcPr>
          <w:p w14:paraId="000000A8" w14:textId="66BFC018" w:rsidR="007E32F3" w:rsidRPr="00575A66" w:rsidRDefault="00575188" w:rsidP="00B61861">
            <w:pPr>
              <w:pStyle w:val="Heading2"/>
              <w:spacing w:before="120" w:after="120"/>
              <w:jc w:val="center"/>
            </w:pPr>
            <w:bookmarkStart w:id="9" w:name="_heading=h.vvnchxk84tbj" w:colFirst="0" w:colLast="0"/>
            <w:bookmarkEnd w:id="9"/>
            <w:r w:rsidRPr="00575A66">
              <w:t xml:space="preserve">LEA </w:t>
            </w:r>
            <w:r w:rsidR="00AF77A0">
              <w:t>Levers</w:t>
            </w:r>
            <w:r w:rsidRPr="00575A66">
              <w:t xml:space="preserve"> Available</w:t>
            </w:r>
          </w:p>
        </w:tc>
      </w:tr>
      <w:tr w:rsidR="007E32F3" w:rsidRPr="005E3507" w14:paraId="36E84B5A" w14:textId="77777777" w:rsidTr="00FF1D1B">
        <w:trPr>
          <w:cantSplit/>
        </w:trPr>
        <w:tc>
          <w:tcPr>
            <w:tcW w:w="2944" w:type="pct"/>
          </w:tcPr>
          <w:p w14:paraId="000000A9" w14:textId="29E9D2EF" w:rsidR="007E32F3" w:rsidRPr="005E3507" w:rsidRDefault="00575188" w:rsidP="00FF1D1B">
            <w:pPr>
              <w:spacing w:after="0"/>
              <w:contextualSpacing/>
            </w:pPr>
            <w:r w:rsidRPr="005E3507">
              <w:t>Inadequate supply of teachers</w:t>
            </w:r>
          </w:p>
          <w:p w14:paraId="000000AA" w14:textId="7163964E" w:rsidR="007E32F3" w:rsidRPr="005E3507" w:rsidRDefault="00575188" w:rsidP="00FF1D1B">
            <w:pPr>
              <w:spacing w:after="0"/>
              <w:contextualSpacing/>
            </w:pPr>
            <w:r w:rsidRPr="005E3507">
              <w:t xml:space="preserve">May be evidenced by: </w:t>
            </w:r>
          </w:p>
          <w:p w14:paraId="000000AB" w14:textId="7C5F1478" w:rsidR="007E32F3" w:rsidRPr="005E3507" w:rsidRDefault="00575188" w:rsidP="00D51AFD">
            <w:pPr>
              <w:pStyle w:val="ListParagraph"/>
              <w:numPr>
                <w:ilvl w:val="0"/>
                <w:numId w:val="10"/>
              </w:numPr>
              <w:spacing w:after="0"/>
            </w:pPr>
            <w:r w:rsidRPr="005E3507">
              <w:t xml:space="preserve">Insufficient application numbers </w:t>
            </w:r>
          </w:p>
          <w:p w14:paraId="000000AC" w14:textId="0F22FB08" w:rsidR="007E32F3" w:rsidRPr="005E3507" w:rsidRDefault="00575188" w:rsidP="00D51AFD">
            <w:pPr>
              <w:pStyle w:val="ListParagraph"/>
              <w:numPr>
                <w:ilvl w:val="0"/>
                <w:numId w:val="10"/>
              </w:numPr>
              <w:spacing w:after="0"/>
            </w:pPr>
            <w:r w:rsidRPr="005E3507">
              <w:t xml:space="preserve">High late-hire rates in specific subjects or grades </w:t>
            </w:r>
          </w:p>
        </w:tc>
        <w:tc>
          <w:tcPr>
            <w:tcW w:w="2056" w:type="pct"/>
          </w:tcPr>
          <w:p w14:paraId="000000AD" w14:textId="62B96E0E" w:rsidR="007E32F3" w:rsidRPr="005E3507" w:rsidRDefault="00575188" w:rsidP="00FF1D1B">
            <w:pPr>
              <w:spacing w:after="0"/>
              <w:contextualSpacing/>
            </w:pPr>
            <w:r w:rsidRPr="005E3507">
              <w:t xml:space="preserve">Teacher recruitment </w:t>
            </w:r>
            <w:r w:rsidR="00AF77A0">
              <w:t>Levers</w:t>
            </w:r>
            <w:r w:rsidRPr="005E3507">
              <w:t xml:space="preserve"> include:</w:t>
            </w:r>
          </w:p>
          <w:p w14:paraId="000000AE" w14:textId="77777777" w:rsidR="007E32F3" w:rsidRPr="005E3507" w:rsidRDefault="00575188" w:rsidP="00D51AFD">
            <w:pPr>
              <w:pStyle w:val="ListParagraph"/>
              <w:numPr>
                <w:ilvl w:val="0"/>
                <w:numId w:val="2"/>
              </w:numPr>
              <w:spacing w:after="0"/>
            </w:pPr>
            <w:r w:rsidRPr="005E3507">
              <w:t>Educator preparation program partnerships</w:t>
            </w:r>
          </w:p>
          <w:p w14:paraId="000000AF" w14:textId="77777777" w:rsidR="007E32F3" w:rsidRPr="005E3507" w:rsidRDefault="00575188" w:rsidP="00D51AFD">
            <w:pPr>
              <w:pStyle w:val="ListParagraph"/>
              <w:numPr>
                <w:ilvl w:val="0"/>
                <w:numId w:val="2"/>
              </w:numPr>
              <w:spacing w:after="0"/>
            </w:pPr>
            <w:r w:rsidRPr="005E3507">
              <w:t>Compensation</w:t>
            </w:r>
          </w:p>
          <w:p w14:paraId="000000B0" w14:textId="77777777" w:rsidR="007E32F3" w:rsidRPr="005E3507" w:rsidRDefault="00575188" w:rsidP="00D51AFD">
            <w:pPr>
              <w:pStyle w:val="ListParagraph"/>
              <w:numPr>
                <w:ilvl w:val="0"/>
                <w:numId w:val="2"/>
              </w:numPr>
              <w:spacing w:after="0"/>
            </w:pPr>
            <w:r w:rsidRPr="005E3507">
              <w:t>Hiring timelines</w:t>
            </w:r>
          </w:p>
          <w:p w14:paraId="000000B1" w14:textId="77777777" w:rsidR="007E32F3" w:rsidRPr="005E3507" w:rsidRDefault="00575188" w:rsidP="00D51AFD">
            <w:pPr>
              <w:pStyle w:val="ListParagraph"/>
              <w:numPr>
                <w:ilvl w:val="0"/>
                <w:numId w:val="2"/>
              </w:numPr>
              <w:spacing w:after="0"/>
            </w:pPr>
            <w:r w:rsidRPr="005E3507">
              <w:t>Certification assistance</w:t>
            </w:r>
          </w:p>
        </w:tc>
      </w:tr>
      <w:tr w:rsidR="007E32F3" w:rsidRPr="005E3507" w14:paraId="089F8B0C" w14:textId="77777777" w:rsidTr="00FF1D1B">
        <w:trPr>
          <w:cantSplit/>
        </w:trPr>
        <w:tc>
          <w:tcPr>
            <w:tcW w:w="2944" w:type="pct"/>
          </w:tcPr>
          <w:p w14:paraId="000000B2" w14:textId="2F008569" w:rsidR="007E32F3" w:rsidRPr="005E3507" w:rsidRDefault="00575188" w:rsidP="00FF1D1B">
            <w:pPr>
              <w:spacing w:after="0"/>
              <w:contextualSpacing/>
            </w:pPr>
            <w:r w:rsidRPr="005E3507">
              <w:t xml:space="preserve">Difficulty attracting teachers to high-need schools </w:t>
            </w:r>
          </w:p>
          <w:p w14:paraId="000000B3" w14:textId="77777777" w:rsidR="007E32F3" w:rsidRPr="005E3507" w:rsidRDefault="00575188" w:rsidP="00FF1D1B">
            <w:pPr>
              <w:spacing w:after="0"/>
              <w:contextualSpacing/>
            </w:pPr>
            <w:r w:rsidRPr="005E3507">
              <w:t xml:space="preserve">May be evidenced by: </w:t>
            </w:r>
          </w:p>
          <w:p w14:paraId="000000B4" w14:textId="33109423" w:rsidR="007E32F3" w:rsidRPr="005E3507" w:rsidRDefault="00575188" w:rsidP="00D51AFD">
            <w:pPr>
              <w:pStyle w:val="ListParagraph"/>
              <w:numPr>
                <w:ilvl w:val="0"/>
                <w:numId w:val="3"/>
              </w:numPr>
              <w:spacing w:after="0"/>
            </w:pPr>
            <w:r w:rsidRPr="005E3507">
              <w:t xml:space="preserve">Insufficient application numbers </w:t>
            </w:r>
          </w:p>
          <w:p w14:paraId="000000B5" w14:textId="71E218BD" w:rsidR="007E32F3" w:rsidRPr="005E3507" w:rsidRDefault="00575188" w:rsidP="00D51AFD">
            <w:pPr>
              <w:pStyle w:val="ListParagraph"/>
              <w:numPr>
                <w:ilvl w:val="0"/>
                <w:numId w:val="3"/>
              </w:numPr>
              <w:spacing w:after="0"/>
            </w:pPr>
            <w:r w:rsidRPr="005E3507">
              <w:t>High late-hire rates only at certain schools</w:t>
            </w:r>
          </w:p>
          <w:p w14:paraId="000000B6" w14:textId="77777777" w:rsidR="007E32F3" w:rsidRPr="005E3507" w:rsidRDefault="00575188" w:rsidP="00D51AFD">
            <w:pPr>
              <w:pStyle w:val="ListParagraph"/>
              <w:numPr>
                <w:ilvl w:val="0"/>
                <w:numId w:val="3"/>
              </w:numPr>
              <w:spacing w:after="0"/>
            </w:pPr>
            <w:r w:rsidRPr="005E3507">
              <w:t>Less desirable working conditions</w:t>
            </w:r>
          </w:p>
          <w:p w14:paraId="000000B7" w14:textId="5852593D" w:rsidR="007E32F3" w:rsidRPr="005E3507" w:rsidRDefault="00575188" w:rsidP="00D51AFD">
            <w:pPr>
              <w:pStyle w:val="ListParagraph"/>
              <w:numPr>
                <w:ilvl w:val="0"/>
                <w:numId w:val="3"/>
              </w:numPr>
              <w:spacing w:after="0"/>
            </w:pPr>
            <w:r w:rsidRPr="005E3507">
              <w:t>Fewer opportunities for career advancement</w:t>
            </w:r>
          </w:p>
          <w:p w14:paraId="000000B8" w14:textId="77777777" w:rsidR="007E32F3" w:rsidRPr="005E3507" w:rsidRDefault="00575188" w:rsidP="00D51AFD">
            <w:pPr>
              <w:pStyle w:val="ListParagraph"/>
              <w:numPr>
                <w:ilvl w:val="0"/>
                <w:numId w:val="3"/>
              </w:numPr>
              <w:spacing w:after="0"/>
            </w:pPr>
            <w:r w:rsidRPr="005E3507">
              <w:t>Lower salaries and less adequate benefits</w:t>
            </w:r>
          </w:p>
          <w:p w14:paraId="000000B9" w14:textId="77777777" w:rsidR="007E32F3" w:rsidRPr="005E3507" w:rsidRDefault="00575188" w:rsidP="00D51AFD">
            <w:pPr>
              <w:pStyle w:val="ListParagraph"/>
              <w:numPr>
                <w:ilvl w:val="0"/>
                <w:numId w:val="3"/>
              </w:numPr>
              <w:spacing w:after="0"/>
            </w:pPr>
            <w:r w:rsidRPr="005E3507">
              <w:t>Lack of geographic proximity to home and other amenities (e.g., transportation)</w:t>
            </w:r>
          </w:p>
        </w:tc>
        <w:tc>
          <w:tcPr>
            <w:tcW w:w="2056" w:type="pct"/>
          </w:tcPr>
          <w:p w14:paraId="000000BA" w14:textId="27A76C1C" w:rsidR="007E32F3" w:rsidRPr="005E3507" w:rsidRDefault="00575188" w:rsidP="00FF1D1B">
            <w:pPr>
              <w:spacing w:after="0"/>
              <w:contextualSpacing/>
            </w:pPr>
            <w:r w:rsidRPr="005E3507">
              <w:t xml:space="preserve">Teacher placement </w:t>
            </w:r>
            <w:r w:rsidR="00AF77A0">
              <w:t>Levers</w:t>
            </w:r>
            <w:r w:rsidRPr="005E3507">
              <w:t xml:space="preserve"> include:</w:t>
            </w:r>
          </w:p>
          <w:p w14:paraId="000000BB" w14:textId="77777777" w:rsidR="007E32F3" w:rsidRPr="005E3507" w:rsidRDefault="00575188" w:rsidP="00D51AFD">
            <w:pPr>
              <w:pStyle w:val="ListParagraph"/>
              <w:numPr>
                <w:ilvl w:val="0"/>
                <w:numId w:val="8"/>
              </w:numPr>
              <w:spacing w:after="0"/>
            </w:pPr>
            <w:r w:rsidRPr="005E3507">
              <w:t>Compensation and incentives</w:t>
            </w:r>
          </w:p>
          <w:p w14:paraId="000000BC" w14:textId="77777777" w:rsidR="007E32F3" w:rsidRPr="005E3507" w:rsidRDefault="00575188" w:rsidP="00D51AFD">
            <w:pPr>
              <w:pStyle w:val="ListParagraph"/>
              <w:numPr>
                <w:ilvl w:val="0"/>
                <w:numId w:val="8"/>
              </w:numPr>
              <w:spacing w:after="0"/>
            </w:pPr>
            <w:r w:rsidRPr="005E3507">
              <w:t>Principal placement</w:t>
            </w:r>
          </w:p>
          <w:p w14:paraId="000000BD" w14:textId="77777777" w:rsidR="007E32F3" w:rsidRPr="005E3507" w:rsidRDefault="00575188" w:rsidP="00D51AFD">
            <w:pPr>
              <w:pStyle w:val="ListParagraph"/>
              <w:numPr>
                <w:ilvl w:val="0"/>
                <w:numId w:val="8"/>
              </w:numPr>
              <w:spacing w:after="0"/>
            </w:pPr>
            <w:r w:rsidRPr="005E3507">
              <w:t>Principal training/support</w:t>
            </w:r>
          </w:p>
          <w:p w14:paraId="000000BE" w14:textId="77777777" w:rsidR="007E32F3" w:rsidRPr="005E3507" w:rsidRDefault="00575188" w:rsidP="00D51AFD">
            <w:pPr>
              <w:pStyle w:val="ListParagraph"/>
              <w:numPr>
                <w:ilvl w:val="0"/>
                <w:numId w:val="8"/>
              </w:numPr>
              <w:spacing w:after="0"/>
            </w:pPr>
            <w:r w:rsidRPr="005E3507">
              <w:t>Priority hiring timelines</w:t>
            </w:r>
          </w:p>
          <w:p w14:paraId="000000BF" w14:textId="77777777" w:rsidR="007E32F3" w:rsidRPr="005E3507" w:rsidRDefault="00575188" w:rsidP="00D51AFD">
            <w:pPr>
              <w:pStyle w:val="ListParagraph"/>
              <w:numPr>
                <w:ilvl w:val="0"/>
                <w:numId w:val="8"/>
              </w:numPr>
              <w:spacing w:after="0"/>
            </w:pPr>
            <w:r w:rsidRPr="005E3507">
              <w:t>Ensuring schools are well-resourced</w:t>
            </w:r>
          </w:p>
          <w:p w14:paraId="000000C0" w14:textId="77777777" w:rsidR="007E32F3" w:rsidRPr="005E3507" w:rsidRDefault="00575188" w:rsidP="00D51AFD">
            <w:pPr>
              <w:pStyle w:val="ListParagraph"/>
              <w:numPr>
                <w:ilvl w:val="0"/>
                <w:numId w:val="8"/>
              </w:numPr>
              <w:spacing w:after="0"/>
            </w:pPr>
            <w:r w:rsidRPr="005E3507">
              <w:t>School working conditions</w:t>
            </w:r>
          </w:p>
        </w:tc>
      </w:tr>
      <w:tr w:rsidR="007E32F3" w:rsidRPr="005E3507" w14:paraId="6BA60C8B" w14:textId="77777777" w:rsidTr="00FF1D1B">
        <w:trPr>
          <w:cantSplit/>
        </w:trPr>
        <w:tc>
          <w:tcPr>
            <w:tcW w:w="2944" w:type="pct"/>
          </w:tcPr>
          <w:p w14:paraId="000000C1" w14:textId="78E35156" w:rsidR="007E32F3" w:rsidRPr="005E3507" w:rsidRDefault="00575188" w:rsidP="00FF1D1B">
            <w:pPr>
              <w:spacing w:after="0"/>
              <w:contextualSpacing/>
            </w:pPr>
            <w:r w:rsidRPr="005E3507">
              <w:t xml:space="preserve">Difficulty retaining teachers in high-need schools </w:t>
            </w:r>
          </w:p>
          <w:p w14:paraId="000000C2" w14:textId="77777777" w:rsidR="007E32F3" w:rsidRPr="005E3507" w:rsidRDefault="00575188" w:rsidP="00FF1D1B">
            <w:pPr>
              <w:spacing w:after="0"/>
              <w:contextualSpacing/>
            </w:pPr>
            <w:r w:rsidRPr="005E3507">
              <w:t xml:space="preserve">May be evidenced by: </w:t>
            </w:r>
          </w:p>
          <w:p w14:paraId="000000C3" w14:textId="77777777" w:rsidR="007E32F3" w:rsidRPr="005E3507" w:rsidRDefault="00575188" w:rsidP="00D51AFD">
            <w:pPr>
              <w:pStyle w:val="ListParagraph"/>
              <w:numPr>
                <w:ilvl w:val="0"/>
                <w:numId w:val="9"/>
              </w:numPr>
              <w:spacing w:after="0"/>
            </w:pPr>
            <w:r w:rsidRPr="005E3507">
              <w:t>School-level turnover rates only at certain schools</w:t>
            </w:r>
          </w:p>
          <w:p w14:paraId="000000C4" w14:textId="77777777" w:rsidR="007E32F3" w:rsidRPr="005E3507" w:rsidRDefault="00575188" w:rsidP="00D51AFD">
            <w:pPr>
              <w:pStyle w:val="ListParagraph"/>
              <w:numPr>
                <w:ilvl w:val="0"/>
                <w:numId w:val="9"/>
              </w:numPr>
              <w:spacing w:after="0"/>
            </w:pPr>
            <w:r w:rsidRPr="005E3507">
              <w:t>Educator preparation programs that do not supply enough teachers who are fully prepared to teach in high-need schools</w:t>
            </w:r>
          </w:p>
          <w:p w14:paraId="000000C5" w14:textId="77777777" w:rsidR="007E32F3" w:rsidRPr="005E3507" w:rsidRDefault="00575188" w:rsidP="00D51AFD">
            <w:pPr>
              <w:pStyle w:val="ListParagraph"/>
              <w:numPr>
                <w:ilvl w:val="0"/>
                <w:numId w:val="9"/>
              </w:numPr>
              <w:spacing w:after="0"/>
            </w:pPr>
            <w:r w:rsidRPr="005E3507">
              <w:t>Lack of opportunities for career advancement</w:t>
            </w:r>
          </w:p>
          <w:p w14:paraId="000000C6" w14:textId="77777777" w:rsidR="007E32F3" w:rsidRPr="005E3507" w:rsidRDefault="00575188" w:rsidP="00D51AFD">
            <w:pPr>
              <w:pStyle w:val="ListParagraph"/>
              <w:numPr>
                <w:ilvl w:val="0"/>
                <w:numId w:val="9"/>
              </w:numPr>
              <w:spacing w:after="0"/>
            </w:pPr>
            <w:r w:rsidRPr="005E3507">
              <w:t>Low leadership quality</w:t>
            </w:r>
          </w:p>
          <w:p w14:paraId="000000C7" w14:textId="77777777" w:rsidR="007E32F3" w:rsidRPr="005E3507" w:rsidRDefault="00575188" w:rsidP="00D51AFD">
            <w:pPr>
              <w:pStyle w:val="ListParagraph"/>
              <w:numPr>
                <w:ilvl w:val="0"/>
                <w:numId w:val="9"/>
              </w:numPr>
              <w:spacing w:after="0"/>
            </w:pPr>
            <w:r w:rsidRPr="005E3507">
              <w:t>Less desirable working conditions</w:t>
            </w:r>
          </w:p>
          <w:p w14:paraId="000000C8" w14:textId="77777777" w:rsidR="007E32F3" w:rsidRPr="005E3507" w:rsidRDefault="00575188" w:rsidP="00D51AFD">
            <w:pPr>
              <w:pStyle w:val="ListParagraph"/>
              <w:numPr>
                <w:ilvl w:val="0"/>
                <w:numId w:val="9"/>
              </w:numPr>
              <w:spacing w:after="0"/>
            </w:pPr>
            <w:r w:rsidRPr="005E3507">
              <w:t>Low teacher satisfaction</w:t>
            </w:r>
          </w:p>
          <w:p w14:paraId="000000C9" w14:textId="77777777" w:rsidR="007E32F3" w:rsidRPr="005E3507" w:rsidRDefault="00575188" w:rsidP="00D51AFD">
            <w:pPr>
              <w:pStyle w:val="ListParagraph"/>
              <w:numPr>
                <w:ilvl w:val="0"/>
                <w:numId w:val="9"/>
              </w:numPr>
              <w:spacing w:after="0"/>
            </w:pPr>
            <w:r w:rsidRPr="005E3507">
              <w:t>Low salaries and inadequate benefits</w:t>
            </w:r>
          </w:p>
          <w:p w14:paraId="000000CA" w14:textId="77777777" w:rsidR="007E32F3" w:rsidRPr="005E3507" w:rsidRDefault="00575188" w:rsidP="00D51AFD">
            <w:pPr>
              <w:pStyle w:val="ListParagraph"/>
              <w:numPr>
                <w:ilvl w:val="0"/>
                <w:numId w:val="9"/>
              </w:numPr>
              <w:spacing w:after="0"/>
            </w:pPr>
            <w:r w:rsidRPr="005E3507">
              <w:t>Lack of geographic proximity to home and other amenities (e.g., transportation)</w:t>
            </w:r>
          </w:p>
          <w:p w14:paraId="000000CD" w14:textId="0D7108E6" w:rsidR="007E32F3" w:rsidRPr="005E3507" w:rsidRDefault="00575188" w:rsidP="00D51AFD">
            <w:pPr>
              <w:pStyle w:val="ListParagraph"/>
              <w:numPr>
                <w:ilvl w:val="0"/>
                <w:numId w:val="9"/>
              </w:numPr>
              <w:spacing w:after="0"/>
            </w:pPr>
            <w:r w:rsidRPr="005E3507">
              <w:t>High retirements rates</w:t>
            </w:r>
          </w:p>
        </w:tc>
        <w:tc>
          <w:tcPr>
            <w:tcW w:w="2056" w:type="pct"/>
          </w:tcPr>
          <w:p w14:paraId="000000CE" w14:textId="47BAFDD5" w:rsidR="007E32F3" w:rsidRPr="005E3507" w:rsidRDefault="00575188" w:rsidP="00FF1D1B">
            <w:pPr>
              <w:spacing w:after="0"/>
              <w:contextualSpacing/>
            </w:pPr>
            <w:r w:rsidRPr="005E3507">
              <w:t xml:space="preserve">Teacher retention </w:t>
            </w:r>
            <w:r w:rsidR="00AF77A0">
              <w:t>Levers</w:t>
            </w:r>
            <w:r w:rsidRPr="005E3507">
              <w:t xml:space="preserve"> include:</w:t>
            </w:r>
          </w:p>
          <w:p w14:paraId="000000CF" w14:textId="77777777" w:rsidR="007E32F3" w:rsidRPr="005E3507" w:rsidRDefault="00575188" w:rsidP="00D51AFD">
            <w:pPr>
              <w:pStyle w:val="ListParagraph"/>
              <w:numPr>
                <w:ilvl w:val="0"/>
                <w:numId w:val="4"/>
              </w:numPr>
              <w:spacing w:after="0"/>
            </w:pPr>
            <w:r w:rsidRPr="005E3507">
              <w:t>Compensation and incentives</w:t>
            </w:r>
          </w:p>
          <w:p w14:paraId="000000D0" w14:textId="77777777" w:rsidR="007E32F3" w:rsidRPr="005E3507" w:rsidRDefault="00575188" w:rsidP="00D51AFD">
            <w:pPr>
              <w:pStyle w:val="ListParagraph"/>
              <w:numPr>
                <w:ilvl w:val="0"/>
                <w:numId w:val="4"/>
              </w:numPr>
              <w:spacing w:after="0"/>
            </w:pPr>
            <w:r w:rsidRPr="005E3507">
              <w:t>Principal placement</w:t>
            </w:r>
          </w:p>
          <w:p w14:paraId="000000D1" w14:textId="77777777" w:rsidR="007E32F3" w:rsidRPr="005E3507" w:rsidRDefault="00575188" w:rsidP="00D51AFD">
            <w:pPr>
              <w:pStyle w:val="ListParagraph"/>
              <w:numPr>
                <w:ilvl w:val="0"/>
                <w:numId w:val="4"/>
              </w:numPr>
              <w:spacing w:after="0"/>
            </w:pPr>
            <w:r w:rsidRPr="005E3507">
              <w:t>Teacher leadership and advancement opportunities</w:t>
            </w:r>
          </w:p>
          <w:p w14:paraId="000000D2" w14:textId="77777777" w:rsidR="007E32F3" w:rsidRPr="005E3507" w:rsidRDefault="00575188" w:rsidP="00D51AFD">
            <w:pPr>
              <w:pStyle w:val="ListParagraph"/>
              <w:numPr>
                <w:ilvl w:val="0"/>
                <w:numId w:val="4"/>
              </w:numPr>
              <w:spacing w:after="0"/>
            </w:pPr>
            <w:r w:rsidRPr="005E3507">
              <w:t>Teacher recognition</w:t>
            </w:r>
          </w:p>
          <w:p w14:paraId="000000D3" w14:textId="77777777" w:rsidR="007E32F3" w:rsidRPr="005E3507" w:rsidRDefault="00575188" w:rsidP="00D51AFD">
            <w:pPr>
              <w:pStyle w:val="ListParagraph"/>
              <w:numPr>
                <w:ilvl w:val="0"/>
                <w:numId w:val="4"/>
              </w:numPr>
              <w:spacing w:after="0"/>
            </w:pPr>
            <w:r w:rsidRPr="005E3507">
              <w:t>School working conditions</w:t>
            </w:r>
          </w:p>
        </w:tc>
      </w:tr>
      <w:tr w:rsidR="007E32F3" w:rsidRPr="005E3507" w14:paraId="5C3C31BF" w14:textId="77777777" w:rsidTr="00FF1D1B">
        <w:trPr>
          <w:cantSplit/>
        </w:trPr>
        <w:tc>
          <w:tcPr>
            <w:tcW w:w="2944" w:type="pct"/>
          </w:tcPr>
          <w:p w14:paraId="000000D4" w14:textId="77777777" w:rsidR="007E32F3" w:rsidRPr="005E3507" w:rsidRDefault="00575188" w:rsidP="00FF1D1B">
            <w:pPr>
              <w:spacing w:after="0"/>
              <w:contextualSpacing/>
            </w:pPr>
            <w:r w:rsidRPr="005E3507">
              <w:lastRenderedPageBreak/>
              <w:t xml:space="preserve">Difficulty growing teacher talent in some schools </w:t>
            </w:r>
          </w:p>
          <w:p w14:paraId="000000D5" w14:textId="77777777" w:rsidR="007E32F3" w:rsidRPr="005E3507" w:rsidRDefault="00575188" w:rsidP="00FF1D1B">
            <w:pPr>
              <w:spacing w:after="0"/>
              <w:contextualSpacing/>
            </w:pPr>
            <w:r w:rsidRPr="005E3507">
              <w:t>May be evidenced by:</w:t>
            </w:r>
          </w:p>
          <w:p w14:paraId="000000D6" w14:textId="77777777" w:rsidR="007E32F3" w:rsidRPr="005E3507" w:rsidRDefault="00575188" w:rsidP="00D51AFD">
            <w:pPr>
              <w:pStyle w:val="ListParagraph"/>
              <w:numPr>
                <w:ilvl w:val="0"/>
                <w:numId w:val="12"/>
              </w:numPr>
              <w:spacing w:after="0"/>
            </w:pPr>
            <w:r w:rsidRPr="005E3507">
              <w:t>Lack of effective professional learning supports (including induction and mentoring)</w:t>
            </w:r>
          </w:p>
          <w:p w14:paraId="000000D7" w14:textId="77777777" w:rsidR="007E32F3" w:rsidRPr="005E3507" w:rsidRDefault="00575188" w:rsidP="00D51AFD">
            <w:pPr>
              <w:pStyle w:val="ListParagraph"/>
              <w:numPr>
                <w:ilvl w:val="0"/>
                <w:numId w:val="12"/>
              </w:numPr>
              <w:spacing w:after="0"/>
            </w:pPr>
            <w:r w:rsidRPr="005E3507">
              <w:t>Poor working conditions that inhibit professional learning</w:t>
            </w:r>
          </w:p>
          <w:p w14:paraId="000000D8" w14:textId="77777777" w:rsidR="007E32F3" w:rsidRPr="005E3507" w:rsidRDefault="00575188" w:rsidP="00D51AFD">
            <w:pPr>
              <w:pStyle w:val="ListParagraph"/>
              <w:numPr>
                <w:ilvl w:val="0"/>
                <w:numId w:val="12"/>
              </w:numPr>
              <w:spacing w:after="0"/>
            </w:pPr>
            <w:r w:rsidRPr="005E3507">
              <w:t>Scheduling constraints that pose limitations (e.g., for teacher collaboration, opportunities for observing or being observed)</w:t>
            </w:r>
          </w:p>
          <w:p w14:paraId="000000DA" w14:textId="446F27DC" w:rsidR="007E32F3" w:rsidRPr="005E3507" w:rsidRDefault="00575188" w:rsidP="00D51AFD">
            <w:pPr>
              <w:pStyle w:val="ListParagraph"/>
              <w:numPr>
                <w:ilvl w:val="0"/>
                <w:numId w:val="12"/>
              </w:numPr>
              <w:spacing w:after="0"/>
            </w:pPr>
            <w:r w:rsidRPr="005E3507">
              <w:t>Lack of professional learning supports aligned to teacher need</w:t>
            </w:r>
          </w:p>
        </w:tc>
        <w:tc>
          <w:tcPr>
            <w:tcW w:w="2056" w:type="pct"/>
          </w:tcPr>
          <w:p w14:paraId="000000DB" w14:textId="4227A0E5" w:rsidR="007E32F3" w:rsidRPr="005E3507" w:rsidRDefault="00575188" w:rsidP="00FF1D1B">
            <w:pPr>
              <w:spacing w:after="0"/>
              <w:contextualSpacing/>
            </w:pPr>
            <w:r w:rsidRPr="005E3507">
              <w:t xml:space="preserve">Development </w:t>
            </w:r>
            <w:r w:rsidR="00AF77A0">
              <w:t>Levers</w:t>
            </w:r>
            <w:r w:rsidRPr="005E3507">
              <w:t xml:space="preserve"> include:</w:t>
            </w:r>
          </w:p>
          <w:p w14:paraId="000000DC" w14:textId="00639980" w:rsidR="007E32F3" w:rsidRPr="005E3507" w:rsidRDefault="00575188" w:rsidP="00D51AFD">
            <w:pPr>
              <w:pStyle w:val="ListParagraph"/>
              <w:numPr>
                <w:ilvl w:val="0"/>
                <w:numId w:val="6"/>
              </w:numPr>
              <w:spacing w:after="0"/>
            </w:pPr>
            <w:r w:rsidRPr="005E3507">
              <w:t>Professional development</w:t>
            </w:r>
          </w:p>
          <w:p w14:paraId="000000DD" w14:textId="77777777" w:rsidR="007E32F3" w:rsidRPr="005E3507" w:rsidRDefault="00575188" w:rsidP="00D51AFD">
            <w:pPr>
              <w:pStyle w:val="ListParagraph"/>
              <w:numPr>
                <w:ilvl w:val="0"/>
                <w:numId w:val="6"/>
              </w:numPr>
              <w:spacing w:after="0"/>
            </w:pPr>
            <w:r w:rsidRPr="005E3507">
              <w:t>Principal supervision</w:t>
            </w:r>
          </w:p>
          <w:p w14:paraId="000000DE" w14:textId="77777777" w:rsidR="007E32F3" w:rsidRPr="005E3507" w:rsidRDefault="00575188" w:rsidP="00D51AFD">
            <w:pPr>
              <w:pStyle w:val="ListParagraph"/>
              <w:numPr>
                <w:ilvl w:val="0"/>
                <w:numId w:val="6"/>
              </w:numPr>
              <w:spacing w:after="0"/>
            </w:pPr>
            <w:r w:rsidRPr="005E3507">
              <w:t>Principal preparation</w:t>
            </w:r>
          </w:p>
          <w:p w14:paraId="000000DF" w14:textId="77777777" w:rsidR="007E32F3" w:rsidRPr="005E3507" w:rsidRDefault="00575188" w:rsidP="00D51AFD">
            <w:pPr>
              <w:pStyle w:val="ListParagraph"/>
              <w:numPr>
                <w:ilvl w:val="0"/>
                <w:numId w:val="6"/>
              </w:numPr>
              <w:spacing w:after="0"/>
            </w:pPr>
            <w:r w:rsidRPr="005E3507">
              <w:t>Principal professional development</w:t>
            </w:r>
          </w:p>
          <w:p w14:paraId="000000E0" w14:textId="77777777" w:rsidR="007E32F3" w:rsidRPr="005E3507" w:rsidRDefault="00575188" w:rsidP="00D51AFD">
            <w:pPr>
              <w:pStyle w:val="ListParagraph"/>
              <w:numPr>
                <w:ilvl w:val="0"/>
                <w:numId w:val="6"/>
              </w:numPr>
              <w:spacing w:after="0"/>
            </w:pPr>
            <w:r w:rsidRPr="005E3507">
              <w:t>Principal placement</w:t>
            </w:r>
          </w:p>
          <w:p w14:paraId="000000E1" w14:textId="77777777" w:rsidR="007E32F3" w:rsidRPr="005E3507" w:rsidRDefault="00575188" w:rsidP="00D51AFD">
            <w:pPr>
              <w:pStyle w:val="ListParagraph"/>
              <w:numPr>
                <w:ilvl w:val="0"/>
                <w:numId w:val="6"/>
              </w:numPr>
              <w:spacing w:after="0"/>
            </w:pPr>
            <w:r w:rsidRPr="005E3507">
              <w:t>Data reporting and sharing</w:t>
            </w:r>
          </w:p>
          <w:p w14:paraId="000000E2" w14:textId="77777777" w:rsidR="007E32F3" w:rsidRPr="005E3507" w:rsidRDefault="00575188" w:rsidP="00D51AFD">
            <w:pPr>
              <w:pStyle w:val="ListParagraph"/>
              <w:numPr>
                <w:ilvl w:val="0"/>
                <w:numId w:val="6"/>
              </w:numPr>
              <w:spacing w:after="0"/>
            </w:pPr>
            <w:r w:rsidRPr="005E3507">
              <w:t>Evaluation processes</w:t>
            </w:r>
          </w:p>
          <w:p w14:paraId="000000E3" w14:textId="77777777" w:rsidR="007E32F3" w:rsidRPr="005E3507" w:rsidRDefault="00575188" w:rsidP="00D51AFD">
            <w:pPr>
              <w:pStyle w:val="ListParagraph"/>
              <w:numPr>
                <w:ilvl w:val="0"/>
                <w:numId w:val="6"/>
              </w:numPr>
              <w:spacing w:after="0"/>
            </w:pPr>
            <w:r w:rsidRPr="005E3507">
              <w:t xml:space="preserve"> Mentorship and coaching</w:t>
            </w:r>
          </w:p>
          <w:p w14:paraId="000000E4" w14:textId="77777777" w:rsidR="007E32F3" w:rsidRPr="005E3507" w:rsidRDefault="00575188" w:rsidP="00D51AFD">
            <w:pPr>
              <w:pStyle w:val="ListParagraph"/>
              <w:numPr>
                <w:ilvl w:val="0"/>
                <w:numId w:val="6"/>
              </w:numPr>
              <w:spacing w:after="0"/>
            </w:pPr>
            <w:r w:rsidRPr="005E3507">
              <w:t>Certification assistance</w:t>
            </w:r>
          </w:p>
        </w:tc>
      </w:tr>
      <w:tr w:rsidR="007E32F3" w:rsidRPr="005E3507" w14:paraId="0C4D52F8" w14:textId="77777777" w:rsidTr="00FF1D1B">
        <w:trPr>
          <w:cantSplit/>
        </w:trPr>
        <w:tc>
          <w:tcPr>
            <w:tcW w:w="2944" w:type="pct"/>
          </w:tcPr>
          <w:p w14:paraId="000000E5" w14:textId="77777777" w:rsidR="007E32F3" w:rsidRPr="005E3507" w:rsidRDefault="00575188" w:rsidP="00FF1D1B">
            <w:pPr>
              <w:spacing w:after="0"/>
              <w:contextualSpacing/>
            </w:pPr>
            <w:r w:rsidRPr="005E3507">
              <w:t xml:space="preserve">Difficulty managing human capital at some schools. </w:t>
            </w:r>
          </w:p>
          <w:p w14:paraId="000000E6" w14:textId="77777777" w:rsidR="007E32F3" w:rsidRPr="005E3507" w:rsidRDefault="00575188" w:rsidP="00FF1D1B">
            <w:pPr>
              <w:spacing w:after="0"/>
              <w:contextualSpacing/>
            </w:pPr>
            <w:r w:rsidRPr="005E3507">
              <w:t xml:space="preserve">May be evidenced by a combination of categories including: </w:t>
            </w:r>
          </w:p>
          <w:p w14:paraId="000000E7" w14:textId="77777777" w:rsidR="007E32F3" w:rsidRPr="005E3507" w:rsidRDefault="00575188" w:rsidP="00D51AFD">
            <w:pPr>
              <w:pStyle w:val="ListParagraph"/>
              <w:numPr>
                <w:ilvl w:val="0"/>
                <w:numId w:val="14"/>
              </w:numPr>
              <w:spacing w:after="0"/>
            </w:pPr>
            <w:r w:rsidRPr="005E3507">
              <w:t>School-level turnover</w:t>
            </w:r>
          </w:p>
          <w:p w14:paraId="000000E8" w14:textId="77777777" w:rsidR="007E32F3" w:rsidRPr="005E3507" w:rsidRDefault="00575188" w:rsidP="00D51AFD">
            <w:pPr>
              <w:pStyle w:val="ListParagraph"/>
              <w:numPr>
                <w:ilvl w:val="0"/>
                <w:numId w:val="14"/>
              </w:numPr>
              <w:spacing w:after="0"/>
            </w:pPr>
            <w:r w:rsidRPr="005E3507">
              <w:t>Late hires</w:t>
            </w:r>
          </w:p>
          <w:p w14:paraId="000000E9" w14:textId="77777777" w:rsidR="007E32F3" w:rsidRPr="005E3507" w:rsidRDefault="00575188" w:rsidP="00D51AFD">
            <w:pPr>
              <w:pStyle w:val="ListParagraph"/>
              <w:numPr>
                <w:ilvl w:val="0"/>
                <w:numId w:val="14"/>
              </w:numPr>
              <w:spacing w:after="0"/>
            </w:pPr>
            <w:r w:rsidRPr="005E3507">
              <w:t xml:space="preserve">Teacher satisfaction </w:t>
            </w:r>
          </w:p>
          <w:p w14:paraId="000000EA" w14:textId="77777777" w:rsidR="007E32F3" w:rsidRPr="005E3507" w:rsidRDefault="00575188" w:rsidP="00D51AFD">
            <w:pPr>
              <w:pStyle w:val="ListParagraph"/>
              <w:numPr>
                <w:ilvl w:val="0"/>
                <w:numId w:val="14"/>
              </w:numPr>
              <w:spacing w:after="0"/>
            </w:pPr>
            <w:r w:rsidRPr="005E3507">
              <w:t>Teacher effectiveness</w:t>
            </w:r>
          </w:p>
          <w:p w14:paraId="000000EB" w14:textId="77777777" w:rsidR="007E32F3" w:rsidRPr="005E3507" w:rsidRDefault="007E32F3" w:rsidP="00FF1D1B">
            <w:pPr>
              <w:spacing w:after="0"/>
              <w:contextualSpacing/>
            </w:pPr>
          </w:p>
        </w:tc>
        <w:tc>
          <w:tcPr>
            <w:tcW w:w="2056" w:type="pct"/>
          </w:tcPr>
          <w:p w14:paraId="000000EC" w14:textId="0C5F5423" w:rsidR="007E32F3" w:rsidRPr="005E3507" w:rsidRDefault="00575188" w:rsidP="00FF1D1B">
            <w:pPr>
              <w:spacing w:after="0"/>
              <w:contextualSpacing/>
            </w:pPr>
            <w:r w:rsidRPr="005E3507">
              <w:t xml:space="preserve">School leadership </w:t>
            </w:r>
            <w:r w:rsidR="00AF77A0">
              <w:t>Levers</w:t>
            </w:r>
            <w:r w:rsidRPr="005E3507">
              <w:t xml:space="preserve"> include:</w:t>
            </w:r>
          </w:p>
          <w:p w14:paraId="000000ED" w14:textId="77777777" w:rsidR="007E32F3" w:rsidRPr="005E3507" w:rsidRDefault="00575188" w:rsidP="00D51AFD">
            <w:pPr>
              <w:pStyle w:val="ListParagraph"/>
              <w:numPr>
                <w:ilvl w:val="0"/>
                <w:numId w:val="11"/>
              </w:numPr>
              <w:spacing w:after="0"/>
            </w:pPr>
            <w:r w:rsidRPr="005E3507">
              <w:t>Evaluation processes</w:t>
            </w:r>
          </w:p>
          <w:p w14:paraId="000000EE" w14:textId="77777777" w:rsidR="007E32F3" w:rsidRPr="005E3507" w:rsidRDefault="00575188" w:rsidP="00D51AFD">
            <w:pPr>
              <w:pStyle w:val="ListParagraph"/>
              <w:numPr>
                <w:ilvl w:val="0"/>
                <w:numId w:val="11"/>
              </w:numPr>
              <w:spacing w:after="0"/>
            </w:pPr>
            <w:r w:rsidRPr="005E3507">
              <w:t xml:space="preserve"> Mentorship and coaching</w:t>
            </w:r>
          </w:p>
          <w:p w14:paraId="000000EF" w14:textId="77777777" w:rsidR="007E32F3" w:rsidRPr="005E3507" w:rsidRDefault="00575188" w:rsidP="00D51AFD">
            <w:pPr>
              <w:pStyle w:val="ListParagraph"/>
              <w:numPr>
                <w:ilvl w:val="0"/>
                <w:numId w:val="11"/>
              </w:numPr>
              <w:spacing w:after="0"/>
            </w:pPr>
            <w:r w:rsidRPr="005E3507">
              <w:t xml:space="preserve">Teacher collaboration on curriculum and data </w:t>
            </w:r>
          </w:p>
          <w:p w14:paraId="000000F0" w14:textId="77777777" w:rsidR="007E32F3" w:rsidRPr="005E3507" w:rsidRDefault="00575188" w:rsidP="00D51AFD">
            <w:pPr>
              <w:pStyle w:val="ListParagraph"/>
              <w:numPr>
                <w:ilvl w:val="0"/>
                <w:numId w:val="11"/>
              </w:numPr>
              <w:spacing w:after="0"/>
            </w:pPr>
            <w:r w:rsidRPr="005E3507">
              <w:t>Teacher peer feedback</w:t>
            </w:r>
          </w:p>
          <w:p w14:paraId="000000F1" w14:textId="77777777" w:rsidR="007E32F3" w:rsidRPr="005E3507" w:rsidRDefault="00575188" w:rsidP="00D51AFD">
            <w:pPr>
              <w:pStyle w:val="ListParagraph"/>
              <w:numPr>
                <w:ilvl w:val="0"/>
                <w:numId w:val="11"/>
              </w:numPr>
              <w:spacing w:after="0"/>
            </w:pPr>
            <w:r w:rsidRPr="005E3507">
              <w:t>Focus climate and working conditions data for school improvement plans</w:t>
            </w:r>
          </w:p>
          <w:p w14:paraId="000000F2" w14:textId="77777777" w:rsidR="007E32F3" w:rsidRPr="005E3507" w:rsidRDefault="00575188" w:rsidP="00D51AFD">
            <w:pPr>
              <w:pStyle w:val="ListParagraph"/>
              <w:numPr>
                <w:ilvl w:val="0"/>
                <w:numId w:val="11"/>
              </w:numPr>
              <w:spacing w:after="0"/>
            </w:pPr>
            <w:r w:rsidRPr="005E3507">
              <w:t>Solicit feedback from teacher of leadership performance</w:t>
            </w:r>
          </w:p>
        </w:tc>
      </w:tr>
      <w:tr w:rsidR="007E32F3" w:rsidRPr="005E3507" w14:paraId="0D749AC3" w14:textId="77777777" w:rsidTr="00FF1D1B">
        <w:trPr>
          <w:cantSplit/>
        </w:trPr>
        <w:tc>
          <w:tcPr>
            <w:tcW w:w="2944" w:type="pct"/>
          </w:tcPr>
          <w:p w14:paraId="000000F3" w14:textId="77777777" w:rsidR="007E32F3" w:rsidRPr="005E3507" w:rsidRDefault="00575188" w:rsidP="00FF1D1B">
            <w:pPr>
              <w:spacing w:after="0"/>
              <w:contextualSpacing/>
            </w:pPr>
            <w:r w:rsidRPr="005E3507">
              <w:t>Difficulty deploying high-quality teachers to and within high-need schools.</w:t>
            </w:r>
          </w:p>
          <w:p w14:paraId="000000F4" w14:textId="77777777" w:rsidR="007E32F3" w:rsidRPr="005E3507" w:rsidRDefault="00575188" w:rsidP="00FF1D1B">
            <w:pPr>
              <w:spacing w:after="0"/>
              <w:contextualSpacing/>
            </w:pPr>
            <w:r w:rsidRPr="005E3507">
              <w:t>May be evidenced by:</w:t>
            </w:r>
          </w:p>
          <w:p w14:paraId="000000F5" w14:textId="7B205791" w:rsidR="007E32F3" w:rsidRPr="005E3507" w:rsidRDefault="00575188" w:rsidP="00D51AFD">
            <w:pPr>
              <w:pStyle w:val="ListParagraph"/>
              <w:numPr>
                <w:ilvl w:val="0"/>
                <w:numId w:val="13"/>
              </w:numPr>
              <w:spacing w:after="0"/>
            </w:pPr>
            <w:r w:rsidRPr="005E3507">
              <w:t>Seniority-based transfer and reduction-in-force policies (e.g., “last in, first out</w:t>
            </w:r>
            <w:r w:rsidR="00115ADF">
              <w:t>”</w:t>
            </w:r>
            <w:r w:rsidRPr="005E3507">
              <w:t>)</w:t>
            </w:r>
          </w:p>
          <w:p w14:paraId="000000F6" w14:textId="77777777" w:rsidR="007E32F3" w:rsidRPr="005E3507" w:rsidRDefault="00575188" w:rsidP="00D51AFD">
            <w:pPr>
              <w:pStyle w:val="ListParagraph"/>
              <w:numPr>
                <w:ilvl w:val="0"/>
                <w:numId w:val="13"/>
              </w:numPr>
              <w:spacing w:after="0"/>
            </w:pPr>
            <w:r w:rsidRPr="005E3507">
              <w:t>Misassignment within schools (e.g., assigning novice teachers to low-performing students)</w:t>
            </w:r>
          </w:p>
          <w:p w14:paraId="000000F7" w14:textId="77777777" w:rsidR="007E32F3" w:rsidRPr="005E3507" w:rsidRDefault="00575188" w:rsidP="00D51AFD">
            <w:pPr>
              <w:pStyle w:val="ListParagraph"/>
              <w:numPr>
                <w:ilvl w:val="0"/>
                <w:numId w:val="13"/>
              </w:numPr>
              <w:spacing w:after="0"/>
            </w:pPr>
            <w:r w:rsidRPr="005E3507">
              <w:t>Teacher preferences for working in higher tracked classes</w:t>
            </w:r>
          </w:p>
          <w:p w14:paraId="000000F8" w14:textId="77777777" w:rsidR="007E32F3" w:rsidRPr="005E3507" w:rsidRDefault="00575188" w:rsidP="00D51AFD">
            <w:pPr>
              <w:pStyle w:val="ListParagraph"/>
              <w:numPr>
                <w:ilvl w:val="0"/>
                <w:numId w:val="13"/>
              </w:numPr>
              <w:spacing w:after="0"/>
            </w:pPr>
            <w:r w:rsidRPr="005E3507">
              <w:t>Parent demands (e.g., for tracking, for teachers with the best reputations, for small class sizes)</w:t>
            </w:r>
          </w:p>
          <w:p w14:paraId="695F70A6" w14:textId="7801A26C" w:rsidR="007E32F3" w:rsidRPr="00B61861" w:rsidRDefault="00575188" w:rsidP="00B61861">
            <w:pPr>
              <w:pStyle w:val="ListParagraph"/>
              <w:numPr>
                <w:ilvl w:val="0"/>
                <w:numId w:val="13"/>
              </w:numPr>
              <w:spacing w:after="0"/>
            </w:pPr>
            <w:r w:rsidRPr="005E3507">
              <w:t>Underuse of technology or alternative staffing arrangements to extend reach or access</w:t>
            </w:r>
          </w:p>
        </w:tc>
        <w:tc>
          <w:tcPr>
            <w:tcW w:w="2056" w:type="pct"/>
          </w:tcPr>
          <w:p w14:paraId="000000FA" w14:textId="5CE0D8CD" w:rsidR="007E32F3" w:rsidRPr="005E3507" w:rsidRDefault="00575188" w:rsidP="00FF1D1B">
            <w:pPr>
              <w:spacing w:after="0"/>
              <w:contextualSpacing/>
            </w:pPr>
            <w:r w:rsidRPr="005E3507">
              <w:t xml:space="preserve">Teacher assignment </w:t>
            </w:r>
            <w:r w:rsidR="00AF77A0">
              <w:t>Levers</w:t>
            </w:r>
            <w:r w:rsidRPr="005E3507">
              <w:t xml:space="preserve"> include:</w:t>
            </w:r>
          </w:p>
          <w:p w14:paraId="000000FB" w14:textId="77777777" w:rsidR="007E32F3" w:rsidRPr="005E3507" w:rsidRDefault="00575188" w:rsidP="00D51AFD">
            <w:pPr>
              <w:pStyle w:val="ListParagraph"/>
              <w:numPr>
                <w:ilvl w:val="0"/>
                <w:numId w:val="13"/>
              </w:numPr>
              <w:spacing w:after="0"/>
            </w:pPr>
            <w:r w:rsidRPr="005E3507">
              <w:t>Bonuses for highly effective teachers working in high-needs schools</w:t>
            </w:r>
          </w:p>
          <w:p w14:paraId="000000FC" w14:textId="77777777" w:rsidR="007E32F3" w:rsidRPr="005E3507" w:rsidRDefault="00575188" w:rsidP="00D51AFD">
            <w:pPr>
              <w:pStyle w:val="ListParagraph"/>
              <w:numPr>
                <w:ilvl w:val="0"/>
                <w:numId w:val="13"/>
              </w:numPr>
              <w:spacing w:after="0"/>
            </w:pPr>
            <w:r w:rsidRPr="005E3507">
              <w:t>Incentives for teachers working in high needs schools including smaller class sizes, teacher aids, increased autonomy, career ladders</w:t>
            </w:r>
          </w:p>
          <w:p w14:paraId="000000FD" w14:textId="77777777" w:rsidR="007E32F3" w:rsidRPr="005E3507" w:rsidRDefault="007E32F3" w:rsidP="00FF1D1B">
            <w:pPr>
              <w:spacing w:after="0"/>
              <w:contextualSpacing/>
            </w:pPr>
          </w:p>
        </w:tc>
      </w:tr>
    </w:tbl>
    <w:p w14:paraId="0000010E" w14:textId="610A0F24" w:rsidR="007E32F3" w:rsidRPr="005E3507" w:rsidRDefault="00B16B2B" w:rsidP="002032D9">
      <w:pPr>
        <w:rPr>
          <w:sz w:val="26"/>
          <w:szCs w:val="26"/>
        </w:rPr>
      </w:pPr>
      <w:r w:rsidRPr="005E3507">
        <w:rPr>
          <w:noProof/>
        </w:rPr>
        <w:drawing>
          <wp:inline distT="0" distB="0" distL="0" distR="0" wp14:anchorId="163573C1" wp14:editId="7EE04FDC">
            <wp:extent cx="5921829" cy="575895"/>
            <wp:effectExtent l="0" t="0" r="3175" b="0"/>
            <wp:docPr id="219" name="image1.png" descr="This is a decorative footer for this page."/>
            <wp:cNvGraphicFramePr/>
            <a:graphic xmlns:a="http://schemas.openxmlformats.org/drawingml/2006/main">
              <a:graphicData uri="http://schemas.openxmlformats.org/drawingml/2006/picture">
                <pic:pic xmlns:pic="http://schemas.openxmlformats.org/drawingml/2006/picture">
                  <pic:nvPicPr>
                    <pic:cNvPr id="0" name="image1.png" descr="This is a decorative footer for this page."/>
                    <pic:cNvPicPr preferRelativeResize="0"/>
                  </pic:nvPicPr>
                  <pic:blipFill>
                    <a:blip r:embed="rId25"/>
                    <a:srcRect/>
                    <a:stretch>
                      <a:fillRect/>
                    </a:stretch>
                  </pic:blipFill>
                  <pic:spPr>
                    <a:xfrm>
                      <a:off x="0" y="0"/>
                      <a:ext cx="6025524" cy="585979"/>
                    </a:xfrm>
                    <a:prstGeom prst="rect">
                      <a:avLst/>
                    </a:prstGeom>
                    <a:ln/>
                  </pic:spPr>
                </pic:pic>
              </a:graphicData>
            </a:graphic>
          </wp:inline>
        </w:drawing>
      </w:r>
      <w:bookmarkEnd w:id="0"/>
    </w:p>
    <w:sectPr w:rsidR="007E32F3" w:rsidRPr="005E3507" w:rsidSect="009D2E6D">
      <w:headerReference w:type="default" r:id="rId26"/>
      <w:pgSz w:w="12240" w:h="15840"/>
      <w:pgMar w:top="1440" w:right="1440" w:bottom="1440" w:left="1440" w:header="0" w:footer="0" w:gutter="0"/>
      <w:pgNumType w:start="1"/>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7E7645" w14:textId="77777777" w:rsidR="00AC608D" w:rsidRDefault="00AC608D" w:rsidP="002032D9">
      <w:r>
        <w:separator/>
      </w:r>
    </w:p>
  </w:endnote>
  <w:endnote w:type="continuationSeparator" w:id="0">
    <w:p w14:paraId="57835C2D" w14:textId="77777777" w:rsidR="00AC608D" w:rsidRDefault="00AC608D" w:rsidP="002032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684221" w14:textId="77777777" w:rsidR="00AC608D" w:rsidRDefault="00AC608D" w:rsidP="002032D9">
      <w:r>
        <w:separator/>
      </w:r>
    </w:p>
  </w:footnote>
  <w:footnote w:type="continuationSeparator" w:id="0">
    <w:p w14:paraId="10727DAD" w14:textId="77777777" w:rsidR="00AC608D" w:rsidRDefault="00AC608D" w:rsidP="002032D9">
      <w:r>
        <w:continuationSeparator/>
      </w:r>
    </w:p>
  </w:footnote>
  <w:footnote w:id="1">
    <w:p w14:paraId="7C56A9BD" w14:textId="18FD3AAC" w:rsidR="00FA67CF" w:rsidRPr="00297DBC" w:rsidRDefault="00FA67CF" w:rsidP="002032D9">
      <w:pPr>
        <w:pStyle w:val="Footer"/>
      </w:pPr>
      <w:r w:rsidRPr="00297DBC">
        <w:rPr>
          <w:rStyle w:val="FootnoteReference"/>
          <w:sz w:val="22"/>
          <w:szCs w:val="22"/>
        </w:rPr>
        <w:footnoteRef/>
      </w:r>
      <w:r w:rsidRPr="00297DBC">
        <w:t xml:space="preserve"> See, for example, Linda Darling-Hammond (2000). Teacher Quality and Student Achievement. Education Policy Analysis Archives, 8, 1.</w:t>
      </w:r>
    </w:p>
  </w:footnote>
  <w:footnote w:id="2">
    <w:p w14:paraId="29EE53D8" w14:textId="214BEDA8" w:rsidR="00D410C4" w:rsidRPr="00297DBC" w:rsidRDefault="00D410C4" w:rsidP="002032D9">
      <w:pPr>
        <w:pStyle w:val="FootnoteText"/>
      </w:pPr>
      <w:r w:rsidRPr="00297DBC">
        <w:rPr>
          <w:rStyle w:val="FootnoteReference"/>
          <w:sz w:val="22"/>
          <w:szCs w:val="22"/>
        </w:rPr>
        <w:footnoteRef/>
      </w:r>
      <w:r w:rsidRPr="00297DBC">
        <w:t xml:space="preserve"> Low-income students are defined in California as those who are eligible to receive Free or Reduced-Price Meals (including homeless, migrant, and foster students) or whose parents do not have a high school diploma.</w:t>
      </w:r>
    </w:p>
  </w:footnote>
  <w:footnote w:id="3">
    <w:p w14:paraId="3B159F3E" w14:textId="198D6D42" w:rsidR="00B1251F" w:rsidRPr="00297DBC" w:rsidRDefault="00B1251F" w:rsidP="002032D9">
      <w:pPr>
        <w:pStyle w:val="FootnoteText"/>
      </w:pPr>
      <w:r w:rsidRPr="00297DBC">
        <w:rPr>
          <w:rStyle w:val="FootnoteReference"/>
          <w:sz w:val="22"/>
          <w:szCs w:val="22"/>
        </w:rPr>
        <w:footnoteRef/>
      </w:r>
      <w:r w:rsidRPr="00297DBC">
        <w:t xml:space="preserve"> As a majority-minority state, California currently does not have an official definition of “minority” </w:t>
      </w:r>
      <w:r w:rsidR="00D410C4" w:rsidRPr="00297DBC">
        <w:t xml:space="preserve">that </w:t>
      </w:r>
      <w:r w:rsidRPr="00297DBC">
        <w:t xml:space="preserve">describes historically underserved students. For the purposes of </w:t>
      </w:r>
      <w:r w:rsidR="00D410C4" w:rsidRPr="00297DBC">
        <w:t>this process</w:t>
      </w:r>
      <w:r w:rsidRPr="00297DBC">
        <w:t xml:space="preserve"> and to align with the teacher and student data that has been collected,</w:t>
      </w:r>
      <w:r w:rsidRPr="00297DBC">
        <w:rPr>
          <w:b/>
        </w:rPr>
        <w:t xml:space="preserve"> minority students</w:t>
      </w:r>
      <w:r w:rsidRPr="00297DBC">
        <w:t xml:space="preserve"> are defined as all students who are American Indian/Alaska Native, Asian, African American, Filipino, Native Hawaiian/Pacific Islander, Hispanic, or Two or More Races Not Hispanic.</w:t>
      </w:r>
    </w:p>
  </w:footnote>
  <w:footnote w:id="4">
    <w:p w14:paraId="6F476915" w14:textId="6110DF63" w:rsidR="00221D8B" w:rsidRPr="00297DBC" w:rsidRDefault="00221D8B" w:rsidP="002032D9">
      <w:pPr>
        <w:pStyle w:val="FootnoteText"/>
      </w:pPr>
      <w:r w:rsidRPr="00297DBC">
        <w:rPr>
          <w:rStyle w:val="FootnoteReference"/>
          <w:sz w:val="22"/>
          <w:szCs w:val="22"/>
        </w:rPr>
        <w:footnoteRef/>
      </w:r>
      <w:r w:rsidRPr="00297DBC">
        <w:t xml:space="preserve"> For additional information, see John A. Powell, Stephen Menendian,</w:t>
      </w:r>
      <w:r w:rsidR="006719F3" w:rsidRPr="00297DBC">
        <w:t xml:space="preserve"> &amp;</w:t>
      </w:r>
      <w:r w:rsidRPr="00297DBC">
        <w:t xml:space="preserve"> Wendy Ake</w:t>
      </w:r>
      <w:r w:rsidR="006719F3" w:rsidRPr="00297DBC">
        <w:t xml:space="preserve"> (</w:t>
      </w:r>
      <w:r w:rsidRPr="00297DBC">
        <w:t>2019</w:t>
      </w:r>
      <w:r w:rsidR="006719F3" w:rsidRPr="00297DBC">
        <w:t>)</w:t>
      </w:r>
      <w:r w:rsidRPr="00297DBC">
        <w:t xml:space="preserve"> </w:t>
      </w:r>
      <w:r w:rsidRPr="00297DBC">
        <w:rPr>
          <w:i/>
        </w:rPr>
        <w:t>Targeted Universalism: Policy &amp; Practice</w:t>
      </w:r>
      <w:r w:rsidR="006719F3" w:rsidRPr="00297DBC">
        <w:rPr>
          <w:i/>
        </w:rPr>
        <w:t xml:space="preserve">, </w:t>
      </w:r>
      <w:hyperlink r:id="rId1" w:tooltip="Targeted Universalism: Policy &amp; Practice" w:history="1">
        <w:r w:rsidR="006719F3" w:rsidRPr="00BD7F3C">
          <w:rPr>
            <w:rStyle w:val="Hyperlink"/>
          </w:rPr>
          <w:t>https://belonging.berkeley.edu/targeteduniversalism</w:t>
        </w:r>
      </w:hyperlink>
      <w:r w:rsidR="006719F3" w:rsidRPr="00297DBC">
        <w:t>.</w:t>
      </w:r>
      <w:r w:rsidR="006719F3" w:rsidRPr="00297DBC">
        <w:rPr>
          <w:i/>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E06FE3" w14:textId="77777777" w:rsidR="00B61861" w:rsidRDefault="00B618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65968"/>
    <w:multiLevelType w:val="multilevel"/>
    <w:tmpl w:val="684472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6720615"/>
    <w:multiLevelType w:val="multilevel"/>
    <w:tmpl w:val="E32480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AEC3925"/>
    <w:multiLevelType w:val="multilevel"/>
    <w:tmpl w:val="187C9E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D0237C7"/>
    <w:multiLevelType w:val="multilevel"/>
    <w:tmpl w:val="3AD08B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40D6244"/>
    <w:multiLevelType w:val="multilevel"/>
    <w:tmpl w:val="2B6045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C907512"/>
    <w:multiLevelType w:val="multilevel"/>
    <w:tmpl w:val="F9420C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D6608E6"/>
    <w:multiLevelType w:val="hybridMultilevel"/>
    <w:tmpl w:val="FFFCFF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B5E505F"/>
    <w:multiLevelType w:val="hybridMultilevel"/>
    <w:tmpl w:val="2DA683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FF261B"/>
    <w:multiLevelType w:val="hybridMultilevel"/>
    <w:tmpl w:val="3AC045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7D50231"/>
    <w:multiLevelType w:val="multilevel"/>
    <w:tmpl w:val="82A0AAE0"/>
    <w:lvl w:ilvl="0">
      <w:start w:val="1"/>
      <w:numFmt w:val="bullet"/>
      <w:lvlText w:val="●"/>
      <w:lvlJc w:val="left"/>
      <w:pPr>
        <w:ind w:left="1080" w:hanging="360"/>
      </w:pPr>
      <w:rPr>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10" w15:restartNumberingAfterBreak="0">
    <w:nsid w:val="4D2837DB"/>
    <w:multiLevelType w:val="multilevel"/>
    <w:tmpl w:val="292277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D7D7993"/>
    <w:multiLevelType w:val="hybridMultilevel"/>
    <w:tmpl w:val="BF1ACE3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F787C75"/>
    <w:multiLevelType w:val="hybridMultilevel"/>
    <w:tmpl w:val="D13C7A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F131FC"/>
    <w:multiLevelType w:val="multilevel"/>
    <w:tmpl w:val="85C0A2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58DA60D5"/>
    <w:multiLevelType w:val="multilevel"/>
    <w:tmpl w:val="4BBE0E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5E367A46"/>
    <w:multiLevelType w:val="multilevel"/>
    <w:tmpl w:val="3F60BDA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15:restartNumberingAfterBreak="0">
    <w:nsid w:val="61746262"/>
    <w:multiLevelType w:val="hybridMultilevel"/>
    <w:tmpl w:val="1C401E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20F229A"/>
    <w:multiLevelType w:val="hybridMultilevel"/>
    <w:tmpl w:val="2904D3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24662E9"/>
    <w:multiLevelType w:val="multilevel"/>
    <w:tmpl w:val="86FC19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6E5D32E2"/>
    <w:multiLevelType w:val="hybridMultilevel"/>
    <w:tmpl w:val="742892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0D61DAF"/>
    <w:multiLevelType w:val="hybridMultilevel"/>
    <w:tmpl w:val="FC8AC9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0EE24E3"/>
    <w:multiLevelType w:val="multilevel"/>
    <w:tmpl w:val="BDBEBB2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2" w15:restartNumberingAfterBreak="0">
    <w:nsid w:val="7F98444D"/>
    <w:multiLevelType w:val="multilevel"/>
    <w:tmpl w:val="15F6FD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392387457">
    <w:abstractNumId w:val="9"/>
  </w:num>
  <w:num w:numId="2" w16cid:durableId="1016542403">
    <w:abstractNumId w:val="18"/>
  </w:num>
  <w:num w:numId="3" w16cid:durableId="1786263811">
    <w:abstractNumId w:val="5"/>
  </w:num>
  <w:num w:numId="4" w16cid:durableId="1552500477">
    <w:abstractNumId w:val="14"/>
  </w:num>
  <w:num w:numId="5" w16cid:durableId="1148135848">
    <w:abstractNumId w:val="21"/>
  </w:num>
  <w:num w:numId="6" w16cid:durableId="785545067">
    <w:abstractNumId w:val="4"/>
  </w:num>
  <w:num w:numId="7" w16cid:durableId="700479622">
    <w:abstractNumId w:val="15"/>
  </w:num>
  <w:num w:numId="8" w16cid:durableId="364527136">
    <w:abstractNumId w:val="10"/>
  </w:num>
  <w:num w:numId="9" w16cid:durableId="1917011268">
    <w:abstractNumId w:val="22"/>
  </w:num>
  <w:num w:numId="10" w16cid:durableId="327371136">
    <w:abstractNumId w:val="3"/>
  </w:num>
  <w:num w:numId="11" w16cid:durableId="167449772">
    <w:abstractNumId w:val="1"/>
  </w:num>
  <w:num w:numId="12" w16cid:durableId="669481934">
    <w:abstractNumId w:val="13"/>
  </w:num>
  <w:num w:numId="13" w16cid:durableId="704523090">
    <w:abstractNumId w:val="2"/>
  </w:num>
  <w:num w:numId="14" w16cid:durableId="1882277650">
    <w:abstractNumId w:val="0"/>
  </w:num>
  <w:num w:numId="15" w16cid:durableId="1782719312">
    <w:abstractNumId w:val="11"/>
  </w:num>
  <w:num w:numId="16" w16cid:durableId="1585459331">
    <w:abstractNumId w:val="17"/>
  </w:num>
  <w:num w:numId="17" w16cid:durableId="461651198">
    <w:abstractNumId w:val="12"/>
  </w:num>
  <w:num w:numId="18" w16cid:durableId="1189098621">
    <w:abstractNumId w:val="20"/>
  </w:num>
  <w:num w:numId="19" w16cid:durableId="367996737">
    <w:abstractNumId w:val="7"/>
  </w:num>
  <w:num w:numId="20" w16cid:durableId="1998412094">
    <w:abstractNumId w:val="8"/>
  </w:num>
  <w:num w:numId="21" w16cid:durableId="944384403">
    <w:abstractNumId w:val="16"/>
  </w:num>
  <w:num w:numId="22" w16cid:durableId="1372808216">
    <w:abstractNumId w:val="19"/>
  </w:num>
  <w:num w:numId="23" w16cid:durableId="1556357192">
    <w:abstractNumId w:val="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32F3"/>
    <w:rsid w:val="00020ED0"/>
    <w:rsid w:val="00032C3B"/>
    <w:rsid w:val="00034F51"/>
    <w:rsid w:val="000459AF"/>
    <w:rsid w:val="000666A6"/>
    <w:rsid w:val="00072FB4"/>
    <w:rsid w:val="000820CF"/>
    <w:rsid w:val="00095940"/>
    <w:rsid w:val="000965FC"/>
    <w:rsid w:val="000A2144"/>
    <w:rsid w:val="000A2A48"/>
    <w:rsid w:val="000C3730"/>
    <w:rsid w:val="000C3BD7"/>
    <w:rsid w:val="000D078A"/>
    <w:rsid w:val="000E34BF"/>
    <w:rsid w:val="000F1986"/>
    <w:rsid w:val="0010403D"/>
    <w:rsid w:val="0010632B"/>
    <w:rsid w:val="00107576"/>
    <w:rsid w:val="00115ADF"/>
    <w:rsid w:val="00143ADD"/>
    <w:rsid w:val="00151D04"/>
    <w:rsid w:val="001522EF"/>
    <w:rsid w:val="00160725"/>
    <w:rsid w:val="00161E89"/>
    <w:rsid w:val="001716C3"/>
    <w:rsid w:val="00181DF6"/>
    <w:rsid w:val="00185407"/>
    <w:rsid w:val="00197BFB"/>
    <w:rsid w:val="001A2E13"/>
    <w:rsid w:val="001B14C5"/>
    <w:rsid w:val="001E2DB5"/>
    <w:rsid w:val="001F54CD"/>
    <w:rsid w:val="002032D9"/>
    <w:rsid w:val="00206874"/>
    <w:rsid w:val="002216F9"/>
    <w:rsid w:val="00221D8B"/>
    <w:rsid w:val="00221F76"/>
    <w:rsid w:val="0024327A"/>
    <w:rsid w:val="00245299"/>
    <w:rsid w:val="00246992"/>
    <w:rsid w:val="0025079B"/>
    <w:rsid w:val="00263E05"/>
    <w:rsid w:val="002655F0"/>
    <w:rsid w:val="00276B1C"/>
    <w:rsid w:val="00282675"/>
    <w:rsid w:val="00297852"/>
    <w:rsid w:val="00297DBC"/>
    <w:rsid w:val="002A301B"/>
    <w:rsid w:val="002B080C"/>
    <w:rsid w:val="002B340D"/>
    <w:rsid w:val="002B3848"/>
    <w:rsid w:val="002B3E08"/>
    <w:rsid w:val="002B6F89"/>
    <w:rsid w:val="002C1648"/>
    <w:rsid w:val="002C3D9C"/>
    <w:rsid w:val="002C414D"/>
    <w:rsid w:val="002D0CA1"/>
    <w:rsid w:val="002D7F64"/>
    <w:rsid w:val="002F5FA1"/>
    <w:rsid w:val="002F6C03"/>
    <w:rsid w:val="0031427C"/>
    <w:rsid w:val="00325082"/>
    <w:rsid w:val="00352FE3"/>
    <w:rsid w:val="0036037F"/>
    <w:rsid w:val="00390478"/>
    <w:rsid w:val="00394534"/>
    <w:rsid w:val="003A5645"/>
    <w:rsid w:val="003B7FE8"/>
    <w:rsid w:val="003C58E0"/>
    <w:rsid w:val="003D4225"/>
    <w:rsid w:val="003E2631"/>
    <w:rsid w:val="004008FD"/>
    <w:rsid w:val="00410109"/>
    <w:rsid w:val="00413EDA"/>
    <w:rsid w:val="00420926"/>
    <w:rsid w:val="004222A3"/>
    <w:rsid w:val="0044446A"/>
    <w:rsid w:val="00446CF8"/>
    <w:rsid w:val="0044766C"/>
    <w:rsid w:val="00463C7F"/>
    <w:rsid w:val="0048043A"/>
    <w:rsid w:val="004804B4"/>
    <w:rsid w:val="00483C92"/>
    <w:rsid w:val="004908D9"/>
    <w:rsid w:val="00490D78"/>
    <w:rsid w:val="0049334F"/>
    <w:rsid w:val="004A0AD5"/>
    <w:rsid w:val="004A2ADD"/>
    <w:rsid w:val="004A2B9B"/>
    <w:rsid w:val="004A63B5"/>
    <w:rsid w:val="004B13F6"/>
    <w:rsid w:val="004B2735"/>
    <w:rsid w:val="004E69FB"/>
    <w:rsid w:val="004F248B"/>
    <w:rsid w:val="0050168F"/>
    <w:rsid w:val="00505024"/>
    <w:rsid w:val="00524B0A"/>
    <w:rsid w:val="00526960"/>
    <w:rsid w:val="0053162F"/>
    <w:rsid w:val="00534A80"/>
    <w:rsid w:val="00537A8E"/>
    <w:rsid w:val="0057324A"/>
    <w:rsid w:val="00574BFB"/>
    <w:rsid w:val="00575188"/>
    <w:rsid w:val="00575A66"/>
    <w:rsid w:val="00583446"/>
    <w:rsid w:val="0058471C"/>
    <w:rsid w:val="005A0230"/>
    <w:rsid w:val="005A0405"/>
    <w:rsid w:val="005B3D00"/>
    <w:rsid w:val="005D60E1"/>
    <w:rsid w:val="005E3507"/>
    <w:rsid w:val="00604566"/>
    <w:rsid w:val="00607DE1"/>
    <w:rsid w:val="00614D0B"/>
    <w:rsid w:val="006202F5"/>
    <w:rsid w:val="00640A0E"/>
    <w:rsid w:val="006422AB"/>
    <w:rsid w:val="00644AC4"/>
    <w:rsid w:val="00651431"/>
    <w:rsid w:val="006558E9"/>
    <w:rsid w:val="00661BCF"/>
    <w:rsid w:val="006638F4"/>
    <w:rsid w:val="006719F3"/>
    <w:rsid w:val="006802D2"/>
    <w:rsid w:val="00684E6C"/>
    <w:rsid w:val="006A574F"/>
    <w:rsid w:val="006A67E7"/>
    <w:rsid w:val="006B4BC5"/>
    <w:rsid w:val="006B67DD"/>
    <w:rsid w:val="006B6E4C"/>
    <w:rsid w:val="006C3608"/>
    <w:rsid w:val="006D0D26"/>
    <w:rsid w:val="006D37BA"/>
    <w:rsid w:val="006D4B5E"/>
    <w:rsid w:val="006E3504"/>
    <w:rsid w:val="006E6B68"/>
    <w:rsid w:val="006F0D56"/>
    <w:rsid w:val="006F5BB9"/>
    <w:rsid w:val="00706D95"/>
    <w:rsid w:val="0072294F"/>
    <w:rsid w:val="00737B8D"/>
    <w:rsid w:val="00746001"/>
    <w:rsid w:val="00747D13"/>
    <w:rsid w:val="0076203B"/>
    <w:rsid w:val="00765A2F"/>
    <w:rsid w:val="00770375"/>
    <w:rsid w:val="00781133"/>
    <w:rsid w:val="00784078"/>
    <w:rsid w:val="00790717"/>
    <w:rsid w:val="0079290B"/>
    <w:rsid w:val="007A1CCD"/>
    <w:rsid w:val="007A6E39"/>
    <w:rsid w:val="007B6EB5"/>
    <w:rsid w:val="007C2C90"/>
    <w:rsid w:val="007C3856"/>
    <w:rsid w:val="007E2BBF"/>
    <w:rsid w:val="007E32F3"/>
    <w:rsid w:val="007E5084"/>
    <w:rsid w:val="007F24F7"/>
    <w:rsid w:val="007F620F"/>
    <w:rsid w:val="008076EA"/>
    <w:rsid w:val="00812F63"/>
    <w:rsid w:val="0081441B"/>
    <w:rsid w:val="0083330A"/>
    <w:rsid w:val="00835755"/>
    <w:rsid w:val="0084394F"/>
    <w:rsid w:val="00850AF3"/>
    <w:rsid w:val="00852E75"/>
    <w:rsid w:val="008533C7"/>
    <w:rsid w:val="0086756C"/>
    <w:rsid w:val="00873E69"/>
    <w:rsid w:val="00896FD4"/>
    <w:rsid w:val="008A092B"/>
    <w:rsid w:val="008B3270"/>
    <w:rsid w:val="008C1126"/>
    <w:rsid w:val="008C231B"/>
    <w:rsid w:val="008D5E22"/>
    <w:rsid w:val="008F36D6"/>
    <w:rsid w:val="00926513"/>
    <w:rsid w:val="00927E22"/>
    <w:rsid w:val="0095034A"/>
    <w:rsid w:val="00951BE4"/>
    <w:rsid w:val="00954A46"/>
    <w:rsid w:val="00961556"/>
    <w:rsid w:val="00961C54"/>
    <w:rsid w:val="009830AE"/>
    <w:rsid w:val="00986389"/>
    <w:rsid w:val="009A796A"/>
    <w:rsid w:val="009B4D3F"/>
    <w:rsid w:val="009B6A8C"/>
    <w:rsid w:val="009C5935"/>
    <w:rsid w:val="009D2E6D"/>
    <w:rsid w:val="009D6276"/>
    <w:rsid w:val="009E7A07"/>
    <w:rsid w:val="009F473C"/>
    <w:rsid w:val="00A03E79"/>
    <w:rsid w:val="00A05BAA"/>
    <w:rsid w:val="00A24D06"/>
    <w:rsid w:val="00A34F6A"/>
    <w:rsid w:val="00A37941"/>
    <w:rsid w:val="00A46F67"/>
    <w:rsid w:val="00A514D6"/>
    <w:rsid w:val="00A679D4"/>
    <w:rsid w:val="00A80D7B"/>
    <w:rsid w:val="00A94589"/>
    <w:rsid w:val="00AA7F6F"/>
    <w:rsid w:val="00AC608D"/>
    <w:rsid w:val="00AF11BA"/>
    <w:rsid w:val="00AF42E4"/>
    <w:rsid w:val="00AF4DCC"/>
    <w:rsid w:val="00AF6A3C"/>
    <w:rsid w:val="00AF77A0"/>
    <w:rsid w:val="00B052BF"/>
    <w:rsid w:val="00B1251F"/>
    <w:rsid w:val="00B13C7F"/>
    <w:rsid w:val="00B16B2B"/>
    <w:rsid w:val="00B25FED"/>
    <w:rsid w:val="00B27E59"/>
    <w:rsid w:val="00B46323"/>
    <w:rsid w:val="00B54857"/>
    <w:rsid w:val="00B61861"/>
    <w:rsid w:val="00B718BB"/>
    <w:rsid w:val="00B905B3"/>
    <w:rsid w:val="00B94F9F"/>
    <w:rsid w:val="00BB0C61"/>
    <w:rsid w:val="00BB3163"/>
    <w:rsid w:val="00BD7F3C"/>
    <w:rsid w:val="00BE54C4"/>
    <w:rsid w:val="00BF4485"/>
    <w:rsid w:val="00C23A5B"/>
    <w:rsid w:val="00C348BE"/>
    <w:rsid w:val="00C361CA"/>
    <w:rsid w:val="00C412C0"/>
    <w:rsid w:val="00C44129"/>
    <w:rsid w:val="00C441A0"/>
    <w:rsid w:val="00C53E39"/>
    <w:rsid w:val="00C54E85"/>
    <w:rsid w:val="00C55233"/>
    <w:rsid w:val="00C70A04"/>
    <w:rsid w:val="00C77A61"/>
    <w:rsid w:val="00C80A7C"/>
    <w:rsid w:val="00C81373"/>
    <w:rsid w:val="00CB23E0"/>
    <w:rsid w:val="00CC3441"/>
    <w:rsid w:val="00CD2FA3"/>
    <w:rsid w:val="00CD4C64"/>
    <w:rsid w:val="00CD5C5F"/>
    <w:rsid w:val="00CE4287"/>
    <w:rsid w:val="00D0032D"/>
    <w:rsid w:val="00D02254"/>
    <w:rsid w:val="00D03E66"/>
    <w:rsid w:val="00D17C64"/>
    <w:rsid w:val="00D3023D"/>
    <w:rsid w:val="00D31EEC"/>
    <w:rsid w:val="00D349A2"/>
    <w:rsid w:val="00D410C4"/>
    <w:rsid w:val="00D47528"/>
    <w:rsid w:val="00D51AFD"/>
    <w:rsid w:val="00D53435"/>
    <w:rsid w:val="00D674B1"/>
    <w:rsid w:val="00D7185A"/>
    <w:rsid w:val="00D75D89"/>
    <w:rsid w:val="00D94A5A"/>
    <w:rsid w:val="00DC2D96"/>
    <w:rsid w:val="00DC2E65"/>
    <w:rsid w:val="00DD5AD5"/>
    <w:rsid w:val="00DE19EB"/>
    <w:rsid w:val="00E07EE2"/>
    <w:rsid w:val="00E215D2"/>
    <w:rsid w:val="00E21D9E"/>
    <w:rsid w:val="00E2544D"/>
    <w:rsid w:val="00E33875"/>
    <w:rsid w:val="00E374D5"/>
    <w:rsid w:val="00E40E2D"/>
    <w:rsid w:val="00E50223"/>
    <w:rsid w:val="00E56979"/>
    <w:rsid w:val="00E95D72"/>
    <w:rsid w:val="00EA1BBD"/>
    <w:rsid w:val="00EA3979"/>
    <w:rsid w:val="00EA6DFC"/>
    <w:rsid w:val="00EB39D7"/>
    <w:rsid w:val="00EC6756"/>
    <w:rsid w:val="00ED2726"/>
    <w:rsid w:val="00EF02C2"/>
    <w:rsid w:val="00F05651"/>
    <w:rsid w:val="00F15AB5"/>
    <w:rsid w:val="00F17105"/>
    <w:rsid w:val="00F41F30"/>
    <w:rsid w:val="00F44888"/>
    <w:rsid w:val="00F52DC6"/>
    <w:rsid w:val="00F83C7E"/>
    <w:rsid w:val="00F95021"/>
    <w:rsid w:val="00FA3836"/>
    <w:rsid w:val="00FA67CF"/>
    <w:rsid w:val="00FB604B"/>
    <w:rsid w:val="00FD55F6"/>
    <w:rsid w:val="00FD7049"/>
    <w:rsid w:val="00FE3D16"/>
    <w:rsid w:val="00FF1D1B"/>
    <w:rsid w:val="1B13FF7D"/>
    <w:rsid w:val="2C0E7E06"/>
    <w:rsid w:val="6487335E"/>
    <w:rsid w:val="70408E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7FB8E0"/>
  <w15:docId w15:val="{65973832-FBDB-4986-B0CB-27F16AB21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1"/>
        <w:szCs w:val="21"/>
        <w:lang w:val="en-US"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32D9"/>
    <w:pPr>
      <w:spacing w:after="240"/>
    </w:pPr>
    <w:rPr>
      <w:rFonts w:ascii="Arial" w:eastAsia="Arial" w:hAnsi="Arial" w:cs="Arial"/>
      <w:sz w:val="24"/>
      <w:szCs w:val="24"/>
    </w:rPr>
  </w:style>
  <w:style w:type="paragraph" w:styleId="Heading1">
    <w:name w:val="heading 1"/>
    <w:basedOn w:val="Normal"/>
    <w:next w:val="Normal"/>
    <w:link w:val="Heading1Char"/>
    <w:uiPriority w:val="9"/>
    <w:qFormat/>
    <w:rsid w:val="002032D9"/>
    <w:pPr>
      <w:keepNext/>
      <w:keepLines/>
      <w:spacing w:after="40"/>
      <w:outlineLvl w:val="0"/>
    </w:pPr>
    <w:rPr>
      <w:color w:val="00467A"/>
      <w:sz w:val="40"/>
      <w:szCs w:val="40"/>
    </w:rPr>
  </w:style>
  <w:style w:type="paragraph" w:styleId="Heading2">
    <w:name w:val="heading 2"/>
    <w:basedOn w:val="Normal"/>
    <w:next w:val="Normal"/>
    <w:link w:val="Heading2Char"/>
    <w:uiPriority w:val="9"/>
    <w:unhideWhenUsed/>
    <w:qFormat/>
    <w:rsid w:val="002032D9"/>
    <w:pPr>
      <w:keepNext/>
      <w:keepLines/>
      <w:spacing w:before="480"/>
      <w:outlineLvl w:val="1"/>
    </w:pPr>
    <w:rPr>
      <w:b/>
      <w:color w:val="0070C0"/>
      <w:sz w:val="28"/>
      <w:szCs w:val="28"/>
    </w:rPr>
  </w:style>
  <w:style w:type="paragraph" w:styleId="Heading3">
    <w:name w:val="heading 3"/>
    <w:basedOn w:val="Normal"/>
    <w:next w:val="Normal"/>
    <w:link w:val="Heading3Char"/>
    <w:uiPriority w:val="9"/>
    <w:unhideWhenUsed/>
    <w:qFormat/>
    <w:rsid w:val="002032D9"/>
    <w:pPr>
      <w:keepNext/>
      <w:keepLines/>
      <w:spacing w:before="480"/>
      <w:outlineLvl w:val="2"/>
    </w:pPr>
    <w:rPr>
      <w:b/>
      <w:color w:val="0070C0"/>
    </w:rPr>
  </w:style>
  <w:style w:type="paragraph" w:styleId="Heading4">
    <w:name w:val="heading 4"/>
    <w:basedOn w:val="Normal"/>
    <w:next w:val="Normal"/>
    <w:link w:val="Heading4Char"/>
    <w:uiPriority w:val="9"/>
    <w:semiHidden/>
    <w:unhideWhenUsed/>
    <w:qFormat/>
    <w:rsid w:val="009C5935"/>
    <w:pPr>
      <w:keepNext/>
      <w:keepLines/>
      <w:spacing w:before="80" w:after="0"/>
      <w:outlineLvl w:val="3"/>
    </w:pPr>
    <w:rPr>
      <w:rFonts w:asciiTheme="majorHAnsi" w:eastAsiaTheme="majorEastAsia" w:hAnsiTheme="majorHAnsi" w:cstheme="majorBidi"/>
      <w:color w:val="51C3F9" w:themeColor="accent6"/>
      <w:sz w:val="22"/>
      <w:szCs w:val="22"/>
    </w:rPr>
  </w:style>
  <w:style w:type="paragraph" w:styleId="Heading5">
    <w:name w:val="heading 5"/>
    <w:basedOn w:val="Normal"/>
    <w:next w:val="Normal"/>
    <w:link w:val="Heading5Char"/>
    <w:uiPriority w:val="9"/>
    <w:semiHidden/>
    <w:unhideWhenUsed/>
    <w:qFormat/>
    <w:rsid w:val="009C5935"/>
    <w:pPr>
      <w:keepNext/>
      <w:keepLines/>
      <w:spacing w:before="40" w:after="0"/>
      <w:outlineLvl w:val="4"/>
    </w:pPr>
    <w:rPr>
      <w:rFonts w:asciiTheme="majorHAnsi" w:eastAsiaTheme="majorEastAsia" w:hAnsiTheme="majorHAnsi" w:cstheme="majorBidi"/>
      <w:i/>
      <w:iCs/>
      <w:color w:val="51C3F9" w:themeColor="accent6"/>
      <w:sz w:val="22"/>
      <w:szCs w:val="22"/>
    </w:rPr>
  </w:style>
  <w:style w:type="paragraph" w:styleId="Heading6">
    <w:name w:val="heading 6"/>
    <w:basedOn w:val="Normal"/>
    <w:next w:val="Normal"/>
    <w:link w:val="Heading6Char"/>
    <w:uiPriority w:val="9"/>
    <w:semiHidden/>
    <w:unhideWhenUsed/>
    <w:qFormat/>
    <w:rsid w:val="009C5935"/>
    <w:pPr>
      <w:keepNext/>
      <w:keepLines/>
      <w:spacing w:before="40" w:after="0"/>
      <w:outlineLvl w:val="5"/>
    </w:pPr>
    <w:rPr>
      <w:rFonts w:asciiTheme="majorHAnsi" w:eastAsiaTheme="majorEastAsia" w:hAnsiTheme="majorHAnsi" w:cstheme="majorBidi"/>
      <w:color w:val="51C3F9" w:themeColor="accent6"/>
    </w:rPr>
  </w:style>
  <w:style w:type="paragraph" w:styleId="Heading7">
    <w:name w:val="heading 7"/>
    <w:basedOn w:val="Normal"/>
    <w:next w:val="Normal"/>
    <w:link w:val="Heading7Char"/>
    <w:uiPriority w:val="9"/>
    <w:semiHidden/>
    <w:unhideWhenUsed/>
    <w:qFormat/>
    <w:rsid w:val="009C5935"/>
    <w:pPr>
      <w:keepNext/>
      <w:keepLines/>
      <w:spacing w:before="40" w:after="0"/>
      <w:outlineLvl w:val="6"/>
    </w:pPr>
    <w:rPr>
      <w:rFonts w:asciiTheme="majorHAnsi" w:eastAsiaTheme="majorEastAsia" w:hAnsiTheme="majorHAnsi" w:cstheme="majorBidi"/>
      <w:b/>
      <w:bCs/>
      <w:color w:val="51C3F9" w:themeColor="accent6"/>
    </w:rPr>
  </w:style>
  <w:style w:type="paragraph" w:styleId="Heading8">
    <w:name w:val="heading 8"/>
    <w:basedOn w:val="Normal"/>
    <w:next w:val="Normal"/>
    <w:link w:val="Heading8Char"/>
    <w:uiPriority w:val="9"/>
    <w:semiHidden/>
    <w:unhideWhenUsed/>
    <w:qFormat/>
    <w:rsid w:val="009C5935"/>
    <w:pPr>
      <w:keepNext/>
      <w:keepLines/>
      <w:spacing w:before="40" w:after="0"/>
      <w:outlineLvl w:val="7"/>
    </w:pPr>
    <w:rPr>
      <w:rFonts w:asciiTheme="majorHAnsi" w:eastAsiaTheme="majorEastAsia" w:hAnsiTheme="majorHAnsi" w:cstheme="majorBidi"/>
      <w:b/>
      <w:bCs/>
      <w:i/>
      <w:iCs/>
      <w:color w:val="51C3F9" w:themeColor="accent6"/>
      <w:sz w:val="20"/>
      <w:szCs w:val="20"/>
    </w:rPr>
  </w:style>
  <w:style w:type="paragraph" w:styleId="Heading9">
    <w:name w:val="heading 9"/>
    <w:basedOn w:val="Normal"/>
    <w:next w:val="Normal"/>
    <w:link w:val="Heading9Char"/>
    <w:uiPriority w:val="9"/>
    <w:semiHidden/>
    <w:unhideWhenUsed/>
    <w:qFormat/>
    <w:rsid w:val="009C5935"/>
    <w:pPr>
      <w:keepNext/>
      <w:keepLines/>
      <w:spacing w:before="40" w:after="0"/>
      <w:outlineLvl w:val="8"/>
    </w:pPr>
    <w:rPr>
      <w:rFonts w:asciiTheme="majorHAnsi" w:eastAsiaTheme="majorEastAsia" w:hAnsiTheme="majorHAnsi" w:cstheme="majorBidi"/>
      <w:i/>
      <w:iCs/>
      <w:color w:val="51C3F9"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C5935"/>
    <w:pPr>
      <w:spacing w:after="0"/>
      <w:contextualSpacing/>
    </w:pPr>
    <w:rPr>
      <w:rFonts w:asciiTheme="majorHAnsi" w:eastAsiaTheme="majorEastAsia" w:hAnsiTheme="majorHAnsi" w:cstheme="majorBidi"/>
      <w:color w:val="262626" w:themeColor="text1" w:themeTint="D9"/>
      <w:spacing w:val="-15"/>
      <w:sz w:val="96"/>
      <w:szCs w:val="96"/>
    </w:rPr>
  </w:style>
  <w:style w:type="character" w:customStyle="1" w:styleId="Heading1Char">
    <w:name w:val="Heading 1 Char"/>
    <w:basedOn w:val="DefaultParagraphFont"/>
    <w:link w:val="Heading1"/>
    <w:uiPriority w:val="9"/>
    <w:rsid w:val="002032D9"/>
    <w:rPr>
      <w:rFonts w:ascii="Arial" w:eastAsia="Arial" w:hAnsi="Arial" w:cs="Arial"/>
      <w:color w:val="00467A"/>
      <w:sz w:val="40"/>
      <w:szCs w:val="40"/>
    </w:rPr>
  </w:style>
  <w:style w:type="paragraph" w:customStyle="1" w:styleId="Recipient">
    <w:name w:val="Recipient"/>
    <w:basedOn w:val="Heading2"/>
    <w:uiPriority w:val="3"/>
    <w:rsid w:val="00D45945"/>
    <w:pPr>
      <w:spacing w:before="1200"/>
    </w:pPr>
    <w:rPr>
      <w:color w:val="000000" w:themeColor="text1"/>
    </w:rPr>
  </w:style>
  <w:style w:type="paragraph" w:styleId="Salutation">
    <w:name w:val="Salutation"/>
    <w:basedOn w:val="Normal"/>
    <w:link w:val="SalutationChar"/>
    <w:uiPriority w:val="4"/>
    <w:unhideWhenUsed/>
    <w:rsid w:val="003E24DF"/>
    <w:pPr>
      <w:spacing w:before="720"/>
    </w:pPr>
  </w:style>
  <w:style w:type="character" w:customStyle="1" w:styleId="SalutationChar">
    <w:name w:val="Salutation Char"/>
    <w:basedOn w:val="DefaultParagraphFont"/>
    <w:link w:val="Salutation"/>
    <w:uiPriority w:val="4"/>
    <w:rsid w:val="003E24DF"/>
    <w:rPr>
      <w:rFonts w:eastAsiaTheme="minorHAnsi"/>
      <w:color w:val="595959" w:themeColor="text1" w:themeTint="A6"/>
      <w:kern w:val="20"/>
      <w:sz w:val="20"/>
      <w:szCs w:val="20"/>
    </w:rPr>
  </w:style>
  <w:style w:type="paragraph" w:styleId="Closing">
    <w:name w:val="Closing"/>
    <w:basedOn w:val="Normal"/>
    <w:next w:val="Signature"/>
    <w:link w:val="ClosingChar"/>
    <w:uiPriority w:val="6"/>
    <w:unhideWhenUsed/>
    <w:rsid w:val="003E24DF"/>
    <w:pPr>
      <w:spacing w:before="480" w:after="960"/>
    </w:pPr>
  </w:style>
  <w:style w:type="character" w:customStyle="1" w:styleId="ClosingChar">
    <w:name w:val="Closing Char"/>
    <w:basedOn w:val="DefaultParagraphFont"/>
    <w:link w:val="Closing"/>
    <w:uiPriority w:val="6"/>
    <w:rsid w:val="003E24DF"/>
    <w:rPr>
      <w:rFonts w:eastAsiaTheme="minorHAnsi"/>
      <w:color w:val="595959" w:themeColor="text1" w:themeTint="A6"/>
      <w:kern w:val="20"/>
      <w:sz w:val="20"/>
      <w:szCs w:val="20"/>
    </w:rPr>
  </w:style>
  <w:style w:type="paragraph" w:styleId="Signature">
    <w:name w:val="Signature"/>
    <w:basedOn w:val="Normal"/>
    <w:link w:val="SignatureChar"/>
    <w:uiPriority w:val="7"/>
    <w:unhideWhenUsed/>
    <w:rsid w:val="003E24DF"/>
    <w:rPr>
      <w:b/>
      <w:bCs/>
    </w:rPr>
  </w:style>
  <w:style w:type="character" w:customStyle="1" w:styleId="SignatureChar">
    <w:name w:val="Signature Char"/>
    <w:basedOn w:val="DefaultParagraphFont"/>
    <w:link w:val="Signature"/>
    <w:uiPriority w:val="7"/>
    <w:rsid w:val="003E24DF"/>
    <w:rPr>
      <w:rFonts w:eastAsiaTheme="minorHAnsi"/>
      <w:b/>
      <w:bCs/>
      <w:color w:val="595959" w:themeColor="text1" w:themeTint="A6"/>
      <w:kern w:val="20"/>
      <w:sz w:val="20"/>
      <w:szCs w:val="20"/>
    </w:rPr>
  </w:style>
  <w:style w:type="paragraph" w:styleId="Header">
    <w:name w:val="header"/>
    <w:basedOn w:val="Normal"/>
    <w:link w:val="HeaderChar"/>
    <w:uiPriority w:val="99"/>
    <w:rsid w:val="003E24DF"/>
    <w:pPr>
      <w:spacing w:after="0"/>
      <w:jc w:val="right"/>
    </w:pPr>
  </w:style>
  <w:style w:type="character" w:customStyle="1" w:styleId="HeaderChar">
    <w:name w:val="Header Char"/>
    <w:basedOn w:val="DefaultParagraphFont"/>
    <w:link w:val="Header"/>
    <w:uiPriority w:val="99"/>
    <w:rsid w:val="00D45945"/>
    <w:rPr>
      <w:rFonts w:eastAsiaTheme="minorHAnsi"/>
      <w:color w:val="595959" w:themeColor="text1" w:themeTint="A6"/>
      <w:kern w:val="20"/>
      <w:sz w:val="20"/>
      <w:szCs w:val="20"/>
    </w:rPr>
  </w:style>
  <w:style w:type="character" w:styleId="Strong">
    <w:name w:val="Strong"/>
    <w:basedOn w:val="DefaultParagraphFont"/>
    <w:uiPriority w:val="22"/>
    <w:qFormat/>
    <w:rsid w:val="009C5935"/>
    <w:rPr>
      <w:b/>
      <w:bCs/>
    </w:rPr>
  </w:style>
  <w:style w:type="paragraph" w:customStyle="1" w:styleId="ContactInfo">
    <w:name w:val="Contact Info"/>
    <w:basedOn w:val="Normal"/>
    <w:uiPriority w:val="1"/>
    <w:rsid w:val="003E24DF"/>
    <w:pPr>
      <w:spacing w:after="0"/>
    </w:pPr>
  </w:style>
  <w:style w:type="character" w:customStyle="1" w:styleId="Heading2Char">
    <w:name w:val="Heading 2 Char"/>
    <w:basedOn w:val="DefaultParagraphFont"/>
    <w:link w:val="Heading2"/>
    <w:uiPriority w:val="9"/>
    <w:rsid w:val="002032D9"/>
    <w:rPr>
      <w:rFonts w:ascii="Arial" w:eastAsia="Arial" w:hAnsi="Arial" w:cs="Arial"/>
      <w:b/>
      <w:color w:val="0070C0"/>
      <w:sz w:val="28"/>
      <w:szCs w:val="28"/>
    </w:rPr>
  </w:style>
  <w:style w:type="paragraph" w:styleId="NormalWeb">
    <w:name w:val="Normal (Web)"/>
    <w:basedOn w:val="Normal"/>
    <w:uiPriority w:val="99"/>
    <w:semiHidden/>
    <w:unhideWhenUsed/>
    <w:rsid w:val="00083BAA"/>
    <w:pPr>
      <w:spacing w:before="100" w:beforeAutospacing="1" w:after="100" w:afterAutospacing="1"/>
    </w:pPr>
    <w:rPr>
      <w:rFonts w:ascii="Times New Roman" w:hAnsi="Times New Roman" w:cs="Times New Roman"/>
    </w:rPr>
  </w:style>
  <w:style w:type="character" w:styleId="PlaceholderText">
    <w:name w:val="Placeholder Text"/>
    <w:basedOn w:val="DefaultParagraphFont"/>
    <w:uiPriority w:val="99"/>
    <w:semiHidden/>
    <w:rsid w:val="001766D6"/>
    <w:rPr>
      <w:color w:val="808080"/>
    </w:rPr>
  </w:style>
  <w:style w:type="paragraph" w:styleId="Footer">
    <w:name w:val="footer"/>
    <w:basedOn w:val="Normal"/>
    <w:link w:val="FooterChar"/>
    <w:uiPriority w:val="99"/>
    <w:unhideWhenUsed/>
    <w:rsid w:val="00D45945"/>
    <w:pPr>
      <w:tabs>
        <w:tab w:val="center" w:pos="4680"/>
        <w:tab w:val="right" w:pos="9360"/>
      </w:tabs>
      <w:spacing w:after="0"/>
    </w:pPr>
  </w:style>
  <w:style w:type="character" w:customStyle="1" w:styleId="FooterChar">
    <w:name w:val="Footer Char"/>
    <w:basedOn w:val="DefaultParagraphFont"/>
    <w:link w:val="Footer"/>
    <w:uiPriority w:val="99"/>
    <w:rsid w:val="00D45945"/>
    <w:rPr>
      <w:rFonts w:eastAsiaTheme="minorHAnsi"/>
      <w:color w:val="595959" w:themeColor="text1" w:themeTint="A6"/>
      <w:kern w:val="20"/>
      <w:sz w:val="20"/>
      <w:szCs w:val="20"/>
    </w:rPr>
  </w:style>
  <w:style w:type="character" w:customStyle="1" w:styleId="TitleChar">
    <w:name w:val="Title Char"/>
    <w:basedOn w:val="DefaultParagraphFont"/>
    <w:link w:val="Title"/>
    <w:uiPriority w:val="10"/>
    <w:rsid w:val="009C5935"/>
    <w:rPr>
      <w:rFonts w:asciiTheme="majorHAnsi" w:eastAsiaTheme="majorEastAsia" w:hAnsiTheme="majorHAnsi" w:cstheme="majorBidi"/>
      <w:color w:val="262626" w:themeColor="text1" w:themeTint="D9"/>
      <w:spacing w:val="-15"/>
      <w:sz w:val="96"/>
      <w:szCs w:val="96"/>
    </w:rPr>
  </w:style>
  <w:style w:type="paragraph" w:styleId="ListParagraph">
    <w:name w:val="List Paragraph"/>
    <w:basedOn w:val="Normal"/>
    <w:uiPriority w:val="34"/>
    <w:qFormat/>
    <w:rsid w:val="008A1B9B"/>
    <w:pPr>
      <w:ind w:left="720"/>
      <w:contextualSpacing/>
    </w:pPr>
  </w:style>
  <w:style w:type="character" w:styleId="Hyperlink">
    <w:name w:val="Hyperlink"/>
    <w:basedOn w:val="DefaultParagraphFont"/>
    <w:uiPriority w:val="99"/>
    <w:unhideWhenUsed/>
    <w:rsid w:val="000F1986"/>
    <w:rPr>
      <w:color w:val="00467A"/>
      <w:u w:val="single"/>
    </w:rPr>
  </w:style>
  <w:style w:type="paragraph" w:styleId="BalloonText">
    <w:name w:val="Balloon Text"/>
    <w:basedOn w:val="Normal"/>
    <w:link w:val="BalloonTextChar"/>
    <w:uiPriority w:val="99"/>
    <w:semiHidden/>
    <w:unhideWhenUsed/>
    <w:rsid w:val="009A320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3209"/>
    <w:rPr>
      <w:rFonts w:ascii="Segoe UI" w:eastAsiaTheme="minorHAnsi" w:hAnsi="Segoe UI" w:cs="Segoe UI"/>
      <w:color w:val="595959" w:themeColor="text1" w:themeTint="A6"/>
      <w:kern w:val="20"/>
      <w:sz w:val="18"/>
      <w:szCs w:val="18"/>
    </w:rPr>
  </w:style>
  <w:style w:type="paragraph" w:styleId="FootnoteText">
    <w:name w:val="footnote text"/>
    <w:basedOn w:val="Normal"/>
    <w:link w:val="FootnoteTextChar"/>
    <w:uiPriority w:val="99"/>
    <w:unhideWhenUsed/>
    <w:rsid w:val="00BD1CFF"/>
    <w:pPr>
      <w:spacing w:after="0"/>
    </w:pPr>
  </w:style>
  <w:style w:type="character" w:customStyle="1" w:styleId="FootnoteTextChar">
    <w:name w:val="Footnote Text Char"/>
    <w:basedOn w:val="DefaultParagraphFont"/>
    <w:link w:val="FootnoteText"/>
    <w:uiPriority w:val="99"/>
    <w:rsid w:val="00BD1CFF"/>
    <w:rPr>
      <w:rFonts w:eastAsiaTheme="minorHAnsi"/>
      <w:color w:val="595959" w:themeColor="text1" w:themeTint="A6"/>
      <w:kern w:val="20"/>
      <w:sz w:val="20"/>
      <w:szCs w:val="20"/>
    </w:rPr>
  </w:style>
  <w:style w:type="character" w:styleId="FootnoteReference">
    <w:name w:val="footnote reference"/>
    <w:basedOn w:val="DefaultParagraphFont"/>
    <w:uiPriority w:val="99"/>
    <w:semiHidden/>
    <w:unhideWhenUsed/>
    <w:rsid w:val="00BD1CFF"/>
    <w:rPr>
      <w:vertAlign w:val="superscript"/>
    </w:rPr>
  </w:style>
  <w:style w:type="character" w:styleId="CommentReference">
    <w:name w:val="annotation reference"/>
    <w:basedOn w:val="DefaultParagraphFont"/>
    <w:uiPriority w:val="99"/>
    <w:semiHidden/>
    <w:unhideWhenUsed/>
    <w:rsid w:val="00D80DF3"/>
    <w:rPr>
      <w:sz w:val="16"/>
      <w:szCs w:val="16"/>
    </w:rPr>
  </w:style>
  <w:style w:type="paragraph" w:styleId="CommentText">
    <w:name w:val="annotation text"/>
    <w:basedOn w:val="Normal"/>
    <w:link w:val="CommentTextChar"/>
    <w:uiPriority w:val="99"/>
    <w:semiHidden/>
    <w:unhideWhenUsed/>
    <w:rsid w:val="00D80DF3"/>
  </w:style>
  <w:style w:type="character" w:customStyle="1" w:styleId="CommentTextChar">
    <w:name w:val="Comment Text Char"/>
    <w:basedOn w:val="DefaultParagraphFont"/>
    <w:link w:val="CommentText"/>
    <w:uiPriority w:val="99"/>
    <w:semiHidden/>
    <w:rsid w:val="00D80DF3"/>
    <w:rPr>
      <w:rFonts w:eastAsiaTheme="minorHAnsi"/>
      <w:color w:val="595959" w:themeColor="text1" w:themeTint="A6"/>
      <w:kern w:val="20"/>
      <w:sz w:val="20"/>
      <w:szCs w:val="20"/>
    </w:rPr>
  </w:style>
  <w:style w:type="paragraph" w:styleId="CommentSubject">
    <w:name w:val="annotation subject"/>
    <w:basedOn w:val="CommentText"/>
    <w:next w:val="CommentText"/>
    <w:link w:val="CommentSubjectChar"/>
    <w:uiPriority w:val="99"/>
    <w:semiHidden/>
    <w:unhideWhenUsed/>
    <w:rsid w:val="00D80DF3"/>
    <w:rPr>
      <w:b/>
      <w:bCs/>
    </w:rPr>
  </w:style>
  <w:style w:type="character" w:customStyle="1" w:styleId="CommentSubjectChar">
    <w:name w:val="Comment Subject Char"/>
    <w:basedOn w:val="CommentTextChar"/>
    <w:link w:val="CommentSubject"/>
    <w:uiPriority w:val="99"/>
    <w:semiHidden/>
    <w:rsid w:val="00D80DF3"/>
    <w:rPr>
      <w:rFonts w:eastAsiaTheme="minorHAnsi"/>
      <w:b/>
      <w:bCs/>
      <w:color w:val="595959" w:themeColor="text1" w:themeTint="A6"/>
      <w:kern w:val="20"/>
      <w:sz w:val="20"/>
      <w:szCs w:val="20"/>
    </w:rPr>
  </w:style>
  <w:style w:type="character" w:styleId="FollowedHyperlink">
    <w:name w:val="FollowedHyperlink"/>
    <w:basedOn w:val="DefaultParagraphFont"/>
    <w:uiPriority w:val="99"/>
    <w:semiHidden/>
    <w:unhideWhenUsed/>
    <w:rsid w:val="00074949"/>
    <w:rPr>
      <w:color w:val="977B2D" w:themeColor="followedHyperlink"/>
      <w:u w:val="single"/>
    </w:rPr>
  </w:style>
  <w:style w:type="table" w:styleId="TableGrid">
    <w:name w:val="Table Grid"/>
    <w:basedOn w:val="TableNormal"/>
    <w:uiPriority w:val="39"/>
    <w:rsid w:val="001966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681476"/>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2-Accent5">
    <w:name w:val="Grid Table 2 Accent 5"/>
    <w:basedOn w:val="TableNormal"/>
    <w:uiPriority w:val="47"/>
    <w:rsid w:val="00B52633"/>
    <w:tblPr>
      <w:tblStyleRowBandSize w:val="1"/>
      <w:tblStyleColBandSize w:val="1"/>
      <w:tblBorders>
        <w:top w:val="single" w:sz="2" w:space="0" w:color="94D1E2" w:themeColor="accent5" w:themeTint="99"/>
        <w:bottom w:val="single" w:sz="2" w:space="0" w:color="94D1E2" w:themeColor="accent5" w:themeTint="99"/>
        <w:insideH w:val="single" w:sz="2" w:space="0" w:color="94D1E2" w:themeColor="accent5" w:themeTint="99"/>
        <w:insideV w:val="single" w:sz="2" w:space="0" w:color="94D1E2" w:themeColor="accent5" w:themeTint="99"/>
      </w:tblBorders>
    </w:tblPr>
    <w:tblStylePr w:type="firstRow">
      <w:rPr>
        <w:b/>
        <w:bCs/>
      </w:rPr>
      <w:tblPr/>
      <w:tcPr>
        <w:tcBorders>
          <w:top w:val="nil"/>
          <w:bottom w:val="single" w:sz="12" w:space="0" w:color="94D1E2" w:themeColor="accent5" w:themeTint="99"/>
          <w:insideH w:val="nil"/>
          <w:insideV w:val="nil"/>
        </w:tcBorders>
        <w:shd w:val="clear" w:color="auto" w:fill="FFFFFF" w:themeFill="background1"/>
      </w:tcPr>
    </w:tblStylePr>
    <w:tblStylePr w:type="lastRow">
      <w:rPr>
        <w:b/>
        <w:bCs/>
      </w:rPr>
      <w:tblPr/>
      <w:tcPr>
        <w:tcBorders>
          <w:top w:val="double" w:sz="2" w:space="0" w:color="94D1E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FF5" w:themeFill="accent5" w:themeFillTint="33"/>
      </w:tcPr>
    </w:tblStylePr>
    <w:tblStylePr w:type="band1Horz">
      <w:tblPr/>
      <w:tcPr>
        <w:shd w:val="clear" w:color="auto" w:fill="DBEFF5" w:themeFill="accent5" w:themeFillTint="33"/>
      </w:tcPr>
    </w:tblStylePr>
  </w:style>
  <w:style w:type="character" w:styleId="UnresolvedMention">
    <w:name w:val="Unresolved Mention"/>
    <w:basedOn w:val="DefaultParagraphFont"/>
    <w:uiPriority w:val="99"/>
    <w:semiHidden/>
    <w:unhideWhenUsed/>
    <w:rsid w:val="004F09A9"/>
    <w:rPr>
      <w:color w:val="605E5C"/>
      <w:shd w:val="clear" w:color="auto" w:fill="E1DFDD"/>
    </w:rPr>
  </w:style>
  <w:style w:type="character" w:customStyle="1" w:styleId="linknotation">
    <w:name w:val="linknotation"/>
    <w:basedOn w:val="DefaultParagraphFont"/>
    <w:rsid w:val="004F09A9"/>
  </w:style>
  <w:style w:type="paragraph" w:styleId="Subtitle">
    <w:name w:val="Subtitle"/>
    <w:basedOn w:val="Normal"/>
    <w:next w:val="Normal"/>
    <w:link w:val="SubtitleChar"/>
    <w:uiPriority w:val="11"/>
    <w:qFormat/>
    <w:rsid w:val="009C5935"/>
    <w:pPr>
      <w:numPr>
        <w:ilvl w:val="1"/>
      </w:numPr>
    </w:pPr>
    <w:rPr>
      <w:rFonts w:asciiTheme="majorHAnsi" w:eastAsiaTheme="majorEastAsia" w:hAnsiTheme="majorHAnsi" w:cstheme="majorBidi"/>
      <w:sz w:val="30"/>
      <w:szCs w:val="30"/>
    </w:rPr>
  </w:style>
  <w:style w:type="table" w:customStyle="1" w:styleId="2">
    <w:name w:val="2"/>
    <w:basedOn w:val="TableNormal"/>
    <w:tblPr>
      <w:tblStyleRowBandSize w:val="1"/>
      <w:tblStyleColBandSize w:val="1"/>
    </w:tblPr>
    <w:tblStylePr w:type="firstRow">
      <w:rPr>
        <w:b/>
      </w:rPr>
      <w:tblPr/>
      <w:tcPr>
        <w:tcBorders>
          <w:top w:val="nil"/>
          <w:bottom w:val="single" w:sz="12" w:space="0" w:color="94D1E2"/>
          <w:insideH w:val="nil"/>
          <w:insideV w:val="nil"/>
        </w:tcBorders>
        <w:shd w:val="clear" w:color="auto" w:fill="FFFFFF"/>
      </w:tcPr>
    </w:tblStylePr>
    <w:tblStylePr w:type="lastRow">
      <w:rPr>
        <w:b/>
      </w:rPr>
      <w:tblPr/>
      <w:tcPr>
        <w:tcBorders>
          <w:top w:val="single" w:sz="4" w:space="0" w:color="94D1E2"/>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FF5"/>
      </w:tcPr>
    </w:tblStylePr>
    <w:tblStylePr w:type="band1Horz">
      <w:tblPr/>
      <w:tcPr>
        <w:shd w:val="clear" w:color="auto" w:fill="DBEFF5"/>
      </w:tcPr>
    </w:tblStylePr>
  </w:style>
  <w:style w:type="table" w:customStyle="1" w:styleId="1">
    <w:name w:val="1"/>
    <w:basedOn w:val="TableNormal"/>
    <w:tblPr>
      <w:tblStyleRowBandSize w:val="1"/>
      <w:tblStyleColBandSize w:val="1"/>
      <w:tblCellMar>
        <w:top w:w="100" w:type="dxa"/>
        <w:left w:w="100" w:type="dxa"/>
        <w:bottom w:w="100" w:type="dxa"/>
        <w:right w:w="100" w:type="dxa"/>
      </w:tblCellMar>
    </w:tblPr>
  </w:style>
  <w:style w:type="paragraph" w:styleId="NoSpacing">
    <w:name w:val="No Spacing"/>
    <w:link w:val="NoSpacingChar"/>
    <w:uiPriority w:val="1"/>
    <w:qFormat/>
    <w:rsid w:val="009C5935"/>
    <w:pPr>
      <w:spacing w:after="0"/>
    </w:pPr>
  </w:style>
  <w:style w:type="character" w:customStyle="1" w:styleId="NoSpacingChar">
    <w:name w:val="No Spacing Char"/>
    <w:basedOn w:val="DefaultParagraphFont"/>
    <w:link w:val="NoSpacing"/>
    <w:uiPriority w:val="1"/>
    <w:rsid w:val="008A092B"/>
  </w:style>
  <w:style w:type="character" w:customStyle="1" w:styleId="Heading3Char">
    <w:name w:val="Heading 3 Char"/>
    <w:basedOn w:val="DefaultParagraphFont"/>
    <w:link w:val="Heading3"/>
    <w:uiPriority w:val="9"/>
    <w:rsid w:val="002032D9"/>
    <w:rPr>
      <w:rFonts w:ascii="Arial" w:eastAsia="Arial" w:hAnsi="Arial" w:cs="Arial"/>
      <w:b/>
      <w:color w:val="0070C0"/>
      <w:sz w:val="24"/>
      <w:szCs w:val="24"/>
    </w:rPr>
  </w:style>
  <w:style w:type="character" w:customStyle="1" w:styleId="Heading4Char">
    <w:name w:val="Heading 4 Char"/>
    <w:basedOn w:val="DefaultParagraphFont"/>
    <w:link w:val="Heading4"/>
    <w:uiPriority w:val="9"/>
    <w:semiHidden/>
    <w:rsid w:val="009C5935"/>
    <w:rPr>
      <w:rFonts w:asciiTheme="majorHAnsi" w:eastAsiaTheme="majorEastAsia" w:hAnsiTheme="majorHAnsi" w:cstheme="majorBidi"/>
      <w:color w:val="51C3F9" w:themeColor="accent6"/>
      <w:sz w:val="22"/>
      <w:szCs w:val="22"/>
    </w:rPr>
  </w:style>
  <w:style w:type="character" w:customStyle="1" w:styleId="Heading5Char">
    <w:name w:val="Heading 5 Char"/>
    <w:basedOn w:val="DefaultParagraphFont"/>
    <w:link w:val="Heading5"/>
    <w:uiPriority w:val="9"/>
    <w:semiHidden/>
    <w:rsid w:val="009C5935"/>
    <w:rPr>
      <w:rFonts w:asciiTheme="majorHAnsi" w:eastAsiaTheme="majorEastAsia" w:hAnsiTheme="majorHAnsi" w:cstheme="majorBidi"/>
      <w:i/>
      <w:iCs/>
      <w:color w:val="51C3F9" w:themeColor="accent6"/>
      <w:sz w:val="22"/>
      <w:szCs w:val="22"/>
    </w:rPr>
  </w:style>
  <w:style w:type="character" w:customStyle="1" w:styleId="Heading6Char">
    <w:name w:val="Heading 6 Char"/>
    <w:basedOn w:val="DefaultParagraphFont"/>
    <w:link w:val="Heading6"/>
    <w:uiPriority w:val="9"/>
    <w:semiHidden/>
    <w:rsid w:val="009C5935"/>
    <w:rPr>
      <w:rFonts w:asciiTheme="majorHAnsi" w:eastAsiaTheme="majorEastAsia" w:hAnsiTheme="majorHAnsi" w:cstheme="majorBidi"/>
      <w:color w:val="51C3F9" w:themeColor="accent6"/>
    </w:rPr>
  </w:style>
  <w:style w:type="character" w:customStyle="1" w:styleId="Heading7Char">
    <w:name w:val="Heading 7 Char"/>
    <w:basedOn w:val="DefaultParagraphFont"/>
    <w:link w:val="Heading7"/>
    <w:uiPriority w:val="9"/>
    <w:semiHidden/>
    <w:rsid w:val="009C5935"/>
    <w:rPr>
      <w:rFonts w:asciiTheme="majorHAnsi" w:eastAsiaTheme="majorEastAsia" w:hAnsiTheme="majorHAnsi" w:cstheme="majorBidi"/>
      <w:b/>
      <w:bCs/>
      <w:color w:val="51C3F9" w:themeColor="accent6"/>
    </w:rPr>
  </w:style>
  <w:style w:type="character" w:customStyle="1" w:styleId="Heading8Char">
    <w:name w:val="Heading 8 Char"/>
    <w:basedOn w:val="DefaultParagraphFont"/>
    <w:link w:val="Heading8"/>
    <w:uiPriority w:val="9"/>
    <w:semiHidden/>
    <w:rsid w:val="009C5935"/>
    <w:rPr>
      <w:rFonts w:asciiTheme="majorHAnsi" w:eastAsiaTheme="majorEastAsia" w:hAnsiTheme="majorHAnsi" w:cstheme="majorBidi"/>
      <w:b/>
      <w:bCs/>
      <w:i/>
      <w:iCs/>
      <w:color w:val="51C3F9" w:themeColor="accent6"/>
      <w:sz w:val="20"/>
      <w:szCs w:val="20"/>
    </w:rPr>
  </w:style>
  <w:style w:type="character" w:customStyle="1" w:styleId="Heading9Char">
    <w:name w:val="Heading 9 Char"/>
    <w:basedOn w:val="DefaultParagraphFont"/>
    <w:link w:val="Heading9"/>
    <w:uiPriority w:val="9"/>
    <w:semiHidden/>
    <w:rsid w:val="009C5935"/>
    <w:rPr>
      <w:rFonts w:asciiTheme="majorHAnsi" w:eastAsiaTheme="majorEastAsia" w:hAnsiTheme="majorHAnsi" w:cstheme="majorBidi"/>
      <w:i/>
      <w:iCs/>
      <w:color w:val="51C3F9" w:themeColor="accent6"/>
      <w:sz w:val="20"/>
      <w:szCs w:val="20"/>
    </w:rPr>
  </w:style>
  <w:style w:type="paragraph" w:styleId="Caption">
    <w:name w:val="caption"/>
    <w:basedOn w:val="Normal"/>
    <w:next w:val="Normal"/>
    <w:uiPriority w:val="35"/>
    <w:semiHidden/>
    <w:unhideWhenUsed/>
    <w:qFormat/>
    <w:rsid w:val="009C5935"/>
    <w:rPr>
      <w:b/>
      <w:bCs/>
      <w:smallCaps/>
      <w:color w:val="595959" w:themeColor="text1" w:themeTint="A6"/>
    </w:rPr>
  </w:style>
  <w:style w:type="character" w:customStyle="1" w:styleId="SubtitleChar">
    <w:name w:val="Subtitle Char"/>
    <w:basedOn w:val="DefaultParagraphFont"/>
    <w:link w:val="Subtitle"/>
    <w:uiPriority w:val="11"/>
    <w:rsid w:val="009C5935"/>
    <w:rPr>
      <w:rFonts w:asciiTheme="majorHAnsi" w:eastAsiaTheme="majorEastAsia" w:hAnsiTheme="majorHAnsi" w:cstheme="majorBidi"/>
      <w:sz w:val="30"/>
      <w:szCs w:val="30"/>
    </w:rPr>
  </w:style>
  <w:style w:type="character" w:styleId="Emphasis">
    <w:name w:val="Emphasis"/>
    <w:basedOn w:val="DefaultParagraphFont"/>
    <w:uiPriority w:val="20"/>
    <w:qFormat/>
    <w:rsid w:val="009C5935"/>
    <w:rPr>
      <w:i/>
      <w:iCs/>
      <w:color w:val="51C3F9" w:themeColor="accent6"/>
    </w:rPr>
  </w:style>
  <w:style w:type="paragraph" w:styleId="Quote">
    <w:name w:val="Quote"/>
    <w:basedOn w:val="Normal"/>
    <w:next w:val="Normal"/>
    <w:link w:val="QuoteChar"/>
    <w:uiPriority w:val="29"/>
    <w:qFormat/>
    <w:rsid w:val="009C5935"/>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9C5935"/>
    <w:rPr>
      <w:i/>
      <w:iCs/>
      <w:color w:val="262626" w:themeColor="text1" w:themeTint="D9"/>
    </w:rPr>
  </w:style>
  <w:style w:type="paragraph" w:styleId="IntenseQuote">
    <w:name w:val="Intense Quote"/>
    <w:basedOn w:val="Normal"/>
    <w:next w:val="Normal"/>
    <w:link w:val="IntenseQuoteChar"/>
    <w:uiPriority w:val="30"/>
    <w:qFormat/>
    <w:rsid w:val="009C5935"/>
    <w:pPr>
      <w:spacing w:before="160" w:after="160" w:line="264" w:lineRule="auto"/>
      <w:ind w:left="720" w:right="720"/>
      <w:jc w:val="center"/>
    </w:pPr>
    <w:rPr>
      <w:rFonts w:asciiTheme="majorHAnsi" w:eastAsiaTheme="majorEastAsia" w:hAnsiTheme="majorHAnsi" w:cstheme="majorBidi"/>
      <w:i/>
      <w:iCs/>
      <w:color w:val="51C3F9" w:themeColor="accent6"/>
      <w:sz w:val="32"/>
      <w:szCs w:val="32"/>
    </w:rPr>
  </w:style>
  <w:style w:type="character" w:customStyle="1" w:styleId="IntenseQuoteChar">
    <w:name w:val="Intense Quote Char"/>
    <w:basedOn w:val="DefaultParagraphFont"/>
    <w:link w:val="IntenseQuote"/>
    <w:uiPriority w:val="30"/>
    <w:rsid w:val="009C5935"/>
    <w:rPr>
      <w:rFonts w:asciiTheme="majorHAnsi" w:eastAsiaTheme="majorEastAsia" w:hAnsiTheme="majorHAnsi" w:cstheme="majorBidi"/>
      <w:i/>
      <w:iCs/>
      <w:color w:val="51C3F9" w:themeColor="accent6"/>
      <w:sz w:val="32"/>
      <w:szCs w:val="32"/>
    </w:rPr>
  </w:style>
  <w:style w:type="character" w:styleId="SubtleEmphasis">
    <w:name w:val="Subtle Emphasis"/>
    <w:basedOn w:val="DefaultParagraphFont"/>
    <w:uiPriority w:val="19"/>
    <w:qFormat/>
    <w:rsid w:val="009C5935"/>
    <w:rPr>
      <w:i/>
      <w:iCs/>
    </w:rPr>
  </w:style>
  <w:style w:type="character" w:styleId="IntenseEmphasis">
    <w:name w:val="Intense Emphasis"/>
    <w:basedOn w:val="DefaultParagraphFont"/>
    <w:uiPriority w:val="21"/>
    <w:qFormat/>
    <w:rsid w:val="009C5935"/>
    <w:rPr>
      <w:b/>
      <w:bCs/>
      <w:i/>
      <w:iCs/>
    </w:rPr>
  </w:style>
  <w:style w:type="character" w:styleId="SubtleReference">
    <w:name w:val="Subtle Reference"/>
    <w:basedOn w:val="DefaultParagraphFont"/>
    <w:uiPriority w:val="31"/>
    <w:qFormat/>
    <w:rsid w:val="009C5935"/>
    <w:rPr>
      <w:smallCaps/>
      <w:color w:val="595959" w:themeColor="text1" w:themeTint="A6"/>
    </w:rPr>
  </w:style>
  <w:style w:type="character" w:styleId="IntenseReference">
    <w:name w:val="Intense Reference"/>
    <w:basedOn w:val="DefaultParagraphFont"/>
    <w:uiPriority w:val="32"/>
    <w:qFormat/>
    <w:rsid w:val="009C5935"/>
    <w:rPr>
      <w:b/>
      <w:bCs/>
      <w:smallCaps/>
      <w:color w:val="51C3F9" w:themeColor="accent6"/>
    </w:rPr>
  </w:style>
  <w:style w:type="character" w:styleId="BookTitle">
    <w:name w:val="Book Title"/>
    <w:basedOn w:val="DefaultParagraphFont"/>
    <w:uiPriority w:val="33"/>
    <w:qFormat/>
    <w:rsid w:val="009C5935"/>
    <w:rPr>
      <w:b/>
      <w:bCs/>
      <w:caps w:val="0"/>
      <w:smallCaps/>
      <w:spacing w:val="7"/>
      <w:sz w:val="21"/>
      <w:szCs w:val="21"/>
    </w:rPr>
  </w:style>
  <w:style w:type="paragraph" w:styleId="TOCHeading">
    <w:name w:val="TOC Heading"/>
    <w:basedOn w:val="Heading1"/>
    <w:next w:val="Normal"/>
    <w:uiPriority w:val="39"/>
    <w:semiHidden/>
    <w:unhideWhenUsed/>
    <w:qFormat/>
    <w:rsid w:val="009C5935"/>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867561">
      <w:bodyDiv w:val="1"/>
      <w:marLeft w:val="0"/>
      <w:marRight w:val="0"/>
      <w:marTop w:val="0"/>
      <w:marBottom w:val="0"/>
      <w:divBdr>
        <w:top w:val="none" w:sz="0" w:space="0" w:color="auto"/>
        <w:left w:val="none" w:sz="0" w:space="0" w:color="auto"/>
        <w:bottom w:val="none" w:sz="0" w:space="0" w:color="auto"/>
        <w:right w:val="none" w:sz="0" w:space="0" w:color="auto"/>
      </w:divBdr>
    </w:div>
    <w:div w:id="830948578">
      <w:bodyDiv w:val="1"/>
      <w:marLeft w:val="0"/>
      <w:marRight w:val="0"/>
      <w:marTop w:val="0"/>
      <w:marBottom w:val="0"/>
      <w:divBdr>
        <w:top w:val="none" w:sz="0" w:space="0" w:color="auto"/>
        <w:left w:val="none" w:sz="0" w:space="0" w:color="auto"/>
        <w:bottom w:val="none" w:sz="0" w:space="0" w:color="auto"/>
        <w:right w:val="none" w:sz="0" w:space="0" w:color="auto"/>
      </w:divBdr>
      <w:divsChild>
        <w:div w:id="408887503">
          <w:marLeft w:val="360"/>
          <w:marRight w:val="0"/>
          <w:marTop w:val="0"/>
          <w:marBottom w:val="24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cde.ca.gov/ci/pl/step3equitableaccrtcs.asp" TargetMode="External"/><Relationship Id="rId18" Type="http://schemas.openxmlformats.org/officeDocument/2006/relationships/hyperlink" Target="http://www.inclusioncollaborative.org/ways-2-equity.aspx"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edtrust.org/wp-content/uploads/2014/09/EdTrust_AchievingEquitableAccessStrongTeachers_GuideDistrictLeaders_April2016.pdf"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2.png"/><Relationship Id="rId25"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hyperlink" Target="https://www.cde.ca.gov/ci/pl/step2equitygapanalysis.asp" TargetMode="External"/><Relationship Id="rId20" Type="http://schemas.openxmlformats.org/officeDocument/2006/relationships/hyperlink" Target="https://www.cde.ca.gov/ci/pl/documents/engagingequitystakehldrs.docx"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greatlakesequity.org/resource/policy-equity-analysis-tool" TargetMode="External"/><Relationship Id="rId5" Type="http://schemas.openxmlformats.org/officeDocument/2006/relationships/customXml" Target="../customXml/item5.xml"/><Relationship Id="rId15" Type="http://schemas.openxmlformats.org/officeDocument/2006/relationships/hyperlink" Target="https://www.cde.ca.gov/pd/ee/step1datacollection.asp" TargetMode="External"/><Relationship Id="rId23" Type="http://schemas.openxmlformats.org/officeDocument/2006/relationships/hyperlink" Target="https://edtrust.org/wp-content/uploads/2014/09/EDI_EdTrust_TeacherEquityRubric_April2016.pdf" TargetMode="Externa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cde.ca.gov/ci/pl/step3equitableaccrtcs.as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nclusioncollaborative.org/ways-2-equity.aspx" TargetMode="External"/><Relationship Id="rId22" Type="http://schemas.openxmlformats.org/officeDocument/2006/relationships/hyperlink" Target="https://edtrust.org/wp-content/uploads/2014/09/EDI_EdTrust_TeacherEquityRubric_April2016.pdf"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belonging.berkeley.edu/targeteduniversalism" TargetMode="External"/></Relationships>
</file>

<file path=word/theme/theme1.xml><?xml version="1.0" encoding="utf-8"?>
<a:theme xmlns:a="http://schemas.openxmlformats.org/drawingml/2006/main" name="Office Theme">
  <a:themeElements>
    <a:clrScheme name="Green Yellow">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34ED83EA0B5E468033F72E96A6CA4D" ma:contentTypeVersion="21" ma:contentTypeDescription="Create a new document." ma:contentTypeScope="" ma:versionID="6fc427f5c922f9502c9ffdb0dba67eef">
  <xsd:schema xmlns:xsd="http://www.w3.org/2001/XMLSchema" xmlns:xs="http://www.w3.org/2001/XMLSchema" xmlns:p="http://schemas.microsoft.com/office/2006/metadata/properties" xmlns:ns2="f89dec18-d0c2-45d2-8a15-31051f2519f8" xmlns:ns3="1aae30ff-d7bc-47e3-882e-cd3423d00d62" targetNamespace="http://schemas.microsoft.com/office/2006/metadata/properties" ma:root="true" ma:fieldsID="3c742a44c26068e37985995f3e80103e" ns2:_="" ns3:_="">
    <xsd:import namespace="f89dec18-d0c2-45d2-8a15-31051f2519f8"/>
    <xsd:import namespace="1aae30ff-d7bc-47e3-882e-cd3423d00d6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FileLocation" minOccurs="0"/>
                <xsd:element ref="ns2:b84728bc-ac87-4a88-8ddb-0599abd5569eCountryOrRegion" minOccurs="0"/>
                <xsd:element ref="ns2:b84728bc-ac87-4a88-8ddb-0599abd5569eState" minOccurs="0"/>
                <xsd:element ref="ns2:b84728bc-ac87-4a88-8ddb-0599abd5569eCity" minOccurs="0"/>
                <xsd:element ref="ns2:b84728bc-ac87-4a88-8ddb-0599abd5569ePostalCode" minOccurs="0"/>
                <xsd:element ref="ns2:b84728bc-ac87-4a88-8ddb-0599abd5569eStreet" minOccurs="0"/>
                <xsd:element ref="ns2:b84728bc-ac87-4a88-8ddb-0599abd5569eGeoLoc" minOccurs="0"/>
                <xsd:element ref="ns2:b84728bc-ac87-4a88-8ddb-0599abd5569eDispName" minOccurs="0"/>
                <xsd:element ref="ns2:Link" minOccurs="0"/>
                <xsd:element ref="ns2:Opened_x0020_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9dec18-d0c2-45d2-8a15-31051f2519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FileLocation" ma:index="19" nillable="true" ma:displayName="File Location" ma:format="Dropdown" ma:internalName="FileLocation">
      <xsd:simpleType>
        <xsd:restriction base="dms:Unknown"/>
      </xsd:simpleType>
    </xsd:element>
    <xsd:element name="b84728bc-ac87-4a88-8ddb-0599abd5569eCountryOrRegion" ma:index="20" nillable="true" ma:displayName="File Location: Country/Region" ma:internalName="CountryOrRegion" ma:readOnly="true">
      <xsd:simpleType>
        <xsd:restriction base="dms:Text"/>
      </xsd:simpleType>
    </xsd:element>
    <xsd:element name="b84728bc-ac87-4a88-8ddb-0599abd5569eState" ma:index="21" nillable="true" ma:displayName="File Location: State" ma:internalName="State" ma:readOnly="true">
      <xsd:simpleType>
        <xsd:restriction base="dms:Text"/>
      </xsd:simpleType>
    </xsd:element>
    <xsd:element name="b84728bc-ac87-4a88-8ddb-0599abd5569eCity" ma:index="22" nillable="true" ma:displayName="File Location: City" ma:internalName="City" ma:readOnly="true">
      <xsd:simpleType>
        <xsd:restriction base="dms:Text"/>
      </xsd:simpleType>
    </xsd:element>
    <xsd:element name="b84728bc-ac87-4a88-8ddb-0599abd5569ePostalCode" ma:index="23" nillable="true" ma:displayName="File Location: Postal Code" ma:internalName="PostalCode" ma:readOnly="true">
      <xsd:simpleType>
        <xsd:restriction base="dms:Text"/>
      </xsd:simpleType>
    </xsd:element>
    <xsd:element name="b84728bc-ac87-4a88-8ddb-0599abd5569eStreet" ma:index="24" nillable="true" ma:displayName="File Location: Street" ma:internalName="Street" ma:readOnly="true">
      <xsd:simpleType>
        <xsd:restriction base="dms:Text"/>
      </xsd:simpleType>
    </xsd:element>
    <xsd:element name="b84728bc-ac87-4a88-8ddb-0599abd5569eGeoLoc" ma:index="25" nillable="true" ma:displayName="File Location: Coordinates" ma:internalName="GeoLoc" ma:readOnly="true">
      <xsd:simpleType>
        <xsd:restriction base="dms:Unknown"/>
      </xsd:simpleType>
    </xsd:element>
    <xsd:element name="b84728bc-ac87-4a88-8ddb-0599abd5569eDispName" ma:index="26" nillable="true" ma:displayName="File Location: Name" ma:internalName="DispName" ma:readOnly="true">
      <xsd:simpleType>
        <xsd:restriction base="dms:Text"/>
      </xsd:simpleType>
    </xsd:element>
    <xsd:element name="Link" ma:index="27"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Opened_x0020_By" ma:index="28" nillable="true" ma:displayName="Opened By" ma:description="Opened By" ma:list="UserInfo" ma:SharePointGroup="0" ma:internalName="Opened_x0020_By"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aae30ff-d7bc-47e3-882e-cd3423d00d6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go:docsCustomData xmlns:go="http://customooxmlschemas.google.com/" roundtripDataSignature="AMtx7mj2KKfJ0NHTNO8+DLRhheWW5hGdnw==">AMUW2mUSpHcLww/ebwYZ1V/T2AdIetWNh9uKGyls30bRwQQ/sDEVq6lgD0SFHL2TDKRaRGkiG9qt8GtS0omJ9jlA/RiU7ADNFlpDGYrHFY4repWS9jUHamrvm5yuKA+XcKdpvB/eWHCTNWty0DptCm3uE9GVZHuEVw2tzbHNJs3NvS6tNBTsNufGC6oIw7MxYSVBav6y22T/CW0VqquXX/uQj2DMuSQf8/U0BUIFv6LeETof9oVq4OJG1DOV3IOgMu8qpwRIuS6phmeCJIaNMhPhTen/mhDVCxdWnAsogIB9l7ZVczgjO3UQHcCxO/QFB0bf70V3TsmaC4hccZ4XQKUUkZFpbmOzJ+5kZacQkxgC2pchatp5rhPQQTQJqI8s+RWHD7ZHVce2LvdwHlBKUCzc8d7ZVIlcg0OYyCf36b+btecMWjR2v9aNQitdDQGDMCOLdfmDHM5fEBpZIybtp2FfNaVs7Z6cggM5zcMwmIHe9XqKa8AAJfBrtvW2sYmuBHnJ3qDtWPt+9Mge8FvoNT0NJN0KAs6TjqAoXnRipOGOjxWqyF4GgLj+askQ+GdXEn/yEmWO4pzNLwTRF+ymY06TnY+tdf0aaU6FX9fDFFFI6G8LNHiOa80V/nwkWqzbb6XVoMGGMYoWz3Sy7LvSK1ZPuxAvZ7Mo7eXAyOtUPzQ9hnqFBSOdSsmT651WmlIpVoJAFvG8DGH9oXc/BANixkKzxonI7ASmuIVbRagKHvRxpPmstX+kiOhn8sTCMCkp+CChq/qXBw66I5d/yzuPlvnOjEzRao59p5j1ZZJA9MaMC70wcsd4vIQakvWQRTtzuR/UWqhm7L0tihHpkOoau89KLKQzYLQYSqm1fVQVuxzjdqmCTmlpAkK+UqS4vHsVqVidDicRkwtbrOCZoDCH8sMHwDVzsU/p2E9GmA4Kpzz+1C2yfUqaWn5aILu6JyEAdPPg6jMrAzUMtjGHFyagBOwvUy+0PVCJJyjWlEvwpK6xJTHoPK1y0k5D6olruMKpWMJr20QCpYvIM571rc0chJITRqJuVjpwZNUmU+Ni5VGDEFNM6H9cD/sQ+b5jTuhfGxZ5J+v0eDpDuzP5DYgS/k2J/zobaHlPKvQDpq9Ljl9xfNA5NQz40KS7zlT4/INOc3lPV7ic/OMpyUP3Cxua2DaXkAuboU0M9IYV7IVBY9zV71sWKw6y1yno6irFBZ5Fvbo8nuIoaQ6nusB78CrRBRyxIEuTFkDV99hExoLG3lVJjrgmZkg4gZ6gjfe1xnNB3sNGbSOzjfbyinSA4GYrGo8SVyKoEXhSEXv8Uk/Kw++TYvL7HRw/pYO/D/imCGtIdc1YzMRGHNbTFYRhOlMoy1t6bxaSlJRHAQ==</go:docsCustomData>
</go:gDocsCustomXmlDataStorage>
</file>

<file path=customXml/item3.xml><?xml version="1.0" encoding="utf-8"?>
<p:properties xmlns:p="http://schemas.microsoft.com/office/2006/metadata/properties" xmlns:xsi="http://www.w3.org/2001/XMLSchema-instance" xmlns:pc="http://schemas.microsoft.com/office/infopath/2007/PartnerControls">
  <documentManagement>
    <Opened_x0020_By xmlns="f89dec18-d0c2-45d2-8a15-31051f2519f8">
      <UserInfo>
        <DisplayName/>
        <AccountId xsi:nil="true"/>
        <AccountType/>
      </UserInfo>
    </Opened_x0020_By>
    <FileLocation xmlns="f89dec18-d0c2-45d2-8a15-31051f2519f8" xsi:nil="true"/>
    <Link xmlns="f89dec18-d0c2-45d2-8a15-31051f2519f8">
      <Url xsi:nil="true"/>
      <Description xsi:nil="true"/>
    </Link>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0AF38A-1DB5-4290-9579-FAD4753501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9dec18-d0c2-45d2-8a15-31051f2519f8"/>
    <ds:schemaRef ds:uri="1aae30ff-d7bc-47e3-882e-cd3423d00d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B1D6BFE0-7BBE-4FA9-93DC-99179015F63A}">
  <ds:schemaRefs>
    <ds:schemaRef ds:uri="http://schemas.microsoft.com/office/2006/metadata/properties"/>
    <ds:schemaRef ds:uri="http://schemas.microsoft.com/office/infopath/2007/PartnerControls"/>
    <ds:schemaRef ds:uri="f89dec18-d0c2-45d2-8a15-31051f2519f8"/>
  </ds:schemaRefs>
</ds:datastoreItem>
</file>

<file path=customXml/itemProps4.xml><?xml version="1.0" encoding="utf-8"?>
<ds:datastoreItem xmlns:ds="http://schemas.openxmlformats.org/officeDocument/2006/customXml" ds:itemID="{569274F9-A383-49FD-87AF-BD66300AFC73}">
  <ds:schemaRefs>
    <ds:schemaRef ds:uri="http://schemas.microsoft.com/sharepoint/v3/contenttype/forms"/>
  </ds:schemaRefs>
</ds:datastoreItem>
</file>

<file path=customXml/itemProps5.xml><?xml version="1.0" encoding="utf-8"?>
<ds:datastoreItem xmlns:ds="http://schemas.openxmlformats.org/officeDocument/2006/customXml" ds:itemID="{0E6781F2-43A1-40BE-B840-7A341DD19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13</Pages>
  <Words>3567</Words>
  <Characters>20335</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Root Cause Analysis - Professional Learning (CA Dept of Education)</vt:lpstr>
    </vt:vector>
  </TitlesOfParts>
  <Company/>
  <LinksUpToDate>false</LinksUpToDate>
  <CharactersWithSpaces>23855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Root Cause Analysis - Professional Learning (CA Dept of Education)</dc:title>
  <dc:subject>Instructions and tips for LEAs to conduct a root cause analysis.</dc:subject>
  <dc:creator/>
  <cp:keywords/>
  <dc:description/>
  <cp:lastModifiedBy>Christopher Slaven</cp:lastModifiedBy>
  <cp:revision>13</cp:revision>
  <cp:lastPrinted>2021-04-21T17:45:00Z</cp:lastPrinted>
  <dcterms:created xsi:type="dcterms:W3CDTF">2021-06-10T13:10:00Z</dcterms:created>
  <dcterms:modified xsi:type="dcterms:W3CDTF">2024-06-06T18:49:00Z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0x0101003534ED83EA0B5E468033F72E96A6CA4D</vt:lpwstr>
  </property>
</Properties>
</file>