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F95C5" w14:textId="77777777" w:rsidR="00F61C9C" w:rsidRDefault="00F61C9C" w:rsidP="00BD5E56">
      <w:r>
        <w:rPr>
          <w:noProof/>
        </w:rPr>
        <w:drawing>
          <wp:inline distT="0" distB="0" distL="0" distR="0" wp14:anchorId="4CE0064A" wp14:editId="6E85194B">
            <wp:extent cx="6791326" cy="904059"/>
            <wp:effectExtent l="0" t="0" r="0" b="0"/>
            <wp:docPr id="1" name="Picture 1" descr="The header includes the seal of the California Department of Education and the label, California Equity 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791326" cy="904059"/>
                    </a:xfrm>
                    <a:prstGeom prst="rect">
                      <a:avLst/>
                    </a:prstGeom>
                  </pic:spPr>
                </pic:pic>
              </a:graphicData>
            </a:graphic>
          </wp:inline>
        </w:drawing>
      </w:r>
    </w:p>
    <w:p w14:paraId="1ED18594" w14:textId="77777777" w:rsidR="00565B56" w:rsidRPr="00565B56" w:rsidRDefault="00565B56" w:rsidP="00565B56">
      <w:pPr>
        <w:spacing w:before="0" w:after="0"/>
      </w:pPr>
    </w:p>
    <w:p w14:paraId="44BCD973" w14:textId="695DB626" w:rsidR="00086322" w:rsidRDefault="00086322" w:rsidP="00B47E82">
      <w:pPr>
        <w:pStyle w:val="Heading1"/>
      </w:pPr>
      <w:r w:rsidRPr="00B47E82">
        <w:t>California Department of Education</w:t>
      </w:r>
      <w:r w:rsidRPr="00B47E82">
        <w:br/>
        <w:t>Educator Equity Data Instructions</w:t>
      </w:r>
      <w:r w:rsidR="00B47E82">
        <w:br/>
      </w:r>
      <w:r w:rsidR="01B7535C" w:rsidRPr="00B47E82">
        <w:t>Data Guide</w:t>
      </w:r>
      <w:r w:rsidRPr="00B47E82">
        <w:t xml:space="preserve"> for Video Three</w:t>
      </w:r>
    </w:p>
    <w:p w14:paraId="4B21BA6D" w14:textId="43A54FDE" w:rsidR="00CC7143" w:rsidRPr="00CC7143" w:rsidRDefault="00CC7143" w:rsidP="00CC7143">
      <w:pPr>
        <w:rPr>
          <w:rFonts w:ascii="Arial" w:hAnsi="Arial" w:cs="Arial"/>
          <w:color w:val="auto"/>
          <w:sz w:val="24"/>
          <w:szCs w:val="24"/>
          <w:lang w:eastAsia="en-US"/>
        </w:rPr>
      </w:pPr>
      <w:r w:rsidRPr="00CC7143">
        <w:rPr>
          <w:rFonts w:ascii="Arial" w:hAnsi="Arial" w:cs="Arial"/>
          <w:color w:val="auto"/>
          <w:sz w:val="24"/>
          <w:szCs w:val="24"/>
          <w:lang w:eastAsia="en-US"/>
        </w:rPr>
        <w:t>Updated March 17, 2021</w:t>
      </w:r>
    </w:p>
    <w:p w14:paraId="1BEEE3BA" w14:textId="77777777" w:rsidR="00086322" w:rsidRPr="00E0067E" w:rsidRDefault="00086322" w:rsidP="00E0067E">
      <w:pPr>
        <w:pStyle w:val="Heading2"/>
      </w:pPr>
      <w:r w:rsidRPr="00E0067E">
        <w:t>Introduction</w:t>
      </w:r>
    </w:p>
    <w:p w14:paraId="36A30CF8" w14:textId="46C82923" w:rsidR="00086322" w:rsidRPr="004E3697" w:rsidRDefault="00086322" w:rsidP="75A1356C">
      <w:pPr>
        <w:spacing w:before="0" w:after="240" w:line="240" w:lineRule="auto"/>
        <w:rPr>
          <w:rFonts w:ascii="Arial" w:eastAsia="Times New Roman" w:hAnsi="Arial" w:cs="Arial"/>
          <w:color w:val="000000"/>
          <w:sz w:val="24"/>
          <w:szCs w:val="24"/>
        </w:rPr>
      </w:pPr>
      <w:r w:rsidRPr="1C726C04">
        <w:rPr>
          <w:rFonts w:ascii="Arial" w:eastAsia="Times New Roman" w:hAnsi="Arial" w:cs="Arial"/>
          <w:color w:val="000000" w:themeColor="text1"/>
          <w:sz w:val="24"/>
          <w:szCs w:val="24"/>
        </w:rPr>
        <w:t xml:space="preserve">This document will provide guidance for organizing your data to comply with federal educator equity data analysis and planning requirements. It has been </w:t>
      </w:r>
      <w:r w:rsidRPr="00BD5E56">
        <w:rPr>
          <w:rFonts w:ascii="Arial" w:eastAsia="Times New Roman" w:hAnsi="Arial" w:cs="Arial"/>
          <w:color w:val="000000" w:themeColor="text1"/>
          <w:sz w:val="24"/>
          <w:szCs w:val="24"/>
        </w:rPr>
        <w:t>created to be used in conjunction with a video resource</w:t>
      </w:r>
      <w:r w:rsidR="00FE1915" w:rsidRPr="00BD5E56">
        <w:rPr>
          <w:rFonts w:ascii="Arial" w:eastAsia="Times New Roman" w:hAnsi="Arial" w:cs="Arial"/>
          <w:color w:val="000000" w:themeColor="text1"/>
          <w:sz w:val="24"/>
          <w:szCs w:val="24"/>
        </w:rPr>
        <w:t xml:space="preserve"> entitled, Analyzing Your Teacher Equity Data</w:t>
      </w:r>
      <w:r w:rsidR="008A209B" w:rsidRPr="00BD5E56">
        <w:rPr>
          <w:rFonts w:ascii="Arial" w:eastAsia="Times New Roman" w:hAnsi="Arial" w:cs="Arial"/>
          <w:color w:val="000000" w:themeColor="text1"/>
          <w:sz w:val="24"/>
          <w:szCs w:val="24"/>
        </w:rPr>
        <w:t>, located on the video series web page</w:t>
      </w:r>
      <w:r w:rsidR="00BD5E56" w:rsidRPr="00BD5E56">
        <w:rPr>
          <w:rFonts w:ascii="Arial" w:hAnsi="Arial" w:cs="Arial"/>
          <w:color w:val="000000" w:themeColor="text1"/>
          <w:sz w:val="24"/>
          <w:szCs w:val="24"/>
        </w:rPr>
        <w:t xml:space="preserve"> at</w:t>
      </w:r>
      <w:r w:rsidR="00BD5E56" w:rsidRPr="00BD5E56">
        <w:rPr>
          <w:rStyle w:val="Hyperlink"/>
          <w:rFonts w:ascii="Arial" w:eastAsia="Times New Roman" w:hAnsi="Arial" w:cs="Arial"/>
          <w:sz w:val="24"/>
          <w:szCs w:val="24"/>
        </w:rPr>
        <w:t xml:space="preserve"> </w:t>
      </w:r>
      <w:hyperlink r:id="rId12" w:tooltip="video series web page " w:history="1">
        <w:r w:rsidR="001F0283">
          <w:rPr>
            <w:rStyle w:val="Hyperlink"/>
            <w:rFonts w:ascii="Arial" w:eastAsia="Times New Roman" w:hAnsi="Arial" w:cs="Arial"/>
            <w:sz w:val="24"/>
            <w:szCs w:val="24"/>
          </w:rPr>
          <w:t>https://www.cde.ca.gov/ci/pl/peatvideos.asp</w:t>
        </w:r>
      </w:hyperlink>
      <w:r w:rsidR="008A209B" w:rsidRPr="00BD5E56">
        <w:rPr>
          <w:rFonts w:ascii="Arial" w:eastAsia="Times New Roman" w:hAnsi="Arial" w:cs="Arial"/>
          <w:color w:val="000000" w:themeColor="text1"/>
          <w:sz w:val="24"/>
          <w:szCs w:val="24"/>
        </w:rPr>
        <w:t>.</w:t>
      </w:r>
      <w:r w:rsidR="00FE1915" w:rsidRPr="00BD5E56">
        <w:rPr>
          <w:rFonts w:ascii="Arial" w:eastAsia="Times New Roman" w:hAnsi="Arial" w:cs="Arial"/>
          <w:color w:val="000000" w:themeColor="text1"/>
          <w:sz w:val="24"/>
          <w:szCs w:val="24"/>
        </w:rPr>
        <w:t xml:space="preserve"> P</w:t>
      </w:r>
      <w:r w:rsidRPr="00BD5E56">
        <w:rPr>
          <w:rFonts w:ascii="Arial" w:eastAsia="Times New Roman" w:hAnsi="Arial" w:cs="Arial"/>
          <w:color w:val="000000" w:themeColor="text1"/>
          <w:sz w:val="24"/>
          <w:szCs w:val="24"/>
        </w:rPr>
        <w:t>lease watch th</w:t>
      </w:r>
      <w:r w:rsidR="00FE1915" w:rsidRPr="00BD5E56">
        <w:rPr>
          <w:rFonts w:ascii="Arial" w:eastAsia="Times New Roman" w:hAnsi="Arial" w:cs="Arial"/>
          <w:color w:val="000000" w:themeColor="text1"/>
          <w:sz w:val="24"/>
          <w:szCs w:val="24"/>
        </w:rPr>
        <w:t>is</w:t>
      </w:r>
      <w:r w:rsidRPr="00BD5E56">
        <w:rPr>
          <w:rFonts w:ascii="Arial" w:eastAsia="Times New Roman" w:hAnsi="Arial" w:cs="Arial"/>
          <w:color w:val="000000" w:themeColor="text1"/>
          <w:sz w:val="24"/>
          <w:szCs w:val="24"/>
        </w:rPr>
        <w:t xml:space="preserve"> video</w:t>
      </w:r>
      <w:r w:rsidRPr="1C726C04">
        <w:rPr>
          <w:rFonts w:ascii="Arial" w:eastAsia="Times New Roman" w:hAnsi="Arial" w:cs="Arial"/>
          <w:color w:val="000000" w:themeColor="text1"/>
          <w:sz w:val="24"/>
          <w:szCs w:val="24"/>
        </w:rPr>
        <w:t xml:space="preserve"> and then use th</w:t>
      </w:r>
      <w:r w:rsidR="008A209B">
        <w:rPr>
          <w:rFonts w:ascii="Arial" w:eastAsia="Times New Roman" w:hAnsi="Arial" w:cs="Arial"/>
          <w:color w:val="000000" w:themeColor="text1"/>
          <w:sz w:val="24"/>
          <w:szCs w:val="24"/>
        </w:rPr>
        <w:t>e</w:t>
      </w:r>
      <w:r w:rsidRPr="1C726C04">
        <w:rPr>
          <w:rFonts w:ascii="Arial" w:eastAsia="Times New Roman" w:hAnsi="Arial" w:cs="Arial"/>
          <w:color w:val="000000" w:themeColor="text1"/>
          <w:sz w:val="24"/>
          <w:szCs w:val="24"/>
        </w:rPr>
        <w:t xml:space="preserve"> document as needed. Th</w:t>
      </w:r>
      <w:r w:rsidR="008A209B">
        <w:rPr>
          <w:rFonts w:ascii="Arial" w:eastAsia="Times New Roman" w:hAnsi="Arial" w:cs="Arial"/>
          <w:color w:val="000000" w:themeColor="text1"/>
          <w:sz w:val="24"/>
          <w:szCs w:val="24"/>
        </w:rPr>
        <w:t xml:space="preserve">is document, the Data Guide for </w:t>
      </w:r>
      <w:r w:rsidRPr="1C726C04">
        <w:rPr>
          <w:rFonts w:ascii="Arial" w:eastAsia="Times New Roman" w:hAnsi="Arial" w:cs="Arial"/>
          <w:color w:val="000000" w:themeColor="text1"/>
          <w:sz w:val="24"/>
          <w:szCs w:val="24"/>
        </w:rPr>
        <w:t xml:space="preserve">Video </w:t>
      </w:r>
      <w:r w:rsidR="008A209B">
        <w:rPr>
          <w:rFonts w:ascii="Arial" w:eastAsia="Times New Roman" w:hAnsi="Arial" w:cs="Arial"/>
          <w:color w:val="000000" w:themeColor="text1"/>
          <w:sz w:val="24"/>
          <w:szCs w:val="24"/>
        </w:rPr>
        <w:t>Three,</w:t>
      </w:r>
      <w:r w:rsidRPr="1C726C04">
        <w:rPr>
          <w:rFonts w:ascii="Arial" w:eastAsia="Times New Roman" w:hAnsi="Arial" w:cs="Arial"/>
          <w:color w:val="000000" w:themeColor="text1"/>
          <w:sz w:val="24"/>
          <w:szCs w:val="24"/>
        </w:rPr>
        <w:t xml:space="preserve"> includes information to assist you in conducting an educator equity data analysis, as required by the </w:t>
      </w:r>
      <w:r w:rsidRPr="00BD5E56">
        <w:rPr>
          <w:rFonts w:ascii="Arial" w:eastAsia="Times New Roman" w:hAnsi="Arial" w:cs="Arial"/>
          <w:color w:val="000000" w:themeColor="text1"/>
          <w:sz w:val="24"/>
          <w:szCs w:val="24"/>
        </w:rPr>
        <w:t>Every Student Succeeds Act (ESSA) Section 1112(b)(2)</w:t>
      </w:r>
      <w:r w:rsidRPr="1C726C04">
        <w:rPr>
          <w:rFonts w:ascii="Arial" w:eastAsia="Times New Roman" w:hAnsi="Arial" w:cs="Arial"/>
          <w:color w:val="000000" w:themeColor="text1"/>
          <w:sz w:val="24"/>
          <w:szCs w:val="24"/>
        </w:rPr>
        <w:t xml:space="preserve"> </w:t>
      </w:r>
      <w:r w:rsidR="00BD5E56">
        <w:rPr>
          <w:rFonts w:ascii="Arial" w:eastAsia="Times New Roman" w:hAnsi="Arial" w:cs="Arial"/>
          <w:color w:val="000000" w:themeColor="text1"/>
          <w:sz w:val="24"/>
          <w:szCs w:val="24"/>
        </w:rPr>
        <w:t xml:space="preserve">at </w:t>
      </w:r>
      <w:hyperlink r:id="rId13" w:tooltip="Every Student Succeeds Act (ESSA) Section 1112(b)(2) " w:history="1">
        <w:r w:rsidR="00840109" w:rsidRPr="00BD5E56">
          <w:rPr>
            <w:rStyle w:val="Hyperlink"/>
            <w:rFonts w:ascii="Arial" w:eastAsia="Times New Roman" w:hAnsi="Arial" w:cs="Arial"/>
            <w:sz w:val="24"/>
            <w:szCs w:val="24"/>
          </w:rPr>
          <w:t>https://bit.ly/2R5cE5b</w:t>
        </w:r>
      </w:hyperlink>
      <w:r w:rsidR="00840109">
        <w:rPr>
          <w:rFonts w:ascii="Arial" w:eastAsia="Times New Roman" w:hAnsi="Arial" w:cs="Arial"/>
          <w:color w:val="000000" w:themeColor="text1"/>
          <w:sz w:val="24"/>
          <w:szCs w:val="24"/>
        </w:rPr>
        <w:t xml:space="preserve"> </w:t>
      </w:r>
      <w:r w:rsidRPr="1C726C04">
        <w:rPr>
          <w:rFonts w:ascii="Arial" w:eastAsia="Times New Roman" w:hAnsi="Arial" w:cs="Arial"/>
          <w:color w:val="000000" w:themeColor="text1"/>
          <w:sz w:val="24"/>
          <w:szCs w:val="24"/>
        </w:rPr>
        <w:t>and as described in the California ESSA State Plan.</w:t>
      </w:r>
    </w:p>
    <w:p w14:paraId="28355AFD" w14:textId="7B8E014C" w:rsidR="00086322" w:rsidRPr="004E3697" w:rsidRDefault="00086322" w:rsidP="75A1356C">
      <w:pPr>
        <w:spacing w:before="0" w:after="240" w:line="240" w:lineRule="auto"/>
        <w:rPr>
          <w:rFonts w:ascii="Arial" w:eastAsia="Times New Roman" w:hAnsi="Arial" w:cs="Arial"/>
          <w:sz w:val="24"/>
          <w:szCs w:val="24"/>
        </w:rPr>
      </w:pPr>
      <w:r w:rsidRPr="75A1356C">
        <w:rPr>
          <w:rFonts w:ascii="Arial" w:eastAsia="Times New Roman" w:hAnsi="Arial" w:cs="Arial"/>
          <w:color w:val="000000" w:themeColor="text1"/>
          <w:sz w:val="24"/>
          <w:szCs w:val="24"/>
        </w:rPr>
        <w:t xml:space="preserve">Once you have used this document to complete some basic analyses, please review the </w:t>
      </w:r>
      <w:r w:rsidR="66609941" w:rsidRPr="75A1356C">
        <w:rPr>
          <w:rFonts w:ascii="Arial" w:eastAsia="Times New Roman" w:hAnsi="Arial" w:cs="Arial"/>
          <w:color w:val="000000" w:themeColor="text1"/>
          <w:sz w:val="24"/>
          <w:szCs w:val="24"/>
        </w:rPr>
        <w:t xml:space="preserve">ed all of your preliminary data and done some basic analysis, as described above, please review </w:t>
      </w:r>
      <w:r w:rsidR="00FE1915">
        <w:rPr>
          <w:rFonts w:ascii="Arial" w:eastAsia="Times New Roman" w:hAnsi="Arial" w:cs="Arial"/>
          <w:color w:val="000000" w:themeColor="text1"/>
          <w:sz w:val="24"/>
          <w:szCs w:val="24"/>
        </w:rPr>
        <w:t xml:space="preserve">the document, </w:t>
      </w:r>
      <w:r w:rsidR="66609941" w:rsidRPr="00BD5E56">
        <w:rPr>
          <w:rFonts w:ascii="Arial" w:eastAsia="Times New Roman" w:hAnsi="Arial" w:cs="Arial"/>
          <w:color w:val="000000" w:themeColor="text1"/>
          <w:sz w:val="24"/>
          <w:szCs w:val="24"/>
        </w:rPr>
        <w:t>Equity Data Root Cause Analysis</w:t>
      </w:r>
      <w:r w:rsidR="00BD5E56" w:rsidRPr="00BD5E56">
        <w:rPr>
          <w:rFonts w:ascii="Arial" w:eastAsia="Times New Roman" w:hAnsi="Arial" w:cs="Arial"/>
          <w:color w:val="000000" w:themeColor="text1"/>
          <w:sz w:val="24"/>
          <w:szCs w:val="24"/>
        </w:rPr>
        <w:t xml:space="preserve"> at </w:t>
      </w:r>
      <w:hyperlink r:id="rId14" w:tooltip="Equity Data Root Cause Analysis " w:history="1">
        <w:r w:rsidR="001F0283">
          <w:rPr>
            <w:rStyle w:val="Hyperlink"/>
            <w:rFonts w:ascii="Arial" w:eastAsia="Times New Roman" w:hAnsi="Arial" w:cs="Arial"/>
            <w:sz w:val="24"/>
            <w:szCs w:val="24"/>
          </w:rPr>
          <w:t>https://www.cde.ca.gov/ci/pl/step3equitableaccrtcs.asp</w:t>
        </w:r>
      </w:hyperlink>
      <w:r w:rsidRPr="75A1356C">
        <w:rPr>
          <w:rFonts w:ascii="Arial" w:eastAsia="Times New Roman" w:hAnsi="Arial" w:cs="Arial"/>
          <w:color w:val="000000" w:themeColor="text1"/>
          <w:sz w:val="24"/>
          <w:szCs w:val="24"/>
        </w:rPr>
        <w:t>. This guide will help you to uncover inequities and do thorough root-cause analysis, working hand-in-hand with your stakeholders.</w:t>
      </w:r>
    </w:p>
    <w:p w14:paraId="21F06E09" w14:textId="2CB8A76C" w:rsidR="00086322" w:rsidRPr="004E3697" w:rsidRDefault="00086322" w:rsidP="00086322">
      <w:pPr>
        <w:spacing w:before="0" w:after="240" w:line="240" w:lineRule="auto"/>
        <w:rPr>
          <w:rFonts w:ascii="Arial" w:eastAsia="Times New Roman" w:hAnsi="Arial" w:cs="Arial"/>
          <w:sz w:val="24"/>
          <w:szCs w:val="24"/>
        </w:rPr>
      </w:pPr>
      <w:r w:rsidRPr="75A1356C">
        <w:rPr>
          <w:rFonts w:ascii="Arial" w:eastAsia="Times New Roman" w:hAnsi="Arial" w:cs="Arial"/>
          <w:color w:val="000000" w:themeColor="text1"/>
          <w:sz w:val="24"/>
          <w:szCs w:val="24"/>
        </w:rPr>
        <w:t>To ensure you have the right data for your equity analysis, reference the California Department of Education (CDE) resource docume</w:t>
      </w:r>
      <w:r w:rsidRPr="00BD5E56">
        <w:rPr>
          <w:rFonts w:ascii="Arial" w:eastAsia="Times New Roman" w:hAnsi="Arial" w:cs="Arial"/>
          <w:color w:val="auto"/>
          <w:sz w:val="24"/>
          <w:szCs w:val="24"/>
        </w:rPr>
        <w:t>nt, Educator Equity Data Instructions</w:t>
      </w:r>
      <w:r w:rsidR="00BD5E56" w:rsidRPr="00BD5E56">
        <w:rPr>
          <w:rFonts w:ascii="Arial" w:eastAsia="Times New Roman" w:hAnsi="Arial" w:cs="Arial"/>
          <w:color w:val="auto"/>
          <w:sz w:val="24"/>
          <w:szCs w:val="24"/>
        </w:rPr>
        <w:t xml:space="preserve"> at </w:t>
      </w:r>
      <w:hyperlink r:id="rId15" w:tooltip="Educator Equity Data Instructions Word Document" w:history="1">
        <w:r w:rsidR="001F0283">
          <w:rPr>
            <w:rStyle w:val="Hyperlink"/>
            <w:rFonts w:ascii="Arial" w:eastAsia="Times New Roman" w:hAnsi="Arial" w:cs="Arial"/>
            <w:sz w:val="24"/>
            <w:szCs w:val="24"/>
          </w:rPr>
          <w:t>https://www.cde.ca.gov/ci/pl/documents/eductrequitydatainstr.docx</w:t>
        </w:r>
      </w:hyperlink>
      <w:r w:rsidRPr="75A1356C">
        <w:rPr>
          <w:rFonts w:ascii="Arial" w:eastAsia="Times New Roman" w:hAnsi="Arial" w:cs="Arial"/>
          <w:color w:val="000000" w:themeColor="text1"/>
          <w:sz w:val="24"/>
          <w:szCs w:val="24"/>
        </w:rPr>
        <w:t>. This resource serves as a simple checklist of the data you need to gather and contains a list of sources from which you may find that data. Please note that all of the data required for this analysis is available at the local level. At the end of this document, you will also find a list of additional resources.</w:t>
      </w:r>
    </w:p>
    <w:p w14:paraId="1FBA05BF" w14:textId="77777777" w:rsidR="00086322" w:rsidRPr="004E3697" w:rsidRDefault="00086322" w:rsidP="00E0067E">
      <w:pPr>
        <w:pStyle w:val="Heading2"/>
      </w:pPr>
      <w:r w:rsidRPr="004E3697">
        <w:t>View Students by Ethnic Designation Report and Analyze</w:t>
      </w:r>
    </w:p>
    <w:p w14:paraId="3E7B25E3" w14:textId="77777777" w:rsidR="00086322" w:rsidRPr="004E3697" w:rsidRDefault="00086322" w:rsidP="00086322">
      <w:pPr>
        <w:spacing w:before="0" w:after="240" w:line="240" w:lineRule="auto"/>
        <w:rPr>
          <w:rFonts w:ascii="Arial" w:eastAsia="Times New Roman" w:hAnsi="Arial" w:cs="Arial"/>
          <w:color w:val="000000"/>
          <w:sz w:val="24"/>
          <w:szCs w:val="24"/>
        </w:rPr>
      </w:pPr>
      <w:r w:rsidRPr="004E3697">
        <w:rPr>
          <w:rFonts w:ascii="Arial" w:eastAsia="Times New Roman" w:hAnsi="Arial" w:cs="Arial"/>
          <w:color w:val="000000"/>
          <w:sz w:val="24"/>
          <w:szCs w:val="24"/>
        </w:rPr>
        <w:t>In Video Three, you are introduced to five schools and given their total number of students of color. When you gather your own LEA’s data, you will likely find it disaggregated, like this: </w:t>
      </w:r>
    </w:p>
    <w:p w14:paraId="15694378" w14:textId="77777777" w:rsidR="00086322" w:rsidRPr="004E3697" w:rsidRDefault="00086322" w:rsidP="004E3697">
      <w:pPr>
        <w:rPr>
          <w:rFonts w:ascii="Arial" w:hAnsi="Arial" w:cs="Arial"/>
        </w:rPr>
      </w:pPr>
      <w:r w:rsidRPr="004E3697">
        <w:rPr>
          <w:rFonts w:ascii="Arial" w:hAnsi="Arial" w:cs="Arial"/>
        </w:rPr>
        <w:br w:type="page"/>
      </w:r>
    </w:p>
    <w:tbl>
      <w:tblPr>
        <w:tblStyle w:val="GridTable4-Accent2"/>
        <w:tblW w:w="0" w:type="auto"/>
        <w:jc w:val="center"/>
        <w:tblLook w:val="04A0" w:firstRow="1" w:lastRow="0" w:firstColumn="1" w:lastColumn="0" w:noHBand="0" w:noVBand="1"/>
        <w:tblDescription w:val="Sample of disaggregated LEA’s data"/>
      </w:tblPr>
      <w:tblGrid>
        <w:gridCol w:w="2514"/>
        <w:gridCol w:w="817"/>
        <w:gridCol w:w="923"/>
        <w:gridCol w:w="997"/>
        <w:gridCol w:w="923"/>
        <w:gridCol w:w="790"/>
        <w:gridCol w:w="1057"/>
        <w:gridCol w:w="923"/>
        <w:gridCol w:w="923"/>
        <w:gridCol w:w="923"/>
      </w:tblGrid>
      <w:tr w:rsidR="00CF52FE" w:rsidRPr="004E3697" w14:paraId="6E94B5A2" w14:textId="77777777" w:rsidTr="007A3E71">
        <w:trPr>
          <w:cnfStyle w:val="100000000000" w:firstRow="1" w:lastRow="0" w:firstColumn="0" w:lastColumn="0" w:oddVBand="0" w:evenVBand="0" w:oddHBand="0" w:evenHBand="0" w:firstRowFirstColumn="0" w:firstRowLastColumn="0" w:lastRowFirstColumn="0" w:lastRowLastColumn="0"/>
          <w:trHeight w:val="2160"/>
          <w:tblHeade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31521B" w:themeFill="accent2" w:themeFillShade="80"/>
            <w:textDirection w:val="btLr"/>
            <w:hideMark/>
          </w:tcPr>
          <w:p w14:paraId="024E0972" w14:textId="77777777" w:rsidR="00086322" w:rsidRPr="004E3697" w:rsidRDefault="00086322" w:rsidP="00954737">
            <w:pPr>
              <w:spacing w:line="240" w:lineRule="auto"/>
              <w:ind w:left="27" w:right="113"/>
              <w:jc w:val="center"/>
              <w:rPr>
                <w:rFonts w:ascii="Arial" w:eastAsia="Times New Roman" w:hAnsi="Arial" w:cs="Arial"/>
                <w:sz w:val="24"/>
                <w:szCs w:val="24"/>
              </w:rPr>
            </w:pPr>
            <w:r w:rsidRPr="004E3697">
              <w:rPr>
                <w:rFonts w:ascii="Arial" w:eastAsia="Times New Roman" w:hAnsi="Arial" w:cs="Arial"/>
                <w:color w:val="FFFFFF"/>
                <w:sz w:val="24"/>
                <w:szCs w:val="24"/>
              </w:rPr>
              <w:lastRenderedPageBreak/>
              <w:t>School</w:t>
            </w:r>
          </w:p>
        </w:tc>
        <w:tc>
          <w:tcPr>
            <w:tcW w:w="0" w:type="auto"/>
            <w:shd w:val="clear" w:color="auto" w:fill="31521B" w:themeFill="accent2" w:themeFillShade="80"/>
            <w:textDirection w:val="btLr"/>
            <w:hideMark/>
          </w:tcPr>
          <w:p w14:paraId="06CD0C65" w14:textId="77777777" w:rsidR="00086322" w:rsidRPr="004E3697" w:rsidRDefault="00086322" w:rsidP="00954737">
            <w:pPr>
              <w:spacing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FFFFFF"/>
                <w:sz w:val="24"/>
                <w:szCs w:val="24"/>
              </w:rPr>
              <w:t>Enrollment</w:t>
            </w:r>
          </w:p>
        </w:tc>
        <w:tc>
          <w:tcPr>
            <w:tcW w:w="855" w:type="dxa"/>
            <w:shd w:val="clear" w:color="auto" w:fill="31521B" w:themeFill="accent2" w:themeFillShade="80"/>
            <w:textDirection w:val="btLr"/>
            <w:hideMark/>
          </w:tcPr>
          <w:p w14:paraId="03613818" w14:textId="77777777" w:rsidR="00086322" w:rsidRPr="004E3697" w:rsidRDefault="00086322" w:rsidP="00954737">
            <w:pPr>
              <w:spacing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FFFFFF"/>
                <w:sz w:val="24"/>
                <w:szCs w:val="24"/>
              </w:rPr>
              <w:t>African Amer. not Hispanic</w:t>
            </w:r>
          </w:p>
        </w:tc>
        <w:tc>
          <w:tcPr>
            <w:tcW w:w="997" w:type="dxa"/>
            <w:shd w:val="clear" w:color="auto" w:fill="31521B" w:themeFill="accent2" w:themeFillShade="80"/>
            <w:textDirection w:val="btLr"/>
            <w:hideMark/>
          </w:tcPr>
          <w:p w14:paraId="43B19A12" w14:textId="77777777" w:rsidR="00086322" w:rsidRPr="004E3697" w:rsidRDefault="00086322" w:rsidP="00954737">
            <w:pPr>
              <w:spacing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FFFFFF"/>
                <w:sz w:val="24"/>
                <w:szCs w:val="24"/>
              </w:rPr>
              <w:t>American Indian or AK Native </w:t>
            </w:r>
          </w:p>
        </w:tc>
        <w:tc>
          <w:tcPr>
            <w:tcW w:w="577" w:type="dxa"/>
            <w:shd w:val="clear" w:color="auto" w:fill="31521B" w:themeFill="accent2" w:themeFillShade="80"/>
            <w:textDirection w:val="btLr"/>
            <w:hideMark/>
          </w:tcPr>
          <w:p w14:paraId="0F707950" w14:textId="77777777" w:rsidR="00086322" w:rsidRPr="004E3697" w:rsidRDefault="00086322" w:rsidP="00954737">
            <w:pPr>
              <w:spacing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FFFFFF"/>
                <w:sz w:val="24"/>
                <w:szCs w:val="24"/>
              </w:rPr>
              <w:t>Asian</w:t>
            </w:r>
          </w:p>
        </w:tc>
        <w:tc>
          <w:tcPr>
            <w:tcW w:w="0" w:type="auto"/>
            <w:shd w:val="clear" w:color="auto" w:fill="31521B" w:themeFill="accent2" w:themeFillShade="80"/>
            <w:textDirection w:val="btLr"/>
            <w:hideMark/>
          </w:tcPr>
          <w:p w14:paraId="68EABDAA" w14:textId="77777777" w:rsidR="00086322" w:rsidRPr="004E3697" w:rsidRDefault="00086322" w:rsidP="00954737">
            <w:pPr>
              <w:spacing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FFFFFF"/>
                <w:sz w:val="24"/>
                <w:szCs w:val="24"/>
              </w:rPr>
              <w:t>Filipino</w:t>
            </w:r>
          </w:p>
        </w:tc>
        <w:tc>
          <w:tcPr>
            <w:tcW w:w="0" w:type="auto"/>
            <w:shd w:val="clear" w:color="auto" w:fill="31521B" w:themeFill="accent2" w:themeFillShade="80"/>
            <w:textDirection w:val="btLr"/>
            <w:hideMark/>
          </w:tcPr>
          <w:p w14:paraId="107B072A" w14:textId="77777777" w:rsidR="00086322" w:rsidRPr="004E3697" w:rsidRDefault="00086322" w:rsidP="00954737">
            <w:pPr>
              <w:spacing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FFFFFF"/>
                <w:sz w:val="24"/>
                <w:szCs w:val="24"/>
              </w:rPr>
              <w:t>Hispanic or Latino</w:t>
            </w:r>
          </w:p>
        </w:tc>
        <w:tc>
          <w:tcPr>
            <w:tcW w:w="0" w:type="auto"/>
            <w:shd w:val="clear" w:color="auto" w:fill="31521B" w:themeFill="accent2" w:themeFillShade="80"/>
            <w:textDirection w:val="btLr"/>
            <w:hideMark/>
          </w:tcPr>
          <w:p w14:paraId="5ACE9905" w14:textId="77777777" w:rsidR="00086322" w:rsidRPr="004E3697" w:rsidRDefault="00086322" w:rsidP="00954737">
            <w:pPr>
              <w:spacing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FFFFFF"/>
                <w:sz w:val="24"/>
                <w:szCs w:val="24"/>
              </w:rPr>
              <w:t>Pacific Islander</w:t>
            </w:r>
          </w:p>
        </w:tc>
        <w:tc>
          <w:tcPr>
            <w:tcW w:w="0" w:type="auto"/>
            <w:shd w:val="clear" w:color="auto" w:fill="31521B" w:themeFill="accent2" w:themeFillShade="80"/>
            <w:textDirection w:val="btLr"/>
            <w:hideMark/>
          </w:tcPr>
          <w:p w14:paraId="42D12896" w14:textId="77777777" w:rsidR="00086322" w:rsidRPr="004E3697" w:rsidRDefault="00086322" w:rsidP="00954737">
            <w:pPr>
              <w:spacing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FFFFFF"/>
                <w:sz w:val="24"/>
                <w:szCs w:val="24"/>
              </w:rPr>
              <w:t>White not Hispanic</w:t>
            </w:r>
          </w:p>
        </w:tc>
        <w:tc>
          <w:tcPr>
            <w:tcW w:w="0" w:type="auto"/>
            <w:shd w:val="clear" w:color="auto" w:fill="31521B" w:themeFill="accent2" w:themeFillShade="80"/>
            <w:textDirection w:val="btLr"/>
            <w:hideMark/>
          </w:tcPr>
          <w:p w14:paraId="6D0EDF2D" w14:textId="77777777" w:rsidR="00086322" w:rsidRPr="004E3697" w:rsidRDefault="00086322" w:rsidP="00954737">
            <w:pPr>
              <w:spacing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FFFFFF"/>
                <w:sz w:val="24"/>
                <w:szCs w:val="24"/>
              </w:rPr>
              <w:t>Two or More Races</w:t>
            </w:r>
          </w:p>
        </w:tc>
      </w:tr>
      <w:tr w:rsidR="00086322" w:rsidRPr="004E3697" w14:paraId="21D8CBFB" w14:textId="77777777" w:rsidTr="00CF52FE">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A090475" w14:textId="77777777" w:rsidR="00086322" w:rsidRPr="007A3E71" w:rsidRDefault="00086322" w:rsidP="00954737">
            <w:pPr>
              <w:spacing w:line="240" w:lineRule="auto"/>
              <w:ind w:left="27"/>
              <w:rPr>
                <w:rFonts w:ascii="Arial" w:eastAsia="Times New Roman" w:hAnsi="Arial" w:cs="Arial"/>
                <w:sz w:val="24"/>
                <w:szCs w:val="24"/>
              </w:rPr>
            </w:pPr>
            <w:r w:rsidRPr="007A3E71">
              <w:rPr>
                <w:rFonts w:ascii="Arial" w:eastAsia="Times New Roman" w:hAnsi="Arial" w:cs="Arial"/>
                <w:color w:val="000000"/>
                <w:sz w:val="24"/>
                <w:szCs w:val="24"/>
              </w:rPr>
              <w:t>Pfeiffer High School </w:t>
            </w:r>
          </w:p>
        </w:tc>
        <w:tc>
          <w:tcPr>
            <w:tcW w:w="0" w:type="auto"/>
            <w:hideMark/>
          </w:tcPr>
          <w:p w14:paraId="26FCD90B" w14:textId="77777777" w:rsidR="00086322" w:rsidRPr="004E3697" w:rsidRDefault="00086322" w:rsidP="0095473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1,643</w:t>
            </w:r>
          </w:p>
        </w:tc>
        <w:tc>
          <w:tcPr>
            <w:tcW w:w="0" w:type="auto"/>
            <w:hideMark/>
          </w:tcPr>
          <w:p w14:paraId="4D1F3AFC" w14:textId="77777777" w:rsidR="00086322" w:rsidRPr="004E3697" w:rsidRDefault="00086322" w:rsidP="0095473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361 </w:t>
            </w:r>
          </w:p>
          <w:p w14:paraId="4226B408" w14:textId="77777777" w:rsidR="00086322" w:rsidRPr="004E3697" w:rsidRDefault="00086322" w:rsidP="0095473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(22%)</w:t>
            </w:r>
          </w:p>
        </w:tc>
        <w:tc>
          <w:tcPr>
            <w:tcW w:w="0" w:type="auto"/>
            <w:hideMark/>
          </w:tcPr>
          <w:p w14:paraId="61D5729E" w14:textId="77777777" w:rsidR="00086322" w:rsidRPr="004E3697" w:rsidRDefault="00086322" w:rsidP="0095473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9</w:t>
            </w:r>
          </w:p>
          <w:p w14:paraId="549AFDD3" w14:textId="77777777" w:rsidR="00086322" w:rsidRPr="004E3697" w:rsidRDefault="00086322" w:rsidP="0095473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(.5%)</w:t>
            </w:r>
          </w:p>
        </w:tc>
        <w:tc>
          <w:tcPr>
            <w:tcW w:w="0" w:type="auto"/>
            <w:hideMark/>
          </w:tcPr>
          <w:p w14:paraId="59086D1B" w14:textId="77777777" w:rsidR="00086322" w:rsidRPr="004E3697" w:rsidRDefault="00086322" w:rsidP="0095473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66</w:t>
            </w:r>
          </w:p>
          <w:p w14:paraId="334E7C67" w14:textId="77777777" w:rsidR="00086322" w:rsidRPr="004E3697" w:rsidRDefault="00086322" w:rsidP="0095473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(4%)</w:t>
            </w:r>
          </w:p>
        </w:tc>
        <w:tc>
          <w:tcPr>
            <w:tcW w:w="0" w:type="auto"/>
            <w:hideMark/>
          </w:tcPr>
          <w:p w14:paraId="65073BDB" w14:textId="77777777" w:rsidR="00086322" w:rsidRPr="004E3697" w:rsidRDefault="00086322" w:rsidP="0095473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9 </w:t>
            </w:r>
          </w:p>
          <w:p w14:paraId="6190227D" w14:textId="77777777" w:rsidR="00086322" w:rsidRPr="004E3697" w:rsidRDefault="00086322" w:rsidP="0095473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(.5%)</w:t>
            </w:r>
          </w:p>
        </w:tc>
        <w:tc>
          <w:tcPr>
            <w:tcW w:w="0" w:type="auto"/>
            <w:hideMark/>
          </w:tcPr>
          <w:p w14:paraId="7187FEC2" w14:textId="77777777" w:rsidR="00086322" w:rsidRPr="004E3697" w:rsidRDefault="00086322" w:rsidP="0095473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411</w:t>
            </w:r>
          </w:p>
          <w:p w14:paraId="09454128" w14:textId="77777777" w:rsidR="00086322" w:rsidRPr="004E3697" w:rsidRDefault="00086322" w:rsidP="0095473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(25%)</w:t>
            </w:r>
          </w:p>
        </w:tc>
        <w:tc>
          <w:tcPr>
            <w:tcW w:w="0" w:type="auto"/>
            <w:hideMark/>
          </w:tcPr>
          <w:p w14:paraId="40E14591" w14:textId="77777777" w:rsidR="00086322" w:rsidRPr="004E3697" w:rsidRDefault="00086322" w:rsidP="0095473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17 </w:t>
            </w:r>
          </w:p>
          <w:p w14:paraId="1D36A1B2" w14:textId="77777777" w:rsidR="00086322" w:rsidRPr="004E3697" w:rsidRDefault="00086322" w:rsidP="0095473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(1%)</w:t>
            </w:r>
          </w:p>
        </w:tc>
        <w:tc>
          <w:tcPr>
            <w:tcW w:w="0" w:type="auto"/>
            <w:hideMark/>
          </w:tcPr>
          <w:p w14:paraId="53E5F138" w14:textId="77777777" w:rsidR="00086322" w:rsidRPr="004E3697" w:rsidRDefault="00086322" w:rsidP="0095473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737 </w:t>
            </w:r>
          </w:p>
          <w:p w14:paraId="3763DD17" w14:textId="77777777" w:rsidR="00086322" w:rsidRPr="004E3697" w:rsidRDefault="00086322" w:rsidP="0095473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(45%)</w:t>
            </w:r>
          </w:p>
        </w:tc>
        <w:tc>
          <w:tcPr>
            <w:tcW w:w="0" w:type="auto"/>
            <w:hideMark/>
          </w:tcPr>
          <w:p w14:paraId="0D259CD7" w14:textId="77777777" w:rsidR="00086322" w:rsidRPr="004E3697" w:rsidRDefault="00086322" w:rsidP="0095473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33 </w:t>
            </w:r>
          </w:p>
          <w:p w14:paraId="76FEA3A4" w14:textId="77777777" w:rsidR="00086322" w:rsidRPr="004E3697" w:rsidRDefault="00086322" w:rsidP="0095473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(2%)</w:t>
            </w:r>
          </w:p>
        </w:tc>
      </w:tr>
      <w:tr w:rsidR="00086322" w:rsidRPr="004E3697" w14:paraId="59D88B6B" w14:textId="77777777" w:rsidTr="00CF52FE">
        <w:trPr>
          <w:trHeight w:val="33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5162A56" w14:textId="77777777" w:rsidR="00086322" w:rsidRPr="007A3E71" w:rsidRDefault="00086322" w:rsidP="00954737">
            <w:pPr>
              <w:spacing w:line="240" w:lineRule="auto"/>
              <w:ind w:left="27"/>
              <w:rPr>
                <w:rFonts w:ascii="Arial" w:eastAsia="Times New Roman" w:hAnsi="Arial" w:cs="Arial"/>
                <w:sz w:val="24"/>
                <w:szCs w:val="24"/>
              </w:rPr>
            </w:pPr>
            <w:r w:rsidRPr="007A3E71">
              <w:rPr>
                <w:rFonts w:ascii="Arial" w:eastAsia="Times New Roman" w:hAnsi="Arial" w:cs="Arial"/>
                <w:color w:val="000000"/>
                <w:sz w:val="24"/>
                <w:szCs w:val="24"/>
              </w:rPr>
              <w:t>Caceres Memorial High School </w:t>
            </w:r>
          </w:p>
        </w:tc>
        <w:tc>
          <w:tcPr>
            <w:tcW w:w="0" w:type="auto"/>
            <w:hideMark/>
          </w:tcPr>
          <w:p w14:paraId="0E62EA08" w14:textId="77777777" w:rsidR="00086322" w:rsidRPr="004E3697" w:rsidRDefault="00086322" w:rsidP="00954737">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1,202</w:t>
            </w:r>
          </w:p>
        </w:tc>
        <w:tc>
          <w:tcPr>
            <w:tcW w:w="0" w:type="auto"/>
            <w:hideMark/>
          </w:tcPr>
          <w:p w14:paraId="03B8DEA5" w14:textId="77777777" w:rsidR="00086322" w:rsidRPr="004E3697" w:rsidRDefault="00086322" w:rsidP="00954737">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240 </w:t>
            </w:r>
          </w:p>
          <w:p w14:paraId="66421A15" w14:textId="77777777" w:rsidR="00086322" w:rsidRPr="004E3697" w:rsidRDefault="00086322" w:rsidP="00954737">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(20%)</w:t>
            </w:r>
          </w:p>
        </w:tc>
        <w:tc>
          <w:tcPr>
            <w:tcW w:w="0" w:type="auto"/>
            <w:hideMark/>
          </w:tcPr>
          <w:p w14:paraId="10EF9609" w14:textId="77777777" w:rsidR="00086322" w:rsidRPr="004E3697" w:rsidRDefault="00086322" w:rsidP="00954737">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0 </w:t>
            </w:r>
          </w:p>
          <w:p w14:paraId="525B9B27" w14:textId="77777777" w:rsidR="00086322" w:rsidRPr="004E3697" w:rsidRDefault="00086322" w:rsidP="00954737">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(0%)</w:t>
            </w:r>
          </w:p>
        </w:tc>
        <w:tc>
          <w:tcPr>
            <w:tcW w:w="0" w:type="auto"/>
            <w:hideMark/>
          </w:tcPr>
          <w:p w14:paraId="1F5C16BD" w14:textId="77777777" w:rsidR="00086322" w:rsidRPr="004E3697" w:rsidRDefault="00086322" w:rsidP="00954737">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16 </w:t>
            </w:r>
          </w:p>
          <w:p w14:paraId="2AE115E5" w14:textId="77777777" w:rsidR="00086322" w:rsidRPr="004E3697" w:rsidRDefault="00086322" w:rsidP="00954737">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(1.3%)</w:t>
            </w:r>
          </w:p>
        </w:tc>
        <w:tc>
          <w:tcPr>
            <w:tcW w:w="0" w:type="auto"/>
            <w:hideMark/>
          </w:tcPr>
          <w:p w14:paraId="1811C5BD" w14:textId="77777777" w:rsidR="00086322" w:rsidRPr="004E3697" w:rsidRDefault="00086322" w:rsidP="00954737">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0 </w:t>
            </w:r>
          </w:p>
          <w:p w14:paraId="7CDBAB70" w14:textId="77777777" w:rsidR="00086322" w:rsidRPr="004E3697" w:rsidRDefault="00086322" w:rsidP="00954737">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(0%)</w:t>
            </w:r>
          </w:p>
        </w:tc>
        <w:tc>
          <w:tcPr>
            <w:tcW w:w="0" w:type="auto"/>
            <w:hideMark/>
          </w:tcPr>
          <w:p w14:paraId="124CE858" w14:textId="77777777" w:rsidR="00086322" w:rsidRPr="004E3697" w:rsidRDefault="00086322" w:rsidP="00954737">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481 </w:t>
            </w:r>
          </w:p>
          <w:p w14:paraId="2B7A26CD" w14:textId="77777777" w:rsidR="00086322" w:rsidRPr="004E3697" w:rsidRDefault="00086322" w:rsidP="00954737">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(40%)</w:t>
            </w:r>
          </w:p>
        </w:tc>
        <w:tc>
          <w:tcPr>
            <w:tcW w:w="0" w:type="auto"/>
            <w:hideMark/>
          </w:tcPr>
          <w:p w14:paraId="082F4E1C" w14:textId="77777777" w:rsidR="00086322" w:rsidRPr="004E3697" w:rsidRDefault="00086322" w:rsidP="00954737">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12 </w:t>
            </w:r>
          </w:p>
          <w:p w14:paraId="19D42E2A" w14:textId="77777777" w:rsidR="00086322" w:rsidRPr="004E3697" w:rsidRDefault="00086322" w:rsidP="00954737">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(1%)</w:t>
            </w:r>
          </w:p>
        </w:tc>
        <w:tc>
          <w:tcPr>
            <w:tcW w:w="0" w:type="auto"/>
            <w:hideMark/>
          </w:tcPr>
          <w:p w14:paraId="7BFBB840" w14:textId="77777777" w:rsidR="00086322" w:rsidRPr="004E3697" w:rsidRDefault="00086322" w:rsidP="00954737">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385 </w:t>
            </w:r>
          </w:p>
          <w:p w14:paraId="02D87BE5" w14:textId="77777777" w:rsidR="00086322" w:rsidRPr="004E3697" w:rsidRDefault="00086322" w:rsidP="00954737">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(32%)</w:t>
            </w:r>
          </w:p>
        </w:tc>
        <w:tc>
          <w:tcPr>
            <w:tcW w:w="0" w:type="auto"/>
            <w:hideMark/>
          </w:tcPr>
          <w:p w14:paraId="4615B16B" w14:textId="77777777" w:rsidR="00086322" w:rsidRPr="004E3697" w:rsidRDefault="00086322" w:rsidP="00954737">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68 </w:t>
            </w:r>
          </w:p>
          <w:p w14:paraId="49443CAD" w14:textId="77777777" w:rsidR="00086322" w:rsidRPr="004E3697" w:rsidRDefault="00086322" w:rsidP="00954737">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(5.7%)</w:t>
            </w:r>
          </w:p>
        </w:tc>
      </w:tr>
      <w:tr w:rsidR="00086322" w:rsidRPr="004E3697" w14:paraId="0C067711" w14:textId="77777777" w:rsidTr="00CF52FE">
        <w:trPr>
          <w:cnfStyle w:val="000000100000" w:firstRow="0" w:lastRow="0" w:firstColumn="0" w:lastColumn="0" w:oddVBand="0" w:evenVBand="0" w:oddHBand="1" w:evenHBand="0" w:firstRowFirstColumn="0" w:firstRowLastColumn="0" w:lastRowFirstColumn="0" w:lastRowLastColumn="0"/>
          <w:trHeight w:val="33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3696827" w14:textId="77777777" w:rsidR="00086322" w:rsidRPr="007A3E71" w:rsidRDefault="00086322" w:rsidP="00954737">
            <w:pPr>
              <w:spacing w:line="240" w:lineRule="auto"/>
              <w:ind w:left="27"/>
              <w:rPr>
                <w:rFonts w:ascii="Arial" w:eastAsia="Times New Roman" w:hAnsi="Arial" w:cs="Arial"/>
                <w:sz w:val="24"/>
                <w:szCs w:val="24"/>
              </w:rPr>
            </w:pPr>
            <w:r w:rsidRPr="007A3E71">
              <w:rPr>
                <w:rFonts w:ascii="Arial" w:eastAsia="Times New Roman" w:hAnsi="Arial" w:cs="Arial"/>
                <w:color w:val="000000"/>
                <w:sz w:val="24"/>
                <w:szCs w:val="24"/>
              </w:rPr>
              <w:t>Muir High School  </w:t>
            </w:r>
          </w:p>
        </w:tc>
        <w:tc>
          <w:tcPr>
            <w:tcW w:w="0" w:type="auto"/>
            <w:hideMark/>
          </w:tcPr>
          <w:p w14:paraId="5DCD89AA" w14:textId="77777777" w:rsidR="00086322" w:rsidRPr="004E3697" w:rsidRDefault="00086322" w:rsidP="0095473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1,705</w:t>
            </w:r>
          </w:p>
        </w:tc>
        <w:tc>
          <w:tcPr>
            <w:tcW w:w="0" w:type="auto"/>
            <w:hideMark/>
          </w:tcPr>
          <w:p w14:paraId="3127355F" w14:textId="77777777" w:rsidR="00086322" w:rsidRPr="004E3697" w:rsidRDefault="00086322" w:rsidP="0095473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256 </w:t>
            </w:r>
          </w:p>
          <w:p w14:paraId="48374598" w14:textId="77777777" w:rsidR="00086322" w:rsidRPr="004E3697" w:rsidRDefault="00086322" w:rsidP="0095473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(15%)</w:t>
            </w:r>
          </w:p>
        </w:tc>
        <w:tc>
          <w:tcPr>
            <w:tcW w:w="0" w:type="auto"/>
            <w:hideMark/>
          </w:tcPr>
          <w:p w14:paraId="0B75A805" w14:textId="77777777" w:rsidR="00086322" w:rsidRPr="004E3697" w:rsidRDefault="00086322" w:rsidP="0095473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34 </w:t>
            </w:r>
          </w:p>
          <w:p w14:paraId="3BBB8C74" w14:textId="77777777" w:rsidR="00086322" w:rsidRPr="004E3697" w:rsidRDefault="00086322" w:rsidP="0095473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(2%)</w:t>
            </w:r>
          </w:p>
        </w:tc>
        <w:tc>
          <w:tcPr>
            <w:tcW w:w="0" w:type="auto"/>
            <w:hideMark/>
          </w:tcPr>
          <w:p w14:paraId="2508004E" w14:textId="77777777" w:rsidR="00086322" w:rsidRPr="004E3697" w:rsidRDefault="00086322" w:rsidP="0095473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85 </w:t>
            </w:r>
          </w:p>
          <w:p w14:paraId="3F0072B9" w14:textId="77777777" w:rsidR="00086322" w:rsidRPr="004E3697" w:rsidRDefault="00086322" w:rsidP="0095473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(5%)</w:t>
            </w:r>
          </w:p>
        </w:tc>
        <w:tc>
          <w:tcPr>
            <w:tcW w:w="0" w:type="auto"/>
            <w:hideMark/>
          </w:tcPr>
          <w:p w14:paraId="0F3DFA80" w14:textId="77777777" w:rsidR="00086322" w:rsidRPr="004E3697" w:rsidRDefault="00086322" w:rsidP="0095473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17 </w:t>
            </w:r>
          </w:p>
          <w:p w14:paraId="57BFCB6D" w14:textId="77777777" w:rsidR="00086322" w:rsidRPr="004E3697" w:rsidRDefault="00086322" w:rsidP="0095473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(1%)</w:t>
            </w:r>
          </w:p>
        </w:tc>
        <w:tc>
          <w:tcPr>
            <w:tcW w:w="0" w:type="auto"/>
            <w:hideMark/>
          </w:tcPr>
          <w:p w14:paraId="73EC0703" w14:textId="77777777" w:rsidR="00086322" w:rsidRPr="004E3697" w:rsidRDefault="00086322" w:rsidP="0095473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781 </w:t>
            </w:r>
          </w:p>
          <w:p w14:paraId="40D5E5F1" w14:textId="77777777" w:rsidR="00086322" w:rsidRPr="004E3697" w:rsidRDefault="00086322" w:rsidP="0095473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(45.8%)</w:t>
            </w:r>
          </w:p>
        </w:tc>
        <w:tc>
          <w:tcPr>
            <w:tcW w:w="0" w:type="auto"/>
            <w:hideMark/>
          </w:tcPr>
          <w:p w14:paraId="68E31F19" w14:textId="77777777" w:rsidR="00086322" w:rsidRPr="004E3697" w:rsidRDefault="00086322" w:rsidP="0095473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17</w:t>
            </w:r>
          </w:p>
          <w:p w14:paraId="6C2CE609" w14:textId="77777777" w:rsidR="00086322" w:rsidRPr="004E3697" w:rsidRDefault="00086322" w:rsidP="0095473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 (1%)</w:t>
            </w:r>
          </w:p>
        </w:tc>
        <w:tc>
          <w:tcPr>
            <w:tcW w:w="0" w:type="auto"/>
            <w:hideMark/>
          </w:tcPr>
          <w:p w14:paraId="1181CCF3" w14:textId="77777777" w:rsidR="00086322" w:rsidRPr="004E3697" w:rsidRDefault="00086322" w:rsidP="0095473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426</w:t>
            </w:r>
          </w:p>
          <w:p w14:paraId="3BA04C7C" w14:textId="77777777" w:rsidR="00086322" w:rsidRPr="004E3697" w:rsidRDefault="00086322" w:rsidP="0095473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 (25%)</w:t>
            </w:r>
          </w:p>
        </w:tc>
        <w:tc>
          <w:tcPr>
            <w:tcW w:w="0" w:type="auto"/>
            <w:hideMark/>
          </w:tcPr>
          <w:p w14:paraId="0FA31275" w14:textId="77777777" w:rsidR="00086322" w:rsidRPr="004E3697" w:rsidRDefault="00086322" w:rsidP="0095473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89 </w:t>
            </w:r>
          </w:p>
          <w:p w14:paraId="7E07CB12" w14:textId="77777777" w:rsidR="00086322" w:rsidRPr="004E3697" w:rsidRDefault="00086322" w:rsidP="0095473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(5.2%)</w:t>
            </w:r>
          </w:p>
        </w:tc>
      </w:tr>
      <w:tr w:rsidR="00086322" w:rsidRPr="004E3697" w14:paraId="66F28C5E" w14:textId="77777777" w:rsidTr="00CF52FE">
        <w:trPr>
          <w:trHeight w:val="52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F126EA9" w14:textId="77777777" w:rsidR="00086322" w:rsidRPr="007A3E71" w:rsidRDefault="00086322" w:rsidP="00954737">
            <w:pPr>
              <w:spacing w:line="240" w:lineRule="auto"/>
              <w:ind w:left="27"/>
              <w:rPr>
                <w:rFonts w:ascii="Arial" w:eastAsia="Times New Roman" w:hAnsi="Arial" w:cs="Arial"/>
                <w:sz w:val="24"/>
                <w:szCs w:val="24"/>
              </w:rPr>
            </w:pPr>
            <w:proofErr w:type="spellStart"/>
            <w:r w:rsidRPr="007A3E71">
              <w:rPr>
                <w:rFonts w:ascii="Arial" w:eastAsia="Times New Roman" w:hAnsi="Arial" w:cs="Arial"/>
                <w:color w:val="000000"/>
                <w:sz w:val="24"/>
                <w:szCs w:val="24"/>
              </w:rPr>
              <w:t>Miriyan</w:t>
            </w:r>
            <w:proofErr w:type="spellEnd"/>
            <w:r w:rsidRPr="007A3E71">
              <w:rPr>
                <w:rFonts w:ascii="Arial" w:eastAsia="Times New Roman" w:hAnsi="Arial" w:cs="Arial"/>
                <w:color w:val="000000"/>
                <w:sz w:val="24"/>
                <w:szCs w:val="24"/>
              </w:rPr>
              <w:t> High School </w:t>
            </w:r>
          </w:p>
        </w:tc>
        <w:tc>
          <w:tcPr>
            <w:tcW w:w="0" w:type="auto"/>
            <w:hideMark/>
          </w:tcPr>
          <w:p w14:paraId="312C3F08" w14:textId="77777777" w:rsidR="00086322" w:rsidRPr="004E3697" w:rsidRDefault="00086322" w:rsidP="00954737">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80</w:t>
            </w:r>
          </w:p>
        </w:tc>
        <w:tc>
          <w:tcPr>
            <w:tcW w:w="0" w:type="auto"/>
            <w:hideMark/>
          </w:tcPr>
          <w:p w14:paraId="097AF6A4" w14:textId="77777777" w:rsidR="00086322" w:rsidRPr="004E3697" w:rsidRDefault="00086322" w:rsidP="00954737">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16 </w:t>
            </w:r>
          </w:p>
          <w:p w14:paraId="4D54B829" w14:textId="77777777" w:rsidR="00086322" w:rsidRPr="004E3697" w:rsidRDefault="00086322" w:rsidP="00954737">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(20%)</w:t>
            </w:r>
          </w:p>
        </w:tc>
        <w:tc>
          <w:tcPr>
            <w:tcW w:w="0" w:type="auto"/>
            <w:hideMark/>
          </w:tcPr>
          <w:p w14:paraId="4629DAC8" w14:textId="77777777" w:rsidR="00086322" w:rsidRPr="004E3697" w:rsidRDefault="00086322" w:rsidP="00954737">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1 </w:t>
            </w:r>
          </w:p>
          <w:p w14:paraId="4EBAF4FC" w14:textId="77777777" w:rsidR="00086322" w:rsidRPr="004E3697" w:rsidRDefault="00086322" w:rsidP="00954737">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(1%)</w:t>
            </w:r>
          </w:p>
        </w:tc>
        <w:tc>
          <w:tcPr>
            <w:tcW w:w="0" w:type="auto"/>
            <w:hideMark/>
          </w:tcPr>
          <w:p w14:paraId="75554893" w14:textId="77777777" w:rsidR="00086322" w:rsidRPr="004E3697" w:rsidRDefault="00086322" w:rsidP="00954737">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3 </w:t>
            </w:r>
          </w:p>
          <w:p w14:paraId="63CE3838" w14:textId="77777777" w:rsidR="00086322" w:rsidRPr="004E3697" w:rsidRDefault="00086322" w:rsidP="00954737">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(4%)</w:t>
            </w:r>
          </w:p>
        </w:tc>
        <w:tc>
          <w:tcPr>
            <w:tcW w:w="0" w:type="auto"/>
            <w:hideMark/>
          </w:tcPr>
          <w:p w14:paraId="794FB041" w14:textId="77777777" w:rsidR="00086322" w:rsidRPr="004E3697" w:rsidRDefault="00086322" w:rsidP="00954737">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1 </w:t>
            </w:r>
          </w:p>
          <w:p w14:paraId="0129ADBF" w14:textId="77777777" w:rsidR="00086322" w:rsidRPr="004E3697" w:rsidRDefault="00086322" w:rsidP="00954737">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(1%)</w:t>
            </w:r>
          </w:p>
        </w:tc>
        <w:tc>
          <w:tcPr>
            <w:tcW w:w="0" w:type="auto"/>
            <w:hideMark/>
          </w:tcPr>
          <w:p w14:paraId="36FB1CE1" w14:textId="77777777" w:rsidR="00086322" w:rsidRPr="004E3697" w:rsidRDefault="00086322" w:rsidP="00954737">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40 </w:t>
            </w:r>
          </w:p>
          <w:p w14:paraId="5A8FA8D2" w14:textId="77777777" w:rsidR="00086322" w:rsidRPr="004E3697" w:rsidRDefault="00086322" w:rsidP="00954737">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(50%)</w:t>
            </w:r>
          </w:p>
        </w:tc>
        <w:tc>
          <w:tcPr>
            <w:tcW w:w="0" w:type="auto"/>
            <w:hideMark/>
          </w:tcPr>
          <w:p w14:paraId="544C77B9" w14:textId="77777777" w:rsidR="00086322" w:rsidRPr="004E3697" w:rsidRDefault="00086322" w:rsidP="00954737">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3 </w:t>
            </w:r>
          </w:p>
          <w:p w14:paraId="1499E294" w14:textId="77777777" w:rsidR="00086322" w:rsidRPr="004E3697" w:rsidRDefault="00086322" w:rsidP="00954737">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(4.3%)</w:t>
            </w:r>
          </w:p>
        </w:tc>
        <w:tc>
          <w:tcPr>
            <w:tcW w:w="0" w:type="auto"/>
            <w:hideMark/>
          </w:tcPr>
          <w:p w14:paraId="6E961098" w14:textId="77777777" w:rsidR="00086322" w:rsidRPr="004E3697" w:rsidRDefault="00086322" w:rsidP="00954737">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15 </w:t>
            </w:r>
          </w:p>
          <w:p w14:paraId="0E078657" w14:textId="77777777" w:rsidR="00086322" w:rsidRPr="004E3697" w:rsidRDefault="00086322" w:rsidP="00954737">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(19%)</w:t>
            </w:r>
          </w:p>
        </w:tc>
        <w:tc>
          <w:tcPr>
            <w:tcW w:w="0" w:type="auto"/>
            <w:hideMark/>
          </w:tcPr>
          <w:p w14:paraId="51B97977" w14:textId="77777777" w:rsidR="00086322" w:rsidRPr="004E3697" w:rsidRDefault="00086322" w:rsidP="00954737">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1 </w:t>
            </w:r>
          </w:p>
          <w:p w14:paraId="5375BD78" w14:textId="77777777" w:rsidR="00086322" w:rsidRPr="004E3697" w:rsidRDefault="00086322" w:rsidP="00954737">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(.7%)</w:t>
            </w:r>
          </w:p>
        </w:tc>
      </w:tr>
      <w:tr w:rsidR="00086322" w:rsidRPr="004E3697" w14:paraId="66C825FD" w14:textId="77777777" w:rsidTr="00CF52FE">
        <w:trPr>
          <w:cnfStyle w:val="000000100000" w:firstRow="0" w:lastRow="0" w:firstColumn="0" w:lastColumn="0" w:oddVBand="0" w:evenVBand="0" w:oddHBand="1" w:evenHBand="0" w:firstRowFirstColumn="0" w:firstRowLastColumn="0" w:lastRowFirstColumn="0" w:lastRowLastColumn="0"/>
          <w:trHeight w:val="33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1FFE1F2" w14:textId="77777777" w:rsidR="00086322" w:rsidRPr="007A3E71" w:rsidRDefault="00086322" w:rsidP="00954737">
            <w:pPr>
              <w:spacing w:line="240" w:lineRule="auto"/>
              <w:ind w:left="27"/>
              <w:rPr>
                <w:rFonts w:ascii="Arial" w:eastAsia="Times New Roman" w:hAnsi="Arial" w:cs="Arial"/>
                <w:sz w:val="24"/>
                <w:szCs w:val="24"/>
              </w:rPr>
            </w:pPr>
            <w:proofErr w:type="spellStart"/>
            <w:r w:rsidRPr="007A3E71">
              <w:rPr>
                <w:rFonts w:ascii="Arial" w:eastAsia="Times New Roman" w:hAnsi="Arial" w:cs="Arial"/>
                <w:color w:val="000000"/>
                <w:sz w:val="24"/>
                <w:szCs w:val="24"/>
              </w:rPr>
              <w:t>Maramures</w:t>
            </w:r>
            <w:proofErr w:type="spellEnd"/>
            <w:r w:rsidRPr="007A3E71">
              <w:rPr>
                <w:rFonts w:ascii="Arial" w:eastAsia="Times New Roman" w:hAnsi="Arial" w:cs="Arial"/>
                <w:color w:val="000000"/>
                <w:sz w:val="24"/>
                <w:szCs w:val="24"/>
              </w:rPr>
              <w:t xml:space="preserve"> High School </w:t>
            </w:r>
          </w:p>
        </w:tc>
        <w:tc>
          <w:tcPr>
            <w:tcW w:w="0" w:type="auto"/>
            <w:hideMark/>
          </w:tcPr>
          <w:p w14:paraId="508BB4B0" w14:textId="77777777" w:rsidR="00086322" w:rsidRPr="004E3697" w:rsidRDefault="00086322" w:rsidP="0095473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1,575</w:t>
            </w:r>
          </w:p>
        </w:tc>
        <w:tc>
          <w:tcPr>
            <w:tcW w:w="0" w:type="auto"/>
            <w:hideMark/>
          </w:tcPr>
          <w:p w14:paraId="1A9FB17D" w14:textId="77777777" w:rsidR="00086322" w:rsidRPr="004E3697" w:rsidRDefault="00086322" w:rsidP="0095473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331</w:t>
            </w:r>
          </w:p>
          <w:p w14:paraId="7B68C1F4" w14:textId="77777777" w:rsidR="00086322" w:rsidRPr="004E3697" w:rsidRDefault="00086322" w:rsidP="0095473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 (21%)</w:t>
            </w:r>
          </w:p>
        </w:tc>
        <w:tc>
          <w:tcPr>
            <w:tcW w:w="0" w:type="auto"/>
            <w:hideMark/>
          </w:tcPr>
          <w:p w14:paraId="7CE59AA8" w14:textId="77777777" w:rsidR="00086322" w:rsidRPr="004E3697" w:rsidRDefault="00086322" w:rsidP="0095473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43 </w:t>
            </w:r>
          </w:p>
          <w:p w14:paraId="0F6B2A54" w14:textId="77777777" w:rsidR="00086322" w:rsidRPr="004E3697" w:rsidRDefault="00086322" w:rsidP="0095473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(2.7%)</w:t>
            </w:r>
          </w:p>
        </w:tc>
        <w:tc>
          <w:tcPr>
            <w:tcW w:w="0" w:type="auto"/>
            <w:hideMark/>
          </w:tcPr>
          <w:p w14:paraId="1D437F68" w14:textId="77777777" w:rsidR="00086322" w:rsidRPr="004E3697" w:rsidRDefault="00086322" w:rsidP="0095473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95 </w:t>
            </w:r>
          </w:p>
          <w:p w14:paraId="417B76AC" w14:textId="77777777" w:rsidR="00086322" w:rsidRPr="004E3697" w:rsidRDefault="00086322" w:rsidP="0095473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(6%)</w:t>
            </w:r>
          </w:p>
        </w:tc>
        <w:tc>
          <w:tcPr>
            <w:tcW w:w="0" w:type="auto"/>
            <w:hideMark/>
          </w:tcPr>
          <w:p w14:paraId="38847FAC" w14:textId="77777777" w:rsidR="00086322" w:rsidRPr="004E3697" w:rsidRDefault="00086322" w:rsidP="0095473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31 </w:t>
            </w:r>
          </w:p>
          <w:p w14:paraId="4E22C57F" w14:textId="77777777" w:rsidR="00086322" w:rsidRPr="004E3697" w:rsidRDefault="00086322" w:rsidP="0095473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(2%)</w:t>
            </w:r>
          </w:p>
        </w:tc>
        <w:tc>
          <w:tcPr>
            <w:tcW w:w="0" w:type="auto"/>
            <w:hideMark/>
          </w:tcPr>
          <w:p w14:paraId="26FF7513" w14:textId="77777777" w:rsidR="00086322" w:rsidRPr="004E3697" w:rsidRDefault="00086322" w:rsidP="0095473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   945</w:t>
            </w:r>
          </w:p>
          <w:p w14:paraId="313B2EDF" w14:textId="77777777" w:rsidR="00086322" w:rsidRPr="004E3697" w:rsidRDefault="00086322" w:rsidP="0095473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 (60%)</w:t>
            </w:r>
          </w:p>
        </w:tc>
        <w:tc>
          <w:tcPr>
            <w:tcW w:w="0" w:type="auto"/>
            <w:hideMark/>
          </w:tcPr>
          <w:p w14:paraId="4681FA1A" w14:textId="77777777" w:rsidR="00086322" w:rsidRPr="004E3697" w:rsidRDefault="00086322" w:rsidP="0095473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15 </w:t>
            </w:r>
          </w:p>
          <w:p w14:paraId="0364902A" w14:textId="77777777" w:rsidR="00086322" w:rsidRPr="004E3697" w:rsidRDefault="00086322" w:rsidP="0095473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(1%)</w:t>
            </w:r>
          </w:p>
        </w:tc>
        <w:tc>
          <w:tcPr>
            <w:tcW w:w="0" w:type="auto"/>
            <w:hideMark/>
          </w:tcPr>
          <w:p w14:paraId="43FB5122" w14:textId="77777777" w:rsidR="00086322" w:rsidRPr="004E3697" w:rsidRDefault="00086322" w:rsidP="0095473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110 </w:t>
            </w:r>
          </w:p>
          <w:p w14:paraId="1B644FD5" w14:textId="77777777" w:rsidR="00086322" w:rsidRPr="004E3697" w:rsidRDefault="00086322" w:rsidP="0095473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(7%)</w:t>
            </w:r>
          </w:p>
        </w:tc>
        <w:tc>
          <w:tcPr>
            <w:tcW w:w="0" w:type="auto"/>
            <w:hideMark/>
          </w:tcPr>
          <w:p w14:paraId="725766FB" w14:textId="77777777" w:rsidR="00086322" w:rsidRPr="004E3697" w:rsidRDefault="00086322" w:rsidP="0095473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5</w:t>
            </w:r>
          </w:p>
          <w:p w14:paraId="1E16ABC3" w14:textId="77777777" w:rsidR="00086322" w:rsidRPr="004E3697" w:rsidRDefault="00086322" w:rsidP="0095473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4E3697">
              <w:rPr>
                <w:rFonts w:ascii="Arial" w:eastAsia="Times New Roman" w:hAnsi="Arial" w:cs="Arial"/>
                <w:color w:val="auto"/>
                <w:sz w:val="24"/>
                <w:szCs w:val="24"/>
              </w:rPr>
              <w:t> (.3%)</w:t>
            </w:r>
          </w:p>
        </w:tc>
      </w:tr>
    </w:tbl>
    <w:p w14:paraId="2766460F" w14:textId="77777777" w:rsidR="00086322" w:rsidRPr="004E3697" w:rsidRDefault="00086322" w:rsidP="00086322">
      <w:pPr>
        <w:spacing w:before="240" w:after="240" w:line="240" w:lineRule="auto"/>
        <w:rPr>
          <w:rFonts w:ascii="Arial" w:eastAsia="Times New Roman" w:hAnsi="Arial" w:cs="Arial"/>
          <w:sz w:val="24"/>
          <w:szCs w:val="24"/>
        </w:rPr>
      </w:pPr>
      <w:r w:rsidRPr="004E3697">
        <w:rPr>
          <w:rFonts w:ascii="Arial" w:eastAsia="Times New Roman" w:hAnsi="Arial" w:cs="Arial"/>
          <w:color w:val="000000"/>
          <w:sz w:val="24"/>
          <w:szCs w:val="24"/>
        </w:rPr>
        <w:t>You will need the total percentage of each student body who are students of color:</w:t>
      </w:r>
    </w:p>
    <w:p w14:paraId="199A7D8D" w14:textId="77777777" w:rsidR="00086322" w:rsidRPr="004E3697" w:rsidRDefault="00086322" w:rsidP="00086322">
      <w:pPr>
        <w:numPr>
          <w:ilvl w:val="0"/>
          <w:numId w:val="27"/>
        </w:numPr>
        <w:spacing w:before="240" w:after="240" w:line="240" w:lineRule="auto"/>
        <w:textAlignment w:val="baseline"/>
        <w:rPr>
          <w:rFonts w:ascii="Arial" w:eastAsia="Times New Roman" w:hAnsi="Arial" w:cs="Arial"/>
          <w:color w:val="000000"/>
          <w:sz w:val="24"/>
          <w:szCs w:val="24"/>
        </w:rPr>
      </w:pPr>
      <w:r w:rsidRPr="004E3697">
        <w:rPr>
          <w:rFonts w:ascii="Arial" w:eastAsia="Times New Roman" w:hAnsi="Arial" w:cs="Arial"/>
          <w:color w:val="000000"/>
          <w:sz w:val="24"/>
          <w:szCs w:val="24"/>
        </w:rPr>
        <w:t>To determine the total percentage of students of color (minority students) please divide each school site’s total number of students of color by the total number of students.</w:t>
      </w:r>
    </w:p>
    <w:p w14:paraId="56CF445E" w14:textId="77777777" w:rsidR="00086322" w:rsidRPr="004E3697" w:rsidRDefault="00086322" w:rsidP="00086322">
      <w:pPr>
        <w:numPr>
          <w:ilvl w:val="0"/>
          <w:numId w:val="32"/>
        </w:numPr>
        <w:spacing w:before="240" w:after="240" w:line="240" w:lineRule="auto"/>
        <w:textAlignment w:val="baseline"/>
        <w:rPr>
          <w:rFonts w:ascii="Arial" w:eastAsia="Times New Roman" w:hAnsi="Arial" w:cs="Arial"/>
          <w:color w:val="000000"/>
          <w:sz w:val="24"/>
          <w:szCs w:val="24"/>
        </w:rPr>
      </w:pPr>
      <w:r w:rsidRPr="004E3697">
        <w:rPr>
          <w:rFonts w:ascii="Arial" w:eastAsia="Times New Roman" w:hAnsi="Arial" w:cs="Arial"/>
          <w:color w:val="000000"/>
          <w:sz w:val="24"/>
          <w:szCs w:val="24"/>
        </w:rPr>
        <w:t>Total Students of Color ÷ Total Students = Total Students of Color %</w:t>
      </w:r>
    </w:p>
    <w:p w14:paraId="687EA230" w14:textId="77777777" w:rsidR="00086322" w:rsidRPr="004E3697" w:rsidRDefault="00086322" w:rsidP="00086322">
      <w:pPr>
        <w:numPr>
          <w:ilvl w:val="0"/>
          <w:numId w:val="28"/>
        </w:numPr>
        <w:spacing w:before="240" w:after="240" w:line="240" w:lineRule="auto"/>
        <w:textAlignment w:val="baseline"/>
        <w:rPr>
          <w:rFonts w:ascii="Arial" w:eastAsia="Times New Roman" w:hAnsi="Arial" w:cs="Arial"/>
          <w:color w:val="000000"/>
          <w:sz w:val="24"/>
          <w:szCs w:val="24"/>
        </w:rPr>
      </w:pPr>
      <w:r w:rsidRPr="004E3697">
        <w:rPr>
          <w:rFonts w:ascii="Arial" w:eastAsia="Times New Roman" w:hAnsi="Arial" w:cs="Arial"/>
          <w:color w:val="000000"/>
          <w:sz w:val="24"/>
          <w:szCs w:val="24"/>
        </w:rPr>
        <w:t>In the case of Pfeiffer High School, for example, 904 of the school’s 1,643 students are students of color and do not identify as White. </w:t>
      </w:r>
    </w:p>
    <w:p w14:paraId="5D20F5AF" w14:textId="77777777" w:rsidR="00086322" w:rsidRPr="004E3697" w:rsidRDefault="00086322" w:rsidP="00086322">
      <w:pPr>
        <w:numPr>
          <w:ilvl w:val="0"/>
          <w:numId w:val="29"/>
        </w:numPr>
        <w:spacing w:before="240" w:after="240" w:line="240" w:lineRule="auto"/>
        <w:textAlignment w:val="baseline"/>
        <w:rPr>
          <w:rFonts w:ascii="Arial" w:eastAsia="Times New Roman" w:hAnsi="Arial" w:cs="Arial"/>
          <w:color w:val="000000"/>
          <w:sz w:val="24"/>
          <w:szCs w:val="24"/>
        </w:rPr>
      </w:pPr>
      <w:r w:rsidRPr="004E3697">
        <w:rPr>
          <w:rFonts w:ascii="Arial" w:eastAsia="Times New Roman" w:hAnsi="Arial" w:cs="Arial"/>
          <w:color w:val="000000"/>
          <w:sz w:val="24"/>
          <w:szCs w:val="24"/>
        </w:rPr>
        <w:t>Dividing those figures, we find that Pfeiffer High School has approximately 55 percent students of color.</w:t>
      </w:r>
    </w:p>
    <w:p w14:paraId="547E2A24" w14:textId="77777777" w:rsidR="00086322" w:rsidRPr="004E3697" w:rsidRDefault="00086322" w:rsidP="00086322">
      <w:pPr>
        <w:numPr>
          <w:ilvl w:val="1"/>
          <w:numId w:val="30"/>
        </w:numPr>
        <w:spacing w:before="240" w:after="240" w:line="240" w:lineRule="auto"/>
        <w:textAlignment w:val="baseline"/>
        <w:rPr>
          <w:rFonts w:ascii="Arial" w:eastAsia="Times New Roman" w:hAnsi="Arial" w:cs="Arial"/>
          <w:color w:val="000000"/>
          <w:sz w:val="24"/>
          <w:szCs w:val="24"/>
        </w:rPr>
      </w:pPr>
      <w:r w:rsidRPr="004E3697">
        <w:rPr>
          <w:rFonts w:ascii="Arial" w:eastAsia="Times New Roman" w:hAnsi="Arial" w:cs="Arial"/>
          <w:color w:val="000000"/>
          <w:sz w:val="24"/>
          <w:szCs w:val="24"/>
        </w:rPr>
        <w:t>Total Students of Color ÷ Total Students = Total Students of Color %</w:t>
      </w:r>
    </w:p>
    <w:p w14:paraId="072392AE" w14:textId="77777777" w:rsidR="00086322" w:rsidRPr="004E3697" w:rsidRDefault="00086322" w:rsidP="00086322">
      <w:pPr>
        <w:numPr>
          <w:ilvl w:val="1"/>
          <w:numId w:val="30"/>
        </w:numPr>
        <w:spacing w:before="240" w:after="240" w:line="240" w:lineRule="auto"/>
        <w:textAlignment w:val="baseline"/>
        <w:rPr>
          <w:rFonts w:ascii="Arial" w:eastAsia="Times New Roman" w:hAnsi="Arial" w:cs="Arial"/>
          <w:color w:val="000000"/>
          <w:sz w:val="24"/>
          <w:szCs w:val="24"/>
        </w:rPr>
      </w:pPr>
      <w:r w:rsidRPr="004E3697">
        <w:rPr>
          <w:rFonts w:ascii="Arial" w:eastAsia="Times New Roman" w:hAnsi="Arial" w:cs="Arial"/>
          <w:color w:val="000000"/>
          <w:sz w:val="24"/>
          <w:szCs w:val="24"/>
        </w:rPr>
        <w:t> 904 ÷ 1,643 = .55 or 55%</w:t>
      </w:r>
    </w:p>
    <w:p w14:paraId="7ABECA64" w14:textId="7C1986EC" w:rsidR="00086322" w:rsidRPr="004E3697" w:rsidRDefault="00086322" w:rsidP="00086322">
      <w:pPr>
        <w:spacing w:before="240" w:after="240" w:line="240" w:lineRule="auto"/>
        <w:rPr>
          <w:rFonts w:ascii="Arial" w:eastAsia="Times New Roman" w:hAnsi="Arial" w:cs="Arial"/>
          <w:sz w:val="24"/>
          <w:szCs w:val="24"/>
        </w:rPr>
      </w:pPr>
      <w:r w:rsidRPr="004E3697">
        <w:rPr>
          <w:rFonts w:ascii="Arial" w:eastAsia="Times New Roman" w:hAnsi="Arial" w:cs="Arial"/>
          <w:color w:val="000000"/>
          <w:sz w:val="24"/>
          <w:szCs w:val="24"/>
        </w:rPr>
        <w:t xml:space="preserve">Please feel free to use the CDE’s </w:t>
      </w:r>
      <w:r w:rsidRPr="00BD5E56">
        <w:rPr>
          <w:rFonts w:ascii="Arial" w:eastAsia="Times New Roman" w:hAnsi="Arial" w:cs="Arial"/>
          <w:color w:val="000000"/>
          <w:sz w:val="24"/>
          <w:szCs w:val="24"/>
        </w:rPr>
        <w:t>Equity Data Collection and Analysis Tools</w:t>
      </w:r>
      <w:r w:rsidR="00BD5E56" w:rsidRPr="00BD5E56">
        <w:rPr>
          <w:rFonts w:ascii="Arial" w:eastAsia="Times New Roman" w:hAnsi="Arial" w:cs="Arial"/>
          <w:color w:val="000000"/>
          <w:sz w:val="24"/>
          <w:szCs w:val="24"/>
        </w:rPr>
        <w:t xml:space="preserve"> at </w:t>
      </w:r>
      <w:hyperlink r:id="rId16" w:tooltip="CDE’s Equity Data Collection and Analysis Tools " w:history="1">
        <w:r w:rsidR="001F0283">
          <w:rPr>
            <w:rStyle w:val="Hyperlink"/>
            <w:rFonts w:ascii="Arial" w:eastAsia="Times New Roman" w:hAnsi="Arial" w:cs="Arial"/>
            <w:sz w:val="24"/>
            <w:szCs w:val="24"/>
          </w:rPr>
          <w:t>https://www.cde.ca.gov/ci/pl/step2equitygapanalysis.asp</w:t>
        </w:r>
      </w:hyperlink>
      <w:r w:rsidRPr="004E3697">
        <w:rPr>
          <w:rFonts w:ascii="Arial" w:eastAsia="Times New Roman" w:hAnsi="Arial" w:cs="Arial"/>
          <w:color w:val="000000"/>
          <w:sz w:val="24"/>
          <w:szCs w:val="24"/>
        </w:rPr>
        <w:t xml:space="preserve">. These tools will help to organize the data required in </w:t>
      </w:r>
      <w:r w:rsidRPr="00BD5E56">
        <w:rPr>
          <w:rFonts w:ascii="Arial" w:eastAsia="Times New Roman" w:hAnsi="Arial" w:cs="Arial"/>
          <w:color w:val="000000"/>
          <w:sz w:val="24"/>
          <w:szCs w:val="24"/>
        </w:rPr>
        <w:t>(ESSA) Section 1112(b)(2)</w:t>
      </w:r>
      <w:r w:rsidR="00BD5E56">
        <w:rPr>
          <w:rFonts w:ascii="Arial" w:eastAsia="Times New Roman" w:hAnsi="Arial" w:cs="Arial"/>
          <w:color w:val="000000"/>
          <w:sz w:val="24"/>
          <w:szCs w:val="24"/>
        </w:rPr>
        <w:t xml:space="preserve"> at </w:t>
      </w:r>
      <w:hyperlink r:id="rId17" w:tooltip="Every Student Succeeds Act (ESSA) Section 1112(b)(2) " w:history="1">
        <w:r w:rsidR="00840109" w:rsidRPr="00BD5E56">
          <w:rPr>
            <w:rStyle w:val="Hyperlink"/>
            <w:rFonts w:ascii="Arial" w:eastAsia="Times New Roman" w:hAnsi="Arial" w:cs="Arial"/>
            <w:sz w:val="24"/>
            <w:szCs w:val="24"/>
          </w:rPr>
          <w:t>https://bit.ly/2R5cE5b</w:t>
        </w:r>
      </w:hyperlink>
      <w:r w:rsidRPr="004E3697">
        <w:rPr>
          <w:rFonts w:ascii="Arial" w:eastAsia="Times New Roman" w:hAnsi="Arial" w:cs="Arial"/>
          <w:color w:val="000000"/>
          <w:sz w:val="24"/>
          <w:szCs w:val="24"/>
        </w:rPr>
        <w:t>. </w:t>
      </w:r>
    </w:p>
    <w:p w14:paraId="04674C7A" w14:textId="77777777" w:rsidR="00086322" w:rsidRPr="004E3697" w:rsidRDefault="00086322" w:rsidP="00086322">
      <w:pPr>
        <w:spacing w:before="240" w:after="240" w:line="240" w:lineRule="auto"/>
        <w:rPr>
          <w:rFonts w:ascii="Arial" w:eastAsia="Times New Roman" w:hAnsi="Arial" w:cs="Arial"/>
          <w:sz w:val="24"/>
          <w:szCs w:val="24"/>
        </w:rPr>
      </w:pPr>
      <w:r w:rsidRPr="004E3697">
        <w:rPr>
          <w:rFonts w:ascii="Arial" w:eastAsia="Times New Roman" w:hAnsi="Arial" w:cs="Arial"/>
          <w:color w:val="000000"/>
          <w:sz w:val="24"/>
          <w:szCs w:val="24"/>
        </w:rPr>
        <w:t>Once you gather your data and calculate the total percent of each site’s students of color and inexperienced teachers, you can make your own table, just like this example from Video Three:</w:t>
      </w:r>
    </w:p>
    <w:tbl>
      <w:tblPr>
        <w:tblStyle w:val="GridTable4-Accent2"/>
        <w:tblW w:w="0" w:type="auto"/>
        <w:jc w:val="center"/>
        <w:tblLook w:val="04A0" w:firstRow="1" w:lastRow="0" w:firstColumn="1" w:lastColumn="0" w:noHBand="0" w:noVBand="1"/>
        <w:tblDescription w:val="example table from Video Three displaying total percent of each site’s students of color and inexperienced teachers"/>
      </w:tblPr>
      <w:tblGrid>
        <w:gridCol w:w="3203"/>
        <w:gridCol w:w="1430"/>
        <w:gridCol w:w="2111"/>
      </w:tblGrid>
      <w:tr w:rsidR="00086322" w:rsidRPr="004E3697" w14:paraId="6DEF1447" w14:textId="77777777" w:rsidTr="007A3E71">
        <w:trPr>
          <w:cnfStyle w:val="100000000000" w:firstRow="1" w:lastRow="0" w:firstColumn="0" w:lastColumn="0" w:oddVBand="0" w:evenVBand="0" w:oddHBand="0" w:evenHBand="0" w:firstRowFirstColumn="0" w:firstRowLastColumn="0" w:lastRowFirstColumn="0" w:lastRowLastColumn="0"/>
          <w:cantSplit/>
          <w:trHeight w:val="625"/>
          <w:tblHeade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1B5337" w:themeFill="accent3" w:themeFillShade="80"/>
            <w:hideMark/>
          </w:tcPr>
          <w:p w14:paraId="09ED9866" w14:textId="77777777" w:rsidR="00086322" w:rsidRPr="004E3697" w:rsidRDefault="00086322" w:rsidP="00954737">
            <w:pPr>
              <w:spacing w:after="0" w:line="240" w:lineRule="auto"/>
              <w:rPr>
                <w:rFonts w:ascii="Arial" w:eastAsia="Times New Roman" w:hAnsi="Arial" w:cs="Arial"/>
                <w:sz w:val="24"/>
                <w:szCs w:val="24"/>
              </w:rPr>
            </w:pPr>
            <w:r w:rsidRPr="004E3697">
              <w:rPr>
                <w:rFonts w:ascii="Arial" w:eastAsia="Times New Roman" w:hAnsi="Arial" w:cs="Arial"/>
                <w:color w:val="FFFFFF"/>
                <w:sz w:val="24"/>
                <w:szCs w:val="24"/>
              </w:rPr>
              <w:lastRenderedPageBreak/>
              <w:t>School Site</w:t>
            </w:r>
          </w:p>
        </w:tc>
        <w:tc>
          <w:tcPr>
            <w:tcW w:w="0" w:type="auto"/>
            <w:shd w:val="clear" w:color="auto" w:fill="1B5337" w:themeFill="accent3" w:themeFillShade="80"/>
            <w:hideMark/>
          </w:tcPr>
          <w:p w14:paraId="7AFC3DBE" w14:textId="77777777" w:rsidR="00086322" w:rsidRPr="004E3697" w:rsidRDefault="00086322" w:rsidP="00954737">
            <w:pPr>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FFFFFF"/>
                <w:sz w:val="24"/>
                <w:szCs w:val="24"/>
              </w:rPr>
              <w:t>% Minority</w:t>
            </w:r>
          </w:p>
        </w:tc>
        <w:tc>
          <w:tcPr>
            <w:tcW w:w="0" w:type="auto"/>
            <w:shd w:val="clear" w:color="auto" w:fill="1B5337" w:themeFill="accent3" w:themeFillShade="80"/>
            <w:hideMark/>
          </w:tcPr>
          <w:p w14:paraId="39D9A72C" w14:textId="77777777" w:rsidR="00086322" w:rsidRPr="004E3697" w:rsidRDefault="00086322" w:rsidP="00954737">
            <w:pPr>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FFFFFF"/>
                <w:sz w:val="24"/>
                <w:szCs w:val="24"/>
              </w:rPr>
              <w:t>% Inexperienced</w:t>
            </w:r>
          </w:p>
        </w:tc>
      </w:tr>
      <w:tr w:rsidR="00086322" w:rsidRPr="004E3697" w14:paraId="6D63D3E4" w14:textId="77777777" w:rsidTr="007A3E71">
        <w:trPr>
          <w:cnfStyle w:val="000000100000" w:firstRow="0" w:lastRow="0" w:firstColumn="0" w:lastColumn="0" w:oddVBand="0" w:evenVBand="0" w:oddHBand="1" w:evenHBand="0" w:firstRowFirstColumn="0" w:firstRowLastColumn="0" w:lastRowFirstColumn="0" w:lastRowLastColumn="0"/>
          <w:cantSplit/>
          <w:trHeight w:val="62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7E9EB12" w14:textId="77777777" w:rsidR="00086322" w:rsidRPr="004E3697" w:rsidRDefault="00086322" w:rsidP="00954737">
            <w:pPr>
              <w:spacing w:after="0" w:line="240" w:lineRule="auto"/>
              <w:rPr>
                <w:rFonts w:ascii="Arial" w:eastAsia="Times New Roman" w:hAnsi="Arial" w:cs="Arial"/>
                <w:sz w:val="24"/>
                <w:szCs w:val="24"/>
              </w:rPr>
            </w:pPr>
            <w:r w:rsidRPr="004E3697">
              <w:rPr>
                <w:rFonts w:ascii="Arial" w:eastAsia="Times New Roman" w:hAnsi="Arial" w:cs="Arial"/>
                <w:color w:val="000000"/>
                <w:sz w:val="24"/>
                <w:szCs w:val="24"/>
              </w:rPr>
              <w:t>Pfeiffer High School (H.S.)</w:t>
            </w:r>
          </w:p>
        </w:tc>
        <w:tc>
          <w:tcPr>
            <w:tcW w:w="0" w:type="auto"/>
            <w:hideMark/>
          </w:tcPr>
          <w:p w14:paraId="33EBCE02" w14:textId="77777777" w:rsidR="00086322" w:rsidRPr="004E3697" w:rsidRDefault="00086322" w:rsidP="00954737">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000000"/>
                <w:sz w:val="24"/>
                <w:szCs w:val="24"/>
              </w:rPr>
              <w:t>55.0%</w:t>
            </w:r>
          </w:p>
        </w:tc>
        <w:tc>
          <w:tcPr>
            <w:tcW w:w="0" w:type="auto"/>
            <w:hideMark/>
          </w:tcPr>
          <w:p w14:paraId="784AEC9A" w14:textId="77777777" w:rsidR="00086322" w:rsidRPr="004E3697" w:rsidRDefault="00086322" w:rsidP="00954737">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000000"/>
                <w:sz w:val="24"/>
                <w:szCs w:val="24"/>
              </w:rPr>
              <w:t>5.6%</w:t>
            </w:r>
          </w:p>
        </w:tc>
      </w:tr>
      <w:tr w:rsidR="00086322" w:rsidRPr="004E3697" w14:paraId="7C4D5243" w14:textId="77777777" w:rsidTr="007A3E71">
        <w:trPr>
          <w:cantSplit/>
          <w:trHeight w:val="62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9C4CD16" w14:textId="77777777" w:rsidR="00086322" w:rsidRPr="004E3697" w:rsidRDefault="00086322" w:rsidP="00954737">
            <w:pPr>
              <w:spacing w:after="0" w:line="240" w:lineRule="auto"/>
              <w:rPr>
                <w:rFonts w:ascii="Arial" w:eastAsia="Times New Roman" w:hAnsi="Arial" w:cs="Arial"/>
                <w:sz w:val="24"/>
                <w:szCs w:val="24"/>
              </w:rPr>
            </w:pPr>
            <w:r w:rsidRPr="004E3697">
              <w:rPr>
                <w:rFonts w:ascii="Arial" w:eastAsia="Times New Roman" w:hAnsi="Arial" w:cs="Arial"/>
                <w:color w:val="000000"/>
                <w:sz w:val="24"/>
                <w:szCs w:val="24"/>
              </w:rPr>
              <w:t>Caceres Memorial H.S.</w:t>
            </w:r>
          </w:p>
        </w:tc>
        <w:tc>
          <w:tcPr>
            <w:tcW w:w="0" w:type="auto"/>
            <w:hideMark/>
          </w:tcPr>
          <w:p w14:paraId="7DFC972F" w14:textId="77777777" w:rsidR="00086322" w:rsidRPr="004E3697" w:rsidRDefault="00086322" w:rsidP="00954737">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000000"/>
                <w:sz w:val="24"/>
                <w:szCs w:val="24"/>
              </w:rPr>
              <w:t>62.3%</w:t>
            </w:r>
          </w:p>
        </w:tc>
        <w:tc>
          <w:tcPr>
            <w:tcW w:w="0" w:type="auto"/>
            <w:hideMark/>
          </w:tcPr>
          <w:p w14:paraId="5E40F03E" w14:textId="77777777" w:rsidR="00086322" w:rsidRPr="004E3697" w:rsidRDefault="00086322" w:rsidP="00954737">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000000"/>
                <w:sz w:val="24"/>
                <w:szCs w:val="24"/>
              </w:rPr>
              <w:t>8.3%</w:t>
            </w:r>
          </w:p>
        </w:tc>
      </w:tr>
      <w:tr w:rsidR="00086322" w:rsidRPr="004E3697" w14:paraId="4D7CDF13" w14:textId="77777777" w:rsidTr="007A3E71">
        <w:trPr>
          <w:cnfStyle w:val="000000100000" w:firstRow="0" w:lastRow="0" w:firstColumn="0" w:lastColumn="0" w:oddVBand="0" w:evenVBand="0" w:oddHBand="1" w:evenHBand="0" w:firstRowFirstColumn="0" w:firstRowLastColumn="0" w:lastRowFirstColumn="0" w:lastRowLastColumn="0"/>
          <w:cantSplit/>
          <w:trHeight w:val="62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D59C914" w14:textId="77777777" w:rsidR="00086322" w:rsidRPr="004E3697" w:rsidRDefault="00086322" w:rsidP="00954737">
            <w:pPr>
              <w:spacing w:after="0" w:line="240" w:lineRule="auto"/>
              <w:rPr>
                <w:rFonts w:ascii="Arial" w:eastAsia="Times New Roman" w:hAnsi="Arial" w:cs="Arial"/>
                <w:sz w:val="24"/>
                <w:szCs w:val="24"/>
              </w:rPr>
            </w:pPr>
            <w:r w:rsidRPr="004E3697">
              <w:rPr>
                <w:rFonts w:ascii="Arial" w:eastAsia="Times New Roman" w:hAnsi="Arial" w:cs="Arial"/>
                <w:color w:val="000000"/>
                <w:sz w:val="24"/>
                <w:szCs w:val="24"/>
              </w:rPr>
              <w:t>Muir H.S.</w:t>
            </w:r>
          </w:p>
        </w:tc>
        <w:tc>
          <w:tcPr>
            <w:tcW w:w="0" w:type="auto"/>
            <w:hideMark/>
          </w:tcPr>
          <w:p w14:paraId="3883DE1B" w14:textId="77777777" w:rsidR="00086322" w:rsidRPr="004E3697" w:rsidRDefault="00086322" w:rsidP="00954737">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000000"/>
                <w:sz w:val="24"/>
                <w:szCs w:val="24"/>
              </w:rPr>
              <w:t>69.8%</w:t>
            </w:r>
          </w:p>
        </w:tc>
        <w:tc>
          <w:tcPr>
            <w:tcW w:w="0" w:type="auto"/>
            <w:hideMark/>
          </w:tcPr>
          <w:p w14:paraId="35EC837B" w14:textId="77777777" w:rsidR="00086322" w:rsidRPr="004E3697" w:rsidRDefault="00086322" w:rsidP="00954737">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000000"/>
                <w:sz w:val="24"/>
                <w:szCs w:val="24"/>
              </w:rPr>
              <w:t>18.8%</w:t>
            </w:r>
          </w:p>
        </w:tc>
      </w:tr>
      <w:tr w:rsidR="00086322" w:rsidRPr="004E3697" w14:paraId="3D30A8E2" w14:textId="77777777" w:rsidTr="007A3E71">
        <w:trPr>
          <w:cantSplit/>
          <w:trHeight w:val="62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A86AA21" w14:textId="77777777" w:rsidR="00086322" w:rsidRPr="004E3697" w:rsidRDefault="00086322" w:rsidP="00954737">
            <w:pPr>
              <w:spacing w:after="0" w:line="240" w:lineRule="auto"/>
              <w:rPr>
                <w:rFonts w:ascii="Arial" w:eastAsia="Times New Roman" w:hAnsi="Arial" w:cs="Arial"/>
                <w:sz w:val="24"/>
                <w:szCs w:val="24"/>
              </w:rPr>
            </w:pPr>
            <w:proofErr w:type="spellStart"/>
            <w:r w:rsidRPr="004E3697">
              <w:rPr>
                <w:rFonts w:ascii="Arial" w:eastAsia="Times New Roman" w:hAnsi="Arial" w:cs="Arial"/>
                <w:color w:val="000000"/>
                <w:sz w:val="24"/>
                <w:szCs w:val="24"/>
              </w:rPr>
              <w:t>Miriyan</w:t>
            </w:r>
            <w:proofErr w:type="spellEnd"/>
            <w:r w:rsidRPr="004E3697">
              <w:rPr>
                <w:rFonts w:ascii="Arial" w:eastAsia="Times New Roman" w:hAnsi="Arial" w:cs="Arial"/>
                <w:color w:val="000000"/>
                <w:sz w:val="24"/>
                <w:szCs w:val="24"/>
              </w:rPr>
              <w:t xml:space="preserve"> H.S.</w:t>
            </w:r>
          </w:p>
        </w:tc>
        <w:tc>
          <w:tcPr>
            <w:tcW w:w="0" w:type="auto"/>
            <w:hideMark/>
          </w:tcPr>
          <w:p w14:paraId="2B397FBE" w14:textId="77777777" w:rsidR="00086322" w:rsidRPr="004E3697" w:rsidRDefault="00086322" w:rsidP="00954737">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000000"/>
                <w:sz w:val="24"/>
                <w:szCs w:val="24"/>
              </w:rPr>
              <w:t>80.3%</w:t>
            </w:r>
          </w:p>
        </w:tc>
        <w:tc>
          <w:tcPr>
            <w:tcW w:w="0" w:type="auto"/>
            <w:hideMark/>
          </w:tcPr>
          <w:p w14:paraId="57E66800" w14:textId="77777777" w:rsidR="00086322" w:rsidRPr="004E3697" w:rsidRDefault="00086322" w:rsidP="00954737">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000000"/>
                <w:sz w:val="24"/>
                <w:szCs w:val="24"/>
              </w:rPr>
              <w:t>10.0%</w:t>
            </w:r>
          </w:p>
        </w:tc>
      </w:tr>
      <w:tr w:rsidR="00086322" w:rsidRPr="004E3697" w14:paraId="639504E9" w14:textId="77777777" w:rsidTr="007A3E71">
        <w:trPr>
          <w:cnfStyle w:val="000000100000" w:firstRow="0" w:lastRow="0" w:firstColumn="0" w:lastColumn="0" w:oddVBand="0" w:evenVBand="0" w:oddHBand="1" w:evenHBand="0" w:firstRowFirstColumn="0" w:firstRowLastColumn="0" w:lastRowFirstColumn="0" w:lastRowLastColumn="0"/>
          <w:cantSplit/>
          <w:trHeight w:val="62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ECBBAA0" w14:textId="77777777" w:rsidR="00086322" w:rsidRPr="004E3697" w:rsidRDefault="00086322" w:rsidP="00954737">
            <w:pPr>
              <w:spacing w:after="0" w:line="240" w:lineRule="auto"/>
              <w:rPr>
                <w:rFonts w:ascii="Arial" w:eastAsia="Times New Roman" w:hAnsi="Arial" w:cs="Arial"/>
                <w:sz w:val="24"/>
                <w:szCs w:val="24"/>
              </w:rPr>
            </w:pPr>
            <w:proofErr w:type="spellStart"/>
            <w:r w:rsidRPr="004E3697">
              <w:rPr>
                <w:rFonts w:ascii="Arial" w:eastAsia="Times New Roman" w:hAnsi="Arial" w:cs="Arial"/>
                <w:color w:val="000000"/>
                <w:sz w:val="24"/>
                <w:szCs w:val="24"/>
              </w:rPr>
              <w:t>Maramures</w:t>
            </w:r>
            <w:proofErr w:type="spellEnd"/>
            <w:r w:rsidRPr="004E3697">
              <w:rPr>
                <w:rFonts w:ascii="Arial" w:eastAsia="Times New Roman" w:hAnsi="Arial" w:cs="Arial"/>
                <w:color w:val="000000"/>
                <w:sz w:val="24"/>
                <w:szCs w:val="24"/>
              </w:rPr>
              <w:t xml:space="preserve"> H.S.</w:t>
            </w:r>
          </w:p>
        </w:tc>
        <w:tc>
          <w:tcPr>
            <w:tcW w:w="0" w:type="auto"/>
            <w:hideMark/>
          </w:tcPr>
          <w:p w14:paraId="38C33B68" w14:textId="77777777" w:rsidR="00086322" w:rsidRPr="004E3697" w:rsidRDefault="00086322" w:rsidP="00954737">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000000"/>
                <w:sz w:val="24"/>
                <w:szCs w:val="24"/>
              </w:rPr>
              <w:t>92.7%</w:t>
            </w:r>
          </w:p>
        </w:tc>
        <w:tc>
          <w:tcPr>
            <w:tcW w:w="0" w:type="auto"/>
            <w:hideMark/>
          </w:tcPr>
          <w:p w14:paraId="34CACFDC" w14:textId="77777777" w:rsidR="00086322" w:rsidRPr="004E3697" w:rsidRDefault="00086322" w:rsidP="00954737">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000000"/>
                <w:sz w:val="24"/>
                <w:szCs w:val="24"/>
              </w:rPr>
              <w:t>34.4%</w:t>
            </w:r>
          </w:p>
        </w:tc>
      </w:tr>
    </w:tbl>
    <w:p w14:paraId="66EA3E40" w14:textId="303DAC2D" w:rsidR="00086322" w:rsidRPr="004E3697" w:rsidRDefault="00086322" w:rsidP="00E0067E">
      <w:pPr>
        <w:pStyle w:val="Heading2"/>
      </w:pPr>
      <w:r w:rsidRPr="75A1356C">
        <w:t xml:space="preserve">View Free and </w:t>
      </w:r>
      <w:r w:rsidR="323824AD" w:rsidRPr="75A1356C">
        <w:t>Reduced-Price</w:t>
      </w:r>
      <w:r w:rsidRPr="75A1356C">
        <w:t xml:space="preserve"> Meals Report (Low-Income Students) and Analyze </w:t>
      </w:r>
    </w:p>
    <w:p w14:paraId="436314C3" w14:textId="77777777" w:rsidR="00086322" w:rsidRPr="004E3697" w:rsidRDefault="00086322" w:rsidP="00086322">
      <w:pPr>
        <w:spacing w:before="240" w:after="240" w:line="240" w:lineRule="auto"/>
        <w:rPr>
          <w:rFonts w:ascii="Arial" w:eastAsia="Times New Roman" w:hAnsi="Arial" w:cs="Arial"/>
          <w:sz w:val="24"/>
          <w:szCs w:val="24"/>
        </w:rPr>
      </w:pPr>
      <w:r w:rsidRPr="004E3697">
        <w:rPr>
          <w:rFonts w:ascii="Arial" w:eastAsia="Times New Roman" w:hAnsi="Arial" w:cs="Arial"/>
          <w:color w:val="000000"/>
          <w:sz w:val="24"/>
          <w:szCs w:val="24"/>
        </w:rPr>
        <w:t>The California State Every Student Succeeds Act Plan explains that a low-income student is defined as, “a student who is eligible to receive Free or Reduced - Priced Meals.” Please see a sample report for the Alta Pasa District below.</w:t>
      </w:r>
    </w:p>
    <w:tbl>
      <w:tblPr>
        <w:tblStyle w:val="GridTable4-Accent2"/>
        <w:tblW w:w="0" w:type="auto"/>
        <w:jc w:val="center"/>
        <w:tblLook w:val="04A0" w:firstRow="1" w:lastRow="0" w:firstColumn="1" w:lastColumn="0" w:noHBand="0" w:noVBand="1"/>
        <w:tblDescription w:val="sample report for the Alta Pasa District "/>
      </w:tblPr>
      <w:tblGrid>
        <w:gridCol w:w="3738"/>
        <w:gridCol w:w="1993"/>
        <w:gridCol w:w="2036"/>
        <w:gridCol w:w="2092"/>
      </w:tblGrid>
      <w:tr w:rsidR="00086322" w:rsidRPr="004E3697" w14:paraId="34411840" w14:textId="77777777" w:rsidTr="007A3E71">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1B5337" w:themeFill="accent3" w:themeFillShade="80"/>
            <w:hideMark/>
          </w:tcPr>
          <w:p w14:paraId="4B204BD0" w14:textId="77777777" w:rsidR="00086322" w:rsidRPr="004E3697" w:rsidRDefault="00086322" w:rsidP="00954737">
            <w:pPr>
              <w:spacing w:line="240" w:lineRule="auto"/>
              <w:rPr>
                <w:rFonts w:ascii="Arial" w:eastAsia="Times New Roman" w:hAnsi="Arial" w:cs="Arial"/>
                <w:sz w:val="24"/>
                <w:szCs w:val="24"/>
              </w:rPr>
            </w:pPr>
            <w:r w:rsidRPr="004E3697">
              <w:rPr>
                <w:rFonts w:ascii="Arial" w:eastAsia="Times New Roman" w:hAnsi="Arial" w:cs="Arial"/>
                <w:color w:val="FFFFFF"/>
                <w:sz w:val="24"/>
                <w:szCs w:val="24"/>
              </w:rPr>
              <w:t>School</w:t>
            </w:r>
          </w:p>
        </w:tc>
        <w:tc>
          <w:tcPr>
            <w:tcW w:w="1993" w:type="dxa"/>
            <w:shd w:val="clear" w:color="auto" w:fill="1B5337" w:themeFill="accent3" w:themeFillShade="80"/>
            <w:hideMark/>
          </w:tcPr>
          <w:p w14:paraId="310955A3" w14:textId="77777777" w:rsidR="00086322" w:rsidRPr="004E3697" w:rsidRDefault="00086322" w:rsidP="00954737">
            <w:pPr>
              <w:spacing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FFFFFF"/>
                <w:sz w:val="24"/>
                <w:szCs w:val="24"/>
              </w:rPr>
              <w:t>Number Eligible for Free or Reduced Price Meals</w:t>
            </w:r>
          </w:p>
        </w:tc>
        <w:tc>
          <w:tcPr>
            <w:tcW w:w="2036" w:type="dxa"/>
            <w:shd w:val="clear" w:color="auto" w:fill="1B5337" w:themeFill="accent3" w:themeFillShade="80"/>
          </w:tcPr>
          <w:p w14:paraId="4E271758" w14:textId="77777777" w:rsidR="00086322" w:rsidRPr="004E3697" w:rsidRDefault="00086322" w:rsidP="00954737">
            <w:pPr>
              <w:spacing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sz w:val="24"/>
                <w:szCs w:val="24"/>
              </w:rPr>
            </w:pPr>
            <w:r w:rsidRPr="004E3697">
              <w:rPr>
                <w:rFonts w:ascii="Arial" w:eastAsia="Times New Roman" w:hAnsi="Arial" w:cs="Arial"/>
                <w:color w:val="FFFFFF"/>
                <w:sz w:val="24"/>
                <w:szCs w:val="24"/>
              </w:rPr>
              <w:t>Percent Eligible for Free or Reduced Price Meals</w:t>
            </w:r>
          </w:p>
        </w:tc>
        <w:tc>
          <w:tcPr>
            <w:tcW w:w="0" w:type="auto"/>
            <w:shd w:val="clear" w:color="auto" w:fill="1B5337" w:themeFill="accent3" w:themeFillShade="80"/>
            <w:hideMark/>
          </w:tcPr>
          <w:p w14:paraId="4CB76F99" w14:textId="77777777" w:rsidR="00086322" w:rsidRPr="004E3697" w:rsidRDefault="00086322" w:rsidP="00954737">
            <w:pPr>
              <w:spacing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FFFFFF"/>
                <w:sz w:val="24"/>
                <w:szCs w:val="24"/>
              </w:rPr>
              <w:t>Total Enrollment</w:t>
            </w:r>
          </w:p>
        </w:tc>
      </w:tr>
      <w:tr w:rsidR="00086322" w:rsidRPr="004E3697" w14:paraId="3ADB26B4" w14:textId="77777777" w:rsidTr="007A3E7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04C16A8" w14:textId="77777777" w:rsidR="00086322" w:rsidRPr="004E3697" w:rsidRDefault="00086322" w:rsidP="00954737">
            <w:pPr>
              <w:spacing w:line="240" w:lineRule="auto"/>
              <w:rPr>
                <w:rFonts w:ascii="Arial" w:eastAsia="Times New Roman" w:hAnsi="Arial" w:cs="Arial"/>
                <w:sz w:val="24"/>
                <w:szCs w:val="24"/>
              </w:rPr>
            </w:pPr>
            <w:r w:rsidRPr="004E3697">
              <w:rPr>
                <w:rFonts w:ascii="Arial" w:eastAsia="Times New Roman" w:hAnsi="Arial" w:cs="Arial"/>
                <w:color w:val="000000"/>
                <w:sz w:val="24"/>
                <w:szCs w:val="24"/>
              </w:rPr>
              <w:t>Pfeiffer High School</w:t>
            </w:r>
          </w:p>
        </w:tc>
        <w:tc>
          <w:tcPr>
            <w:tcW w:w="1993" w:type="dxa"/>
            <w:hideMark/>
          </w:tcPr>
          <w:p w14:paraId="420E08D7" w14:textId="77777777" w:rsidR="00086322" w:rsidRPr="004E3697" w:rsidRDefault="00086322" w:rsidP="00954737">
            <w:pPr>
              <w:spacing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000000"/>
                <w:sz w:val="24"/>
                <w:szCs w:val="24"/>
              </w:rPr>
              <w:t>677</w:t>
            </w:r>
          </w:p>
        </w:tc>
        <w:tc>
          <w:tcPr>
            <w:tcW w:w="2036" w:type="dxa"/>
          </w:tcPr>
          <w:p w14:paraId="2F7609D5" w14:textId="77777777" w:rsidR="00086322" w:rsidRPr="004E3697" w:rsidRDefault="00086322" w:rsidP="00954737">
            <w:pPr>
              <w:spacing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000000"/>
                <w:sz w:val="24"/>
                <w:szCs w:val="24"/>
              </w:rPr>
              <w:t>41.2%</w:t>
            </w:r>
          </w:p>
        </w:tc>
        <w:tc>
          <w:tcPr>
            <w:tcW w:w="0" w:type="auto"/>
            <w:hideMark/>
          </w:tcPr>
          <w:p w14:paraId="5E63EF2B" w14:textId="77777777" w:rsidR="00086322" w:rsidRPr="004E3697" w:rsidRDefault="00086322" w:rsidP="00954737">
            <w:pPr>
              <w:spacing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000000"/>
                <w:sz w:val="24"/>
                <w:szCs w:val="24"/>
              </w:rPr>
              <w:t>1,643</w:t>
            </w:r>
          </w:p>
        </w:tc>
      </w:tr>
      <w:tr w:rsidR="00086322" w:rsidRPr="004E3697" w14:paraId="0ABA8FF5" w14:textId="77777777" w:rsidTr="007A3E71">
        <w:trPr>
          <w:cantSplit/>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4689851" w14:textId="77777777" w:rsidR="00086322" w:rsidRPr="004E3697" w:rsidRDefault="00086322" w:rsidP="00954737">
            <w:pPr>
              <w:spacing w:line="240" w:lineRule="auto"/>
              <w:rPr>
                <w:rFonts w:ascii="Arial" w:eastAsia="Times New Roman" w:hAnsi="Arial" w:cs="Arial"/>
                <w:sz w:val="24"/>
                <w:szCs w:val="24"/>
              </w:rPr>
            </w:pPr>
            <w:r w:rsidRPr="004E3697">
              <w:rPr>
                <w:rFonts w:ascii="Arial" w:eastAsia="Times New Roman" w:hAnsi="Arial" w:cs="Arial"/>
                <w:color w:val="000000"/>
                <w:sz w:val="24"/>
                <w:szCs w:val="24"/>
              </w:rPr>
              <w:t>Caceres Memorial High School</w:t>
            </w:r>
          </w:p>
        </w:tc>
        <w:tc>
          <w:tcPr>
            <w:tcW w:w="1993" w:type="dxa"/>
            <w:hideMark/>
          </w:tcPr>
          <w:p w14:paraId="3BA8157F" w14:textId="77777777" w:rsidR="00086322" w:rsidRPr="004E3697" w:rsidRDefault="00086322" w:rsidP="00954737">
            <w:pPr>
              <w:spacing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000000"/>
                <w:sz w:val="24"/>
                <w:szCs w:val="24"/>
              </w:rPr>
              <w:t>477</w:t>
            </w:r>
          </w:p>
        </w:tc>
        <w:tc>
          <w:tcPr>
            <w:tcW w:w="2036" w:type="dxa"/>
          </w:tcPr>
          <w:p w14:paraId="3A4D7A36" w14:textId="77777777" w:rsidR="00086322" w:rsidRPr="004E3697" w:rsidRDefault="00086322" w:rsidP="00954737">
            <w:pPr>
              <w:spacing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000000"/>
                <w:sz w:val="24"/>
                <w:szCs w:val="24"/>
              </w:rPr>
              <w:t>40.0%</w:t>
            </w:r>
          </w:p>
        </w:tc>
        <w:tc>
          <w:tcPr>
            <w:tcW w:w="0" w:type="auto"/>
            <w:hideMark/>
          </w:tcPr>
          <w:p w14:paraId="4956319F" w14:textId="77777777" w:rsidR="00086322" w:rsidRPr="004E3697" w:rsidRDefault="00086322" w:rsidP="00954737">
            <w:pPr>
              <w:spacing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000000"/>
                <w:sz w:val="24"/>
                <w:szCs w:val="24"/>
              </w:rPr>
              <w:t>1,202</w:t>
            </w:r>
          </w:p>
        </w:tc>
      </w:tr>
      <w:tr w:rsidR="00086322" w:rsidRPr="004E3697" w14:paraId="468D09E9" w14:textId="77777777" w:rsidTr="007A3E7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23172C3" w14:textId="77777777" w:rsidR="00086322" w:rsidRPr="004E3697" w:rsidRDefault="00086322" w:rsidP="00954737">
            <w:pPr>
              <w:spacing w:line="240" w:lineRule="auto"/>
              <w:rPr>
                <w:rFonts w:ascii="Arial" w:eastAsia="Times New Roman" w:hAnsi="Arial" w:cs="Arial"/>
                <w:sz w:val="24"/>
                <w:szCs w:val="24"/>
              </w:rPr>
            </w:pPr>
            <w:r w:rsidRPr="004E3697">
              <w:rPr>
                <w:rFonts w:ascii="Arial" w:eastAsia="Times New Roman" w:hAnsi="Arial" w:cs="Arial"/>
                <w:color w:val="000000"/>
                <w:sz w:val="24"/>
                <w:szCs w:val="24"/>
              </w:rPr>
              <w:t>Muir High School</w:t>
            </w:r>
          </w:p>
        </w:tc>
        <w:tc>
          <w:tcPr>
            <w:tcW w:w="1993" w:type="dxa"/>
            <w:hideMark/>
          </w:tcPr>
          <w:p w14:paraId="2E0C64A1" w14:textId="77777777" w:rsidR="00086322" w:rsidRPr="004E3697" w:rsidRDefault="00086322" w:rsidP="00954737">
            <w:pPr>
              <w:spacing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000000"/>
                <w:sz w:val="24"/>
                <w:szCs w:val="24"/>
              </w:rPr>
              <w:t>1,013</w:t>
            </w:r>
          </w:p>
        </w:tc>
        <w:tc>
          <w:tcPr>
            <w:tcW w:w="2036" w:type="dxa"/>
          </w:tcPr>
          <w:p w14:paraId="2C7D3A66" w14:textId="77777777" w:rsidR="00086322" w:rsidRPr="004E3697" w:rsidRDefault="00086322" w:rsidP="00954737">
            <w:pPr>
              <w:spacing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000000"/>
                <w:sz w:val="24"/>
                <w:szCs w:val="24"/>
              </w:rPr>
              <w:t>59.4%</w:t>
            </w:r>
          </w:p>
        </w:tc>
        <w:tc>
          <w:tcPr>
            <w:tcW w:w="0" w:type="auto"/>
            <w:hideMark/>
          </w:tcPr>
          <w:p w14:paraId="5B362096" w14:textId="77777777" w:rsidR="00086322" w:rsidRPr="004E3697" w:rsidRDefault="00086322" w:rsidP="00954737">
            <w:pPr>
              <w:spacing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000000"/>
                <w:sz w:val="24"/>
                <w:szCs w:val="24"/>
              </w:rPr>
              <w:t>1,705</w:t>
            </w:r>
          </w:p>
        </w:tc>
      </w:tr>
      <w:tr w:rsidR="00086322" w:rsidRPr="004E3697" w14:paraId="4B19D8C0" w14:textId="77777777" w:rsidTr="007A3E71">
        <w:trPr>
          <w:cantSplit/>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BC20D4E" w14:textId="77777777" w:rsidR="00086322" w:rsidRPr="004E3697" w:rsidRDefault="00086322" w:rsidP="00954737">
            <w:pPr>
              <w:spacing w:line="240" w:lineRule="auto"/>
              <w:rPr>
                <w:rFonts w:ascii="Arial" w:eastAsia="Times New Roman" w:hAnsi="Arial" w:cs="Arial"/>
                <w:sz w:val="24"/>
                <w:szCs w:val="24"/>
              </w:rPr>
            </w:pPr>
            <w:proofErr w:type="spellStart"/>
            <w:r w:rsidRPr="004E3697">
              <w:rPr>
                <w:rFonts w:ascii="Arial" w:eastAsia="Times New Roman" w:hAnsi="Arial" w:cs="Arial"/>
                <w:color w:val="000000"/>
                <w:sz w:val="24"/>
                <w:szCs w:val="24"/>
              </w:rPr>
              <w:t>Miriyan</w:t>
            </w:r>
            <w:proofErr w:type="spellEnd"/>
            <w:r w:rsidRPr="004E3697">
              <w:rPr>
                <w:rFonts w:ascii="Arial" w:eastAsia="Times New Roman" w:hAnsi="Arial" w:cs="Arial"/>
                <w:color w:val="000000"/>
                <w:sz w:val="24"/>
                <w:szCs w:val="24"/>
              </w:rPr>
              <w:t xml:space="preserve"> High School</w:t>
            </w:r>
          </w:p>
        </w:tc>
        <w:tc>
          <w:tcPr>
            <w:tcW w:w="1993" w:type="dxa"/>
            <w:hideMark/>
          </w:tcPr>
          <w:p w14:paraId="4E85451F" w14:textId="77777777" w:rsidR="00086322" w:rsidRPr="004E3697" w:rsidRDefault="00086322" w:rsidP="00954737">
            <w:pPr>
              <w:spacing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000000"/>
                <w:sz w:val="24"/>
                <w:szCs w:val="24"/>
              </w:rPr>
              <w:t>58</w:t>
            </w:r>
          </w:p>
        </w:tc>
        <w:tc>
          <w:tcPr>
            <w:tcW w:w="2036" w:type="dxa"/>
          </w:tcPr>
          <w:p w14:paraId="69B9A3A8" w14:textId="77777777" w:rsidR="00086322" w:rsidRPr="004E3697" w:rsidRDefault="00086322" w:rsidP="00954737">
            <w:pPr>
              <w:spacing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000000"/>
                <w:sz w:val="24"/>
                <w:szCs w:val="24"/>
              </w:rPr>
              <w:t>73.0%</w:t>
            </w:r>
          </w:p>
        </w:tc>
        <w:tc>
          <w:tcPr>
            <w:tcW w:w="0" w:type="auto"/>
            <w:hideMark/>
          </w:tcPr>
          <w:p w14:paraId="11C8455E" w14:textId="77777777" w:rsidR="00086322" w:rsidRPr="004E3697" w:rsidRDefault="00086322" w:rsidP="00954737">
            <w:pPr>
              <w:spacing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000000"/>
                <w:sz w:val="24"/>
                <w:szCs w:val="24"/>
              </w:rPr>
              <w:t>80</w:t>
            </w:r>
          </w:p>
        </w:tc>
      </w:tr>
      <w:tr w:rsidR="00086322" w:rsidRPr="004E3697" w14:paraId="079C5279" w14:textId="77777777" w:rsidTr="007A3E7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99D2108" w14:textId="77777777" w:rsidR="00086322" w:rsidRPr="004E3697" w:rsidRDefault="00086322" w:rsidP="00954737">
            <w:pPr>
              <w:spacing w:line="240" w:lineRule="auto"/>
              <w:rPr>
                <w:rFonts w:ascii="Arial" w:eastAsia="Times New Roman" w:hAnsi="Arial" w:cs="Arial"/>
                <w:sz w:val="24"/>
                <w:szCs w:val="24"/>
              </w:rPr>
            </w:pPr>
            <w:proofErr w:type="spellStart"/>
            <w:r w:rsidRPr="004E3697">
              <w:rPr>
                <w:rFonts w:ascii="Arial" w:eastAsia="Times New Roman" w:hAnsi="Arial" w:cs="Arial"/>
                <w:color w:val="000000"/>
                <w:sz w:val="24"/>
                <w:szCs w:val="24"/>
              </w:rPr>
              <w:t>Maramures</w:t>
            </w:r>
            <w:proofErr w:type="spellEnd"/>
            <w:r w:rsidRPr="004E3697">
              <w:rPr>
                <w:rFonts w:ascii="Arial" w:eastAsia="Times New Roman" w:hAnsi="Arial" w:cs="Arial"/>
                <w:color w:val="000000"/>
                <w:sz w:val="24"/>
                <w:szCs w:val="24"/>
              </w:rPr>
              <w:t xml:space="preserve"> High School</w:t>
            </w:r>
          </w:p>
        </w:tc>
        <w:tc>
          <w:tcPr>
            <w:tcW w:w="1993" w:type="dxa"/>
            <w:hideMark/>
          </w:tcPr>
          <w:p w14:paraId="5C08FD3B" w14:textId="77777777" w:rsidR="00086322" w:rsidRPr="004E3697" w:rsidRDefault="00086322" w:rsidP="00954737">
            <w:pPr>
              <w:spacing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000000"/>
                <w:sz w:val="24"/>
                <w:szCs w:val="24"/>
              </w:rPr>
              <w:t>1,410</w:t>
            </w:r>
          </w:p>
        </w:tc>
        <w:tc>
          <w:tcPr>
            <w:tcW w:w="2036" w:type="dxa"/>
          </w:tcPr>
          <w:p w14:paraId="5FE7ABA8" w14:textId="77777777" w:rsidR="00086322" w:rsidRPr="004E3697" w:rsidRDefault="00086322" w:rsidP="00954737">
            <w:pPr>
              <w:spacing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000000"/>
                <w:sz w:val="24"/>
                <w:szCs w:val="24"/>
              </w:rPr>
              <w:t>89.5%</w:t>
            </w:r>
          </w:p>
        </w:tc>
        <w:tc>
          <w:tcPr>
            <w:tcW w:w="0" w:type="auto"/>
            <w:hideMark/>
          </w:tcPr>
          <w:p w14:paraId="55B12319" w14:textId="77777777" w:rsidR="00086322" w:rsidRPr="004E3697" w:rsidRDefault="00086322" w:rsidP="00954737">
            <w:pPr>
              <w:spacing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000000"/>
                <w:sz w:val="24"/>
                <w:szCs w:val="24"/>
              </w:rPr>
              <w:t>1,575</w:t>
            </w:r>
          </w:p>
        </w:tc>
      </w:tr>
      <w:tr w:rsidR="00086322" w:rsidRPr="004E3697" w14:paraId="0FC02563" w14:textId="77777777" w:rsidTr="007A3E71">
        <w:trPr>
          <w:cantSplit/>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3149E03" w14:textId="77777777" w:rsidR="00086322" w:rsidRPr="004E3697" w:rsidRDefault="00086322" w:rsidP="00954737">
            <w:pPr>
              <w:spacing w:line="240" w:lineRule="auto"/>
              <w:rPr>
                <w:rFonts w:ascii="Arial" w:eastAsia="Times New Roman" w:hAnsi="Arial" w:cs="Arial"/>
                <w:sz w:val="24"/>
                <w:szCs w:val="24"/>
              </w:rPr>
            </w:pPr>
            <w:r w:rsidRPr="004E3697">
              <w:rPr>
                <w:rFonts w:ascii="Arial" w:eastAsia="Times New Roman" w:hAnsi="Arial" w:cs="Arial"/>
                <w:color w:val="000000"/>
                <w:sz w:val="24"/>
                <w:szCs w:val="24"/>
              </w:rPr>
              <w:t>District Total:</w:t>
            </w:r>
          </w:p>
        </w:tc>
        <w:tc>
          <w:tcPr>
            <w:tcW w:w="1993" w:type="dxa"/>
            <w:hideMark/>
          </w:tcPr>
          <w:p w14:paraId="18FE9975" w14:textId="77777777" w:rsidR="00086322" w:rsidRPr="004E3697" w:rsidRDefault="00086322" w:rsidP="00954737">
            <w:pPr>
              <w:spacing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000000"/>
                <w:sz w:val="24"/>
                <w:szCs w:val="24"/>
              </w:rPr>
              <w:t>3,635</w:t>
            </w:r>
          </w:p>
        </w:tc>
        <w:tc>
          <w:tcPr>
            <w:tcW w:w="2036" w:type="dxa"/>
          </w:tcPr>
          <w:p w14:paraId="7A51D21A" w14:textId="77777777" w:rsidR="00086322" w:rsidRPr="004E3697" w:rsidRDefault="00086322" w:rsidP="00954737">
            <w:pPr>
              <w:spacing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4E3697">
              <w:rPr>
                <w:rFonts w:ascii="Arial" w:eastAsia="Times New Roman" w:hAnsi="Arial" w:cs="Arial"/>
                <w:color w:val="000000"/>
                <w:sz w:val="24"/>
                <w:szCs w:val="24"/>
              </w:rPr>
              <w:t>58.6%</w:t>
            </w:r>
          </w:p>
        </w:tc>
        <w:tc>
          <w:tcPr>
            <w:tcW w:w="0" w:type="auto"/>
            <w:hideMark/>
          </w:tcPr>
          <w:p w14:paraId="2FF61CEB" w14:textId="77777777" w:rsidR="00086322" w:rsidRPr="004E3697" w:rsidRDefault="00086322" w:rsidP="00954737">
            <w:pPr>
              <w:spacing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000000"/>
                <w:sz w:val="24"/>
                <w:szCs w:val="24"/>
              </w:rPr>
              <w:t>6,205</w:t>
            </w:r>
          </w:p>
        </w:tc>
      </w:tr>
    </w:tbl>
    <w:p w14:paraId="5966FB6A" w14:textId="77777777" w:rsidR="00086322" w:rsidRPr="004E3697" w:rsidRDefault="00086322" w:rsidP="00086322">
      <w:pPr>
        <w:spacing w:before="240" w:after="240" w:line="240" w:lineRule="auto"/>
        <w:rPr>
          <w:rFonts w:ascii="Arial" w:eastAsia="Times New Roman" w:hAnsi="Arial" w:cs="Arial"/>
          <w:sz w:val="24"/>
          <w:szCs w:val="24"/>
        </w:rPr>
      </w:pPr>
      <w:r w:rsidRPr="004E3697">
        <w:rPr>
          <w:rFonts w:ascii="Arial" w:eastAsia="Times New Roman" w:hAnsi="Arial" w:cs="Arial"/>
          <w:color w:val="000000"/>
          <w:sz w:val="24"/>
          <w:szCs w:val="24"/>
        </w:rPr>
        <w:t>For further analysis of low-income percentages please note the following:</w:t>
      </w:r>
    </w:p>
    <w:p w14:paraId="5EC7F10A" w14:textId="77777777" w:rsidR="00086322" w:rsidRPr="004E3697" w:rsidRDefault="00086322" w:rsidP="00086322">
      <w:pPr>
        <w:numPr>
          <w:ilvl w:val="0"/>
          <w:numId w:val="31"/>
        </w:numPr>
        <w:spacing w:before="240" w:after="240" w:line="240" w:lineRule="auto"/>
        <w:textAlignment w:val="baseline"/>
        <w:rPr>
          <w:rFonts w:ascii="Arial" w:eastAsia="Times New Roman" w:hAnsi="Arial" w:cs="Arial"/>
          <w:color w:val="000000"/>
          <w:sz w:val="24"/>
          <w:szCs w:val="24"/>
        </w:rPr>
      </w:pPr>
      <w:r w:rsidRPr="004E3697">
        <w:rPr>
          <w:rFonts w:ascii="Arial" w:eastAsia="Times New Roman" w:hAnsi="Arial" w:cs="Arial"/>
          <w:color w:val="000000"/>
          <w:sz w:val="24"/>
          <w:szCs w:val="24"/>
        </w:rPr>
        <w:t>In the case of Pfeiffer High School, 677 of the school’s 1,643 students are low-income. </w:t>
      </w:r>
    </w:p>
    <w:p w14:paraId="3776FD2D" w14:textId="77777777" w:rsidR="00086322" w:rsidRPr="004E3697" w:rsidRDefault="00086322" w:rsidP="00086322">
      <w:pPr>
        <w:numPr>
          <w:ilvl w:val="0"/>
          <w:numId w:val="31"/>
        </w:numPr>
        <w:spacing w:before="240" w:after="240" w:line="240" w:lineRule="auto"/>
        <w:textAlignment w:val="baseline"/>
        <w:rPr>
          <w:rFonts w:ascii="Arial" w:eastAsia="Times New Roman" w:hAnsi="Arial" w:cs="Arial"/>
          <w:color w:val="000000"/>
          <w:sz w:val="24"/>
          <w:szCs w:val="24"/>
        </w:rPr>
      </w:pPr>
      <w:r w:rsidRPr="004E3697">
        <w:rPr>
          <w:rFonts w:ascii="Arial" w:eastAsia="Times New Roman" w:hAnsi="Arial" w:cs="Arial"/>
          <w:color w:val="000000"/>
          <w:sz w:val="24"/>
          <w:szCs w:val="24"/>
        </w:rPr>
        <w:t>Therefore, divide 677 by 1,643 to determine that Pfeiffer High School has approximately 41.2 percent low-income students.</w:t>
      </w:r>
    </w:p>
    <w:p w14:paraId="6ADB7A71" w14:textId="77777777" w:rsidR="00086322" w:rsidRPr="004E3697" w:rsidRDefault="00086322" w:rsidP="00086322">
      <w:pPr>
        <w:numPr>
          <w:ilvl w:val="1"/>
          <w:numId w:val="33"/>
        </w:numPr>
        <w:spacing w:before="240" w:after="240" w:line="240" w:lineRule="auto"/>
        <w:textAlignment w:val="baseline"/>
        <w:rPr>
          <w:rFonts w:ascii="Arial" w:eastAsia="Times New Roman" w:hAnsi="Arial" w:cs="Arial"/>
          <w:color w:val="000000"/>
          <w:sz w:val="24"/>
          <w:szCs w:val="24"/>
        </w:rPr>
      </w:pPr>
      <w:r w:rsidRPr="004E3697">
        <w:rPr>
          <w:rFonts w:ascii="Arial" w:eastAsia="Times New Roman" w:hAnsi="Arial" w:cs="Arial"/>
          <w:color w:val="000000"/>
          <w:sz w:val="24"/>
          <w:szCs w:val="24"/>
        </w:rPr>
        <w:t>677 ÷ 1,643 = .412 or 41.2%</w:t>
      </w:r>
    </w:p>
    <w:p w14:paraId="00F52BC1" w14:textId="77777777" w:rsidR="00086322" w:rsidRPr="004E3697" w:rsidRDefault="00086322" w:rsidP="00086322">
      <w:pPr>
        <w:spacing w:before="240" w:after="240" w:line="240" w:lineRule="auto"/>
        <w:rPr>
          <w:rFonts w:ascii="Arial" w:eastAsia="Times New Roman" w:hAnsi="Arial" w:cs="Arial"/>
          <w:sz w:val="24"/>
          <w:szCs w:val="24"/>
        </w:rPr>
      </w:pPr>
      <w:r w:rsidRPr="004E3697">
        <w:rPr>
          <w:rFonts w:ascii="Arial" w:eastAsia="Times New Roman" w:hAnsi="Arial" w:cs="Arial"/>
          <w:color w:val="000000"/>
          <w:sz w:val="24"/>
          <w:szCs w:val="24"/>
        </w:rPr>
        <w:t xml:space="preserve">The data for the rest of the high schools break down as follows: Caceres Memorial High School has 38.9 percent low-income students, </w:t>
      </w:r>
      <w:proofErr w:type="spellStart"/>
      <w:r w:rsidRPr="004E3697">
        <w:rPr>
          <w:rFonts w:ascii="Arial" w:eastAsia="Times New Roman" w:hAnsi="Arial" w:cs="Arial"/>
          <w:color w:val="000000"/>
          <w:sz w:val="24"/>
          <w:szCs w:val="24"/>
        </w:rPr>
        <w:t>Maramures</w:t>
      </w:r>
      <w:proofErr w:type="spellEnd"/>
      <w:r w:rsidRPr="004E3697">
        <w:rPr>
          <w:rFonts w:ascii="Arial" w:eastAsia="Times New Roman" w:hAnsi="Arial" w:cs="Arial"/>
          <w:color w:val="000000"/>
          <w:sz w:val="24"/>
          <w:szCs w:val="24"/>
        </w:rPr>
        <w:t xml:space="preserve"> High School has 59.4 percent low-income students, </w:t>
      </w:r>
      <w:r w:rsidRPr="004E3697">
        <w:rPr>
          <w:rFonts w:ascii="Arial" w:eastAsia="Times New Roman" w:hAnsi="Arial" w:cs="Arial"/>
          <w:color w:val="000000"/>
          <w:sz w:val="24"/>
          <w:szCs w:val="24"/>
        </w:rPr>
        <w:lastRenderedPageBreak/>
        <w:t xml:space="preserve">Muir High School has 73.0 percent low-income students, and </w:t>
      </w:r>
      <w:proofErr w:type="spellStart"/>
      <w:r w:rsidRPr="004E3697">
        <w:rPr>
          <w:rFonts w:ascii="Arial" w:eastAsia="Times New Roman" w:hAnsi="Arial" w:cs="Arial"/>
          <w:color w:val="000000"/>
          <w:sz w:val="24"/>
          <w:szCs w:val="24"/>
        </w:rPr>
        <w:t>Miriyan</w:t>
      </w:r>
      <w:proofErr w:type="spellEnd"/>
      <w:r w:rsidRPr="004E3697">
        <w:rPr>
          <w:rFonts w:ascii="Arial" w:eastAsia="Times New Roman" w:hAnsi="Arial" w:cs="Arial"/>
          <w:color w:val="000000"/>
          <w:sz w:val="24"/>
          <w:szCs w:val="24"/>
        </w:rPr>
        <w:t xml:space="preserve"> High School has 89.5 percent low-income students.</w:t>
      </w:r>
    </w:p>
    <w:p w14:paraId="589C3167" w14:textId="77777777" w:rsidR="00086322" w:rsidRPr="004E3697" w:rsidRDefault="00086322" w:rsidP="00086322">
      <w:pPr>
        <w:spacing w:before="240" w:after="240" w:line="240" w:lineRule="auto"/>
        <w:rPr>
          <w:rFonts w:ascii="Arial" w:eastAsia="Times New Roman" w:hAnsi="Arial" w:cs="Arial"/>
          <w:sz w:val="24"/>
          <w:szCs w:val="24"/>
        </w:rPr>
      </w:pPr>
      <w:r w:rsidRPr="004E3697">
        <w:rPr>
          <w:rFonts w:ascii="Arial" w:eastAsia="Times New Roman" w:hAnsi="Arial" w:cs="Arial"/>
          <w:color w:val="000000"/>
          <w:sz w:val="24"/>
          <w:szCs w:val="24"/>
        </w:rPr>
        <w:t>Once you gather your data and calculate the total percent of each site’s low-income students and inexperienced teachers, you can make your own table, just like this example from Video Three:</w:t>
      </w:r>
    </w:p>
    <w:tbl>
      <w:tblPr>
        <w:tblStyle w:val="GridTable4-Accent2"/>
        <w:tblW w:w="0" w:type="auto"/>
        <w:jc w:val="center"/>
        <w:tblLook w:val="04A0" w:firstRow="1" w:lastRow="0" w:firstColumn="1" w:lastColumn="0" w:noHBand="0" w:noVBand="1"/>
        <w:tblDescription w:val="example table from Video Three displaying total percent of each site’s low-income students and inexperienced teachers"/>
      </w:tblPr>
      <w:tblGrid>
        <w:gridCol w:w="2804"/>
        <w:gridCol w:w="1897"/>
        <w:gridCol w:w="2111"/>
      </w:tblGrid>
      <w:tr w:rsidR="00086322" w:rsidRPr="004E3697" w14:paraId="74F9210B" w14:textId="77777777" w:rsidTr="007A3E71">
        <w:trPr>
          <w:cnfStyle w:val="100000000000" w:firstRow="1" w:lastRow="0" w:firstColumn="0" w:lastColumn="0" w:oddVBand="0" w:evenVBand="0" w:oddHBand="0" w:evenHBand="0" w:firstRowFirstColumn="0" w:firstRowLastColumn="0" w:lastRowFirstColumn="0" w:lastRowLastColumn="0"/>
          <w:cantSplit/>
          <w:trHeight w:val="584"/>
          <w:tblHeade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1B5337" w:themeFill="accent3" w:themeFillShade="80"/>
            <w:hideMark/>
          </w:tcPr>
          <w:p w14:paraId="7B200F49" w14:textId="77777777" w:rsidR="00086322" w:rsidRPr="004E3697" w:rsidRDefault="00086322" w:rsidP="00954737">
            <w:pPr>
              <w:spacing w:after="0" w:line="240" w:lineRule="auto"/>
              <w:rPr>
                <w:rFonts w:ascii="Arial" w:eastAsia="Times New Roman" w:hAnsi="Arial" w:cs="Arial"/>
                <w:sz w:val="24"/>
                <w:szCs w:val="24"/>
              </w:rPr>
            </w:pPr>
            <w:r w:rsidRPr="004E3697">
              <w:rPr>
                <w:rFonts w:ascii="Arial" w:eastAsia="Times New Roman" w:hAnsi="Arial" w:cs="Arial"/>
                <w:color w:val="FFFFFF"/>
                <w:sz w:val="24"/>
                <w:szCs w:val="24"/>
              </w:rPr>
              <w:t>School Site</w:t>
            </w:r>
          </w:p>
        </w:tc>
        <w:tc>
          <w:tcPr>
            <w:tcW w:w="0" w:type="auto"/>
            <w:shd w:val="clear" w:color="auto" w:fill="1B5337" w:themeFill="accent3" w:themeFillShade="80"/>
            <w:hideMark/>
          </w:tcPr>
          <w:p w14:paraId="17F76B24" w14:textId="77777777" w:rsidR="00086322" w:rsidRPr="004E3697" w:rsidRDefault="00086322" w:rsidP="00954737">
            <w:pPr>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FFFFFF"/>
                <w:sz w:val="24"/>
                <w:szCs w:val="24"/>
              </w:rPr>
              <w:t>% Low-Income</w:t>
            </w:r>
          </w:p>
        </w:tc>
        <w:tc>
          <w:tcPr>
            <w:tcW w:w="0" w:type="auto"/>
            <w:shd w:val="clear" w:color="auto" w:fill="1B5337" w:themeFill="accent3" w:themeFillShade="80"/>
            <w:hideMark/>
          </w:tcPr>
          <w:p w14:paraId="09D6153B" w14:textId="77777777" w:rsidR="00086322" w:rsidRPr="004E3697" w:rsidRDefault="00086322" w:rsidP="0095473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FFFFFF"/>
                <w:sz w:val="24"/>
                <w:szCs w:val="24"/>
              </w:rPr>
              <w:t>% Inexperienced</w:t>
            </w:r>
          </w:p>
        </w:tc>
      </w:tr>
      <w:tr w:rsidR="00086322" w:rsidRPr="004E3697" w14:paraId="5738544E" w14:textId="77777777" w:rsidTr="007A3E71">
        <w:trPr>
          <w:cnfStyle w:val="000000100000" w:firstRow="0" w:lastRow="0" w:firstColumn="0" w:lastColumn="0" w:oddVBand="0" w:evenVBand="0" w:oddHBand="1" w:evenHBand="0" w:firstRowFirstColumn="0" w:firstRowLastColumn="0" w:lastRowFirstColumn="0" w:lastRowLastColumn="0"/>
          <w:cantSplit/>
          <w:trHeight w:val="58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4758E12" w14:textId="77777777" w:rsidR="00086322" w:rsidRPr="004E3697" w:rsidRDefault="00086322" w:rsidP="00954737">
            <w:pPr>
              <w:spacing w:after="0" w:line="240" w:lineRule="auto"/>
              <w:rPr>
                <w:rFonts w:ascii="Arial" w:eastAsia="Times New Roman" w:hAnsi="Arial" w:cs="Arial"/>
                <w:sz w:val="24"/>
                <w:szCs w:val="24"/>
              </w:rPr>
            </w:pPr>
            <w:r w:rsidRPr="004E3697">
              <w:rPr>
                <w:rFonts w:ascii="Arial" w:eastAsia="Times New Roman" w:hAnsi="Arial" w:cs="Arial"/>
                <w:color w:val="000000"/>
                <w:sz w:val="24"/>
                <w:szCs w:val="24"/>
              </w:rPr>
              <w:t>Caceres Memorial H.S.</w:t>
            </w:r>
          </w:p>
        </w:tc>
        <w:tc>
          <w:tcPr>
            <w:tcW w:w="0" w:type="auto"/>
            <w:hideMark/>
          </w:tcPr>
          <w:p w14:paraId="7CD811BE" w14:textId="77777777" w:rsidR="00086322" w:rsidRPr="004E3697" w:rsidRDefault="00086322" w:rsidP="00954737">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000000"/>
                <w:sz w:val="24"/>
                <w:szCs w:val="24"/>
              </w:rPr>
              <w:t>38.9%</w:t>
            </w:r>
          </w:p>
        </w:tc>
        <w:tc>
          <w:tcPr>
            <w:tcW w:w="0" w:type="auto"/>
            <w:hideMark/>
          </w:tcPr>
          <w:p w14:paraId="082D91A0" w14:textId="77777777" w:rsidR="00086322" w:rsidRPr="004E3697" w:rsidRDefault="00086322" w:rsidP="00954737">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000000"/>
                <w:sz w:val="24"/>
                <w:szCs w:val="24"/>
              </w:rPr>
              <w:t>8.3%</w:t>
            </w:r>
          </w:p>
        </w:tc>
      </w:tr>
      <w:tr w:rsidR="00086322" w:rsidRPr="004E3697" w14:paraId="6543916D" w14:textId="77777777" w:rsidTr="007A3E71">
        <w:trPr>
          <w:cantSplit/>
          <w:trHeight w:val="58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707227B" w14:textId="77777777" w:rsidR="00086322" w:rsidRPr="004E3697" w:rsidRDefault="00086322" w:rsidP="00954737">
            <w:pPr>
              <w:spacing w:after="0" w:line="240" w:lineRule="auto"/>
              <w:rPr>
                <w:rFonts w:ascii="Arial" w:eastAsia="Times New Roman" w:hAnsi="Arial" w:cs="Arial"/>
                <w:sz w:val="24"/>
                <w:szCs w:val="24"/>
              </w:rPr>
            </w:pPr>
            <w:r w:rsidRPr="004E3697">
              <w:rPr>
                <w:rFonts w:ascii="Arial" w:eastAsia="Times New Roman" w:hAnsi="Arial" w:cs="Arial"/>
                <w:color w:val="000000"/>
                <w:sz w:val="24"/>
                <w:szCs w:val="24"/>
              </w:rPr>
              <w:t>Pfeiffer H.S.</w:t>
            </w:r>
          </w:p>
        </w:tc>
        <w:tc>
          <w:tcPr>
            <w:tcW w:w="0" w:type="auto"/>
            <w:hideMark/>
          </w:tcPr>
          <w:p w14:paraId="57C2A2F9" w14:textId="77777777" w:rsidR="00086322" w:rsidRPr="004E3697" w:rsidRDefault="00086322" w:rsidP="00954737">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000000"/>
                <w:sz w:val="24"/>
                <w:szCs w:val="24"/>
              </w:rPr>
              <w:t>41.2%</w:t>
            </w:r>
          </w:p>
        </w:tc>
        <w:tc>
          <w:tcPr>
            <w:tcW w:w="0" w:type="auto"/>
            <w:hideMark/>
          </w:tcPr>
          <w:p w14:paraId="60F2FF93" w14:textId="77777777" w:rsidR="00086322" w:rsidRPr="004E3697" w:rsidRDefault="00086322" w:rsidP="00954737">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000000"/>
                <w:sz w:val="24"/>
                <w:szCs w:val="24"/>
              </w:rPr>
              <w:t>5.6%</w:t>
            </w:r>
          </w:p>
        </w:tc>
      </w:tr>
      <w:tr w:rsidR="00086322" w:rsidRPr="004E3697" w14:paraId="7BFF2820" w14:textId="77777777" w:rsidTr="007A3E71">
        <w:trPr>
          <w:cnfStyle w:val="000000100000" w:firstRow="0" w:lastRow="0" w:firstColumn="0" w:lastColumn="0" w:oddVBand="0" w:evenVBand="0" w:oddHBand="1" w:evenHBand="0" w:firstRowFirstColumn="0" w:firstRowLastColumn="0" w:lastRowFirstColumn="0" w:lastRowLastColumn="0"/>
          <w:cantSplit/>
          <w:trHeight w:val="58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C2EF96E" w14:textId="77777777" w:rsidR="00086322" w:rsidRPr="004E3697" w:rsidRDefault="00086322" w:rsidP="00954737">
            <w:pPr>
              <w:spacing w:after="0" w:line="240" w:lineRule="auto"/>
              <w:rPr>
                <w:rFonts w:ascii="Arial" w:eastAsia="Times New Roman" w:hAnsi="Arial" w:cs="Arial"/>
                <w:sz w:val="24"/>
                <w:szCs w:val="24"/>
              </w:rPr>
            </w:pPr>
            <w:r w:rsidRPr="004E3697">
              <w:rPr>
                <w:rFonts w:ascii="Arial" w:eastAsia="Times New Roman" w:hAnsi="Arial" w:cs="Arial"/>
                <w:color w:val="000000"/>
                <w:sz w:val="24"/>
                <w:szCs w:val="24"/>
              </w:rPr>
              <w:t>Muir H.S.</w:t>
            </w:r>
          </w:p>
        </w:tc>
        <w:tc>
          <w:tcPr>
            <w:tcW w:w="0" w:type="auto"/>
            <w:hideMark/>
          </w:tcPr>
          <w:p w14:paraId="6123F44F" w14:textId="77777777" w:rsidR="00086322" w:rsidRPr="004E3697" w:rsidRDefault="00086322" w:rsidP="00954737">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000000"/>
                <w:sz w:val="24"/>
                <w:szCs w:val="24"/>
              </w:rPr>
              <w:t>59.4%</w:t>
            </w:r>
          </w:p>
        </w:tc>
        <w:tc>
          <w:tcPr>
            <w:tcW w:w="0" w:type="auto"/>
            <w:hideMark/>
          </w:tcPr>
          <w:p w14:paraId="3B606493" w14:textId="77777777" w:rsidR="00086322" w:rsidRPr="004E3697" w:rsidRDefault="00086322" w:rsidP="00954737">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000000"/>
                <w:sz w:val="24"/>
                <w:szCs w:val="24"/>
              </w:rPr>
              <w:t>34.4%</w:t>
            </w:r>
          </w:p>
        </w:tc>
      </w:tr>
      <w:tr w:rsidR="00086322" w:rsidRPr="004E3697" w14:paraId="072DE8A3" w14:textId="77777777" w:rsidTr="007A3E71">
        <w:trPr>
          <w:cantSplit/>
          <w:trHeight w:val="58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6B353D5" w14:textId="77777777" w:rsidR="00086322" w:rsidRPr="004E3697" w:rsidRDefault="00086322" w:rsidP="00954737">
            <w:pPr>
              <w:spacing w:after="0" w:line="240" w:lineRule="auto"/>
              <w:rPr>
                <w:rFonts w:ascii="Arial" w:eastAsia="Times New Roman" w:hAnsi="Arial" w:cs="Arial"/>
                <w:sz w:val="24"/>
                <w:szCs w:val="24"/>
              </w:rPr>
            </w:pPr>
            <w:proofErr w:type="spellStart"/>
            <w:r w:rsidRPr="004E3697">
              <w:rPr>
                <w:rFonts w:ascii="Arial" w:eastAsia="Times New Roman" w:hAnsi="Arial" w:cs="Arial"/>
                <w:color w:val="000000"/>
                <w:sz w:val="24"/>
                <w:szCs w:val="24"/>
              </w:rPr>
              <w:t>Miriyan</w:t>
            </w:r>
            <w:proofErr w:type="spellEnd"/>
            <w:r w:rsidRPr="004E3697">
              <w:rPr>
                <w:rFonts w:ascii="Arial" w:eastAsia="Times New Roman" w:hAnsi="Arial" w:cs="Arial"/>
                <w:color w:val="000000"/>
                <w:sz w:val="24"/>
                <w:szCs w:val="24"/>
              </w:rPr>
              <w:t xml:space="preserve"> H.S.</w:t>
            </w:r>
          </w:p>
        </w:tc>
        <w:tc>
          <w:tcPr>
            <w:tcW w:w="0" w:type="auto"/>
            <w:hideMark/>
          </w:tcPr>
          <w:p w14:paraId="28A3BDC4" w14:textId="77777777" w:rsidR="00086322" w:rsidRPr="004E3697" w:rsidRDefault="00086322" w:rsidP="00954737">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000000"/>
                <w:sz w:val="24"/>
                <w:szCs w:val="24"/>
              </w:rPr>
              <w:t>73.0%</w:t>
            </w:r>
          </w:p>
        </w:tc>
        <w:tc>
          <w:tcPr>
            <w:tcW w:w="0" w:type="auto"/>
            <w:hideMark/>
          </w:tcPr>
          <w:p w14:paraId="2CB3C233" w14:textId="77777777" w:rsidR="00086322" w:rsidRPr="004E3697" w:rsidRDefault="00086322" w:rsidP="00954737">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000000"/>
                <w:sz w:val="24"/>
                <w:szCs w:val="24"/>
              </w:rPr>
              <w:t>18.8%</w:t>
            </w:r>
          </w:p>
        </w:tc>
      </w:tr>
      <w:tr w:rsidR="00086322" w:rsidRPr="004E3697" w14:paraId="169939F4" w14:textId="77777777" w:rsidTr="007A3E71">
        <w:trPr>
          <w:cnfStyle w:val="000000100000" w:firstRow="0" w:lastRow="0" w:firstColumn="0" w:lastColumn="0" w:oddVBand="0" w:evenVBand="0" w:oddHBand="1" w:evenHBand="0" w:firstRowFirstColumn="0" w:firstRowLastColumn="0" w:lastRowFirstColumn="0" w:lastRowLastColumn="0"/>
          <w:cantSplit/>
          <w:trHeight w:val="58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7425AFC" w14:textId="77777777" w:rsidR="00086322" w:rsidRPr="004E3697" w:rsidRDefault="00086322" w:rsidP="00954737">
            <w:pPr>
              <w:spacing w:after="0" w:line="240" w:lineRule="auto"/>
              <w:rPr>
                <w:rFonts w:ascii="Arial" w:eastAsia="Times New Roman" w:hAnsi="Arial" w:cs="Arial"/>
                <w:sz w:val="24"/>
                <w:szCs w:val="24"/>
              </w:rPr>
            </w:pPr>
            <w:proofErr w:type="spellStart"/>
            <w:r w:rsidRPr="004E3697">
              <w:rPr>
                <w:rFonts w:ascii="Arial" w:eastAsia="Times New Roman" w:hAnsi="Arial" w:cs="Arial"/>
                <w:color w:val="000000"/>
                <w:sz w:val="24"/>
                <w:szCs w:val="24"/>
              </w:rPr>
              <w:t>Maramures</w:t>
            </w:r>
            <w:proofErr w:type="spellEnd"/>
            <w:r w:rsidRPr="004E3697">
              <w:rPr>
                <w:rFonts w:ascii="Arial" w:eastAsia="Times New Roman" w:hAnsi="Arial" w:cs="Arial"/>
                <w:color w:val="000000"/>
                <w:sz w:val="24"/>
                <w:szCs w:val="24"/>
              </w:rPr>
              <w:t xml:space="preserve"> H.S.</w:t>
            </w:r>
          </w:p>
        </w:tc>
        <w:tc>
          <w:tcPr>
            <w:tcW w:w="0" w:type="auto"/>
            <w:hideMark/>
          </w:tcPr>
          <w:p w14:paraId="17A917A4" w14:textId="77777777" w:rsidR="00086322" w:rsidRPr="004E3697" w:rsidRDefault="00086322" w:rsidP="00954737">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000000"/>
                <w:sz w:val="24"/>
                <w:szCs w:val="24"/>
              </w:rPr>
              <w:t>89.5%</w:t>
            </w:r>
          </w:p>
        </w:tc>
        <w:tc>
          <w:tcPr>
            <w:tcW w:w="0" w:type="auto"/>
            <w:hideMark/>
          </w:tcPr>
          <w:p w14:paraId="4CFCBADB" w14:textId="77777777" w:rsidR="00086322" w:rsidRPr="004E3697" w:rsidRDefault="00086322" w:rsidP="00954737">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4E3697">
              <w:rPr>
                <w:rFonts w:ascii="Arial" w:eastAsia="Times New Roman" w:hAnsi="Arial" w:cs="Arial"/>
                <w:color w:val="000000"/>
                <w:sz w:val="24"/>
                <w:szCs w:val="24"/>
              </w:rPr>
              <w:t>10.0%</w:t>
            </w:r>
          </w:p>
        </w:tc>
      </w:tr>
    </w:tbl>
    <w:p w14:paraId="0F5109AE" w14:textId="794ADFA4" w:rsidR="00086322" w:rsidRPr="004E3697" w:rsidRDefault="00086322" w:rsidP="00086322">
      <w:pPr>
        <w:spacing w:before="240" w:after="240" w:line="240" w:lineRule="auto"/>
        <w:rPr>
          <w:rFonts w:ascii="Arial" w:eastAsia="Times New Roman" w:hAnsi="Arial" w:cs="Arial"/>
          <w:sz w:val="24"/>
          <w:szCs w:val="24"/>
        </w:rPr>
      </w:pPr>
      <w:r w:rsidRPr="004E3697">
        <w:rPr>
          <w:rFonts w:ascii="Arial" w:eastAsia="Times New Roman" w:hAnsi="Arial" w:cs="Arial"/>
          <w:color w:val="000000"/>
          <w:sz w:val="24"/>
          <w:szCs w:val="24"/>
        </w:rPr>
        <w:t xml:space="preserve">Here again, please feel free to use the </w:t>
      </w:r>
      <w:r w:rsidRPr="00BD5E56">
        <w:rPr>
          <w:rFonts w:ascii="Arial" w:eastAsia="Times New Roman" w:hAnsi="Arial" w:cs="Arial"/>
          <w:color w:val="auto"/>
          <w:sz w:val="24"/>
          <w:szCs w:val="24"/>
        </w:rPr>
        <w:t>CDE’s Equity Data Collection and Analysis Tools</w:t>
      </w:r>
      <w:r w:rsidR="00BD5E56" w:rsidRPr="00BD5E56">
        <w:rPr>
          <w:rFonts w:ascii="Arial" w:eastAsia="Times New Roman" w:hAnsi="Arial" w:cs="Arial"/>
          <w:color w:val="auto"/>
          <w:sz w:val="24"/>
          <w:szCs w:val="24"/>
        </w:rPr>
        <w:t xml:space="preserve"> at</w:t>
      </w:r>
      <w:r w:rsidR="00BD5E56" w:rsidRPr="00BD5E56">
        <w:rPr>
          <w:rFonts w:ascii="Arial" w:eastAsia="Times New Roman" w:hAnsi="Arial" w:cs="Arial"/>
          <w:color w:val="auto"/>
          <w:sz w:val="24"/>
          <w:szCs w:val="24"/>
          <w:u w:val="single"/>
        </w:rPr>
        <w:t xml:space="preserve"> </w:t>
      </w:r>
      <w:hyperlink r:id="rId18" w:tooltip="CDE’s Equity Data Collection and Analysis Tools " w:history="1">
        <w:r w:rsidR="001F0283">
          <w:rPr>
            <w:rStyle w:val="Hyperlink"/>
            <w:rFonts w:ascii="Arial" w:eastAsia="Times New Roman" w:hAnsi="Arial" w:cs="Arial"/>
            <w:sz w:val="24"/>
            <w:szCs w:val="24"/>
          </w:rPr>
          <w:t>https://www.cde.ca.gov/ci/pl/step2equitygapanalysis.asp</w:t>
        </w:r>
      </w:hyperlink>
      <w:r w:rsidRPr="004E3697">
        <w:rPr>
          <w:rFonts w:ascii="Arial" w:eastAsia="Times New Roman" w:hAnsi="Arial" w:cs="Arial"/>
          <w:color w:val="000000"/>
          <w:sz w:val="24"/>
          <w:szCs w:val="24"/>
        </w:rPr>
        <w:t xml:space="preserve">. These tools will help to organize the data required </w:t>
      </w:r>
      <w:r w:rsidRPr="00BD5E56">
        <w:rPr>
          <w:rFonts w:ascii="Arial" w:eastAsia="Times New Roman" w:hAnsi="Arial" w:cs="Arial"/>
          <w:color w:val="auto"/>
          <w:sz w:val="24"/>
          <w:szCs w:val="24"/>
        </w:rPr>
        <w:t>in (ESSA) Section 1112(b)(2)</w:t>
      </w:r>
      <w:r w:rsidR="00BD5E56" w:rsidRPr="00BD5E56">
        <w:rPr>
          <w:rFonts w:ascii="Arial" w:eastAsia="Times New Roman" w:hAnsi="Arial" w:cs="Arial"/>
          <w:color w:val="auto"/>
          <w:sz w:val="24"/>
          <w:szCs w:val="24"/>
        </w:rPr>
        <w:t xml:space="preserve"> at </w:t>
      </w:r>
      <w:hyperlink r:id="rId19" w:tooltip="Every Student Succeeds Act (ESSA) Section 1112(b)(2) " w:history="1">
        <w:r w:rsidR="00840109" w:rsidRPr="00BD5E56">
          <w:rPr>
            <w:rStyle w:val="Hyperlink"/>
            <w:rFonts w:ascii="Arial" w:eastAsia="Times New Roman" w:hAnsi="Arial" w:cs="Arial"/>
            <w:sz w:val="24"/>
            <w:szCs w:val="24"/>
          </w:rPr>
          <w:t>https://bit.ly/2R5cE5b</w:t>
        </w:r>
      </w:hyperlink>
      <w:r w:rsidRPr="004E3697">
        <w:rPr>
          <w:rFonts w:ascii="Arial" w:eastAsia="Times New Roman" w:hAnsi="Arial" w:cs="Arial"/>
          <w:color w:val="000000"/>
          <w:sz w:val="24"/>
          <w:szCs w:val="24"/>
        </w:rPr>
        <w:t>. </w:t>
      </w:r>
    </w:p>
    <w:p w14:paraId="32ED08FE" w14:textId="77777777" w:rsidR="00086322" w:rsidRPr="004E3697" w:rsidRDefault="00086322" w:rsidP="00086322">
      <w:pPr>
        <w:spacing w:before="240" w:after="240" w:line="240" w:lineRule="auto"/>
        <w:rPr>
          <w:rFonts w:ascii="Arial" w:eastAsia="Times New Roman" w:hAnsi="Arial" w:cs="Arial"/>
          <w:sz w:val="24"/>
          <w:szCs w:val="24"/>
        </w:rPr>
      </w:pPr>
      <w:r w:rsidRPr="004E3697">
        <w:rPr>
          <w:rFonts w:ascii="Arial" w:eastAsia="Times New Roman" w:hAnsi="Arial" w:cs="Arial"/>
          <w:color w:val="000000"/>
          <w:sz w:val="24"/>
          <w:szCs w:val="24"/>
        </w:rPr>
        <w:t>As with the enrollment data and our students of color (minority students) equity gap analysis, LEAs will also have this demographic and experience data locally available to them through their internal data systems.</w:t>
      </w:r>
    </w:p>
    <w:p w14:paraId="4A7EB544" w14:textId="77777777" w:rsidR="00086322" w:rsidRPr="004E3697" w:rsidRDefault="00086322" w:rsidP="00E0067E">
      <w:pPr>
        <w:pStyle w:val="Heading2"/>
      </w:pPr>
      <w:r w:rsidRPr="004E3697">
        <w:t>Resources and Next Steps:</w:t>
      </w:r>
    </w:p>
    <w:p w14:paraId="79FCC5FF" w14:textId="1070C6B6" w:rsidR="00086322" w:rsidRPr="004E3697" w:rsidRDefault="00086322" w:rsidP="00086322">
      <w:pPr>
        <w:spacing w:before="240" w:after="240" w:line="240" w:lineRule="auto"/>
        <w:rPr>
          <w:rFonts w:ascii="Arial" w:eastAsia="Times New Roman" w:hAnsi="Arial" w:cs="Arial"/>
          <w:color w:val="000000"/>
          <w:sz w:val="24"/>
          <w:szCs w:val="24"/>
        </w:rPr>
      </w:pPr>
      <w:r w:rsidRPr="75A1356C">
        <w:rPr>
          <w:rFonts w:ascii="Arial" w:eastAsia="Times New Roman" w:hAnsi="Arial" w:cs="Arial"/>
          <w:color w:val="000000" w:themeColor="text1"/>
          <w:sz w:val="24"/>
          <w:szCs w:val="24"/>
        </w:rPr>
        <w:t>Once you have collected all of your preliminary data and done some basic analysis, as described above, please review</w:t>
      </w:r>
      <w:r w:rsidR="00FF05B1">
        <w:rPr>
          <w:rFonts w:ascii="Arial" w:eastAsia="Times New Roman" w:hAnsi="Arial" w:cs="Arial"/>
          <w:color w:val="000000" w:themeColor="text1"/>
          <w:sz w:val="24"/>
          <w:szCs w:val="24"/>
        </w:rPr>
        <w:t xml:space="preserve"> the</w:t>
      </w:r>
      <w:r w:rsidRPr="75A1356C">
        <w:rPr>
          <w:rFonts w:ascii="Arial" w:eastAsia="Times New Roman" w:hAnsi="Arial" w:cs="Arial"/>
          <w:color w:val="000000" w:themeColor="text1"/>
          <w:sz w:val="24"/>
          <w:szCs w:val="24"/>
        </w:rPr>
        <w:t xml:space="preserve"> </w:t>
      </w:r>
      <w:r w:rsidR="00782F65" w:rsidRPr="75A1356C">
        <w:rPr>
          <w:rFonts w:ascii="Arial" w:eastAsia="Times New Roman" w:hAnsi="Arial" w:cs="Arial"/>
          <w:color w:val="000000" w:themeColor="text1"/>
          <w:sz w:val="24"/>
          <w:szCs w:val="24"/>
        </w:rPr>
        <w:t>Equity Da</w:t>
      </w:r>
      <w:r w:rsidR="00782F65" w:rsidRPr="00BD5E56">
        <w:rPr>
          <w:rFonts w:ascii="Arial" w:eastAsia="Times New Roman" w:hAnsi="Arial" w:cs="Arial"/>
          <w:color w:val="auto"/>
          <w:sz w:val="24"/>
          <w:szCs w:val="24"/>
        </w:rPr>
        <w:t>ta Root Cause Analysis</w:t>
      </w:r>
      <w:r w:rsidR="00FF05B1" w:rsidRPr="00BD5E56">
        <w:rPr>
          <w:rFonts w:ascii="Arial" w:eastAsia="Times New Roman" w:hAnsi="Arial" w:cs="Arial"/>
          <w:color w:val="auto"/>
          <w:sz w:val="24"/>
          <w:szCs w:val="24"/>
        </w:rPr>
        <w:t xml:space="preserve"> document located on the </w:t>
      </w:r>
      <w:bookmarkStart w:id="0" w:name="_Hlk70430417"/>
      <w:r w:rsidR="00FF05B1" w:rsidRPr="00BD5E56">
        <w:rPr>
          <w:rFonts w:ascii="Arial" w:eastAsia="Times New Roman" w:hAnsi="Arial" w:cs="Arial"/>
          <w:color w:val="auto"/>
          <w:sz w:val="24"/>
          <w:szCs w:val="24"/>
        </w:rPr>
        <w:t xml:space="preserve">CDE’s Equitable Access Root Cause Analysis </w:t>
      </w:r>
      <w:bookmarkEnd w:id="0"/>
      <w:r w:rsidR="00FF05B1" w:rsidRPr="00BD5E56">
        <w:rPr>
          <w:rFonts w:ascii="Arial" w:eastAsia="Times New Roman" w:hAnsi="Arial" w:cs="Arial"/>
          <w:color w:val="auto"/>
          <w:sz w:val="24"/>
          <w:szCs w:val="24"/>
        </w:rPr>
        <w:t>web page</w:t>
      </w:r>
      <w:r w:rsidR="00BD5E56" w:rsidRPr="00BD5E56">
        <w:rPr>
          <w:rStyle w:val="Hyperlink"/>
          <w:rFonts w:ascii="Arial" w:eastAsia="Times New Roman" w:hAnsi="Arial" w:cs="Arial"/>
          <w:color w:val="auto"/>
          <w:sz w:val="24"/>
          <w:szCs w:val="24"/>
          <w:u w:val="none"/>
        </w:rPr>
        <w:t xml:space="preserve"> at </w:t>
      </w:r>
      <w:hyperlink r:id="rId20" w:tooltip="CDE’s Equitable Access Root Cause Analysis " w:history="1">
        <w:r w:rsidR="001F0283">
          <w:rPr>
            <w:rStyle w:val="Hyperlink"/>
            <w:rFonts w:ascii="Arial" w:eastAsia="Times New Roman" w:hAnsi="Arial" w:cs="Arial"/>
            <w:sz w:val="24"/>
            <w:szCs w:val="24"/>
          </w:rPr>
          <w:t>https://www.cde.ca.gov/ci/pl/step3equitableaccrtcs.asp</w:t>
        </w:r>
      </w:hyperlink>
      <w:r w:rsidR="00FF05B1">
        <w:rPr>
          <w:rFonts w:ascii="Arial" w:eastAsia="Times New Roman" w:hAnsi="Arial" w:cs="Arial"/>
          <w:color w:val="000000" w:themeColor="text1"/>
          <w:sz w:val="24"/>
          <w:szCs w:val="24"/>
        </w:rPr>
        <w:t>. Use this resource to</w:t>
      </w:r>
      <w:r w:rsidRPr="75A1356C">
        <w:rPr>
          <w:rFonts w:ascii="Arial" w:eastAsia="Times New Roman" w:hAnsi="Arial" w:cs="Arial"/>
          <w:color w:val="000000" w:themeColor="text1"/>
          <w:sz w:val="24"/>
          <w:szCs w:val="24"/>
        </w:rPr>
        <w:t xml:space="preserve"> investigate possible inequities and their root causes in coordination with your stakeholders. </w:t>
      </w:r>
    </w:p>
    <w:p w14:paraId="7144AEBC" w14:textId="3AFE39F5" w:rsidR="00C23090" w:rsidRPr="004E3697" w:rsidRDefault="00086322" w:rsidP="00086322">
      <w:pPr>
        <w:spacing w:before="240" w:after="240" w:line="240" w:lineRule="auto"/>
        <w:rPr>
          <w:rFonts w:ascii="Arial" w:hAnsi="Arial" w:cs="Arial"/>
        </w:rPr>
      </w:pPr>
      <w:r w:rsidRPr="004E3697">
        <w:rPr>
          <w:rFonts w:ascii="Arial" w:eastAsia="Times New Roman" w:hAnsi="Arial" w:cs="Arial"/>
          <w:color w:val="000000"/>
          <w:sz w:val="24"/>
          <w:szCs w:val="24"/>
        </w:rPr>
        <w:t xml:space="preserve">In addition to this resource, many related Educator Equity Data resources are available on the Promoting Equitable Access to Teachers (PEAT) web page at </w:t>
      </w:r>
      <w:hyperlink r:id="rId21" w:tooltip="Promoting Equitable Access to Teachers (PEAT) web page " w:history="1">
        <w:r w:rsidR="001F0283">
          <w:rPr>
            <w:rStyle w:val="Hyperlink"/>
            <w:rFonts w:ascii="Arial" w:eastAsia="Times New Roman" w:hAnsi="Arial" w:cs="Arial"/>
            <w:sz w:val="24"/>
            <w:szCs w:val="24"/>
          </w:rPr>
          <w:t>https://www.cde.ca.gov/ci/pl/peat.asp</w:t>
        </w:r>
      </w:hyperlink>
      <w:r w:rsidRPr="004E3697">
        <w:rPr>
          <w:rFonts w:ascii="Arial" w:eastAsia="Times New Roman" w:hAnsi="Arial" w:cs="Arial"/>
          <w:color w:val="000000"/>
          <w:sz w:val="24"/>
          <w:szCs w:val="24"/>
          <w:shd w:val="clear" w:color="auto" w:fill="FFFFFF"/>
        </w:rPr>
        <w:t>. There are PEAT web pages dedicated to provid</w:t>
      </w:r>
      <w:r w:rsidRPr="00BD5E56">
        <w:rPr>
          <w:rFonts w:ascii="Arial" w:eastAsia="Times New Roman" w:hAnsi="Arial" w:cs="Arial"/>
          <w:color w:val="auto"/>
          <w:sz w:val="24"/>
          <w:szCs w:val="24"/>
          <w:shd w:val="clear" w:color="auto" w:fill="FFFFFF"/>
        </w:rPr>
        <w:t>ing video instructions</w:t>
      </w:r>
      <w:r w:rsidR="00BD5E56" w:rsidRPr="00BD5E56">
        <w:rPr>
          <w:rStyle w:val="Hyperlink"/>
          <w:rFonts w:ascii="Arial" w:eastAsia="Times New Roman" w:hAnsi="Arial" w:cs="Arial"/>
          <w:color w:val="auto"/>
          <w:sz w:val="24"/>
          <w:szCs w:val="24"/>
          <w:u w:val="none"/>
          <w:shd w:val="clear" w:color="auto" w:fill="FFFFFF"/>
        </w:rPr>
        <w:t xml:space="preserve"> at </w:t>
      </w:r>
      <w:hyperlink r:id="rId22" w:tooltip="PEAT web pages dedicated to providing video instructions " w:history="1">
        <w:r w:rsidR="001F0283">
          <w:rPr>
            <w:rStyle w:val="Hyperlink"/>
            <w:rFonts w:ascii="Arial" w:eastAsia="Times New Roman" w:hAnsi="Arial" w:cs="Arial"/>
            <w:sz w:val="24"/>
            <w:szCs w:val="24"/>
            <w:shd w:val="clear" w:color="auto" w:fill="FFFFFF"/>
          </w:rPr>
          <w:t>https://www.cde.ca.gov/ci/pl/peatvideos.asp</w:t>
        </w:r>
      </w:hyperlink>
      <w:r w:rsidRPr="004E3697">
        <w:rPr>
          <w:rFonts w:ascii="Arial" w:eastAsia="Times New Roman" w:hAnsi="Arial" w:cs="Arial"/>
          <w:color w:val="000000"/>
          <w:sz w:val="24"/>
          <w:szCs w:val="24"/>
          <w:shd w:val="clear" w:color="auto" w:fill="FFFFFF"/>
        </w:rPr>
        <w:t>, various recruitment and retention strategies, ideas for diversifying the teacher workforce, and information regarding asset-based pedagogies as a strategy for recruiting and retaining a diverse educator workforce.</w:t>
      </w:r>
    </w:p>
    <w:sectPr w:rsidR="00C23090" w:rsidRPr="004E3697" w:rsidSect="002B00D9">
      <w:headerReference w:type="default" r:id="rId23"/>
      <w:footerReference w:type="default" r:id="rId24"/>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7EC14" w14:textId="77777777" w:rsidR="00A150BD" w:rsidRDefault="00A150BD" w:rsidP="00D45945">
      <w:pPr>
        <w:spacing w:before="0" w:after="0" w:line="240" w:lineRule="auto"/>
      </w:pPr>
      <w:r>
        <w:separator/>
      </w:r>
    </w:p>
  </w:endnote>
  <w:endnote w:type="continuationSeparator" w:id="0">
    <w:p w14:paraId="0A5308F1" w14:textId="77777777" w:rsidR="00A150BD" w:rsidRDefault="00A150BD" w:rsidP="00D459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1984151771"/>
      <w:docPartObj>
        <w:docPartGallery w:val="Page Numbers (Bottom of Page)"/>
        <w:docPartUnique/>
      </w:docPartObj>
    </w:sdtPr>
    <w:sdtContent>
      <w:sdt>
        <w:sdtPr>
          <w:rPr>
            <w:rFonts w:ascii="Arial" w:hAnsi="Arial" w:cs="Arial"/>
            <w:sz w:val="24"/>
            <w:szCs w:val="24"/>
          </w:rPr>
          <w:id w:val="-1092544290"/>
          <w:docPartObj>
            <w:docPartGallery w:val="Page Numbers (Top of Page)"/>
            <w:docPartUnique/>
          </w:docPartObj>
        </w:sdtPr>
        <w:sdtContent>
          <w:p w14:paraId="1793276E" w14:textId="77777777" w:rsidR="000A04FF" w:rsidRPr="000A04FF" w:rsidRDefault="1C726C04" w:rsidP="004C54E0">
            <w:pPr>
              <w:pStyle w:val="Footer"/>
              <w:tabs>
                <w:tab w:val="clear" w:pos="4680"/>
                <w:tab w:val="clear" w:pos="9360"/>
              </w:tabs>
              <w:jc w:val="right"/>
              <w:rPr>
                <w:rFonts w:ascii="Arial" w:hAnsi="Arial" w:cs="Arial"/>
                <w:sz w:val="24"/>
                <w:szCs w:val="24"/>
              </w:rPr>
            </w:pPr>
            <w:r>
              <w:rPr>
                <w:noProof/>
              </w:rPr>
              <w:drawing>
                <wp:inline distT="0" distB="0" distL="0" distR="0" wp14:anchorId="410F1A08" wp14:editId="5869DE59">
                  <wp:extent cx="6858000" cy="637540"/>
                  <wp:effectExtent l="0" t="0" r="0"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6858000" cy="637540"/>
                          </a:xfrm>
                          <a:prstGeom prst="rect">
                            <a:avLst/>
                          </a:prstGeom>
                        </pic:spPr>
                      </pic:pic>
                    </a:graphicData>
                  </a:graphic>
                </wp:inline>
              </w:drawing>
            </w:r>
            <w:r w:rsidRPr="1C726C04">
              <w:rPr>
                <w:rFonts w:ascii="Arial" w:hAnsi="Arial" w:cs="Arial"/>
                <w:sz w:val="24"/>
                <w:szCs w:val="24"/>
              </w:rPr>
              <w:t xml:space="preserve"> Page </w:t>
            </w:r>
            <w:r w:rsidR="008150A7" w:rsidRPr="1C726C04">
              <w:rPr>
                <w:rFonts w:ascii="Arial" w:hAnsi="Arial" w:cs="Arial"/>
                <w:b/>
                <w:bCs/>
                <w:sz w:val="24"/>
                <w:szCs w:val="24"/>
              </w:rPr>
              <w:fldChar w:fldCharType="begin"/>
            </w:r>
            <w:r w:rsidR="008150A7" w:rsidRPr="1C726C04">
              <w:rPr>
                <w:rFonts w:ascii="Arial" w:hAnsi="Arial" w:cs="Arial"/>
                <w:b/>
                <w:bCs/>
                <w:sz w:val="24"/>
                <w:szCs w:val="24"/>
              </w:rPr>
              <w:instrText xml:space="preserve"> PAGE </w:instrText>
            </w:r>
            <w:r w:rsidR="008150A7" w:rsidRPr="1C726C04">
              <w:rPr>
                <w:rFonts w:ascii="Arial" w:hAnsi="Arial" w:cs="Arial"/>
                <w:b/>
                <w:bCs/>
                <w:sz w:val="24"/>
                <w:szCs w:val="24"/>
              </w:rPr>
              <w:fldChar w:fldCharType="separate"/>
            </w:r>
            <w:r w:rsidRPr="1C726C04">
              <w:rPr>
                <w:rFonts w:ascii="Arial" w:hAnsi="Arial" w:cs="Arial"/>
                <w:b/>
                <w:bCs/>
                <w:noProof/>
                <w:sz w:val="24"/>
                <w:szCs w:val="24"/>
              </w:rPr>
              <w:t>3</w:t>
            </w:r>
            <w:r w:rsidR="008150A7" w:rsidRPr="1C726C04">
              <w:rPr>
                <w:rFonts w:ascii="Arial" w:hAnsi="Arial" w:cs="Arial"/>
                <w:b/>
                <w:bCs/>
                <w:sz w:val="24"/>
                <w:szCs w:val="24"/>
              </w:rPr>
              <w:fldChar w:fldCharType="end"/>
            </w:r>
            <w:r w:rsidRPr="1C726C04">
              <w:rPr>
                <w:rFonts w:ascii="Arial" w:hAnsi="Arial" w:cs="Arial"/>
                <w:sz w:val="24"/>
                <w:szCs w:val="24"/>
              </w:rPr>
              <w:t xml:space="preserve"> of </w:t>
            </w:r>
            <w:r w:rsidR="008150A7" w:rsidRPr="1C726C04">
              <w:rPr>
                <w:rFonts w:ascii="Arial" w:hAnsi="Arial" w:cs="Arial"/>
                <w:b/>
                <w:bCs/>
                <w:sz w:val="24"/>
                <w:szCs w:val="24"/>
              </w:rPr>
              <w:fldChar w:fldCharType="begin"/>
            </w:r>
            <w:r w:rsidR="008150A7" w:rsidRPr="1C726C04">
              <w:rPr>
                <w:rFonts w:ascii="Arial" w:hAnsi="Arial" w:cs="Arial"/>
                <w:b/>
                <w:bCs/>
                <w:sz w:val="24"/>
                <w:szCs w:val="24"/>
              </w:rPr>
              <w:instrText xml:space="preserve"> NUMPAGES  </w:instrText>
            </w:r>
            <w:r w:rsidR="008150A7" w:rsidRPr="1C726C04">
              <w:rPr>
                <w:rFonts w:ascii="Arial" w:hAnsi="Arial" w:cs="Arial"/>
                <w:b/>
                <w:bCs/>
                <w:sz w:val="24"/>
                <w:szCs w:val="24"/>
              </w:rPr>
              <w:fldChar w:fldCharType="separate"/>
            </w:r>
            <w:r w:rsidRPr="1C726C04">
              <w:rPr>
                <w:rFonts w:ascii="Arial" w:hAnsi="Arial" w:cs="Arial"/>
                <w:b/>
                <w:bCs/>
                <w:noProof/>
                <w:sz w:val="24"/>
                <w:szCs w:val="24"/>
              </w:rPr>
              <w:t>4</w:t>
            </w:r>
            <w:r w:rsidR="008150A7" w:rsidRPr="1C726C04">
              <w:rPr>
                <w:rFonts w:ascii="Arial" w:hAnsi="Arial" w:cs="Arial"/>
                <w:b/>
                <w:bCs/>
                <w:sz w:val="24"/>
                <w:szCs w:val="24"/>
              </w:rPr>
              <w:fldChar w:fldCharType="end"/>
            </w:r>
          </w:p>
        </w:sdtContent>
      </w:sdt>
    </w:sdtContent>
  </w:sdt>
  <w:p w14:paraId="035C6A7A" w14:textId="77777777" w:rsidR="000A04FF" w:rsidRDefault="000A0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EB066" w14:textId="77777777" w:rsidR="00A150BD" w:rsidRDefault="00A150BD" w:rsidP="00D45945">
      <w:pPr>
        <w:spacing w:before="0" w:after="0" w:line="240" w:lineRule="auto"/>
      </w:pPr>
      <w:r>
        <w:separator/>
      </w:r>
    </w:p>
  </w:footnote>
  <w:footnote w:type="continuationSeparator" w:id="0">
    <w:p w14:paraId="0365CDEB" w14:textId="77777777" w:rsidR="00A150BD" w:rsidRDefault="00A150BD" w:rsidP="00D459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26B60" w14:textId="77777777" w:rsidR="00D45945" w:rsidRDefault="00D45945" w:rsidP="00F61C9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2679"/>
    <w:multiLevelType w:val="hybridMultilevel"/>
    <w:tmpl w:val="823217BC"/>
    <w:lvl w:ilvl="0" w:tplc="7B90C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D0434"/>
    <w:multiLevelType w:val="multilevel"/>
    <w:tmpl w:val="B9C67DA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F075C"/>
    <w:multiLevelType w:val="multilevel"/>
    <w:tmpl w:val="EC4A984E"/>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254632"/>
    <w:multiLevelType w:val="hybridMultilevel"/>
    <w:tmpl w:val="28442B4C"/>
    <w:lvl w:ilvl="0" w:tplc="833E5EEE">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B24B2"/>
    <w:multiLevelType w:val="hybridMultilevel"/>
    <w:tmpl w:val="F6C20E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060EB"/>
    <w:multiLevelType w:val="hybridMultilevel"/>
    <w:tmpl w:val="34D434E2"/>
    <w:lvl w:ilvl="0" w:tplc="2F60CB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4264C6"/>
    <w:multiLevelType w:val="multilevel"/>
    <w:tmpl w:val="94E45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E45A2F"/>
    <w:multiLevelType w:val="hybridMultilevel"/>
    <w:tmpl w:val="077C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9F6813"/>
    <w:multiLevelType w:val="multilevel"/>
    <w:tmpl w:val="F1E0B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955C8E"/>
    <w:multiLevelType w:val="multilevel"/>
    <w:tmpl w:val="08AAE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846EC4"/>
    <w:multiLevelType w:val="multilevel"/>
    <w:tmpl w:val="288830E2"/>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9A5425"/>
    <w:multiLevelType w:val="multilevel"/>
    <w:tmpl w:val="B720B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C51BED"/>
    <w:multiLevelType w:val="hybridMultilevel"/>
    <w:tmpl w:val="A2369A3E"/>
    <w:lvl w:ilvl="0" w:tplc="4ABEBB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F0498"/>
    <w:multiLevelType w:val="hybridMultilevel"/>
    <w:tmpl w:val="E6B0A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2B40C8"/>
    <w:multiLevelType w:val="hybridMultilevel"/>
    <w:tmpl w:val="E1844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00E8C"/>
    <w:multiLevelType w:val="multilevel"/>
    <w:tmpl w:val="B9C67DA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E220BF"/>
    <w:multiLevelType w:val="hybridMultilevel"/>
    <w:tmpl w:val="4D983B76"/>
    <w:lvl w:ilvl="0" w:tplc="869C9700">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C466FC"/>
    <w:multiLevelType w:val="multilevel"/>
    <w:tmpl w:val="4900FF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5625D8"/>
    <w:multiLevelType w:val="hybridMultilevel"/>
    <w:tmpl w:val="E6B0A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57057C"/>
    <w:multiLevelType w:val="multilevel"/>
    <w:tmpl w:val="288830E2"/>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891A51"/>
    <w:multiLevelType w:val="hybridMultilevel"/>
    <w:tmpl w:val="8384EF9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50E2791"/>
    <w:multiLevelType w:val="hybridMultilevel"/>
    <w:tmpl w:val="2C4822BA"/>
    <w:lvl w:ilvl="0" w:tplc="8958802C">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D95C0E"/>
    <w:multiLevelType w:val="hybridMultilevel"/>
    <w:tmpl w:val="E6B0A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471CDE"/>
    <w:multiLevelType w:val="multilevel"/>
    <w:tmpl w:val="5D9CA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2F7BF7"/>
    <w:multiLevelType w:val="hybridMultilevel"/>
    <w:tmpl w:val="E6B0A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D70F8F"/>
    <w:multiLevelType w:val="hybridMultilevel"/>
    <w:tmpl w:val="2286C824"/>
    <w:lvl w:ilvl="0" w:tplc="8958802C">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65778E"/>
    <w:multiLevelType w:val="multilevel"/>
    <w:tmpl w:val="BC8A9D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B06685"/>
    <w:multiLevelType w:val="hybridMultilevel"/>
    <w:tmpl w:val="7C846F42"/>
    <w:lvl w:ilvl="0" w:tplc="8958802C">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2E22DC"/>
    <w:multiLevelType w:val="hybridMultilevel"/>
    <w:tmpl w:val="973EA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C3759A"/>
    <w:multiLevelType w:val="hybridMultilevel"/>
    <w:tmpl w:val="B54A8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F96F42"/>
    <w:multiLevelType w:val="multilevel"/>
    <w:tmpl w:val="2FAC4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1837843">
    <w:abstractNumId w:val="4"/>
  </w:num>
  <w:num w:numId="2" w16cid:durableId="1535655728">
    <w:abstractNumId w:val="16"/>
  </w:num>
  <w:num w:numId="3" w16cid:durableId="2093113402">
    <w:abstractNumId w:val="18"/>
  </w:num>
  <w:num w:numId="4" w16cid:durableId="413287631">
    <w:abstractNumId w:val="13"/>
  </w:num>
  <w:num w:numId="5" w16cid:durableId="37894897">
    <w:abstractNumId w:val="24"/>
  </w:num>
  <w:num w:numId="6" w16cid:durableId="1298532311">
    <w:abstractNumId w:val="22"/>
  </w:num>
  <w:num w:numId="7" w16cid:durableId="736711919">
    <w:abstractNumId w:val="28"/>
  </w:num>
  <w:num w:numId="8" w16cid:durableId="370959893">
    <w:abstractNumId w:val="0"/>
  </w:num>
  <w:num w:numId="9" w16cid:durableId="1806701212">
    <w:abstractNumId w:val="26"/>
  </w:num>
  <w:num w:numId="10" w16cid:durableId="1564832507">
    <w:abstractNumId w:val="14"/>
  </w:num>
  <w:num w:numId="11" w16cid:durableId="1370496324">
    <w:abstractNumId w:val="5"/>
  </w:num>
  <w:num w:numId="12" w16cid:durableId="1617787027">
    <w:abstractNumId w:val="12"/>
  </w:num>
  <w:num w:numId="13" w16cid:durableId="171727308">
    <w:abstractNumId w:val="29"/>
  </w:num>
  <w:num w:numId="14" w16cid:durableId="414940274">
    <w:abstractNumId w:val="2"/>
  </w:num>
  <w:num w:numId="15" w16cid:durableId="116684504">
    <w:abstractNumId w:val="7"/>
  </w:num>
  <w:num w:numId="16" w16cid:durableId="286162628">
    <w:abstractNumId w:val="10"/>
  </w:num>
  <w:num w:numId="17" w16cid:durableId="1668901255">
    <w:abstractNumId w:val="3"/>
  </w:num>
  <w:num w:numId="18" w16cid:durableId="1616669823">
    <w:abstractNumId w:val="1"/>
  </w:num>
  <w:num w:numId="19" w16cid:durableId="1607498679">
    <w:abstractNumId w:val="10"/>
    <w:lvlOverride w:ilvl="0">
      <w:startOverride w:val="4"/>
    </w:lvlOverride>
  </w:num>
  <w:num w:numId="20" w16cid:durableId="1871333083">
    <w:abstractNumId w:val="19"/>
  </w:num>
  <w:num w:numId="21" w16cid:durableId="1184131796">
    <w:abstractNumId w:val="15"/>
  </w:num>
  <w:num w:numId="22" w16cid:durableId="1961645883">
    <w:abstractNumId w:val="21"/>
  </w:num>
  <w:num w:numId="23" w16cid:durableId="1658458214">
    <w:abstractNumId w:val="27"/>
  </w:num>
  <w:num w:numId="24" w16cid:durableId="1148088398">
    <w:abstractNumId w:val="23"/>
    <w:lvlOverride w:ilvl="0">
      <w:startOverride w:val="5"/>
    </w:lvlOverride>
  </w:num>
  <w:num w:numId="25" w16cid:durableId="1282955253">
    <w:abstractNumId w:val="17"/>
    <w:lvlOverride w:ilvl="0">
      <w:startOverride w:val="6"/>
    </w:lvlOverride>
  </w:num>
  <w:num w:numId="26" w16cid:durableId="1514613199">
    <w:abstractNumId w:val="25"/>
  </w:num>
  <w:num w:numId="27" w16cid:durableId="2001881924">
    <w:abstractNumId w:val="11"/>
  </w:num>
  <w:num w:numId="28" w16cid:durableId="1156991671">
    <w:abstractNumId w:val="30"/>
  </w:num>
  <w:num w:numId="29" w16cid:durableId="862983103">
    <w:abstractNumId w:val="9"/>
  </w:num>
  <w:num w:numId="30" w16cid:durableId="1275331824">
    <w:abstractNumId w:val="9"/>
    <w:lvlOverride w:ilvl="1">
      <w:lvl w:ilvl="1">
        <w:numFmt w:val="bullet"/>
        <w:lvlText w:val=""/>
        <w:lvlJc w:val="left"/>
        <w:pPr>
          <w:tabs>
            <w:tab w:val="num" w:pos="1440"/>
          </w:tabs>
          <w:ind w:left="1440" w:hanging="360"/>
        </w:pPr>
        <w:rPr>
          <w:rFonts w:ascii="Symbol" w:hAnsi="Symbol" w:hint="default"/>
          <w:sz w:val="20"/>
        </w:rPr>
      </w:lvl>
    </w:lvlOverride>
  </w:num>
  <w:num w:numId="31" w16cid:durableId="364445932">
    <w:abstractNumId w:val="6"/>
  </w:num>
  <w:num w:numId="32" w16cid:durableId="1364399969">
    <w:abstractNumId w:val="20"/>
  </w:num>
  <w:num w:numId="33" w16cid:durableId="21324299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AC6"/>
    <w:rsid w:val="00011E44"/>
    <w:rsid w:val="00014921"/>
    <w:rsid w:val="00044C94"/>
    <w:rsid w:val="00062AFB"/>
    <w:rsid w:val="00062F57"/>
    <w:rsid w:val="0007214C"/>
    <w:rsid w:val="00083BAA"/>
    <w:rsid w:val="00086322"/>
    <w:rsid w:val="000919C0"/>
    <w:rsid w:val="00092434"/>
    <w:rsid w:val="000A04FF"/>
    <w:rsid w:val="000A456D"/>
    <w:rsid w:val="000F7D80"/>
    <w:rsid w:val="001113B7"/>
    <w:rsid w:val="00122F76"/>
    <w:rsid w:val="001766D6"/>
    <w:rsid w:val="0019116F"/>
    <w:rsid w:val="001B7F90"/>
    <w:rsid w:val="001F0283"/>
    <w:rsid w:val="002678FD"/>
    <w:rsid w:val="002750BD"/>
    <w:rsid w:val="002B00D9"/>
    <w:rsid w:val="002F3E5E"/>
    <w:rsid w:val="00376479"/>
    <w:rsid w:val="003A3A34"/>
    <w:rsid w:val="003B3834"/>
    <w:rsid w:val="003E24DF"/>
    <w:rsid w:val="00407326"/>
    <w:rsid w:val="00436FD6"/>
    <w:rsid w:val="00466C16"/>
    <w:rsid w:val="00470890"/>
    <w:rsid w:val="00472F11"/>
    <w:rsid w:val="00476169"/>
    <w:rsid w:val="004A2B0D"/>
    <w:rsid w:val="004A66E9"/>
    <w:rsid w:val="004C54E0"/>
    <w:rsid w:val="004E3697"/>
    <w:rsid w:val="00504E8A"/>
    <w:rsid w:val="00553F12"/>
    <w:rsid w:val="00564809"/>
    <w:rsid w:val="00565B56"/>
    <w:rsid w:val="005B7D03"/>
    <w:rsid w:val="005C2210"/>
    <w:rsid w:val="005C5470"/>
    <w:rsid w:val="00615018"/>
    <w:rsid w:val="0062123A"/>
    <w:rsid w:val="00646E75"/>
    <w:rsid w:val="006C6E40"/>
    <w:rsid w:val="006D5FA1"/>
    <w:rsid w:val="006F6F10"/>
    <w:rsid w:val="0071617E"/>
    <w:rsid w:val="00782F65"/>
    <w:rsid w:val="00783E79"/>
    <w:rsid w:val="00790116"/>
    <w:rsid w:val="00791FCA"/>
    <w:rsid w:val="007A3E71"/>
    <w:rsid w:val="007B5AE8"/>
    <w:rsid w:val="007F3BC0"/>
    <w:rsid w:val="007F5192"/>
    <w:rsid w:val="008150A7"/>
    <w:rsid w:val="00840109"/>
    <w:rsid w:val="008A209B"/>
    <w:rsid w:val="008E0D43"/>
    <w:rsid w:val="00904AC6"/>
    <w:rsid w:val="009963AF"/>
    <w:rsid w:val="009B4281"/>
    <w:rsid w:val="009D4B60"/>
    <w:rsid w:val="00A150BD"/>
    <w:rsid w:val="00A23A37"/>
    <w:rsid w:val="00A5467A"/>
    <w:rsid w:val="00A5507A"/>
    <w:rsid w:val="00A93DAA"/>
    <w:rsid w:val="00A96CF8"/>
    <w:rsid w:val="00AD04E0"/>
    <w:rsid w:val="00B35497"/>
    <w:rsid w:val="00B47E82"/>
    <w:rsid w:val="00B50294"/>
    <w:rsid w:val="00B6700C"/>
    <w:rsid w:val="00B70B1F"/>
    <w:rsid w:val="00BB208A"/>
    <w:rsid w:val="00BB63D9"/>
    <w:rsid w:val="00BD5E56"/>
    <w:rsid w:val="00BE5DEA"/>
    <w:rsid w:val="00C1582C"/>
    <w:rsid w:val="00C2109C"/>
    <w:rsid w:val="00C23090"/>
    <w:rsid w:val="00C3183F"/>
    <w:rsid w:val="00C4799E"/>
    <w:rsid w:val="00C519C7"/>
    <w:rsid w:val="00C70786"/>
    <w:rsid w:val="00C71BB6"/>
    <w:rsid w:val="00C725E6"/>
    <w:rsid w:val="00C74572"/>
    <w:rsid w:val="00C8222A"/>
    <w:rsid w:val="00C948DE"/>
    <w:rsid w:val="00CC7143"/>
    <w:rsid w:val="00CD08B8"/>
    <w:rsid w:val="00CD2193"/>
    <w:rsid w:val="00CF52FE"/>
    <w:rsid w:val="00D039CF"/>
    <w:rsid w:val="00D23D96"/>
    <w:rsid w:val="00D41FB4"/>
    <w:rsid w:val="00D45945"/>
    <w:rsid w:val="00D53B5C"/>
    <w:rsid w:val="00D66593"/>
    <w:rsid w:val="00D73251"/>
    <w:rsid w:val="00D97FB5"/>
    <w:rsid w:val="00DE2B7D"/>
    <w:rsid w:val="00E0067E"/>
    <w:rsid w:val="00E55D74"/>
    <w:rsid w:val="00E64AC0"/>
    <w:rsid w:val="00E6540C"/>
    <w:rsid w:val="00E81E2A"/>
    <w:rsid w:val="00EC3DFE"/>
    <w:rsid w:val="00EE0952"/>
    <w:rsid w:val="00F52E65"/>
    <w:rsid w:val="00F61C9C"/>
    <w:rsid w:val="00FB0C32"/>
    <w:rsid w:val="00FD4086"/>
    <w:rsid w:val="00FE0F43"/>
    <w:rsid w:val="00FE1915"/>
    <w:rsid w:val="00FF05B1"/>
    <w:rsid w:val="01B7535C"/>
    <w:rsid w:val="0947F8DE"/>
    <w:rsid w:val="0CDE2818"/>
    <w:rsid w:val="0FCB0F87"/>
    <w:rsid w:val="18BAD497"/>
    <w:rsid w:val="19028E0D"/>
    <w:rsid w:val="1C018521"/>
    <w:rsid w:val="1C726C04"/>
    <w:rsid w:val="1CE09720"/>
    <w:rsid w:val="323824AD"/>
    <w:rsid w:val="3D6ABD92"/>
    <w:rsid w:val="3EC3B8FD"/>
    <w:rsid w:val="405DEB92"/>
    <w:rsid w:val="4308450F"/>
    <w:rsid w:val="46CE4A44"/>
    <w:rsid w:val="519F09EB"/>
    <w:rsid w:val="51CCEC3C"/>
    <w:rsid w:val="5A208B7D"/>
    <w:rsid w:val="66609941"/>
    <w:rsid w:val="6F8BF473"/>
    <w:rsid w:val="75A1356C"/>
    <w:rsid w:val="7A4AA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7D4BB"/>
  <w14:defaultImageDpi w14:val="32767"/>
  <w15:chartTrackingRefBased/>
  <w15:docId w15:val="{ACD5EF6A-7224-4802-9509-F22E9DAB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945"/>
    <w:pPr>
      <w:spacing w:before="40" w:after="160" w:line="288" w:lineRule="auto"/>
    </w:pPr>
    <w:rPr>
      <w:rFonts w:eastAsiaTheme="minorHAnsi"/>
      <w:color w:val="595959" w:themeColor="text1" w:themeTint="A6"/>
      <w:kern w:val="20"/>
      <w:sz w:val="20"/>
      <w:szCs w:val="20"/>
    </w:rPr>
  </w:style>
  <w:style w:type="paragraph" w:styleId="Heading1">
    <w:name w:val="heading 1"/>
    <w:basedOn w:val="Normal"/>
    <w:next w:val="Normal"/>
    <w:link w:val="Heading1Char"/>
    <w:uiPriority w:val="8"/>
    <w:unhideWhenUsed/>
    <w:qFormat/>
    <w:rsid w:val="00B47E82"/>
    <w:pPr>
      <w:spacing w:before="240" w:after="0" w:line="240" w:lineRule="auto"/>
      <w:outlineLvl w:val="0"/>
    </w:pPr>
    <w:rPr>
      <w:rFonts w:ascii="Arial" w:eastAsia="Calibri" w:hAnsi="Arial" w:cs="Arial"/>
      <w:noProof/>
      <w:color w:val="538135"/>
      <w:kern w:val="0"/>
      <w:sz w:val="32"/>
      <w:szCs w:val="32"/>
      <w:lang w:eastAsia="en-US"/>
    </w:rPr>
  </w:style>
  <w:style w:type="paragraph" w:styleId="Heading2">
    <w:name w:val="heading 2"/>
    <w:basedOn w:val="Normal"/>
    <w:next w:val="Normal"/>
    <w:link w:val="Heading2Char"/>
    <w:uiPriority w:val="9"/>
    <w:unhideWhenUsed/>
    <w:qFormat/>
    <w:rsid w:val="00E0067E"/>
    <w:pPr>
      <w:keepNext/>
      <w:keepLines/>
      <w:spacing w:after="0"/>
      <w:outlineLvl w:val="1"/>
    </w:pPr>
    <w:rPr>
      <w:rFonts w:ascii="Arial" w:eastAsiaTheme="majorEastAsia" w:hAnsi="Arial" w:cstheme="majorBidi"/>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B47E82"/>
    <w:rPr>
      <w:rFonts w:ascii="Arial" w:eastAsia="Calibri" w:hAnsi="Arial" w:cs="Arial"/>
      <w:noProof/>
      <w:color w:val="538135"/>
      <w:sz w:val="32"/>
      <w:szCs w:val="32"/>
      <w:lang w:eastAsia="en-US"/>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after="0" w:line="240" w:lineRule="auto"/>
      <w:jc w:val="right"/>
    </w:p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customStyle="1" w:styleId="ContactInfo">
    <w:name w:val="Contact Info"/>
    <w:basedOn w:val="Normal"/>
    <w:uiPriority w:val="1"/>
    <w:qFormat/>
    <w:rsid w:val="003E24DF"/>
    <w:pPr>
      <w:spacing w:before="0" w:after="0"/>
    </w:pPr>
  </w:style>
  <w:style w:type="character" w:customStyle="1" w:styleId="Heading2Char">
    <w:name w:val="Heading 2 Char"/>
    <w:basedOn w:val="DefaultParagraphFont"/>
    <w:link w:val="Heading2"/>
    <w:uiPriority w:val="9"/>
    <w:rsid w:val="00E0067E"/>
    <w:rPr>
      <w:rFonts w:ascii="Arial" w:eastAsiaTheme="majorEastAsia" w:hAnsi="Arial" w:cstheme="majorBidi"/>
      <w:kern w:val="20"/>
      <w:sz w:val="28"/>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eastAsiaTheme="minorEastAsia" w:hAnsi="Times New Roman" w:cs="Times New Roman"/>
      <w:color w:val="auto"/>
      <w:kern w:val="0"/>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MediumList2-Accent1">
    <w:name w:val="Medium List 2 Accent 1"/>
    <w:basedOn w:val="TableNormal"/>
    <w:uiPriority w:val="66"/>
    <w:semiHidden/>
    <w:unhideWhenUsed/>
    <w:rsid w:val="00D73251"/>
    <w:rPr>
      <w:rFonts w:asciiTheme="majorHAnsi" w:eastAsiaTheme="majorEastAsia" w:hAnsiTheme="majorHAnsi" w:cstheme="majorBidi"/>
      <w:color w:val="000000" w:themeColor="text1"/>
    </w:rPr>
    <w:tblPr>
      <w:tblStyleRowBandSize w:val="1"/>
      <w:tblStyleColBandSize w:val="1"/>
      <w:tblBorders>
        <w:top w:val="single" w:sz="8" w:space="0" w:color="99CB38" w:themeColor="accent1"/>
        <w:left w:val="single" w:sz="8" w:space="0" w:color="99CB38" w:themeColor="accent1"/>
        <w:bottom w:val="single" w:sz="8" w:space="0" w:color="99CB38" w:themeColor="accent1"/>
        <w:right w:val="single" w:sz="8" w:space="0" w:color="99CB38" w:themeColor="accent1"/>
      </w:tblBorders>
    </w:tblPr>
    <w:tblStylePr w:type="firstRow">
      <w:rPr>
        <w:sz w:val="24"/>
        <w:szCs w:val="24"/>
      </w:rPr>
      <w:tblPr/>
      <w:tcPr>
        <w:tcBorders>
          <w:top w:val="nil"/>
          <w:left w:val="nil"/>
          <w:bottom w:val="single" w:sz="24" w:space="0" w:color="99CB38" w:themeColor="accent1"/>
          <w:right w:val="nil"/>
          <w:insideH w:val="nil"/>
          <w:insideV w:val="nil"/>
        </w:tcBorders>
        <w:shd w:val="clear" w:color="auto" w:fill="FFFFFF" w:themeFill="background1"/>
      </w:tcPr>
    </w:tblStylePr>
    <w:tblStylePr w:type="lastRow">
      <w:tblPr/>
      <w:tcPr>
        <w:tcBorders>
          <w:top w:val="single" w:sz="8" w:space="0" w:color="99CB3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CB38" w:themeColor="accent1"/>
          <w:insideH w:val="nil"/>
          <w:insideV w:val="nil"/>
        </w:tcBorders>
        <w:shd w:val="clear" w:color="auto" w:fill="FFFFFF" w:themeFill="background1"/>
      </w:tcPr>
    </w:tblStylePr>
    <w:tblStylePr w:type="lastCol">
      <w:tblPr/>
      <w:tcPr>
        <w:tcBorders>
          <w:top w:val="nil"/>
          <w:left w:val="single" w:sz="8" w:space="0" w:color="99CB3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2CD" w:themeFill="accent1" w:themeFillTint="3F"/>
      </w:tcPr>
    </w:tblStylePr>
    <w:tblStylePr w:type="band1Horz">
      <w:tblPr/>
      <w:tcPr>
        <w:tcBorders>
          <w:top w:val="nil"/>
          <w:bottom w:val="nil"/>
          <w:insideH w:val="nil"/>
          <w:insideV w:val="nil"/>
        </w:tcBorders>
        <w:shd w:val="clear" w:color="auto" w:fill="E5F2CD"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BalloonTextChar"/>
    <w:uiPriority w:val="99"/>
    <w:semiHidden/>
    <w:unhideWhenUsed/>
    <w:rsid w:val="0071617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17E"/>
    <w:rPr>
      <w:rFonts w:ascii="Segoe UI" w:eastAsiaTheme="minorHAnsi" w:hAnsi="Segoe UI" w:cs="Segoe UI"/>
      <w:color w:val="595959" w:themeColor="text1" w:themeTint="A6"/>
      <w:kern w:val="20"/>
      <w:sz w:val="18"/>
      <w:szCs w:val="18"/>
    </w:rPr>
  </w:style>
  <w:style w:type="paragraph" w:styleId="ListParagraph">
    <w:name w:val="List Paragraph"/>
    <w:basedOn w:val="Normal"/>
    <w:uiPriority w:val="34"/>
    <w:rsid w:val="001113B7"/>
    <w:pPr>
      <w:ind w:left="720"/>
      <w:contextualSpacing/>
    </w:pPr>
  </w:style>
  <w:style w:type="paragraph" w:customStyle="1" w:styleId="Default">
    <w:name w:val="Default"/>
    <w:rsid w:val="00D97FB5"/>
    <w:pPr>
      <w:autoSpaceDE w:val="0"/>
      <w:autoSpaceDN w:val="0"/>
      <w:adjustRightInd w:val="0"/>
    </w:pPr>
    <w:rPr>
      <w:rFonts w:ascii="Arial" w:eastAsiaTheme="minorHAnsi" w:hAnsi="Arial" w:cs="Arial"/>
      <w:color w:val="000000"/>
      <w:lang w:eastAsia="en-US"/>
    </w:rPr>
  </w:style>
  <w:style w:type="character" w:styleId="Hyperlink">
    <w:name w:val="Hyperlink"/>
    <w:basedOn w:val="DefaultParagraphFont"/>
    <w:uiPriority w:val="99"/>
    <w:unhideWhenUsed/>
    <w:rsid w:val="00CF52FE"/>
    <w:rPr>
      <w:color w:val="0070C0"/>
      <w:u w:val="single"/>
    </w:rPr>
  </w:style>
  <w:style w:type="character" w:styleId="UnresolvedMention">
    <w:name w:val="Unresolved Mention"/>
    <w:basedOn w:val="DefaultParagraphFont"/>
    <w:uiPriority w:val="99"/>
    <w:semiHidden/>
    <w:unhideWhenUsed/>
    <w:rsid w:val="00086322"/>
    <w:rPr>
      <w:color w:val="605E5C"/>
      <w:shd w:val="clear" w:color="auto" w:fill="E1DFDD"/>
    </w:rPr>
  </w:style>
  <w:style w:type="character" w:styleId="CommentReference">
    <w:name w:val="annotation reference"/>
    <w:basedOn w:val="DefaultParagraphFont"/>
    <w:uiPriority w:val="99"/>
    <w:semiHidden/>
    <w:unhideWhenUsed/>
    <w:rsid w:val="00CF52FE"/>
    <w:rPr>
      <w:sz w:val="16"/>
      <w:szCs w:val="16"/>
    </w:rPr>
  </w:style>
  <w:style w:type="paragraph" w:styleId="CommentText">
    <w:name w:val="annotation text"/>
    <w:basedOn w:val="Normal"/>
    <w:link w:val="CommentTextChar"/>
    <w:uiPriority w:val="99"/>
    <w:semiHidden/>
    <w:unhideWhenUsed/>
    <w:rsid w:val="00CF52FE"/>
    <w:pPr>
      <w:spacing w:line="240" w:lineRule="auto"/>
    </w:pPr>
  </w:style>
  <w:style w:type="character" w:customStyle="1" w:styleId="CommentTextChar">
    <w:name w:val="Comment Text Char"/>
    <w:basedOn w:val="DefaultParagraphFont"/>
    <w:link w:val="CommentText"/>
    <w:uiPriority w:val="99"/>
    <w:semiHidden/>
    <w:rsid w:val="00CF52FE"/>
    <w:rPr>
      <w:rFonts w:eastAsiaTheme="minorHAnsi"/>
      <w:color w:val="595959" w:themeColor="text1" w:themeTint="A6"/>
      <w:kern w:val="20"/>
      <w:sz w:val="20"/>
      <w:szCs w:val="20"/>
    </w:rPr>
  </w:style>
  <w:style w:type="paragraph" w:styleId="CommentSubject">
    <w:name w:val="annotation subject"/>
    <w:basedOn w:val="CommentText"/>
    <w:next w:val="CommentText"/>
    <w:link w:val="CommentSubjectChar"/>
    <w:uiPriority w:val="99"/>
    <w:semiHidden/>
    <w:unhideWhenUsed/>
    <w:rsid w:val="00CF52FE"/>
    <w:rPr>
      <w:b/>
      <w:bCs/>
    </w:rPr>
  </w:style>
  <w:style w:type="character" w:customStyle="1" w:styleId="CommentSubjectChar">
    <w:name w:val="Comment Subject Char"/>
    <w:basedOn w:val="CommentTextChar"/>
    <w:link w:val="CommentSubject"/>
    <w:uiPriority w:val="99"/>
    <w:semiHidden/>
    <w:rsid w:val="00CF52FE"/>
    <w:rPr>
      <w:rFonts w:eastAsiaTheme="minorHAnsi"/>
      <w:b/>
      <w:bCs/>
      <w:color w:val="595959" w:themeColor="text1" w:themeTint="A6"/>
      <w:kern w:val="20"/>
      <w:sz w:val="20"/>
      <w:szCs w:val="20"/>
    </w:rPr>
  </w:style>
  <w:style w:type="table" w:styleId="GridTable4-Accent2">
    <w:name w:val="Grid Table 4 Accent 2"/>
    <w:basedOn w:val="TableNormal"/>
    <w:uiPriority w:val="49"/>
    <w:rsid w:val="00CF52FE"/>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insideV w:val="single" w:sz="4" w:space="0" w:color="9FD37C" w:themeColor="accent2" w:themeTint="99"/>
      </w:tblBorders>
    </w:tblPr>
    <w:tblStylePr w:type="firstRow">
      <w:rPr>
        <w:b/>
        <w:bCs/>
        <w:color w:val="FFFFFF" w:themeColor="background1"/>
      </w:rPr>
      <w:tblPr/>
      <w:tcPr>
        <w:tcBorders>
          <w:top w:val="single" w:sz="4" w:space="0" w:color="63A537" w:themeColor="accent2"/>
          <w:left w:val="single" w:sz="4" w:space="0" w:color="63A537" w:themeColor="accent2"/>
          <w:bottom w:val="single" w:sz="4" w:space="0" w:color="63A537" w:themeColor="accent2"/>
          <w:right w:val="single" w:sz="4" w:space="0" w:color="63A537" w:themeColor="accent2"/>
          <w:insideH w:val="nil"/>
          <w:insideV w:val="nil"/>
        </w:tcBorders>
        <w:shd w:val="clear" w:color="auto" w:fill="63A537" w:themeFill="accent2"/>
      </w:tcPr>
    </w:tblStylePr>
    <w:tblStylePr w:type="lastRow">
      <w:rPr>
        <w:b/>
        <w:bCs/>
      </w:rPr>
      <w:tblPr/>
      <w:tcPr>
        <w:tcBorders>
          <w:top w:val="double" w:sz="4" w:space="0" w:color="63A537" w:themeColor="accent2"/>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t.ly/2R5cE5b" TargetMode="External"/><Relationship Id="rId18" Type="http://schemas.openxmlformats.org/officeDocument/2006/relationships/hyperlink" Target="https://www.cde.ca.gov/ci/pl/step2equitygapanalysis.as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de.ca.gov/ci/pl/peat.asp" TargetMode="External"/><Relationship Id="rId7" Type="http://schemas.openxmlformats.org/officeDocument/2006/relationships/settings" Target="settings.xml"/><Relationship Id="rId12" Type="http://schemas.openxmlformats.org/officeDocument/2006/relationships/hyperlink" Target="https://www.cde.ca.gov/ci/pl/peatvideos.asp" TargetMode="External"/><Relationship Id="rId17" Type="http://schemas.openxmlformats.org/officeDocument/2006/relationships/hyperlink" Target="https://bit.ly/2R5cE5b"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de.ca.gov/ci/pl/step2equitygapanalysis.asp" TargetMode="External"/><Relationship Id="rId20" Type="http://schemas.openxmlformats.org/officeDocument/2006/relationships/hyperlink" Target="https://www.cde.ca.gov/ci/pl/step3equitableaccrtcs.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de.ca.gov/ci/pl/documents/eductrequitydatainstr.docx"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bit.ly/2R5cE5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ci/pl/step3equitableaccrtcs.asp" TargetMode="External"/><Relationship Id="rId22" Type="http://schemas.openxmlformats.org/officeDocument/2006/relationships/hyperlink" Target="https://www.cde.ca.gov/ci/pl/peatvideos.as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ennettBrown\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21" ma:contentTypeDescription="Create a new document." ma:contentTypeScope="" ma:versionID="6fc427f5c922f9502c9ffdb0dba67eef">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3c742a44c26068e37985995f3e80103e"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FileLocation" minOccurs="0"/>
                <xsd:element ref="ns2:b84728bc-ac87-4a88-8ddb-0599abd5569eCountryOrRegion" minOccurs="0"/>
                <xsd:element ref="ns2:b84728bc-ac87-4a88-8ddb-0599abd5569eState" minOccurs="0"/>
                <xsd:element ref="ns2:b84728bc-ac87-4a88-8ddb-0599abd5569eCity" minOccurs="0"/>
                <xsd:element ref="ns2:b84728bc-ac87-4a88-8ddb-0599abd5569ePostalCode" minOccurs="0"/>
                <xsd:element ref="ns2:b84728bc-ac87-4a88-8ddb-0599abd5569eStreet" minOccurs="0"/>
                <xsd:element ref="ns2:b84728bc-ac87-4a88-8ddb-0599abd5569eGeoLoc" minOccurs="0"/>
                <xsd:element ref="ns2:b84728bc-ac87-4a88-8ddb-0599abd5569eDispName" minOccurs="0"/>
                <xsd:element ref="ns2:Link" minOccurs="0"/>
                <xsd:element ref="ns2:Opened_x0020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FileLocation" ma:index="19" nillable="true" ma:displayName="File Location" ma:format="Dropdown" ma:internalName="FileLocation">
      <xsd:simpleType>
        <xsd:restriction base="dms:Unknown"/>
      </xsd:simpleType>
    </xsd:element>
    <xsd:element name="b84728bc-ac87-4a88-8ddb-0599abd5569eCountryOrRegion" ma:index="20" nillable="true" ma:displayName="File Location: Country/Region" ma:internalName="CountryOrRegion" ma:readOnly="true">
      <xsd:simpleType>
        <xsd:restriction base="dms:Text"/>
      </xsd:simpleType>
    </xsd:element>
    <xsd:element name="b84728bc-ac87-4a88-8ddb-0599abd5569eState" ma:index="21" nillable="true" ma:displayName="File Location: State" ma:internalName="State" ma:readOnly="true">
      <xsd:simpleType>
        <xsd:restriction base="dms:Text"/>
      </xsd:simpleType>
    </xsd:element>
    <xsd:element name="b84728bc-ac87-4a88-8ddb-0599abd5569eCity" ma:index="22" nillable="true" ma:displayName="File Location: City" ma:internalName="City" ma:readOnly="true">
      <xsd:simpleType>
        <xsd:restriction base="dms:Text"/>
      </xsd:simpleType>
    </xsd:element>
    <xsd:element name="b84728bc-ac87-4a88-8ddb-0599abd5569ePostalCode" ma:index="23" nillable="true" ma:displayName="File Location: Postal Code" ma:internalName="PostalCode" ma:readOnly="true">
      <xsd:simpleType>
        <xsd:restriction base="dms:Text"/>
      </xsd:simpleType>
    </xsd:element>
    <xsd:element name="b84728bc-ac87-4a88-8ddb-0599abd5569eStreet" ma:index="24" nillable="true" ma:displayName="File Location: Street" ma:internalName="Street" ma:readOnly="true">
      <xsd:simpleType>
        <xsd:restriction base="dms:Text"/>
      </xsd:simpleType>
    </xsd:element>
    <xsd:element name="b84728bc-ac87-4a88-8ddb-0599abd5569eGeoLoc" ma:index="25" nillable="true" ma:displayName="File Location: Coordinates" ma:internalName="GeoLoc" ma:readOnly="true">
      <xsd:simpleType>
        <xsd:restriction base="dms:Unknown"/>
      </xsd:simpleType>
    </xsd:element>
    <xsd:element name="b84728bc-ac87-4a88-8ddb-0599abd5569eDispName" ma:index="26" nillable="true" ma:displayName="File Location: Name" ma:internalName="DispName" ma:readOnly="true">
      <xsd:simpleType>
        <xsd:restriction base="dms:Text"/>
      </xsd:simpleType>
    </xsd:element>
    <xsd:element name="Link" ma:index="2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Opened_x0020_By" ma:index="28" nillable="true" ma:displayName="Opened By" ma:description="Opened By" ma:list="UserInfo" ma:SharePointGroup="0" ma:internalName="Open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ened_x0020_By xmlns="f89dec18-d0c2-45d2-8a15-31051f2519f8">
      <UserInfo>
        <DisplayName/>
        <AccountId xsi:nil="true"/>
        <AccountType/>
      </UserInfo>
    </Opened_x0020_By>
    <FileLocation xmlns="f89dec18-d0c2-45d2-8a15-31051f2519f8" xsi:nil="true"/>
    <Link xmlns="f89dec18-d0c2-45d2-8a15-31051f2519f8">
      <Url xsi:nil="true"/>
      <Description xsi:nil="true"/>
    </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3E342-D592-4281-9F10-9064DC2B4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425C3A-38F8-451D-A719-23CAFBA9FB40}">
  <ds:schemaRefs>
    <ds:schemaRef ds:uri="http://schemas.microsoft.com/office/2006/metadata/properties"/>
    <ds:schemaRef ds:uri="http://schemas.microsoft.com/office/infopath/2007/PartnerControls"/>
    <ds:schemaRef ds:uri="f89dec18-d0c2-45d2-8a15-31051f2519f8"/>
  </ds:schemaRefs>
</ds:datastoreItem>
</file>

<file path=customXml/itemProps3.xml><?xml version="1.0" encoding="utf-8"?>
<ds:datastoreItem xmlns:ds="http://schemas.openxmlformats.org/officeDocument/2006/customXml" ds:itemID="{3ED9F3AD-72AF-4345-9160-5CE49569BA02}">
  <ds:schemaRefs>
    <ds:schemaRef ds:uri="http://schemas.microsoft.com/sharepoint/v3/contenttype/forms"/>
  </ds:schemaRefs>
</ds:datastoreItem>
</file>

<file path=customXml/itemProps4.xml><?xml version="1.0" encoding="utf-8"?>
<ds:datastoreItem xmlns:ds="http://schemas.openxmlformats.org/officeDocument/2006/customXml" ds:itemID="{B92B14B9-69CC-4036-94F4-A0F34EAFD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logo letterhead.dotx</Template>
  <TotalTime>25</TotalTime>
  <Pages>4</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Data Guide for Video Three - Professional Learning (CA Dept of Education)</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Guide for Video Three - Professional Learning (CA Dept of Education)</dc:title>
  <dc:subject>Tables for local education agencies to provide information about their organization's educator equity gaps.</dc:subject>
  <dc:creator/>
  <cp:keywords/>
  <dc:description/>
  <cp:lastModifiedBy>Christopher Slaven</cp:lastModifiedBy>
  <cp:revision>9</cp:revision>
  <cp:lastPrinted>2018-12-31T19:54:00Z</cp:lastPrinted>
  <dcterms:created xsi:type="dcterms:W3CDTF">2021-04-23T16:23:00Z</dcterms:created>
  <dcterms:modified xsi:type="dcterms:W3CDTF">2024-06-06T21:52:00Z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