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6.xml" ContentType="application/vnd.openxmlformats-officedocument.wordprocessingml.header+xml"/>
  <Override PartName="/word/footer23.xml" ContentType="application/vnd.openxmlformats-officedocument.wordprocessingml.footer+xml"/>
  <Override PartName="/word/header17.xml" ContentType="application/vnd.openxmlformats-officedocument.wordprocessingml.header+xml"/>
  <Override PartName="/word/footer24.xml" ContentType="application/vnd.openxmlformats-officedocument.wordprocessingml.footer+xml"/>
  <Override PartName="/word/header18.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9.xml" ContentType="application/vnd.openxmlformats-officedocument.wordprocessingml.header+xml"/>
  <Override PartName="/word/footer27.xml" ContentType="application/vnd.openxmlformats-officedocument.wordprocessingml.footer+xml"/>
  <Override PartName="/word/header2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1.xml" ContentType="application/vnd.openxmlformats-officedocument.wordprocessingml.header+xml"/>
  <Override PartName="/word/footer31.xml" ContentType="application/vnd.openxmlformats-officedocument.wordprocessingml.footer+xml"/>
  <Override PartName="/word/header2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23.xml" ContentType="application/vnd.openxmlformats-officedocument.wordprocessingml.header+xml"/>
  <Override PartName="/word/footer34.xml" ContentType="application/vnd.openxmlformats-officedocument.wordprocessingml.footer+xml"/>
  <Override PartName="/word/header24.xml" ContentType="application/vnd.openxmlformats-officedocument.wordprocessingml.header+xml"/>
  <Override PartName="/word/footer35.xml" ContentType="application/vnd.openxmlformats-officedocument.wordprocessingml.footer+xml"/>
  <Override PartName="/word/header25.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8FF28" w14:textId="7B4D67A3" w:rsidR="00F469F1" w:rsidRPr="00F847E5" w:rsidRDefault="5D845E5B" w:rsidP="00F469F1">
      <w:pPr>
        <w:spacing w:after="0"/>
        <w:ind w:left="720"/>
        <w:jc w:val="right"/>
        <w:rPr>
          <w:rFonts w:cs="Arial"/>
        </w:rPr>
      </w:pPr>
      <w:r w:rsidRPr="482CB747">
        <w:rPr>
          <w:rFonts w:cs="Arial"/>
        </w:rPr>
        <w:t>California Department of Education</w:t>
      </w:r>
    </w:p>
    <w:p w14:paraId="3F217D9E" w14:textId="18F52E11" w:rsidR="00F469F1" w:rsidRPr="00F847E5" w:rsidRDefault="00293826" w:rsidP="00F469F1">
      <w:pPr>
        <w:ind w:left="720"/>
        <w:jc w:val="right"/>
        <w:rPr>
          <w:rFonts w:cs="Arial"/>
        </w:rPr>
      </w:pPr>
      <w:r>
        <w:rPr>
          <w:rFonts w:cs="Arial"/>
        </w:rPr>
        <w:t>November</w:t>
      </w:r>
      <w:r w:rsidR="001F585F">
        <w:rPr>
          <w:rFonts w:cs="Arial"/>
        </w:rPr>
        <w:t xml:space="preserve"> 2024</w:t>
      </w:r>
    </w:p>
    <w:p w14:paraId="02DCF94F" w14:textId="77777777" w:rsidR="00065A2C" w:rsidRPr="00F847E5" w:rsidRDefault="00065A2C" w:rsidP="00065A2C">
      <w:pPr>
        <w:jc w:val="center"/>
        <w:rPr>
          <w:rFonts w:cs="Arial"/>
        </w:rPr>
      </w:pPr>
      <w:r w:rsidRPr="00F847E5">
        <w:rPr>
          <w:rFonts w:cs="Arial"/>
          <w:noProof/>
        </w:rPr>
        <w:drawing>
          <wp:inline distT="0" distB="0" distL="0" distR="0" wp14:anchorId="478D5031" wp14:editId="134A397A">
            <wp:extent cx="2048510" cy="1982470"/>
            <wp:effectExtent l="0" t="0" r="8890" b="0"/>
            <wp:docPr id="10" name="Picture 10" descr="The 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Official Seal of the California Department of Edu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8510" cy="1982470"/>
                    </a:xfrm>
                    <a:prstGeom prst="rect">
                      <a:avLst/>
                    </a:prstGeom>
                    <a:noFill/>
                    <a:ln>
                      <a:noFill/>
                    </a:ln>
                  </pic:spPr>
                </pic:pic>
              </a:graphicData>
            </a:graphic>
          </wp:inline>
        </w:drawing>
      </w:r>
    </w:p>
    <w:p w14:paraId="7254F62E" w14:textId="77777777" w:rsidR="00DE751F" w:rsidRPr="00F847E5" w:rsidRDefault="00DE751F" w:rsidP="00DE751F">
      <w:pPr>
        <w:pStyle w:val="Heading1"/>
        <w:jc w:val="center"/>
        <w:rPr>
          <w:rFonts w:cs="Arial"/>
          <w:u w:val="none"/>
        </w:rPr>
      </w:pPr>
      <w:r w:rsidRPr="00F847E5">
        <w:rPr>
          <w:rFonts w:cs="Arial"/>
          <w:u w:val="none"/>
        </w:rPr>
        <w:t>Principal Apportionment Data Collection Web Application</w:t>
      </w:r>
      <w:r w:rsidRPr="00F847E5">
        <w:rPr>
          <w:rFonts w:cs="Arial"/>
          <w:u w:val="none"/>
        </w:rPr>
        <w:br/>
      </w:r>
      <w:r w:rsidR="001254BE">
        <w:rPr>
          <w:rFonts w:cs="Arial"/>
          <w:u w:val="none"/>
        </w:rPr>
        <w:br/>
      </w:r>
      <w:r w:rsidRPr="00F847E5">
        <w:rPr>
          <w:rFonts w:cs="Arial"/>
          <w:u w:val="none"/>
        </w:rPr>
        <w:t xml:space="preserve">User </w:t>
      </w:r>
      <w:r w:rsidR="00477280" w:rsidRPr="00F847E5">
        <w:rPr>
          <w:rFonts w:cs="Arial"/>
          <w:u w:val="none"/>
        </w:rPr>
        <w:t>Manual</w:t>
      </w:r>
    </w:p>
    <w:p w14:paraId="4075428B" w14:textId="0E37B5CD" w:rsidR="008F2018" w:rsidRPr="001B2630" w:rsidRDefault="00065A2C" w:rsidP="008F2018">
      <w:pPr>
        <w:spacing w:after="160" w:line="259" w:lineRule="auto"/>
        <w:jc w:val="center"/>
        <w:rPr>
          <w:rFonts w:cs="Arial"/>
        </w:rPr>
      </w:pPr>
      <w:r w:rsidRPr="001B2630">
        <w:rPr>
          <w:rFonts w:cs="Arial"/>
        </w:rPr>
        <w:t xml:space="preserve">Version </w:t>
      </w:r>
      <w:r w:rsidR="001B2630" w:rsidRPr="001B2630">
        <w:rPr>
          <w:rFonts w:cs="Arial"/>
        </w:rPr>
        <w:t>20</w:t>
      </w:r>
      <w:r w:rsidR="001B2630">
        <w:rPr>
          <w:rFonts w:cs="Arial"/>
        </w:rPr>
        <w:t>2</w:t>
      </w:r>
      <w:r w:rsidR="00293826">
        <w:rPr>
          <w:rFonts w:cs="Arial"/>
        </w:rPr>
        <w:t>4</w:t>
      </w:r>
      <w:r w:rsidR="00280AEA" w:rsidRPr="001B2630">
        <w:rPr>
          <w:rFonts w:cs="Arial"/>
          <w:noProof/>
        </w:rPr>
        <w:t>–</w:t>
      </w:r>
      <w:r w:rsidR="001B2630">
        <w:rPr>
          <w:rFonts w:cs="Arial"/>
        </w:rPr>
        <w:t>2</w:t>
      </w:r>
      <w:r w:rsidR="00293826">
        <w:rPr>
          <w:rFonts w:cs="Arial"/>
        </w:rPr>
        <w:t>5</w:t>
      </w:r>
      <w:r w:rsidR="001B2630" w:rsidRPr="001B2630">
        <w:rPr>
          <w:rFonts w:cs="Arial"/>
        </w:rPr>
        <w:t xml:space="preserve"> </w:t>
      </w:r>
      <w:r w:rsidR="00A35970" w:rsidRPr="001B2630">
        <w:rPr>
          <w:rFonts w:cs="Arial"/>
        </w:rPr>
        <w:t xml:space="preserve">- </w:t>
      </w:r>
      <w:r w:rsidR="00EE6CFA" w:rsidRPr="001B2630">
        <w:rPr>
          <w:rFonts w:cs="Arial"/>
        </w:rPr>
        <w:t>1.</w:t>
      </w:r>
      <w:r w:rsidR="00293826">
        <w:rPr>
          <w:rFonts w:cs="Arial"/>
        </w:rPr>
        <w:t>0</w:t>
      </w:r>
      <w:r w:rsidR="005711C6">
        <w:rPr>
          <w:rFonts w:cs="Arial"/>
        </w:rPr>
        <w:t>0</w:t>
      </w:r>
    </w:p>
    <w:p w14:paraId="6D869467" w14:textId="77777777" w:rsidR="00096A04" w:rsidRPr="00F847E5" w:rsidRDefault="00096A04">
      <w:pPr>
        <w:spacing w:after="160" w:line="259" w:lineRule="auto"/>
        <w:rPr>
          <w:rFonts w:cs="Arial"/>
        </w:rPr>
      </w:pPr>
      <w:r w:rsidRPr="00F847E5">
        <w:rPr>
          <w:rFonts w:cs="Arial"/>
        </w:rPr>
        <w:br w:type="page"/>
      </w:r>
    </w:p>
    <w:sdt>
      <w:sdtPr>
        <w:rPr>
          <w:rFonts w:ascii="Arial" w:eastAsiaTheme="minorEastAsia" w:hAnsi="Arial" w:cs="Arial"/>
          <w:color w:val="auto"/>
          <w:sz w:val="24"/>
          <w:szCs w:val="24"/>
        </w:rPr>
        <w:id w:val="-511375081"/>
        <w:docPartObj>
          <w:docPartGallery w:val="Table of Contents"/>
          <w:docPartUnique/>
        </w:docPartObj>
      </w:sdtPr>
      <w:sdtEndPr>
        <w:rPr>
          <w:b/>
          <w:bCs/>
          <w:noProof/>
        </w:rPr>
      </w:sdtEndPr>
      <w:sdtContent>
        <w:p w14:paraId="5EF81F50" w14:textId="77777777" w:rsidR="00173BFA" w:rsidRPr="001254BE" w:rsidRDefault="00173BFA">
          <w:pPr>
            <w:pStyle w:val="TOCHeading"/>
            <w:rPr>
              <w:rFonts w:ascii="Arial" w:hAnsi="Arial" w:cs="Arial"/>
              <w:b/>
              <w:color w:val="auto"/>
            </w:rPr>
          </w:pPr>
          <w:r w:rsidRPr="001254BE">
            <w:rPr>
              <w:rFonts w:ascii="Arial" w:hAnsi="Arial" w:cs="Arial"/>
              <w:b/>
              <w:color w:val="auto"/>
            </w:rPr>
            <w:t>Table of Contents</w:t>
          </w:r>
        </w:p>
        <w:p w14:paraId="6D5F73A5" w14:textId="6F9DEFE6" w:rsidR="00ED2919" w:rsidRDefault="00173BFA">
          <w:pPr>
            <w:pStyle w:val="TOC2"/>
            <w:rPr>
              <w:rFonts w:asciiTheme="minorHAnsi" w:eastAsiaTheme="minorEastAsia" w:hAnsiTheme="minorHAnsi"/>
              <w:b w:val="0"/>
              <w:noProof/>
              <w:kern w:val="2"/>
              <w:szCs w:val="24"/>
              <w14:ligatures w14:val="standardContextual"/>
            </w:rPr>
          </w:pPr>
          <w:r w:rsidRPr="00F847E5">
            <w:rPr>
              <w:rFonts w:cs="Arial"/>
              <w:b w:val="0"/>
              <w:noProof/>
            </w:rPr>
            <w:fldChar w:fldCharType="begin"/>
          </w:r>
          <w:r w:rsidRPr="00F847E5">
            <w:rPr>
              <w:rFonts w:cs="Arial"/>
              <w:b w:val="0"/>
              <w:noProof/>
            </w:rPr>
            <w:instrText xml:space="preserve"> TOC \o "2-4" \h \z \u\n 1-2 </w:instrText>
          </w:r>
          <w:r w:rsidRPr="00F847E5">
            <w:rPr>
              <w:rFonts w:cs="Arial"/>
              <w:b w:val="0"/>
              <w:noProof/>
            </w:rPr>
            <w:fldChar w:fldCharType="separate"/>
          </w:r>
          <w:hyperlink w:anchor="_Toc181108654" w:history="1">
            <w:r w:rsidR="00ED2919" w:rsidRPr="008061C8">
              <w:rPr>
                <w:rStyle w:val="Hyperlink"/>
                <w:rFonts w:cs="Arial"/>
                <w:noProof/>
              </w:rPr>
              <w:t>Overview</w:t>
            </w:r>
          </w:hyperlink>
        </w:p>
        <w:p w14:paraId="01E47E4D" w14:textId="18397C2E" w:rsidR="00ED2919" w:rsidRDefault="00ED2919">
          <w:pPr>
            <w:pStyle w:val="TOC3"/>
            <w:tabs>
              <w:tab w:val="right" w:leader="dot" w:pos="9350"/>
            </w:tabs>
            <w:rPr>
              <w:rFonts w:asciiTheme="minorHAnsi" w:eastAsiaTheme="minorEastAsia" w:hAnsiTheme="minorHAnsi"/>
              <w:noProof/>
              <w:kern w:val="2"/>
              <w:szCs w:val="24"/>
              <w14:ligatures w14:val="standardContextual"/>
            </w:rPr>
          </w:pPr>
          <w:hyperlink w:anchor="_Toc181108655" w:history="1">
            <w:r w:rsidRPr="008061C8">
              <w:rPr>
                <w:rStyle w:val="Hyperlink"/>
                <w:rFonts w:cs="Arial"/>
                <w:noProof/>
              </w:rPr>
              <w:t>PADC Features</w:t>
            </w:r>
            <w:r>
              <w:rPr>
                <w:noProof/>
                <w:webHidden/>
              </w:rPr>
              <w:tab/>
            </w:r>
            <w:r>
              <w:rPr>
                <w:noProof/>
                <w:webHidden/>
              </w:rPr>
              <w:fldChar w:fldCharType="begin"/>
            </w:r>
            <w:r>
              <w:rPr>
                <w:noProof/>
                <w:webHidden/>
              </w:rPr>
              <w:instrText xml:space="preserve"> PAGEREF _Toc181108655 \h </w:instrText>
            </w:r>
            <w:r>
              <w:rPr>
                <w:noProof/>
                <w:webHidden/>
              </w:rPr>
            </w:r>
            <w:r>
              <w:rPr>
                <w:noProof/>
                <w:webHidden/>
              </w:rPr>
              <w:fldChar w:fldCharType="separate"/>
            </w:r>
            <w:r>
              <w:rPr>
                <w:noProof/>
                <w:webHidden/>
              </w:rPr>
              <w:t>5</w:t>
            </w:r>
            <w:r>
              <w:rPr>
                <w:noProof/>
                <w:webHidden/>
              </w:rPr>
              <w:fldChar w:fldCharType="end"/>
            </w:r>
          </w:hyperlink>
        </w:p>
        <w:p w14:paraId="35CDFF1A" w14:textId="524B644D" w:rsidR="00ED2919" w:rsidRDefault="00ED2919">
          <w:pPr>
            <w:pStyle w:val="TOC4"/>
            <w:rPr>
              <w:rFonts w:asciiTheme="minorHAnsi" w:eastAsiaTheme="minorEastAsia" w:hAnsiTheme="minorHAnsi"/>
              <w:noProof/>
              <w:kern w:val="2"/>
              <w:szCs w:val="24"/>
              <w14:ligatures w14:val="standardContextual"/>
            </w:rPr>
          </w:pPr>
          <w:hyperlink w:anchor="_Toc181108656" w:history="1">
            <w:r w:rsidRPr="008061C8">
              <w:rPr>
                <w:rStyle w:val="Hyperlink"/>
                <w:rFonts w:cs="Arial"/>
                <w:noProof/>
              </w:rPr>
              <w:t>Data Reporting</w:t>
            </w:r>
            <w:r>
              <w:rPr>
                <w:noProof/>
                <w:webHidden/>
              </w:rPr>
              <w:tab/>
            </w:r>
            <w:r>
              <w:rPr>
                <w:noProof/>
                <w:webHidden/>
              </w:rPr>
              <w:fldChar w:fldCharType="begin"/>
            </w:r>
            <w:r>
              <w:rPr>
                <w:noProof/>
                <w:webHidden/>
              </w:rPr>
              <w:instrText xml:space="preserve"> PAGEREF _Toc181108656 \h </w:instrText>
            </w:r>
            <w:r>
              <w:rPr>
                <w:noProof/>
                <w:webHidden/>
              </w:rPr>
            </w:r>
            <w:r>
              <w:rPr>
                <w:noProof/>
                <w:webHidden/>
              </w:rPr>
              <w:fldChar w:fldCharType="separate"/>
            </w:r>
            <w:r>
              <w:rPr>
                <w:noProof/>
                <w:webHidden/>
              </w:rPr>
              <w:t>5</w:t>
            </w:r>
            <w:r>
              <w:rPr>
                <w:noProof/>
                <w:webHidden/>
              </w:rPr>
              <w:fldChar w:fldCharType="end"/>
            </w:r>
          </w:hyperlink>
        </w:p>
        <w:p w14:paraId="3AC06BF4" w14:textId="736EFBDA" w:rsidR="00ED2919" w:rsidRDefault="00ED2919">
          <w:pPr>
            <w:pStyle w:val="TOC4"/>
            <w:rPr>
              <w:rFonts w:asciiTheme="minorHAnsi" w:eastAsiaTheme="minorEastAsia" w:hAnsiTheme="minorHAnsi"/>
              <w:noProof/>
              <w:kern w:val="2"/>
              <w:szCs w:val="24"/>
              <w14:ligatures w14:val="standardContextual"/>
            </w:rPr>
          </w:pPr>
          <w:hyperlink w:anchor="_Toc181108657" w:history="1">
            <w:r w:rsidRPr="008061C8">
              <w:rPr>
                <w:rStyle w:val="Hyperlink"/>
                <w:rFonts w:cs="Arial"/>
                <w:noProof/>
              </w:rPr>
              <w:t>Role-Based Workflow</w:t>
            </w:r>
            <w:r>
              <w:rPr>
                <w:noProof/>
                <w:webHidden/>
              </w:rPr>
              <w:tab/>
            </w:r>
            <w:r>
              <w:rPr>
                <w:noProof/>
                <w:webHidden/>
              </w:rPr>
              <w:fldChar w:fldCharType="begin"/>
            </w:r>
            <w:r>
              <w:rPr>
                <w:noProof/>
                <w:webHidden/>
              </w:rPr>
              <w:instrText xml:space="preserve"> PAGEREF _Toc181108657 \h </w:instrText>
            </w:r>
            <w:r>
              <w:rPr>
                <w:noProof/>
                <w:webHidden/>
              </w:rPr>
            </w:r>
            <w:r>
              <w:rPr>
                <w:noProof/>
                <w:webHidden/>
              </w:rPr>
              <w:fldChar w:fldCharType="separate"/>
            </w:r>
            <w:r>
              <w:rPr>
                <w:noProof/>
                <w:webHidden/>
              </w:rPr>
              <w:t>5</w:t>
            </w:r>
            <w:r>
              <w:rPr>
                <w:noProof/>
                <w:webHidden/>
              </w:rPr>
              <w:fldChar w:fldCharType="end"/>
            </w:r>
          </w:hyperlink>
        </w:p>
        <w:p w14:paraId="02FA4284" w14:textId="18818D10" w:rsidR="00ED2919" w:rsidRDefault="00ED2919">
          <w:pPr>
            <w:pStyle w:val="TOC4"/>
            <w:rPr>
              <w:rFonts w:asciiTheme="minorHAnsi" w:eastAsiaTheme="minorEastAsia" w:hAnsiTheme="minorHAnsi"/>
              <w:noProof/>
              <w:kern w:val="2"/>
              <w:szCs w:val="24"/>
              <w14:ligatures w14:val="standardContextual"/>
            </w:rPr>
          </w:pPr>
          <w:hyperlink w:anchor="_Toc181108658" w:history="1">
            <w:r w:rsidRPr="008061C8">
              <w:rPr>
                <w:rStyle w:val="Hyperlink"/>
                <w:rFonts w:cs="Arial"/>
                <w:noProof/>
              </w:rPr>
              <w:t>Certified Records Access</w:t>
            </w:r>
            <w:r>
              <w:rPr>
                <w:noProof/>
                <w:webHidden/>
              </w:rPr>
              <w:tab/>
            </w:r>
            <w:r>
              <w:rPr>
                <w:noProof/>
                <w:webHidden/>
              </w:rPr>
              <w:fldChar w:fldCharType="begin"/>
            </w:r>
            <w:r>
              <w:rPr>
                <w:noProof/>
                <w:webHidden/>
              </w:rPr>
              <w:instrText xml:space="preserve"> PAGEREF _Toc181108658 \h </w:instrText>
            </w:r>
            <w:r>
              <w:rPr>
                <w:noProof/>
                <w:webHidden/>
              </w:rPr>
            </w:r>
            <w:r>
              <w:rPr>
                <w:noProof/>
                <w:webHidden/>
              </w:rPr>
              <w:fldChar w:fldCharType="separate"/>
            </w:r>
            <w:r>
              <w:rPr>
                <w:noProof/>
                <w:webHidden/>
              </w:rPr>
              <w:t>6</w:t>
            </w:r>
            <w:r>
              <w:rPr>
                <w:noProof/>
                <w:webHidden/>
              </w:rPr>
              <w:fldChar w:fldCharType="end"/>
            </w:r>
          </w:hyperlink>
        </w:p>
        <w:p w14:paraId="55D67162" w14:textId="4550F914" w:rsidR="00ED2919" w:rsidRDefault="00ED2919">
          <w:pPr>
            <w:pStyle w:val="TOC3"/>
            <w:tabs>
              <w:tab w:val="right" w:leader="dot" w:pos="9350"/>
            </w:tabs>
            <w:rPr>
              <w:rFonts w:asciiTheme="minorHAnsi" w:eastAsiaTheme="minorEastAsia" w:hAnsiTheme="minorHAnsi"/>
              <w:noProof/>
              <w:kern w:val="2"/>
              <w:szCs w:val="24"/>
              <w14:ligatures w14:val="standardContextual"/>
            </w:rPr>
          </w:pPr>
          <w:hyperlink w:anchor="_Toc181108659" w:history="1">
            <w:r w:rsidRPr="008061C8">
              <w:rPr>
                <w:rStyle w:val="Hyperlink"/>
                <w:rFonts w:cs="Arial"/>
                <w:noProof/>
              </w:rPr>
              <w:t>Reporting Requirements</w:t>
            </w:r>
            <w:r>
              <w:rPr>
                <w:noProof/>
                <w:webHidden/>
              </w:rPr>
              <w:tab/>
            </w:r>
            <w:r>
              <w:rPr>
                <w:noProof/>
                <w:webHidden/>
              </w:rPr>
              <w:fldChar w:fldCharType="begin"/>
            </w:r>
            <w:r>
              <w:rPr>
                <w:noProof/>
                <w:webHidden/>
              </w:rPr>
              <w:instrText xml:space="preserve"> PAGEREF _Toc181108659 \h </w:instrText>
            </w:r>
            <w:r>
              <w:rPr>
                <w:noProof/>
                <w:webHidden/>
              </w:rPr>
            </w:r>
            <w:r>
              <w:rPr>
                <w:noProof/>
                <w:webHidden/>
              </w:rPr>
              <w:fldChar w:fldCharType="separate"/>
            </w:r>
            <w:r>
              <w:rPr>
                <w:noProof/>
                <w:webHidden/>
              </w:rPr>
              <w:t>6</w:t>
            </w:r>
            <w:r>
              <w:rPr>
                <w:noProof/>
                <w:webHidden/>
              </w:rPr>
              <w:fldChar w:fldCharType="end"/>
            </w:r>
          </w:hyperlink>
        </w:p>
        <w:p w14:paraId="1EC8959F" w14:textId="44715EFE" w:rsidR="00ED2919" w:rsidRDefault="00ED2919">
          <w:pPr>
            <w:pStyle w:val="TOC4"/>
            <w:rPr>
              <w:rFonts w:asciiTheme="minorHAnsi" w:eastAsiaTheme="minorEastAsia" w:hAnsiTheme="minorHAnsi"/>
              <w:noProof/>
              <w:kern w:val="2"/>
              <w:szCs w:val="24"/>
              <w14:ligatures w14:val="standardContextual"/>
            </w:rPr>
          </w:pPr>
          <w:hyperlink w:anchor="_Toc181108660" w:history="1">
            <w:r w:rsidRPr="008061C8">
              <w:rPr>
                <w:rStyle w:val="Hyperlink"/>
                <w:rFonts w:cs="Arial"/>
                <w:noProof/>
              </w:rPr>
              <w:t>Who Must Report Data</w:t>
            </w:r>
            <w:r>
              <w:rPr>
                <w:noProof/>
                <w:webHidden/>
              </w:rPr>
              <w:tab/>
            </w:r>
            <w:r>
              <w:rPr>
                <w:noProof/>
                <w:webHidden/>
              </w:rPr>
              <w:fldChar w:fldCharType="begin"/>
            </w:r>
            <w:r>
              <w:rPr>
                <w:noProof/>
                <w:webHidden/>
              </w:rPr>
              <w:instrText xml:space="preserve"> PAGEREF _Toc181108660 \h </w:instrText>
            </w:r>
            <w:r>
              <w:rPr>
                <w:noProof/>
                <w:webHidden/>
              </w:rPr>
            </w:r>
            <w:r>
              <w:rPr>
                <w:noProof/>
                <w:webHidden/>
              </w:rPr>
              <w:fldChar w:fldCharType="separate"/>
            </w:r>
            <w:r>
              <w:rPr>
                <w:noProof/>
                <w:webHidden/>
              </w:rPr>
              <w:t>6</w:t>
            </w:r>
            <w:r>
              <w:rPr>
                <w:noProof/>
                <w:webHidden/>
              </w:rPr>
              <w:fldChar w:fldCharType="end"/>
            </w:r>
          </w:hyperlink>
        </w:p>
        <w:p w14:paraId="1020B727" w14:textId="1A1CF815" w:rsidR="00ED2919" w:rsidRDefault="00ED2919">
          <w:pPr>
            <w:pStyle w:val="TOC4"/>
            <w:rPr>
              <w:rFonts w:asciiTheme="minorHAnsi" w:eastAsiaTheme="minorEastAsia" w:hAnsiTheme="minorHAnsi"/>
              <w:noProof/>
              <w:kern w:val="2"/>
              <w:szCs w:val="24"/>
              <w14:ligatures w14:val="standardContextual"/>
            </w:rPr>
          </w:pPr>
          <w:hyperlink w:anchor="_Toc181108661" w:history="1">
            <w:r w:rsidRPr="008061C8">
              <w:rPr>
                <w:rStyle w:val="Hyperlink"/>
                <w:rFonts w:cs="Arial"/>
                <w:noProof/>
              </w:rPr>
              <w:t>When to Report Data</w:t>
            </w:r>
            <w:r>
              <w:rPr>
                <w:noProof/>
                <w:webHidden/>
              </w:rPr>
              <w:tab/>
            </w:r>
            <w:r>
              <w:rPr>
                <w:noProof/>
                <w:webHidden/>
              </w:rPr>
              <w:fldChar w:fldCharType="begin"/>
            </w:r>
            <w:r>
              <w:rPr>
                <w:noProof/>
                <w:webHidden/>
              </w:rPr>
              <w:instrText xml:space="preserve"> PAGEREF _Toc181108661 \h </w:instrText>
            </w:r>
            <w:r>
              <w:rPr>
                <w:noProof/>
                <w:webHidden/>
              </w:rPr>
            </w:r>
            <w:r>
              <w:rPr>
                <w:noProof/>
                <w:webHidden/>
              </w:rPr>
              <w:fldChar w:fldCharType="separate"/>
            </w:r>
            <w:r>
              <w:rPr>
                <w:noProof/>
                <w:webHidden/>
              </w:rPr>
              <w:t>7</w:t>
            </w:r>
            <w:r>
              <w:rPr>
                <w:noProof/>
                <w:webHidden/>
              </w:rPr>
              <w:fldChar w:fldCharType="end"/>
            </w:r>
          </w:hyperlink>
        </w:p>
        <w:p w14:paraId="521F0418" w14:textId="3A7CD554" w:rsidR="00ED2919" w:rsidRDefault="00ED2919">
          <w:pPr>
            <w:pStyle w:val="TOC4"/>
            <w:rPr>
              <w:rFonts w:asciiTheme="minorHAnsi" w:eastAsiaTheme="minorEastAsia" w:hAnsiTheme="minorHAnsi"/>
              <w:noProof/>
              <w:kern w:val="2"/>
              <w:szCs w:val="24"/>
              <w14:ligatures w14:val="standardContextual"/>
            </w:rPr>
          </w:pPr>
          <w:hyperlink w:anchor="_Toc181108662" w:history="1">
            <w:r w:rsidRPr="008061C8">
              <w:rPr>
                <w:rStyle w:val="Hyperlink"/>
                <w:rFonts w:cs="Arial"/>
                <w:noProof/>
              </w:rPr>
              <w:t>How Data Will Be Used</w:t>
            </w:r>
            <w:r>
              <w:rPr>
                <w:noProof/>
                <w:webHidden/>
              </w:rPr>
              <w:tab/>
            </w:r>
            <w:r>
              <w:rPr>
                <w:noProof/>
                <w:webHidden/>
              </w:rPr>
              <w:fldChar w:fldCharType="begin"/>
            </w:r>
            <w:r>
              <w:rPr>
                <w:noProof/>
                <w:webHidden/>
              </w:rPr>
              <w:instrText xml:space="preserve"> PAGEREF _Toc181108662 \h </w:instrText>
            </w:r>
            <w:r>
              <w:rPr>
                <w:noProof/>
                <w:webHidden/>
              </w:rPr>
            </w:r>
            <w:r>
              <w:rPr>
                <w:noProof/>
                <w:webHidden/>
              </w:rPr>
              <w:fldChar w:fldCharType="separate"/>
            </w:r>
            <w:r>
              <w:rPr>
                <w:noProof/>
                <w:webHidden/>
              </w:rPr>
              <w:t>8</w:t>
            </w:r>
            <w:r>
              <w:rPr>
                <w:noProof/>
                <w:webHidden/>
              </w:rPr>
              <w:fldChar w:fldCharType="end"/>
            </w:r>
          </w:hyperlink>
        </w:p>
        <w:p w14:paraId="0AECFE04" w14:textId="77777777" w:rsidR="00ED2919" w:rsidRDefault="00ED2919">
          <w:pPr>
            <w:pStyle w:val="TOC2"/>
            <w:rPr>
              <w:rFonts w:asciiTheme="minorHAnsi" w:eastAsiaTheme="minorEastAsia" w:hAnsiTheme="minorHAnsi"/>
              <w:b w:val="0"/>
              <w:noProof/>
              <w:kern w:val="2"/>
              <w:szCs w:val="24"/>
              <w14:ligatures w14:val="standardContextual"/>
            </w:rPr>
          </w:pPr>
          <w:hyperlink w:anchor="_Toc181108663" w:history="1">
            <w:r w:rsidRPr="008061C8">
              <w:rPr>
                <w:rStyle w:val="Hyperlink"/>
                <w:rFonts w:cs="Arial"/>
                <w:noProof/>
              </w:rPr>
              <w:t>PADC Access</w:t>
            </w:r>
          </w:hyperlink>
        </w:p>
        <w:p w14:paraId="40D98524" w14:textId="394DCC77" w:rsidR="00ED2919" w:rsidRDefault="00ED2919">
          <w:pPr>
            <w:pStyle w:val="TOC3"/>
            <w:tabs>
              <w:tab w:val="right" w:leader="dot" w:pos="9350"/>
            </w:tabs>
            <w:rPr>
              <w:rFonts w:asciiTheme="minorHAnsi" w:eastAsiaTheme="minorEastAsia" w:hAnsiTheme="minorHAnsi"/>
              <w:noProof/>
              <w:kern w:val="2"/>
              <w:szCs w:val="24"/>
              <w14:ligatures w14:val="standardContextual"/>
            </w:rPr>
          </w:pPr>
          <w:hyperlink w:anchor="_Toc181108664" w:history="1">
            <w:r w:rsidRPr="008061C8">
              <w:rPr>
                <w:rStyle w:val="Hyperlink"/>
                <w:rFonts w:cs="Arial"/>
                <w:noProof/>
              </w:rPr>
              <w:t>Overview</w:t>
            </w:r>
            <w:r>
              <w:rPr>
                <w:noProof/>
                <w:webHidden/>
              </w:rPr>
              <w:tab/>
            </w:r>
            <w:r>
              <w:rPr>
                <w:noProof/>
                <w:webHidden/>
              </w:rPr>
              <w:fldChar w:fldCharType="begin"/>
            </w:r>
            <w:r>
              <w:rPr>
                <w:noProof/>
                <w:webHidden/>
              </w:rPr>
              <w:instrText xml:space="preserve"> PAGEREF _Toc181108664 \h </w:instrText>
            </w:r>
            <w:r>
              <w:rPr>
                <w:noProof/>
                <w:webHidden/>
              </w:rPr>
            </w:r>
            <w:r>
              <w:rPr>
                <w:noProof/>
                <w:webHidden/>
              </w:rPr>
              <w:fldChar w:fldCharType="separate"/>
            </w:r>
            <w:r>
              <w:rPr>
                <w:noProof/>
                <w:webHidden/>
              </w:rPr>
              <w:t>13</w:t>
            </w:r>
            <w:r>
              <w:rPr>
                <w:noProof/>
                <w:webHidden/>
              </w:rPr>
              <w:fldChar w:fldCharType="end"/>
            </w:r>
          </w:hyperlink>
        </w:p>
        <w:p w14:paraId="73D59DED" w14:textId="2453698D" w:rsidR="00ED2919" w:rsidRDefault="00ED2919">
          <w:pPr>
            <w:pStyle w:val="TOC3"/>
            <w:tabs>
              <w:tab w:val="right" w:leader="dot" w:pos="9350"/>
            </w:tabs>
            <w:rPr>
              <w:rFonts w:asciiTheme="minorHAnsi" w:eastAsiaTheme="minorEastAsia" w:hAnsiTheme="minorHAnsi"/>
              <w:noProof/>
              <w:kern w:val="2"/>
              <w:szCs w:val="24"/>
              <w14:ligatures w14:val="standardContextual"/>
            </w:rPr>
          </w:pPr>
          <w:hyperlink w:anchor="_Toc181108665" w:history="1">
            <w:r w:rsidRPr="008061C8">
              <w:rPr>
                <w:rStyle w:val="Hyperlink"/>
                <w:rFonts w:cs="Arial"/>
                <w:noProof/>
              </w:rPr>
              <w:t>PADC User Management</w:t>
            </w:r>
            <w:r>
              <w:rPr>
                <w:noProof/>
                <w:webHidden/>
              </w:rPr>
              <w:tab/>
            </w:r>
            <w:r>
              <w:rPr>
                <w:noProof/>
                <w:webHidden/>
              </w:rPr>
              <w:fldChar w:fldCharType="begin"/>
            </w:r>
            <w:r>
              <w:rPr>
                <w:noProof/>
                <w:webHidden/>
              </w:rPr>
              <w:instrText xml:space="preserve"> PAGEREF _Toc181108665 \h </w:instrText>
            </w:r>
            <w:r>
              <w:rPr>
                <w:noProof/>
                <w:webHidden/>
              </w:rPr>
            </w:r>
            <w:r>
              <w:rPr>
                <w:noProof/>
                <w:webHidden/>
              </w:rPr>
              <w:fldChar w:fldCharType="separate"/>
            </w:r>
            <w:r>
              <w:rPr>
                <w:noProof/>
                <w:webHidden/>
              </w:rPr>
              <w:t>13</w:t>
            </w:r>
            <w:r>
              <w:rPr>
                <w:noProof/>
                <w:webHidden/>
              </w:rPr>
              <w:fldChar w:fldCharType="end"/>
            </w:r>
          </w:hyperlink>
        </w:p>
        <w:p w14:paraId="651883DB" w14:textId="6E61C8E2" w:rsidR="00ED2919" w:rsidRDefault="00ED2919">
          <w:pPr>
            <w:pStyle w:val="TOC3"/>
            <w:tabs>
              <w:tab w:val="right" w:leader="dot" w:pos="9350"/>
            </w:tabs>
            <w:rPr>
              <w:rFonts w:asciiTheme="minorHAnsi" w:eastAsiaTheme="minorEastAsia" w:hAnsiTheme="minorHAnsi"/>
              <w:noProof/>
              <w:kern w:val="2"/>
              <w:szCs w:val="24"/>
              <w14:ligatures w14:val="standardContextual"/>
            </w:rPr>
          </w:pPr>
          <w:hyperlink w:anchor="_Toc181108666" w:history="1">
            <w:r w:rsidRPr="008061C8">
              <w:rPr>
                <w:rStyle w:val="Hyperlink"/>
                <w:rFonts w:cs="Arial"/>
                <w:noProof/>
              </w:rPr>
              <w:t>CAS User Account</w:t>
            </w:r>
            <w:r>
              <w:rPr>
                <w:noProof/>
                <w:webHidden/>
              </w:rPr>
              <w:tab/>
            </w:r>
            <w:r>
              <w:rPr>
                <w:noProof/>
                <w:webHidden/>
              </w:rPr>
              <w:fldChar w:fldCharType="begin"/>
            </w:r>
            <w:r>
              <w:rPr>
                <w:noProof/>
                <w:webHidden/>
              </w:rPr>
              <w:instrText xml:space="preserve"> PAGEREF _Toc181108666 \h </w:instrText>
            </w:r>
            <w:r>
              <w:rPr>
                <w:noProof/>
                <w:webHidden/>
              </w:rPr>
            </w:r>
            <w:r>
              <w:rPr>
                <w:noProof/>
                <w:webHidden/>
              </w:rPr>
              <w:fldChar w:fldCharType="separate"/>
            </w:r>
            <w:r>
              <w:rPr>
                <w:noProof/>
                <w:webHidden/>
              </w:rPr>
              <w:t>15</w:t>
            </w:r>
            <w:r>
              <w:rPr>
                <w:noProof/>
                <w:webHidden/>
              </w:rPr>
              <w:fldChar w:fldCharType="end"/>
            </w:r>
          </w:hyperlink>
        </w:p>
        <w:p w14:paraId="78876503" w14:textId="03A3AE89" w:rsidR="00ED2919" w:rsidRDefault="00ED2919">
          <w:pPr>
            <w:pStyle w:val="TOC3"/>
            <w:tabs>
              <w:tab w:val="right" w:leader="dot" w:pos="9350"/>
            </w:tabs>
            <w:rPr>
              <w:rFonts w:asciiTheme="minorHAnsi" w:eastAsiaTheme="minorEastAsia" w:hAnsiTheme="minorHAnsi"/>
              <w:noProof/>
              <w:kern w:val="2"/>
              <w:szCs w:val="24"/>
              <w14:ligatures w14:val="standardContextual"/>
            </w:rPr>
          </w:pPr>
          <w:hyperlink w:anchor="_Toc181108667" w:history="1">
            <w:r w:rsidRPr="008061C8">
              <w:rPr>
                <w:rStyle w:val="Hyperlink"/>
                <w:rFonts w:cs="Arial"/>
                <w:noProof/>
              </w:rPr>
              <w:t>User Assignment Decisions</w:t>
            </w:r>
            <w:r>
              <w:rPr>
                <w:noProof/>
                <w:webHidden/>
              </w:rPr>
              <w:tab/>
            </w:r>
            <w:r>
              <w:rPr>
                <w:noProof/>
                <w:webHidden/>
              </w:rPr>
              <w:fldChar w:fldCharType="begin"/>
            </w:r>
            <w:r>
              <w:rPr>
                <w:noProof/>
                <w:webHidden/>
              </w:rPr>
              <w:instrText xml:space="preserve"> PAGEREF _Toc181108667 \h </w:instrText>
            </w:r>
            <w:r>
              <w:rPr>
                <w:noProof/>
                <w:webHidden/>
              </w:rPr>
            </w:r>
            <w:r>
              <w:rPr>
                <w:noProof/>
                <w:webHidden/>
              </w:rPr>
              <w:fldChar w:fldCharType="separate"/>
            </w:r>
            <w:r>
              <w:rPr>
                <w:noProof/>
                <w:webHidden/>
              </w:rPr>
              <w:t>16</w:t>
            </w:r>
            <w:r>
              <w:rPr>
                <w:noProof/>
                <w:webHidden/>
              </w:rPr>
              <w:fldChar w:fldCharType="end"/>
            </w:r>
          </w:hyperlink>
        </w:p>
        <w:p w14:paraId="7D3B18F9" w14:textId="6934F772" w:rsidR="00ED2919" w:rsidRDefault="00ED2919">
          <w:pPr>
            <w:pStyle w:val="TOC4"/>
            <w:rPr>
              <w:rFonts w:asciiTheme="minorHAnsi" w:eastAsiaTheme="minorEastAsia" w:hAnsiTheme="minorHAnsi"/>
              <w:noProof/>
              <w:kern w:val="2"/>
              <w:szCs w:val="24"/>
              <w14:ligatures w14:val="standardContextual"/>
            </w:rPr>
          </w:pPr>
          <w:hyperlink w:anchor="_Toc181108668" w:history="1">
            <w:r w:rsidRPr="008061C8">
              <w:rPr>
                <w:rStyle w:val="Hyperlink"/>
                <w:rFonts w:cs="Arial"/>
                <w:noProof/>
              </w:rPr>
              <w:t>User Role</w:t>
            </w:r>
            <w:r>
              <w:rPr>
                <w:noProof/>
                <w:webHidden/>
              </w:rPr>
              <w:tab/>
            </w:r>
            <w:r>
              <w:rPr>
                <w:noProof/>
                <w:webHidden/>
              </w:rPr>
              <w:fldChar w:fldCharType="begin"/>
            </w:r>
            <w:r>
              <w:rPr>
                <w:noProof/>
                <w:webHidden/>
              </w:rPr>
              <w:instrText xml:space="preserve"> PAGEREF _Toc181108668 \h </w:instrText>
            </w:r>
            <w:r>
              <w:rPr>
                <w:noProof/>
                <w:webHidden/>
              </w:rPr>
            </w:r>
            <w:r>
              <w:rPr>
                <w:noProof/>
                <w:webHidden/>
              </w:rPr>
              <w:fldChar w:fldCharType="separate"/>
            </w:r>
            <w:r>
              <w:rPr>
                <w:noProof/>
                <w:webHidden/>
              </w:rPr>
              <w:t>16</w:t>
            </w:r>
            <w:r>
              <w:rPr>
                <w:noProof/>
                <w:webHidden/>
              </w:rPr>
              <w:fldChar w:fldCharType="end"/>
            </w:r>
          </w:hyperlink>
        </w:p>
        <w:p w14:paraId="5F3A1672" w14:textId="677D8D76" w:rsidR="00ED2919" w:rsidRDefault="00ED2919">
          <w:pPr>
            <w:pStyle w:val="TOC4"/>
            <w:rPr>
              <w:rFonts w:asciiTheme="minorHAnsi" w:eastAsiaTheme="minorEastAsia" w:hAnsiTheme="minorHAnsi"/>
              <w:noProof/>
              <w:kern w:val="2"/>
              <w:szCs w:val="24"/>
              <w14:ligatures w14:val="standardContextual"/>
            </w:rPr>
          </w:pPr>
          <w:hyperlink w:anchor="_Toc181108669" w:history="1">
            <w:r w:rsidRPr="008061C8">
              <w:rPr>
                <w:rStyle w:val="Hyperlink"/>
                <w:rFonts w:cs="Arial"/>
                <w:noProof/>
              </w:rPr>
              <w:t>User Group</w:t>
            </w:r>
            <w:r>
              <w:rPr>
                <w:noProof/>
                <w:webHidden/>
              </w:rPr>
              <w:tab/>
            </w:r>
            <w:r>
              <w:rPr>
                <w:noProof/>
                <w:webHidden/>
              </w:rPr>
              <w:fldChar w:fldCharType="begin"/>
            </w:r>
            <w:r>
              <w:rPr>
                <w:noProof/>
                <w:webHidden/>
              </w:rPr>
              <w:instrText xml:space="preserve"> PAGEREF _Toc181108669 \h </w:instrText>
            </w:r>
            <w:r>
              <w:rPr>
                <w:noProof/>
                <w:webHidden/>
              </w:rPr>
            </w:r>
            <w:r>
              <w:rPr>
                <w:noProof/>
                <w:webHidden/>
              </w:rPr>
              <w:fldChar w:fldCharType="separate"/>
            </w:r>
            <w:r>
              <w:rPr>
                <w:noProof/>
                <w:webHidden/>
              </w:rPr>
              <w:t>17</w:t>
            </w:r>
            <w:r>
              <w:rPr>
                <w:noProof/>
                <w:webHidden/>
              </w:rPr>
              <w:fldChar w:fldCharType="end"/>
            </w:r>
          </w:hyperlink>
        </w:p>
        <w:p w14:paraId="527BF558" w14:textId="24721F0A" w:rsidR="00ED2919" w:rsidRDefault="00ED2919">
          <w:pPr>
            <w:pStyle w:val="TOC4"/>
            <w:rPr>
              <w:rFonts w:asciiTheme="minorHAnsi" w:eastAsiaTheme="minorEastAsia" w:hAnsiTheme="minorHAnsi"/>
              <w:noProof/>
              <w:kern w:val="2"/>
              <w:szCs w:val="24"/>
              <w14:ligatures w14:val="standardContextual"/>
            </w:rPr>
          </w:pPr>
          <w:hyperlink w:anchor="_Toc181108670" w:history="1">
            <w:r w:rsidRPr="008061C8">
              <w:rPr>
                <w:rStyle w:val="Hyperlink"/>
                <w:rFonts w:cs="Arial"/>
                <w:noProof/>
              </w:rPr>
              <w:t>LEA Assignment</w:t>
            </w:r>
            <w:r>
              <w:rPr>
                <w:noProof/>
                <w:webHidden/>
              </w:rPr>
              <w:tab/>
            </w:r>
            <w:r>
              <w:rPr>
                <w:noProof/>
                <w:webHidden/>
              </w:rPr>
              <w:fldChar w:fldCharType="begin"/>
            </w:r>
            <w:r>
              <w:rPr>
                <w:noProof/>
                <w:webHidden/>
              </w:rPr>
              <w:instrText xml:space="preserve"> PAGEREF _Toc181108670 \h </w:instrText>
            </w:r>
            <w:r>
              <w:rPr>
                <w:noProof/>
                <w:webHidden/>
              </w:rPr>
            </w:r>
            <w:r>
              <w:rPr>
                <w:noProof/>
                <w:webHidden/>
              </w:rPr>
              <w:fldChar w:fldCharType="separate"/>
            </w:r>
            <w:r>
              <w:rPr>
                <w:noProof/>
                <w:webHidden/>
              </w:rPr>
              <w:t>19</w:t>
            </w:r>
            <w:r>
              <w:rPr>
                <w:noProof/>
                <w:webHidden/>
              </w:rPr>
              <w:fldChar w:fldCharType="end"/>
            </w:r>
          </w:hyperlink>
        </w:p>
        <w:p w14:paraId="78801A51" w14:textId="0B76B445" w:rsidR="00ED2919" w:rsidRDefault="00ED2919">
          <w:pPr>
            <w:pStyle w:val="TOC3"/>
            <w:tabs>
              <w:tab w:val="right" w:leader="dot" w:pos="9350"/>
            </w:tabs>
            <w:rPr>
              <w:rFonts w:asciiTheme="minorHAnsi" w:eastAsiaTheme="minorEastAsia" w:hAnsiTheme="minorHAnsi"/>
              <w:noProof/>
              <w:kern w:val="2"/>
              <w:szCs w:val="24"/>
              <w14:ligatures w14:val="standardContextual"/>
            </w:rPr>
          </w:pPr>
          <w:hyperlink w:anchor="_Toc181108671" w:history="1">
            <w:r w:rsidRPr="008061C8">
              <w:rPr>
                <w:rStyle w:val="Hyperlink"/>
                <w:rFonts w:cs="Arial"/>
                <w:noProof/>
              </w:rPr>
              <w:t>Request PADC Access</w:t>
            </w:r>
            <w:r>
              <w:rPr>
                <w:noProof/>
                <w:webHidden/>
              </w:rPr>
              <w:tab/>
            </w:r>
            <w:r>
              <w:rPr>
                <w:noProof/>
                <w:webHidden/>
              </w:rPr>
              <w:fldChar w:fldCharType="begin"/>
            </w:r>
            <w:r>
              <w:rPr>
                <w:noProof/>
                <w:webHidden/>
              </w:rPr>
              <w:instrText xml:space="preserve"> PAGEREF _Toc181108671 \h </w:instrText>
            </w:r>
            <w:r>
              <w:rPr>
                <w:noProof/>
                <w:webHidden/>
              </w:rPr>
            </w:r>
            <w:r>
              <w:rPr>
                <w:noProof/>
                <w:webHidden/>
              </w:rPr>
              <w:fldChar w:fldCharType="separate"/>
            </w:r>
            <w:r>
              <w:rPr>
                <w:noProof/>
                <w:webHidden/>
              </w:rPr>
              <w:t>20</w:t>
            </w:r>
            <w:r>
              <w:rPr>
                <w:noProof/>
                <w:webHidden/>
              </w:rPr>
              <w:fldChar w:fldCharType="end"/>
            </w:r>
          </w:hyperlink>
        </w:p>
        <w:p w14:paraId="657E7E19" w14:textId="4B674F70" w:rsidR="00ED2919" w:rsidRDefault="00ED2919">
          <w:pPr>
            <w:pStyle w:val="TOC4"/>
            <w:rPr>
              <w:rFonts w:asciiTheme="minorHAnsi" w:eastAsiaTheme="minorEastAsia" w:hAnsiTheme="minorHAnsi"/>
              <w:noProof/>
              <w:kern w:val="2"/>
              <w:szCs w:val="24"/>
              <w14:ligatures w14:val="standardContextual"/>
            </w:rPr>
          </w:pPr>
          <w:hyperlink w:anchor="_Toc181108672" w:history="1">
            <w:r w:rsidRPr="008061C8">
              <w:rPr>
                <w:rStyle w:val="Hyperlink"/>
                <w:rFonts w:cs="Arial"/>
                <w:noProof/>
              </w:rPr>
              <w:t>Step-by-Step</w:t>
            </w:r>
            <w:r>
              <w:rPr>
                <w:noProof/>
                <w:webHidden/>
              </w:rPr>
              <w:tab/>
            </w:r>
            <w:r>
              <w:rPr>
                <w:noProof/>
                <w:webHidden/>
              </w:rPr>
              <w:fldChar w:fldCharType="begin"/>
            </w:r>
            <w:r>
              <w:rPr>
                <w:noProof/>
                <w:webHidden/>
              </w:rPr>
              <w:instrText xml:space="preserve"> PAGEREF _Toc181108672 \h </w:instrText>
            </w:r>
            <w:r>
              <w:rPr>
                <w:noProof/>
                <w:webHidden/>
              </w:rPr>
            </w:r>
            <w:r>
              <w:rPr>
                <w:noProof/>
                <w:webHidden/>
              </w:rPr>
              <w:fldChar w:fldCharType="separate"/>
            </w:r>
            <w:r>
              <w:rPr>
                <w:noProof/>
                <w:webHidden/>
              </w:rPr>
              <w:t>21</w:t>
            </w:r>
            <w:r>
              <w:rPr>
                <w:noProof/>
                <w:webHidden/>
              </w:rPr>
              <w:fldChar w:fldCharType="end"/>
            </w:r>
          </w:hyperlink>
        </w:p>
        <w:p w14:paraId="40B87BD8" w14:textId="45584E1A" w:rsidR="00ED2919" w:rsidRDefault="00ED2919">
          <w:pPr>
            <w:pStyle w:val="TOC3"/>
            <w:tabs>
              <w:tab w:val="right" w:leader="dot" w:pos="9350"/>
            </w:tabs>
            <w:rPr>
              <w:rFonts w:asciiTheme="minorHAnsi" w:eastAsiaTheme="minorEastAsia" w:hAnsiTheme="minorHAnsi"/>
              <w:noProof/>
              <w:kern w:val="2"/>
              <w:szCs w:val="24"/>
              <w14:ligatures w14:val="standardContextual"/>
            </w:rPr>
          </w:pPr>
          <w:hyperlink w:anchor="_Toc181108673" w:history="1">
            <w:r w:rsidRPr="008061C8">
              <w:rPr>
                <w:rStyle w:val="Hyperlink"/>
                <w:rFonts w:cs="Arial"/>
                <w:noProof/>
              </w:rPr>
              <w:t>Things to Remember</w:t>
            </w:r>
            <w:r>
              <w:rPr>
                <w:noProof/>
                <w:webHidden/>
              </w:rPr>
              <w:tab/>
            </w:r>
            <w:r>
              <w:rPr>
                <w:noProof/>
                <w:webHidden/>
              </w:rPr>
              <w:fldChar w:fldCharType="begin"/>
            </w:r>
            <w:r>
              <w:rPr>
                <w:noProof/>
                <w:webHidden/>
              </w:rPr>
              <w:instrText xml:space="preserve"> PAGEREF _Toc181108673 \h </w:instrText>
            </w:r>
            <w:r>
              <w:rPr>
                <w:noProof/>
                <w:webHidden/>
              </w:rPr>
            </w:r>
            <w:r>
              <w:rPr>
                <w:noProof/>
                <w:webHidden/>
              </w:rPr>
              <w:fldChar w:fldCharType="separate"/>
            </w:r>
            <w:r>
              <w:rPr>
                <w:noProof/>
                <w:webHidden/>
              </w:rPr>
              <w:t>22</w:t>
            </w:r>
            <w:r>
              <w:rPr>
                <w:noProof/>
                <w:webHidden/>
              </w:rPr>
              <w:fldChar w:fldCharType="end"/>
            </w:r>
          </w:hyperlink>
        </w:p>
        <w:p w14:paraId="0073E37E" w14:textId="443B6EA1" w:rsidR="00ED2919" w:rsidRDefault="00ED2919">
          <w:pPr>
            <w:pStyle w:val="TOC3"/>
            <w:tabs>
              <w:tab w:val="right" w:leader="dot" w:pos="9350"/>
            </w:tabs>
            <w:rPr>
              <w:rFonts w:asciiTheme="minorHAnsi" w:eastAsiaTheme="minorEastAsia" w:hAnsiTheme="minorHAnsi"/>
              <w:noProof/>
              <w:kern w:val="2"/>
              <w:szCs w:val="24"/>
              <w14:ligatures w14:val="standardContextual"/>
            </w:rPr>
          </w:pPr>
          <w:hyperlink w:anchor="_Toc181108674" w:history="1">
            <w:r w:rsidRPr="008061C8">
              <w:rPr>
                <w:rStyle w:val="Hyperlink"/>
                <w:rFonts w:cs="Arial"/>
                <w:noProof/>
              </w:rPr>
              <w:t>User Management</w:t>
            </w:r>
            <w:r>
              <w:rPr>
                <w:noProof/>
                <w:webHidden/>
              </w:rPr>
              <w:tab/>
            </w:r>
            <w:r>
              <w:rPr>
                <w:noProof/>
                <w:webHidden/>
              </w:rPr>
              <w:fldChar w:fldCharType="begin"/>
            </w:r>
            <w:r>
              <w:rPr>
                <w:noProof/>
                <w:webHidden/>
              </w:rPr>
              <w:instrText xml:space="preserve"> PAGEREF _Toc181108674 \h </w:instrText>
            </w:r>
            <w:r>
              <w:rPr>
                <w:noProof/>
                <w:webHidden/>
              </w:rPr>
            </w:r>
            <w:r>
              <w:rPr>
                <w:noProof/>
                <w:webHidden/>
              </w:rPr>
              <w:fldChar w:fldCharType="separate"/>
            </w:r>
            <w:r>
              <w:rPr>
                <w:noProof/>
                <w:webHidden/>
              </w:rPr>
              <w:t>23</w:t>
            </w:r>
            <w:r>
              <w:rPr>
                <w:noProof/>
                <w:webHidden/>
              </w:rPr>
              <w:fldChar w:fldCharType="end"/>
            </w:r>
          </w:hyperlink>
        </w:p>
        <w:p w14:paraId="78EAF9F7" w14:textId="77777777" w:rsidR="00ED2919" w:rsidRDefault="00ED2919">
          <w:pPr>
            <w:pStyle w:val="TOC2"/>
            <w:rPr>
              <w:rFonts w:asciiTheme="minorHAnsi" w:eastAsiaTheme="minorEastAsia" w:hAnsiTheme="minorHAnsi"/>
              <w:b w:val="0"/>
              <w:noProof/>
              <w:kern w:val="2"/>
              <w:szCs w:val="24"/>
              <w14:ligatures w14:val="standardContextual"/>
            </w:rPr>
          </w:pPr>
          <w:hyperlink w:anchor="_Toc181108675" w:history="1">
            <w:r w:rsidRPr="008061C8">
              <w:rPr>
                <w:rStyle w:val="Hyperlink"/>
                <w:rFonts w:cs="Arial"/>
                <w:noProof/>
              </w:rPr>
              <w:t>Data Entry</w:t>
            </w:r>
          </w:hyperlink>
        </w:p>
        <w:p w14:paraId="6984647A" w14:textId="78FC7E43" w:rsidR="00ED2919" w:rsidRDefault="00ED2919">
          <w:pPr>
            <w:pStyle w:val="TOC3"/>
            <w:tabs>
              <w:tab w:val="right" w:leader="dot" w:pos="9350"/>
            </w:tabs>
            <w:rPr>
              <w:rFonts w:asciiTheme="minorHAnsi" w:eastAsiaTheme="minorEastAsia" w:hAnsiTheme="minorHAnsi"/>
              <w:noProof/>
              <w:kern w:val="2"/>
              <w:szCs w:val="24"/>
              <w14:ligatures w14:val="standardContextual"/>
            </w:rPr>
          </w:pPr>
          <w:hyperlink w:anchor="_Toc181108676" w:history="1">
            <w:r w:rsidRPr="008061C8">
              <w:rPr>
                <w:rStyle w:val="Hyperlink"/>
                <w:rFonts w:cs="Arial"/>
                <w:noProof/>
              </w:rPr>
              <w:t>Default Reporting Period</w:t>
            </w:r>
            <w:r>
              <w:rPr>
                <w:noProof/>
                <w:webHidden/>
              </w:rPr>
              <w:tab/>
            </w:r>
            <w:r>
              <w:rPr>
                <w:noProof/>
                <w:webHidden/>
              </w:rPr>
              <w:fldChar w:fldCharType="begin"/>
            </w:r>
            <w:r>
              <w:rPr>
                <w:noProof/>
                <w:webHidden/>
              </w:rPr>
              <w:instrText xml:space="preserve"> PAGEREF _Toc181108676 \h </w:instrText>
            </w:r>
            <w:r>
              <w:rPr>
                <w:noProof/>
                <w:webHidden/>
              </w:rPr>
            </w:r>
            <w:r>
              <w:rPr>
                <w:noProof/>
                <w:webHidden/>
              </w:rPr>
              <w:fldChar w:fldCharType="separate"/>
            </w:r>
            <w:r>
              <w:rPr>
                <w:noProof/>
                <w:webHidden/>
              </w:rPr>
              <w:t>24</w:t>
            </w:r>
            <w:r>
              <w:rPr>
                <w:noProof/>
                <w:webHidden/>
              </w:rPr>
              <w:fldChar w:fldCharType="end"/>
            </w:r>
          </w:hyperlink>
        </w:p>
        <w:p w14:paraId="170F8958" w14:textId="4777D3DC" w:rsidR="00ED2919" w:rsidRDefault="00ED2919">
          <w:pPr>
            <w:pStyle w:val="TOC3"/>
            <w:tabs>
              <w:tab w:val="right" w:leader="dot" w:pos="9350"/>
            </w:tabs>
            <w:rPr>
              <w:rFonts w:asciiTheme="minorHAnsi" w:eastAsiaTheme="minorEastAsia" w:hAnsiTheme="minorHAnsi"/>
              <w:noProof/>
              <w:kern w:val="2"/>
              <w:szCs w:val="24"/>
              <w14:ligatures w14:val="standardContextual"/>
            </w:rPr>
          </w:pPr>
          <w:hyperlink w:anchor="_Toc181108677" w:history="1">
            <w:r w:rsidRPr="008061C8">
              <w:rPr>
                <w:rStyle w:val="Hyperlink"/>
                <w:rFonts w:cs="Arial"/>
                <w:noProof/>
              </w:rPr>
              <w:t>Data Entry Screens</w:t>
            </w:r>
            <w:r>
              <w:rPr>
                <w:noProof/>
                <w:webHidden/>
              </w:rPr>
              <w:tab/>
            </w:r>
            <w:r>
              <w:rPr>
                <w:noProof/>
                <w:webHidden/>
              </w:rPr>
              <w:fldChar w:fldCharType="begin"/>
            </w:r>
            <w:r>
              <w:rPr>
                <w:noProof/>
                <w:webHidden/>
              </w:rPr>
              <w:instrText xml:space="preserve"> PAGEREF _Toc181108677 \h </w:instrText>
            </w:r>
            <w:r>
              <w:rPr>
                <w:noProof/>
                <w:webHidden/>
              </w:rPr>
            </w:r>
            <w:r>
              <w:rPr>
                <w:noProof/>
                <w:webHidden/>
              </w:rPr>
              <w:fldChar w:fldCharType="separate"/>
            </w:r>
            <w:r>
              <w:rPr>
                <w:noProof/>
                <w:webHidden/>
              </w:rPr>
              <w:t>24</w:t>
            </w:r>
            <w:r>
              <w:rPr>
                <w:noProof/>
                <w:webHidden/>
              </w:rPr>
              <w:fldChar w:fldCharType="end"/>
            </w:r>
          </w:hyperlink>
        </w:p>
        <w:p w14:paraId="4A14B375" w14:textId="4A79ADF3" w:rsidR="00ED2919" w:rsidRDefault="00ED2919">
          <w:pPr>
            <w:pStyle w:val="TOC4"/>
            <w:rPr>
              <w:rFonts w:asciiTheme="minorHAnsi" w:eastAsiaTheme="minorEastAsia" w:hAnsiTheme="minorHAnsi"/>
              <w:noProof/>
              <w:kern w:val="2"/>
              <w:szCs w:val="24"/>
              <w14:ligatures w14:val="standardContextual"/>
            </w:rPr>
          </w:pPr>
          <w:hyperlink w:anchor="_Toc181108678" w:history="1">
            <w:r w:rsidRPr="008061C8">
              <w:rPr>
                <w:rStyle w:val="Hyperlink"/>
                <w:rFonts w:eastAsia="Calibri" w:cs="Arial"/>
                <w:noProof/>
              </w:rPr>
              <w:t>Access by Entity Type</w:t>
            </w:r>
            <w:r>
              <w:rPr>
                <w:noProof/>
                <w:webHidden/>
              </w:rPr>
              <w:tab/>
            </w:r>
            <w:r>
              <w:rPr>
                <w:noProof/>
                <w:webHidden/>
              </w:rPr>
              <w:fldChar w:fldCharType="begin"/>
            </w:r>
            <w:r>
              <w:rPr>
                <w:noProof/>
                <w:webHidden/>
              </w:rPr>
              <w:instrText xml:space="preserve"> PAGEREF _Toc181108678 \h </w:instrText>
            </w:r>
            <w:r>
              <w:rPr>
                <w:noProof/>
                <w:webHidden/>
              </w:rPr>
            </w:r>
            <w:r>
              <w:rPr>
                <w:noProof/>
                <w:webHidden/>
              </w:rPr>
              <w:fldChar w:fldCharType="separate"/>
            </w:r>
            <w:r>
              <w:rPr>
                <w:noProof/>
                <w:webHidden/>
              </w:rPr>
              <w:t>24</w:t>
            </w:r>
            <w:r>
              <w:rPr>
                <w:noProof/>
                <w:webHidden/>
              </w:rPr>
              <w:fldChar w:fldCharType="end"/>
            </w:r>
          </w:hyperlink>
        </w:p>
        <w:p w14:paraId="17357C14" w14:textId="2CC9BFA6" w:rsidR="00ED2919" w:rsidRDefault="00ED2919">
          <w:pPr>
            <w:pStyle w:val="TOC4"/>
            <w:rPr>
              <w:rFonts w:asciiTheme="minorHAnsi" w:eastAsiaTheme="minorEastAsia" w:hAnsiTheme="minorHAnsi"/>
              <w:noProof/>
              <w:kern w:val="2"/>
              <w:szCs w:val="24"/>
              <w14:ligatures w14:val="standardContextual"/>
            </w:rPr>
          </w:pPr>
          <w:hyperlink w:anchor="_Toc181108679" w:history="1">
            <w:r w:rsidRPr="008061C8">
              <w:rPr>
                <w:rStyle w:val="Hyperlink"/>
                <w:rFonts w:eastAsia="Calibri" w:cs="Arial"/>
                <w:noProof/>
              </w:rPr>
              <w:t>Access by Participation List</w:t>
            </w:r>
            <w:r>
              <w:rPr>
                <w:noProof/>
                <w:webHidden/>
              </w:rPr>
              <w:tab/>
            </w:r>
            <w:r>
              <w:rPr>
                <w:noProof/>
                <w:webHidden/>
              </w:rPr>
              <w:fldChar w:fldCharType="begin"/>
            </w:r>
            <w:r>
              <w:rPr>
                <w:noProof/>
                <w:webHidden/>
              </w:rPr>
              <w:instrText xml:space="preserve"> PAGEREF _Toc181108679 \h </w:instrText>
            </w:r>
            <w:r>
              <w:rPr>
                <w:noProof/>
                <w:webHidden/>
              </w:rPr>
            </w:r>
            <w:r>
              <w:rPr>
                <w:noProof/>
                <w:webHidden/>
              </w:rPr>
              <w:fldChar w:fldCharType="separate"/>
            </w:r>
            <w:r>
              <w:rPr>
                <w:noProof/>
                <w:webHidden/>
              </w:rPr>
              <w:t>25</w:t>
            </w:r>
            <w:r>
              <w:rPr>
                <w:noProof/>
                <w:webHidden/>
              </w:rPr>
              <w:fldChar w:fldCharType="end"/>
            </w:r>
          </w:hyperlink>
        </w:p>
        <w:p w14:paraId="79E5C64E" w14:textId="2F0383A8" w:rsidR="00ED2919" w:rsidRDefault="00ED2919">
          <w:pPr>
            <w:pStyle w:val="TOC4"/>
            <w:rPr>
              <w:rFonts w:asciiTheme="minorHAnsi" w:eastAsiaTheme="minorEastAsia" w:hAnsiTheme="minorHAnsi"/>
              <w:noProof/>
              <w:kern w:val="2"/>
              <w:szCs w:val="24"/>
              <w14:ligatures w14:val="standardContextual"/>
            </w:rPr>
          </w:pPr>
          <w:hyperlink w:anchor="_Toc181108680" w:history="1">
            <w:r w:rsidRPr="008061C8">
              <w:rPr>
                <w:rStyle w:val="Hyperlink"/>
                <w:rFonts w:eastAsia="Calibri" w:cs="Arial"/>
                <w:noProof/>
              </w:rPr>
              <w:t>Available Reporting Periods</w:t>
            </w:r>
            <w:r>
              <w:rPr>
                <w:noProof/>
                <w:webHidden/>
              </w:rPr>
              <w:tab/>
            </w:r>
            <w:r>
              <w:rPr>
                <w:noProof/>
                <w:webHidden/>
              </w:rPr>
              <w:fldChar w:fldCharType="begin"/>
            </w:r>
            <w:r>
              <w:rPr>
                <w:noProof/>
                <w:webHidden/>
              </w:rPr>
              <w:instrText xml:space="preserve"> PAGEREF _Toc181108680 \h </w:instrText>
            </w:r>
            <w:r>
              <w:rPr>
                <w:noProof/>
                <w:webHidden/>
              </w:rPr>
            </w:r>
            <w:r>
              <w:rPr>
                <w:noProof/>
                <w:webHidden/>
              </w:rPr>
              <w:fldChar w:fldCharType="separate"/>
            </w:r>
            <w:r>
              <w:rPr>
                <w:noProof/>
                <w:webHidden/>
              </w:rPr>
              <w:t>25</w:t>
            </w:r>
            <w:r>
              <w:rPr>
                <w:noProof/>
                <w:webHidden/>
              </w:rPr>
              <w:fldChar w:fldCharType="end"/>
            </w:r>
          </w:hyperlink>
        </w:p>
        <w:p w14:paraId="7EF5A3A1" w14:textId="5B0DA92D" w:rsidR="00ED2919" w:rsidRDefault="00ED2919">
          <w:pPr>
            <w:pStyle w:val="TOC4"/>
            <w:rPr>
              <w:rFonts w:asciiTheme="minorHAnsi" w:eastAsiaTheme="minorEastAsia" w:hAnsiTheme="minorHAnsi"/>
              <w:noProof/>
              <w:kern w:val="2"/>
              <w:szCs w:val="24"/>
              <w14:ligatures w14:val="standardContextual"/>
            </w:rPr>
          </w:pPr>
          <w:hyperlink w:anchor="_Toc181108681" w:history="1">
            <w:r w:rsidRPr="008061C8">
              <w:rPr>
                <w:rStyle w:val="Hyperlink"/>
                <w:noProof/>
              </w:rPr>
              <w:t>Corrected Reporting Period</w:t>
            </w:r>
            <w:r>
              <w:rPr>
                <w:noProof/>
                <w:webHidden/>
              </w:rPr>
              <w:tab/>
            </w:r>
            <w:r>
              <w:rPr>
                <w:noProof/>
                <w:webHidden/>
              </w:rPr>
              <w:fldChar w:fldCharType="begin"/>
            </w:r>
            <w:r>
              <w:rPr>
                <w:noProof/>
                <w:webHidden/>
              </w:rPr>
              <w:instrText xml:space="preserve"> PAGEREF _Toc181108681 \h </w:instrText>
            </w:r>
            <w:r>
              <w:rPr>
                <w:noProof/>
                <w:webHidden/>
              </w:rPr>
            </w:r>
            <w:r>
              <w:rPr>
                <w:noProof/>
                <w:webHidden/>
              </w:rPr>
              <w:fldChar w:fldCharType="separate"/>
            </w:r>
            <w:r>
              <w:rPr>
                <w:noProof/>
                <w:webHidden/>
              </w:rPr>
              <w:t>25</w:t>
            </w:r>
            <w:r>
              <w:rPr>
                <w:noProof/>
                <w:webHidden/>
              </w:rPr>
              <w:fldChar w:fldCharType="end"/>
            </w:r>
          </w:hyperlink>
        </w:p>
        <w:p w14:paraId="30935D16" w14:textId="039D137C" w:rsidR="00ED2919" w:rsidRDefault="00ED2919">
          <w:pPr>
            <w:pStyle w:val="TOC4"/>
            <w:rPr>
              <w:rFonts w:asciiTheme="minorHAnsi" w:eastAsiaTheme="minorEastAsia" w:hAnsiTheme="minorHAnsi"/>
              <w:noProof/>
              <w:kern w:val="2"/>
              <w:szCs w:val="24"/>
              <w14:ligatures w14:val="standardContextual"/>
            </w:rPr>
          </w:pPr>
          <w:hyperlink w:anchor="_Toc181108682" w:history="1">
            <w:r w:rsidRPr="008061C8">
              <w:rPr>
                <w:rStyle w:val="Hyperlink"/>
                <w:rFonts w:eastAsia="Calibri" w:cs="Arial"/>
                <w:noProof/>
              </w:rPr>
              <w:t>DES Access Details</w:t>
            </w:r>
            <w:r>
              <w:rPr>
                <w:noProof/>
                <w:webHidden/>
              </w:rPr>
              <w:tab/>
            </w:r>
            <w:r>
              <w:rPr>
                <w:noProof/>
                <w:webHidden/>
              </w:rPr>
              <w:fldChar w:fldCharType="begin"/>
            </w:r>
            <w:r>
              <w:rPr>
                <w:noProof/>
                <w:webHidden/>
              </w:rPr>
              <w:instrText xml:space="preserve"> PAGEREF _Toc181108682 \h </w:instrText>
            </w:r>
            <w:r>
              <w:rPr>
                <w:noProof/>
                <w:webHidden/>
              </w:rPr>
            </w:r>
            <w:r>
              <w:rPr>
                <w:noProof/>
                <w:webHidden/>
              </w:rPr>
              <w:fldChar w:fldCharType="separate"/>
            </w:r>
            <w:r>
              <w:rPr>
                <w:noProof/>
                <w:webHidden/>
              </w:rPr>
              <w:t>26</w:t>
            </w:r>
            <w:r>
              <w:rPr>
                <w:noProof/>
                <w:webHidden/>
              </w:rPr>
              <w:fldChar w:fldCharType="end"/>
            </w:r>
          </w:hyperlink>
        </w:p>
        <w:p w14:paraId="2066E9BD" w14:textId="152CD1FC" w:rsidR="00ED2919" w:rsidRDefault="00ED2919">
          <w:pPr>
            <w:pStyle w:val="TOC3"/>
            <w:tabs>
              <w:tab w:val="right" w:leader="dot" w:pos="9350"/>
            </w:tabs>
            <w:rPr>
              <w:rFonts w:asciiTheme="minorHAnsi" w:eastAsiaTheme="minorEastAsia" w:hAnsiTheme="minorHAnsi"/>
              <w:noProof/>
              <w:kern w:val="2"/>
              <w:szCs w:val="24"/>
              <w14:ligatures w14:val="standardContextual"/>
            </w:rPr>
          </w:pPr>
          <w:hyperlink w:anchor="_Toc181108683" w:history="1">
            <w:r w:rsidRPr="008061C8">
              <w:rPr>
                <w:rStyle w:val="Hyperlink"/>
                <w:noProof/>
              </w:rPr>
              <w:t>Data Entry Functions</w:t>
            </w:r>
            <w:r>
              <w:rPr>
                <w:noProof/>
                <w:webHidden/>
              </w:rPr>
              <w:tab/>
            </w:r>
            <w:r>
              <w:rPr>
                <w:noProof/>
                <w:webHidden/>
              </w:rPr>
              <w:fldChar w:fldCharType="begin"/>
            </w:r>
            <w:r>
              <w:rPr>
                <w:noProof/>
                <w:webHidden/>
              </w:rPr>
              <w:instrText xml:space="preserve"> PAGEREF _Toc181108683 \h </w:instrText>
            </w:r>
            <w:r>
              <w:rPr>
                <w:noProof/>
                <w:webHidden/>
              </w:rPr>
            </w:r>
            <w:r>
              <w:rPr>
                <w:noProof/>
                <w:webHidden/>
              </w:rPr>
              <w:fldChar w:fldCharType="separate"/>
            </w:r>
            <w:r>
              <w:rPr>
                <w:noProof/>
                <w:webHidden/>
              </w:rPr>
              <w:t>28</w:t>
            </w:r>
            <w:r>
              <w:rPr>
                <w:noProof/>
                <w:webHidden/>
              </w:rPr>
              <w:fldChar w:fldCharType="end"/>
            </w:r>
          </w:hyperlink>
        </w:p>
        <w:p w14:paraId="2721BBD9" w14:textId="1EC3B4C7" w:rsidR="00ED2919" w:rsidRDefault="00ED2919">
          <w:pPr>
            <w:pStyle w:val="TOC4"/>
            <w:rPr>
              <w:rFonts w:asciiTheme="minorHAnsi" w:eastAsiaTheme="minorEastAsia" w:hAnsiTheme="minorHAnsi"/>
              <w:noProof/>
              <w:kern w:val="2"/>
              <w:szCs w:val="24"/>
              <w14:ligatures w14:val="standardContextual"/>
            </w:rPr>
          </w:pPr>
          <w:hyperlink w:anchor="_Toc181108684" w:history="1">
            <w:r w:rsidRPr="008061C8">
              <w:rPr>
                <w:rStyle w:val="Hyperlink"/>
                <w:noProof/>
              </w:rPr>
              <w:t>Data Entry</w:t>
            </w:r>
            <w:r>
              <w:rPr>
                <w:noProof/>
                <w:webHidden/>
              </w:rPr>
              <w:tab/>
            </w:r>
            <w:r>
              <w:rPr>
                <w:noProof/>
                <w:webHidden/>
              </w:rPr>
              <w:fldChar w:fldCharType="begin"/>
            </w:r>
            <w:r>
              <w:rPr>
                <w:noProof/>
                <w:webHidden/>
              </w:rPr>
              <w:instrText xml:space="preserve"> PAGEREF _Toc181108684 \h </w:instrText>
            </w:r>
            <w:r>
              <w:rPr>
                <w:noProof/>
                <w:webHidden/>
              </w:rPr>
            </w:r>
            <w:r>
              <w:rPr>
                <w:noProof/>
                <w:webHidden/>
              </w:rPr>
              <w:fldChar w:fldCharType="separate"/>
            </w:r>
            <w:r>
              <w:rPr>
                <w:noProof/>
                <w:webHidden/>
              </w:rPr>
              <w:t>29</w:t>
            </w:r>
            <w:r>
              <w:rPr>
                <w:noProof/>
                <w:webHidden/>
              </w:rPr>
              <w:fldChar w:fldCharType="end"/>
            </w:r>
          </w:hyperlink>
        </w:p>
        <w:p w14:paraId="5430328C" w14:textId="3B372199" w:rsidR="00ED2919" w:rsidRDefault="00ED2919">
          <w:pPr>
            <w:pStyle w:val="TOC3"/>
            <w:tabs>
              <w:tab w:val="right" w:leader="dot" w:pos="9350"/>
            </w:tabs>
            <w:rPr>
              <w:rFonts w:asciiTheme="minorHAnsi" w:eastAsiaTheme="minorEastAsia" w:hAnsiTheme="minorHAnsi"/>
              <w:noProof/>
              <w:kern w:val="2"/>
              <w:szCs w:val="24"/>
              <w14:ligatures w14:val="standardContextual"/>
            </w:rPr>
          </w:pPr>
          <w:hyperlink w:anchor="_Toc181108685" w:history="1">
            <w:r w:rsidRPr="008061C8">
              <w:rPr>
                <w:rStyle w:val="Hyperlink"/>
                <w:noProof/>
              </w:rPr>
              <w:t>Reporting Corrections</w:t>
            </w:r>
            <w:r>
              <w:rPr>
                <w:noProof/>
                <w:webHidden/>
              </w:rPr>
              <w:tab/>
            </w:r>
            <w:r>
              <w:rPr>
                <w:noProof/>
                <w:webHidden/>
              </w:rPr>
              <w:fldChar w:fldCharType="begin"/>
            </w:r>
            <w:r>
              <w:rPr>
                <w:noProof/>
                <w:webHidden/>
              </w:rPr>
              <w:instrText xml:space="preserve"> PAGEREF _Toc181108685 \h </w:instrText>
            </w:r>
            <w:r>
              <w:rPr>
                <w:noProof/>
                <w:webHidden/>
              </w:rPr>
            </w:r>
            <w:r>
              <w:rPr>
                <w:noProof/>
                <w:webHidden/>
              </w:rPr>
              <w:fldChar w:fldCharType="separate"/>
            </w:r>
            <w:r>
              <w:rPr>
                <w:noProof/>
                <w:webHidden/>
              </w:rPr>
              <w:t>30</w:t>
            </w:r>
            <w:r>
              <w:rPr>
                <w:noProof/>
                <w:webHidden/>
              </w:rPr>
              <w:fldChar w:fldCharType="end"/>
            </w:r>
          </w:hyperlink>
        </w:p>
        <w:p w14:paraId="580FFFF9" w14:textId="167D3E38" w:rsidR="00ED2919" w:rsidRDefault="00ED2919">
          <w:pPr>
            <w:pStyle w:val="TOC3"/>
            <w:tabs>
              <w:tab w:val="right" w:leader="dot" w:pos="9350"/>
            </w:tabs>
            <w:rPr>
              <w:rFonts w:asciiTheme="minorHAnsi" w:eastAsiaTheme="minorEastAsia" w:hAnsiTheme="minorHAnsi"/>
              <w:noProof/>
              <w:kern w:val="2"/>
              <w:szCs w:val="24"/>
              <w14:ligatures w14:val="standardContextual"/>
            </w:rPr>
          </w:pPr>
          <w:hyperlink w:anchor="_Toc181108686" w:history="1">
            <w:r w:rsidRPr="008061C8">
              <w:rPr>
                <w:rStyle w:val="Hyperlink"/>
                <w:noProof/>
              </w:rPr>
              <w:t>Things to Remember</w:t>
            </w:r>
            <w:r>
              <w:rPr>
                <w:noProof/>
                <w:webHidden/>
              </w:rPr>
              <w:tab/>
            </w:r>
            <w:r>
              <w:rPr>
                <w:noProof/>
                <w:webHidden/>
              </w:rPr>
              <w:fldChar w:fldCharType="begin"/>
            </w:r>
            <w:r>
              <w:rPr>
                <w:noProof/>
                <w:webHidden/>
              </w:rPr>
              <w:instrText xml:space="preserve"> PAGEREF _Toc181108686 \h </w:instrText>
            </w:r>
            <w:r>
              <w:rPr>
                <w:noProof/>
                <w:webHidden/>
              </w:rPr>
            </w:r>
            <w:r>
              <w:rPr>
                <w:noProof/>
                <w:webHidden/>
              </w:rPr>
              <w:fldChar w:fldCharType="separate"/>
            </w:r>
            <w:r>
              <w:rPr>
                <w:noProof/>
                <w:webHidden/>
              </w:rPr>
              <w:t>31</w:t>
            </w:r>
            <w:r>
              <w:rPr>
                <w:noProof/>
                <w:webHidden/>
              </w:rPr>
              <w:fldChar w:fldCharType="end"/>
            </w:r>
          </w:hyperlink>
        </w:p>
        <w:p w14:paraId="78DBC87F" w14:textId="77777777" w:rsidR="00ED2919" w:rsidRDefault="00ED2919">
          <w:pPr>
            <w:pStyle w:val="TOC2"/>
            <w:rPr>
              <w:rFonts w:asciiTheme="minorHAnsi" w:eastAsiaTheme="minorEastAsia" w:hAnsiTheme="minorHAnsi"/>
              <w:b w:val="0"/>
              <w:noProof/>
              <w:kern w:val="2"/>
              <w:szCs w:val="24"/>
              <w14:ligatures w14:val="standardContextual"/>
            </w:rPr>
          </w:pPr>
          <w:hyperlink w:anchor="_Toc181108687" w:history="1">
            <w:r w:rsidRPr="008061C8">
              <w:rPr>
                <w:rStyle w:val="Hyperlink"/>
                <w:rFonts w:cs="Arial"/>
                <w:noProof/>
              </w:rPr>
              <w:t>Data Validation</w:t>
            </w:r>
          </w:hyperlink>
        </w:p>
        <w:p w14:paraId="22A7B68F" w14:textId="7882E31B" w:rsidR="00ED2919" w:rsidRDefault="00ED2919">
          <w:pPr>
            <w:pStyle w:val="TOC3"/>
            <w:tabs>
              <w:tab w:val="right" w:leader="dot" w:pos="9350"/>
            </w:tabs>
            <w:rPr>
              <w:rFonts w:asciiTheme="minorHAnsi" w:eastAsiaTheme="minorEastAsia" w:hAnsiTheme="minorHAnsi"/>
              <w:noProof/>
              <w:kern w:val="2"/>
              <w:szCs w:val="24"/>
              <w14:ligatures w14:val="standardContextual"/>
            </w:rPr>
          </w:pPr>
          <w:hyperlink w:anchor="_Toc181108688" w:history="1">
            <w:r w:rsidRPr="008061C8">
              <w:rPr>
                <w:rStyle w:val="Hyperlink"/>
                <w:rFonts w:cs="Arial"/>
                <w:noProof/>
              </w:rPr>
              <w:t>Objective</w:t>
            </w:r>
            <w:r>
              <w:rPr>
                <w:noProof/>
                <w:webHidden/>
              </w:rPr>
              <w:tab/>
            </w:r>
            <w:r>
              <w:rPr>
                <w:noProof/>
                <w:webHidden/>
              </w:rPr>
              <w:fldChar w:fldCharType="begin"/>
            </w:r>
            <w:r>
              <w:rPr>
                <w:noProof/>
                <w:webHidden/>
              </w:rPr>
              <w:instrText xml:space="preserve"> PAGEREF _Toc181108688 \h </w:instrText>
            </w:r>
            <w:r>
              <w:rPr>
                <w:noProof/>
                <w:webHidden/>
              </w:rPr>
            </w:r>
            <w:r>
              <w:rPr>
                <w:noProof/>
                <w:webHidden/>
              </w:rPr>
              <w:fldChar w:fldCharType="separate"/>
            </w:r>
            <w:r>
              <w:rPr>
                <w:noProof/>
                <w:webHidden/>
              </w:rPr>
              <w:t>32</w:t>
            </w:r>
            <w:r>
              <w:rPr>
                <w:noProof/>
                <w:webHidden/>
              </w:rPr>
              <w:fldChar w:fldCharType="end"/>
            </w:r>
          </w:hyperlink>
        </w:p>
        <w:p w14:paraId="171360B2" w14:textId="16C64BCE" w:rsidR="00ED2919" w:rsidRDefault="00ED2919">
          <w:pPr>
            <w:pStyle w:val="TOC3"/>
            <w:tabs>
              <w:tab w:val="right" w:leader="dot" w:pos="9350"/>
            </w:tabs>
            <w:rPr>
              <w:rFonts w:asciiTheme="minorHAnsi" w:eastAsiaTheme="minorEastAsia" w:hAnsiTheme="minorHAnsi"/>
              <w:noProof/>
              <w:kern w:val="2"/>
              <w:szCs w:val="24"/>
              <w14:ligatures w14:val="standardContextual"/>
            </w:rPr>
          </w:pPr>
          <w:hyperlink w:anchor="_Toc181108689" w:history="1">
            <w:r w:rsidRPr="008061C8">
              <w:rPr>
                <w:rStyle w:val="Hyperlink"/>
                <w:rFonts w:cs="Arial"/>
                <w:noProof/>
              </w:rPr>
              <w:t>Step-by-Step</w:t>
            </w:r>
            <w:r>
              <w:rPr>
                <w:noProof/>
                <w:webHidden/>
              </w:rPr>
              <w:tab/>
            </w:r>
            <w:r>
              <w:rPr>
                <w:noProof/>
                <w:webHidden/>
              </w:rPr>
              <w:fldChar w:fldCharType="begin"/>
            </w:r>
            <w:r>
              <w:rPr>
                <w:noProof/>
                <w:webHidden/>
              </w:rPr>
              <w:instrText xml:space="preserve"> PAGEREF _Toc181108689 \h </w:instrText>
            </w:r>
            <w:r>
              <w:rPr>
                <w:noProof/>
                <w:webHidden/>
              </w:rPr>
            </w:r>
            <w:r>
              <w:rPr>
                <w:noProof/>
                <w:webHidden/>
              </w:rPr>
              <w:fldChar w:fldCharType="separate"/>
            </w:r>
            <w:r>
              <w:rPr>
                <w:noProof/>
                <w:webHidden/>
              </w:rPr>
              <w:t>32</w:t>
            </w:r>
            <w:r>
              <w:rPr>
                <w:noProof/>
                <w:webHidden/>
              </w:rPr>
              <w:fldChar w:fldCharType="end"/>
            </w:r>
          </w:hyperlink>
        </w:p>
        <w:p w14:paraId="5D7150D9" w14:textId="2CCB65B2" w:rsidR="00ED2919" w:rsidRDefault="00ED2919">
          <w:pPr>
            <w:pStyle w:val="TOC3"/>
            <w:tabs>
              <w:tab w:val="right" w:leader="dot" w:pos="9350"/>
            </w:tabs>
            <w:rPr>
              <w:rFonts w:asciiTheme="minorHAnsi" w:eastAsiaTheme="minorEastAsia" w:hAnsiTheme="minorHAnsi"/>
              <w:noProof/>
              <w:kern w:val="2"/>
              <w:szCs w:val="24"/>
              <w14:ligatures w14:val="standardContextual"/>
            </w:rPr>
          </w:pPr>
          <w:hyperlink w:anchor="_Toc181108690" w:history="1">
            <w:r w:rsidRPr="008061C8">
              <w:rPr>
                <w:rStyle w:val="Hyperlink"/>
                <w:noProof/>
              </w:rPr>
              <w:t>Records Pending Validation</w:t>
            </w:r>
            <w:r>
              <w:rPr>
                <w:noProof/>
                <w:webHidden/>
              </w:rPr>
              <w:tab/>
            </w:r>
            <w:r>
              <w:rPr>
                <w:noProof/>
                <w:webHidden/>
              </w:rPr>
              <w:fldChar w:fldCharType="begin"/>
            </w:r>
            <w:r>
              <w:rPr>
                <w:noProof/>
                <w:webHidden/>
              </w:rPr>
              <w:instrText xml:space="preserve"> PAGEREF _Toc181108690 \h </w:instrText>
            </w:r>
            <w:r>
              <w:rPr>
                <w:noProof/>
                <w:webHidden/>
              </w:rPr>
            </w:r>
            <w:r>
              <w:rPr>
                <w:noProof/>
                <w:webHidden/>
              </w:rPr>
              <w:fldChar w:fldCharType="separate"/>
            </w:r>
            <w:r>
              <w:rPr>
                <w:noProof/>
                <w:webHidden/>
              </w:rPr>
              <w:t>32</w:t>
            </w:r>
            <w:r>
              <w:rPr>
                <w:noProof/>
                <w:webHidden/>
              </w:rPr>
              <w:fldChar w:fldCharType="end"/>
            </w:r>
          </w:hyperlink>
        </w:p>
        <w:p w14:paraId="5F3779E9" w14:textId="0261B28E" w:rsidR="00ED2919" w:rsidRDefault="00ED2919">
          <w:pPr>
            <w:pStyle w:val="TOC3"/>
            <w:tabs>
              <w:tab w:val="right" w:leader="dot" w:pos="9350"/>
            </w:tabs>
            <w:rPr>
              <w:rFonts w:asciiTheme="minorHAnsi" w:eastAsiaTheme="minorEastAsia" w:hAnsiTheme="minorHAnsi"/>
              <w:noProof/>
              <w:kern w:val="2"/>
              <w:szCs w:val="24"/>
              <w14:ligatures w14:val="standardContextual"/>
            </w:rPr>
          </w:pPr>
          <w:hyperlink w:anchor="_Toc181108691" w:history="1">
            <w:r w:rsidRPr="008061C8">
              <w:rPr>
                <w:rStyle w:val="Hyperlink"/>
                <w:rFonts w:cs="Arial"/>
                <w:noProof/>
              </w:rPr>
              <w:t>Things to Remember</w:t>
            </w:r>
            <w:r>
              <w:rPr>
                <w:noProof/>
                <w:webHidden/>
              </w:rPr>
              <w:tab/>
            </w:r>
            <w:r>
              <w:rPr>
                <w:noProof/>
                <w:webHidden/>
              </w:rPr>
              <w:fldChar w:fldCharType="begin"/>
            </w:r>
            <w:r>
              <w:rPr>
                <w:noProof/>
                <w:webHidden/>
              </w:rPr>
              <w:instrText xml:space="preserve"> PAGEREF _Toc181108691 \h </w:instrText>
            </w:r>
            <w:r>
              <w:rPr>
                <w:noProof/>
                <w:webHidden/>
              </w:rPr>
            </w:r>
            <w:r>
              <w:rPr>
                <w:noProof/>
                <w:webHidden/>
              </w:rPr>
              <w:fldChar w:fldCharType="separate"/>
            </w:r>
            <w:r>
              <w:rPr>
                <w:noProof/>
                <w:webHidden/>
              </w:rPr>
              <w:t>33</w:t>
            </w:r>
            <w:r>
              <w:rPr>
                <w:noProof/>
                <w:webHidden/>
              </w:rPr>
              <w:fldChar w:fldCharType="end"/>
            </w:r>
          </w:hyperlink>
        </w:p>
        <w:p w14:paraId="6E4CBAC1" w14:textId="77777777" w:rsidR="00ED2919" w:rsidRDefault="00ED2919">
          <w:pPr>
            <w:pStyle w:val="TOC2"/>
            <w:rPr>
              <w:rFonts w:asciiTheme="minorHAnsi" w:eastAsiaTheme="minorEastAsia" w:hAnsiTheme="minorHAnsi"/>
              <w:b w:val="0"/>
              <w:noProof/>
              <w:kern w:val="2"/>
              <w:szCs w:val="24"/>
              <w14:ligatures w14:val="standardContextual"/>
            </w:rPr>
          </w:pPr>
          <w:hyperlink w:anchor="_Toc181108692" w:history="1">
            <w:r w:rsidRPr="008061C8">
              <w:rPr>
                <w:rStyle w:val="Hyperlink"/>
                <w:rFonts w:cs="Arial"/>
                <w:noProof/>
              </w:rPr>
              <w:t>Data Certification</w:t>
            </w:r>
          </w:hyperlink>
        </w:p>
        <w:p w14:paraId="10A57986" w14:textId="4D105C46" w:rsidR="00ED2919" w:rsidRDefault="00ED2919">
          <w:pPr>
            <w:pStyle w:val="TOC3"/>
            <w:tabs>
              <w:tab w:val="right" w:leader="dot" w:pos="9350"/>
            </w:tabs>
            <w:rPr>
              <w:rFonts w:asciiTheme="minorHAnsi" w:eastAsiaTheme="minorEastAsia" w:hAnsiTheme="minorHAnsi"/>
              <w:noProof/>
              <w:kern w:val="2"/>
              <w:szCs w:val="24"/>
              <w14:ligatures w14:val="standardContextual"/>
            </w:rPr>
          </w:pPr>
          <w:hyperlink w:anchor="_Toc181108693" w:history="1">
            <w:r w:rsidRPr="008061C8">
              <w:rPr>
                <w:rStyle w:val="Hyperlink"/>
                <w:rFonts w:cs="Arial"/>
                <w:noProof/>
              </w:rPr>
              <w:t>Objective</w:t>
            </w:r>
            <w:r>
              <w:rPr>
                <w:noProof/>
                <w:webHidden/>
              </w:rPr>
              <w:tab/>
            </w:r>
            <w:r>
              <w:rPr>
                <w:noProof/>
                <w:webHidden/>
              </w:rPr>
              <w:fldChar w:fldCharType="begin"/>
            </w:r>
            <w:r>
              <w:rPr>
                <w:noProof/>
                <w:webHidden/>
              </w:rPr>
              <w:instrText xml:space="preserve"> PAGEREF _Toc181108693 \h </w:instrText>
            </w:r>
            <w:r>
              <w:rPr>
                <w:noProof/>
                <w:webHidden/>
              </w:rPr>
            </w:r>
            <w:r>
              <w:rPr>
                <w:noProof/>
                <w:webHidden/>
              </w:rPr>
              <w:fldChar w:fldCharType="separate"/>
            </w:r>
            <w:r>
              <w:rPr>
                <w:noProof/>
                <w:webHidden/>
              </w:rPr>
              <w:t>34</w:t>
            </w:r>
            <w:r>
              <w:rPr>
                <w:noProof/>
                <w:webHidden/>
              </w:rPr>
              <w:fldChar w:fldCharType="end"/>
            </w:r>
          </w:hyperlink>
        </w:p>
        <w:p w14:paraId="3733C373" w14:textId="23627E30" w:rsidR="00ED2919" w:rsidRDefault="00ED2919">
          <w:pPr>
            <w:pStyle w:val="TOC3"/>
            <w:tabs>
              <w:tab w:val="right" w:leader="dot" w:pos="9350"/>
            </w:tabs>
            <w:rPr>
              <w:rFonts w:asciiTheme="minorHAnsi" w:eastAsiaTheme="minorEastAsia" w:hAnsiTheme="minorHAnsi"/>
              <w:noProof/>
              <w:kern w:val="2"/>
              <w:szCs w:val="24"/>
              <w14:ligatures w14:val="standardContextual"/>
            </w:rPr>
          </w:pPr>
          <w:hyperlink w:anchor="_Toc181108694" w:history="1">
            <w:r w:rsidRPr="008061C8">
              <w:rPr>
                <w:rStyle w:val="Hyperlink"/>
                <w:rFonts w:eastAsia="Times New Roman" w:cs="Arial"/>
                <w:noProof/>
              </w:rPr>
              <w:t>Reporting Entities</w:t>
            </w:r>
            <w:r>
              <w:rPr>
                <w:noProof/>
                <w:webHidden/>
              </w:rPr>
              <w:tab/>
            </w:r>
            <w:r>
              <w:rPr>
                <w:noProof/>
                <w:webHidden/>
              </w:rPr>
              <w:fldChar w:fldCharType="begin"/>
            </w:r>
            <w:r>
              <w:rPr>
                <w:noProof/>
                <w:webHidden/>
              </w:rPr>
              <w:instrText xml:space="preserve"> PAGEREF _Toc181108694 \h </w:instrText>
            </w:r>
            <w:r>
              <w:rPr>
                <w:noProof/>
                <w:webHidden/>
              </w:rPr>
            </w:r>
            <w:r>
              <w:rPr>
                <w:noProof/>
                <w:webHidden/>
              </w:rPr>
              <w:fldChar w:fldCharType="separate"/>
            </w:r>
            <w:r>
              <w:rPr>
                <w:noProof/>
                <w:webHidden/>
              </w:rPr>
              <w:t>34</w:t>
            </w:r>
            <w:r>
              <w:rPr>
                <w:noProof/>
                <w:webHidden/>
              </w:rPr>
              <w:fldChar w:fldCharType="end"/>
            </w:r>
          </w:hyperlink>
        </w:p>
        <w:p w14:paraId="57DDEE57" w14:textId="6AA1B661" w:rsidR="00ED2919" w:rsidRDefault="00ED2919">
          <w:pPr>
            <w:pStyle w:val="TOC3"/>
            <w:tabs>
              <w:tab w:val="right" w:leader="dot" w:pos="9350"/>
            </w:tabs>
            <w:rPr>
              <w:rFonts w:asciiTheme="minorHAnsi" w:eastAsiaTheme="minorEastAsia" w:hAnsiTheme="minorHAnsi"/>
              <w:noProof/>
              <w:kern w:val="2"/>
              <w:szCs w:val="24"/>
              <w14:ligatures w14:val="standardContextual"/>
            </w:rPr>
          </w:pPr>
          <w:hyperlink w:anchor="_Toc181108695" w:history="1">
            <w:r w:rsidRPr="008061C8">
              <w:rPr>
                <w:rStyle w:val="Hyperlink"/>
                <w:rFonts w:eastAsia="Times New Roman" w:cs="Arial"/>
                <w:noProof/>
              </w:rPr>
              <w:t>Oversight Entities</w:t>
            </w:r>
            <w:r>
              <w:rPr>
                <w:noProof/>
                <w:webHidden/>
              </w:rPr>
              <w:tab/>
            </w:r>
            <w:r>
              <w:rPr>
                <w:noProof/>
                <w:webHidden/>
              </w:rPr>
              <w:fldChar w:fldCharType="begin"/>
            </w:r>
            <w:r>
              <w:rPr>
                <w:noProof/>
                <w:webHidden/>
              </w:rPr>
              <w:instrText xml:space="preserve"> PAGEREF _Toc181108695 \h </w:instrText>
            </w:r>
            <w:r>
              <w:rPr>
                <w:noProof/>
                <w:webHidden/>
              </w:rPr>
            </w:r>
            <w:r>
              <w:rPr>
                <w:noProof/>
                <w:webHidden/>
              </w:rPr>
              <w:fldChar w:fldCharType="separate"/>
            </w:r>
            <w:r>
              <w:rPr>
                <w:noProof/>
                <w:webHidden/>
              </w:rPr>
              <w:t>34</w:t>
            </w:r>
            <w:r>
              <w:rPr>
                <w:noProof/>
                <w:webHidden/>
              </w:rPr>
              <w:fldChar w:fldCharType="end"/>
            </w:r>
          </w:hyperlink>
        </w:p>
        <w:p w14:paraId="780D5818" w14:textId="6E188AC2" w:rsidR="00ED2919" w:rsidRDefault="00ED2919">
          <w:pPr>
            <w:pStyle w:val="TOC3"/>
            <w:tabs>
              <w:tab w:val="right" w:leader="dot" w:pos="9350"/>
            </w:tabs>
            <w:rPr>
              <w:rFonts w:asciiTheme="minorHAnsi" w:eastAsiaTheme="minorEastAsia" w:hAnsiTheme="minorHAnsi"/>
              <w:noProof/>
              <w:kern w:val="2"/>
              <w:szCs w:val="24"/>
              <w14:ligatures w14:val="standardContextual"/>
            </w:rPr>
          </w:pPr>
          <w:hyperlink w:anchor="_Toc181108696" w:history="1">
            <w:r w:rsidRPr="008061C8">
              <w:rPr>
                <w:rStyle w:val="Hyperlink"/>
                <w:rFonts w:eastAsia="Times New Roman" w:cs="Arial"/>
                <w:noProof/>
              </w:rPr>
              <w:t>Things to Remember</w:t>
            </w:r>
            <w:r>
              <w:rPr>
                <w:noProof/>
                <w:webHidden/>
              </w:rPr>
              <w:tab/>
            </w:r>
            <w:r>
              <w:rPr>
                <w:noProof/>
                <w:webHidden/>
              </w:rPr>
              <w:fldChar w:fldCharType="begin"/>
            </w:r>
            <w:r>
              <w:rPr>
                <w:noProof/>
                <w:webHidden/>
              </w:rPr>
              <w:instrText xml:space="preserve"> PAGEREF _Toc181108696 \h </w:instrText>
            </w:r>
            <w:r>
              <w:rPr>
                <w:noProof/>
                <w:webHidden/>
              </w:rPr>
            </w:r>
            <w:r>
              <w:rPr>
                <w:noProof/>
                <w:webHidden/>
              </w:rPr>
              <w:fldChar w:fldCharType="separate"/>
            </w:r>
            <w:r>
              <w:rPr>
                <w:noProof/>
                <w:webHidden/>
              </w:rPr>
              <w:t>35</w:t>
            </w:r>
            <w:r>
              <w:rPr>
                <w:noProof/>
                <w:webHidden/>
              </w:rPr>
              <w:fldChar w:fldCharType="end"/>
            </w:r>
          </w:hyperlink>
        </w:p>
        <w:p w14:paraId="32F97E6A" w14:textId="3BEE9838" w:rsidR="00ED2919" w:rsidRDefault="00ED2919">
          <w:pPr>
            <w:pStyle w:val="TOC3"/>
            <w:tabs>
              <w:tab w:val="right" w:leader="dot" w:pos="9350"/>
            </w:tabs>
            <w:rPr>
              <w:rFonts w:asciiTheme="minorHAnsi" w:eastAsiaTheme="minorEastAsia" w:hAnsiTheme="minorHAnsi"/>
              <w:noProof/>
              <w:kern w:val="2"/>
              <w:szCs w:val="24"/>
              <w14:ligatures w14:val="standardContextual"/>
            </w:rPr>
          </w:pPr>
          <w:hyperlink w:anchor="_Toc181108697" w:history="1">
            <w:r w:rsidRPr="008061C8">
              <w:rPr>
                <w:rStyle w:val="Hyperlink"/>
                <w:rFonts w:eastAsia="Times New Roman" w:cs="Arial"/>
                <w:noProof/>
              </w:rPr>
              <w:t>Step-by-Step</w:t>
            </w:r>
            <w:r>
              <w:rPr>
                <w:noProof/>
                <w:webHidden/>
              </w:rPr>
              <w:tab/>
            </w:r>
            <w:r>
              <w:rPr>
                <w:noProof/>
                <w:webHidden/>
              </w:rPr>
              <w:fldChar w:fldCharType="begin"/>
            </w:r>
            <w:r>
              <w:rPr>
                <w:noProof/>
                <w:webHidden/>
              </w:rPr>
              <w:instrText xml:space="preserve"> PAGEREF _Toc181108697 \h </w:instrText>
            </w:r>
            <w:r>
              <w:rPr>
                <w:noProof/>
                <w:webHidden/>
              </w:rPr>
            </w:r>
            <w:r>
              <w:rPr>
                <w:noProof/>
                <w:webHidden/>
              </w:rPr>
              <w:fldChar w:fldCharType="separate"/>
            </w:r>
            <w:r>
              <w:rPr>
                <w:noProof/>
                <w:webHidden/>
              </w:rPr>
              <w:t>36</w:t>
            </w:r>
            <w:r>
              <w:rPr>
                <w:noProof/>
                <w:webHidden/>
              </w:rPr>
              <w:fldChar w:fldCharType="end"/>
            </w:r>
          </w:hyperlink>
        </w:p>
        <w:p w14:paraId="28737F5A" w14:textId="34A9A4F7" w:rsidR="00ED2919" w:rsidRDefault="00ED2919">
          <w:pPr>
            <w:pStyle w:val="TOC4"/>
            <w:rPr>
              <w:rFonts w:asciiTheme="minorHAnsi" w:eastAsiaTheme="minorEastAsia" w:hAnsiTheme="minorHAnsi"/>
              <w:noProof/>
              <w:kern w:val="2"/>
              <w:szCs w:val="24"/>
              <w14:ligatures w14:val="standardContextual"/>
            </w:rPr>
          </w:pPr>
          <w:hyperlink w:anchor="_Toc181108698" w:history="1">
            <w:r w:rsidRPr="008061C8">
              <w:rPr>
                <w:rStyle w:val="Hyperlink"/>
                <w:rFonts w:cs="Arial"/>
                <w:noProof/>
              </w:rPr>
              <w:t>Reporting Entity</w:t>
            </w:r>
            <w:r>
              <w:rPr>
                <w:noProof/>
                <w:webHidden/>
              </w:rPr>
              <w:tab/>
            </w:r>
            <w:r>
              <w:rPr>
                <w:noProof/>
                <w:webHidden/>
              </w:rPr>
              <w:fldChar w:fldCharType="begin"/>
            </w:r>
            <w:r>
              <w:rPr>
                <w:noProof/>
                <w:webHidden/>
              </w:rPr>
              <w:instrText xml:space="preserve"> PAGEREF _Toc181108698 \h </w:instrText>
            </w:r>
            <w:r>
              <w:rPr>
                <w:noProof/>
                <w:webHidden/>
              </w:rPr>
            </w:r>
            <w:r>
              <w:rPr>
                <w:noProof/>
                <w:webHidden/>
              </w:rPr>
              <w:fldChar w:fldCharType="separate"/>
            </w:r>
            <w:r>
              <w:rPr>
                <w:noProof/>
                <w:webHidden/>
              </w:rPr>
              <w:t>36</w:t>
            </w:r>
            <w:r>
              <w:rPr>
                <w:noProof/>
                <w:webHidden/>
              </w:rPr>
              <w:fldChar w:fldCharType="end"/>
            </w:r>
          </w:hyperlink>
        </w:p>
        <w:p w14:paraId="71E9672D" w14:textId="534E8280" w:rsidR="00ED2919" w:rsidRDefault="00ED2919">
          <w:pPr>
            <w:pStyle w:val="TOC4"/>
            <w:rPr>
              <w:rFonts w:asciiTheme="minorHAnsi" w:eastAsiaTheme="minorEastAsia" w:hAnsiTheme="minorHAnsi"/>
              <w:noProof/>
              <w:kern w:val="2"/>
              <w:szCs w:val="24"/>
              <w14:ligatures w14:val="standardContextual"/>
            </w:rPr>
          </w:pPr>
          <w:hyperlink w:anchor="_Toc181108699" w:history="1">
            <w:r w:rsidRPr="008061C8">
              <w:rPr>
                <w:rStyle w:val="Hyperlink"/>
                <w:rFonts w:cs="Arial"/>
                <w:noProof/>
              </w:rPr>
              <w:t>Oversight Entity</w:t>
            </w:r>
            <w:r>
              <w:rPr>
                <w:noProof/>
                <w:webHidden/>
              </w:rPr>
              <w:tab/>
            </w:r>
            <w:r>
              <w:rPr>
                <w:noProof/>
                <w:webHidden/>
              </w:rPr>
              <w:fldChar w:fldCharType="begin"/>
            </w:r>
            <w:r>
              <w:rPr>
                <w:noProof/>
                <w:webHidden/>
              </w:rPr>
              <w:instrText xml:space="preserve"> PAGEREF _Toc181108699 \h </w:instrText>
            </w:r>
            <w:r>
              <w:rPr>
                <w:noProof/>
                <w:webHidden/>
              </w:rPr>
            </w:r>
            <w:r>
              <w:rPr>
                <w:noProof/>
                <w:webHidden/>
              </w:rPr>
              <w:fldChar w:fldCharType="separate"/>
            </w:r>
            <w:r>
              <w:rPr>
                <w:noProof/>
                <w:webHidden/>
              </w:rPr>
              <w:t>37</w:t>
            </w:r>
            <w:r>
              <w:rPr>
                <w:noProof/>
                <w:webHidden/>
              </w:rPr>
              <w:fldChar w:fldCharType="end"/>
            </w:r>
          </w:hyperlink>
        </w:p>
        <w:p w14:paraId="22280E21" w14:textId="12E41CC8" w:rsidR="00ED2919" w:rsidRDefault="00ED2919">
          <w:pPr>
            <w:pStyle w:val="TOC3"/>
            <w:tabs>
              <w:tab w:val="right" w:leader="dot" w:pos="9350"/>
            </w:tabs>
            <w:rPr>
              <w:rFonts w:asciiTheme="minorHAnsi" w:eastAsiaTheme="minorEastAsia" w:hAnsiTheme="minorHAnsi"/>
              <w:noProof/>
              <w:kern w:val="2"/>
              <w:szCs w:val="24"/>
              <w14:ligatures w14:val="standardContextual"/>
            </w:rPr>
          </w:pPr>
          <w:hyperlink w:anchor="_Toc181108700" w:history="1">
            <w:r w:rsidRPr="008061C8">
              <w:rPr>
                <w:rStyle w:val="Hyperlink"/>
                <w:rFonts w:cs="Arial"/>
                <w:noProof/>
              </w:rPr>
              <w:t>Removing Certification</w:t>
            </w:r>
            <w:r>
              <w:rPr>
                <w:noProof/>
                <w:webHidden/>
              </w:rPr>
              <w:tab/>
            </w:r>
            <w:r>
              <w:rPr>
                <w:noProof/>
                <w:webHidden/>
              </w:rPr>
              <w:fldChar w:fldCharType="begin"/>
            </w:r>
            <w:r>
              <w:rPr>
                <w:noProof/>
                <w:webHidden/>
              </w:rPr>
              <w:instrText xml:space="preserve"> PAGEREF _Toc181108700 \h </w:instrText>
            </w:r>
            <w:r>
              <w:rPr>
                <w:noProof/>
                <w:webHidden/>
              </w:rPr>
            </w:r>
            <w:r>
              <w:rPr>
                <w:noProof/>
                <w:webHidden/>
              </w:rPr>
              <w:fldChar w:fldCharType="separate"/>
            </w:r>
            <w:r>
              <w:rPr>
                <w:noProof/>
                <w:webHidden/>
              </w:rPr>
              <w:t>38</w:t>
            </w:r>
            <w:r>
              <w:rPr>
                <w:noProof/>
                <w:webHidden/>
              </w:rPr>
              <w:fldChar w:fldCharType="end"/>
            </w:r>
          </w:hyperlink>
        </w:p>
        <w:p w14:paraId="75B2C74D" w14:textId="72225389" w:rsidR="00ED2919" w:rsidRDefault="00ED2919">
          <w:pPr>
            <w:pStyle w:val="TOC4"/>
            <w:rPr>
              <w:rFonts w:asciiTheme="minorHAnsi" w:eastAsiaTheme="minorEastAsia" w:hAnsiTheme="minorHAnsi"/>
              <w:noProof/>
              <w:kern w:val="2"/>
              <w:szCs w:val="24"/>
              <w14:ligatures w14:val="standardContextual"/>
            </w:rPr>
          </w:pPr>
          <w:hyperlink w:anchor="_Toc181108701" w:history="1">
            <w:r w:rsidRPr="008061C8">
              <w:rPr>
                <w:rStyle w:val="Hyperlink"/>
                <w:rFonts w:cs="Arial"/>
                <w:noProof/>
              </w:rPr>
              <w:t>Things to Remember</w:t>
            </w:r>
            <w:r>
              <w:rPr>
                <w:noProof/>
                <w:webHidden/>
              </w:rPr>
              <w:tab/>
            </w:r>
            <w:r>
              <w:rPr>
                <w:noProof/>
                <w:webHidden/>
              </w:rPr>
              <w:fldChar w:fldCharType="begin"/>
            </w:r>
            <w:r>
              <w:rPr>
                <w:noProof/>
                <w:webHidden/>
              </w:rPr>
              <w:instrText xml:space="preserve"> PAGEREF _Toc181108701 \h </w:instrText>
            </w:r>
            <w:r>
              <w:rPr>
                <w:noProof/>
                <w:webHidden/>
              </w:rPr>
            </w:r>
            <w:r>
              <w:rPr>
                <w:noProof/>
                <w:webHidden/>
              </w:rPr>
              <w:fldChar w:fldCharType="separate"/>
            </w:r>
            <w:r>
              <w:rPr>
                <w:noProof/>
                <w:webHidden/>
              </w:rPr>
              <w:t>39</w:t>
            </w:r>
            <w:r>
              <w:rPr>
                <w:noProof/>
                <w:webHidden/>
              </w:rPr>
              <w:fldChar w:fldCharType="end"/>
            </w:r>
          </w:hyperlink>
        </w:p>
        <w:p w14:paraId="6694C177" w14:textId="51651B0C" w:rsidR="00ED2919" w:rsidRDefault="00ED2919">
          <w:pPr>
            <w:pStyle w:val="TOC4"/>
            <w:rPr>
              <w:rFonts w:asciiTheme="minorHAnsi" w:eastAsiaTheme="minorEastAsia" w:hAnsiTheme="minorHAnsi"/>
              <w:noProof/>
              <w:kern w:val="2"/>
              <w:szCs w:val="24"/>
              <w14:ligatures w14:val="standardContextual"/>
            </w:rPr>
          </w:pPr>
          <w:hyperlink w:anchor="_Toc181108702" w:history="1">
            <w:r w:rsidRPr="008061C8">
              <w:rPr>
                <w:rStyle w:val="Hyperlink"/>
                <w:rFonts w:cs="Arial"/>
                <w:noProof/>
              </w:rPr>
              <w:t>Step-by-Step</w:t>
            </w:r>
            <w:r>
              <w:rPr>
                <w:noProof/>
                <w:webHidden/>
              </w:rPr>
              <w:tab/>
            </w:r>
            <w:r>
              <w:rPr>
                <w:noProof/>
                <w:webHidden/>
              </w:rPr>
              <w:fldChar w:fldCharType="begin"/>
            </w:r>
            <w:r>
              <w:rPr>
                <w:noProof/>
                <w:webHidden/>
              </w:rPr>
              <w:instrText xml:space="preserve"> PAGEREF _Toc181108702 \h </w:instrText>
            </w:r>
            <w:r>
              <w:rPr>
                <w:noProof/>
                <w:webHidden/>
              </w:rPr>
            </w:r>
            <w:r>
              <w:rPr>
                <w:noProof/>
                <w:webHidden/>
              </w:rPr>
              <w:fldChar w:fldCharType="separate"/>
            </w:r>
            <w:r>
              <w:rPr>
                <w:noProof/>
                <w:webHidden/>
              </w:rPr>
              <w:t>39</w:t>
            </w:r>
            <w:r>
              <w:rPr>
                <w:noProof/>
                <w:webHidden/>
              </w:rPr>
              <w:fldChar w:fldCharType="end"/>
            </w:r>
          </w:hyperlink>
        </w:p>
        <w:p w14:paraId="73CEF308" w14:textId="77777777" w:rsidR="00ED2919" w:rsidRDefault="00ED2919">
          <w:pPr>
            <w:pStyle w:val="TOC2"/>
            <w:rPr>
              <w:rFonts w:asciiTheme="minorHAnsi" w:eastAsiaTheme="minorEastAsia" w:hAnsiTheme="minorHAnsi"/>
              <w:b w:val="0"/>
              <w:noProof/>
              <w:kern w:val="2"/>
              <w:szCs w:val="24"/>
              <w14:ligatures w14:val="standardContextual"/>
            </w:rPr>
          </w:pPr>
          <w:hyperlink w:anchor="_Toc181108703" w:history="1">
            <w:r w:rsidRPr="008061C8">
              <w:rPr>
                <w:rStyle w:val="Hyperlink"/>
                <w:noProof/>
              </w:rPr>
              <w:t>Viewing Previously Reported Data</w:t>
            </w:r>
          </w:hyperlink>
        </w:p>
        <w:p w14:paraId="654E5CF6" w14:textId="77777777" w:rsidR="00ED2919" w:rsidRDefault="00ED2919">
          <w:pPr>
            <w:pStyle w:val="TOC2"/>
            <w:rPr>
              <w:rFonts w:asciiTheme="minorHAnsi" w:eastAsiaTheme="minorEastAsia" w:hAnsiTheme="minorHAnsi"/>
              <w:b w:val="0"/>
              <w:noProof/>
              <w:kern w:val="2"/>
              <w:szCs w:val="24"/>
              <w14:ligatures w14:val="standardContextual"/>
            </w:rPr>
          </w:pPr>
          <w:hyperlink w:anchor="_Toc181108704" w:history="1">
            <w:r w:rsidRPr="008061C8">
              <w:rPr>
                <w:rStyle w:val="Hyperlink"/>
                <w:noProof/>
              </w:rPr>
              <w:t>Printing</w:t>
            </w:r>
          </w:hyperlink>
        </w:p>
        <w:p w14:paraId="0A51284E" w14:textId="516CB3E4" w:rsidR="00ED2919" w:rsidRDefault="00ED2919">
          <w:pPr>
            <w:pStyle w:val="TOC3"/>
            <w:tabs>
              <w:tab w:val="right" w:leader="dot" w:pos="9350"/>
            </w:tabs>
            <w:rPr>
              <w:rFonts w:asciiTheme="minorHAnsi" w:eastAsiaTheme="minorEastAsia" w:hAnsiTheme="minorHAnsi"/>
              <w:noProof/>
              <w:kern w:val="2"/>
              <w:szCs w:val="24"/>
              <w14:ligatures w14:val="standardContextual"/>
            </w:rPr>
          </w:pPr>
          <w:hyperlink w:anchor="_Toc181108705" w:history="1">
            <w:r w:rsidRPr="008061C8">
              <w:rPr>
                <w:rStyle w:val="Hyperlink"/>
                <w:noProof/>
              </w:rPr>
              <w:t>Data Entry Screens</w:t>
            </w:r>
            <w:r>
              <w:rPr>
                <w:noProof/>
                <w:webHidden/>
              </w:rPr>
              <w:tab/>
            </w:r>
            <w:r>
              <w:rPr>
                <w:noProof/>
                <w:webHidden/>
              </w:rPr>
              <w:fldChar w:fldCharType="begin"/>
            </w:r>
            <w:r>
              <w:rPr>
                <w:noProof/>
                <w:webHidden/>
              </w:rPr>
              <w:instrText xml:space="preserve"> PAGEREF _Toc181108705 \h </w:instrText>
            </w:r>
            <w:r>
              <w:rPr>
                <w:noProof/>
                <w:webHidden/>
              </w:rPr>
            </w:r>
            <w:r>
              <w:rPr>
                <w:noProof/>
                <w:webHidden/>
              </w:rPr>
              <w:fldChar w:fldCharType="separate"/>
            </w:r>
            <w:r>
              <w:rPr>
                <w:noProof/>
                <w:webHidden/>
              </w:rPr>
              <w:t>40</w:t>
            </w:r>
            <w:r>
              <w:rPr>
                <w:noProof/>
                <w:webHidden/>
              </w:rPr>
              <w:fldChar w:fldCharType="end"/>
            </w:r>
          </w:hyperlink>
        </w:p>
        <w:p w14:paraId="6683F121" w14:textId="3520E4F4" w:rsidR="00ED2919" w:rsidRDefault="00ED2919">
          <w:pPr>
            <w:pStyle w:val="TOC3"/>
            <w:tabs>
              <w:tab w:val="right" w:leader="dot" w:pos="9350"/>
            </w:tabs>
            <w:rPr>
              <w:rFonts w:asciiTheme="minorHAnsi" w:eastAsiaTheme="minorEastAsia" w:hAnsiTheme="minorHAnsi"/>
              <w:noProof/>
              <w:kern w:val="2"/>
              <w:szCs w:val="24"/>
              <w14:ligatures w14:val="standardContextual"/>
            </w:rPr>
          </w:pPr>
          <w:hyperlink w:anchor="_Toc181108706" w:history="1">
            <w:r w:rsidRPr="008061C8">
              <w:rPr>
                <w:rStyle w:val="Hyperlink"/>
                <w:noProof/>
              </w:rPr>
              <w:t>Other Pages</w:t>
            </w:r>
            <w:r>
              <w:rPr>
                <w:noProof/>
                <w:webHidden/>
              </w:rPr>
              <w:tab/>
            </w:r>
            <w:r>
              <w:rPr>
                <w:noProof/>
                <w:webHidden/>
              </w:rPr>
              <w:fldChar w:fldCharType="begin"/>
            </w:r>
            <w:r>
              <w:rPr>
                <w:noProof/>
                <w:webHidden/>
              </w:rPr>
              <w:instrText xml:space="preserve"> PAGEREF _Toc181108706 \h </w:instrText>
            </w:r>
            <w:r>
              <w:rPr>
                <w:noProof/>
                <w:webHidden/>
              </w:rPr>
            </w:r>
            <w:r>
              <w:rPr>
                <w:noProof/>
                <w:webHidden/>
              </w:rPr>
              <w:fldChar w:fldCharType="separate"/>
            </w:r>
            <w:r>
              <w:rPr>
                <w:noProof/>
                <w:webHidden/>
              </w:rPr>
              <w:t>40</w:t>
            </w:r>
            <w:r>
              <w:rPr>
                <w:noProof/>
                <w:webHidden/>
              </w:rPr>
              <w:fldChar w:fldCharType="end"/>
            </w:r>
          </w:hyperlink>
        </w:p>
        <w:p w14:paraId="6EC6730D" w14:textId="77777777" w:rsidR="00ED2919" w:rsidRDefault="00ED2919">
          <w:pPr>
            <w:pStyle w:val="TOC2"/>
            <w:rPr>
              <w:rFonts w:asciiTheme="minorHAnsi" w:eastAsiaTheme="minorEastAsia" w:hAnsiTheme="minorHAnsi"/>
              <w:b w:val="0"/>
              <w:noProof/>
              <w:kern w:val="2"/>
              <w:szCs w:val="24"/>
              <w14:ligatures w14:val="standardContextual"/>
            </w:rPr>
          </w:pPr>
          <w:hyperlink w:anchor="_Toc181108707" w:history="1">
            <w:r w:rsidRPr="008061C8">
              <w:rPr>
                <w:rStyle w:val="Hyperlink"/>
                <w:noProof/>
              </w:rPr>
              <w:t>Data Export</w:t>
            </w:r>
          </w:hyperlink>
        </w:p>
        <w:p w14:paraId="4E38A16C" w14:textId="77777777" w:rsidR="00ED2919" w:rsidRDefault="00ED2919">
          <w:pPr>
            <w:pStyle w:val="TOC2"/>
            <w:rPr>
              <w:rFonts w:asciiTheme="minorHAnsi" w:eastAsiaTheme="minorEastAsia" w:hAnsiTheme="minorHAnsi"/>
              <w:b w:val="0"/>
              <w:noProof/>
              <w:kern w:val="2"/>
              <w:szCs w:val="24"/>
              <w14:ligatures w14:val="standardContextual"/>
            </w:rPr>
          </w:pPr>
          <w:hyperlink w:anchor="_Toc181108708" w:history="1">
            <w:r w:rsidRPr="008061C8">
              <w:rPr>
                <w:rStyle w:val="Hyperlink"/>
                <w:rFonts w:cs="Arial"/>
                <w:noProof/>
              </w:rPr>
              <w:t>Data Entry Screens Details</w:t>
            </w:r>
          </w:hyperlink>
        </w:p>
        <w:p w14:paraId="6D95950E" w14:textId="6A8042AD" w:rsidR="00ED2919" w:rsidRDefault="00ED2919">
          <w:pPr>
            <w:pStyle w:val="TOC3"/>
            <w:tabs>
              <w:tab w:val="right" w:leader="dot" w:pos="9350"/>
            </w:tabs>
            <w:rPr>
              <w:rFonts w:asciiTheme="minorHAnsi" w:eastAsiaTheme="minorEastAsia" w:hAnsiTheme="minorHAnsi"/>
              <w:noProof/>
              <w:kern w:val="2"/>
              <w:szCs w:val="24"/>
              <w14:ligatures w14:val="standardContextual"/>
            </w:rPr>
          </w:pPr>
          <w:hyperlink w:anchor="_Toc181108709" w:history="1">
            <w:r w:rsidRPr="008061C8">
              <w:rPr>
                <w:rStyle w:val="Hyperlink"/>
                <w:rFonts w:cs="Arial"/>
                <w:noProof/>
              </w:rPr>
              <w:t>County Office of Education Entry Screens</w:t>
            </w:r>
            <w:r>
              <w:rPr>
                <w:noProof/>
                <w:webHidden/>
              </w:rPr>
              <w:tab/>
            </w:r>
            <w:r>
              <w:rPr>
                <w:noProof/>
                <w:webHidden/>
              </w:rPr>
              <w:fldChar w:fldCharType="begin"/>
            </w:r>
            <w:r>
              <w:rPr>
                <w:noProof/>
                <w:webHidden/>
              </w:rPr>
              <w:instrText xml:space="preserve"> PAGEREF _Toc181108709 \h </w:instrText>
            </w:r>
            <w:r>
              <w:rPr>
                <w:noProof/>
                <w:webHidden/>
              </w:rPr>
            </w:r>
            <w:r>
              <w:rPr>
                <w:noProof/>
                <w:webHidden/>
              </w:rPr>
              <w:fldChar w:fldCharType="separate"/>
            </w:r>
            <w:r>
              <w:rPr>
                <w:noProof/>
                <w:webHidden/>
              </w:rPr>
              <w:t>41</w:t>
            </w:r>
            <w:r>
              <w:rPr>
                <w:noProof/>
                <w:webHidden/>
              </w:rPr>
              <w:fldChar w:fldCharType="end"/>
            </w:r>
          </w:hyperlink>
        </w:p>
        <w:p w14:paraId="1E843EB6" w14:textId="4A02EF99" w:rsidR="00ED2919" w:rsidRDefault="00ED2919">
          <w:pPr>
            <w:pStyle w:val="TOC4"/>
            <w:rPr>
              <w:rFonts w:asciiTheme="minorHAnsi" w:eastAsiaTheme="minorEastAsia" w:hAnsiTheme="minorHAnsi"/>
              <w:noProof/>
              <w:kern w:val="2"/>
              <w:szCs w:val="24"/>
              <w14:ligatures w14:val="standardContextual"/>
            </w:rPr>
          </w:pPr>
          <w:hyperlink w:anchor="_Toc181108710" w:history="1">
            <w:r w:rsidRPr="008061C8">
              <w:rPr>
                <w:rStyle w:val="Hyperlink"/>
                <w:noProof/>
              </w:rPr>
              <w:t>Adults in Correctional Facilities (County)</w:t>
            </w:r>
            <w:r>
              <w:rPr>
                <w:noProof/>
                <w:webHidden/>
              </w:rPr>
              <w:tab/>
            </w:r>
            <w:r>
              <w:rPr>
                <w:noProof/>
                <w:webHidden/>
              </w:rPr>
              <w:fldChar w:fldCharType="begin"/>
            </w:r>
            <w:r>
              <w:rPr>
                <w:noProof/>
                <w:webHidden/>
              </w:rPr>
              <w:instrText xml:space="preserve"> PAGEREF _Toc181108710 \h </w:instrText>
            </w:r>
            <w:r>
              <w:rPr>
                <w:noProof/>
                <w:webHidden/>
              </w:rPr>
            </w:r>
            <w:r>
              <w:rPr>
                <w:noProof/>
                <w:webHidden/>
              </w:rPr>
              <w:fldChar w:fldCharType="separate"/>
            </w:r>
            <w:r>
              <w:rPr>
                <w:noProof/>
                <w:webHidden/>
              </w:rPr>
              <w:t>43</w:t>
            </w:r>
            <w:r>
              <w:rPr>
                <w:noProof/>
                <w:webHidden/>
              </w:rPr>
              <w:fldChar w:fldCharType="end"/>
            </w:r>
          </w:hyperlink>
        </w:p>
        <w:p w14:paraId="52669313" w14:textId="5CE2E45D" w:rsidR="00ED2919" w:rsidRDefault="00ED2919">
          <w:pPr>
            <w:pStyle w:val="TOC4"/>
            <w:rPr>
              <w:rFonts w:asciiTheme="minorHAnsi" w:eastAsiaTheme="minorEastAsia" w:hAnsiTheme="minorHAnsi"/>
              <w:noProof/>
              <w:kern w:val="2"/>
              <w:szCs w:val="24"/>
              <w14:ligatures w14:val="standardContextual"/>
            </w:rPr>
          </w:pPr>
          <w:hyperlink w:anchor="_Toc181108711" w:history="1">
            <w:r w:rsidRPr="008061C8">
              <w:rPr>
                <w:rStyle w:val="Hyperlink"/>
                <w:rFonts w:cs="Arial"/>
                <w:noProof/>
              </w:rPr>
              <w:t>Attendance COE</w:t>
            </w:r>
            <w:r>
              <w:rPr>
                <w:noProof/>
                <w:webHidden/>
              </w:rPr>
              <w:tab/>
            </w:r>
            <w:r>
              <w:rPr>
                <w:noProof/>
                <w:webHidden/>
              </w:rPr>
              <w:fldChar w:fldCharType="begin"/>
            </w:r>
            <w:r>
              <w:rPr>
                <w:noProof/>
                <w:webHidden/>
              </w:rPr>
              <w:instrText xml:space="preserve"> PAGEREF _Toc181108711 \h </w:instrText>
            </w:r>
            <w:r>
              <w:rPr>
                <w:noProof/>
                <w:webHidden/>
              </w:rPr>
            </w:r>
            <w:r>
              <w:rPr>
                <w:noProof/>
                <w:webHidden/>
              </w:rPr>
              <w:fldChar w:fldCharType="separate"/>
            </w:r>
            <w:r>
              <w:rPr>
                <w:noProof/>
                <w:webHidden/>
              </w:rPr>
              <w:t>45</w:t>
            </w:r>
            <w:r>
              <w:rPr>
                <w:noProof/>
                <w:webHidden/>
              </w:rPr>
              <w:fldChar w:fldCharType="end"/>
            </w:r>
          </w:hyperlink>
        </w:p>
        <w:p w14:paraId="44251A44" w14:textId="7D033434" w:rsidR="00ED2919" w:rsidRDefault="00ED2919">
          <w:pPr>
            <w:pStyle w:val="TOC4"/>
            <w:rPr>
              <w:rFonts w:asciiTheme="minorHAnsi" w:eastAsiaTheme="minorEastAsia" w:hAnsiTheme="minorHAnsi"/>
              <w:noProof/>
              <w:kern w:val="2"/>
              <w:szCs w:val="24"/>
              <w14:ligatures w14:val="standardContextual"/>
            </w:rPr>
          </w:pPr>
          <w:hyperlink w:anchor="_Toc181108712" w:history="1">
            <w:r w:rsidRPr="008061C8">
              <w:rPr>
                <w:rStyle w:val="Hyperlink"/>
                <w:noProof/>
              </w:rPr>
              <w:t>Attendance District Funded County Programs</w:t>
            </w:r>
            <w:r>
              <w:rPr>
                <w:noProof/>
                <w:webHidden/>
              </w:rPr>
              <w:tab/>
            </w:r>
            <w:r>
              <w:rPr>
                <w:noProof/>
                <w:webHidden/>
              </w:rPr>
              <w:fldChar w:fldCharType="begin"/>
            </w:r>
            <w:r>
              <w:rPr>
                <w:noProof/>
                <w:webHidden/>
              </w:rPr>
              <w:instrText xml:space="preserve"> PAGEREF _Toc181108712 \h </w:instrText>
            </w:r>
            <w:r>
              <w:rPr>
                <w:noProof/>
                <w:webHidden/>
              </w:rPr>
            </w:r>
            <w:r>
              <w:rPr>
                <w:noProof/>
                <w:webHidden/>
              </w:rPr>
              <w:fldChar w:fldCharType="separate"/>
            </w:r>
            <w:r>
              <w:rPr>
                <w:noProof/>
                <w:webHidden/>
              </w:rPr>
              <w:t>49</w:t>
            </w:r>
            <w:r>
              <w:rPr>
                <w:noProof/>
                <w:webHidden/>
              </w:rPr>
              <w:fldChar w:fldCharType="end"/>
            </w:r>
          </w:hyperlink>
        </w:p>
        <w:p w14:paraId="5E6D7ECA" w14:textId="582F42E5" w:rsidR="00ED2919" w:rsidRDefault="00ED2919">
          <w:pPr>
            <w:pStyle w:val="TOC4"/>
            <w:rPr>
              <w:rFonts w:asciiTheme="minorHAnsi" w:eastAsiaTheme="minorEastAsia" w:hAnsiTheme="minorHAnsi"/>
              <w:noProof/>
              <w:kern w:val="2"/>
              <w:szCs w:val="24"/>
              <w14:ligatures w14:val="standardContextual"/>
            </w:rPr>
          </w:pPr>
          <w:hyperlink w:anchor="_Toc181108713" w:history="1">
            <w:r w:rsidRPr="008061C8">
              <w:rPr>
                <w:rStyle w:val="Hyperlink"/>
                <w:rFonts w:eastAsia="Calibri"/>
                <w:noProof/>
                <w:lang w:bidi="he-IL"/>
              </w:rPr>
              <w:t>COE Audit Adjustments to CALPADS Data</w:t>
            </w:r>
            <w:r>
              <w:rPr>
                <w:noProof/>
                <w:webHidden/>
              </w:rPr>
              <w:tab/>
            </w:r>
            <w:r>
              <w:rPr>
                <w:noProof/>
                <w:webHidden/>
              </w:rPr>
              <w:fldChar w:fldCharType="begin"/>
            </w:r>
            <w:r>
              <w:rPr>
                <w:noProof/>
                <w:webHidden/>
              </w:rPr>
              <w:instrText xml:space="preserve"> PAGEREF _Toc181108713 \h </w:instrText>
            </w:r>
            <w:r>
              <w:rPr>
                <w:noProof/>
                <w:webHidden/>
              </w:rPr>
            </w:r>
            <w:r>
              <w:rPr>
                <w:noProof/>
                <w:webHidden/>
              </w:rPr>
              <w:fldChar w:fldCharType="separate"/>
            </w:r>
            <w:r>
              <w:rPr>
                <w:noProof/>
                <w:webHidden/>
              </w:rPr>
              <w:t>57</w:t>
            </w:r>
            <w:r>
              <w:rPr>
                <w:noProof/>
                <w:webHidden/>
              </w:rPr>
              <w:fldChar w:fldCharType="end"/>
            </w:r>
          </w:hyperlink>
        </w:p>
        <w:p w14:paraId="29A5EE4A" w14:textId="5E558850" w:rsidR="00ED2919" w:rsidRDefault="00ED2919">
          <w:pPr>
            <w:pStyle w:val="TOC4"/>
            <w:rPr>
              <w:rFonts w:asciiTheme="minorHAnsi" w:eastAsiaTheme="minorEastAsia" w:hAnsiTheme="minorHAnsi"/>
              <w:noProof/>
              <w:kern w:val="2"/>
              <w:szCs w:val="24"/>
              <w14:ligatures w14:val="standardContextual"/>
            </w:rPr>
          </w:pPr>
          <w:hyperlink w:anchor="_Toc181108714" w:history="1">
            <w:r w:rsidRPr="008061C8">
              <w:rPr>
                <w:rStyle w:val="Hyperlink"/>
                <w:rFonts w:eastAsia="Times New Roman"/>
                <w:noProof/>
              </w:rPr>
              <w:t>SELPA ADA Allocation</w:t>
            </w:r>
            <w:r>
              <w:rPr>
                <w:noProof/>
                <w:webHidden/>
              </w:rPr>
              <w:tab/>
            </w:r>
            <w:r>
              <w:rPr>
                <w:noProof/>
                <w:webHidden/>
              </w:rPr>
              <w:fldChar w:fldCharType="begin"/>
            </w:r>
            <w:r>
              <w:rPr>
                <w:noProof/>
                <w:webHidden/>
              </w:rPr>
              <w:instrText xml:space="preserve"> PAGEREF _Toc181108714 \h </w:instrText>
            </w:r>
            <w:r>
              <w:rPr>
                <w:noProof/>
                <w:webHidden/>
              </w:rPr>
            </w:r>
            <w:r>
              <w:rPr>
                <w:noProof/>
                <w:webHidden/>
              </w:rPr>
              <w:fldChar w:fldCharType="separate"/>
            </w:r>
            <w:r>
              <w:rPr>
                <w:noProof/>
                <w:webHidden/>
              </w:rPr>
              <w:t>61</w:t>
            </w:r>
            <w:r>
              <w:rPr>
                <w:noProof/>
                <w:webHidden/>
              </w:rPr>
              <w:fldChar w:fldCharType="end"/>
            </w:r>
          </w:hyperlink>
        </w:p>
        <w:p w14:paraId="5DB35DBB" w14:textId="53C7DBB9" w:rsidR="00ED2919" w:rsidRDefault="00ED2919">
          <w:pPr>
            <w:pStyle w:val="TOC3"/>
            <w:tabs>
              <w:tab w:val="right" w:leader="dot" w:pos="9350"/>
            </w:tabs>
            <w:rPr>
              <w:rFonts w:asciiTheme="minorHAnsi" w:eastAsiaTheme="minorEastAsia" w:hAnsiTheme="minorHAnsi"/>
              <w:noProof/>
              <w:kern w:val="2"/>
              <w:szCs w:val="24"/>
              <w14:ligatures w14:val="standardContextual"/>
            </w:rPr>
          </w:pPr>
          <w:hyperlink w:anchor="_Toc181108715" w:history="1">
            <w:r w:rsidRPr="008061C8">
              <w:rPr>
                <w:rStyle w:val="Hyperlink"/>
                <w:noProof/>
              </w:rPr>
              <w:t>School District Data Entry Screens</w:t>
            </w:r>
            <w:r>
              <w:rPr>
                <w:noProof/>
                <w:webHidden/>
              </w:rPr>
              <w:tab/>
            </w:r>
            <w:r>
              <w:rPr>
                <w:noProof/>
                <w:webHidden/>
              </w:rPr>
              <w:fldChar w:fldCharType="begin"/>
            </w:r>
            <w:r>
              <w:rPr>
                <w:noProof/>
                <w:webHidden/>
              </w:rPr>
              <w:instrText xml:space="preserve"> PAGEREF _Toc181108715 \h </w:instrText>
            </w:r>
            <w:r>
              <w:rPr>
                <w:noProof/>
                <w:webHidden/>
              </w:rPr>
            </w:r>
            <w:r>
              <w:rPr>
                <w:noProof/>
                <w:webHidden/>
              </w:rPr>
              <w:fldChar w:fldCharType="separate"/>
            </w:r>
            <w:r>
              <w:rPr>
                <w:noProof/>
                <w:webHidden/>
              </w:rPr>
              <w:t>64</w:t>
            </w:r>
            <w:r>
              <w:rPr>
                <w:noProof/>
                <w:webHidden/>
              </w:rPr>
              <w:fldChar w:fldCharType="end"/>
            </w:r>
          </w:hyperlink>
        </w:p>
        <w:p w14:paraId="451FA866" w14:textId="3B1D96AA" w:rsidR="00ED2919" w:rsidRDefault="00ED2919">
          <w:pPr>
            <w:pStyle w:val="TOC4"/>
            <w:rPr>
              <w:rFonts w:asciiTheme="minorHAnsi" w:eastAsiaTheme="minorEastAsia" w:hAnsiTheme="minorHAnsi"/>
              <w:noProof/>
              <w:kern w:val="2"/>
              <w:szCs w:val="24"/>
              <w14:ligatures w14:val="standardContextual"/>
            </w:rPr>
          </w:pPr>
          <w:hyperlink w:anchor="_Toc181108716" w:history="1">
            <w:r w:rsidRPr="008061C8">
              <w:rPr>
                <w:rStyle w:val="Hyperlink"/>
                <w:noProof/>
              </w:rPr>
              <w:t>Adults in Correctional Facilities (School District)</w:t>
            </w:r>
            <w:r>
              <w:rPr>
                <w:noProof/>
                <w:webHidden/>
              </w:rPr>
              <w:tab/>
            </w:r>
            <w:r>
              <w:rPr>
                <w:noProof/>
                <w:webHidden/>
              </w:rPr>
              <w:fldChar w:fldCharType="begin"/>
            </w:r>
            <w:r>
              <w:rPr>
                <w:noProof/>
                <w:webHidden/>
              </w:rPr>
              <w:instrText xml:space="preserve"> PAGEREF _Toc181108716 \h </w:instrText>
            </w:r>
            <w:r>
              <w:rPr>
                <w:noProof/>
                <w:webHidden/>
              </w:rPr>
            </w:r>
            <w:r>
              <w:rPr>
                <w:noProof/>
                <w:webHidden/>
              </w:rPr>
              <w:fldChar w:fldCharType="separate"/>
            </w:r>
            <w:r>
              <w:rPr>
                <w:noProof/>
                <w:webHidden/>
              </w:rPr>
              <w:t>66</w:t>
            </w:r>
            <w:r>
              <w:rPr>
                <w:noProof/>
                <w:webHidden/>
              </w:rPr>
              <w:fldChar w:fldCharType="end"/>
            </w:r>
          </w:hyperlink>
        </w:p>
        <w:p w14:paraId="6A8C263F" w14:textId="55ED1A26" w:rsidR="00ED2919" w:rsidRDefault="00ED2919">
          <w:pPr>
            <w:pStyle w:val="TOC4"/>
            <w:rPr>
              <w:rFonts w:asciiTheme="minorHAnsi" w:eastAsiaTheme="minorEastAsia" w:hAnsiTheme="minorHAnsi"/>
              <w:noProof/>
              <w:kern w:val="2"/>
              <w:szCs w:val="24"/>
              <w14:ligatures w14:val="standardContextual"/>
            </w:rPr>
          </w:pPr>
          <w:hyperlink w:anchor="_Toc181108717" w:history="1">
            <w:r w:rsidRPr="008061C8">
              <w:rPr>
                <w:rStyle w:val="Hyperlink"/>
                <w:rFonts w:eastAsia="Calibri"/>
                <w:noProof/>
                <w:lang w:bidi="he-IL"/>
              </w:rPr>
              <w:t>Annual Migrant ADA Increase</w:t>
            </w:r>
            <w:r>
              <w:rPr>
                <w:noProof/>
                <w:webHidden/>
              </w:rPr>
              <w:tab/>
            </w:r>
            <w:r>
              <w:rPr>
                <w:noProof/>
                <w:webHidden/>
              </w:rPr>
              <w:fldChar w:fldCharType="begin"/>
            </w:r>
            <w:r>
              <w:rPr>
                <w:noProof/>
                <w:webHidden/>
              </w:rPr>
              <w:instrText xml:space="preserve"> PAGEREF _Toc181108717 \h </w:instrText>
            </w:r>
            <w:r>
              <w:rPr>
                <w:noProof/>
                <w:webHidden/>
              </w:rPr>
            </w:r>
            <w:r>
              <w:rPr>
                <w:noProof/>
                <w:webHidden/>
              </w:rPr>
              <w:fldChar w:fldCharType="separate"/>
            </w:r>
            <w:r>
              <w:rPr>
                <w:noProof/>
                <w:webHidden/>
              </w:rPr>
              <w:t>68</w:t>
            </w:r>
            <w:r>
              <w:rPr>
                <w:noProof/>
                <w:webHidden/>
              </w:rPr>
              <w:fldChar w:fldCharType="end"/>
            </w:r>
          </w:hyperlink>
        </w:p>
        <w:p w14:paraId="1DA42CE2" w14:textId="1A9A77B8" w:rsidR="00ED2919" w:rsidRDefault="00ED2919">
          <w:pPr>
            <w:pStyle w:val="TOC4"/>
            <w:rPr>
              <w:rFonts w:asciiTheme="minorHAnsi" w:eastAsiaTheme="minorEastAsia" w:hAnsiTheme="minorHAnsi"/>
              <w:noProof/>
              <w:kern w:val="2"/>
              <w:szCs w:val="24"/>
              <w14:ligatures w14:val="standardContextual"/>
            </w:rPr>
          </w:pPr>
          <w:hyperlink w:anchor="_Toc181108718" w:history="1">
            <w:r w:rsidRPr="008061C8">
              <w:rPr>
                <w:rStyle w:val="Hyperlink"/>
                <w:rFonts w:eastAsia="Calibri"/>
                <w:noProof/>
                <w:lang w:bidi="he-IL"/>
              </w:rPr>
              <w:t>Attendance Basic Aid Choice / Court-Ordered Voluntary Pupil Transfer</w:t>
            </w:r>
            <w:r>
              <w:rPr>
                <w:noProof/>
                <w:webHidden/>
              </w:rPr>
              <w:tab/>
            </w:r>
            <w:r>
              <w:rPr>
                <w:noProof/>
                <w:webHidden/>
              </w:rPr>
              <w:fldChar w:fldCharType="begin"/>
            </w:r>
            <w:r>
              <w:rPr>
                <w:noProof/>
                <w:webHidden/>
              </w:rPr>
              <w:instrText xml:space="preserve"> PAGEREF _Toc181108718 \h </w:instrText>
            </w:r>
            <w:r>
              <w:rPr>
                <w:noProof/>
                <w:webHidden/>
              </w:rPr>
            </w:r>
            <w:r>
              <w:rPr>
                <w:noProof/>
                <w:webHidden/>
              </w:rPr>
              <w:fldChar w:fldCharType="separate"/>
            </w:r>
            <w:r>
              <w:rPr>
                <w:noProof/>
                <w:webHidden/>
              </w:rPr>
              <w:t>69</w:t>
            </w:r>
            <w:r>
              <w:rPr>
                <w:noProof/>
                <w:webHidden/>
              </w:rPr>
              <w:fldChar w:fldCharType="end"/>
            </w:r>
          </w:hyperlink>
        </w:p>
        <w:p w14:paraId="3E5AA674" w14:textId="2C8292F5" w:rsidR="00ED2919" w:rsidRDefault="00ED2919">
          <w:pPr>
            <w:pStyle w:val="TOC4"/>
            <w:rPr>
              <w:rFonts w:asciiTheme="minorHAnsi" w:eastAsiaTheme="minorEastAsia" w:hAnsiTheme="minorHAnsi"/>
              <w:noProof/>
              <w:kern w:val="2"/>
              <w:szCs w:val="24"/>
              <w14:ligatures w14:val="standardContextual"/>
            </w:rPr>
          </w:pPr>
          <w:hyperlink w:anchor="_Toc181108719" w:history="1">
            <w:r w:rsidRPr="008061C8">
              <w:rPr>
                <w:rStyle w:val="Hyperlink"/>
                <w:noProof/>
              </w:rPr>
              <w:t>Attendance School District</w:t>
            </w:r>
            <w:r>
              <w:rPr>
                <w:noProof/>
                <w:webHidden/>
              </w:rPr>
              <w:tab/>
            </w:r>
            <w:r>
              <w:rPr>
                <w:noProof/>
                <w:webHidden/>
              </w:rPr>
              <w:fldChar w:fldCharType="begin"/>
            </w:r>
            <w:r>
              <w:rPr>
                <w:noProof/>
                <w:webHidden/>
              </w:rPr>
              <w:instrText xml:space="preserve"> PAGEREF _Toc181108719 \h </w:instrText>
            </w:r>
            <w:r>
              <w:rPr>
                <w:noProof/>
                <w:webHidden/>
              </w:rPr>
            </w:r>
            <w:r>
              <w:rPr>
                <w:noProof/>
                <w:webHidden/>
              </w:rPr>
              <w:fldChar w:fldCharType="separate"/>
            </w:r>
            <w:r>
              <w:rPr>
                <w:noProof/>
                <w:webHidden/>
              </w:rPr>
              <w:t>73</w:t>
            </w:r>
            <w:r>
              <w:rPr>
                <w:noProof/>
                <w:webHidden/>
              </w:rPr>
              <w:fldChar w:fldCharType="end"/>
            </w:r>
          </w:hyperlink>
        </w:p>
        <w:p w14:paraId="36B08D81" w14:textId="1CEBAD02" w:rsidR="00ED2919" w:rsidRDefault="00ED2919">
          <w:pPr>
            <w:pStyle w:val="TOC4"/>
            <w:rPr>
              <w:rFonts w:asciiTheme="minorHAnsi" w:eastAsiaTheme="minorEastAsia" w:hAnsiTheme="minorHAnsi"/>
              <w:noProof/>
              <w:kern w:val="2"/>
              <w:szCs w:val="24"/>
              <w14:ligatures w14:val="standardContextual"/>
            </w:rPr>
          </w:pPr>
          <w:hyperlink w:anchor="_Toc181108720" w:history="1">
            <w:r w:rsidRPr="008061C8">
              <w:rPr>
                <w:rStyle w:val="Hyperlink"/>
                <w:noProof/>
              </w:rPr>
              <w:t>Attendance Supplement School District</w:t>
            </w:r>
            <w:r>
              <w:rPr>
                <w:noProof/>
                <w:webHidden/>
              </w:rPr>
              <w:tab/>
            </w:r>
            <w:r>
              <w:rPr>
                <w:noProof/>
                <w:webHidden/>
              </w:rPr>
              <w:fldChar w:fldCharType="begin"/>
            </w:r>
            <w:r>
              <w:rPr>
                <w:noProof/>
                <w:webHidden/>
              </w:rPr>
              <w:instrText xml:space="preserve"> PAGEREF _Toc181108720 \h </w:instrText>
            </w:r>
            <w:r>
              <w:rPr>
                <w:noProof/>
                <w:webHidden/>
              </w:rPr>
            </w:r>
            <w:r>
              <w:rPr>
                <w:noProof/>
                <w:webHidden/>
              </w:rPr>
              <w:fldChar w:fldCharType="separate"/>
            </w:r>
            <w:r>
              <w:rPr>
                <w:noProof/>
                <w:webHidden/>
              </w:rPr>
              <w:t>83</w:t>
            </w:r>
            <w:r>
              <w:rPr>
                <w:noProof/>
                <w:webHidden/>
              </w:rPr>
              <w:fldChar w:fldCharType="end"/>
            </w:r>
          </w:hyperlink>
        </w:p>
        <w:p w14:paraId="2E314DC7" w14:textId="23A2B0CA" w:rsidR="00ED2919" w:rsidRDefault="00ED2919">
          <w:pPr>
            <w:pStyle w:val="TOC4"/>
            <w:rPr>
              <w:rFonts w:asciiTheme="minorHAnsi" w:eastAsiaTheme="minorEastAsia" w:hAnsiTheme="minorHAnsi"/>
              <w:noProof/>
              <w:kern w:val="2"/>
              <w:szCs w:val="24"/>
              <w14:ligatures w14:val="standardContextual"/>
            </w:rPr>
          </w:pPr>
          <w:hyperlink w:anchor="_Toc181108721" w:history="1">
            <w:r w:rsidRPr="008061C8">
              <w:rPr>
                <w:rStyle w:val="Hyperlink"/>
                <w:noProof/>
              </w:rPr>
              <w:t>Class Size Penalties</w:t>
            </w:r>
            <w:r>
              <w:rPr>
                <w:noProof/>
                <w:webHidden/>
              </w:rPr>
              <w:tab/>
            </w:r>
            <w:r>
              <w:rPr>
                <w:noProof/>
                <w:webHidden/>
              </w:rPr>
              <w:fldChar w:fldCharType="begin"/>
            </w:r>
            <w:r>
              <w:rPr>
                <w:noProof/>
                <w:webHidden/>
              </w:rPr>
              <w:instrText xml:space="preserve"> PAGEREF _Toc181108721 \h </w:instrText>
            </w:r>
            <w:r>
              <w:rPr>
                <w:noProof/>
                <w:webHidden/>
              </w:rPr>
            </w:r>
            <w:r>
              <w:rPr>
                <w:noProof/>
                <w:webHidden/>
              </w:rPr>
              <w:fldChar w:fldCharType="separate"/>
            </w:r>
            <w:r>
              <w:rPr>
                <w:noProof/>
                <w:webHidden/>
              </w:rPr>
              <w:t>86</w:t>
            </w:r>
            <w:r>
              <w:rPr>
                <w:noProof/>
                <w:webHidden/>
              </w:rPr>
              <w:fldChar w:fldCharType="end"/>
            </w:r>
          </w:hyperlink>
        </w:p>
        <w:p w14:paraId="3481A2CF" w14:textId="433FFAD5" w:rsidR="00ED2919" w:rsidRDefault="00ED2919">
          <w:pPr>
            <w:pStyle w:val="TOC4"/>
            <w:rPr>
              <w:rFonts w:asciiTheme="minorHAnsi" w:eastAsiaTheme="minorEastAsia" w:hAnsiTheme="minorHAnsi"/>
              <w:noProof/>
              <w:kern w:val="2"/>
              <w:szCs w:val="24"/>
              <w14:ligatures w14:val="standardContextual"/>
            </w:rPr>
          </w:pPr>
          <w:hyperlink w:anchor="_Toc181108722" w:history="1">
            <w:r w:rsidRPr="008061C8">
              <w:rPr>
                <w:rStyle w:val="Hyperlink"/>
                <w:noProof/>
              </w:rPr>
              <w:t>Expanded Learning Opportunities Program: Intent to Operate Certification (School District)</w:t>
            </w:r>
            <w:r>
              <w:rPr>
                <w:noProof/>
                <w:webHidden/>
              </w:rPr>
              <w:tab/>
            </w:r>
            <w:r>
              <w:rPr>
                <w:noProof/>
                <w:webHidden/>
              </w:rPr>
              <w:fldChar w:fldCharType="begin"/>
            </w:r>
            <w:r>
              <w:rPr>
                <w:noProof/>
                <w:webHidden/>
              </w:rPr>
              <w:instrText xml:space="preserve"> PAGEREF _Toc181108722 \h </w:instrText>
            </w:r>
            <w:r>
              <w:rPr>
                <w:noProof/>
                <w:webHidden/>
              </w:rPr>
            </w:r>
            <w:r>
              <w:rPr>
                <w:noProof/>
                <w:webHidden/>
              </w:rPr>
              <w:fldChar w:fldCharType="separate"/>
            </w:r>
            <w:r>
              <w:rPr>
                <w:noProof/>
                <w:webHidden/>
              </w:rPr>
              <w:t>95</w:t>
            </w:r>
            <w:r>
              <w:rPr>
                <w:noProof/>
                <w:webHidden/>
              </w:rPr>
              <w:fldChar w:fldCharType="end"/>
            </w:r>
          </w:hyperlink>
        </w:p>
        <w:p w14:paraId="6C4FBF08" w14:textId="2EDCCB96" w:rsidR="00ED2919" w:rsidRDefault="00ED2919">
          <w:pPr>
            <w:pStyle w:val="TOC4"/>
            <w:rPr>
              <w:rFonts w:asciiTheme="minorHAnsi" w:eastAsiaTheme="minorEastAsia" w:hAnsiTheme="minorHAnsi"/>
              <w:noProof/>
              <w:kern w:val="2"/>
              <w:szCs w:val="24"/>
              <w14:ligatures w14:val="standardContextual"/>
            </w:rPr>
          </w:pPr>
          <w:hyperlink w:anchor="_Toc181108723" w:history="1">
            <w:r w:rsidRPr="008061C8">
              <w:rPr>
                <w:rStyle w:val="Hyperlink"/>
                <w:noProof/>
              </w:rPr>
              <w:t>Necessary Small School</w:t>
            </w:r>
            <w:r>
              <w:rPr>
                <w:noProof/>
                <w:webHidden/>
              </w:rPr>
              <w:tab/>
            </w:r>
            <w:r>
              <w:rPr>
                <w:noProof/>
                <w:webHidden/>
              </w:rPr>
              <w:fldChar w:fldCharType="begin"/>
            </w:r>
            <w:r>
              <w:rPr>
                <w:noProof/>
                <w:webHidden/>
              </w:rPr>
              <w:instrText xml:space="preserve"> PAGEREF _Toc181108723 \h </w:instrText>
            </w:r>
            <w:r>
              <w:rPr>
                <w:noProof/>
                <w:webHidden/>
              </w:rPr>
            </w:r>
            <w:r>
              <w:rPr>
                <w:noProof/>
                <w:webHidden/>
              </w:rPr>
              <w:fldChar w:fldCharType="separate"/>
            </w:r>
            <w:r>
              <w:rPr>
                <w:noProof/>
                <w:webHidden/>
              </w:rPr>
              <w:t>97</w:t>
            </w:r>
            <w:r>
              <w:rPr>
                <w:noProof/>
                <w:webHidden/>
              </w:rPr>
              <w:fldChar w:fldCharType="end"/>
            </w:r>
          </w:hyperlink>
        </w:p>
        <w:p w14:paraId="4A607BF5" w14:textId="749F1835" w:rsidR="00ED2919" w:rsidRDefault="00ED2919">
          <w:pPr>
            <w:pStyle w:val="TOC4"/>
            <w:rPr>
              <w:rFonts w:asciiTheme="minorHAnsi" w:eastAsiaTheme="minorEastAsia" w:hAnsiTheme="minorHAnsi"/>
              <w:noProof/>
              <w:kern w:val="2"/>
              <w:szCs w:val="24"/>
              <w14:ligatures w14:val="standardContextual"/>
            </w:rPr>
          </w:pPr>
          <w:hyperlink w:anchor="_Toc181108724" w:history="1">
            <w:r w:rsidRPr="008061C8">
              <w:rPr>
                <w:rStyle w:val="Hyperlink"/>
                <w:noProof/>
              </w:rPr>
              <w:t>School District Audit Adjustments to CALPADS Data</w:t>
            </w:r>
            <w:r>
              <w:rPr>
                <w:noProof/>
                <w:webHidden/>
              </w:rPr>
              <w:tab/>
            </w:r>
            <w:r>
              <w:rPr>
                <w:noProof/>
                <w:webHidden/>
              </w:rPr>
              <w:fldChar w:fldCharType="begin"/>
            </w:r>
            <w:r>
              <w:rPr>
                <w:noProof/>
                <w:webHidden/>
              </w:rPr>
              <w:instrText xml:space="preserve"> PAGEREF _Toc181108724 \h </w:instrText>
            </w:r>
            <w:r>
              <w:rPr>
                <w:noProof/>
                <w:webHidden/>
              </w:rPr>
            </w:r>
            <w:r>
              <w:rPr>
                <w:noProof/>
                <w:webHidden/>
              </w:rPr>
              <w:fldChar w:fldCharType="separate"/>
            </w:r>
            <w:r>
              <w:rPr>
                <w:noProof/>
                <w:webHidden/>
              </w:rPr>
              <w:t>107</w:t>
            </w:r>
            <w:r>
              <w:rPr>
                <w:noProof/>
                <w:webHidden/>
              </w:rPr>
              <w:fldChar w:fldCharType="end"/>
            </w:r>
          </w:hyperlink>
        </w:p>
        <w:p w14:paraId="72804F20" w14:textId="79DA0DFE" w:rsidR="00ED2919" w:rsidRDefault="00ED2919">
          <w:pPr>
            <w:pStyle w:val="TOC4"/>
            <w:rPr>
              <w:rFonts w:asciiTheme="minorHAnsi" w:eastAsiaTheme="minorEastAsia" w:hAnsiTheme="minorHAnsi"/>
              <w:noProof/>
              <w:kern w:val="2"/>
              <w:szCs w:val="24"/>
              <w14:ligatures w14:val="standardContextual"/>
            </w:rPr>
          </w:pPr>
          <w:hyperlink w:anchor="_Toc181108725" w:history="1">
            <w:r w:rsidRPr="008061C8">
              <w:rPr>
                <w:rStyle w:val="Hyperlink"/>
                <w:noProof/>
              </w:rPr>
              <w:t>Transfer of Funds Alternative Rate Option</w:t>
            </w:r>
            <w:r>
              <w:rPr>
                <w:noProof/>
                <w:webHidden/>
              </w:rPr>
              <w:tab/>
            </w:r>
            <w:r>
              <w:rPr>
                <w:noProof/>
                <w:webHidden/>
              </w:rPr>
              <w:fldChar w:fldCharType="begin"/>
            </w:r>
            <w:r>
              <w:rPr>
                <w:noProof/>
                <w:webHidden/>
              </w:rPr>
              <w:instrText xml:space="preserve"> PAGEREF _Toc181108725 \h </w:instrText>
            </w:r>
            <w:r>
              <w:rPr>
                <w:noProof/>
                <w:webHidden/>
              </w:rPr>
            </w:r>
            <w:r>
              <w:rPr>
                <w:noProof/>
                <w:webHidden/>
              </w:rPr>
              <w:fldChar w:fldCharType="separate"/>
            </w:r>
            <w:r>
              <w:rPr>
                <w:noProof/>
                <w:webHidden/>
              </w:rPr>
              <w:t>109</w:t>
            </w:r>
            <w:r>
              <w:rPr>
                <w:noProof/>
                <w:webHidden/>
              </w:rPr>
              <w:fldChar w:fldCharType="end"/>
            </w:r>
          </w:hyperlink>
        </w:p>
        <w:p w14:paraId="3F6878C2" w14:textId="687DA5A9" w:rsidR="00ED2919" w:rsidRDefault="00ED2919">
          <w:pPr>
            <w:pStyle w:val="TOC3"/>
            <w:tabs>
              <w:tab w:val="right" w:leader="dot" w:pos="9350"/>
            </w:tabs>
            <w:rPr>
              <w:rFonts w:asciiTheme="minorHAnsi" w:eastAsiaTheme="minorEastAsia" w:hAnsiTheme="minorHAnsi"/>
              <w:noProof/>
              <w:kern w:val="2"/>
              <w:szCs w:val="24"/>
              <w14:ligatures w14:val="standardContextual"/>
            </w:rPr>
          </w:pPr>
          <w:hyperlink w:anchor="_Toc181108726" w:history="1">
            <w:r w:rsidRPr="008061C8">
              <w:rPr>
                <w:rStyle w:val="Hyperlink"/>
                <w:noProof/>
              </w:rPr>
              <w:t>Charter School Data Entry Screens</w:t>
            </w:r>
            <w:r>
              <w:rPr>
                <w:noProof/>
                <w:webHidden/>
              </w:rPr>
              <w:tab/>
            </w:r>
            <w:r>
              <w:rPr>
                <w:noProof/>
                <w:webHidden/>
              </w:rPr>
              <w:fldChar w:fldCharType="begin"/>
            </w:r>
            <w:r>
              <w:rPr>
                <w:noProof/>
                <w:webHidden/>
              </w:rPr>
              <w:instrText xml:space="preserve"> PAGEREF _Toc181108726 \h </w:instrText>
            </w:r>
            <w:r>
              <w:rPr>
                <w:noProof/>
                <w:webHidden/>
              </w:rPr>
            </w:r>
            <w:r>
              <w:rPr>
                <w:noProof/>
                <w:webHidden/>
              </w:rPr>
              <w:fldChar w:fldCharType="separate"/>
            </w:r>
            <w:r>
              <w:rPr>
                <w:noProof/>
                <w:webHidden/>
              </w:rPr>
              <w:t>112</w:t>
            </w:r>
            <w:r>
              <w:rPr>
                <w:noProof/>
                <w:webHidden/>
              </w:rPr>
              <w:fldChar w:fldCharType="end"/>
            </w:r>
          </w:hyperlink>
        </w:p>
        <w:p w14:paraId="25ED8751" w14:textId="0BB7CE5C" w:rsidR="00ED2919" w:rsidRDefault="00ED2919">
          <w:pPr>
            <w:pStyle w:val="TOC4"/>
            <w:rPr>
              <w:rFonts w:asciiTheme="minorHAnsi" w:eastAsiaTheme="minorEastAsia" w:hAnsiTheme="minorHAnsi"/>
              <w:noProof/>
              <w:kern w:val="2"/>
              <w:szCs w:val="24"/>
              <w14:ligatures w14:val="standardContextual"/>
            </w:rPr>
          </w:pPr>
          <w:hyperlink w:anchor="_Toc181108727" w:history="1">
            <w:r w:rsidRPr="008061C8">
              <w:rPr>
                <w:rStyle w:val="Hyperlink"/>
                <w:rFonts w:eastAsia="Times New Roman"/>
                <w:noProof/>
              </w:rPr>
              <w:t>Attendance Charter School</w:t>
            </w:r>
            <w:r>
              <w:rPr>
                <w:noProof/>
                <w:webHidden/>
              </w:rPr>
              <w:tab/>
            </w:r>
            <w:r>
              <w:rPr>
                <w:noProof/>
                <w:webHidden/>
              </w:rPr>
              <w:fldChar w:fldCharType="begin"/>
            </w:r>
            <w:r>
              <w:rPr>
                <w:noProof/>
                <w:webHidden/>
              </w:rPr>
              <w:instrText xml:space="preserve"> PAGEREF _Toc181108727 \h </w:instrText>
            </w:r>
            <w:r>
              <w:rPr>
                <w:noProof/>
                <w:webHidden/>
              </w:rPr>
            </w:r>
            <w:r>
              <w:rPr>
                <w:noProof/>
                <w:webHidden/>
              </w:rPr>
              <w:fldChar w:fldCharType="separate"/>
            </w:r>
            <w:r>
              <w:rPr>
                <w:noProof/>
                <w:webHidden/>
              </w:rPr>
              <w:t>114</w:t>
            </w:r>
            <w:r>
              <w:rPr>
                <w:noProof/>
                <w:webHidden/>
              </w:rPr>
              <w:fldChar w:fldCharType="end"/>
            </w:r>
          </w:hyperlink>
        </w:p>
        <w:p w14:paraId="246CE3ED" w14:textId="7B12EDEC" w:rsidR="00ED2919" w:rsidRDefault="00ED2919">
          <w:pPr>
            <w:pStyle w:val="TOC4"/>
            <w:rPr>
              <w:rFonts w:asciiTheme="minorHAnsi" w:eastAsiaTheme="minorEastAsia" w:hAnsiTheme="minorHAnsi"/>
              <w:noProof/>
              <w:kern w:val="2"/>
              <w:szCs w:val="24"/>
              <w14:ligatures w14:val="standardContextual"/>
            </w:rPr>
          </w:pPr>
          <w:hyperlink w:anchor="_Toc181108728" w:history="1">
            <w:r w:rsidRPr="008061C8">
              <w:rPr>
                <w:rStyle w:val="Hyperlink"/>
                <w:rFonts w:cs="Arial"/>
                <w:noProof/>
              </w:rPr>
              <w:t>Attendance Charter School - All Charter District</w:t>
            </w:r>
            <w:r>
              <w:rPr>
                <w:noProof/>
                <w:webHidden/>
              </w:rPr>
              <w:tab/>
            </w:r>
            <w:r>
              <w:rPr>
                <w:noProof/>
                <w:webHidden/>
              </w:rPr>
              <w:fldChar w:fldCharType="begin"/>
            </w:r>
            <w:r>
              <w:rPr>
                <w:noProof/>
                <w:webHidden/>
              </w:rPr>
              <w:instrText xml:space="preserve"> PAGEREF _Toc181108728 \h </w:instrText>
            </w:r>
            <w:r>
              <w:rPr>
                <w:noProof/>
                <w:webHidden/>
              </w:rPr>
            </w:r>
            <w:r>
              <w:rPr>
                <w:noProof/>
                <w:webHidden/>
              </w:rPr>
              <w:fldChar w:fldCharType="separate"/>
            </w:r>
            <w:r>
              <w:rPr>
                <w:noProof/>
                <w:webHidden/>
              </w:rPr>
              <w:t>128</w:t>
            </w:r>
            <w:r>
              <w:rPr>
                <w:noProof/>
                <w:webHidden/>
              </w:rPr>
              <w:fldChar w:fldCharType="end"/>
            </w:r>
          </w:hyperlink>
        </w:p>
        <w:p w14:paraId="0070C91A" w14:textId="1501628F" w:rsidR="00ED2919" w:rsidRDefault="00ED2919">
          <w:pPr>
            <w:pStyle w:val="TOC4"/>
            <w:rPr>
              <w:rFonts w:asciiTheme="minorHAnsi" w:eastAsiaTheme="minorEastAsia" w:hAnsiTheme="minorHAnsi"/>
              <w:noProof/>
              <w:kern w:val="2"/>
              <w:szCs w:val="24"/>
              <w14:ligatures w14:val="standardContextual"/>
            </w:rPr>
          </w:pPr>
          <w:hyperlink w:anchor="_Toc181108729" w:history="1">
            <w:r w:rsidRPr="008061C8">
              <w:rPr>
                <w:rStyle w:val="Hyperlink"/>
                <w:rFonts w:cs="Arial"/>
                <w:noProof/>
              </w:rPr>
              <w:t>Attendance County Program Charter School</w:t>
            </w:r>
            <w:r>
              <w:rPr>
                <w:noProof/>
                <w:webHidden/>
              </w:rPr>
              <w:tab/>
            </w:r>
            <w:r>
              <w:rPr>
                <w:noProof/>
                <w:webHidden/>
              </w:rPr>
              <w:fldChar w:fldCharType="begin"/>
            </w:r>
            <w:r>
              <w:rPr>
                <w:noProof/>
                <w:webHidden/>
              </w:rPr>
              <w:instrText xml:space="preserve"> PAGEREF _Toc181108729 \h </w:instrText>
            </w:r>
            <w:r>
              <w:rPr>
                <w:noProof/>
                <w:webHidden/>
              </w:rPr>
            </w:r>
            <w:r>
              <w:rPr>
                <w:noProof/>
                <w:webHidden/>
              </w:rPr>
              <w:fldChar w:fldCharType="separate"/>
            </w:r>
            <w:r>
              <w:rPr>
                <w:noProof/>
                <w:webHidden/>
              </w:rPr>
              <w:t>140</w:t>
            </w:r>
            <w:r>
              <w:rPr>
                <w:noProof/>
                <w:webHidden/>
              </w:rPr>
              <w:fldChar w:fldCharType="end"/>
            </w:r>
          </w:hyperlink>
        </w:p>
        <w:p w14:paraId="01DFA14C" w14:textId="2A2F26E2" w:rsidR="00ED2919" w:rsidRDefault="00ED2919">
          <w:pPr>
            <w:pStyle w:val="TOC4"/>
            <w:rPr>
              <w:rFonts w:asciiTheme="minorHAnsi" w:eastAsiaTheme="minorEastAsia" w:hAnsiTheme="minorHAnsi"/>
              <w:noProof/>
              <w:kern w:val="2"/>
              <w:szCs w:val="24"/>
              <w14:ligatures w14:val="standardContextual"/>
            </w:rPr>
          </w:pPr>
          <w:hyperlink w:anchor="_Toc181108730" w:history="1">
            <w:r w:rsidRPr="008061C8">
              <w:rPr>
                <w:rStyle w:val="Hyperlink"/>
                <w:noProof/>
              </w:rPr>
              <w:t>Basic Aid Supplement Charter School</w:t>
            </w:r>
            <w:r>
              <w:rPr>
                <w:noProof/>
                <w:webHidden/>
              </w:rPr>
              <w:tab/>
            </w:r>
            <w:r>
              <w:rPr>
                <w:noProof/>
                <w:webHidden/>
              </w:rPr>
              <w:fldChar w:fldCharType="begin"/>
            </w:r>
            <w:r>
              <w:rPr>
                <w:noProof/>
                <w:webHidden/>
              </w:rPr>
              <w:instrText xml:space="preserve"> PAGEREF _Toc181108730 \h </w:instrText>
            </w:r>
            <w:r>
              <w:rPr>
                <w:noProof/>
                <w:webHidden/>
              </w:rPr>
            </w:r>
            <w:r>
              <w:rPr>
                <w:noProof/>
                <w:webHidden/>
              </w:rPr>
              <w:fldChar w:fldCharType="separate"/>
            </w:r>
            <w:r>
              <w:rPr>
                <w:noProof/>
                <w:webHidden/>
              </w:rPr>
              <w:t>159</w:t>
            </w:r>
            <w:r>
              <w:rPr>
                <w:noProof/>
                <w:webHidden/>
              </w:rPr>
              <w:fldChar w:fldCharType="end"/>
            </w:r>
          </w:hyperlink>
        </w:p>
        <w:p w14:paraId="7B3B9296" w14:textId="2DD734BB" w:rsidR="00ED2919" w:rsidRDefault="00ED2919">
          <w:pPr>
            <w:pStyle w:val="TOC4"/>
            <w:rPr>
              <w:rFonts w:asciiTheme="minorHAnsi" w:eastAsiaTheme="minorEastAsia" w:hAnsiTheme="minorHAnsi"/>
              <w:noProof/>
              <w:kern w:val="2"/>
              <w:szCs w:val="24"/>
              <w14:ligatures w14:val="standardContextual"/>
            </w:rPr>
          </w:pPr>
          <w:hyperlink w:anchor="_Toc181108731" w:history="1">
            <w:r w:rsidRPr="008061C8">
              <w:rPr>
                <w:rStyle w:val="Hyperlink"/>
                <w:rFonts w:cs="Arial"/>
                <w:noProof/>
              </w:rPr>
              <w:t>Charter School Audit Adjustments to CALPADS Data</w:t>
            </w:r>
            <w:r>
              <w:rPr>
                <w:noProof/>
                <w:webHidden/>
              </w:rPr>
              <w:tab/>
            </w:r>
            <w:r>
              <w:rPr>
                <w:noProof/>
                <w:webHidden/>
              </w:rPr>
              <w:fldChar w:fldCharType="begin"/>
            </w:r>
            <w:r>
              <w:rPr>
                <w:noProof/>
                <w:webHidden/>
              </w:rPr>
              <w:instrText xml:space="preserve"> PAGEREF _Toc181108731 \h </w:instrText>
            </w:r>
            <w:r>
              <w:rPr>
                <w:noProof/>
                <w:webHidden/>
              </w:rPr>
            </w:r>
            <w:r>
              <w:rPr>
                <w:noProof/>
                <w:webHidden/>
              </w:rPr>
              <w:fldChar w:fldCharType="separate"/>
            </w:r>
            <w:r>
              <w:rPr>
                <w:noProof/>
                <w:webHidden/>
              </w:rPr>
              <w:t>166</w:t>
            </w:r>
            <w:r>
              <w:rPr>
                <w:noProof/>
                <w:webHidden/>
              </w:rPr>
              <w:fldChar w:fldCharType="end"/>
            </w:r>
          </w:hyperlink>
        </w:p>
        <w:p w14:paraId="37736FC0" w14:textId="332EEEFC" w:rsidR="00ED2919" w:rsidRDefault="00ED2919">
          <w:pPr>
            <w:pStyle w:val="TOC4"/>
            <w:rPr>
              <w:rFonts w:asciiTheme="minorHAnsi" w:eastAsiaTheme="minorEastAsia" w:hAnsiTheme="minorHAnsi"/>
              <w:noProof/>
              <w:kern w:val="2"/>
              <w:szCs w:val="24"/>
              <w14:ligatures w14:val="standardContextual"/>
            </w:rPr>
          </w:pPr>
          <w:hyperlink w:anchor="_Toc181108732" w:history="1">
            <w:r w:rsidRPr="008061C8">
              <w:rPr>
                <w:rStyle w:val="Hyperlink"/>
                <w:rFonts w:cs="Arial"/>
                <w:noProof/>
              </w:rPr>
              <w:t>Charter School Physical Location</w:t>
            </w:r>
            <w:r>
              <w:rPr>
                <w:noProof/>
                <w:webHidden/>
              </w:rPr>
              <w:tab/>
            </w:r>
            <w:r>
              <w:rPr>
                <w:noProof/>
                <w:webHidden/>
              </w:rPr>
              <w:fldChar w:fldCharType="begin"/>
            </w:r>
            <w:r>
              <w:rPr>
                <w:noProof/>
                <w:webHidden/>
              </w:rPr>
              <w:instrText xml:space="preserve"> PAGEREF _Toc181108732 \h </w:instrText>
            </w:r>
            <w:r>
              <w:rPr>
                <w:noProof/>
                <w:webHidden/>
              </w:rPr>
            </w:r>
            <w:r>
              <w:rPr>
                <w:noProof/>
                <w:webHidden/>
              </w:rPr>
              <w:fldChar w:fldCharType="separate"/>
            </w:r>
            <w:r>
              <w:rPr>
                <w:noProof/>
                <w:webHidden/>
              </w:rPr>
              <w:t>170</w:t>
            </w:r>
            <w:r>
              <w:rPr>
                <w:noProof/>
                <w:webHidden/>
              </w:rPr>
              <w:fldChar w:fldCharType="end"/>
            </w:r>
          </w:hyperlink>
        </w:p>
        <w:p w14:paraId="6292EF97" w14:textId="66CBD51A" w:rsidR="00ED2919" w:rsidRDefault="00ED2919">
          <w:pPr>
            <w:pStyle w:val="TOC4"/>
            <w:rPr>
              <w:rFonts w:asciiTheme="minorHAnsi" w:eastAsiaTheme="minorEastAsia" w:hAnsiTheme="minorHAnsi"/>
              <w:noProof/>
              <w:kern w:val="2"/>
              <w:szCs w:val="24"/>
              <w14:ligatures w14:val="standardContextual"/>
            </w:rPr>
          </w:pPr>
          <w:hyperlink w:anchor="_Toc181108733" w:history="1">
            <w:r w:rsidRPr="008061C8">
              <w:rPr>
                <w:rStyle w:val="Hyperlink"/>
                <w:noProof/>
              </w:rPr>
              <w:t>Expanded Learning Opportunities Program: Intent to Operate Certification (Charter School)</w:t>
            </w:r>
            <w:r>
              <w:rPr>
                <w:noProof/>
                <w:webHidden/>
              </w:rPr>
              <w:tab/>
            </w:r>
            <w:r>
              <w:rPr>
                <w:noProof/>
                <w:webHidden/>
              </w:rPr>
              <w:fldChar w:fldCharType="begin"/>
            </w:r>
            <w:r>
              <w:rPr>
                <w:noProof/>
                <w:webHidden/>
              </w:rPr>
              <w:instrText xml:space="preserve"> PAGEREF _Toc181108733 \h </w:instrText>
            </w:r>
            <w:r>
              <w:rPr>
                <w:noProof/>
                <w:webHidden/>
              </w:rPr>
            </w:r>
            <w:r>
              <w:rPr>
                <w:noProof/>
                <w:webHidden/>
              </w:rPr>
              <w:fldChar w:fldCharType="separate"/>
            </w:r>
            <w:r>
              <w:rPr>
                <w:noProof/>
                <w:webHidden/>
              </w:rPr>
              <w:t>172</w:t>
            </w:r>
            <w:r>
              <w:rPr>
                <w:noProof/>
                <w:webHidden/>
              </w:rPr>
              <w:fldChar w:fldCharType="end"/>
            </w:r>
          </w:hyperlink>
        </w:p>
        <w:p w14:paraId="39FE61B3" w14:textId="0BE34A66" w:rsidR="00ED2919" w:rsidRDefault="00ED2919">
          <w:pPr>
            <w:pStyle w:val="TOC3"/>
            <w:tabs>
              <w:tab w:val="right" w:leader="dot" w:pos="9350"/>
            </w:tabs>
            <w:rPr>
              <w:rFonts w:asciiTheme="minorHAnsi" w:eastAsiaTheme="minorEastAsia" w:hAnsiTheme="minorHAnsi"/>
              <w:noProof/>
              <w:kern w:val="2"/>
              <w:szCs w:val="24"/>
              <w14:ligatures w14:val="standardContextual"/>
            </w:rPr>
          </w:pPr>
          <w:hyperlink w:anchor="_Toc181108734" w:history="1">
            <w:r w:rsidRPr="008061C8">
              <w:rPr>
                <w:rStyle w:val="Hyperlink"/>
                <w:noProof/>
              </w:rPr>
              <w:t>SELPA Data Entry Screens</w:t>
            </w:r>
            <w:r>
              <w:rPr>
                <w:noProof/>
                <w:webHidden/>
              </w:rPr>
              <w:tab/>
            </w:r>
            <w:r>
              <w:rPr>
                <w:noProof/>
                <w:webHidden/>
              </w:rPr>
              <w:fldChar w:fldCharType="begin"/>
            </w:r>
            <w:r>
              <w:rPr>
                <w:noProof/>
                <w:webHidden/>
              </w:rPr>
              <w:instrText xml:space="preserve"> PAGEREF _Toc181108734 \h </w:instrText>
            </w:r>
            <w:r>
              <w:rPr>
                <w:noProof/>
                <w:webHidden/>
              </w:rPr>
            </w:r>
            <w:r>
              <w:rPr>
                <w:noProof/>
                <w:webHidden/>
              </w:rPr>
              <w:fldChar w:fldCharType="separate"/>
            </w:r>
            <w:r>
              <w:rPr>
                <w:noProof/>
                <w:webHidden/>
              </w:rPr>
              <w:t>174</w:t>
            </w:r>
            <w:r>
              <w:rPr>
                <w:noProof/>
                <w:webHidden/>
              </w:rPr>
              <w:fldChar w:fldCharType="end"/>
            </w:r>
          </w:hyperlink>
        </w:p>
        <w:p w14:paraId="6EF6F4CE" w14:textId="76128A55" w:rsidR="00ED2919" w:rsidRDefault="00ED2919">
          <w:pPr>
            <w:pStyle w:val="TOC4"/>
            <w:rPr>
              <w:rFonts w:asciiTheme="minorHAnsi" w:eastAsiaTheme="minorEastAsia" w:hAnsiTheme="minorHAnsi"/>
              <w:noProof/>
              <w:kern w:val="2"/>
              <w:szCs w:val="24"/>
              <w14:ligatures w14:val="standardContextual"/>
            </w:rPr>
          </w:pPr>
          <w:hyperlink w:anchor="_Toc181108735" w:history="1">
            <w:r w:rsidRPr="008061C8">
              <w:rPr>
                <w:rStyle w:val="Hyperlink"/>
                <w:rFonts w:eastAsia="Times New Roman"/>
                <w:noProof/>
              </w:rPr>
              <w:t>Extraordinary Cost Pool</w:t>
            </w:r>
            <w:r>
              <w:rPr>
                <w:noProof/>
                <w:webHidden/>
              </w:rPr>
              <w:tab/>
            </w:r>
            <w:r>
              <w:rPr>
                <w:noProof/>
                <w:webHidden/>
              </w:rPr>
              <w:fldChar w:fldCharType="begin"/>
            </w:r>
            <w:r>
              <w:rPr>
                <w:noProof/>
                <w:webHidden/>
              </w:rPr>
              <w:instrText xml:space="preserve"> PAGEREF _Toc181108735 \h </w:instrText>
            </w:r>
            <w:r>
              <w:rPr>
                <w:noProof/>
                <w:webHidden/>
              </w:rPr>
            </w:r>
            <w:r>
              <w:rPr>
                <w:noProof/>
                <w:webHidden/>
              </w:rPr>
              <w:fldChar w:fldCharType="separate"/>
            </w:r>
            <w:r>
              <w:rPr>
                <w:noProof/>
                <w:webHidden/>
              </w:rPr>
              <w:t>175</w:t>
            </w:r>
            <w:r>
              <w:rPr>
                <w:noProof/>
                <w:webHidden/>
              </w:rPr>
              <w:fldChar w:fldCharType="end"/>
            </w:r>
          </w:hyperlink>
        </w:p>
        <w:p w14:paraId="131A6871" w14:textId="1E6C8B73" w:rsidR="00ED2919" w:rsidRDefault="00ED2919">
          <w:pPr>
            <w:pStyle w:val="TOC4"/>
            <w:rPr>
              <w:rFonts w:asciiTheme="minorHAnsi" w:eastAsiaTheme="minorEastAsia" w:hAnsiTheme="minorHAnsi"/>
              <w:noProof/>
              <w:kern w:val="2"/>
              <w:szCs w:val="24"/>
              <w14:ligatures w14:val="standardContextual"/>
            </w:rPr>
          </w:pPr>
          <w:hyperlink w:anchor="_Toc181108736" w:history="1">
            <w:r w:rsidRPr="008061C8">
              <w:rPr>
                <w:rStyle w:val="Hyperlink"/>
                <w:rFonts w:eastAsia="Times New Roman" w:cs="Arial"/>
                <w:noProof/>
              </w:rPr>
              <w:t>Infant Funding</w:t>
            </w:r>
            <w:r>
              <w:rPr>
                <w:noProof/>
                <w:webHidden/>
              </w:rPr>
              <w:tab/>
            </w:r>
            <w:r>
              <w:rPr>
                <w:noProof/>
                <w:webHidden/>
              </w:rPr>
              <w:fldChar w:fldCharType="begin"/>
            </w:r>
            <w:r>
              <w:rPr>
                <w:noProof/>
                <w:webHidden/>
              </w:rPr>
              <w:instrText xml:space="preserve"> PAGEREF _Toc181108736 \h </w:instrText>
            </w:r>
            <w:r>
              <w:rPr>
                <w:noProof/>
                <w:webHidden/>
              </w:rPr>
            </w:r>
            <w:r>
              <w:rPr>
                <w:noProof/>
                <w:webHidden/>
              </w:rPr>
              <w:fldChar w:fldCharType="separate"/>
            </w:r>
            <w:r>
              <w:rPr>
                <w:noProof/>
                <w:webHidden/>
              </w:rPr>
              <w:t>179</w:t>
            </w:r>
            <w:r>
              <w:rPr>
                <w:noProof/>
                <w:webHidden/>
              </w:rPr>
              <w:fldChar w:fldCharType="end"/>
            </w:r>
          </w:hyperlink>
        </w:p>
        <w:p w14:paraId="77257636" w14:textId="234B0E23" w:rsidR="00ED2919" w:rsidRDefault="00ED2919">
          <w:pPr>
            <w:pStyle w:val="TOC4"/>
            <w:rPr>
              <w:rFonts w:asciiTheme="minorHAnsi" w:eastAsiaTheme="minorEastAsia" w:hAnsiTheme="minorHAnsi"/>
              <w:noProof/>
              <w:kern w:val="2"/>
              <w:szCs w:val="24"/>
              <w14:ligatures w14:val="standardContextual"/>
            </w:rPr>
          </w:pPr>
          <w:hyperlink w:anchor="_Toc181108737" w:history="1">
            <w:r w:rsidRPr="008061C8">
              <w:rPr>
                <w:rStyle w:val="Hyperlink"/>
                <w:rFonts w:eastAsia="Times New Roman"/>
                <w:noProof/>
              </w:rPr>
              <w:t>Necessary Small SELPAs Extraordinary Cost Pool for Mental Health Services</w:t>
            </w:r>
            <w:r>
              <w:rPr>
                <w:noProof/>
                <w:webHidden/>
              </w:rPr>
              <w:tab/>
            </w:r>
            <w:r>
              <w:rPr>
                <w:noProof/>
                <w:webHidden/>
              </w:rPr>
              <w:fldChar w:fldCharType="begin"/>
            </w:r>
            <w:r>
              <w:rPr>
                <w:noProof/>
                <w:webHidden/>
              </w:rPr>
              <w:instrText xml:space="preserve"> PAGEREF _Toc181108737 \h </w:instrText>
            </w:r>
            <w:r>
              <w:rPr>
                <w:noProof/>
                <w:webHidden/>
              </w:rPr>
            </w:r>
            <w:r>
              <w:rPr>
                <w:noProof/>
                <w:webHidden/>
              </w:rPr>
              <w:fldChar w:fldCharType="separate"/>
            </w:r>
            <w:r>
              <w:rPr>
                <w:noProof/>
                <w:webHidden/>
              </w:rPr>
              <w:t>185</w:t>
            </w:r>
            <w:r>
              <w:rPr>
                <w:noProof/>
                <w:webHidden/>
              </w:rPr>
              <w:fldChar w:fldCharType="end"/>
            </w:r>
          </w:hyperlink>
        </w:p>
        <w:p w14:paraId="7334FA8A" w14:textId="30273F2B" w:rsidR="00ED2919" w:rsidRDefault="00ED2919">
          <w:pPr>
            <w:pStyle w:val="TOC3"/>
            <w:tabs>
              <w:tab w:val="right" w:leader="dot" w:pos="9350"/>
            </w:tabs>
            <w:rPr>
              <w:rFonts w:asciiTheme="minorHAnsi" w:eastAsiaTheme="minorEastAsia" w:hAnsiTheme="minorHAnsi"/>
              <w:noProof/>
              <w:kern w:val="2"/>
              <w:szCs w:val="24"/>
              <w14:ligatures w14:val="standardContextual"/>
            </w:rPr>
          </w:pPr>
          <w:hyperlink w:anchor="_Toc181108738" w:history="1">
            <w:r w:rsidRPr="008061C8">
              <w:rPr>
                <w:rStyle w:val="Hyperlink"/>
                <w:rFonts w:cs="Arial"/>
                <w:noProof/>
              </w:rPr>
              <w:t>Local Revenue Data Entry Screens</w:t>
            </w:r>
            <w:r>
              <w:rPr>
                <w:noProof/>
                <w:webHidden/>
              </w:rPr>
              <w:tab/>
            </w:r>
            <w:r>
              <w:rPr>
                <w:noProof/>
                <w:webHidden/>
              </w:rPr>
              <w:fldChar w:fldCharType="begin"/>
            </w:r>
            <w:r>
              <w:rPr>
                <w:noProof/>
                <w:webHidden/>
              </w:rPr>
              <w:instrText xml:space="preserve"> PAGEREF _Toc181108738 \h </w:instrText>
            </w:r>
            <w:r>
              <w:rPr>
                <w:noProof/>
                <w:webHidden/>
              </w:rPr>
            </w:r>
            <w:r>
              <w:rPr>
                <w:noProof/>
                <w:webHidden/>
              </w:rPr>
              <w:fldChar w:fldCharType="separate"/>
            </w:r>
            <w:r>
              <w:rPr>
                <w:noProof/>
                <w:webHidden/>
              </w:rPr>
              <w:t>189</w:t>
            </w:r>
            <w:r>
              <w:rPr>
                <w:noProof/>
                <w:webHidden/>
              </w:rPr>
              <w:fldChar w:fldCharType="end"/>
            </w:r>
          </w:hyperlink>
        </w:p>
        <w:p w14:paraId="527C62F6" w14:textId="12FE8B70" w:rsidR="00ED2919" w:rsidRDefault="00ED2919">
          <w:pPr>
            <w:pStyle w:val="TOC4"/>
            <w:rPr>
              <w:rFonts w:asciiTheme="minorHAnsi" w:eastAsiaTheme="minorEastAsia" w:hAnsiTheme="minorHAnsi"/>
              <w:noProof/>
              <w:kern w:val="2"/>
              <w:szCs w:val="24"/>
              <w14:ligatures w14:val="standardContextual"/>
            </w:rPr>
          </w:pPr>
          <w:hyperlink w:anchor="_Toc181108739" w:history="1">
            <w:r w:rsidRPr="008061C8">
              <w:rPr>
                <w:rStyle w:val="Hyperlink"/>
                <w:rFonts w:cs="Arial"/>
                <w:noProof/>
              </w:rPr>
              <w:t>Excess ERAF</w:t>
            </w:r>
            <w:r>
              <w:rPr>
                <w:noProof/>
                <w:webHidden/>
              </w:rPr>
              <w:tab/>
            </w:r>
            <w:r>
              <w:rPr>
                <w:noProof/>
                <w:webHidden/>
              </w:rPr>
              <w:fldChar w:fldCharType="begin"/>
            </w:r>
            <w:r>
              <w:rPr>
                <w:noProof/>
                <w:webHidden/>
              </w:rPr>
              <w:instrText xml:space="preserve"> PAGEREF _Toc181108739 \h </w:instrText>
            </w:r>
            <w:r>
              <w:rPr>
                <w:noProof/>
                <w:webHidden/>
              </w:rPr>
            </w:r>
            <w:r>
              <w:rPr>
                <w:noProof/>
                <w:webHidden/>
              </w:rPr>
              <w:fldChar w:fldCharType="separate"/>
            </w:r>
            <w:r>
              <w:rPr>
                <w:noProof/>
                <w:webHidden/>
              </w:rPr>
              <w:t>190</w:t>
            </w:r>
            <w:r>
              <w:rPr>
                <w:noProof/>
                <w:webHidden/>
              </w:rPr>
              <w:fldChar w:fldCharType="end"/>
            </w:r>
          </w:hyperlink>
        </w:p>
        <w:p w14:paraId="08ED67B0" w14:textId="603E10D8" w:rsidR="00ED2919" w:rsidRDefault="00ED2919">
          <w:pPr>
            <w:pStyle w:val="TOC4"/>
            <w:rPr>
              <w:rFonts w:asciiTheme="minorHAnsi" w:eastAsiaTheme="minorEastAsia" w:hAnsiTheme="minorHAnsi"/>
              <w:noProof/>
              <w:kern w:val="2"/>
              <w:szCs w:val="24"/>
              <w14:ligatures w14:val="standardContextual"/>
            </w:rPr>
          </w:pPr>
          <w:hyperlink w:anchor="_Toc181108740" w:history="1">
            <w:r w:rsidRPr="008061C8">
              <w:rPr>
                <w:rStyle w:val="Hyperlink"/>
                <w:rFonts w:eastAsia="Times New Roman"/>
                <w:noProof/>
              </w:rPr>
              <w:t>Miscellaneous Funds</w:t>
            </w:r>
            <w:r>
              <w:rPr>
                <w:noProof/>
                <w:webHidden/>
              </w:rPr>
              <w:tab/>
            </w:r>
            <w:r>
              <w:rPr>
                <w:noProof/>
                <w:webHidden/>
              </w:rPr>
              <w:fldChar w:fldCharType="begin"/>
            </w:r>
            <w:r>
              <w:rPr>
                <w:noProof/>
                <w:webHidden/>
              </w:rPr>
              <w:instrText xml:space="preserve"> PAGEREF _Toc181108740 \h </w:instrText>
            </w:r>
            <w:r>
              <w:rPr>
                <w:noProof/>
                <w:webHidden/>
              </w:rPr>
            </w:r>
            <w:r>
              <w:rPr>
                <w:noProof/>
                <w:webHidden/>
              </w:rPr>
              <w:fldChar w:fldCharType="separate"/>
            </w:r>
            <w:r>
              <w:rPr>
                <w:noProof/>
                <w:webHidden/>
              </w:rPr>
              <w:t>193</w:t>
            </w:r>
            <w:r>
              <w:rPr>
                <w:noProof/>
                <w:webHidden/>
              </w:rPr>
              <w:fldChar w:fldCharType="end"/>
            </w:r>
          </w:hyperlink>
        </w:p>
        <w:p w14:paraId="16AF8921" w14:textId="03C80BB8" w:rsidR="00ED2919" w:rsidRDefault="00ED2919">
          <w:pPr>
            <w:pStyle w:val="TOC4"/>
            <w:rPr>
              <w:rFonts w:asciiTheme="minorHAnsi" w:eastAsiaTheme="minorEastAsia" w:hAnsiTheme="minorHAnsi"/>
              <w:noProof/>
              <w:kern w:val="2"/>
              <w:szCs w:val="24"/>
              <w14:ligatures w14:val="standardContextual"/>
            </w:rPr>
          </w:pPr>
          <w:hyperlink w:anchor="_Toc181108741" w:history="1">
            <w:r w:rsidRPr="008061C8">
              <w:rPr>
                <w:rStyle w:val="Hyperlink"/>
                <w:rFonts w:eastAsia="Times New Roman"/>
                <w:noProof/>
              </w:rPr>
              <w:t>Special Education Tax Allocation</w:t>
            </w:r>
            <w:r>
              <w:rPr>
                <w:noProof/>
                <w:webHidden/>
              </w:rPr>
              <w:tab/>
            </w:r>
            <w:r>
              <w:rPr>
                <w:noProof/>
                <w:webHidden/>
              </w:rPr>
              <w:fldChar w:fldCharType="begin"/>
            </w:r>
            <w:r>
              <w:rPr>
                <w:noProof/>
                <w:webHidden/>
              </w:rPr>
              <w:instrText xml:space="preserve"> PAGEREF _Toc181108741 \h </w:instrText>
            </w:r>
            <w:r>
              <w:rPr>
                <w:noProof/>
                <w:webHidden/>
              </w:rPr>
            </w:r>
            <w:r>
              <w:rPr>
                <w:noProof/>
                <w:webHidden/>
              </w:rPr>
              <w:fldChar w:fldCharType="separate"/>
            </w:r>
            <w:r>
              <w:rPr>
                <w:noProof/>
                <w:webHidden/>
              </w:rPr>
              <w:t>195</w:t>
            </w:r>
            <w:r>
              <w:rPr>
                <w:noProof/>
                <w:webHidden/>
              </w:rPr>
              <w:fldChar w:fldCharType="end"/>
            </w:r>
          </w:hyperlink>
        </w:p>
        <w:p w14:paraId="672C87AF" w14:textId="51006471" w:rsidR="00ED2919" w:rsidRDefault="00ED2919">
          <w:pPr>
            <w:pStyle w:val="TOC4"/>
            <w:rPr>
              <w:rFonts w:asciiTheme="minorHAnsi" w:eastAsiaTheme="minorEastAsia" w:hAnsiTheme="minorHAnsi"/>
              <w:noProof/>
              <w:kern w:val="2"/>
              <w:szCs w:val="24"/>
              <w14:ligatures w14:val="standardContextual"/>
            </w:rPr>
          </w:pPr>
          <w:hyperlink w:anchor="_Toc181108742" w:history="1">
            <w:r w:rsidRPr="008061C8">
              <w:rPr>
                <w:rStyle w:val="Hyperlink"/>
                <w:rFonts w:eastAsia="Times New Roman" w:cs="Arial"/>
                <w:noProof/>
              </w:rPr>
              <w:t>Taxes</w:t>
            </w:r>
            <w:r>
              <w:rPr>
                <w:noProof/>
                <w:webHidden/>
              </w:rPr>
              <w:tab/>
            </w:r>
            <w:r>
              <w:rPr>
                <w:noProof/>
                <w:webHidden/>
              </w:rPr>
              <w:fldChar w:fldCharType="begin"/>
            </w:r>
            <w:r>
              <w:rPr>
                <w:noProof/>
                <w:webHidden/>
              </w:rPr>
              <w:instrText xml:space="preserve"> PAGEREF _Toc181108742 \h </w:instrText>
            </w:r>
            <w:r>
              <w:rPr>
                <w:noProof/>
                <w:webHidden/>
              </w:rPr>
            </w:r>
            <w:r>
              <w:rPr>
                <w:noProof/>
                <w:webHidden/>
              </w:rPr>
              <w:fldChar w:fldCharType="separate"/>
            </w:r>
            <w:r>
              <w:rPr>
                <w:noProof/>
                <w:webHidden/>
              </w:rPr>
              <w:t>197</w:t>
            </w:r>
            <w:r>
              <w:rPr>
                <w:noProof/>
                <w:webHidden/>
              </w:rPr>
              <w:fldChar w:fldCharType="end"/>
            </w:r>
          </w:hyperlink>
        </w:p>
        <w:p w14:paraId="325E3677" w14:textId="77777777" w:rsidR="00ED2919" w:rsidRDefault="00ED2919">
          <w:pPr>
            <w:pStyle w:val="TOC2"/>
            <w:rPr>
              <w:rFonts w:asciiTheme="minorHAnsi" w:eastAsiaTheme="minorEastAsia" w:hAnsiTheme="minorHAnsi"/>
              <w:b w:val="0"/>
              <w:noProof/>
              <w:kern w:val="2"/>
              <w:szCs w:val="24"/>
              <w14:ligatures w14:val="standardContextual"/>
            </w:rPr>
          </w:pPr>
          <w:hyperlink w:anchor="_Toc181108743" w:history="1">
            <w:r w:rsidRPr="008061C8">
              <w:rPr>
                <w:rStyle w:val="Hyperlink"/>
                <w:noProof/>
              </w:rPr>
              <w:t>APPENDICES</w:t>
            </w:r>
          </w:hyperlink>
        </w:p>
        <w:p w14:paraId="635C50AA" w14:textId="61B612C6" w:rsidR="00ED2919" w:rsidRDefault="00ED2919">
          <w:pPr>
            <w:pStyle w:val="TOC3"/>
            <w:tabs>
              <w:tab w:val="right" w:leader="dot" w:pos="9350"/>
            </w:tabs>
            <w:rPr>
              <w:rFonts w:asciiTheme="minorHAnsi" w:eastAsiaTheme="minorEastAsia" w:hAnsiTheme="minorHAnsi"/>
              <w:noProof/>
              <w:kern w:val="2"/>
              <w:szCs w:val="24"/>
              <w14:ligatures w14:val="standardContextual"/>
            </w:rPr>
          </w:pPr>
          <w:hyperlink w:anchor="_Toc181108744" w:history="1">
            <w:r w:rsidRPr="008061C8">
              <w:rPr>
                <w:rStyle w:val="Hyperlink"/>
                <w:noProof/>
              </w:rPr>
              <w:t>ADA Reporting Instructions</w:t>
            </w:r>
            <w:r>
              <w:rPr>
                <w:noProof/>
                <w:webHidden/>
              </w:rPr>
              <w:tab/>
            </w:r>
            <w:r>
              <w:rPr>
                <w:noProof/>
                <w:webHidden/>
              </w:rPr>
              <w:fldChar w:fldCharType="begin"/>
            </w:r>
            <w:r>
              <w:rPr>
                <w:noProof/>
                <w:webHidden/>
              </w:rPr>
              <w:instrText xml:space="preserve"> PAGEREF _Toc181108744 \h </w:instrText>
            </w:r>
            <w:r>
              <w:rPr>
                <w:noProof/>
                <w:webHidden/>
              </w:rPr>
            </w:r>
            <w:r>
              <w:rPr>
                <w:noProof/>
                <w:webHidden/>
              </w:rPr>
              <w:fldChar w:fldCharType="separate"/>
            </w:r>
            <w:r>
              <w:rPr>
                <w:noProof/>
                <w:webHidden/>
              </w:rPr>
              <w:t>204</w:t>
            </w:r>
            <w:r>
              <w:rPr>
                <w:noProof/>
                <w:webHidden/>
              </w:rPr>
              <w:fldChar w:fldCharType="end"/>
            </w:r>
          </w:hyperlink>
        </w:p>
        <w:p w14:paraId="678F7700" w14:textId="5A428E1E" w:rsidR="00ED2919" w:rsidRDefault="00ED2919">
          <w:pPr>
            <w:pStyle w:val="TOC4"/>
            <w:rPr>
              <w:rFonts w:asciiTheme="minorHAnsi" w:eastAsiaTheme="minorEastAsia" w:hAnsiTheme="minorHAnsi"/>
              <w:noProof/>
              <w:kern w:val="2"/>
              <w:szCs w:val="24"/>
              <w14:ligatures w14:val="standardContextual"/>
            </w:rPr>
          </w:pPr>
          <w:hyperlink w:anchor="_Toc181108745" w:history="1">
            <w:r w:rsidRPr="008061C8">
              <w:rPr>
                <w:rStyle w:val="Hyperlink"/>
                <w:noProof/>
              </w:rPr>
              <w:t>Transitional Kindergarten</w:t>
            </w:r>
            <w:r>
              <w:rPr>
                <w:noProof/>
                <w:webHidden/>
              </w:rPr>
              <w:tab/>
            </w:r>
            <w:r>
              <w:rPr>
                <w:noProof/>
                <w:webHidden/>
              </w:rPr>
              <w:fldChar w:fldCharType="begin"/>
            </w:r>
            <w:r>
              <w:rPr>
                <w:noProof/>
                <w:webHidden/>
              </w:rPr>
              <w:instrText xml:space="preserve"> PAGEREF _Toc181108745 \h </w:instrText>
            </w:r>
            <w:r>
              <w:rPr>
                <w:noProof/>
                <w:webHidden/>
              </w:rPr>
            </w:r>
            <w:r>
              <w:rPr>
                <w:noProof/>
                <w:webHidden/>
              </w:rPr>
              <w:fldChar w:fldCharType="separate"/>
            </w:r>
            <w:r>
              <w:rPr>
                <w:noProof/>
                <w:webHidden/>
              </w:rPr>
              <w:t>204</w:t>
            </w:r>
            <w:r>
              <w:rPr>
                <w:noProof/>
                <w:webHidden/>
              </w:rPr>
              <w:fldChar w:fldCharType="end"/>
            </w:r>
          </w:hyperlink>
        </w:p>
        <w:p w14:paraId="05D534C3" w14:textId="77D40C5D" w:rsidR="00ED2919" w:rsidRDefault="00ED2919">
          <w:pPr>
            <w:pStyle w:val="TOC4"/>
            <w:rPr>
              <w:rFonts w:asciiTheme="minorHAnsi" w:eastAsiaTheme="minorEastAsia" w:hAnsiTheme="minorHAnsi"/>
              <w:noProof/>
              <w:kern w:val="2"/>
              <w:szCs w:val="24"/>
              <w14:ligatures w14:val="standardContextual"/>
            </w:rPr>
          </w:pPr>
          <w:hyperlink w:anchor="_Toc181108746" w:history="1">
            <w:r w:rsidRPr="008061C8">
              <w:rPr>
                <w:rStyle w:val="Hyperlink"/>
                <w:rFonts w:eastAsia="Arial"/>
                <w:noProof/>
              </w:rPr>
              <w:t>Traditional Independent Study – COE Reporting</w:t>
            </w:r>
            <w:r>
              <w:rPr>
                <w:noProof/>
                <w:webHidden/>
              </w:rPr>
              <w:tab/>
            </w:r>
            <w:r>
              <w:rPr>
                <w:noProof/>
                <w:webHidden/>
              </w:rPr>
              <w:fldChar w:fldCharType="begin"/>
            </w:r>
            <w:r>
              <w:rPr>
                <w:noProof/>
                <w:webHidden/>
              </w:rPr>
              <w:instrText xml:space="preserve"> PAGEREF _Toc181108746 \h </w:instrText>
            </w:r>
            <w:r>
              <w:rPr>
                <w:noProof/>
                <w:webHidden/>
              </w:rPr>
            </w:r>
            <w:r>
              <w:rPr>
                <w:noProof/>
                <w:webHidden/>
              </w:rPr>
              <w:fldChar w:fldCharType="separate"/>
            </w:r>
            <w:r>
              <w:rPr>
                <w:noProof/>
                <w:webHidden/>
              </w:rPr>
              <w:t>204</w:t>
            </w:r>
            <w:r>
              <w:rPr>
                <w:noProof/>
                <w:webHidden/>
              </w:rPr>
              <w:fldChar w:fldCharType="end"/>
            </w:r>
          </w:hyperlink>
        </w:p>
        <w:p w14:paraId="5F55D6AF" w14:textId="06486345" w:rsidR="00ED2919" w:rsidRDefault="00ED2919">
          <w:pPr>
            <w:pStyle w:val="TOC4"/>
            <w:rPr>
              <w:rFonts w:asciiTheme="minorHAnsi" w:eastAsiaTheme="minorEastAsia" w:hAnsiTheme="minorHAnsi"/>
              <w:noProof/>
              <w:kern w:val="2"/>
              <w:szCs w:val="24"/>
              <w14:ligatures w14:val="standardContextual"/>
            </w:rPr>
          </w:pPr>
          <w:hyperlink w:anchor="_Toc181108747" w:history="1">
            <w:r w:rsidRPr="008061C8">
              <w:rPr>
                <w:rStyle w:val="Hyperlink"/>
                <w:rFonts w:eastAsia="Arial"/>
                <w:noProof/>
              </w:rPr>
              <w:t>Traditional Independent Study – School District Reporting</w:t>
            </w:r>
            <w:r>
              <w:rPr>
                <w:noProof/>
                <w:webHidden/>
              </w:rPr>
              <w:tab/>
            </w:r>
            <w:r>
              <w:rPr>
                <w:noProof/>
                <w:webHidden/>
              </w:rPr>
              <w:fldChar w:fldCharType="begin"/>
            </w:r>
            <w:r>
              <w:rPr>
                <w:noProof/>
                <w:webHidden/>
              </w:rPr>
              <w:instrText xml:space="preserve"> PAGEREF _Toc181108747 \h </w:instrText>
            </w:r>
            <w:r>
              <w:rPr>
                <w:noProof/>
                <w:webHidden/>
              </w:rPr>
            </w:r>
            <w:r>
              <w:rPr>
                <w:noProof/>
                <w:webHidden/>
              </w:rPr>
              <w:fldChar w:fldCharType="separate"/>
            </w:r>
            <w:r>
              <w:rPr>
                <w:noProof/>
                <w:webHidden/>
              </w:rPr>
              <w:t>205</w:t>
            </w:r>
            <w:r>
              <w:rPr>
                <w:noProof/>
                <w:webHidden/>
              </w:rPr>
              <w:fldChar w:fldCharType="end"/>
            </w:r>
          </w:hyperlink>
        </w:p>
        <w:p w14:paraId="7B19DA1A" w14:textId="1A5669C4" w:rsidR="00ED2919" w:rsidRDefault="00ED2919">
          <w:pPr>
            <w:pStyle w:val="TOC4"/>
            <w:rPr>
              <w:rFonts w:asciiTheme="minorHAnsi" w:eastAsiaTheme="minorEastAsia" w:hAnsiTheme="minorHAnsi"/>
              <w:noProof/>
              <w:kern w:val="2"/>
              <w:szCs w:val="24"/>
              <w14:ligatures w14:val="standardContextual"/>
            </w:rPr>
          </w:pPr>
          <w:hyperlink w:anchor="_Toc181108748" w:history="1">
            <w:r w:rsidRPr="008061C8">
              <w:rPr>
                <w:rStyle w:val="Hyperlink"/>
                <w:rFonts w:eastAsia="Arial"/>
                <w:noProof/>
              </w:rPr>
              <w:t>Traditional Independent Study – Charter School Reporting</w:t>
            </w:r>
            <w:r>
              <w:rPr>
                <w:noProof/>
                <w:webHidden/>
              </w:rPr>
              <w:tab/>
            </w:r>
            <w:r>
              <w:rPr>
                <w:noProof/>
                <w:webHidden/>
              </w:rPr>
              <w:fldChar w:fldCharType="begin"/>
            </w:r>
            <w:r>
              <w:rPr>
                <w:noProof/>
                <w:webHidden/>
              </w:rPr>
              <w:instrText xml:space="preserve"> PAGEREF _Toc181108748 \h </w:instrText>
            </w:r>
            <w:r>
              <w:rPr>
                <w:noProof/>
                <w:webHidden/>
              </w:rPr>
            </w:r>
            <w:r>
              <w:rPr>
                <w:noProof/>
                <w:webHidden/>
              </w:rPr>
              <w:fldChar w:fldCharType="separate"/>
            </w:r>
            <w:r>
              <w:rPr>
                <w:noProof/>
                <w:webHidden/>
              </w:rPr>
              <w:t>206</w:t>
            </w:r>
            <w:r>
              <w:rPr>
                <w:noProof/>
                <w:webHidden/>
              </w:rPr>
              <w:fldChar w:fldCharType="end"/>
            </w:r>
          </w:hyperlink>
        </w:p>
        <w:p w14:paraId="29D1122E" w14:textId="0B27E0FA" w:rsidR="00ED2919" w:rsidRDefault="00ED2919">
          <w:pPr>
            <w:pStyle w:val="TOC4"/>
            <w:rPr>
              <w:rFonts w:asciiTheme="minorHAnsi" w:eastAsiaTheme="minorEastAsia" w:hAnsiTheme="minorHAnsi"/>
              <w:noProof/>
              <w:kern w:val="2"/>
              <w:szCs w:val="24"/>
              <w14:ligatures w14:val="standardContextual"/>
            </w:rPr>
          </w:pPr>
          <w:hyperlink w:anchor="_Toc181108749" w:history="1">
            <w:r w:rsidRPr="008061C8">
              <w:rPr>
                <w:rStyle w:val="Hyperlink"/>
                <w:rFonts w:eastAsia="Arial"/>
                <w:noProof/>
              </w:rPr>
              <w:t>Course Based Independent Study – COE Reporting</w:t>
            </w:r>
            <w:r>
              <w:rPr>
                <w:noProof/>
                <w:webHidden/>
              </w:rPr>
              <w:tab/>
            </w:r>
            <w:r>
              <w:rPr>
                <w:noProof/>
                <w:webHidden/>
              </w:rPr>
              <w:fldChar w:fldCharType="begin"/>
            </w:r>
            <w:r>
              <w:rPr>
                <w:noProof/>
                <w:webHidden/>
              </w:rPr>
              <w:instrText xml:space="preserve"> PAGEREF _Toc181108749 \h </w:instrText>
            </w:r>
            <w:r>
              <w:rPr>
                <w:noProof/>
                <w:webHidden/>
              </w:rPr>
            </w:r>
            <w:r>
              <w:rPr>
                <w:noProof/>
                <w:webHidden/>
              </w:rPr>
              <w:fldChar w:fldCharType="separate"/>
            </w:r>
            <w:r>
              <w:rPr>
                <w:noProof/>
                <w:webHidden/>
              </w:rPr>
              <w:t>207</w:t>
            </w:r>
            <w:r>
              <w:rPr>
                <w:noProof/>
                <w:webHidden/>
              </w:rPr>
              <w:fldChar w:fldCharType="end"/>
            </w:r>
          </w:hyperlink>
        </w:p>
        <w:p w14:paraId="54B33691" w14:textId="430B30D6" w:rsidR="00ED2919" w:rsidRDefault="00ED2919">
          <w:pPr>
            <w:pStyle w:val="TOC4"/>
            <w:rPr>
              <w:rFonts w:asciiTheme="minorHAnsi" w:eastAsiaTheme="minorEastAsia" w:hAnsiTheme="minorHAnsi"/>
              <w:noProof/>
              <w:kern w:val="2"/>
              <w:szCs w:val="24"/>
              <w14:ligatures w14:val="standardContextual"/>
            </w:rPr>
          </w:pPr>
          <w:hyperlink w:anchor="_Toc181108750" w:history="1">
            <w:r w:rsidRPr="008061C8">
              <w:rPr>
                <w:rStyle w:val="Hyperlink"/>
                <w:rFonts w:eastAsia="Arial"/>
                <w:noProof/>
              </w:rPr>
              <w:t>Course Based Independent Study – School District Reporting</w:t>
            </w:r>
            <w:r>
              <w:rPr>
                <w:noProof/>
                <w:webHidden/>
              </w:rPr>
              <w:tab/>
            </w:r>
            <w:r>
              <w:rPr>
                <w:noProof/>
                <w:webHidden/>
              </w:rPr>
              <w:fldChar w:fldCharType="begin"/>
            </w:r>
            <w:r>
              <w:rPr>
                <w:noProof/>
                <w:webHidden/>
              </w:rPr>
              <w:instrText xml:space="preserve"> PAGEREF _Toc181108750 \h </w:instrText>
            </w:r>
            <w:r>
              <w:rPr>
                <w:noProof/>
                <w:webHidden/>
              </w:rPr>
            </w:r>
            <w:r>
              <w:rPr>
                <w:noProof/>
                <w:webHidden/>
              </w:rPr>
              <w:fldChar w:fldCharType="separate"/>
            </w:r>
            <w:r>
              <w:rPr>
                <w:noProof/>
                <w:webHidden/>
              </w:rPr>
              <w:t>208</w:t>
            </w:r>
            <w:r>
              <w:rPr>
                <w:noProof/>
                <w:webHidden/>
              </w:rPr>
              <w:fldChar w:fldCharType="end"/>
            </w:r>
          </w:hyperlink>
        </w:p>
        <w:p w14:paraId="7A4139EE" w14:textId="5C8AB985" w:rsidR="00ED2919" w:rsidRDefault="00ED2919">
          <w:pPr>
            <w:pStyle w:val="TOC4"/>
            <w:rPr>
              <w:rFonts w:asciiTheme="minorHAnsi" w:eastAsiaTheme="minorEastAsia" w:hAnsiTheme="minorHAnsi"/>
              <w:noProof/>
              <w:kern w:val="2"/>
              <w:szCs w:val="24"/>
              <w14:ligatures w14:val="standardContextual"/>
            </w:rPr>
          </w:pPr>
          <w:hyperlink w:anchor="_Toc181108751" w:history="1">
            <w:r w:rsidRPr="008061C8">
              <w:rPr>
                <w:rStyle w:val="Hyperlink"/>
                <w:rFonts w:eastAsia="Arial"/>
                <w:noProof/>
              </w:rPr>
              <w:t>Course Based Independent Study – Charter School Reporting</w:t>
            </w:r>
            <w:r>
              <w:rPr>
                <w:noProof/>
                <w:webHidden/>
              </w:rPr>
              <w:tab/>
            </w:r>
            <w:r>
              <w:rPr>
                <w:noProof/>
                <w:webHidden/>
              </w:rPr>
              <w:fldChar w:fldCharType="begin"/>
            </w:r>
            <w:r>
              <w:rPr>
                <w:noProof/>
                <w:webHidden/>
              </w:rPr>
              <w:instrText xml:space="preserve"> PAGEREF _Toc181108751 \h </w:instrText>
            </w:r>
            <w:r>
              <w:rPr>
                <w:noProof/>
                <w:webHidden/>
              </w:rPr>
            </w:r>
            <w:r>
              <w:rPr>
                <w:noProof/>
                <w:webHidden/>
              </w:rPr>
              <w:fldChar w:fldCharType="separate"/>
            </w:r>
            <w:r>
              <w:rPr>
                <w:noProof/>
                <w:webHidden/>
              </w:rPr>
              <w:t>209</w:t>
            </w:r>
            <w:r>
              <w:rPr>
                <w:noProof/>
                <w:webHidden/>
              </w:rPr>
              <w:fldChar w:fldCharType="end"/>
            </w:r>
          </w:hyperlink>
        </w:p>
        <w:p w14:paraId="335856D3" w14:textId="72140C32" w:rsidR="00ED2919" w:rsidRDefault="00ED2919">
          <w:pPr>
            <w:pStyle w:val="TOC3"/>
            <w:tabs>
              <w:tab w:val="right" w:leader="dot" w:pos="9350"/>
            </w:tabs>
            <w:rPr>
              <w:rFonts w:asciiTheme="minorHAnsi" w:eastAsiaTheme="minorEastAsia" w:hAnsiTheme="minorHAnsi"/>
              <w:noProof/>
              <w:kern w:val="2"/>
              <w:szCs w:val="24"/>
              <w14:ligatures w14:val="standardContextual"/>
            </w:rPr>
          </w:pPr>
          <w:hyperlink w:anchor="_Toc181108752" w:history="1">
            <w:r w:rsidRPr="008061C8">
              <w:rPr>
                <w:rStyle w:val="Hyperlink"/>
                <w:noProof/>
              </w:rPr>
              <w:t>Common Acronyms</w:t>
            </w:r>
            <w:r>
              <w:rPr>
                <w:noProof/>
                <w:webHidden/>
              </w:rPr>
              <w:tab/>
            </w:r>
            <w:r>
              <w:rPr>
                <w:noProof/>
                <w:webHidden/>
              </w:rPr>
              <w:fldChar w:fldCharType="begin"/>
            </w:r>
            <w:r>
              <w:rPr>
                <w:noProof/>
                <w:webHidden/>
              </w:rPr>
              <w:instrText xml:space="preserve"> PAGEREF _Toc181108752 \h </w:instrText>
            </w:r>
            <w:r>
              <w:rPr>
                <w:noProof/>
                <w:webHidden/>
              </w:rPr>
            </w:r>
            <w:r>
              <w:rPr>
                <w:noProof/>
                <w:webHidden/>
              </w:rPr>
              <w:fldChar w:fldCharType="separate"/>
            </w:r>
            <w:r>
              <w:rPr>
                <w:noProof/>
                <w:webHidden/>
              </w:rPr>
              <w:t>211</w:t>
            </w:r>
            <w:r>
              <w:rPr>
                <w:noProof/>
                <w:webHidden/>
              </w:rPr>
              <w:fldChar w:fldCharType="end"/>
            </w:r>
          </w:hyperlink>
        </w:p>
        <w:p w14:paraId="5BD86FF9" w14:textId="5F079DC3" w:rsidR="00167B43" w:rsidRPr="00F847E5" w:rsidRDefault="00173BFA" w:rsidP="00310077">
          <w:pPr>
            <w:rPr>
              <w:rFonts w:cs="Arial"/>
            </w:rPr>
            <w:sectPr w:rsidR="00167B43" w:rsidRPr="00F847E5" w:rsidSect="00714C5F">
              <w:headerReference w:type="default" r:id="rId9"/>
              <w:footerReference w:type="default" r:id="rId10"/>
              <w:pgSz w:w="12240" w:h="15840"/>
              <w:pgMar w:top="1440" w:right="1440" w:bottom="1440" w:left="1440" w:header="720" w:footer="720" w:gutter="0"/>
              <w:cols w:space="720"/>
              <w:titlePg/>
              <w:docGrid w:linePitch="360"/>
            </w:sectPr>
          </w:pPr>
          <w:r w:rsidRPr="00F847E5">
            <w:rPr>
              <w:rFonts w:cs="Arial"/>
              <w:b/>
              <w:noProof/>
            </w:rPr>
            <w:fldChar w:fldCharType="end"/>
          </w:r>
        </w:p>
      </w:sdtContent>
    </w:sdt>
    <w:p w14:paraId="194C944D" w14:textId="77777777" w:rsidR="00DF7BBE" w:rsidRPr="00E27A9A" w:rsidRDefault="00DF7BBE" w:rsidP="00EC08C6">
      <w:pPr>
        <w:pStyle w:val="Heading2"/>
        <w:ind w:left="0"/>
        <w:rPr>
          <w:rFonts w:cs="Arial"/>
          <w:szCs w:val="40"/>
        </w:rPr>
      </w:pPr>
      <w:bookmarkStart w:id="0" w:name="_Toc66799796"/>
      <w:bookmarkStart w:id="1" w:name="_Toc66800981"/>
      <w:bookmarkStart w:id="2" w:name="_Toc67052628"/>
      <w:bookmarkStart w:id="3" w:name="_Toc67052652"/>
      <w:bookmarkStart w:id="4" w:name="_Toc67052695"/>
      <w:bookmarkStart w:id="5" w:name="_Toc80909790"/>
      <w:bookmarkStart w:id="6" w:name="_Toc181108654"/>
      <w:r w:rsidRPr="00E27A9A">
        <w:rPr>
          <w:rFonts w:cs="Arial"/>
          <w:szCs w:val="40"/>
        </w:rPr>
        <w:lastRenderedPageBreak/>
        <w:t>Overview</w:t>
      </w:r>
      <w:bookmarkEnd w:id="0"/>
      <w:bookmarkEnd w:id="1"/>
      <w:bookmarkEnd w:id="2"/>
      <w:bookmarkEnd w:id="3"/>
      <w:bookmarkEnd w:id="4"/>
      <w:bookmarkEnd w:id="5"/>
      <w:bookmarkEnd w:id="6"/>
    </w:p>
    <w:p w14:paraId="29E21694" w14:textId="77777777" w:rsidR="001F0BC7" w:rsidRPr="00F847E5" w:rsidRDefault="00DF7BBE" w:rsidP="00DF7BBE">
      <w:pPr>
        <w:rPr>
          <w:rFonts w:cs="Arial"/>
        </w:rPr>
      </w:pPr>
      <w:r w:rsidRPr="00F847E5">
        <w:rPr>
          <w:rFonts w:cs="Arial"/>
        </w:rPr>
        <w:t>The Principal Apportionment Data Collection (PADC) is a web-based application designed to collect data needed to calculate the Principal Apportionment for county offices of education (COE), school districts, and charter schools. The PADC is maintained by the School Fiscal Services Division of the California Department of Education (CDE).</w:t>
      </w:r>
      <w:r w:rsidR="001F0BC7" w:rsidRPr="00F847E5">
        <w:rPr>
          <w:rFonts w:cs="Arial"/>
        </w:rPr>
        <w:t xml:space="preserve"> </w:t>
      </w:r>
      <w:r w:rsidRPr="00F847E5">
        <w:rPr>
          <w:rFonts w:cs="Arial"/>
        </w:rPr>
        <w:t xml:space="preserve">The link to the application and pertinent information is available on the PADC web page located at </w:t>
      </w:r>
      <w:hyperlink r:id="rId11" w:tooltip="CDE Principal Apportionment Data Collection Webpage" w:history="1">
        <w:r w:rsidRPr="00F847E5">
          <w:rPr>
            <w:rStyle w:val="Hyperlink"/>
            <w:rFonts w:cs="Arial"/>
          </w:rPr>
          <w:t>https://www.cde.ca.gov/fg/sf/pa/</w:t>
        </w:r>
      </w:hyperlink>
      <w:r w:rsidRPr="00CB01CB">
        <w:rPr>
          <w:rStyle w:val="Hyperlink"/>
          <w:rFonts w:cs="Arial"/>
          <w:color w:val="auto"/>
          <w:u w:val="none"/>
        </w:rPr>
        <w:t>.</w:t>
      </w:r>
    </w:p>
    <w:p w14:paraId="618905FA" w14:textId="1073AD59" w:rsidR="00DF7BBE" w:rsidRPr="00F847E5" w:rsidRDefault="00DF7BBE" w:rsidP="00DF7BBE">
      <w:pPr>
        <w:rPr>
          <w:rFonts w:cs="Arial"/>
        </w:rPr>
      </w:pPr>
      <w:r w:rsidRPr="00F847E5">
        <w:rPr>
          <w:rFonts w:cs="Arial"/>
        </w:rPr>
        <w:t xml:space="preserve">The application must be accessed via </w:t>
      </w:r>
      <w:r w:rsidR="00187849">
        <w:rPr>
          <w:rFonts w:cs="Arial"/>
        </w:rPr>
        <w:t xml:space="preserve">a Chromium-based </w:t>
      </w:r>
      <w:r w:rsidRPr="00F847E5">
        <w:rPr>
          <w:rFonts w:cs="Arial"/>
        </w:rPr>
        <w:t>web browser. The PADC is a dynamic web application; performance and loading speed depend on the quality of the user’s internet connection</w:t>
      </w:r>
      <w:r w:rsidR="00F977CF">
        <w:rPr>
          <w:rFonts w:cs="Arial"/>
        </w:rPr>
        <w:t xml:space="preserve"> as well as the number of users accessing the system</w:t>
      </w:r>
      <w:r w:rsidRPr="00F847E5">
        <w:rPr>
          <w:rFonts w:cs="Arial"/>
        </w:rPr>
        <w:t>.</w:t>
      </w:r>
      <w:r w:rsidR="00FD4775">
        <w:rPr>
          <w:rFonts w:cs="Arial"/>
        </w:rPr>
        <w:t xml:space="preserve"> </w:t>
      </w:r>
      <w:r w:rsidR="00FD4775" w:rsidRPr="00FD4775">
        <w:rPr>
          <w:rFonts w:cs="Arial"/>
        </w:rPr>
        <w:t>The CDE</w:t>
      </w:r>
      <w:r w:rsidR="00FD4775">
        <w:rPr>
          <w:rFonts w:cs="Arial"/>
        </w:rPr>
        <w:t xml:space="preserve"> continues to develop the application to improve loading and response times.</w:t>
      </w:r>
    </w:p>
    <w:p w14:paraId="60B73C55" w14:textId="77777777" w:rsidR="001F0BC7" w:rsidRPr="00F847E5" w:rsidRDefault="001F0BC7" w:rsidP="00DF7BBE">
      <w:pPr>
        <w:rPr>
          <w:rFonts w:cs="Arial"/>
        </w:rPr>
      </w:pPr>
      <w:r w:rsidRPr="00F847E5">
        <w:rPr>
          <w:rFonts w:cs="Arial"/>
        </w:rPr>
        <w:t xml:space="preserve">The PADC web application must be used for data reporting for </w:t>
      </w:r>
      <w:r w:rsidRPr="00F847E5">
        <w:rPr>
          <w:rFonts w:cs="Arial"/>
          <w:color w:val="000000"/>
          <w:szCs w:val="20"/>
        </w:rPr>
        <w:t>fiscal year (FY) 2021</w:t>
      </w:r>
      <w:r w:rsidR="00BD2BD0">
        <w:rPr>
          <w:rFonts w:cs="Arial"/>
          <w:color w:val="000000"/>
          <w:szCs w:val="20"/>
        </w:rPr>
        <w:t>–</w:t>
      </w:r>
      <w:r w:rsidRPr="00F847E5">
        <w:rPr>
          <w:rFonts w:cs="Arial"/>
          <w:color w:val="000000"/>
          <w:szCs w:val="20"/>
        </w:rPr>
        <w:t xml:space="preserve">22 and after. Data reporting for </w:t>
      </w:r>
      <w:bookmarkStart w:id="7" w:name="_Hlk106622981"/>
      <w:r w:rsidRPr="00F847E5">
        <w:rPr>
          <w:rFonts w:cs="Arial"/>
          <w:color w:val="000000"/>
          <w:szCs w:val="20"/>
        </w:rPr>
        <w:t>FY 2020</w:t>
      </w:r>
      <w:r w:rsidR="00BD2BD0">
        <w:rPr>
          <w:rFonts w:cs="Arial"/>
          <w:color w:val="000000"/>
          <w:szCs w:val="20"/>
        </w:rPr>
        <w:t>–</w:t>
      </w:r>
      <w:r w:rsidRPr="00F847E5">
        <w:rPr>
          <w:rFonts w:cs="Arial"/>
          <w:color w:val="000000"/>
          <w:szCs w:val="20"/>
        </w:rPr>
        <w:t>21 and prior must be done using the PADC desk</w:t>
      </w:r>
      <w:r w:rsidR="00195623" w:rsidRPr="00F847E5">
        <w:rPr>
          <w:rFonts w:cs="Arial"/>
          <w:color w:val="000000"/>
          <w:szCs w:val="20"/>
        </w:rPr>
        <w:t xml:space="preserve">top software, available for download on the </w:t>
      </w:r>
      <w:r w:rsidR="00195623" w:rsidRPr="00F847E5">
        <w:rPr>
          <w:rFonts w:cs="Arial"/>
        </w:rPr>
        <w:t xml:space="preserve">PADC web page located at </w:t>
      </w:r>
      <w:hyperlink r:id="rId12" w:tooltip="CDE Principal Apportionment Data Collection Webpage" w:history="1">
        <w:r w:rsidR="00195623" w:rsidRPr="00F847E5">
          <w:rPr>
            <w:rStyle w:val="Hyperlink"/>
            <w:rFonts w:cs="Arial"/>
          </w:rPr>
          <w:t>https://www.cde.ca.gov/fg/sf/pa/</w:t>
        </w:r>
      </w:hyperlink>
      <w:bookmarkEnd w:id="7"/>
      <w:r w:rsidR="00195623" w:rsidRPr="00CB01CB">
        <w:rPr>
          <w:rStyle w:val="Hyperlink"/>
          <w:rFonts w:cs="Arial"/>
          <w:color w:val="auto"/>
          <w:u w:val="none"/>
        </w:rPr>
        <w:t>.</w:t>
      </w:r>
    </w:p>
    <w:p w14:paraId="70927406" w14:textId="77777777" w:rsidR="00DF7BBE" w:rsidRPr="00F847E5" w:rsidRDefault="00DF7BBE" w:rsidP="00DF7BBE">
      <w:pPr>
        <w:pStyle w:val="Heading3"/>
        <w:rPr>
          <w:rFonts w:cs="Arial"/>
        </w:rPr>
      </w:pPr>
      <w:bookmarkStart w:id="8" w:name="_Toc80909791"/>
      <w:bookmarkStart w:id="9" w:name="_Toc181108655"/>
      <w:bookmarkStart w:id="10" w:name="_Toc66799799"/>
      <w:bookmarkStart w:id="11" w:name="_Toc66800984"/>
      <w:r w:rsidRPr="00F847E5">
        <w:rPr>
          <w:rFonts w:cs="Arial"/>
        </w:rPr>
        <w:t>PADC Features</w:t>
      </w:r>
      <w:bookmarkEnd w:id="8"/>
      <w:bookmarkEnd w:id="9"/>
    </w:p>
    <w:p w14:paraId="3D7A00A4" w14:textId="77777777" w:rsidR="00DF7BBE" w:rsidRPr="00F847E5" w:rsidRDefault="00DF7BBE" w:rsidP="00DF7BBE">
      <w:pPr>
        <w:pStyle w:val="Heading4"/>
        <w:rPr>
          <w:rFonts w:cs="Arial"/>
        </w:rPr>
      </w:pPr>
      <w:bookmarkStart w:id="12" w:name="_Toc80909792"/>
      <w:bookmarkStart w:id="13" w:name="_Toc181108656"/>
      <w:r w:rsidRPr="00F847E5">
        <w:rPr>
          <w:rFonts w:cs="Arial"/>
        </w:rPr>
        <w:t>Data Reporting</w:t>
      </w:r>
      <w:bookmarkEnd w:id="10"/>
      <w:bookmarkEnd w:id="11"/>
      <w:bookmarkEnd w:id="12"/>
      <w:bookmarkEnd w:id="13"/>
    </w:p>
    <w:p w14:paraId="0C77742A" w14:textId="32BC2277" w:rsidR="00DF7BBE" w:rsidRPr="00F847E5" w:rsidRDefault="00DF7BBE" w:rsidP="00DF7BBE">
      <w:pPr>
        <w:rPr>
          <w:rFonts w:cs="Arial"/>
        </w:rPr>
      </w:pPr>
      <w:r w:rsidRPr="00F847E5">
        <w:rPr>
          <w:rFonts w:cs="Arial"/>
        </w:rPr>
        <w:t>The PADC is used by local educational agencies (LEAs) and county auditors to report attendance and other data to the CDE. For purposes of the Principal Apportionment, LEAs include COEs, school districts, charter schools, and Special Education Local Plan Area (SELPA) Administrative Units (AUs). Data reported through the PADC is used to calculate the Principal Apportionment, which includes funding for the Local Control Funding Formula (LCFF), Special Education [</w:t>
      </w:r>
      <w:r w:rsidR="00792460">
        <w:rPr>
          <w:rFonts w:cs="Arial"/>
        </w:rPr>
        <w:t>Assembly Bill</w:t>
      </w:r>
      <w:r w:rsidR="00792460" w:rsidRPr="00F847E5">
        <w:rPr>
          <w:rFonts w:cs="Arial"/>
        </w:rPr>
        <w:t xml:space="preserve"> </w:t>
      </w:r>
      <w:r w:rsidRPr="00F847E5">
        <w:rPr>
          <w:rFonts w:cs="Arial"/>
        </w:rPr>
        <w:t>(AB) 602],</w:t>
      </w:r>
      <w:r w:rsidR="00701F41">
        <w:rPr>
          <w:rFonts w:cs="Arial"/>
        </w:rPr>
        <w:t xml:space="preserve"> Expanded Learning Opportunities Program</w:t>
      </w:r>
      <w:r w:rsidR="00BE44A2">
        <w:rPr>
          <w:rFonts w:cs="Arial"/>
        </w:rPr>
        <w:t xml:space="preserve"> (ELOP)</w:t>
      </w:r>
      <w:r w:rsidR="00701F41">
        <w:rPr>
          <w:rFonts w:cs="Arial"/>
        </w:rPr>
        <w:t>,</w:t>
      </w:r>
      <w:r w:rsidRPr="00F847E5">
        <w:rPr>
          <w:rFonts w:cs="Arial"/>
        </w:rPr>
        <w:t xml:space="preserve"> and other funding. Attendance data collected through the PADC is also used for calculating Lottery apportionments and funding for other programs. See </w:t>
      </w:r>
      <w:hyperlink w:anchor="_Reporting_Requirements" w:history="1">
        <w:r w:rsidRPr="00F847E5">
          <w:rPr>
            <w:rStyle w:val="Hyperlink"/>
            <w:rFonts w:cs="Arial"/>
          </w:rPr>
          <w:t>Reporting Requirements</w:t>
        </w:r>
      </w:hyperlink>
      <w:r w:rsidRPr="00F847E5">
        <w:rPr>
          <w:rFonts w:cs="Arial"/>
        </w:rPr>
        <w:t xml:space="preserve"> for more information. </w:t>
      </w:r>
    </w:p>
    <w:p w14:paraId="5DB027E7" w14:textId="036A7E3B" w:rsidR="00DF7BBE" w:rsidRPr="00F847E5" w:rsidRDefault="00DF7BBE" w:rsidP="00DF7BBE">
      <w:pPr>
        <w:rPr>
          <w:rFonts w:cs="Arial"/>
        </w:rPr>
      </w:pPr>
      <w:r w:rsidRPr="00F847E5">
        <w:rPr>
          <w:rFonts w:cs="Arial"/>
        </w:rPr>
        <w:t>Each set of data must be certified to its accuracy and compliance with laws and regulations by the PADC Administrator for each LEA and county auditor. Additionally, an oversight entity must certify data, where applicable. The COEs certify data for LEAs under its jurisdiction. School districts that authorize charter schools also act as oversight entities for those charter schools by certifying charter school data.</w:t>
      </w:r>
      <w:r w:rsidR="00002330" w:rsidRPr="00F847E5">
        <w:rPr>
          <w:rFonts w:cs="Arial"/>
        </w:rPr>
        <w:t xml:space="preserve"> See </w:t>
      </w:r>
      <w:hyperlink w:anchor="_Data_Certification" w:history="1">
        <w:r w:rsidR="00002330" w:rsidRPr="00F847E5">
          <w:rPr>
            <w:rStyle w:val="Hyperlink"/>
            <w:rFonts w:cs="Arial"/>
          </w:rPr>
          <w:t>Data Certification</w:t>
        </w:r>
      </w:hyperlink>
      <w:r w:rsidR="00002330" w:rsidRPr="00F847E5">
        <w:rPr>
          <w:rFonts w:cs="Arial"/>
        </w:rPr>
        <w:t xml:space="preserve"> for more information.</w:t>
      </w:r>
    </w:p>
    <w:p w14:paraId="49F7AF0C" w14:textId="77777777" w:rsidR="00DF7BBE" w:rsidRPr="00F847E5" w:rsidRDefault="00DF7BBE" w:rsidP="00DF7BBE">
      <w:pPr>
        <w:pStyle w:val="Heading4"/>
        <w:rPr>
          <w:rFonts w:cs="Arial"/>
        </w:rPr>
      </w:pPr>
      <w:bookmarkStart w:id="14" w:name="_Toc80909793"/>
      <w:bookmarkStart w:id="15" w:name="_Toc181108657"/>
      <w:r w:rsidRPr="00F847E5">
        <w:rPr>
          <w:rFonts w:cs="Arial"/>
        </w:rPr>
        <w:t>Role-Based Workflow</w:t>
      </w:r>
      <w:bookmarkEnd w:id="14"/>
      <w:bookmarkEnd w:id="15"/>
    </w:p>
    <w:p w14:paraId="3E0328F0" w14:textId="67869919" w:rsidR="00DF7BBE" w:rsidRPr="00F847E5" w:rsidRDefault="0048576A" w:rsidP="00DF7BBE">
      <w:pPr>
        <w:rPr>
          <w:rFonts w:cs="Arial"/>
        </w:rPr>
      </w:pPr>
      <w:r>
        <w:rPr>
          <w:rFonts w:cs="Arial"/>
        </w:rPr>
        <w:t xml:space="preserve">The </w:t>
      </w:r>
      <w:r w:rsidR="00DF7BBE" w:rsidRPr="00F847E5">
        <w:rPr>
          <w:rFonts w:cs="Arial"/>
        </w:rPr>
        <w:t>PADC allows multiple users with various roles to access data collection without the need to upload or send files electronically. While data may be reported by one PADC user, the application allows another user to review and certify data.</w:t>
      </w:r>
    </w:p>
    <w:p w14:paraId="1A466744" w14:textId="2BCD6B12" w:rsidR="00DF7BBE" w:rsidRPr="00F847E5" w:rsidRDefault="00DF7BBE" w:rsidP="00DF7BBE">
      <w:pPr>
        <w:rPr>
          <w:rFonts w:cs="Arial"/>
        </w:rPr>
      </w:pPr>
      <w:r w:rsidRPr="00F847E5">
        <w:rPr>
          <w:rFonts w:cs="Arial"/>
        </w:rPr>
        <w:lastRenderedPageBreak/>
        <w:t>The application also provides for certifications in sequential order. Once a reporting entity certifies data, the record becomes eligible for certification by an oversight entity. The oversight entity may certify data or remove all certifications to allow for data revisions</w:t>
      </w:r>
      <w:r w:rsidR="00625637" w:rsidRPr="00625637">
        <w:rPr>
          <w:rFonts w:cs="Arial"/>
        </w:rPr>
        <w:t xml:space="preserve"> by a reporting entity. The oversight entity also has the option to</w:t>
      </w:r>
      <w:r w:rsidR="00625637">
        <w:rPr>
          <w:rFonts w:cs="Arial"/>
        </w:rPr>
        <w:t xml:space="preserve"> report and/or</w:t>
      </w:r>
      <w:r w:rsidR="00625637" w:rsidRPr="00625637">
        <w:rPr>
          <w:rFonts w:cs="Arial"/>
        </w:rPr>
        <w:t xml:space="preserve"> revise data on behalf of the entity under its jurisdiction</w:t>
      </w:r>
      <w:r w:rsidR="00F14D3E">
        <w:rPr>
          <w:rFonts w:cs="Arial"/>
        </w:rPr>
        <w:t>.</w:t>
      </w:r>
    </w:p>
    <w:p w14:paraId="19F45AA5" w14:textId="77777777" w:rsidR="00DF7BBE" w:rsidRPr="00F847E5" w:rsidRDefault="00DF7BBE" w:rsidP="00DF7BBE">
      <w:pPr>
        <w:pStyle w:val="Heading4"/>
        <w:rPr>
          <w:rFonts w:cs="Arial"/>
        </w:rPr>
      </w:pPr>
      <w:bookmarkStart w:id="16" w:name="_Toc80909794"/>
      <w:bookmarkStart w:id="17" w:name="_Toc181108658"/>
      <w:r w:rsidRPr="00F847E5">
        <w:rPr>
          <w:rFonts w:cs="Arial"/>
        </w:rPr>
        <w:t>Certified Records Access</w:t>
      </w:r>
      <w:bookmarkEnd w:id="16"/>
      <w:bookmarkEnd w:id="17"/>
    </w:p>
    <w:p w14:paraId="4E463598" w14:textId="5B7041C0" w:rsidR="0062181E" w:rsidRDefault="00DF7BBE" w:rsidP="00DF7BBE">
      <w:pPr>
        <w:rPr>
          <w:rFonts w:cs="Arial"/>
        </w:rPr>
      </w:pPr>
      <w:r w:rsidRPr="00F847E5">
        <w:rPr>
          <w:rFonts w:cs="Arial"/>
        </w:rPr>
        <w:t xml:space="preserve">The PADC allows View Only access for organizations and individuals to view data collection records in the PADC, including records that have been certified and used for Principal Apportionment certifications. To learn more about assigning View Only permissions to a user, such as an auditor conducting an annual audit pursuant to </w:t>
      </w:r>
      <w:r w:rsidRPr="00F847E5">
        <w:rPr>
          <w:rFonts w:cs="Arial"/>
          <w:i/>
        </w:rPr>
        <w:t xml:space="preserve">Education Code </w:t>
      </w:r>
      <w:r w:rsidRPr="00F847E5">
        <w:rPr>
          <w:rFonts w:cs="Arial"/>
        </w:rPr>
        <w:t>(</w:t>
      </w:r>
      <w:r w:rsidRPr="00F847E5">
        <w:rPr>
          <w:rFonts w:cs="Arial"/>
          <w:i/>
          <w:iCs/>
        </w:rPr>
        <w:t>EC</w:t>
      </w:r>
      <w:r w:rsidRPr="00F847E5">
        <w:rPr>
          <w:rFonts w:cs="Arial"/>
          <w:iCs/>
        </w:rPr>
        <w:t>)</w:t>
      </w:r>
      <w:r w:rsidRPr="00F847E5">
        <w:rPr>
          <w:rFonts w:cs="Arial"/>
          <w:i/>
          <w:iCs/>
        </w:rPr>
        <w:t xml:space="preserve"> </w:t>
      </w:r>
      <w:r w:rsidRPr="00F847E5">
        <w:rPr>
          <w:rFonts w:cs="Arial"/>
          <w:iCs/>
        </w:rPr>
        <w:t xml:space="preserve">Section </w:t>
      </w:r>
      <w:r w:rsidRPr="00F847E5">
        <w:rPr>
          <w:rFonts w:cs="Arial"/>
        </w:rPr>
        <w:t xml:space="preserve">14500 et seq., refer to the </w:t>
      </w:r>
      <w:hyperlink w:anchor="_PADC_Access" w:history="1">
        <w:r w:rsidRPr="00F847E5">
          <w:rPr>
            <w:rStyle w:val="Hyperlink"/>
            <w:rFonts w:cs="Arial"/>
          </w:rPr>
          <w:t>PADC Access</w:t>
        </w:r>
      </w:hyperlink>
      <w:r w:rsidRPr="00F847E5">
        <w:rPr>
          <w:rFonts w:cs="Arial"/>
        </w:rPr>
        <w:t xml:space="preserve"> section of this manual. </w:t>
      </w:r>
      <w:r w:rsidR="00690374">
        <w:rPr>
          <w:rFonts w:cs="Arial"/>
        </w:rPr>
        <w:t>I</w:t>
      </w:r>
      <w:r w:rsidRPr="00F847E5">
        <w:rPr>
          <w:rFonts w:cs="Arial"/>
        </w:rPr>
        <w:t xml:space="preserve">nstructions on viewing data that </w:t>
      </w:r>
      <w:r w:rsidR="00690374">
        <w:rPr>
          <w:rFonts w:cs="Arial"/>
        </w:rPr>
        <w:t xml:space="preserve">is </w:t>
      </w:r>
      <w:r w:rsidRPr="00F847E5">
        <w:rPr>
          <w:rFonts w:cs="Arial"/>
        </w:rPr>
        <w:t>used for a particular certification</w:t>
      </w:r>
      <w:r w:rsidR="00690374">
        <w:rPr>
          <w:rFonts w:cs="Arial"/>
        </w:rPr>
        <w:t xml:space="preserve"> will be referenced in</w:t>
      </w:r>
      <w:r w:rsidR="00C45F1C">
        <w:rPr>
          <w:rFonts w:cs="Arial"/>
        </w:rPr>
        <w:t xml:space="preserve"> a</w:t>
      </w:r>
      <w:r w:rsidR="00690374">
        <w:rPr>
          <w:rFonts w:cs="Arial"/>
        </w:rPr>
        <w:t xml:space="preserve"> future</w:t>
      </w:r>
      <w:r w:rsidR="00C45F1C">
        <w:rPr>
          <w:rFonts w:cs="Arial"/>
        </w:rPr>
        <w:t xml:space="preserve"> version of the User Manual</w:t>
      </w:r>
      <w:r w:rsidR="00690374">
        <w:rPr>
          <w:rFonts w:cs="Arial"/>
        </w:rPr>
        <w:t>.</w:t>
      </w:r>
    </w:p>
    <w:p w14:paraId="6E88F603" w14:textId="0CE8CBDB" w:rsidR="00E87A25" w:rsidRPr="00BB2D97" w:rsidRDefault="007A45F8" w:rsidP="00DF7BBE">
      <w:pPr>
        <w:rPr>
          <w:rFonts w:cs="Arial"/>
          <w:b/>
          <w:sz w:val="26"/>
          <w:szCs w:val="26"/>
        </w:rPr>
      </w:pPr>
      <w:r w:rsidRPr="00BB2D97">
        <w:rPr>
          <w:rFonts w:cs="Arial"/>
          <w:b/>
          <w:sz w:val="26"/>
          <w:szCs w:val="26"/>
        </w:rPr>
        <w:t>Previously Reported Data</w:t>
      </w:r>
    </w:p>
    <w:p w14:paraId="579F2D92" w14:textId="369C8692" w:rsidR="00FF6E50" w:rsidRPr="00F847E5" w:rsidRDefault="007A45F8" w:rsidP="004A269C">
      <w:r>
        <w:t>The PADC allows users to have access to the current and prior reporting periods. Users can view data reporting by the LEA starting with FY 2021</w:t>
      </w:r>
      <w:r w:rsidR="0099479F" w:rsidRPr="0099479F">
        <w:t>–</w:t>
      </w:r>
      <w:r>
        <w:t xml:space="preserve">22. Upon the </w:t>
      </w:r>
      <w:r w:rsidR="00F90877">
        <w:rPr>
          <w:rFonts w:cs="Arial"/>
          <w:color w:val="000000"/>
          <w:szCs w:val="20"/>
        </w:rPr>
        <w:t>First Principal</w:t>
      </w:r>
      <w:r w:rsidR="0099479F">
        <w:rPr>
          <w:rFonts w:cs="Arial"/>
          <w:color w:val="000000"/>
          <w:szCs w:val="20"/>
        </w:rPr>
        <w:t xml:space="preserve"> </w:t>
      </w:r>
      <w:r w:rsidR="00F90877">
        <w:rPr>
          <w:rFonts w:cs="Arial"/>
          <w:color w:val="000000"/>
          <w:szCs w:val="20"/>
        </w:rPr>
        <w:t>(</w:t>
      </w:r>
      <w:r>
        <w:t>P-1</w:t>
      </w:r>
      <w:r w:rsidR="00F90877">
        <w:t>)</w:t>
      </w:r>
      <w:r>
        <w:t xml:space="preserve"> and</w:t>
      </w:r>
      <w:r w:rsidR="00F90877">
        <w:t xml:space="preserve"> </w:t>
      </w:r>
      <w:r w:rsidR="00F90877">
        <w:rPr>
          <w:rFonts w:cs="Arial"/>
          <w:color w:val="000000"/>
          <w:szCs w:val="20"/>
        </w:rPr>
        <w:t>Second Principal</w:t>
      </w:r>
      <w:r>
        <w:t xml:space="preserve"> </w:t>
      </w:r>
      <w:r w:rsidR="0099479F">
        <w:t>(</w:t>
      </w:r>
      <w:r>
        <w:t>P-2</w:t>
      </w:r>
      <w:r w:rsidR="0099479F">
        <w:t>)</w:t>
      </w:r>
      <w:r>
        <w:t xml:space="preserve"> Certifications, CDE will apply </w:t>
      </w:r>
      <w:r w:rsidR="002B03EB">
        <w:t>an</w:t>
      </w:r>
      <w:r>
        <w:t xml:space="preserve"> Apportionment </w:t>
      </w:r>
      <w:r w:rsidR="004A269C">
        <w:t xml:space="preserve">label </w:t>
      </w:r>
      <w:r>
        <w:t xml:space="preserve">to the data </w:t>
      </w:r>
      <w:r w:rsidR="002B03EB">
        <w:t xml:space="preserve">to indicate the data was used in </w:t>
      </w:r>
      <w:r w:rsidR="004A269C">
        <w:t>that particular</w:t>
      </w:r>
      <w:r w:rsidR="002B03EB">
        <w:t xml:space="preserve"> </w:t>
      </w:r>
      <w:r>
        <w:t>certification</w:t>
      </w:r>
      <w:r w:rsidR="002B03EB">
        <w:t xml:space="preserve">. Refer to the </w:t>
      </w:r>
      <w:hyperlink w:anchor="_Viewing_Previously_Reported" w:history="1">
        <w:r w:rsidR="004A269C" w:rsidRPr="00EF0AFF">
          <w:rPr>
            <w:rStyle w:val="Hyperlink"/>
          </w:rPr>
          <w:t>Viewing Previously Reported Data</w:t>
        </w:r>
      </w:hyperlink>
      <w:r w:rsidR="002B03EB">
        <w:t xml:space="preserve"> section of this manual for instructions on how to view previously reported data.</w:t>
      </w:r>
    </w:p>
    <w:p w14:paraId="7682F742" w14:textId="77777777" w:rsidR="00DF7BBE" w:rsidRPr="00F847E5" w:rsidRDefault="00DF7BBE" w:rsidP="00DF7BBE">
      <w:pPr>
        <w:pStyle w:val="Heading3"/>
        <w:rPr>
          <w:rFonts w:cs="Arial"/>
        </w:rPr>
      </w:pPr>
      <w:bookmarkStart w:id="18" w:name="_Reporting_Requirements"/>
      <w:bookmarkStart w:id="19" w:name="_Toc66799802"/>
      <w:bookmarkStart w:id="20" w:name="_Toc66800987"/>
      <w:bookmarkStart w:id="21" w:name="_Toc67052634"/>
      <w:bookmarkStart w:id="22" w:name="_Toc80909795"/>
      <w:bookmarkStart w:id="23" w:name="_Toc181108659"/>
      <w:bookmarkEnd w:id="18"/>
      <w:r w:rsidRPr="00F847E5">
        <w:rPr>
          <w:rFonts w:cs="Arial"/>
        </w:rPr>
        <w:t>Reporting Requirements</w:t>
      </w:r>
      <w:bookmarkEnd w:id="19"/>
      <w:bookmarkEnd w:id="20"/>
      <w:bookmarkEnd w:id="21"/>
      <w:bookmarkEnd w:id="22"/>
      <w:bookmarkEnd w:id="23"/>
    </w:p>
    <w:p w14:paraId="1954A686" w14:textId="77777777" w:rsidR="00DF7BBE" w:rsidRPr="00F847E5" w:rsidRDefault="00DF7BBE" w:rsidP="00DF7BBE">
      <w:pPr>
        <w:pStyle w:val="Heading4"/>
        <w:rPr>
          <w:rFonts w:cs="Arial"/>
        </w:rPr>
      </w:pPr>
      <w:bookmarkStart w:id="24" w:name="_Toc66799803"/>
      <w:bookmarkStart w:id="25" w:name="_Toc66800988"/>
      <w:bookmarkStart w:id="26" w:name="_Toc80909796"/>
      <w:bookmarkStart w:id="27" w:name="_Toc181108660"/>
      <w:r w:rsidRPr="00F847E5">
        <w:rPr>
          <w:rFonts w:cs="Arial"/>
        </w:rPr>
        <w:t>Who Must Report Data</w:t>
      </w:r>
      <w:bookmarkEnd w:id="24"/>
      <w:bookmarkEnd w:id="25"/>
      <w:bookmarkEnd w:id="26"/>
      <w:bookmarkEnd w:id="27"/>
    </w:p>
    <w:p w14:paraId="5F852CC8" w14:textId="77777777" w:rsidR="00DF7BBE" w:rsidRPr="00F847E5" w:rsidRDefault="00DF7BBE" w:rsidP="00DF7BBE">
      <w:pPr>
        <w:rPr>
          <w:rFonts w:cs="Arial"/>
        </w:rPr>
      </w:pPr>
      <w:r w:rsidRPr="00F847E5">
        <w:rPr>
          <w:rFonts w:cs="Arial"/>
        </w:rPr>
        <w:t xml:space="preserve">The following table provides an overview of the </w:t>
      </w:r>
      <w:r w:rsidR="00F970DD" w:rsidRPr="00F847E5">
        <w:rPr>
          <w:rFonts w:cs="Arial"/>
        </w:rPr>
        <w:t>categories</w:t>
      </w:r>
      <w:r w:rsidRPr="00F847E5">
        <w:rPr>
          <w:rFonts w:cs="Arial"/>
        </w:rPr>
        <w:t xml:space="preserve"> of data reported by each LEA and county auditors.</w:t>
      </w:r>
    </w:p>
    <w:tbl>
      <w:tblPr>
        <w:tblStyle w:val="Style1"/>
        <w:tblW w:w="0" w:type="auto"/>
        <w:tblLook w:val="0620" w:firstRow="1" w:lastRow="0" w:firstColumn="0" w:lastColumn="0" w:noHBand="1" w:noVBand="1"/>
        <w:tblDescription w:val="Table provides an overview of the types of data reported by each LEA and county auditors."/>
      </w:tblPr>
      <w:tblGrid>
        <w:gridCol w:w="2965"/>
        <w:gridCol w:w="6385"/>
      </w:tblGrid>
      <w:tr w:rsidR="00DF7BBE" w:rsidRPr="00F847E5" w14:paraId="3414879E" w14:textId="77777777" w:rsidTr="0089510E">
        <w:trPr>
          <w:cnfStyle w:val="100000000000" w:firstRow="1" w:lastRow="0" w:firstColumn="0" w:lastColumn="0" w:oddVBand="0" w:evenVBand="0" w:oddHBand="0" w:evenHBand="0" w:firstRowFirstColumn="0" w:firstRowLastColumn="0" w:lastRowFirstColumn="0" w:lastRowLastColumn="0"/>
          <w:tblHeader/>
        </w:trPr>
        <w:tc>
          <w:tcPr>
            <w:tcW w:w="2965" w:type="dxa"/>
          </w:tcPr>
          <w:p w14:paraId="1313E726" w14:textId="77777777" w:rsidR="00DF7BBE" w:rsidRPr="00F847E5" w:rsidRDefault="00DF7BBE" w:rsidP="0089510E">
            <w:pPr>
              <w:spacing w:before="120" w:after="120"/>
              <w:jc w:val="center"/>
              <w:rPr>
                <w:rFonts w:cs="Arial"/>
                <w:lang w:bidi="he-IL"/>
              </w:rPr>
            </w:pPr>
            <w:r w:rsidRPr="00F847E5">
              <w:rPr>
                <w:rFonts w:cs="Arial"/>
                <w:lang w:bidi="he-IL"/>
              </w:rPr>
              <w:t>Entities that Report Data in the PADC</w:t>
            </w:r>
          </w:p>
        </w:tc>
        <w:tc>
          <w:tcPr>
            <w:tcW w:w="6385" w:type="dxa"/>
          </w:tcPr>
          <w:p w14:paraId="7D976542" w14:textId="77777777" w:rsidR="00DF7BBE" w:rsidRPr="00F847E5" w:rsidRDefault="00DF7BBE" w:rsidP="0089510E">
            <w:pPr>
              <w:spacing w:before="120" w:after="120"/>
              <w:jc w:val="center"/>
              <w:rPr>
                <w:rFonts w:cs="Arial"/>
                <w:lang w:bidi="he-IL"/>
              </w:rPr>
            </w:pPr>
            <w:r w:rsidRPr="00F847E5">
              <w:rPr>
                <w:rFonts w:cs="Arial"/>
                <w:lang w:bidi="he-IL"/>
              </w:rPr>
              <w:t>Types of Data Reported</w:t>
            </w:r>
          </w:p>
        </w:tc>
      </w:tr>
      <w:tr w:rsidR="00DF7BBE" w:rsidRPr="00F847E5" w14:paraId="22303944" w14:textId="77777777" w:rsidTr="0089510E">
        <w:tc>
          <w:tcPr>
            <w:tcW w:w="2965" w:type="dxa"/>
          </w:tcPr>
          <w:p w14:paraId="12A38EF2" w14:textId="77777777" w:rsidR="00DF7BBE" w:rsidRPr="00F847E5" w:rsidRDefault="00DF7BBE" w:rsidP="0089510E">
            <w:pPr>
              <w:spacing w:before="60" w:after="60"/>
              <w:rPr>
                <w:rFonts w:cs="Arial"/>
                <w:lang w:bidi="he-IL"/>
              </w:rPr>
            </w:pPr>
            <w:r w:rsidRPr="00F847E5">
              <w:rPr>
                <w:rFonts w:cs="Arial"/>
                <w:lang w:bidi="he-IL"/>
              </w:rPr>
              <w:t>COE</w:t>
            </w:r>
          </w:p>
        </w:tc>
        <w:tc>
          <w:tcPr>
            <w:tcW w:w="6385" w:type="dxa"/>
          </w:tcPr>
          <w:p w14:paraId="27AF8586" w14:textId="77777777" w:rsidR="00DF7BBE" w:rsidRPr="00F847E5" w:rsidRDefault="00DF7BBE" w:rsidP="004028FE">
            <w:pPr>
              <w:pStyle w:val="ListParagraph"/>
              <w:numPr>
                <w:ilvl w:val="0"/>
                <w:numId w:val="15"/>
              </w:numPr>
              <w:spacing w:before="60" w:after="60"/>
              <w:ind w:left="426"/>
              <w:rPr>
                <w:rFonts w:cs="Arial"/>
                <w:lang w:bidi="he-IL"/>
              </w:rPr>
            </w:pPr>
            <w:r w:rsidRPr="00F847E5">
              <w:rPr>
                <w:rFonts w:cs="Arial"/>
                <w:lang w:bidi="he-IL"/>
              </w:rPr>
              <w:t>Attendance data for county schools and programs</w:t>
            </w:r>
          </w:p>
          <w:p w14:paraId="13A23495" w14:textId="77777777" w:rsidR="00DF7BBE" w:rsidRPr="00F847E5" w:rsidRDefault="00DF7BBE" w:rsidP="004028FE">
            <w:pPr>
              <w:pStyle w:val="ListParagraph"/>
              <w:numPr>
                <w:ilvl w:val="0"/>
                <w:numId w:val="15"/>
              </w:numPr>
              <w:spacing w:before="60" w:after="60"/>
              <w:ind w:left="426"/>
              <w:rPr>
                <w:rFonts w:cs="Arial"/>
                <w:lang w:bidi="he-IL"/>
              </w:rPr>
            </w:pPr>
            <w:r w:rsidRPr="00F847E5">
              <w:rPr>
                <w:rFonts w:cs="Arial"/>
                <w:lang w:bidi="he-IL"/>
              </w:rPr>
              <w:t>Audit Adjustments to California Longitudinal Pupil Achievement Data System (CALPADS) Data</w:t>
            </w:r>
          </w:p>
          <w:p w14:paraId="50C7F5DE" w14:textId="77777777" w:rsidR="00DF7BBE" w:rsidRPr="00F847E5" w:rsidRDefault="00DF7BBE" w:rsidP="004028FE">
            <w:pPr>
              <w:pStyle w:val="ListParagraph"/>
              <w:numPr>
                <w:ilvl w:val="0"/>
                <w:numId w:val="15"/>
              </w:numPr>
              <w:spacing w:before="60" w:after="60"/>
              <w:ind w:left="426"/>
              <w:rPr>
                <w:rFonts w:cs="Arial"/>
                <w:lang w:bidi="he-IL"/>
              </w:rPr>
            </w:pPr>
            <w:r w:rsidRPr="00F847E5">
              <w:rPr>
                <w:rFonts w:cs="Arial"/>
                <w:lang w:bidi="he-IL"/>
              </w:rPr>
              <w:t>Special Education tax and average daily attendance (ADA) allocations</w:t>
            </w:r>
          </w:p>
        </w:tc>
      </w:tr>
      <w:tr w:rsidR="00DF7BBE" w:rsidRPr="00F847E5" w14:paraId="4868CF8B" w14:textId="77777777" w:rsidTr="0089510E">
        <w:tc>
          <w:tcPr>
            <w:tcW w:w="2965" w:type="dxa"/>
          </w:tcPr>
          <w:p w14:paraId="2F11A398" w14:textId="77777777" w:rsidR="00DF7BBE" w:rsidRPr="00F847E5" w:rsidRDefault="00DF7BBE" w:rsidP="0089510E">
            <w:pPr>
              <w:spacing w:before="60" w:after="60"/>
              <w:rPr>
                <w:rFonts w:cs="Arial"/>
                <w:lang w:bidi="he-IL"/>
              </w:rPr>
            </w:pPr>
            <w:r w:rsidRPr="00F847E5">
              <w:rPr>
                <w:rFonts w:cs="Arial"/>
                <w:lang w:bidi="he-IL"/>
              </w:rPr>
              <w:t xml:space="preserve">School districts </w:t>
            </w:r>
          </w:p>
        </w:tc>
        <w:tc>
          <w:tcPr>
            <w:tcW w:w="6385" w:type="dxa"/>
          </w:tcPr>
          <w:p w14:paraId="52BDD968" w14:textId="77777777" w:rsidR="00DF7BBE" w:rsidRPr="00F847E5" w:rsidRDefault="00DF7BBE" w:rsidP="004028FE">
            <w:pPr>
              <w:pStyle w:val="ListParagraph"/>
              <w:numPr>
                <w:ilvl w:val="0"/>
                <w:numId w:val="16"/>
              </w:numPr>
              <w:spacing w:before="60" w:after="60"/>
              <w:ind w:left="426"/>
              <w:rPr>
                <w:rFonts w:cs="Arial"/>
                <w:lang w:bidi="he-IL"/>
              </w:rPr>
            </w:pPr>
            <w:r w:rsidRPr="00F847E5">
              <w:rPr>
                <w:rFonts w:cs="Arial"/>
                <w:lang w:bidi="he-IL"/>
              </w:rPr>
              <w:t>Attendance data</w:t>
            </w:r>
          </w:p>
          <w:p w14:paraId="584A46CB" w14:textId="77777777" w:rsidR="00DF7BBE" w:rsidRPr="00F847E5" w:rsidRDefault="00DF7BBE" w:rsidP="004028FE">
            <w:pPr>
              <w:pStyle w:val="ListParagraph"/>
              <w:numPr>
                <w:ilvl w:val="0"/>
                <w:numId w:val="16"/>
              </w:numPr>
              <w:spacing w:before="60" w:after="60"/>
              <w:ind w:left="426"/>
              <w:rPr>
                <w:rFonts w:cs="Arial"/>
                <w:lang w:bidi="he-IL"/>
              </w:rPr>
            </w:pPr>
            <w:r w:rsidRPr="00F847E5">
              <w:rPr>
                <w:rFonts w:cs="Arial"/>
                <w:lang w:bidi="he-IL"/>
              </w:rPr>
              <w:t>Class size data</w:t>
            </w:r>
          </w:p>
          <w:p w14:paraId="348AB5AF" w14:textId="77777777" w:rsidR="00DF7BBE" w:rsidRPr="00F847E5" w:rsidRDefault="00DF7BBE" w:rsidP="004028FE">
            <w:pPr>
              <w:pStyle w:val="ListParagraph"/>
              <w:numPr>
                <w:ilvl w:val="0"/>
                <w:numId w:val="16"/>
              </w:numPr>
              <w:spacing w:before="60" w:after="60"/>
              <w:ind w:left="426"/>
              <w:rPr>
                <w:rFonts w:cs="Arial"/>
                <w:lang w:bidi="he-IL"/>
              </w:rPr>
            </w:pPr>
            <w:r w:rsidRPr="00F847E5">
              <w:rPr>
                <w:rFonts w:cs="Arial"/>
                <w:lang w:bidi="he-IL"/>
              </w:rPr>
              <w:t>Audit Adjustments to CALPADS Data</w:t>
            </w:r>
          </w:p>
        </w:tc>
      </w:tr>
      <w:tr w:rsidR="00DF7BBE" w:rsidRPr="00F847E5" w14:paraId="4A7B7638" w14:textId="77777777" w:rsidTr="0089510E">
        <w:tc>
          <w:tcPr>
            <w:tcW w:w="2965" w:type="dxa"/>
          </w:tcPr>
          <w:p w14:paraId="77EEE095" w14:textId="77777777" w:rsidR="00DF7BBE" w:rsidRPr="00F847E5" w:rsidRDefault="00DF7BBE" w:rsidP="0089510E">
            <w:pPr>
              <w:spacing w:before="60" w:after="60"/>
              <w:rPr>
                <w:rFonts w:cs="Arial"/>
                <w:lang w:bidi="he-IL"/>
              </w:rPr>
            </w:pPr>
            <w:r w:rsidRPr="00F847E5">
              <w:rPr>
                <w:rFonts w:cs="Arial"/>
                <w:lang w:bidi="he-IL"/>
              </w:rPr>
              <w:lastRenderedPageBreak/>
              <w:t>Charter schools</w:t>
            </w:r>
          </w:p>
        </w:tc>
        <w:tc>
          <w:tcPr>
            <w:tcW w:w="6385" w:type="dxa"/>
          </w:tcPr>
          <w:p w14:paraId="222AB336" w14:textId="77777777" w:rsidR="00DF7BBE" w:rsidRPr="00F847E5" w:rsidRDefault="00DF7BBE" w:rsidP="004028FE">
            <w:pPr>
              <w:pStyle w:val="ListParagraph"/>
              <w:numPr>
                <w:ilvl w:val="0"/>
                <w:numId w:val="17"/>
              </w:numPr>
              <w:spacing w:before="60" w:after="60"/>
              <w:ind w:left="426"/>
              <w:rPr>
                <w:rFonts w:cs="Arial"/>
                <w:lang w:bidi="he-IL"/>
              </w:rPr>
            </w:pPr>
            <w:r w:rsidRPr="00F847E5">
              <w:rPr>
                <w:rFonts w:cs="Arial"/>
                <w:lang w:bidi="he-IL"/>
              </w:rPr>
              <w:t>Attendance data</w:t>
            </w:r>
          </w:p>
          <w:p w14:paraId="5B29D47D" w14:textId="77777777" w:rsidR="00DF7BBE" w:rsidRPr="00F847E5" w:rsidRDefault="00DF7BBE" w:rsidP="004028FE">
            <w:pPr>
              <w:pStyle w:val="ListParagraph"/>
              <w:numPr>
                <w:ilvl w:val="0"/>
                <w:numId w:val="17"/>
              </w:numPr>
              <w:spacing w:before="60" w:after="60"/>
              <w:ind w:left="426"/>
              <w:rPr>
                <w:rFonts w:cs="Arial"/>
                <w:lang w:bidi="he-IL"/>
              </w:rPr>
            </w:pPr>
            <w:r w:rsidRPr="00F847E5">
              <w:rPr>
                <w:rFonts w:cs="Arial"/>
                <w:lang w:bidi="he-IL"/>
              </w:rPr>
              <w:t>Charter School Physical Location</w:t>
            </w:r>
          </w:p>
          <w:p w14:paraId="6EC9B040" w14:textId="77777777" w:rsidR="00DF7BBE" w:rsidRPr="00F847E5" w:rsidRDefault="00DF7BBE" w:rsidP="004028FE">
            <w:pPr>
              <w:pStyle w:val="ListParagraph"/>
              <w:numPr>
                <w:ilvl w:val="0"/>
                <w:numId w:val="17"/>
              </w:numPr>
              <w:spacing w:before="60" w:after="60"/>
              <w:ind w:left="426"/>
              <w:rPr>
                <w:rFonts w:cs="Arial"/>
                <w:lang w:bidi="he-IL"/>
              </w:rPr>
            </w:pPr>
            <w:r w:rsidRPr="00F847E5">
              <w:rPr>
                <w:rFonts w:cs="Arial"/>
                <w:lang w:bidi="he-IL"/>
              </w:rPr>
              <w:t>Audit Adjustments to CALPADS Data</w:t>
            </w:r>
          </w:p>
        </w:tc>
      </w:tr>
      <w:tr w:rsidR="00DF7BBE" w:rsidRPr="00F847E5" w14:paraId="58BBDC1E" w14:textId="77777777" w:rsidTr="0089510E">
        <w:tc>
          <w:tcPr>
            <w:tcW w:w="2965" w:type="dxa"/>
          </w:tcPr>
          <w:p w14:paraId="7D731CA1" w14:textId="77777777" w:rsidR="00DF7BBE" w:rsidRPr="00F847E5" w:rsidRDefault="00DF7BBE" w:rsidP="0089510E">
            <w:pPr>
              <w:spacing w:before="60" w:after="60"/>
              <w:rPr>
                <w:rFonts w:cs="Arial"/>
                <w:lang w:bidi="he-IL"/>
              </w:rPr>
            </w:pPr>
            <w:r w:rsidRPr="00F847E5">
              <w:rPr>
                <w:rFonts w:cs="Arial"/>
                <w:lang w:bidi="he-IL"/>
              </w:rPr>
              <w:t>SELPAs</w:t>
            </w:r>
          </w:p>
        </w:tc>
        <w:tc>
          <w:tcPr>
            <w:tcW w:w="6385" w:type="dxa"/>
          </w:tcPr>
          <w:p w14:paraId="441E47F8" w14:textId="695B1360" w:rsidR="00DF7BBE" w:rsidRPr="00F847E5" w:rsidRDefault="00DF7BBE" w:rsidP="004028FE">
            <w:pPr>
              <w:pStyle w:val="ListParagraph"/>
              <w:numPr>
                <w:ilvl w:val="0"/>
                <w:numId w:val="17"/>
              </w:numPr>
              <w:spacing w:before="60" w:after="60"/>
              <w:ind w:left="426"/>
              <w:rPr>
                <w:rFonts w:cs="Arial"/>
                <w:lang w:bidi="he-IL"/>
              </w:rPr>
            </w:pPr>
            <w:r w:rsidRPr="00F847E5">
              <w:rPr>
                <w:rFonts w:cs="Arial"/>
                <w:szCs w:val="20"/>
                <w:lang w:bidi="he-IL"/>
              </w:rPr>
              <w:t>Special education</w:t>
            </w:r>
            <w:r w:rsidR="00EC0B23" w:rsidRPr="00F847E5">
              <w:rPr>
                <w:rFonts w:cs="Arial"/>
                <w:szCs w:val="20"/>
                <w:lang w:bidi="he-IL"/>
              </w:rPr>
              <w:t xml:space="preserve"> Infant</w:t>
            </w:r>
            <w:r w:rsidR="00EC0B23">
              <w:rPr>
                <w:rFonts w:cs="Arial"/>
                <w:szCs w:val="20"/>
                <w:lang w:bidi="he-IL"/>
              </w:rPr>
              <w:t xml:space="preserve"> Funding, </w:t>
            </w:r>
            <w:r w:rsidR="00EC0B23" w:rsidRPr="00F847E5">
              <w:rPr>
                <w:rFonts w:cs="Arial"/>
                <w:szCs w:val="20"/>
                <w:lang w:bidi="he-IL"/>
              </w:rPr>
              <w:t>Extraordinary Cost Pool (ECP)</w:t>
            </w:r>
            <w:r w:rsidR="00EC0B23">
              <w:rPr>
                <w:rFonts w:cs="Arial"/>
                <w:szCs w:val="20"/>
                <w:lang w:bidi="he-IL"/>
              </w:rPr>
              <w:t>, and Necessary Small SELPAs ECP for Mental Health Services data</w:t>
            </w:r>
            <w:r w:rsidRPr="00F847E5">
              <w:rPr>
                <w:rFonts w:cs="Arial"/>
                <w:szCs w:val="20"/>
                <w:lang w:bidi="he-IL"/>
              </w:rPr>
              <w:t>.</w:t>
            </w:r>
          </w:p>
        </w:tc>
      </w:tr>
      <w:tr w:rsidR="00DF7BBE" w:rsidRPr="00F847E5" w14:paraId="6DDE79C2" w14:textId="77777777" w:rsidTr="0089510E">
        <w:tc>
          <w:tcPr>
            <w:tcW w:w="2965" w:type="dxa"/>
          </w:tcPr>
          <w:p w14:paraId="39F861BC" w14:textId="77777777" w:rsidR="00DF7BBE" w:rsidRPr="00F847E5" w:rsidRDefault="00DF7BBE" w:rsidP="0089510E">
            <w:pPr>
              <w:spacing w:before="60" w:after="60"/>
              <w:rPr>
                <w:rFonts w:cs="Arial"/>
                <w:lang w:bidi="he-IL"/>
              </w:rPr>
            </w:pPr>
            <w:r w:rsidRPr="00F847E5">
              <w:rPr>
                <w:rFonts w:cs="Arial"/>
                <w:lang w:bidi="he-IL"/>
              </w:rPr>
              <w:t>County Auditors</w:t>
            </w:r>
          </w:p>
        </w:tc>
        <w:tc>
          <w:tcPr>
            <w:tcW w:w="6385" w:type="dxa"/>
          </w:tcPr>
          <w:p w14:paraId="08CA4649" w14:textId="77777777" w:rsidR="00DF7BBE" w:rsidRPr="00F847E5" w:rsidRDefault="00DF7BBE" w:rsidP="004028FE">
            <w:pPr>
              <w:pStyle w:val="ListParagraph"/>
              <w:numPr>
                <w:ilvl w:val="0"/>
                <w:numId w:val="17"/>
              </w:numPr>
              <w:spacing w:before="60" w:after="60"/>
              <w:ind w:left="426"/>
              <w:rPr>
                <w:rFonts w:cs="Arial"/>
                <w:lang w:bidi="he-IL"/>
              </w:rPr>
            </w:pPr>
            <w:r w:rsidRPr="00F847E5">
              <w:rPr>
                <w:rFonts w:cs="Arial"/>
                <w:lang w:bidi="he-IL"/>
              </w:rPr>
              <w:t>District and county tax data</w:t>
            </w:r>
          </w:p>
          <w:p w14:paraId="52F721F4" w14:textId="77777777" w:rsidR="00DF7BBE" w:rsidRPr="00F847E5" w:rsidRDefault="00DF7BBE" w:rsidP="004028FE">
            <w:pPr>
              <w:pStyle w:val="ListParagraph"/>
              <w:numPr>
                <w:ilvl w:val="0"/>
                <w:numId w:val="17"/>
              </w:numPr>
              <w:spacing w:before="60" w:after="60"/>
              <w:ind w:left="426"/>
              <w:rPr>
                <w:rFonts w:cs="Arial"/>
                <w:lang w:bidi="he-IL"/>
              </w:rPr>
            </w:pPr>
            <w:r w:rsidRPr="00F847E5">
              <w:rPr>
                <w:rFonts w:cs="Arial"/>
                <w:lang w:bidi="he-IL"/>
              </w:rPr>
              <w:t>Excess Educational Revenue Augmentation Fund (ERAF)</w:t>
            </w:r>
          </w:p>
        </w:tc>
      </w:tr>
    </w:tbl>
    <w:p w14:paraId="0AF20BCE" w14:textId="7F8635F3" w:rsidR="00DF7BBE" w:rsidRPr="00F847E5" w:rsidRDefault="00DF7BBE" w:rsidP="00DF7BBE">
      <w:pPr>
        <w:spacing w:before="240"/>
        <w:rPr>
          <w:rFonts w:cs="Arial"/>
          <w:lang w:bidi="he-IL"/>
        </w:rPr>
      </w:pPr>
      <w:r w:rsidRPr="00F847E5">
        <w:rPr>
          <w:rFonts w:cs="Arial"/>
          <w:lang w:bidi="he-IL"/>
        </w:rPr>
        <w:t xml:space="preserve">For specific requirements, please refer to the </w:t>
      </w:r>
      <w:hyperlink w:anchor="_DES_Access_Details_1" w:history="1">
        <w:r w:rsidR="00296850">
          <w:rPr>
            <w:rStyle w:val="Hyperlink"/>
            <w:rFonts w:cs="Arial"/>
            <w:lang w:bidi="he-IL"/>
          </w:rPr>
          <w:t>DES Access Details</w:t>
        </w:r>
      </w:hyperlink>
      <w:r w:rsidRPr="00F847E5">
        <w:rPr>
          <w:rFonts w:cs="Arial"/>
          <w:lang w:bidi="he-IL"/>
        </w:rPr>
        <w:t xml:space="preserve"> section.</w:t>
      </w:r>
    </w:p>
    <w:p w14:paraId="02BB88EC" w14:textId="77777777" w:rsidR="00DF7BBE" w:rsidRPr="00F847E5" w:rsidRDefault="00DF7BBE" w:rsidP="00DF7BBE">
      <w:pPr>
        <w:pStyle w:val="Heading4"/>
        <w:rPr>
          <w:rFonts w:cs="Arial"/>
        </w:rPr>
      </w:pPr>
      <w:bookmarkStart w:id="28" w:name="_When_to_report"/>
      <w:bookmarkStart w:id="29" w:name="_Toc66799804"/>
      <w:bookmarkStart w:id="30" w:name="_Toc66800989"/>
      <w:bookmarkStart w:id="31" w:name="_Toc80909797"/>
      <w:bookmarkStart w:id="32" w:name="_Toc181108661"/>
      <w:bookmarkEnd w:id="28"/>
      <w:r w:rsidRPr="00F847E5">
        <w:rPr>
          <w:rFonts w:cs="Arial"/>
        </w:rPr>
        <w:t>When to Report Data</w:t>
      </w:r>
      <w:bookmarkEnd w:id="29"/>
      <w:bookmarkEnd w:id="30"/>
      <w:bookmarkEnd w:id="31"/>
      <w:bookmarkEnd w:id="32"/>
    </w:p>
    <w:p w14:paraId="07EB6E9A" w14:textId="77777777" w:rsidR="005D47AC" w:rsidRDefault="00DF7BBE" w:rsidP="003315FE">
      <w:pPr>
        <w:rPr>
          <w:rFonts w:cs="Arial"/>
          <w:color w:val="000000"/>
          <w:szCs w:val="20"/>
        </w:rPr>
      </w:pPr>
      <w:r w:rsidRPr="00F847E5">
        <w:rPr>
          <w:rFonts w:cs="Arial"/>
          <w:color w:val="000000"/>
          <w:szCs w:val="20"/>
        </w:rPr>
        <w:t xml:space="preserve">The Principal Apportionment is a series of apportionment calculations that adjust the flow of state funds to LEAs throughout the </w:t>
      </w:r>
      <w:r w:rsidR="001F0BC7" w:rsidRPr="00F847E5">
        <w:rPr>
          <w:rFonts w:cs="Arial"/>
          <w:color w:val="000000"/>
          <w:szCs w:val="20"/>
        </w:rPr>
        <w:t xml:space="preserve">FY </w:t>
      </w:r>
      <w:r w:rsidRPr="00F847E5">
        <w:rPr>
          <w:rFonts w:cs="Arial"/>
          <w:color w:val="000000"/>
          <w:szCs w:val="20"/>
        </w:rPr>
        <w:t xml:space="preserve">as information becomes known. </w:t>
      </w:r>
      <w:r w:rsidR="005D47AC">
        <w:rPr>
          <w:rFonts w:cs="Arial"/>
          <w:color w:val="000000"/>
          <w:szCs w:val="20"/>
        </w:rPr>
        <w:t>There are two apportionment cycles in each fiscal year:</w:t>
      </w:r>
    </w:p>
    <w:p w14:paraId="6DFEB3AE" w14:textId="729EB12F" w:rsidR="005D47AC" w:rsidRDefault="005D47AC" w:rsidP="004028FE">
      <w:pPr>
        <w:pStyle w:val="ListParagraph"/>
        <w:numPr>
          <w:ilvl w:val="0"/>
          <w:numId w:val="101"/>
        </w:numPr>
        <w:spacing w:after="0"/>
        <w:rPr>
          <w:rFonts w:cs="Arial"/>
          <w:color w:val="000000"/>
          <w:szCs w:val="20"/>
        </w:rPr>
      </w:pPr>
      <w:r>
        <w:rPr>
          <w:rFonts w:cs="Arial"/>
          <w:color w:val="000000"/>
          <w:szCs w:val="20"/>
        </w:rPr>
        <w:t>The P-1 Apportionment, certified on or before February 20, includes:</w:t>
      </w:r>
    </w:p>
    <w:p w14:paraId="5F3FFAB8" w14:textId="77777777" w:rsidR="005D47AC" w:rsidRDefault="005D47AC" w:rsidP="004028FE">
      <w:pPr>
        <w:pStyle w:val="ListParagraph"/>
        <w:numPr>
          <w:ilvl w:val="1"/>
          <w:numId w:val="101"/>
        </w:numPr>
        <w:spacing w:after="0"/>
        <w:rPr>
          <w:rFonts w:cs="Arial"/>
          <w:color w:val="000000"/>
          <w:szCs w:val="20"/>
        </w:rPr>
      </w:pPr>
      <w:r>
        <w:rPr>
          <w:rFonts w:cs="Arial"/>
          <w:color w:val="000000"/>
          <w:szCs w:val="20"/>
        </w:rPr>
        <w:t>P-1 funding for the current FY;</w:t>
      </w:r>
    </w:p>
    <w:p w14:paraId="34823CE3" w14:textId="0C8D2BEB" w:rsidR="005D47AC" w:rsidRDefault="325DCAC1" w:rsidP="01CDE76C">
      <w:pPr>
        <w:pStyle w:val="ListParagraph"/>
        <w:numPr>
          <w:ilvl w:val="1"/>
          <w:numId w:val="101"/>
        </w:numPr>
        <w:spacing w:after="0"/>
        <w:rPr>
          <w:rFonts w:cs="Arial"/>
          <w:color w:val="000000"/>
        </w:rPr>
      </w:pPr>
      <w:r w:rsidRPr="01CDE76C">
        <w:rPr>
          <w:rFonts w:cs="Arial"/>
          <w:color w:val="000000" w:themeColor="text1"/>
        </w:rPr>
        <w:t xml:space="preserve">Updated funding for the prior year </w:t>
      </w:r>
      <w:r w:rsidR="0B9E899D" w:rsidRPr="01CDE76C">
        <w:rPr>
          <w:rFonts w:cs="Arial"/>
          <w:color w:val="000000" w:themeColor="text1"/>
        </w:rPr>
        <w:t xml:space="preserve">(PY) </w:t>
      </w:r>
      <w:r w:rsidRPr="01CDE76C">
        <w:rPr>
          <w:rFonts w:cs="Arial"/>
          <w:color w:val="000000" w:themeColor="text1"/>
        </w:rPr>
        <w:t>Annual Apportionment;</w:t>
      </w:r>
    </w:p>
    <w:p w14:paraId="0366945B" w14:textId="3C350BAB" w:rsidR="005D47AC" w:rsidRDefault="325DCAC1" w:rsidP="01CDE76C">
      <w:pPr>
        <w:pStyle w:val="ListParagraph"/>
        <w:numPr>
          <w:ilvl w:val="1"/>
          <w:numId w:val="101"/>
        </w:numPr>
        <w:spacing w:after="0"/>
        <w:rPr>
          <w:rFonts w:cs="Arial"/>
          <w:color w:val="000000"/>
        </w:rPr>
      </w:pPr>
      <w:r w:rsidRPr="01CDE76C">
        <w:rPr>
          <w:rFonts w:cs="Arial"/>
          <w:color w:val="000000" w:themeColor="text1"/>
        </w:rPr>
        <w:t xml:space="preserve">Second Annual Recertification of funding for the second </w:t>
      </w:r>
      <w:r w:rsidR="2CF656FA" w:rsidRPr="01CDE76C">
        <w:rPr>
          <w:rFonts w:cs="Arial"/>
          <w:color w:val="000000" w:themeColor="text1"/>
        </w:rPr>
        <w:t>PY</w:t>
      </w:r>
      <w:r w:rsidRPr="01CDE76C">
        <w:rPr>
          <w:rFonts w:cs="Arial"/>
          <w:color w:val="000000" w:themeColor="text1"/>
        </w:rPr>
        <w:t>; and,</w:t>
      </w:r>
    </w:p>
    <w:p w14:paraId="115609E7" w14:textId="104B1FC3" w:rsidR="005D47AC" w:rsidRDefault="325DCAC1" w:rsidP="01CDE76C">
      <w:pPr>
        <w:pStyle w:val="ListParagraph"/>
        <w:numPr>
          <w:ilvl w:val="1"/>
          <w:numId w:val="101"/>
        </w:numPr>
        <w:spacing w:after="0"/>
        <w:rPr>
          <w:rFonts w:cs="Arial"/>
          <w:color w:val="000000"/>
        </w:rPr>
      </w:pPr>
      <w:r w:rsidRPr="01CDE76C">
        <w:rPr>
          <w:rFonts w:cs="Arial"/>
          <w:color w:val="000000" w:themeColor="text1"/>
        </w:rPr>
        <w:t xml:space="preserve">Adjustments to other </w:t>
      </w:r>
      <w:r w:rsidR="27AAEA9D" w:rsidRPr="01CDE76C">
        <w:rPr>
          <w:rFonts w:cs="Arial"/>
          <w:color w:val="000000" w:themeColor="text1"/>
        </w:rPr>
        <w:t>PY</w:t>
      </w:r>
      <w:r w:rsidRPr="01CDE76C">
        <w:rPr>
          <w:rFonts w:cs="Arial"/>
          <w:color w:val="000000" w:themeColor="text1"/>
        </w:rPr>
        <w:t xml:space="preserve"> apportionments, as necessary.</w:t>
      </w:r>
    </w:p>
    <w:p w14:paraId="2CC6A827" w14:textId="088D3612" w:rsidR="005D47AC" w:rsidRDefault="005D47AC" w:rsidP="004028FE">
      <w:pPr>
        <w:pStyle w:val="ListParagraph"/>
        <w:numPr>
          <w:ilvl w:val="0"/>
          <w:numId w:val="101"/>
        </w:numPr>
        <w:spacing w:after="0"/>
        <w:rPr>
          <w:rFonts w:cs="Arial"/>
          <w:color w:val="000000"/>
          <w:szCs w:val="20"/>
        </w:rPr>
      </w:pPr>
      <w:r>
        <w:rPr>
          <w:rFonts w:cs="Arial"/>
          <w:color w:val="000000"/>
          <w:szCs w:val="20"/>
        </w:rPr>
        <w:t>The P-2 Apportionment, certified on or before June 25, includes:</w:t>
      </w:r>
    </w:p>
    <w:p w14:paraId="5C2DB3B6" w14:textId="77777777" w:rsidR="005D47AC" w:rsidRDefault="005D47AC" w:rsidP="004028FE">
      <w:pPr>
        <w:pStyle w:val="ListParagraph"/>
        <w:numPr>
          <w:ilvl w:val="1"/>
          <w:numId w:val="101"/>
        </w:numPr>
        <w:spacing w:after="0"/>
        <w:rPr>
          <w:rFonts w:cs="Arial"/>
          <w:color w:val="000000"/>
          <w:szCs w:val="20"/>
        </w:rPr>
      </w:pPr>
      <w:r>
        <w:rPr>
          <w:rFonts w:cs="Arial"/>
          <w:color w:val="000000"/>
          <w:szCs w:val="20"/>
        </w:rPr>
        <w:t>P-2 funding for the current FY;</w:t>
      </w:r>
    </w:p>
    <w:p w14:paraId="60543B43" w14:textId="5D615D0C" w:rsidR="005D47AC" w:rsidRDefault="325DCAC1" w:rsidP="01CDE76C">
      <w:pPr>
        <w:pStyle w:val="ListParagraph"/>
        <w:numPr>
          <w:ilvl w:val="1"/>
          <w:numId w:val="101"/>
        </w:numPr>
        <w:spacing w:after="0"/>
        <w:rPr>
          <w:rFonts w:cs="Arial"/>
          <w:color w:val="000000"/>
        </w:rPr>
      </w:pPr>
      <w:r w:rsidRPr="01CDE76C">
        <w:rPr>
          <w:rFonts w:cs="Arial"/>
          <w:color w:val="000000" w:themeColor="text1"/>
        </w:rPr>
        <w:t xml:space="preserve">First Annual Recertification of funding for the </w:t>
      </w:r>
      <w:r w:rsidR="3912C79B" w:rsidRPr="01CDE76C">
        <w:rPr>
          <w:rFonts w:cs="Arial"/>
          <w:color w:val="000000" w:themeColor="text1"/>
        </w:rPr>
        <w:t>PY</w:t>
      </w:r>
      <w:r w:rsidRPr="01CDE76C">
        <w:rPr>
          <w:rFonts w:cs="Arial"/>
          <w:color w:val="000000" w:themeColor="text1"/>
        </w:rPr>
        <w:t>;</w:t>
      </w:r>
    </w:p>
    <w:p w14:paraId="1A7253A2" w14:textId="485412BD" w:rsidR="005D47AC" w:rsidRDefault="325DCAC1" w:rsidP="01CDE76C">
      <w:pPr>
        <w:pStyle w:val="ListParagraph"/>
        <w:numPr>
          <w:ilvl w:val="1"/>
          <w:numId w:val="101"/>
        </w:numPr>
        <w:spacing w:after="0"/>
        <w:rPr>
          <w:rFonts w:cs="Arial"/>
          <w:color w:val="000000"/>
        </w:rPr>
      </w:pPr>
      <w:r w:rsidRPr="01CDE76C">
        <w:rPr>
          <w:rFonts w:cs="Arial"/>
          <w:color w:val="000000" w:themeColor="text1"/>
        </w:rPr>
        <w:t xml:space="preserve">Third Annual Recertification of funding for the second </w:t>
      </w:r>
      <w:r w:rsidR="2C24B0EE" w:rsidRPr="01CDE76C">
        <w:rPr>
          <w:rFonts w:cs="Arial"/>
          <w:color w:val="000000" w:themeColor="text1"/>
        </w:rPr>
        <w:t>PY</w:t>
      </w:r>
      <w:r w:rsidRPr="01CDE76C">
        <w:rPr>
          <w:rFonts w:cs="Arial"/>
          <w:color w:val="000000" w:themeColor="text1"/>
        </w:rPr>
        <w:t>; and,</w:t>
      </w:r>
    </w:p>
    <w:p w14:paraId="2EFF1C9C" w14:textId="2ADF2D2C" w:rsidR="005D47AC" w:rsidRPr="00A62409" w:rsidRDefault="325DCAC1" w:rsidP="01CDE76C">
      <w:pPr>
        <w:pStyle w:val="ListParagraph"/>
        <w:numPr>
          <w:ilvl w:val="1"/>
          <w:numId w:val="101"/>
        </w:numPr>
        <w:spacing w:after="0"/>
        <w:rPr>
          <w:rFonts w:cs="Arial"/>
          <w:color w:val="000000"/>
        </w:rPr>
      </w:pPr>
      <w:r w:rsidRPr="01CDE76C">
        <w:rPr>
          <w:rFonts w:cs="Arial"/>
          <w:color w:val="000000" w:themeColor="text1"/>
        </w:rPr>
        <w:t xml:space="preserve">Adjustments to other </w:t>
      </w:r>
      <w:r w:rsidR="5FEFBE83" w:rsidRPr="01CDE76C">
        <w:rPr>
          <w:rFonts w:cs="Arial"/>
          <w:color w:val="000000" w:themeColor="text1"/>
        </w:rPr>
        <w:t>PY</w:t>
      </w:r>
      <w:r w:rsidRPr="01CDE76C">
        <w:rPr>
          <w:rFonts w:cs="Arial"/>
          <w:color w:val="000000" w:themeColor="text1"/>
        </w:rPr>
        <w:t xml:space="preserve"> apportionments, as necessary.</w:t>
      </w:r>
    </w:p>
    <w:p w14:paraId="7BB69D94" w14:textId="0B337922" w:rsidR="005D47AC" w:rsidRPr="00F847E5" w:rsidRDefault="005D47AC" w:rsidP="0046506C">
      <w:pPr>
        <w:spacing w:before="240" w:after="0"/>
        <w:rPr>
          <w:rFonts w:cs="Arial"/>
          <w:color w:val="000000"/>
          <w:szCs w:val="20"/>
        </w:rPr>
      </w:pPr>
      <w:r w:rsidRPr="00F847E5">
        <w:rPr>
          <w:rFonts w:cs="Arial"/>
          <w:color w:val="000000"/>
          <w:szCs w:val="20"/>
        </w:rPr>
        <w:t xml:space="preserve">Each </w:t>
      </w:r>
      <w:r>
        <w:rPr>
          <w:rFonts w:cs="Arial"/>
          <w:color w:val="000000"/>
          <w:szCs w:val="20"/>
        </w:rPr>
        <w:t xml:space="preserve">Principal Apportionment </w:t>
      </w:r>
      <w:r w:rsidRPr="00F847E5">
        <w:rPr>
          <w:rFonts w:cs="Arial"/>
          <w:color w:val="000000"/>
          <w:szCs w:val="20"/>
        </w:rPr>
        <w:t xml:space="preserve">calculation uses period specific data reported by the LEAs in the PADC. </w:t>
      </w:r>
      <w:r>
        <w:rPr>
          <w:rFonts w:cs="Arial"/>
          <w:color w:val="000000"/>
          <w:szCs w:val="20"/>
        </w:rPr>
        <w:t>The period designations</w:t>
      </w:r>
      <w:r w:rsidR="00541F68">
        <w:rPr>
          <w:rFonts w:cs="Arial"/>
          <w:color w:val="000000"/>
          <w:szCs w:val="20"/>
        </w:rPr>
        <w:t>,</w:t>
      </w:r>
      <w:r w:rsidR="002A7C6D">
        <w:rPr>
          <w:rFonts w:cs="Arial"/>
          <w:color w:val="000000"/>
          <w:szCs w:val="20"/>
        </w:rPr>
        <w:t xml:space="preserve"> </w:t>
      </w:r>
      <w:r>
        <w:rPr>
          <w:rFonts w:cs="Arial"/>
          <w:color w:val="000000"/>
          <w:szCs w:val="20"/>
        </w:rPr>
        <w:t xml:space="preserve">P-1, P-2 and Annual, </w:t>
      </w:r>
      <w:r w:rsidR="002A7C6D">
        <w:rPr>
          <w:rFonts w:cs="Arial"/>
          <w:color w:val="000000"/>
          <w:szCs w:val="20"/>
        </w:rPr>
        <w:t xml:space="preserve">in PADC refer to </w:t>
      </w:r>
      <w:r>
        <w:rPr>
          <w:rFonts w:cs="Arial"/>
          <w:color w:val="000000"/>
          <w:szCs w:val="20"/>
        </w:rPr>
        <w:t xml:space="preserve">the time interval that corresponds to the data. </w:t>
      </w:r>
      <w:r w:rsidRPr="00F847E5">
        <w:rPr>
          <w:rFonts w:cs="Arial"/>
          <w:color w:val="000000"/>
          <w:szCs w:val="20"/>
        </w:rPr>
        <w:t xml:space="preserve">The following </w:t>
      </w:r>
      <w:r>
        <w:rPr>
          <w:rFonts w:cs="Arial"/>
          <w:color w:val="000000"/>
          <w:szCs w:val="20"/>
        </w:rPr>
        <w:t>reporting</w:t>
      </w:r>
      <w:r w:rsidRPr="00F847E5">
        <w:rPr>
          <w:rFonts w:cs="Arial"/>
          <w:color w:val="000000"/>
          <w:szCs w:val="20"/>
        </w:rPr>
        <w:t xml:space="preserve"> periods apply to the ADA </w:t>
      </w:r>
      <w:r>
        <w:rPr>
          <w:rFonts w:cs="Arial"/>
          <w:color w:val="000000"/>
          <w:szCs w:val="20"/>
        </w:rPr>
        <w:t>collected</w:t>
      </w:r>
      <w:r w:rsidRPr="00F847E5">
        <w:rPr>
          <w:rFonts w:cs="Arial"/>
          <w:color w:val="000000"/>
          <w:szCs w:val="20"/>
        </w:rPr>
        <w:t xml:space="preserve"> through various data entry screens (DES) in the PADC:</w:t>
      </w:r>
    </w:p>
    <w:p w14:paraId="314360F0" w14:textId="6FBC2EEA" w:rsidR="00DF7BBE" w:rsidRPr="00F847E5" w:rsidRDefault="00DF7BBE" w:rsidP="004028FE">
      <w:pPr>
        <w:numPr>
          <w:ilvl w:val="0"/>
          <w:numId w:val="10"/>
        </w:numPr>
        <w:spacing w:before="120" w:after="120"/>
        <w:rPr>
          <w:rFonts w:eastAsia="Calibri" w:cs="Arial"/>
          <w:color w:val="212121"/>
        </w:rPr>
      </w:pPr>
      <w:r w:rsidRPr="24D9C4C9">
        <w:rPr>
          <w:rFonts w:eastAsia="Calibri" w:cs="Arial"/>
          <w:color w:val="212121"/>
        </w:rPr>
        <w:t>The First Principal attendance period, designated P-1, is the attendance count for all full school months during the period from July 1 through the last school month that ends on or before December 31 of the FY, and is used by the CDE to compute the P-1 Apportionment.</w:t>
      </w:r>
    </w:p>
    <w:p w14:paraId="00EA9276" w14:textId="53391E89" w:rsidR="00DF7BBE" w:rsidRPr="00F847E5" w:rsidRDefault="00DF7BBE" w:rsidP="004028FE">
      <w:pPr>
        <w:numPr>
          <w:ilvl w:val="0"/>
          <w:numId w:val="10"/>
        </w:numPr>
        <w:spacing w:before="120" w:after="120"/>
        <w:rPr>
          <w:rFonts w:eastAsia="Calibri" w:cs="Arial"/>
          <w:color w:val="212121"/>
          <w:szCs w:val="20"/>
          <w:lang w:val="en"/>
        </w:rPr>
      </w:pPr>
      <w:r w:rsidRPr="00F847E5">
        <w:rPr>
          <w:rFonts w:eastAsia="Calibri" w:cs="Arial"/>
          <w:color w:val="212121"/>
          <w:szCs w:val="20"/>
          <w:lang w:val="en"/>
        </w:rPr>
        <w:t xml:space="preserve">The Second Principal attendance period, designated P-2, is the attendance count for all full school months during the period from July 1 through the last school month that ends on or before April 15 of the </w:t>
      </w:r>
      <w:r w:rsidRPr="00F847E5">
        <w:rPr>
          <w:rFonts w:cs="Arial"/>
          <w:color w:val="000000"/>
          <w:szCs w:val="20"/>
        </w:rPr>
        <w:t>FY</w:t>
      </w:r>
      <w:r w:rsidRPr="00F847E5">
        <w:rPr>
          <w:rFonts w:eastAsia="Calibri" w:cs="Arial"/>
          <w:color w:val="212121"/>
          <w:szCs w:val="20"/>
          <w:lang w:val="en"/>
        </w:rPr>
        <w:t>, and is used by the CDE to compute the P-2 Apportionment.</w:t>
      </w:r>
    </w:p>
    <w:p w14:paraId="42015FFB" w14:textId="2C8CEF41" w:rsidR="00DF7BBE" w:rsidRPr="00F847E5" w:rsidRDefault="00DF7BBE" w:rsidP="004028FE">
      <w:pPr>
        <w:numPr>
          <w:ilvl w:val="0"/>
          <w:numId w:val="10"/>
        </w:numPr>
        <w:spacing w:before="120" w:after="120"/>
        <w:rPr>
          <w:rFonts w:eastAsia="Calibri" w:cs="Arial"/>
          <w:color w:val="212121"/>
          <w:szCs w:val="20"/>
          <w:lang w:val="en"/>
        </w:rPr>
      </w:pPr>
      <w:r w:rsidRPr="00F847E5">
        <w:rPr>
          <w:rFonts w:eastAsia="Calibri" w:cs="Arial"/>
          <w:color w:val="212121"/>
          <w:szCs w:val="20"/>
          <w:lang w:val="en"/>
        </w:rPr>
        <w:lastRenderedPageBreak/>
        <w:t xml:space="preserve">The </w:t>
      </w:r>
      <w:r w:rsidR="005D47AC">
        <w:rPr>
          <w:rFonts w:eastAsia="Calibri" w:cs="Arial"/>
          <w:color w:val="212121"/>
          <w:szCs w:val="20"/>
          <w:lang w:val="en"/>
        </w:rPr>
        <w:t>Annual</w:t>
      </w:r>
      <w:r w:rsidR="005D47AC" w:rsidRPr="00F847E5">
        <w:rPr>
          <w:rFonts w:eastAsia="Calibri" w:cs="Arial"/>
          <w:color w:val="212121"/>
          <w:szCs w:val="20"/>
          <w:lang w:val="en"/>
        </w:rPr>
        <w:t xml:space="preserve"> </w:t>
      </w:r>
      <w:r w:rsidRPr="00F847E5">
        <w:rPr>
          <w:rFonts w:eastAsia="Calibri" w:cs="Arial"/>
          <w:color w:val="212121"/>
          <w:szCs w:val="20"/>
          <w:lang w:val="en"/>
        </w:rPr>
        <w:t xml:space="preserve">attendance period, designated Annual, is the attendance count for all full school months during the period from July 1 through June 30 of the </w:t>
      </w:r>
      <w:r w:rsidRPr="00F847E5">
        <w:rPr>
          <w:rFonts w:cs="Arial"/>
          <w:color w:val="000000"/>
          <w:szCs w:val="20"/>
        </w:rPr>
        <w:t>FY,</w:t>
      </w:r>
      <w:r w:rsidRPr="00F847E5">
        <w:rPr>
          <w:rFonts w:eastAsia="Calibri" w:cs="Arial"/>
          <w:color w:val="212121"/>
          <w:szCs w:val="20"/>
          <w:lang w:val="en"/>
        </w:rPr>
        <w:t xml:space="preserve"> and is used by the CDE in combination with P-2 data to compute the Annual Apportionment </w:t>
      </w:r>
      <w:r w:rsidR="00530192">
        <w:rPr>
          <w:rFonts w:eastAsia="Calibri" w:cs="Arial"/>
          <w:color w:val="212121"/>
          <w:szCs w:val="20"/>
          <w:lang w:val="en"/>
        </w:rPr>
        <w:t>certified</w:t>
      </w:r>
      <w:r w:rsidR="00530192" w:rsidRPr="00F847E5">
        <w:rPr>
          <w:rFonts w:eastAsia="Calibri" w:cs="Arial"/>
          <w:color w:val="212121"/>
          <w:szCs w:val="20"/>
          <w:lang w:val="en"/>
        </w:rPr>
        <w:t xml:space="preserve"> </w:t>
      </w:r>
      <w:r w:rsidRPr="00F847E5">
        <w:rPr>
          <w:rFonts w:eastAsia="Calibri" w:cs="Arial"/>
          <w:color w:val="212121"/>
          <w:szCs w:val="20"/>
          <w:lang w:val="en"/>
        </w:rPr>
        <w:t xml:space="preserve">at the P-1 Apportionment in the subsequent </w:t>
      </w:r>
      <w:r w:rsidRPr="00F847E5">
        <w:rPr>
          <w:rFonts w:cs="Arial"/>
          <w:color w:val="000000"/>
          <w:szCs w:val="20"/>
        </w:rPr>
        <w:t>FY</w:t>
      </w:r>
      <w:r w:rsidRPr="00F847E5">
        <w:rPr>
          <w:rFonts w:eastAsia="Calibri" w:cs="Arial"/>
          <w:color w:val="212121"/>
          <w:szCs w:val="20"/>
          <w:lang w:val="en"/>
        </w:rPr>
        <w:t>.</w:t>
      </w:r>
    </w:p>
    <w:p w14:paraId="7F1E9CC7" w14:textId="7FAFBB9E" w:rsidR="005D47AC" w:rsidRDefault="005D47AC" w:rsidP="00110C95">
      <w:pPr>
        <w:spacing w:before="120" w:after="120"/>
        <w:rPr>
          <w:rFonts w:cs="Arial"/>
          <w:color w:val="000000"/>
          <w:szCs w:val="20"/>
        </w:rPr>
      </w:pPr>
      <w:r>
        <w:rPr>
          <w:rFonts w:cs="Arial"/>
        </w:rPr>
        <w:t xml:space="preserve">Non-ADA data reporting follows </w:t>
      </w:r>
      <w:r w:rsidR="00571C45">
        <w:rPr>
          <w:rFonts w:cs="Arial"/>
        </w:rPr>
        <w:t xml:space="preserve">a </w:t>
      </w:r>
      <w:r>
        <w:rPr>
          <w:rFonts w:cs="Arial"/>
        </w:rPr>
        <w:t>similar reporting period structure and data collection schedules. While ADA is reported at every reporting period, other data may be required to be reported only at certain periods.</w:t>
      </w:r>
    </w:p>
    <w:p w14:paraId="54718949" w14:textId="16704855" w:rsidR="005D47AC" w:rsidRDefault="005D47AC" w:rsidP="005D47AC">
      <w:pPr>
        <w:spacing w:after="0"/>
        <w:rPr>
          <w:rFonts w:cs="Arial"/>
          <w:color w:val="000000"/>
          <w:szCs w:val="20"/>
        </w:rPr>
      </w:pPr>
      <w:r>
        <w:rPr>
          <w:rFonts w:cs="Arial"/>
          <w:color w:val="000000"/>
          <w:szCs w:val="20"/>
        </w:rPr>
        <w:t xml:space="preserve">In order to meet the statutory deadlines for Principal Apportionment certifications and ensure timely cash disbursements to the LEAs, the CDE establishes data </w:t>
      </w:r>
      <w:r w:rsidR="007C2796">
        <w:rPr>
          <w:rFonts w:cs="Arial"/>
          <w:color w:val="000000"/>
          <w:szCs w:val="20"/>
        </w:rPr>
        <w:t xml:space="preserve">reporting </w:t>
      </w:r>
      <w:r>
        <w:rPr>
          <w:rFonts w:cs="Arial"/>
          <w:color w:val="000000"/>
          <w:szCs w:val="20"/>
        </w:rPr>
        <w:t xml:space="preserve">due dates for each fiscal year. The due dates vary by type of data and reporting periods. </w:t>
      </w:r>
      <w:r w:rsidR="00530192">
        <w:rPr>
          <w:rFonts w:cs="Arial"/>
          <w:color w:val="000000"/>
          <w:szCs w:val="20"/>
        </w:rPr>
        <w:t xml:space="preserve">The </w:t>
      </w:r>
      <w:r>
        <w:rPr>
          <w:rFonts w:cs="Arial"/>
          <w:color w:val="000000"/>
          <w:szCs w:val="20"/>
        </w:rPr>
        <w:t>CDE publishes detailed calendars for each fiscal year as follows:</w:t>
      </w:r>
    </w:p>
    <w:p w14:paraId="78B96F5C" w14:textId="0DD9F400" w:rsidR="005D47AC" w:rsidRDefault="005D47AC" w:rsidP="004028FE">
      <w:pPr>
        <w:pStyle w:val="ListParagraph"/>
        <w:numPr>
          <w:ilvl w:val="0"/>
          <w:numId w:val="102"/>
        </w:numPr>
        <w:spacing w:after="0"/>
        <w:rPr>
          <w:rFonts w:cs="Arial"/>
          <w:color w:val="000000"/>
          <w:szCs w:val="20"/>
        </w:rPr>
      </w:pPr>
      <w:r>
        <w:rPr>
          <w:rFonts w:cs="Arial"/>
          <w:color w:val="000000"/>
          <w:szCs w:val="20"/>
        </w:rPr>
        <w:t xml:space="preserve">Principal Apportionment Data Due Dates for each data entry screen and reporting period can be accessed from the PADC web page located at </w:t>
      </w:r>
      <w:hyperlink r:id="rId13" w:tooltip="Principal Apportionment Data Collection webpage" w:history="1">
        <w:r w:rsidRPr="00DA02AC">
          <w:rPr>
            <w:rStyle w:val="Hyperlink"/>
            <w:rFonts w:cs="Arial"/>
            <w:szCs w:val="20"/>
          </w:rPr>
          <w:t>https://www.cde.ca.gov/fg/sf/pa/</w:t>
        </w:r>
      </w:hyperlink>
      <w:r>
        <w:rPr>
          <w:rFonts w:cs="Arial"/>
          <w:color w:val="000000"/>
          <w:szCs w:val="20"/>
        </w:rPr>
        <w:t>.</w:t>
      </w:r>
    </w:p>
    <w:p w14:paraId="49CBF2FB" w14:textId="589D544C" w:rsidR="00DF7BBE" w:rsidRPr="00343812" w:rsidRDefault="325DCAC1" w:rsidP="01CDE76C">
      <w:pPr>
        <w:pStyle w:val="ListParagraph"/>
        <w:numPr>
          <w:ilvl w:val="0"/>
          <w:numId w:val="102"/>
        </w:numPr>
        <w:spacing w:after="0"/>
        <w:rPr>
          <w:rFonts w:cs="Arial"/>
          <w:color w:val="000000"/>
        </w:rPr>
      </w:pPr>
      <w:r w:rsidRPr="01CDE76C">
        <w:rPr>
          <w:rFonts w:cs="Arial"/>
          <w:color w:val="000000" w:themeColor="text1"/>
        </w:rPr>
        <w:t xml:space="preserve">Principal Apportionment Deadlines including due dates for </w:t>
      </w:r>
      <w:r w:rsidR="6104866E" w:rsidRPr="01CDE76C">
        <w:rPr>
          <w:rFonts w:cs="Arial"/>
          <w:color w:val="000000" w:themeColor="text1"/>
        </w:rPr>
        <w:t>PY</w:t>
      </w:r>
      <w:r w:rsidRPr="01CDE76C">
        <w:rPr>
          <w:rFonts w:cs="Arial"/>
          <w:color w:val="000000" w:themeColor="text1"/>
        </w:rPr>
        <w:t xml:space="preserve"> data corrections are available on the Fiscal Calendars web page at </w:t>
      </w:r>
      <w:hyperlink r:id="rId14" w:tooltip="Fiscal Calendars">
        <w:r w:rsidRPr="01CDE76C">
          <w:rPr>
            <w:rStyle w:val="Hyperlink"/>
            <w:rFonts w:cs="Arial"/>
          </w:rPr>
          <w:t>https://www.cde.ca.gov/re/ca/fc/</w:t>
        </w:r>
      </w:hyperlink>
      <w:r w:rsidRPr="01CDE76C">
        <w:rPr>
          <w:rFonts w:cs="Arial"/>
          <w:color w:val="000000" w:themeColor="text1"/>
        </w:rPr>
        <w:t>.</w:t>
      </w:r>
    </w:p>
    <w:p w14:paraId="30356179" w14:textId="77777777" w:rsidR="00DF7BBE" w:rsidRPr="00F847E5" w:rsidRDefault="00DF7BBE" w:rsidP="00DF7BBE">
      <w:pPr>
        <w:pStyle w:val="Heading4"/>
        <w:rPr>
          <w:rFonts w:cs="Arial"/>
        </w:rPr>
      </w:pPr>
      <w:bookmarkStart w:id="33" w:name="_Toc66799805"/>
      <w:bookmarkStart w:id="34" w:name="_Toc66800990"/>
      <w:bookmarkStart w:id="35" w:name="_Toc80909798"/>
      <w:bookmarkStart w:id="36" w:name="_Toc181108662"/>
      <w:r w:rsidRPr="00F847E5">
        <w:rPr>
          <w:rFonts w:cs="Arial"/>
        </w:rPr>
        <w:t>How Data Will Be Used</w:t>
      </w:r>
      <w:bookmarkEnd w:id="33"/>
      <w:bookmarkEnd w:id="34"/>
      <w:bookmarkEnd w:id="35"/>
      <w:bookmarkEnd w:id="36"/>
    </w:p>
    <w:p w14:paraId="0AE93414" w14:textId="77777777" w:rsidR="00DF7BBE" w:rsidRPr="00F847E5" w:rsidRDefault="00DF7BBE" w:rsidP="00DF7BBE">
      <w:pPr>
        <w:pStyle w:val="Heading5"/>
        <w:rPr>
          <w:rFonts w:cs="Arial"/>
        </w:rPr>
      </w:pPr>
      <w:r w:rsidRPr="00F847E5">
        <w:rPr>
          <w:rFonts w:cs="Arial"/>
        </w:rPr>
        <w:t>Overview</w:t>
      </w:r>
    </w:p>
    <w:p w14:paraId="2F7FA3EE" w14:textId="5150C5BE" w:rsidR="00DF7BBE" w:rsidRPr="00F847E5" w:rsidRDefault="00DF7BBE" w:rsidP="00DF7BBE">
      <w:pPr>
        <w:rPr>
          <w:rFonts w:cs="Arial"/>
        </w:rPr>
      </w:pPr>
      <w:r w:rsidRPr="00F847E5">
        <w:rPr>
          <w:rFonts w:cs="Arial"/>
        </w:rPr>
        <w:t xml:space="preserve">The largest component of PADC is ADA, which is used for various program calculations and described in detail below. Other data components collected in </w:t>
      </w:r>
      <w:r w:rsidR="0008754B">
        <w:rPr>
          <w:rFonts w:cs="Arial"/>
        </w:rPr>
        <w:t xml:space="preserve">the </w:t>
      </w:r>
      <w:r w:rsidRPr="00F847E5">
        <w:rPr>
          <w:rFonts w:cs="Arial"/>
        </w:rPr>
        <w:t>PADC are described for each DES in the Data Entry Screen Details section.</w:t>
      </w:r>
    </w:p>
    <w:p w14:paraId="4EC0B1EF" w14:textId="77777777" w:rsidR="00DF7BBE" w:rsidRPr="00F847E5" w:rsidRDefault="00DF7BBE" w:rsidP="00DF7BBE">
      <w:pPr>
        <w:rPr>
          <w:rFonts w:cs="Arial"/>
        </w:rPr>
      </w:pPr>
      <w:r w:rsidRPr="00F847E5">
        <w:rPr>
          <w:rFonts w:cs="Arial"/>
        </w:rPr>
        <w:t xml:space="preserve">Program funding is based on ADA reported as of the specific reporting period in accordance with applicable provisions of statute and the Budget Act. Below is a brief description of each program and the period of ADA used to determine final funding for the </w:t>
      </w:r>
      <w:r w:rsidRPr="00F847E5">
        <w:rPr>
          <w:rFonts w:cs="Arial"/>
          <w:color w:val="000000"/>
          <w:szCs w:val="20"/>
        </w:rPr>
        <w:t>FY</w:t>
      </w:r>
      <w:r w:rsidRPr="00F847E5">
        <w:rPr>
          <w:rFonts w:cs="Arial"/>
        </w:rPr>
        <w:t>.</w:t>
      </w:r>
    </w:p>
    <w:p w14:paraId="5176FACF" w14:textId="77777777" w:rsidR="00DF7BBE" w:rsidRPr="00F847E5" w:rsidRDefault="00DF7BBE" w:rsidP="00DF7BBE">
      <w:pPr>
        <w:rPr>
          <w:rFonts w:cs="Arial"/>
        </w:rPr>
      </w:pPr>
      <w:r w:rsidRPr="00F847E5">
        <w:rPr>
          <w:rFonts w:cs="Arial"/>
        </w:rPr>
        <w:t>The following table summarizes data used for programs contained in the Principal Apportionment.</w:t>
      </w:r>
    </w:p>
    <w:tbl>
      <w:tblPr>
        <w:tblStyle w:val="Style1"/>
        <w:tblW w:w="0" w:type="auto"/>
        <w:tblLook w:val="0620" w:firstRow="1" w:lastRow="0" w:firstColumn="0" w:lastColumn="0" w:noHBand="1" w:noVBand="1"/>
        <w:tblDescription w:val="Summary of the main programs in the Principal Apportionment and the Period Used for Final Funding."/>
      </w:tblPr>
      <w:tblGrid>
        <w:gridCol w:w="6926"/>
        <w:gridCol w:w="2424"/>
      </w:tblGrid>
      <w:tr w:rsidR="00DF7BBE" w:rsidRPr="00F847E5" w14:paraId="02A00A71" w14:textId="77777777" w:rsidTr="01CDE76C">
        <w:trPr>
          <w:cnfStyle w:val="100000000000" w:firstRow="1" w:lastRow="0" w:firstColumn="0" w:lastColumn="0" w:oddVBand="0" w:evenVBand="0" w:oddHBand="0" w:evenHBand="0" w:firstRowFirstColumn="0" w:firstRowLastColumn="0" w:lastRowFirstColumn="0" w:lastRowLastColumn="0"/>
          <w:trHeight w:val="720"/>
          <w:tblHeader/>
        </w:trPr>
        <w:tc>
          <w:tcPr>
            <w:tcW w:w="6926" w:type="dxa"/>
          </w:tcPr>
          <w:p w14:paraId="5C80C0FF" w14:textId="77777777" w:rsidR="00DF7BBE" w:rsidRPr="00F847E5" w:rsidRDefault="00DF7BBE" w:rsidP="0089510E">
            <w:pPr>
              <w:spacing w:before="120" w:after="120"/>
              <w:jc w:val="center"/>
              <w:rPr>
                <w:rFonts w:cs="Arial"/>
              </w:rPr>
            </w:pPr>
            <w:r w:rsidRPr="00F847E5">
              <w:rPr>
                <w:rFonts w:cs="Arial"/>
              </w:rPr>
              <w:t>PRINCIPAL APPORTIONMENT</w:t>
            </w:r>
          </w:p>
        </w:tc>
        <w:tc>
          <w:tcPr>
            <w:tcW w:w="2424" w:type="dxa"/>
          </w:tcPr>
          <w:p w14:paraId="5278E2C2" w14:textId="77777777" w:rsidR="00DF7BBE" w:rsidRPr="00F847E5" w:rsidRDefault="00DF7BBE" w:rsidP="0089510E">
            <w:pPr>
              <w:spacing w:before="120" w:after="120"/>
              <w:jc w:val="center"/>
              <w:rPr>
                <w:rFonts w:cs="Arial"/>
              </w:rPr>
            </w:pPr>
            <w:r w:rsidRPr="00F847E5">
              <w:rPr>
                <w:rFonts w:cs="Arial"/>
              </w:rPr>
              <w:t>Period Used for Final Funding</w:t>
            </w:r>
          </w:p>
        </w:tc>
      </w:tr>
      <w:tr w:rsidR="00DF7BBE" w:rsidRPr="00F847E5" w14:paraId="1E64F557" w14:textId="77777777" w:rsidTr="01CDE76C">
        <w:tc>
          <w:tcPr>
            <w:tcW w:w="6926" w:type="dxa"/>
          </w:tcPr>
          <w:p w14:paraId="50BD3BFC" w14:textId="77777777" w:rsidR="00DF7BBE" w:rsidRPr="00F847E5" w:rsidRDefault="00DF7BBE" w:rsidP="0089510E">
            <w:pPr>
              <w:spacing w:before="60" w:after="60"/>
              <w:rPr>
                <w:rFonts w:cs="Arial"/>
                <w:szCs w:val="20"/>
              </w:rPr>
            </w:pPr>
            <w:r w:rsidRPr="00F847E5">
              <w:rPr>
                <w:rFonts w:cs="Arial"/>
                <w:b/>
                <w:szCs w:val="20"/>
              </w:rPr>
              <w:t>LCFF</w:t>
            </w:r>
            <w:r w:rsidRPr="00F847E5">
              <w:rPr>
                <w:rFonts w:cs="Arial"/>
                <w:szCs w:val="20"/>
              </w:rPr>
              <w:br/>
              <w:t>Primary source of the LEA’s general purpose funding.</w:t>
            </w:r>
          </w:p>
        </w:tc>
        <w:tc>
          <w:tcPr>
            <w:tcW w:w="2424" w:type="dxa"/>
          </w:tcPr>
          <w:p w14:paraId="06B30F77" w14:textId="77777777" w:rsidR="00DF7BBE" w:rsidRPr="00F847E5" w:rsidRDefault="00DF7BBE" w:rsidP="0089510E">
            <w:pPr>
              <w:spacing w:before="60" w:after="60"/>
              <w:rPr>
                <w:rFonts w:cs="Arial"/>
                <w:szCs w:val="20"/>
              </w:rPr>
            </w:pPr>
            <w:r w:rsidRPr="00F847E5">
              <w:rPr>
                <w:rFonts w:cs="Arial"/>
                <w:szCs w:val="20"/>
              </w:rPr>
              <w:t>Blend of P-2 and Annual ADA</w:t>
            </w:r>
          </w:p>
        </w:tc>
      </w:tr>
      <w:tr w:rsidR="00DF7BBE" w:rsidRPr="00F847E5" w14:paraId="2CA3ECE7" w14:textId="77777777" w:rsidTr="01CDE76C">
        <w:tc>
          <w:tcPr>
            <w:tcW w:w="6926" w:type="dxa"/>
          </w:tcPr>
          <w:p w14:paraId="2224CB6C" w14:textId="77777777" w:rsidR="00DF7BBE" w:rsidRPr="00F847E5" w:rsidRDefault="00DF7BBE" w:rsidP="0089510E">
            <w:pPr>
              <w:spacing w:before="60" w:after="60"/>
              <w:rPr>
                <w:rFonts w:cs="Arial"/>
                <w:b/>
                <w:szCs w:val="20"/>
              </w:rPr>
            </w:pPr>
            <w:r w:rsidRPr="00F847E5">
              <w:rPr>
                <w:rFonts w:cs="Arial"/>
                <w:b/>
                <w:szCs w:val="20"/>
              </w:rPr>
              <w:t>Special Education (AB 602)</w:t>
            </w:r>
            <w:r w:rsidRPr="00F847E5">
              <w:rPr>
                <w:rFonts w:cs="Arial"/>
                <w:b/>
                <w:szCs w:val="20"/>
              </w:rPr>
              <w:br/>
            </w:r>
            <w:r w:rsidRPr="00F847E5">
              <w:rPr>
                <w:rFonts w:cs="Arial"/>
                <w:szCs w:val="20"/>
              </w:rPr>
              <w:t>Funding to SELPAs for special education services.</w:t>
            </w:r>
          </w:p>
        </w:tc>
        <w:tc>
          <w:tcPr>
            <w:tcW w:w="2424" w:type="dxa"/>
          </w:tcPr>
          <w:p w14:paraId="789CA647" w14:textId="77777777" w:rsidR="00DF7BBE" w:rsidRPr="00F847E5" w:rsidRDefault="00DF7BBE" w:rsidP="0089510E">
            <w:pPr>
              <w:spacing w:before="60" w:after="60"/>
              <w:rPr>
                <w:rFonts w:cs="Arial"/>
                <w:szCs w:val="20"/>
              </w:rPr>
            </w:pPr>
            <w:r w:rsidRPr="00F847E5">
              <w:rPr>
                <w:rFonts w:cs="Arial"/>
                <w:szCs w:val="20"/>
              </w:rPr>
              <w:t>Blend of P-2 and Annual ADA</w:t>
            </w:r>
          </w:p>
        </w:tc>
      </w:tr>
      <w:tr w:rsidR="00DF7BBE" w:rsidRPr="00F847E5" w14:paraId="419E49AF" w14:textId="77777777" w:rsidTr="01CDE76C">
        <w:tc>
          <w:tcPr>
            <w:tcW w:w="6926" w:type="dxa"/>
          </w:tcPr>
          <w:p w14:paraId="27C41E2E" w14:textId="428227EF" w:rsidR="00DF7BBE" w:rsidRPr="00F847E5" w:rsidRDefault="00DC2B81" w:rsidP="0089510E">
            <w:pPr>
              <w:spacing w:before="60" w:after="60"/>
              <w:rPr>
                <w:rFonts w:cs="Arial"/>
                <w:b/>
                <w:szCs w:val="20"/>
              </w:rPr>
            </w:pPr>
            <w:r w:rsidRPr="00CF2766">
              <w:rPr>
                <w:rFonts w:eastAsia="Arial" w:cs="Arial"/>
                <w:b/>
                <w:szCs w:val="24"/>
              </w:rPr>
              <w:t>Adults in Correctional Facilities</w:t>
            </w:r>
            <w:r w:rsidRPr="00341FAA">
              <w:rPr>
                <w:rFonts w:cs="Arial"/>
                <w:b/>
                <w:szCs w:val="24"/>
              </w:rPr>
              <w:t xml:space="preserve"> (</w:t>
            </w:r>
            <w:r w:rsidR="00DF7BBE" w:rsidRPr="00341FAA">
              <w:rPr>
                <w:rFonts w:cs="Arial"/>
                <w:b/>
                <w:szCs w:val="24"/>
              </w:rPr>
              <w:t>AICF</w:t>
            </w:r>
            <w:r w:rsidRPr="00341FAA">
              <w:rPr>
                <w:rFonts w:cs="Arial"/>
                <w:b/>
                <w:szCs w:val="24"/>
              </w:rPr>
              <w:t>)</w:t>
            </w:r>
            <w:r w:rsidR="00DF7BBE" w:rsidRPr="00F847E5">
              <w:rPr>
                <w:rFonts w:cs="Arial"/>
                <w:b/>
                <w:szCs w:val="20"/>
              </w:rPr>
              <w:br/>
            </w:r>
            <w:r w:rsidR="00DF7BBE" w:rsidRPr="00F847E5">
              <w:rPr>
                <w:rFonts w:cs="Arial"/>
                <w:szCs w:val="20"/>
              </w:rPr>
              <w:t>Funding for classes for adults in county jails, county industrial farms, or county or joint county road camps.</w:t>
            </w:r>
          </w:p>
        </w:tc>
        <w:tc>
          <w:tcPr>
            <w:tcW w:w="2424" w:type="dxa"/>
          </w:tcPr>
          <w:p w14:paraId="29C69065" w14:textId="5F010786" w:rsidR="00DF7BBE" w:rsidRPr="00F847E5" w:rsidRDefault="17FC8F98" w:rsidP="01CDE76C">
            <w:pPr>
              <w:spacing w:before="60" w:after="60"/>
              <w:rPr>
                <w:rFonts w:cs="Arial"/>
              </w:rPr>
            </w:pPr>
            <w:r w:rsidRPr="01CDE76C">
              <w:rPr>
                <w:rFonts w:cs="Arial"/>
              </w:rPr>
              <w:t>PY</w:t>
            </w:r>
            <w:r w:rsidR="6F9D7FDC" w:rsidRPr="01CDE76C">
              <w:rPr>
                <w:rFonts w:cs="Arial"/>
              </w:rPr>
              <w:t xml:space="preserve"> </w:t>
            </w:r>
            <w:r w:rsidR="161960E6" w:rsidRPr="01CDE76C">
              <w:rPr>
                <w:rFonts w:cs="Arial"/>
              </w:rPr>
              <w:t xml:space="preserve"> Annual ADA</w:t>
            </w:r>
          </w:p>
        </w:tc>
      </w:tr>
      <w:tr w:rsidR="00D54ECC" w:rsidRPr="00F847E5" w14:paraId="40D312A0" w14:textId="77777777" w:rsidTr="01CDE76C">
        <w:tc>
          <w:tcPr>
            <w:tcW w:w="6926" w:type="dxa"/>
          </w:tcPr>
          <w:p w14:paraId="707D93FD" w14:textId="77777777" w:rsidR="00D54ECC" w:rsidRPr="00F847E5" w:rsidRDefault="00D54ECC" w:rsidP="0089510E">
            <w:pPr>
              <w:spacing w:before="60" w:after="60"/>
              <w:rPr>
                <w:rFonts w:cs="Arial"/>
                <w:szCs w:val="20"/>
              </w:rPr>
            </w:pPr>
            <w:r w:rsidRPr="00F847E5">
              <w:rPr>
                <w:rFonts w:cs="Arial"/>
                <w:b/>
                <w:szCs w:val="20"/>
              </w:rPr>
              <w:lastRenderedPageBreak/>
              <w:t>Expanded Learning Opportunities Program</w:t>
            </w:r>
            <w:r w:rsidRPr="00F847E5">
              <w:rPr>
                <w:rFonts w:cs="Arial"/>
                <w:b/>
                <w:szCs w:val="20"/>
              </w:rPr>
              <w:br/>
            </w:r>
            <w:r w:rsidRPr="00F847E5">
              <w:rPr>
                <w:rFonts w:cs="Arial"/>
                <w:szCs w:val="20"/>
              </w:rPr>
              <w:t xml:space="preserve">School districts’ and charter schools’ funding for afterschool and summer school enrichment programs for students in </w:t>
            </w:r>
            <w:r w:rsidR="00112E31">
              <w:rPr>
                <w:rFonts w:cs="Arial"/>
                <w:szCs w:val="20"/>
              </w:rPr>
              <w:t>transitional Kindergarten through sixth grade</w:t>
            </w:r>
            <w:r w:rsidRPr="00F847E5">
              <w:rPr>
                <w:rFonts w:cs="Arial"/>
                <w:szCs w:val="20"/>
              </w:rPr>
              <w:t>.</w:t>
            </w:r>
          </w:p>
        </w:tc>
        <w:tc>
          <w:tcPr>
            <w:tcW w:w="2424" w:type="dxa"/>
          </w:tcPr>
          <w:p w14:paraId="1CA353D0" w14:textId="2B50E672" w:rsidR="00D54ECC" w:rsidRPr="00F847E5" w:rsidRDefault="0040282B" w:rsidP="0089510E">
            <w:pPr>
              <w:spacing w:before="60" w:after="60"/>
              <w:rPr>
                <w:rFonts w:cs="Arial"/>
                <w:szCs w:val="20"/>
              </w:rPr>
            </w:pPr>
            <w:r>
              <w:rPr>
                <w:rFonts w:cs="Arial"/>
                <w:szCs w:val="20"/>
              </w:rPr>
              <w:t>PY</w:t>
            </w:r>
            <w:r w:rsidR="00D54ECC" w:rsidRPr="00F847E5">
              <w:rPr>
                <w:rFonts w:cs="Arial"/>
                <w:szCs w:val="20"/>
              </w:rPr>
              <w:t xml:space="preserve"> P-2 ADA</w:t>
            </w:r>
          </w:p>
        </w:tc>
      </w:tr>
    </w:tbl>
    <w:p w14:paraId="7C7E6993" w14:textId="77777777" w:rsidR="00DF7BBE" w:rsidRPr="00F847E5" w:rsidRDefault="00DF7BBE" w:rsidP="00DF7BBE">
      <w:pPr>
        <w:spacing w:before="120"/>
        <w:rPr>
          <w:rFonts w:cs="Arial"/>
        </w:rPr>
      </w:pPr>
      <w:r w:rsidRPr="00F847E5">
        <w:rPr>
          <w:rFonts w:cs="Arial"/>
        </w:rPr>
        <w:t>Although the primary function of the PADC is to provide data for programs in the Principal Apportionment, various one-time and ongoing State programs use PADC data, such as Lottery and Mandate Block Grant, with each program using specific period data for funding.</w:t>
      </w:r>
    </w:p>
    <w:p w14:paraId="18A52A5C" w14:textId="77777777" w:rsidR="00DF7BBE" w:rsidRPr="00F847E5" w:rsidRDefault="00DF7BBE" w:rsidP="00DF7BBE">
      <w:pPr>
        <w:pStyle w:val="Heading5"/>
        <w:rPr>
          <w:rFonts w:cs="Arial"/>
        </w:rPr>
      </w:pPr>
      <w:r w:rsidRPr="00F847E5">
        <w:rPr>
          <w:rFonts w:cs="Arial"/>
        </w:rPr>
        <w:t>LCFF and AB 602 ADA Funding Periods</w:t>
      </w:r>
    </w:p>
    <w:p w14:paraId="1356CBF0" w14:textId="77777777" w:rsidR="00DF7BBE" w:rsidRPr="00F847E5" w:rsidRDefault="00DF7BBE" w:rsidP="00DF7BBE">
      <w:pPr>
        <w:rPr>
          <w:rFonts w:cs="Arial"/>
          <w:szCs w:val="20"/>
        </w:rPr>
      </w:pPr>
      <w:r w:rsidRPr="00F847E5">
        <w:rPr>
          <w:rFonts w:cs="Arial"/>
          <w:szCs w:val="20"/>
        </w:rPr>
        <w:t>For LCFF and AB 602, the period of ADA used to determine final funding differs based on the category of ADA. The following tables list the types of ADA, by LEA and PADC DES, and the reporting periods used for program funding calculations.</w:t>
      </w:r>
    </w:p>
    <w:p w14:paraId="03DA78BA" w14:textId="77777777" w:rsidR="00DF7BBE" w:rsidRPr="00F847E5" w:rsidRDefault="00DF7BBE" w:rsidP="00DF7BBE">
      <w:pPr>
        <w:pStyle w:val="Heading5"/>
        <w:rPr>
          <w:rFonts w:cs="Arial"/>
        </w:rPr>
      </w:pPr>
      <w:r w:rsidRPr="00F847E5">
        <w:rPr>
          <w:rFonts w:cs="Arial"/>
        </w:rPr>
        <w:t>School District</w:t>
      </w:r>
    </w:p>
    <w:p w14:paraId="6F56366F" w14:textId="4B70E510" w:rsidR="00DF7BBE" w:rsidRPr="00F847E5" w:rsidRDefault="161960E6" w:rsidP="01CDE76C">
      <w:pPr>
        <w:spacing w:after="0"/>
        <w:rPr>
          <w:rFonts w:cs="Arial"/>
        </w:rPr>
      </w:pPr>
      <w:r w:rsidRPr="01CDE76C">
        <w:rPr>
          <w:rFonts w:cs="Arial"/>
          <w:i/>
          <w:iCs/>
        </w:rPr>
        <w:t>EC</w:t>
      </w:r>
      <w:r w:rsidRPr="01CDE76C">
        <w:rPr>
          <w:rFonts w:cs="Arial"/>
        </w:rPr>
        <w:t xml:space="preserve"> Section 42238.05 requires that LCFF entitlement calculations for school districts be based on the greater of current year (CY) ADA</w:t>
      </w:r>
      <w:r w:rsidR="63E5AD21" w:rsidRPr="01CDE76C">
        <w:rPr>
          <w:rFonts w:cs="Arial"/>
        </w:rPr>
        <w:t>, PY ADA, or the average ADA of the three most recent PYs (3PY average). ADA categories marked with [*&gt; of CY, PY, or 3PY average] below are included in the calculation of greater of CY, PY, or 3PY average ADA.</w:t>
      </w:r>
    </w:p>
    <w:p w14:paraId="5973295F" w14:textId="77777777" w:rsidR="00DF7BBE" w:rsidRPr="00F847E5" w:rsidRDefault="00DF7BBE" w:rsidP="00DF7BBE">
      <w:pPr>
        <w:pStyle w:val="Heading5"/>
        <w:rPr>
          <w:rFonts w:cs="Arial"/>
        </w:rPr>
      </w:pPr>
      <w:r w:rsidRPr="00F847E5">
        <w:rPr>
          <w:rFonts w:cs="Arial"/>
        </w:rPr>
        <w:t>School District DES</w:t>
      </w:r>
    </w:p>
    <w:tbl>
      <w:tblPr>
        <w:tblStyle w:val="Style1"/>
        <w:tblW w:w="0" w:type="auto"/>
        <w:tblLook w:val="04A0" w:firstRow="1" w:lastRow="0" w:firstColumn="1" w:lastColumn="0" w:noHBand="0" w:noVBand="1"/>
        <w:tblDescription w:val="The table identifies whether P-2 or Annual ADA is used for final funding for LCFF and AB 602 for the school district data entry screens."/>
      </w:tblPr>
      <w:tblGrid>
        <w:gridCol w:w="7015"/>
        <w:gridCol w:w="1170"/>
        <w:gridCol w:w="1165"/>
      </w:tblGrid>
      <w:tr w:rsidR="00DF7BBE" w:rsidRPr="00F847E5" w14:paraId="0936F94D" w14:textId="77777777" w:rsidTr="008951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15" w:type="dxa"/>
          </w:tcPr>
          <w:p w14:paraId="320714D4" w14:textId="77777777" w:rsidR="00DF7BBE" w:rsidRPr="00F847E5" w:rsidRDefault="00DF7BBE" w:rsidP="0089510E">
            <w:pPr>
              <w:spacing w:before="120" w:after="120"/>
              <w:jc w:val="center"/>
              <w:rPr>
                <w:rFonts w:cs="Arial"/>
                <w:b w:val="0"/>
                <w:szCs w:val="24"/>
              </w:rPr>
            </w:pPr>
            <w:r w:rsidRPr="00F847E5">
              <w:rPr>
                <w:rFonts w:cs="Arial"/>
              </w:rPr>
              <w:t xml:space="preserve">Attendance School District, </w:t>
            </w:r>
            <w:r w:rsidRPr="00F847E5">
              <w:rPr>
                <w:rFonts w:cs="Arial"/>
              </w:rPr>
              <w:br/>
              <w:t xml:space="preserve">Attendance Supplement School District, </w:t>
            </w:r>
            <w:r w:rsidRPr="00F847E5">
              <w:rPr>
                <w:rFonts w:cs="Arial"/>
              </w:rPr>
              <w:br/>
              <w:t xml:space="preserve">Attendance Basic-Aid Choice/Court-Ordered Voluntary Pupil Transfer, Attendance Basic-Aid Open Enrollment </w:t>
            </w:r>
            <w:r w:rsidRPr="00F847E5">
              <w:rPr>
                <w:rFonts w:cs="Arial"/>
              </w:rPr>
              <w:br/>
              <w:t>ADA Categories</w:t>
            </w:r>
          </w:p>
        </w:tc>
        <w:tc>
          <w:tcPr>
            <w:tcW w:w="1170" w:type="dxa"/>
          </w:tcPr>
          <w:p w14:paraId="54B6D165" w14:textId="77777777" w:rsidR="00DF7BBE" w:rsidRPr="00F847E5" w:rsidRDefault="00DF7BBE" w:rsidP="0089510E">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 w:val="0"/>
                <w:szCs w:val="24"/>
              </w:rPr>
            </w:pPr>
            <w:r w:rsidRPr="00F847E5">
              <w:rPr>
                <w:rFonts w:cs="Arial"/>
              </w:rPr>
              <w:t>LCFF Funded Period</w:t>
            </w:r>
          </w:p>
        </w:tc>
        <w:tc>
          <w:tcPr>
            <w:tcW w:w="1165" w:type="dxa"/>
          </w:tcPr>
          <w:p w14:paraId="048BFB5E" w14:textId="77777777" w:rsidR="00DF7BBE" w:rsidRPr="00F847E5" w:rsidRDefault="00DF7BBE" w:rsidP="0089510E">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 w:val="0"/>
                <w:szCs w:val="24"/>
              </w:rPr>
            </w:pPr>
            <w:r w:rsidRPr="00F847E5">
              <w:rPr>
                <w:rFonts w:cs="Arial"/>
              </w:rPr>
              <w:t>AB 602 Funded Period</w:t>
            </w:r>
          </w:p>
        </w:tc>
      </w:tr>
      <w:tr w:rsidR="00DF7BBE" w:rsidRPr="00F847E5" w14:paraId="63E53BA4" w14:textId="77777777" w:rsidTr="0089510E">
        <w:tc>
          <w:tcPr>
            <w:cnfStyle w:val="001000000000" w:firstRow="0" w:lastRow="0" w:firstColumn="1" w:lastColumn="0" w:oddVBand="0" w:evenVBand="0" w:oddHBand="0" w:evenHBand="0" w:firstRowFirstColumn="0" w:firstRowLastColumn="0" w:lastRowFirstColumn="0" w:lastRowLastColumn="0"/>
            <w:tcW w:w="7015" w:type="dxa"/>
            <w:vAlign w:val="center"/>
          </w:tcPr>
          <w:p w14:paraId="1D06C2A3" w14:textId="0A2854B6" w:rsidR="00DF7BBE" w:rsidRPr="00F847E5" w:rsidRDefault="00DF7BBE" w:rsidP="0089510E">
            <w:pPr>
              <w:spacing w:before="60" w:after="60"/>
              <w:rPr>
                <w:rFonts w:cs="Arial"/>
                <w:b/>
                <w:szCs w:val="24"/>
              </w:rPr>
            </w:pPr>
            <w:r w:rsidRPr="00F847E5">
              <w:rPr>
                <w:rFonts w:cs="Arial"/>
                <w:szCs w:val="20"/>
              </w:rPr>
              <w:t>Regular ADA (includes Opportunity Classes, Home and Hospital, Special Day Class (SDC), and Continuation Education), funded as either LCFF Base Grant or Necessary Small School (NSS) [*</w:t>
            </w:r>
            <w:r w:rsidRPr="00F847E5">
              <w:rPr>
                <w:rFonts w:cs="Arial"/>
                <w:i/>
                <w:szCs w:val="20"/>
              </w:rPr>
              <w:t xml:space="preserve">&gt; </w:t>
            </w:r>
            <w:r w:rsidRPr="00F847E5">
              <w:rPr>
                <w:rFonts w:cs="Arial"/>
                <w:szCs w:val="20"/>
              </w:rPr>
              <w:t>of CY</w:t>
            </w:r>
            <w:r w:rsidR="002C0411">
              <w:rPr>
                <w:rFonts w:cs="Arial"/>
                <w:szCs w:val="20"/>
              </w:rPr>
              <w:t>,</w:t>
            </w:r>
            <w:r w:rsidRPr="00F847E5">
              <w:rPr>
                <w:rFonts w:cs="Arial"/>
                <w:szCs w:val="20"/>
              </w:rPr>
              <w:t xml:space="preserve"> PY</w:t>
            </w:r>
            <w:r w:rsidR="002C0411">
              <w:rPr>
                <w:rFonts w:cs="Arial"/>
                <w:szCs w:val="20"/>
              </w:rPr>
              <w:t>, or 3PY average</w:t>
            </w:r>
            <w:r w:rsidRPr="00F847E5">
              <w:rPr>
                <w:rFonts w:cs="Arial"/>
                <w:szCs w:val="20"/>
              </w:rPr>
              <w:t>]</w:t>
            </w:r>
          </w:p>
        </w:tc>
        <w:tc>
          <w:tcPr>
            <w:tcW w:w="1170" w:type="dxa"/>
          </w:tcPr>
          <w:p w14:paraId="27659B84"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P-2</w:t>
            </w:r>
          </w:p>
        </w:tc>
        <w:tc>
          <w:tcPr>
            <w:tcW w:w="1165" w:type="dxa"/>
          </w:tcPr>
          <w:p w14:paraId="000BE88E"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P-2</w:t>
            </w:r>
          </w:p>
        </w:tc>
      </w:tr>
      <w:tr w:rsidR="00DF7BBE" w:rsidRPr="00F847E5" w14:paraId="2C577D55" w14:textId="77777777" w:rsidTr="0089510E">
        <w:tc>
          <w:tcPr>
            <w:cnfStyle w:val="001000000000" w:firstRow="0" w:lastRow="0" w:firstColumn="1" w:lastColumn="0" w:oddVBand="0" w:evenVBand="0" w:oddHBand="0" w:evenHBand="0" w:firstRowFirstColumn="0" w:firstRowLastColumn="0" w:lastRowFirstColumn="0" w:lastRowLastColumn="0"/>
            <w:tcW w:w="7015" w:type="dxa"/>
            <w:vAlign w:val="center"/>
          </w:tcPr>
          <w:p w14:paraId="6C2DFB49" w14:textId="176490D8" w:rsidR="00DF7BBE" w:rsidRPr="00F847E5" w:rsidRDefault="00DF7BBE" w:rsidP="0089510E">
            <w:pPr>
              <w:spacing w:before="60" w:after="60"/>
              <w:rPr>
                <w:rFonts w:cs="Arial"/>
                <w:b/>
                <w:szCs w:val="24"/>
              </w:rPr>
            </w:pPr>
            <w:r w:rsidRPr="00F847E5">
              <w:rPr>
                <w:rFonts w:cs="Arial"/>
                <w:szCs w:val="20"/>
              </w:rPr>
              <w:t>Extended Year Special Education [</w:t>
            </w:r>
            <w:r w:rsidRPr="00F847E5">
              <w:rPr>
                <w:rFonts w:cs="Arial"/>
                <w:i/>
                <w:szCs w:val="20"/>
              </w:rPr>
              <w:t>EC</w:t>
            </w:r>
            <w:r w:rsidRPr="00F847E5">
              <w:rPr>
                <w:rFonts w:cs="Arial"/>
                <w:szCs w:val="20"/>
              </w:rPr>
              <w:t xml:space="preserve"> 56345(b)(3)] (Divisor 175), funded as either LCFF Base Grant or NSS [*</w:t>
            </w:r>
            <w:r w:rsidRPr="00F847E5">
              <w:rPr>
                <w:rFonts w:cs="Arial"/>
                <w:i/>
                <w:szCs w:val="20"/>
              </w:rPr>
              <w:t xml:space="preserve">&gt; </w:t>
            </w:r>
            <w:r w:rsidRPr="00F847E5">
              <w:rPr>
                <w:rFonts w:cs="Arial"/>
                <w:szCs w:val="20"/>
              </w:rPr>
              <w:t xml:space="preserve">of </w:t>
            </w:r>
            <w:r w:rsidR="002C0411" w:rsidRPr="00F847E5">
              <w:rPr>
                <w:rFonts w:cs="Arial"/>
                <w:szCs w:val="20"/>
              </w:rPr>
              <w:t>CY</w:t>
            </w:r>
            <w:r w:rsidR="002C0411">
              <w:rPr>
                <w:rFonts w:cs="Arial"/>
                <w:szCs w:val="20"/>
              </w:rPr>
              <w:t>,</w:t>
            </w:r>
            <w:r w:rsidR="002C0411" w:rsidRPr="00F847E5">
              <w:rPr>
                <w:rFonts w:cs="Arial"/>
                <w:szCs w:val="20"/>
              </w:rPr>
              <w:t xml:space="preserve"> PY</w:t>
            </w:r>
            <w:r w:rsidR="002C0411">
              <w:rPr>
                <w:rFonts w:cs="Arial"/>
                <w:szCs w:val="20"/>
              </w:rPr>
              <w:t>, or 3PY average</w:t>
            </w:r>
            <w:r w:rsidRPr="00F847E5">
              <w:rPr>
                <w:rFonts w:cs="Arial"/>
                <w:szCs w:val="20"/>
              </w:rPr>
              <w:t>]</w:t>
            </w:r>
          </w:p>
        </w:tc>
        <w:tc>
          <w:tcPr>
            <w:tcW w:w="1170" w:type="dxa"/>
          </w:tcPr>
          <w:p w14:paraId="3B0E1EE6"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Annual</w:t>
            </w:r>
          </w:p>
        </w:tc>
        <w:tc>
          <w:tcPr>
            <w:tcW w:w="1165" w:type="dxa"/>
          </w:tcPr>
          <w:p w14:paraId="27C42F4E"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Annual</w:t>
            </w:r>
          </w:p>
        </w:tc>
      </w:tr>
      <w:tr w:rsidR="00DF7BBE" w:rsidRPr="00F847E5" w14:paraId="07332F9E" w14:textId="77777777" w:rsidTr="0089510E">
        <w:tc>
          <w:tcPr>
            <w:cnfStyle w:val="001000000000" w:firstRow="0" w:lastRow="0" w:firstColumn="1" w:lastColumn="0" w:oddVBand="0" w:evenVBand="0" w:oddHBand="0" w:evenHBand="0" w:firstRowFirstColumn="0" w:firstRowLastColumn="0" w:lastRowFirstColumn="0" w:lastRowLastColumn="0"/>
            <w:tcW w:w="7015" w:type="dxa"/>
            <w:vAlign w:val="center"/>
          </w:tcPr>
          <w:p w14:paraId="336FEFFC" w14:textId="77777777" w:rsidR="00DF7BBE" w:rsidRPr="00F847E5" w:rsidRDefault="00DF7BBE" w:rsidP="0089510E">
            <w:pPr>
              <w:spacing w:before="60" w:after="60"/>
              <w:rPr>
                <w:rFonts w:cs="Arial"/>
                <w:b/>
                <w:szCs w:val="24"/>
              </w:rPr>
            </w:pPr>
            <w:r w:rsidRPr="00F847E5">
              <w:rPr>
                <w:rFonts w:cs="Arial"/>
                <w:szCs w:val="20"/>
              </w:rPr>
              <w:t>Special Education – Nonpublic, Nonsectarian Schools [</w:t>
            </w:r>
            <w:r w:rsidRPr="00F847E5">
              <w:rPr>
                <w:rFonts w:cs="Arial"/>
                <w:i/>
                <w:szCs w:val="20"/>
              </w:rPr>
              <w:t>EC</w:t>
            </w:r>
            <w:r w:rsidRPr="00F847E5">
              <w:rPr>
                <w:rFonts w:cs="Arial"/>
                <w:szCs w:val="20"/>
              </w:rPr>
              <w:t xml:space="preserve"> 56366(a)(7)] and/or Nonpublic, Nonsectarian Schools – Licensed Children's Institutions</w:t>
            </w:r>
          </w:p>
        </w:tc>
        <w:tc>
          <w:tcPr>
            <w:tcW w:w="1170" w:type="dxa"/>
          </w:tcPr>
          <w:p w14:paraId="685662AC"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Annual</w:t>
            </w:r>
          </w:p>
        </w:tc>
        <w:tc>
          <w:tcPr>
            <w:tcW w:w="1165" w:type="dxa"/>
          </w:tcPr>
          <w:p w14:paraId="55144F4D"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Annual</w:t>
            </w:r>
          </w:p>
        </w:tc>
      </w:tr>
      <w:tr w:rsidR="00DF7BBE" w:rsidRPr="00F847E5" w14:paraId="632E15A5" w14:textId="77777777" w:rsidTr="0089510E">
        <w:tc>
          <w:tcPr>
            <w:cnfStyle w:val="001000000000" w:firstRow="0" w:lastRow="0" w:firstColumn="1" w:lastColumn="0" w:oddVBand="0" w:evenVBand="0" w:oddHBand="0" w:evenHBand="0" w:firstRowFirstColumn="0" w:firstRowLastColumn="0" w:lastRowFirstColumn="0" w:lastRowLastColumn="0"/>
            <w:tcW w:w="7015" w:type="dxa"/>
            <w:vAlign w:val="center"/>
          </w:tcPr>
          <w:p w14:paraId="51B6706D" w14:textId="77777777" w:rsidR="00DF7BBE" w:rsidRPr="00F847E5" w:rsidRDefault="00DF7BBE" w:rsidP="0089510E">
            <w:pPr>
              <w:spacing w:before="60" w:after="60"/>
              <w:rPr>
                <w:rFonts w:cs="Arial"/>
                <w:b/>
                <w:szCs w:val="24"/>
              </w:rPr>
            </w:pPr>
            <w:r w:rsidRPr="00F847E5">
              <w:rPr>
                <w:rFonts w:cs="Arial"/>
                <w:szCs w:val="20"/>
              </w:rPr>
              <w:lastRenderedPageBreak/>
              <w:t>Extended Year Special Education – Nonpublic, Nonsectarian Schools [</w:t>
            </w:r>
            <w:r w:rsidRPr="00F847E5">
              <w:rPr>
                <w:rFonts w:cs="Arial"/>
                <w:i/>
                <w:szCs w:val="20"/>
              </w:rPr>
              <w:t>EC</w:t>
            </w:r>
            <w:r w:rsidRPr="00F847E5">
              <w:rPr>
                <w:rFonts w:cs="Arial"/>
                <w:szCs w:val="20"/>
              </w:rPr>
              <w:t xml:space="preserve"> 56366(a)(7)] and/or Nonpublic, Nonsectarian Schools – Licensed Children's Institutions (Divisor 175)</w:t>
            </w:r>
          </w:p>
        </w:tc>
        <w:tc>
          <w:tcPr>
            <w:tcW w:w="1170" w:type="dxa"/>
          </w:tcPr>
          <w:p w14:paraId="5F03EFFF"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Annual</w:t>
            </w:r>
          </w:p>
        </w:tc>
        <w:tc>
          <w:tcPr>
            <w:tcW w:w="1165" w:type="dxa"/>
          </w:tcPr>
          <w:p w14:paraId="351AE0C8"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Annual</w:t>
            </w:r>
          </w:p>
        </w:tc>
      </w:tr>
      <w:tr w:rsidR="00DF7BBE" w:rsidRPr="00F847E5" w14:paraId="2ED8BC52" w14:textId="77777777" w:rsidTr="0089510E">
        <w:trPr>
          <w:trHeight w:val="350"/>
        </w:trPr>
        <w:tc>
          <w:tcPr>
            <w:cnfStyle w:val="001000000000" w:firstRow="0" w:lastRow="0" w:firstColumn="1" w:lastColumn="0" w:oddVBand="0" w:evenVBand="0" w:oddHBand="0" w:evenHBand="0" w:firstRowFirstColumn="0" w:firstRowLastColumn="0" w:lastRowFirstColumn="0" w:lastRowLastColumn="0"/>
            <w:tcW w:w="7015" w:type="dxa"/>
            <w:vAlign w:val="center"/>
          </w:tcPr>
          <w:p w14:paraId="7A015599" w14:textId="77777777" w:rsidR="00DF7BBE" w:rsidRPr="00F847E5" w:rsidRDefault="00DF7BBE" w:rsidP="0089510E">
            <w:pPr>
              <w:spacing w:before="60" w:after="60"/>
              <w:rPr>
                <w:rFonts w:cs="Arial"/>
                <w:b/>
                <w:szCs w:val="24"/>
              </w:rPr>
            </w:pPr>
            <w:r w:rsidRPr="00F847E5">
              <w:rPr>
                <w:rFonts w:cs="Arial"/>
                <w:szCs w:val="20"/>
              </w:rPr>
              <w:t>Community Day School [</w:t>
            </w:r>
            <w:r w:rsidRPr="00F847E5">
              <w:rPr>
                <w:rFonts w:cs="Arial"/>
                <w:i/>
                <w:szCs w:val="20"/>
              </w:rPr>
              <w:t>EC</w:t>
            </w:r>
            <w:r w:rsidRPr="00F847E5">
              <w:rPr>
                <w:rFonts w:cs="Arial"/>
                <w:szCs w:val="20"/>
              </w:rPr>
              <w:t xml:space="preserve"> 48660] (Divisor 70/135/180)</w:t>
            </w:r>
          </w:p>
        </w:tc>
        <w:tc>
          <w:tcPr>
            <w:tcW w:w="1170" w:type="dxa"/>
          </w:tcPr>
          <w:p w14:paraId="203DB5B0"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Annual</w:t>
            </w:r>
          </w:p>
        </w:tc>
        <w:tc>
          <w:tcPr>
            <w:tcW w:w="1165" w:type="dxa"/>
          </w:tcPr>
          <w:p w14:paraId="7A6FD203"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Annual</w:t>
            </w:r>
          </w:p>
        </w:tc>
      </w:tr>
    </w:tbl>
    <w:p w14:paraId="3A28EAED" w14:textId="77777777" w:rsidR="00DF7BBE" w:rsidRPr="00F847E5" w:rsidRDefault="00DF7BBE" w:rsidP="00DF7BBE">
      <w:pPr>
        <w:pStyle w:val="Heading5"/>
        <w:rPr>
          <w:rFonts w:cs="Arial"/>
        </w:rPr>
      </w:pPr>
      <w:r w:rsidRPr="00F847E5">
        <w:rPr>
          <w:rFonts w:cs="Arial"/>
        </w:rPr>
        <w:t>Attendance Charter School</w:t>
      </w:r>
    </w:p>
    <w:tbl>
      <w:tblPr>
        <w:tblStyle w:val="Style1"/>
        <w:tblW w:w="9358" w:type="dxa"/>
        <w:tblLook w:val="0620" w:firstRow="1" w:lastRow="0" w:firstColumn="0" w:lastColumn="0" w:noHBand="1" w:noVBand="1"/>
        <w:tblDescription w:val="The table identifies whether P-2 or Annual ADA is used for final funding for LCFF and AB 602 for the ADA collected in the Attendance Charter School DES."/>
      </w:tblPr>
      <w:tblGrid>
        <w:gridCol w:w="7020"/>
        <w:gridCol w:w="1170"/>
        <w:gridCol w:w="1168"/>
      </w:tblGrid>
      <w:tr w:rsidR="00DF7BBE" w:rsidRPr="00F847E5" w14:paraId="45803860" w14:textId="77777777" w:rsidTr="0089510E">
        <w:trPr>
          <w:cnfStyle w:val="100000000000" w:firstRow="1" w:lastRow="0" w:firstColumn="0" w:lastColumn="0" w:oddVBand="0" w:evenVBand="0" w:oddHBand="0" w:evenHBand="0" w:firstRowFirstColumn="0" w:firstRowLastColumn="0" w:lastRowFirstColumn="0" w:lastRowLastColumn="0"/>
          <w:trHeight w:val="346"/>
          <w:tblHeader/>
        </w:trPr>
        <w:tc>
          <w:tcPr>
            <w:tcW w:w="7020" w:type="dxa"/>
          </w:tcPr>
          <w:p w14:paraId="4EC94736" w14:textId="77777777" w:rsidR="00DF7BBE" w:rsidRPr="00F847E5" w:rsidRDefault="00DF7BBE" w:rsidP="0089510E">
            <w:pPr>
              <w:spacing w:before="120" w:after="120"/>
              <w:jc w:val="center"/>
              <w:rPr>
                <w:rFonts w:cs="Arial"/>
              </w:rPr>
            </w:pPr>
            <w:r w:rsidRPr="00F847E5">
              <w:rPr>
                <w:rFonts w:cs="Arial"/>
              </w:rPr>
              <w:t>ADA Categories</w:t>
            </w:r>
          </w:p>
        </w:tc>
        <w:tc>
          <w:tcPr>
            <w:tcW w:w="1170" w:type="dxa"/>
          </w:tcPr>
          <w:p w14:paraId="1ABDB68A" w14:textId="77777777" w:rsidR="00DF7BBE" w:rsidRPr="00F847E5" w:rsidRDefault="00DF7BBE" w:rsidP="0089510E">
            <w:pPr>
              <w:spacing w:before="120" w:after="120"/>
              <w:jc w:val="center"/>
              <w:rPr>
                <w:rFonts w:cs="Arial"/>
              </w:rPr>
            </w:pPr>
            <w:r w:rsidRPr="00F847E5">
              <w:rPr>
                <w:rFonts w:cs="Arial"/>
              </w:rPr>
              <w:t>LCFF Funded Period</w:t>
            </w:r>
          </w:p>
        </w:tc>
        <w:tc>
          <w:tcPr>
            <w:tcW w:w="1168" w:type="dxa"/>
          </w:tcPr>
          <w:p w14:paraId="7B109064" w14:textId="77777777" w:rsidR="00DF7BBE" w:rsidRPr="00F847E5" w:rsidRDefault="00DF7BBE" w:rsidP="0089510E">
            <w:pPr>
              <w:spacing w:before="120" w:after="120"/>
              <w:jc w:val="center"/>
              <w:rPr>
                <w:rFonts w:cs="Arial"/>
              </w:rPr>
            </w:pPr>
            <w:r w:rsidRPr="00F847E5">
              <w:rPr>
                <w:rFonts w:cs="Arial"/>
              </w:rPr>
              <w:t>AB 602 Funded Period</w:t>
            </w:r>
          </w:p>
        </w:tc>
      </w:tr>
      <w:tr w:rsidR="00DF7BBE" w:rsidRPr="00F847E5" w14:paraId="2173D3E1" w14:textId="77777777" w:rsidTr="0089510E">
        <w:trPr>
          <w:trHeight w:val="312"/>
        </w:trPr>
        <w:tc>
          <w:tcPr>
            <w:tcW w:w="7020" w:type="dxa"/>
            <w:hideMark/>
          </w:tcPr>
          <w:p w14:paraId="62FF9204" w14:textId="77777777" w:rsidR="00DF7BBE" w:rsidRPr="00F847E5" w:rsidRDefault="00DF7BBE" w:rsidP="0089510E">
            <w:pPr>
              <w:spacing w:before="60" w:after="60"/>
              <w:rPr>
                <w:rFonts w:cs="Arial"/>
                <w:szCs w:val="20"/>
              </w:rPr>
            </w:pPr>
            <w:r w:rsidRPr="00F847E5">
              <w:rPr>
                <w:rFonts w:cs="Arial"/>
                <w:szCs w:val="20"/>
              </w:rPr>
              <w:t>Regular ADA</w:t>
            </w:r>
          </w:p>
        </w:tc>
        <w:tc>
          <w:tcPr>
            <w:tcW w:w="1170" w:type="dxa"/>
          </w:tcPr>
          <w:p w14:paraId="019186D0" w14:textId="77777777" w:rsidR="00DF7BBE" w:rsidRPr="00F847E5" w:rsidRDefault="00DF7BBE" w:rsidP="0089510E">
            <w:pPr>
              <w:spacing w:before="60" w:after="60"/>
              <w:jc w:val="center"/>
              <w:rPr>
                <w:rFonts w:cs="Arial"/>
                <w:szCs w:val="20"/>
              </w:rPr>
            </w:pPr>
            <w:r w:rsidRPr="00F847E5">
              <w:rPr>
                <w:rFonts w:cs="Arial"/>
                <w:szCs w:val="20"/>
              </w:rPr>
              <w:t>P-2</w:t>
            </w:r>
          </w:p>
        </w:tc>
        <w:tc>
          <w:tcPr>
            <w:tcW w:w="1168" w:type="dxa"/>
          </w:tcPr>
          <w:p w14:paraId="46ED877E" w14:textId="77777777" w:rsidR="00DF7BBE" w:rsidRPr="00F847E5" w:rsidRDefault="00DF7BBE" w:rsidP="0089510E">
            <w:pPr>
              <w:spacing w:before="60" w:after="60"/>
              <w:jc w:val="center"/>
              <w:rPr>
                <w:rFonts w:cs="Arial"/>
                <w:szCs w:val="20"/>
              </w:rPr>
            </w:pPr>
            <w:r w:rsidRPr="00F847E5">
              <w:rPr>
                <w:rFonts w:cs="Arial"/>
                <w:szCs w:val="20"/>
              </w:rPr>
              <w:t>P-2</w:t>
            </w:r>
          </w:p>
        </w:tc>
      </w:tr>
      <w:tr w:rsidR="00DF7BBE" w:rsidRPr="00F847E5" w14:paraId="6CB65714" w14:textId="77777777" w:rsidTr="0089510E">
        <w:trPr>
          <w:trHeight w:val="312"/>
        </w:trPr>
        <w:tc>
          <w:tcPr>
            <w:tcW w:w="7020" w:type="dxa"/>
            <w:hideMark/>
          </w:tcPr>
          <w:p w14:paraId="73941B47" w14:textId="77777777" w:rsidR="00DF7BBE" w:rsidRPr="00F847E5" w:rsidRDefault="00DF7BBE" w:rsidP="0089510E">
            <w:pPr>
              <w:spacing w:before="60" w:after="60"/>
              <w:rPr>
                <w:rFonts w:cs="Arial"/>
                <w:szCs w:val="20"/>
              </w:rPr>
            </w:pPr>
            <w:r w:rsidRPr="00F847E5">
              <w:rPr>
                <w:rFonts w:cs="Arial"/>
                <w:szCs w:val="20"/>
              </w:rPr>
              <w:t>Extended Year Special Education [</w:t>
            </w:r>
            <w:r w:rsidRPr="00F847E5">
              <w:rPr>
                <w:rFonts w:cs="Arial"/>
                <w:i/>
                <w:szCs w:val="20"/>
              </w:rPr>
              <w:t>EC</w:t>
            </w:r>
            <w:r w:rsidRPr="00F847E5">
              <w:rPr>
                <w:rFonts w:cs="Arial"/>
                <w:szCs w:val="20"/>
              </w:rPr>
              <w:t xml:space="preserve"> 56345(b)(3)] (Divisor 175)</w:t>
            </w:r>
          </w:p>
        </w:tc>
        <w:tc>
          <w:tcPr>
            <w:tcW w:w="1170" w:type="dxa"/>
          </w:tcPr>
          <w:p w14:paraId="13E76A02"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68" w:type="dxa"/>
          </w:tcPr>
          <w:p w14:paraId="2FDA81E7"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224A0D6A" w14:textId="77777777" w:rsidTr="0089510E">
        <w:trPr>
          <w:trHeight w:val="566"/>
        </w:trPr>
        <w:tc>
          <w:tcPr>
            <w:tcW w:w="7020" w:type="dxa"/>
            <w:hideMark/>
          </w:tcPr>
          <w:p w14:paraId="2A378424" w14:textId="77777777" w:rsidR="00DF7BBE" w:rsidRPr="00F847E5" w:rsidRDefault="00DF7BBE" w:rsidP="0089510E">
            <w:pPr>
              <w:spacing w:before="60" w:after="60"/>
              <w:rPr>
                <w:rFonts w:cs="Arial"/>
                <w:szCs w:val="20"/>
              </w:rPr>
            </w:pPr>
            <w:r w:rsidRPr="00F847E5">
              <w:rPr>
                <w:rFonts w:cs="Arial"/>
                <w:szCs w:val="20"/>
              </w:rPr>
              <w:t>Special Education – Nonpublic, Nonsectarian Schools [</w:t>
            </w:r>
            <w:r w:rsidRPr="00F847E5">
              <w:rPr>
                <w:rFonts w:cs="Arial"/>
                <w:i/>
                <w:szCs w:val="20"/>
              </w:rPr>
              <w:t>EC</w:t>
            </w:r>
            <w:r w:rsidRPr="00F847E5">
              <w:rPr>
                <w:rFonts w:cs="Arial"/>
                <w:szCs w:val="20"/>
              </w:rPr>
              <w:t xml:space="preserve"> 56366(a)(7)] and/or Nonpublic, Nonsectarian Schools – Licensed Children's Institutions</w:t>
            </w:r>
          </w:p>
        </w:tc>
        <w:tc>
          <w:tcPr>
            <w:tcW w:w="1170" w:type="dxa"/>
          </w:tcPr>
          <w:p w14:paraId="2ED525E2"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68" w:type="dxa"/>
          </w:tcPr>
          <w:p w14:paraId="421B098C"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08005653" w14:textId="77777777" w:rsidTr="0089510E">
        <w:trPr>
          <w:trHeight w:val="624"/>
        </w:trPr>
        <w:tc>
          <w:tcPr>
            <w:tcW w:w="7020" w:type="dxa"/>
            <w:hideMark/>
          </w:tcPr>
          <w:p w14:paraId="0DF14EE9" w14:textId="77777777" w:rsidR="00DF7BBE" w:rsidRPr="00F847E5" w:rsidRDefault="00DF7BBE" w:rsidP="0089510E">
            <w:pPr>
              <w:spacing w:before="60" w:after="60"/>
              <w:rPr>
                <w:rFonts w:cs="Arial"/>
                <w:szCs w:val="20"/>
              </w:rPr>
            </w:pPr>
            <w:r w:rsidRPr="00F847E5">
              <w:rPr>
                <w:rFonts w:cs="Arial"/>
                <w:szCs w:val="20"/>
              </w:rPr>
              <w:t>Extended Year Special Education – Nonpublic, Nonsectarian Schools [</w:t>
            </w:r>
            <w:r w:rsidRPr="00F847E5">
              <w:rPr>
                <w:rFonts w:cs="Arial"/>
                <w:i/>
                <w:szCs w:val="20"/>
              </w:rPr>
              <w:t>EC</w:t>
            </w:r>
            <w:r w:rsidRPr="00F847E5">
              <w:rPr>
                <w:rFonts w:cs="Arial"/>
                <w:szCs w:val="20"/>
              </w:rPr>
              <w:t xml:space="preserve"> 56366(a)(7)] and/or Nonpublic, Nonsectarian Schools – Licensed Children's Institutions (Divisor 175)</w:t>
            </w:r>
          </w:p>
        </w:tc>
        <w:tc>
          <w:tcPr>
            <w:tcW w:w="1170" w:type="dxa"/>
          </w:tcPr>
          <w:p w14:paraId="7D6D0B58"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68" w:type="dxa"/>
          </w:tcPr>
          <w:p w14:paraId="5B5932D7" w14:textId="77777777" w:rsidR="00DF7BBE" w:rsidRPr="00F847E5" w:rsidRDefault="00DF7BBE" w:rsidP="0089510E">
            <w:pPr>
              <w:spacing w:before="60" w:after="60"/>
              <w:jc w:val="center"/>
              <w:rPr>
                <w:rFonts w:cs="Arial"/>
                <w:szCs w:val="20"/>
              </w:rPr>
            </w:pPr>
            <w:r w:rsidRPr="00F847E5">
              <w:rPr>
                <w:rFonts w:cs="Arial"/>
                <w:szCs w:val="20"/>
              </w:rPr>
              <w:t>Annual</w:t>
            </w:r>
          </w:p>
        </w:tc>
      </w:tr>
    </w:tbl>
    <w:p w14:paraId="5EA4E165" w14:textId="77777777" w:rsidR="00DF7BBE" w:rsidRPr="00F847E5" w:rsidRDefault="00DF7BBE" w:rsidP="00DF7BBE">
      <w:pPr>
        <w:pStyle w:val="Heading5"/>
        <w:rPr>
          <w:rFonts w:cs="Arial"/>
        </w:rPr>
      </w:pPr>
      <w:r w:rsidRPr="00F847E5">
        <w:rPr>
          <w:rFonts w:cs="Arial"/>
        </w:rPr>
        <w:t>Attendance Charter School – All Charter District</w:t>
      </w:r>
    </w:p>
    <w:tbl>
      <w:tblPr>
        <w:tblStyle w:val="Style1"/>
        <w:tblW w:w="9358" w:type="dxa"/>
        <w:tblLook w:val="0620" w:firstRow="1" w:lastRow="0" w:firstColumn="0" w:lastColumn="0" w:noHBand="1" w:noVBand="1"/>
        <w:tblDescription w:val="The table identifies whether P-2 or Annual ADA is used for final funding for LCFF and AB 602 for ADA collected in the Attendance Charter School - All Charter District DES."/>
      </w:tblPr>
      <w:tblGrid>
        <w:gridCol w:w="7015"/>
        <w:gridCol w:w="1170"/>
        <w:gridCol w:w="1173"/>
      </w:tblGrid>
      <w:tr w:rsidR="00DF7BBE" w:rsidRPr="00F847E5" w14:paraId="5DD2991E" w14:textId="77777777" w:rsidTr="0089510E">
        <w:trPr>
          <w:cnfStyle w:val="100000000000" w:firstRow="1" w:lastRow="0" w:firstColumn="0" w:lastColumn="0" w:oddVBand="0" w:evenVBand="0" w:oddHBand="0" w:evenHBand="0" w:firstRowFirstColumn="0" w:firstRowLastColumn="0" w:lastRowFirstColumn="0" w:lastRowLastColumn="0"/>
          <w:trHeight w:val="346"/>
          <w:tblHeader/>
        </w:trPr>
        <w:tc>
          <w:tcPr>
            <w:tcW w:w="7015" w:type="dxa"/>
          </w:tcPr>
          <w:p w14:paraId="7667BEB3" w14:textId="77777777" w:rsidR="00DF7BBE" w:rsidRPr="00F847E5" w:rsidRDefault="00DF7BBE" w:rsidP="0089510E">
            <w:pPr>
              <w:spacing w:before="120" w:after="120"/>
              <w:jc w:val="center"/>
              <w:rPr>
                <w:rFonts w:cs="Arial"/>
              </w:rPr>
            </w:pPr>
            <w:r w:rsidRPr="00F847E5">
              <w:rPr>
                <w:rFonts w:cs="Arial"/>
              </w:rPr>
              <w:t>ADA Categories</w:t>
            </w:r>
          </w:p>
        </w:tc>
        <w:tc>
          <w:tcPr>
            <w:tcW w:w="1170" w:type="dxa"/>
          </w:tcPr>
          <w:p w14:paraId="050BBF29" w14:textId="77777777" w:rsidR="00DF7BBE" w:rsidRPr="00F847E5" w:rsidRDefault="00DF7BBE" w:rsidP="0089510E">
            <w:pPr>
              <w:spacing w:before="120" w:after="120"/>
              <w:jc w:val="center"/>
              <w:rPr>
                <w:rFonts w:cs="Arial"/>
              </w:rPr>
            </w:pPr>
            <w:r w:rsidRPr="00F847E5">
              <w:rPr>
                <w:rFonts w:cs="Arial"/>
              </w:rPr>
              <w:t>LCFF Funded Period</w:t>
            </w:r>
          </w:p>
        </w:tc>
        <w:tc>
          <w:tcPr>
            <w:tcW w:w="1173" w:type="dxa"/>
          </w:tcPr>
          <w:p w14:paraId="2EB12B30" w14:textId="77777777" w:rsidR="00DF7BBE" w:rsidRPr="00F847E5" w:rsidRDefault="00DF7BBE" w:rsidP="0089510E">
            <w:pPr>
              <w:spacing w:before="120" w:after="120"/>
              <w:jc w:val="center"/>
              <w:rPr>
                <w:rFonts w:cs="Arial"/>
              </w:rPr>
            </w:pPr>
            <w:r w:rsidRPr="00F847E5">
              <w:rPr>
                <w:rFonts w:cs="Arial"/>
              </w:rPr>
              <w:t>AB 602 Funded Period</w:t>
            </w:r>
          </w:p>
        </w:tc>
      </w:tr>
      <w:tr w:rsidR="00DF7BBE" w:rsidRPr="00F847E5" w14:paraId="6E37E34F" w14:textId="77777777" w:rsidTr="0089510E">
        <w:trPr>
          <w:trHeight w:val="312"/>
        </w:trPr>
        <w:tc>
          <w:tcPr>
            <w:tcW w:w="7015" w:type="dxa"/>
            <w:hideMark/>
          </w:tcPr>
          <w:p w14:paraId="7348F514" w14:textId="77777777" w:rsidR="00DF7BBE" w:rsidRPr="00F847E5" w:rsidRDefault="00DF7BBE" w:rsidP="0089510E">
            <w:pPr>
              <w:spacing w:before="60" w:after="60"/>
              <w:rPr>
                <w:rFonts w:cs="Arial"/>
                <w:szCs w:val="20"/>
              </w:rPr>
            </w:pPr>
            <w:r w:rsidRPr="00F847E5">
              <w:rPr>
                <w:rFonts w:cs="Arial"/>
                <w:szCs w:val="20"/>
              </w:rPr>
              <w:t>Regular ADA</w:t>
            </w:r>
          </w:p>
          <w:p w14:paraId="50EEF0A8" w14:textId="77777777" w:rsidR="00DF7BBE" w:rsidRPr="00F847E5" w:rsidRDefault="00DF7BBE" w:rsidP="0089510E">
            <w:pPr>
              <w:spacing w:before="60" w:after="60"/>
              <w:rPr>
                <w:rFonts w:cs="Arial"/>
                <w:szCs w:val="20"/>
              </w:rPr>
            </w:pPr>
            <w:r w:rsidRPr="00F847E5">
              <w:rPr>
                <w:rFonts w:cs="Arial"/>
                <w:szCs w:val="20"/>
              </w:rPr>
              <w:t xml:space="preserve">Resident student ADA is funded on the greater of current or prior year ADA pursuant to </w:t>
            </w:r>
            <w:r w:rsidRPr="00F847E5">
              <w:rPr>
                <w:rFonts w:cs="Arial"/>
                <w:i/>
                <w:szCs w:val="20"/>
              </w:rPr>
              <w:t>EC</w:t>
            </w:r>
            <w:r w:rsidRPr="00F847E5">
              <w:rPr>
                <w:rFonts w:cs="Arial"/>
                <w:szCs w:val="20"/>
              </w:rPr>
              <w:t xml:space="preserve"> 47613.1.</w:t>
            </w:r>
          </w:p>
        </w:tc>
        <w:tc>
          <w:tcPr>
            <w:tcW w:w="1170" w:type="dxa"/>
          </w:tcPr>
          <w:p w14:paraId="7993488D" w14:textId="77777777" w:rsidR="00DF7BBE" w:rsidRPr="00F847E5" w:rsidRDefault="00DF7BBE" w:rsidP="0089510E">
            <w:pPr>
              <w:spacing w:before="60" w:after="60"/>
              <w:jc w:val="center"/>
              <w:rPr>
                <w:rFonts w:cs="Arial"/>
                <w:szCs w:val="20"/>
              </w:rPr>
            </w:pPr>
            <w:r w:rsidRPr="00F847E5">
              <w:rPr>
                <w:rFonts w:cs="Arial"/>
                <w:szCs w:val="20"/>
              </w:rPr>
              <w:t>P-2</w:t>
            </w:r>
          </w:p>
        </w:tc>
        <w:tc>
          <w:tcPr>
            <w:tcW w:w="1173" w:type="dxa"/>
          </w:tcPr>
          <w:p w14:paraId="22533C2A" w14:textId="77777777" w:rsidR="00DF7BBE" w:rsidRPr="00F847E5" w:rsidRDefault="00DF7BBE" w:rsidP="0089510E">
            <w:pPr>
              <w:spacing w:before="60" w:after="60"/>
              <w:jc w:val="center"/>
              <w:rPr>
                <w:rFonts w:cs="Arial"/>
                <w:szCs w:val="20"/>
              </w:rPr>
            </w:pPr>
            <w:r w:rsidRPr="00F847E5">
              <w:rPr>
                <w:rFonts w:cs="Arial"/>
                <w:szCs w:val="20"/>
              </w:rPr>
              <w:t>P-2</w:t>
            </w:r>
          </w:p>
        </w:tc>
      </w:tr>
      <w:tr w:rsidR="00DF7BBE" w:rsidRPr="00F847E5" w14:paraId="1F9178AA" w14:textId="77777777" w:rsidTr="0089510E">
        <w:trPr>
          <w:trHeight w:val="564"/>
        </w:trPr>
        <w:tc>
          <w:tcPr>
            <w:tcW w:w="7015" w:type="dxa"/>
            <w:hideMark/>
          </w:tcPr>
          <w:p w14:paraId="7118358C" w14:textId="77777777" w:rsidR="00DF7BBE" w:rsidRPr="00F847E5" w:rsidRDefault="00DF7BBE" w:rsidP="0089510E">
            <w:pPr>
              <w:spacing w:before="60" w:after="60"/>
              <w:rPr>
                <w:rFonts w:cs="Arial"/>
                <w:szCs w:val="20"/>
              </w:rPr>
            </w:pPr>
            <w:r w:rsidRPr="00F847E5">
              <w:rPr>
                <w:rFonts w:cs="Arial"/>
                <w:szCs w:val="20"/>
              </w:rPr>
              <w:t>Extended Year Special Education [</w:t>
            </w:r>
            <w:r w:rsidRPr="00F847E5">
              <w:rPr>
                <w:rFonts w:cs="Arial"/>
                <w:i/>
                <w:szCs w:val="20"/>
              </w:rPr>
              <w:t>EC</w:t>
            </w:r>
            <w:r w:rsidRPr="00F847E5">
              <w:rPr>
                <w:rFonts w:cs="Arial"/>
                <w:szCs w:val="20"/>
              </w:rPr>
              <w:t xml:space="preserve"> 56345(b)(3)] (Divisor 175)</w:t>
            </w:r>
          </w:p>
          <w:p w14:paraId="48CB32C5" w14:textId="77777777" w:rsidR="00DF7BBE" w:rsidRPr="00F847E5" w:rsidRDefault="00DF7BBE" w:rsidP="0089510E">
            <w:pPr>
              <w:spacing w:before="60" w:after="60"/>
              <w:rPr>
                <w:rFonts w:cs="Arial"/>
                <w:szCs w:val="20"/>
              </w:rPr>
            </w:pPr>
            <w:r w:rsidRPr="00F847E5">
              <w:rPr>
                <w:rFonts w:cs="Arial"/>
                <w:szCs w:val="20"/>
              </w:rPr>
              <w:t xml:space="preserve">Resident student ADA is funded on the greater of current or prior year ADA pursuant to </w:t>
            </w:r>
            <w:r w:rsidRPr="00F847E5">
              <w:rPr>
                <w:rFonts w:cs="Arial"/>
                <w:i/>
                <w:szCs w:val="20"/>
              </w:rPr>
              <w:t>EC</w:t>
            </w:r>
            <w:r w:rsidRPr="00F847E5">
              <w:rPr>
                <w:rFonts w:cs="Arial"/>
                <w:szCs w:val="20"/>
              </w:rPr>
              <w:t xml:space="preserve"> 47613.1.</w:t>
            </w:r>
          </w:p>
        </w:tc>
        <w:tc>
          <w:tcPr>
            <w:tcW w:w="1170" w:type="dxa"/>
          </w:tcPr>
          <w:p w14:paraId="36679399"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3" w:type="dxa"/>
          </w:tcPr>
          <w:p w14:paraId="3E961ADD"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41A20868" w14:textId="77777777" w:rsidTr="0089510E">
        <w:trPr>
          <w:trHeight w:val="539"/>
        </w:trPr>
        <w:tc>
          <w:tcPr>
            <w:tcW w:w="7015" w:type="dxa"/>
            <w:hideMark/>
          </w:tcPr>
          <w:p w14:paraId="2ACEC636" w14:textId="77777777" w:rsidR="00DF7BBE" w:rsidRPr="00F847E5" w:rsidRDefault="00DF7BBE" w:rsidP="0089510E">
            <w:pPr>
              <w:spacing w:before="60" w:after="60"/>
              <w:rPr>
                <w:rFonts w:cs="Arial"/>
                <w:szCs w:val="20"/>
              </w:rPr>
            </w:pPr>
            <w:r w:rsidRPr="00F847E5">
              <w:rPr>
                <w:rFonts w:cs="Arial"/>
                <w:szCs w:val="20"/>
              </w:rPr>
              <w:lastRenderedPageBreak/>
              <w:t>Special Education – Nonpublic, Nonsectarian Schools [</w:t>
            </w:r>
            <w:r w:rsidRPr="00F847E5">
              <w:rPr>
                <w:rFonts w:cs="Arial"/>
                <w:i/>
                <w:szCs w:val="20"/>
              </w:rPr>
              <w:t>EC</w:t>
            </w:r>
            <w:r w:rsidRPr="00F847E5">
              <w:rPr>
                <w:rFonts w:cs="Arial"/>
                <w:szCs w:val="20"/>
              </w:rPr>
              <w:t xml:space="preserve"> 56366(a)(7)] and/or Nonpublic, Nonsectarian Schools – Licensed Children's Institutions </w:t>
            </w:r>
          </w:p>
        </w:tc>
        <w:tc>
          <w:tcPr>
            <w:tcW w:w="1170" w:type="dxa"/>
          </w:tcPr>
          <w:p w14:paraId="5996BEC9"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3" w:type="dxa"/>
          </w:tcPr>
          <w:p w14:paraId="07221591"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358FB5B7" w14:textId="77777777" w:rsidTr="0089510E">
        <w:trPr>
          <w:trHeight w:val="737"/>
        </w:trPr>
        <w:tc>
          <w:tcPr>
            <w:tcW w:w="7015" w:type="dxa"/>
            <w:hideMark/>
          </w:tcPr>
          <w:p w14:paraId="0029687C" w14:textId="77777777" w:rsidR="00DF7BBE" w:rsidRPr="00F847E5" w:rsidRDefault="00DF7BBE" w:rsidP="0089510E">
            <w:pPr>
              <w:spacing w:before="60" w:after="60"/>
              <w:rPr>
                <w:rFonts w:cs="Arial"/>
                <w:szCs w:val="20"/>
              </w:rPr>
            </w:pPr>
            <w:r w:rsidRPr="00F847E5">
              <w:rPr>
                <w:rFonts w:cs="Arial"/>
                <w:szCs w:val="20"/>
              </w:rPr>
              <w:t>Extended Year Special Education – Nonpublic, Nonsectarian Schools [</w:t>
            </w:r>
            <w:r w:rsidRPr="00F847E5">
              <w:rPr>
                <w:rFonts w:cs="Arial"/>
                <w:i/>
                <w:szCs w:val="20"/>
              </w:rPr>
              <w:t>EC</w:t>
            </w:r>
            <w:r w:rsidRPr="00F847E5">
              <w:rPr>
                <w:rFonts w:cs="Arial"/>
                <w:szCs w:val="20"/>
              </w:rPr>
              <w:t xml:space="preserve"> 56366(a)(7)] and/or Nonpublic, Nonsectarian Schools – Licensed Children's Institutions (Divisor 175)</w:t>
            </w:r>
          </w:p>
        </w:tc>
        <w:tc>
          <w:tcPr>
            <w:tcW w:w="1170" w:type="dxa"/>
          </w:tcPr>
          <w:p w14:paraId="4F9A0356"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3" w:type="dxa"/>
          </w:tcPr>
          <w:p w14:paraId="627ECD1D"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5746F0FE" w14:textId="77777777" w:rsidTr="0089510E">
        <w:trPr>
          <w:trHeight w:val="314"/>
        </w:trPr>
        <w:tc>
          <w:tcPr>
            <w:tcW w:w="7015" w:type="dxa"/>
          </w:tcPr>
          <w:p w14:paraId="653B01B3" w14:textId="77777777" w:rsidR="00DF7BBE" w:rsidRPr="00F847E5" w:rsidRDefault="00DF7BBE" w:rsidP="0089510E">
            <w:pPr>
              <w:spacing w:before="60" w:after="60"/>
              <w:rPr>
                <w:rFonts w:cs="Arial"/>
                <w:szCs w:val="20"/>
              </w:rPr>
            </w:pPr>
            <w:r w:rsidRPr="00F847E5">
              <w:rPr>
                <w:rFonts w:cs="Arial"/>
                <w:szCs w:val="20"/>
              </w:rPr>
              <w:t>Community Day School [</w:t>
            </w:r>
            <w:r w:rsidRPr="00F847E5">
              <w:rPr>
                <w:rFonts w:cs="Arial"/>
                <w:i/>
                <w:szCs w:val="20"/>
              </w:rPr>
              <w:t>EC</w:t>
            </w:r>
            <w:r w:rsidRPr="00F847E5">
              <w:rPr>
                <w:rFonts w:cs="Arial"/>
                <w:szCs w:val="20"/>
              </w:rPr>
              <w:t xml:space="preserve"> 48660] (Divisor 70/135/180)</w:t>
            </w:r>
          </w:p>
        </w:tc>
        <w:tc>
          <w:tcPr>
            <w:tcW w:w="1170" w:type="dxa"/>
          </w:tcPr>
          <w:p w14:paraId="23BD102A"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3" w:type="dxa"/>
          </w:tcPr>
          <w:p w14:paraId="2721D075" w14:textId="77777777" w:rsidR="00DF7BBE" w:rsidRPr="00F847E5" w:rsidRDefault="00DF7BBE" w:rsidP="0089510E">
            <w:pPr>
              <w:spacing w:before="60" w:after="60"/>
              <w:jc w:val="center"/>
              <w:rPr>
                <w:rFonts w:cs="Arial"/>
                <w:szCs w:val="20"/>
              </w:rPr>
            </w:pPr>
            <w:r w:rsidRPr="00F847E5">
              <w:rPr>
                <w:rFonts w:cs="Arial"/>
                <w:szCs w:val="20"/>
              </w:rPr>
              <w:t>Annual</w:t>
            </w:r>
          </w:p>
        </w:tc>
      </w:tr>
    </w:tbl>
    <w:p w14:paraId="57982DF8" w14:textId="77777777" w:rsidR="00DF7BBE" w:rsidRPr="00F847E5" w:rsidRDefault="00DF7BBE" w:rsidP="00DF7BBE">
      <w:pPr>
        <w:pStyle w:val="Heading5"/>
        <w:rPr>
          <w:rFonts w:cs="Arial"/>
        </w:rPr>
      </w:pPr>
      <w:r w:rsidRPr="00F847E5">
        <w:rPr>
          <w:rFonts w:cs="Arial"/>
        </w:rPr>
        <w:t>Attendance County Program Charter School</w:t>
      </w:r>
    </w:p>
    <w:tbl>
      <w:tblPr>
        <w:tblStyle w:val="Style1"/>
        <w:tblW w:w="9360" w:type="dxa"/>
        <w:tblLayout w:type="fixed"/>
        <w:tblLook w:val="0620" w:firstRow="1" w:lastRow="0" w:firstColumn="0" w:lastColumn="0" w:noHBand="1" w:noVBand="1"/>
        <w:tblDescription w:val="The table identifies whether P-2 or Annual ADA is used for final funding for LCFF and AB 602 for ADA collected in the Attendance County Program Charter School DES."/>
      </w:tblPr>
      <w:tblGrid>
        <w:gridCol w:w="7015"/>
        <w:gridCol w:w="1170"/>
        <w:gridCol w:w="1175"/>
      </w:tblGrid>
      <w:tr w:rsidR="00DF7BBE" w:rsidRPr="00F847E5" w14:paraId="3CA23C28" w14:textId="77777777" w:rsidTr="0089510E">
        <w:trPr>
          <w:cnfStyle w:val="100000000000" w:firstRow="1" w:lastRow="0" w:firstColumn="0" w:lastColumn="0" w:oddVBand="0" w:evenVBand="0" w:oddHBand="0" w:evenHBand="0" w:firstRowFirstColumn="0" w:firstRowLastColumn="0" w:lastRowFirstColumn="0" w:lastRowLastColumn="0"/>
          <w:trHeight w:val="346"/>
          <w:tblHeader/>
        </w:trPr>
        <w:tc>
          <w:tcPr>
            <w:tcW w:w="7015" w:type="dxa"/>
          </w:tcPr>
          <w:p w14:paraId="042859F1" w14:textId="77777777" w:rsidR="00DF7BBE" w:rsidRPr="00F847E5" w:rsidRDefault="00DF7BBE" w:rsidP="0089510E">
            <w:pPr>
              <w:spacing w:before="120" w:after="120"/>
              <w:jc w:val="center"/>
              <w:rPr>
                <w:rFonts w:cs="Arial"/>
              </w:rPr>
            </w:pPr>
            <w:r w:rsidRPr="00F847E5">
              <w:rPr>
                <w:rFonts w:cs="Arial"/>
              </w:rPr>
              <w:t>ADA Categories</w:t>
            </w:r>
          </w:p>
        </w:tc>
        <w:tc>
          <w:tcPr>
            <w:tcW w:w="1170" w:type="dxa"/>
          </w:tcPr>
          <w:p w14:paraId="1B0F13AC" w14:textId="77777777" w:rsidR="00DF7BBE" w:rsidRPr="00F847E5" w:rsidRDefault="00DF7BBE" w:rsidP="0089510E">
            <w:pPr>
              <w:spacing w:before="120" w:after="120"/>
              <w:jc w:val="center"/>
              <w:rPr>
                <w:rFonts w:cs="Arial"/>
              </w:rPr>
            </w:pPr>
            <w:r w:rsidRPr="00F847E5">
              <w:rPr>
                <w:rFonts w:cs="Arial"/>
              </w:rPr>
              <w:t>LCFF Funded Period</w:t>
            </w:r>
          </w:p>
        </w:tc>
        <w:tc>
          <w:tcPr>
            <w:tcW w:w="1175" w:type="dxa"/>
          </w:tcPr>
          <w:p w14:paraId="2C726BE7" w14:textId="77777777" w:rsidR="00DF7BBE" w:rsidRPr="00F847E5" w:rsidRDefault="00DF7BBE" w:rsidP="0089510E">
            <w:pPr>
              <w:spacing w:before="120" w:after="120"/>
              <w:jc w:val="center"/>
              <w:rPr>
                <w:rFonts w:cs="Arial"/>
              </w:rPr>
            </w:pPr>
            <w:r w:rsidRPr="00F847E5">
              <w:rPr>
                <w:rFonts w:cs="Arial"/>
              </w:rPr>
              <w:t>AB 602 Funded Period</w:t>
            </w:r>
          </w:p>
        </w:tc>
      </w:tr>
      <w:tr w:rsidR="00DF7BBE" w:rsidRPr="00F847E5" w14:paraId="29FA8917" w14:textId="77777777" w:rsidTr="0089510E">
        <w:trPr>
          <w:trHeight w:val="332"/>
        </w:trPr>
        <w:tc>
          <w:tcPr>
            <w:tcW w:w="7015" w:type="dxa"/>
            <w:hideMark/>
          </w:tcPr>
          <w:p w14:paraId="36EAB00F" w14:textId="77777777" w:rsidR="00DF7BBE" w:rsidRPr="00F847E5" w:rsidRDefault="00DF7BBE" w:rsidP="0089510E">
            <w:pPr>
              <w:spacing w:before="60" w:after="60"/>
              <w:rPr>
                <w:rFonts w:cs="Arial"/>
                <w:szCs w:val="20"/>
              </w:rPr>
            </w:pPr>
            <w:r w:rsidRPr="00F847E5">
              <w:rPr>
                <w:rFonts w:cs="Arial"/>
                <w:szCs w:val="20"/>
              </w:rPr>
              <w:t>County Group Home and Institution Pupils [</w:t>
            </w:r>
            <w:r w:rsidRPr="00F847E5">
              <w:rPr>
                <w:rFonts w:cs="Arial"/>
                <w:i/>
                <w:szCs w:val="20"/>
              </w:rPr>
              <w:t>EC</w:t>
            </w:r>
            <w:r w:rsidRPr="00F847E5">
              <w:rPr>
                <w:rFonts w:cs="Arial"/>
                <w:szCs w:val="20"/>
              </w:rPr>
              <w:t xml:space="preserve"> 42238.18]*</w:t>
            </w:r>
          </w:p>
        </w:tc>
        <w:tc>
          <w:tcPr>
            <w:tcW w:w="1170" w:type="dxa"/>
          </w:tcPr>
          <w:p w14:paraId="64710E02"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5" w:type="dxa"/>
          </w:tcPr>
          <w:p w14:paraId="60334568"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67F65A47" w14:textId="77777777" w:rsidTr="0089510E">
        <w:trPr>
          <w:trHeight w:val="287"/>
        </w:trPr>
        <w:tc>
          <w:tcPr>
            <w:tcW w:w="7015" w:type="dxa"/>
            <w:hideMark/>
          </w:tcPr>
          <w:p w14:paraId="0B69F6D3" w14:textId="77777777" w:rsidR="00DF7BBE" w:rsidRPr="00F847E5" w:rsidRDefault="00DF7BBE" w:rsidP="0089510E">
            <w:pPr>
              <w:spacing w:before="60" w:after="60"/>
              <w:rPr>
                <w:rFonts w:cs="Arial"/>
                <w:szCs w:val="20"/>
              </w:rPr>
            </w:pPr>
            <w:r w:rsidRPr="00F847E5">
              <w:rPr>
                <w:rFonts w:cs="Arial"/>
                <w:szCs w:val="20"/>
              </w:rPr>
              <w:t>Juvenile Halls, Homes and Camps [</w:t>
            </w:r>
            <w:r w:rsidRPr="00F847E5">
              <w:rPr>
                <w:rFonts w:cs="Arial"/>
                <w:i/>
                <w:szCs w:val="20"/>
              </w:rPr>
              <w:t>EC</w:t>
            </w:r>
            <w:r w:rsidRPr="00F847E5">
              <w:rPr>
                <w:rFonts w:cs="Arial"/>
                <w:szCs w:val="20"/>
              </w:rPr>
              <w:t xml:space="preserve"> 14057(b) and 14058]*</w:t>
            </w:r>
          </w:p>
        </w:tc>
        <w:tc>
          <w:tcPr>
            <w:tcW w:w="1170" w:type="dxa"/>
          </w:tcPr>
          <w:p w14:paraId="7B2EAA5B"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5" w:type="dxa"/>
          </w:tcPr>
          <w:p w14:paraId="484A5D9E"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7107F6D0" w14:textId="77777777" w:rsidTr="0089510E">
        <w:trPr>
          <w:trHeight w:val="701"/>
        </w:trPr>
        <w:tc>
          <w:tcPr>
            <w:tcW w:w="7015" w:type="dxa"/>
            <w:hideMark/>
          </w:tcPr>
          <w:p w14:paraId="70F23480" w14:textId="77777777" w:rsidR="00DF7BBE" w:rsidRPr="00F847E5" w:rsidRDefault="00DF7BBE" w:rsidP="0089510E">
            <w:pPr>
              <w:spacing w:before="60" w:after="60"/>
              <w:rPr>
                <w:rFonts w:cs="Arial"/>
                <w:szCs w:val="20"/>
              </w:rPr>
            </w:pPr>
            <w:r w:rsidRPr="00F847E5">
              <w:rPr>
                <w:rFonts w:cs="Arial"/>
                <w:szCs w:val="20"/>
              </w:rPr>
              <w:t xml:space="preserve">Probation Referred, On Probation or Parole, Expelled pursuant to </w:t>
            </w:r>
            <w:r w:rsidRPr="00F847E5">
              <w:rPr>
                <w:rFonts w:cs="Arial"/>
                <w:i/>
                <w:szCs w:val="20"/>
              </w:rPr>
              <w:t>EC</w:t>
            </w:r>
            <w:r w:rsidRPr="00F847E5">
              <w:rPr>
                <w:rFonts w:cs="Arial"/>
                <w:szCs w:val="20"/>
              </w:rPr>
              <w:t xml:space="preserve"> 48915(a) or (c) [</w:t>
            </w:r>
            <w:r w:rsidRPr="00F847E5">
              <w:rPr>
                <w:rFonts w:cs="Arial"/>
                <w:i/>
                <w:szCs w:val="20"/>
              </w:rPr>
              <w:t>EC</w:t>
            </w:r>
            <w:r w:rsidRPr="00F847E5">
              <w:rPr>
                <w:rFonts w:cs="Arial"/>
                <w:szCs w:val="20"/>
              </w:rPr>
              <w:t xml:space="preserve"> 2574(c)(4)(A)]*</w:t>
            </w:r>
          </w:p>
        </w:tc>
        <w:tc>
          <w:tcPr>
            <w:tcW w:w="1170" w:type="dxa"/>
          </w:tcPr>
          <w:p w14:paraId="16D5031F"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5" w:type="dxa"/>
          </w:tcPr>
          <w:p w14:paraId="04E5700B"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6328A87E" w14:textId="77777777" w:rsidTr="0089510E">
        <w:trPr>
          <w:trHeight w:val="312"/>
        </w:trPr>
        <w:tc>
          <w:tcPr>
            <w:tcW w:w="7015" w:type="dxa"/>
            <w:hideMark/>
          </w:tcPr>
          <w:p w14:paraId="599478D4" w14:textId="77777777" w:rsidR="00DF7BBE" w:rsidRPr="00F847E5" w:rsidRDefault="00DF7BBE" w:rsidP="0089510E">
            <w:pPr>
              <w:spacing w:before="60" w:after="60"/>
              <w:rPr>
                <w:rFonts w:cs="Arial"/>
                <w:szCs w:val="20"/>
              </w:rPr>
            </w:pPr>
            <w:r w:rsidRPr="00F847E5">
              <w:rPr>
                <w:rFonts w:cs="Arial"/>
                <w:szCs w:val="20"/>
              </w:rPr>
              <w:t>County Community Schools (Divisor 70/135/175)</w:t>
            </w:r>
          </w:p>
        </w:tc>
        <w:tc>
          <w:tcPr>
            <w:tcW w:w="1170" w:type="dxa"/>
          </w:tcPr>
          <w:p w14:paraId="2FEC532E" w14:textId="77777777" w:rsidR="00DF7BBE" w:rsidRPr="00F847E5" w:rsidRDefault="00DF7BBE" w:rsidP="0089510E">
            <w:pPr>
              <w:spacing w:before="60" w:after="60"/>
              <w:jc w:val="center"/>
              <w:rPr>
                <w:rFonts w:cs="Arial"/>
                <w:szCs w:val="20"/>
              </w:rPr>
            </w:pPr>
            <w:r w:rsidRPr="00F847E5">
              <w:rPr>
                <w:rFonts w:cs="Arial"/>
                <w:szCs w:val="20"/>
              </w:rPr>
              <w:t>P-2</w:t>
            </w:r>
          </w:p>
        </w:tc>
        <w:tc>
          <w:tcPr>
            <w:tcW w:w="1175" w:type="dxa"/>
          </w:tcPr>
          <w:p w14:paraId="183FD059" w14:textId="77777777" w:rsidR="00DF7BBE" w:rsidRPr="00F847E5" w:rsidRDefault="00DF7BBE" w:rsidP="0089510E">
            <w:pPr>
              <w:spacing w:before="60" w:after="60"/>
              <w:jc w:val="center"/>
              <w:rPr>
                <w:rFonts w:cs="Arial"/>
                <w:szCs w:val="20"/>
              </w:rPr>
            </w:pPr>
            <w:r w:rsidRPr="00F847E5">
              <w:rPr>
                <w:rFonts w:cs="Arial"/>
                <w:szCs w:val="20"/>
              </w:rPr>
              <w:t>P-2</w:t>
            </w:r>
          </w:p>
        </w:tc>
      </w:tr>
      <w:tr w:rsidR="00DF7BBE" w:rsidRPr="00F847E5" w14:paraId="06E10E05" w14:textId="77777777" w:rsidTr="0089510E">
        <w:trPr>
          <w:trHeight w:val="312"/>
        </w:trPr>
        <w:tc>
          <w:tcPr>
            <w:tcW w:w="7015" w:type="dxa"/>
            <w:hideMark/>
          </w:tcPr>
          <w:p w14:paraId="29D4D286" w14:textId="77777777" w:rsidR="00DF7BBE" w:rsidRPr="00F847E5" w:rsidRDefault="00DF7BBE" w:rsidP="0089510E">
            <w:pPr>
              <w:spacing w:before="60" w:after="60"/>
              <w:rPr>
                <w:rFonts w:cs="Arial"/>
                <w:szCs w:val="20"/>
              </w:rPr>
            </w:pPr>
            <w:r w:rsidRPr="00F847E5">
              <w:rPr>
                <w:rFonts w:cs="Arial"/>
                <w:szCs w:val="20"/>
              </w:rPr>
              <w:t>Special Education – Special Day Class</w:t>
            </w:r>
          </w:p>
        </w:tc>
        <w:tc>
          <w:tcPr>
            <w:tcW w:w="1170" w:type="dxa"/>
          </w:tcPr>
          <w:p w14:paraId="649D35F8" w14:textId="77777777" w:rsidR="00DF7BBE" w:rsidRPr="00F847E5" w:rsidRDefault="00DF7BBE" w:rsidP="0089510E">
            <w:pPr>
              <w:spacing w:before="60" w:after="60"/>
              <w:jc w:val="center"/>
              <w:rPr>
                <w:rFonts w:cs="Arial"/>
                <w:szCs w:val="20"/>
              </w:rPr>
            </w:pPr>
            <w:r w:rsidRPr="00F847E5">
              <w:rPr>
                <w:rFonts w:cs="Arial"/>
                <w:szCs w:val="20"/>
              </w:rPr>
              <w:t>P-2</w:t>
            </w:r>
          </w:p>
        </w:tc>
        <w:tc>
          <w:tcPr>
            <w:tcW w:w="1175" w:type="dxa"/>
          </w:tcPr>
          <w:p w14:paraId="7E2C5C62" w14:textId="77777777" w:rsidR="00DF7BBE" w:rsidRPr="00F847E5" w:rsidRDefault="00DF7BBE" w:rsidP="0089510E">
            <w:pPr>
              <w:spacing w:before="60" w:after="60"/>
              <w:jc w:val="center"/>
              <w:rPr>
                <w:rFonts w:cs="Arial"/>
                <w:szCs w:val="20"/>
              </w:rPr>
            </w:pPr>
            <w:r w:rsidRPr="00F847E5">
              <w:rPr>
                <w:rFonts w:cs="Arial"/>
                <w:szCs w:val="20"/>
              </w:rPr>
              <w:t>P-2</w:t>
            </w:r>
          </w:p>
        </w:tc>
      </w:tr>
      <w:tr w:rsidR="00DF7BBE" w:rsidRPr="00F847E5" w14:paraId="40BD7F30" w14:textId="77777777" w:rsidTr="0089510E">
        <w:trPr>
          <w:trHeight w:val="624"/>
        </w:trPr>
        <w:tc>
          <w:tcPr>
            <w:tcW w:w="7015" w:type="dxa"/>
            <w:hideMark/>
          </w:tcPr>
          <w:p w14:paraId="02E39762" w14:textId="77777777" w:rsidR="00DF7BBE" w:rsidRPr="00F847E5" w:rsidRDefault="00DF7BBE" w:rsidP="0089510E">
            <w:pPr>
              <w:spacing w:before="60" w:after="60"/>
              <w:rPr>
                <w:rFonts w:cs="Arial"/>
                <w:szCs w:val="20"/>
              </w:rPr>
            </w:pPr>
            <w:r w:rsidRPr="00F847E5">
              <w:rPr>
                <w:rFonts w:cs="Arial"/>
                <w:szCs w:val="20"/>
              </w:rPr>
              <w:t>Special Education – Nonpublic, Nonsectarian Schools [</w:t>
            </w:r>
            <w:r w:rsidRPr="00F847E5">
              <w:rPr>
                <w:rFonts w:cs="Arial"/>
                <w:i/>
                <w:szCs w:val="20"/>
              </w:rPr>
              <w:t>EC</w:t>
            </w:r>
            <w:r w:rsidRPr="00F847E5">
              <w:rPr>
                <w:rFonts w:cs="Arial"/>
                <w:szCs w:val="20"/>
              </w:rPr>
              <w:t xml:space="preserve"> 56366(a)(7)] and/or Nonpublic, Nonsectarian Schools – Licensed Children's Institutions</w:t>
            </w:r>
          </w:p>
        </w:tc>
        <w:tc>
          <w:tcPr>
            <w:tcW w:w="1170" w:type="dxa"/>
          </w:tcPr>
          <w:p w14:paraId="70333B9A"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5" w:type="dxa"/>
          </w:tcPr>
          <w:p w14:paraId="78827B34"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0C2A2997" w14:textId="77777777" w:rsidTr="0089510E">
        <w:trPr>
          <w:trHeight w:val="600"/>
        </w:trPr>
        <w:tc>
          <w:tcPr>
            <w:tcW w:w="7015" w:type="dxa"/>
            <w:hideMark/>
          </w:tcPr>
          <w:p w14:paraId="40C533AC" w14:textId="77777777" w:rsidR="00DF7BBE" w:rsidRPr="00F847E5" w:rsidRDefault="00DF7BBE" w:rsidP="0089510E">
            <w:pPr>
              <w:spacing w:before="60" w:after="60"/>
              <w:rPr>
                <w:rFonts w:cs="Arial"/>
                <w:szCs w:val="20"/>
              </w:rPr>
            </w:pPr>
            <w:r w:rsidRPr="00F847E5">
              <w:rPr>
                <w:rFonts w:cs="Arial"/>
                <w:szCs w:val="20"/>
              </w:rPr>
              <w:t>Extended Year Special Education – Special Education [</w:t>
            </w:r>
            <w:r w:rsidRPr="00F847E5">
              <w:rPr>
                <w:rFonts w:cs="Arial"/>
                <w:i/>
                <w:szCs w:val="20"/>
              </w:rPr>
              <w:t>EC</w:t>
            </w:r>
            <w:r w:rsidRPr="00F847E5">
              <w:rPr>
                <w:rFonts w:cs="Arial"/>
                <w:szCs w:val="20"/>
              </w:rPr>
              <w:t xml:space="preserve"> 56345(b)(3)], Nonpublic, Nonsectarian Schools [</w:t>
            </w:r>
            <w:r w:rsidRPr="00F847E5">
              <w:rPr>
                <w:rFonts w:cs="Arial"/>
                <w:i/>
                <w:szCs w:val="20"/>
              </w:rPr>
              <w:t>EC</w:t>
            </w:r>
            <w:r w:rsidRPr="00F847E5">
              <w:rPr>
                <w:rFonts w:cs="Arial"/>
                <w:szCs w:val="20"/>
              </w:rPr>
              <w:t xml:space="preserve"> 56366(a)(7)] and/or Nonpublic, Nonsectarian Schools – Licensed Children's Institutions (Divisor 175)</w:t>
            </w:r>
          </w:p>
        </w:tc>
        <w:tc>
          <w:tcPr>
            <w:tcW w:w="1170" w:type="dxa"/>
          </w:tcPr>
          <w:p w14:paraId="685C2227"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5" w:type="dxa"/>
          </w:tcPr>
          <w:p w14:paraId="319715C0"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224D84C5" w14:textId="77777777" w:rsidTr="0089510E">
        <w:trPr>
          <w:trHeight w:val="312"/>
        </w:trPr>
        <w:tc>
          <w:tcPr>
            <w:tcW w:w="7015" w:type="dxa"/>
            <w:hideMark/>
          </w:tcPr>
          <w:p w14:paraId="488A3A3B" w14:textId="77777777" w:rsidR="00DF7BBE" w:rsidRPr="00F847E5" w:rsidRDefault="00DF7BBE" w:rsidP="0089510E">
            <w:pPr>
              <w:spacing w:before="60" w:after="60"/>
              <w:rPr>
                <w:rFonts w:cs="Arial"/>
                <w:szCs w:val="20"/>
              </w:rPr>
            </w:pPr>
            <w:r w:rsidRPr="00F847E5">
              <w:rPr>
                <w:rFonts w:cs="Arial"/>
                <w:szCs w:val="20"/>
              </w:rPr>
              <w:t xml:space="preserve">Other County Operated Programs ADA (Divisor 70/135/175) </w:t>
            </w:r>
          </w:p>
        </w:tc>
        <w:tc>
          <w:tcPr>
            <w:tcW w:w="1170" w:type="dxa"/>
          </w:tcPr>
          <w:p w14:paraId="79E8C1FF" w14:textId="77777777" w:rsidR="00DF7BBE" w:rsidRPr="00F847E5" w:rsidRDefault="00DF7BBE" w:rsidP="0089510E">
            <w:pPr>
              <w:spacing w:before="60" w:after="60"/>
              <w:jc w:val="center"/>
              <w:rPr>
                <w:rFonts w:cs="Arial"/>
                <w:szCs w:val="20"/>
              </w:rPr>
            </w:pPr>
            <w:r w:rsidRPr="00F847E5">
              <w:rPr>
                <w:rFonts w:cs="Arial"/>
                <w:szCs w:val="20"/>
              </w:rPr>
              <w:t>P-2</w:t>
            </w:r>
          </w:p>
        </w:tc>
        <w:tc>
          <w:tcPr>
            <w:tcW w:w="1175" w:type="dxa"/>
          </w:tcPr>
          <w:p w14:paraId="7167484C" w14:textId="77777777" w:rsidR="00DF7BBE" w:rsidRPr="00F847E5" w:rsidRDefault="00DF7BBE" w:rsidP="0089510E">
            <w:pPr>
              <w:spacing w:before="60" w:after="60"/>
              <w:jc w:val="center"/>
              <w:rPr>
                <w:rFonts w:cs="Arial"/>
                <w:szCs w:val="20"/>
              </w:rPr>
            </w:pPr>
            <w:r w:rsidRPr="00F847E5">
              <w:rPr>
                <w:rFonts w:cs="Arial"/>
                <w:szCs w:val="20"/>
              </w:rPr>
              <w:t>P-2</w:t>
            </w:r>
          </w:p>
        </w:tc>
      </w:tr>
    </w:tbl>
    <w:p w14:paraId="6747E155" w14:textId="30037D08" w:rsidR="00DF7BBE" w:rsidRPr="00F847E5" w:rsidRDefault="00DF7BBE" w:rsidP="006522F9">
      <w:pPr>
        <w:spacing w:before="240" w:after="0"/>
        <w:rPr>
          <w:rFonts w:cs="Arial"/>
        </w:rPr>
      </w:pPr>
      <w:r w:rsidRPr="00F847E5">
        <w:rPr>
          <w:rFonts w:cs="Arial"/>
          <w:szCs w:val="20"/>
        </w:rPr>
        <w:t>* ADA flows through the COE LCFF calculations.</w:t>
      </w:r>
    </w:p>
    <w:p w14:paraId="4B9C6D7E" w14:textId="77777777" w:rsidR="00DF7BBE" w:rsidRPr="00F847E5" w:rsidRDefault="00DF7BBE" w:rsidP="00DF7BBE">
      <w:pPr>
        <w:pStyle w:val="Heading5"/>
        <w:rPr>
          <w:rFonts w:cs="Arial"/>
        </w:rPr>
      </w:pPr>
      <w:r w:rsidRPr="00F847E5">
        <w:rPr>
          <w:rFonts w:cs="Arial"/>
        </w:rPr>
        <w:t>Attendance COE</w:t>
      </w:r>
    </w:p>
    <w:tbl>
      <w:tblPr>
        <w:tblStyle w:val="Style1"/>
        <w:tblW w:w="9366" w:type="dxa"/>
        <w:tblLook w:val="0620" w:firstRow="1" w:lastRow="0" w:firstColumn="0" w:lastColumn="0" w:noHBand="1" w:noVBand="1"/>
        <w:tblDescription w:val="This table lists the types of ADA reported in Attendance COE, which is funded as of the Annual reporting period for LCFF and AB 602."/>
      </w:tblPr>
      <w:tblGrid>
        <w:gridCol w:w="7020"/>
        <w:gridCol w:w="1170"/>
        <w:gridCol w:w="1176"/>
      </w:tblGrid>
      <w:tr w:rsidR="00DF7BBE" w:rsidRPr="00F847E5" w14:paraId="3BC516DA" w14:textId="77777777" w:rsidTr="0089510E">
        <w:trPr>
          <w:cnfStyle w:val="100000000000" w:firstRow="1" w:lastRow="0" w:firstColumn="0" w:lastColumn="0" w:oddVBand="0" w:evenVBand="0" w:oddHBand="0" w:evenHBand="0" w:firstRowFirstColumn="0" w:firstRowLastColumn="0" w:lastRowFirstColumn="0" w:lastRowLastColumn="0"/>
          <w:trHeight w:val="341"/>
          <w:tblHeader/>
        </w:trPr>
        <w:tc>
          <w:tcPr>
            <w:tcW w:w="7020" w:type="dxa"/>
          </w:tcPr>
          <w:p w14:paraId="4B215F07" w14:textId="77777777" w:rsidR="00DF7BBE" w:rsidRPr="00F847E5" w:rsidRDefault="00DF7BBE" w:rsidP="0089510E">
            <w:pPr>
              <w:spacing w:before="120" w:after="120"/>
              <w:jc w:val="center"/>
              <w:rPr>
                <w:rFonts w:cs="Arial"/>
              </w:rPr>
            </w:pPr>
            <w:r w:rsidRPr="00F847E5">
              <w:rPr>
                <w:rFonts w:cs="Arial"/>
              </w:rPr>
              <w:t>ADA Categories</w:t>
            </w:r>
          </w:p>
        </w:tc>
        <w:tc>
          <w:tcPr>
            <w:tcW w:w="1170" w:type="dxa"/>
          </w:tcPr>
          <w:p w14:paraId="5A476ABB" w14:textId="77777777" w:rsidR="00DF7BBE" w:rsidRPr="00F847E5" w:rsidRDefault="00DF7BBE" w:rsidP="0089510E">
            <w:pPr>
              <w:spacing w:before="120" w:after="120"/>
              <w:jc w:val="center"/>
              <w:rPr>
                <w:rFonts w:cs="Arial"/>
              </w:rPr>
            </w:pPr>
            <w:r w:rsidRPr="00F847E5">
              <w:rPr>
                <w:rFonts w:cs="Arial"/>
              </w:rPr>
              <w:t>LCFF Funded Period</w:t>
            </w:r>
          </w:p>
        </w:tc>
        <w:tc>
          <w:tcPr>
            <w:tcW w:w="1176" w:type="dxa"/>
          </w:tcPr>
          <w:p w14:paraId="00D663F3" w14:textId="77777777" w:rsidR="00DF7BBE" w:rsidRPr="00F847E5" w:rsidRDefault="00DF7BBE" w:rsidP="0089510E">
            <w:pPr>
              <w:spacing w:before="120" w:after="120"/>
              <w:jc w:val="center"/>
              <w:rPr>
                <w:rFonts w:cs="Arial"/>
              </w:rPr>
            </w:pPr>
            <w:r w:rsidRPr="00F847E5">
              <w:rPr>
                <w:rFonts w:cs="Arial"/>
              </w:rPr>
              <w:t>AB 602 Funded Period</w:t>
            </w:r>
          </w:p>
        </w:tc>
      </w:tr>
      <w:tr w:rsidR="00DF7BBE" w:rsidRPr="00F847E5" w14:paraId="69E0BEDE" w14:textId="77777777" w:rsidTr="0089510E">
        <w:trPr>
          <w:trHeight w:val="278"/>
        </w:trPr>
        <w:tc>
          <w:tcPr>
            <w:tcW w:w="7020" w:type="dxa"/>
            <w:noWrap/>
            <w:hideMark/>
          </w:tcPr>
          <w:p w14:paraId="130A7E2B" w14:textId="77777777" w:rsidR="00DF7BBE" w:rsidRPr="00F847E5" w:rsidRDefault="00DF7BBE" w:rsidP="0089510E">
            <w:pPr>
              <w:spacing w:before="60" w:after="60"/>
              <w:rPr>
                <w:rFonts w:cs="Arial"/>
                <w:szCs w:val="20"/>
              </w:rPr>
            </w:pPr>
            <w:r w:rsidRPr="00F847E5">
              <w:rPr>
                <w:rFonts w:cs="Arial"/>
                <w:szCs w:val="20"/>
              </w:rPr>
              <w:t>County Group Home and Institution Pupils [</w:t>
            </w:r>
            <w:r w:rsidRPr="00F847E5">
              <w:rPr>
                <w:rFonts w:cs="Arial"/>
                <w:i/>
                <w:szCs w:val="20"/>
              </w:rPr>
              <w:t>EC</w:t>
            </w:r>
            <w:r w:rsidRPr="00F847E5">
              <w:rPr>
                <w:rFonts w:cs="Arial"/>
                <w:szCs w:val="20"/>
              </w:rPr>
              <w:t xml:space="preserve"> 42238.18]</w:t>
            </w:r>
          </w:p>
        </w:tc>
        <w:tc>
          <w:tcPr>
            <w:tcW w:w="1170" w:type="dxa"/>
          </w:tcPr>
          <w:p w14:paraId="1496F5D1"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6" w:type="dxa"/>
          </w:tcPr>
          <w:p w14:paraId="7E60FD42"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1E2E6385" w14:textId="77777777" w:rsidTr="0089510E">
        <w:trPr>
          <w:trHeight w:val="233"/>
        </w:trPr>
        <w:tc>
          <w:tcPr>
            <w:tcW w:w="7020" w:type="dxa"/>
            <w:noWrap/>
            <w:hideMark/>
          </w:tcPr>
          <w:p w14:paraId="6E072815" w14:textId="77777777" w:rsidR="00DF7BBE" w:rsidRPr="00F847E5" w:rsidRDefault="00DF7BBE" w:rsidP="0089510E">
            <w:pPr>
              <w:spacing w:before="60" w:after="60"/>
              <w:rPr>
                <w:rFonts w:cs="Arial"/>
                <w:szCs w:val="20"/>
              </w:rPr>
            </w:pPr>
            <w:r w:rsidRPr="00F847E5">
              <w:rPr>
                <w:rFonts w:cs="Arial"/>
                <w:szCs w:val="20"/>
              </w:rPr>
              <w:lastRenderedPageBreak/>
              <w:t>Juvenile Halls, Homes and Camps [</w:t>
            </w:r>
            <w:r w:rsidRPr="00F847E5">
              <w:rPr>
                <w:rFonts w:cs="Arial"/>
                <w:i/>
                <w:szCs w:val="20"/>
              </w:rPr>
              <w:t>EC</w:t>
            </w:r>
            <w:r w:rsidRPr="00F847E5">
              <w:rPr>
                <w:rFonts w:cs="Arial"/>
                <w:szCs w:val="20"/>
              </w:rPr>
              <w:t xml:space="preserve"> 14057(b) and 14058]</w:t>
            </w:r>
          </w:p>
        </w:tc>
        <w:tc>
          <w:tcPr>
            <w:tcW w:w="1170" w:type="dxa"/>
          </w:tcPr>
          <w:p w14:paraId="23999AE0"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6" w:type="dxa"/>
          </w:tcPr>
          <w:p w14:paraId="56D756EB"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7C05B0C7" w14:textId="77777777" w:rsidTr="0089510E">
        <w:trPr>
          <w:trHeight w:val="719"/>
        </w:trPr>
        <w:tc>
          <w:tcPr>
            <w:tcW w:w="7020" w:type="dxa"/>
            <w:hideMark/>
          </w:tcPr>
          <w:p w14:paraId="74AC993D" w14:textId="77777777" w:rsidR="00DF7BBE" w:rsidRPr="00F847E5" w:rsidRDefault="00DF7BBE" w:rsidP="0089510E">
            <w:pPr>
              <w:spacing w:before="60" w:after="60"/>
              <w:rPr>
                <w:rFonts w:cs="Arial"/>
                <w:szCs w:val="20"/>
              </w:rPr>
            </w:pPr>
            <w:r w:rsidRPr="00F847E5">
              <w:rPr>
                <w:rFonts w:cs="Arial"/>
                <w:szCs w:val="20"/>
              </w:rPr>
              <w:t xml:space="preserve">Probation Referred, On Probation or Parole, Expelled pursuant to </w:t>
            </w:r>
            <w:r w:rsidRPr="00F847E5">
              <w:rPr>
                <w:rFonts w:cs="Arial"/>
                <w:i/>
                <w:szCs w:val="20"/>
              </w:rPr>
              <w:t>EC</w:t>
            </w:r>
            <w:r w:rsidRPr="00F847E5">
              <w:rPr>
                <w:rFonts w:cs="Arial"/>
                <w:szCs w:val="20"/>
              </w:rPr>
              <w:t xml:space="preserve"> 48915(a) or (c) [</w:t>
            </w:r>
            <w:r w:rsidRPr="00F847E5">
              <w:rPr>
                <w:rFonts w:cs="Arial"/>
                <w:i/>
                <w:szCs w:val="20"/>
              </w:rPr>
              <w:t>EC</w:t>
            </w:r>
            <w:r w:rsidRPr="00F847E5">
              <w:rPr>
                <w:rFonts w:cs="Arial"/>
                <w:szCs w:val="20"/>
              </w:rPr>
              <w:t xml:space="preserve"> 2574(c)(4)(A)]</w:t>
            </w:r>
          </w:p>
        </w:tc>
        <w:tc>
          <w:tcPr>
            <w:tcW w:w="1170" w:type="dxa"/>
          </w:tcPr>
          <w:p w14:paraId="1C7FB4A5"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6" w:type="dxa"/>
          </w:tcPr>
          <w:p w14:paraId="6A41DE9A" w14:textId="77777777" w:rsidR="00DF7BBE" w:rsidRPr="00F847E5" w:rsidRDefault="00DF7BBE" w:rsidP="0089510E">
            <w:pPr>
              <w:spacing w:before="60" w:after="60"/>
              <w:jc w:val="center"/>
              <w:rPr>
                <w:rFonts w:cs="Arial"/>
                <w:szCs w:val="20"/>
              </w:rPr>
            </w:pPr>
            <w:r w:rsidRPr="00F847E5">
              <w:rPr>
                <w:rFonts w:cs="Arial"/>
                <w:szCs w:val="20"/>
              </w:rPr>
              <w:t>Annual</w:t>
            </w:r>
          </w:p>
        </w:tc>
      </w:tr>
    </w:tbl>
    <w:p w14:paraId="38BA0E74" w14:textId="77777777" w:rsidR="00DF7BBE" w:rsidRPr="00F847E5" w:rsidRDefault="00DF7BBE" w:rsidP="00DF7BBE">
      <w:pPr>
        <w:pStyle w:val="Heading5"/>
        <w:rPr>
          <w:rFonts w:cs="Arial"/>
        </w:rPr>
      </w:pPr>
      <w:r w:rsidRPr="00F847E5">
        <w:rPr>
          <w:rFonts w:cs="Arial"/>
        </w:rPr>
        <w:t>Attendance District Funded County Programs*</w:t>
      </w:r>
    </w:p>
    <w:tbl>
      <w:tblPr>
        <w:tblStyle w:val="Style1"/>
        <w:tblW w:w="9366" w:type="dxa"/>
        <w:tblLook w:val="04A0" w:firstRow="1" w:lastRow="0" w:firstColumn="1" w:lastColumn="0" w:noHBand="0" w:noVBand="1"/>
        <w:tblDescription w:val="The table identifies whether P-2 or Annual ADA is used for final funding for LCFF and AB 602 for ADA collected in the Attendance District Funded County Programs DES"/>
      </w:tblPr>
      <w:tblGrid>
        <w:gridCol w:w="7020"/>
        <w:gridCol w:w="1170"/>
        <w:gridCol w:w="1176"/>
      </w:tblGrid>
      <w:tr w:rsidR="00DF7BBE" w:rsidRPr="00F847E5" w14:paraId="42F3634A" w14:textId="77777777" w:rsidTr="0089510E">
        <w:trPr>
          <w:cnfStyle w:val="100000000000" w:firstRow="1" w:lastRow="0" w:firstColumn="0" w:lastColumn="0" w:oddVBand="0" w:evenVBand="0" w:oddHBand="0" w:evenHBand="0" w:firstRowFirstColumn="0" w:firstRowLastColumn="0" w:lastRowFirstColumn="0" w:lastRowLastColumn="0"/>
          <w:trHeight w:val="346"/>
          <w:tblHeader/>
        </w:trPr>
        <w:tc>
          <w:tcPr>
            <w:cnfStyle w:val="001000000000" w:firstRow="0" w:lastRow="0" w:firstColumn="1" w:lastColumn="0" w:oddVBand="0" w:evenVBand="0" w:oddHBand="0" w:evenHBand="0" w:firstRowFirstColumn="0" w:firstRowLastColumn="0" w:lastRowFirstColumn="0" w:lastRowLastColumn="0"/>
            <w:tcW w:w="7020" w:type="dxa"/>
          </w:tcPr>
          <w:p w14:paraId="54C944DE" w14:textId="77777777" w:rsidR="00DF7BBE" w:rsidRPr="00F847E5" w:rsidRDefault="00DF7BBE" w:rsidP="0089510E">
            <w:pPr>
              <w:spacing w:before="120" w:after="120"/>
              <w:jc w:val="center"/>
              <w:rPr>
                <w:rFonts w:cs="Arial"/>
              </w:rPr>
            </w:pPr>
            <w:r w:rsidRPr="00F847E5">
              <w:rPr>
                <w:rFonts w:cs="Arial"/>
              </w:rPr>
              <w:t>ADA Categories</w:t>
            </w:r>
          </w:p>
        </w:tc>
        <w:tc>
          <w:tcPr>
            <w:tcW w:w="1170" w:type="dxa"/>
          </w:tcPr>
          <w:p w14:paraId="4863DDF4" w14:textId="77777777" w:rsidR="00DF7BBE" w:rsidRPr="00F847E5" w:rsidRDefault="00DF7BBE" w:rsidP="0089510E">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F847E5">
              <w:rPr>
                <w:rFonts w:cs="Arial"/>
              </w:rPr>
              <w:t>LCFF Funded Period</w:t>
            </w:r>
          </w:p>
        </w:tc>
        <w:tc>
          <w:tcPr>
            <w:tcW w:w="1176" w:type="dxa"/>
          </w:tcPr>
          <w:p w14:paraId="3A46A34C" w14:textId="77777777" w:rsidR="00DF7BBE" w:rsidRPr="00F847E5" w:rsidRDefault="00DF7BBE" w:rsidP="0089510E">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F847E5">
              <w:rPr>
                <w:rFonts w:cs="Arial"/>
              </w:rPr>
              <w:t>AB 602 Funded Period</w:t>
            </w:r>
          </w:p>
        </w:tc>
      </w:tr>
      <w:tr w:rsidR="00DF7BBE" w:rsidRPr="00F847E5" w14:paraId="5EEFFE15" w14:textId="77777777" w:rsidTr="0089510E">
        <w:trPr>
          <w:trHeight w:val="332"/>
        </w:trPr>
        <w:tc>
          <w:tcPr>
            <w:cnfStyle w:val="001000000000" w:firstRow="0" w:lastRow="0" w:firstColumn="1" w:lastColumn="0" w:oddVBand="0" w:evenVBand="0" w:oddHBand="0" w:evenHBand="0" w:firstRowFirstColumn="0" w:firstRowLastColumn="0" w:lastRowFirstColumn="0" w:lastRowLastColumn="0"/>
            <w:tcW w:w="7020" w:type="dxa"/>
            <w:hideMark/>
          </w:tcPr>
          <w:p w14:paraId="0E34EF11" w14:textId="77777777" w:rsidR="00DF7BBE" w:rsidRPr="00F847E5" w:rsidRDefault="00DF7BBE" w:rsidP="0089510E">
            <w:pPr>
              <w:spacing w:before="60" w:after="60"/>
              <w:rPr>
                <w:rFonts w:cs="Arial"/>
                <w:szCs w:val="20"/>
              </w:rPr>
            </w:pPr>
            <w:r w:rsidRPr="00F847E5">
              <w:rPr>
                <w:rFonts w:cs="Arial"/>
                <w:szCs w:val="20"/>
              </w:rPr>
              <w:t>County Community Schools (Divisor 70/135/175)</w:t>
            </w:r>
          </w:p>
        </w:tc>
        <w:tc>
          <w:tcPr>
            <w:tcW w:w="1170" w:type="dxa"/>
          </w:tcPr>
          <w:p w14:paraId="1FC42935"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P-2</w:t>
            </w:r>
          </w:p>
        </w:tc>
        <w:tc>
          <w:tcPr>
            <w:tcW w:w="1176" w:type="dxa"/>
          </w:tcPr>
          <w:p w14:paraId="436D9B6A"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P-2</w:t>
            </w:r>
          </w:p>
        </w:tc>
      </w:tr>
      <w:tr w:rsidR="00DF7BBE" w:rsidRPr="00F847E5" w14:paraId="1149790D" w14:textId="77777777" w:rsidTr="0089510E">
        <w:trPr>
          <w:trHeight w:val="197"/>
        </w:trPr>
        <w:tc>
          <w:tcPr>
            <w:cnfStyle w:val="001000000000" w:firstRow="0" w:lastRow="0" w:firstColumn="1" w:lastColumn="0" w:oddVBand="0" w:evenVBand="0" w:oddHBand="0" w:evenHBand="0" w:firstRowFirstColumn="0" w:firstRowLastColumn="0" w:lastRowFirstColumn="0" w:lastRowLastColumn="0"/>
            <w:tcW w:w="7020" w:type="dxa"/>
            <w:hideMark/>
          </w:tcPr>
          <w:p w14:paraId="37F35DE5" w14:textId="77777777" w:rsidR="00DF7BBE" w:rsidRPr="00F847E5" w:rsidRDefault="00DF7BBE" w:rsidP="0089510E">
            <w:pPr>
              <w:spacing w:before="60" w:after="60"/>
              <w:rPr>
                <w:rFonts w:cs="Arial"/>
                <w:szCs w:val="20"/>
              </w:rPr>
            </w:pPr>
            <w:r w:rsidRPr="00F847E5">
              <w:rPr>
                <w:rFonts w:cs="Arial"/>
                <w:szCs w:val="20"/>
              </w:rPr>
              <w:t>Special Education – Special Day Class</w:t>
            </w:r>
          </w:p>
        </w:tc>
        <w:tc>
          <w:tcPr>
            <w:tcW w:w="1170" w:type="dxa"/>
          </w:tcPr>
          <w:p w14:paraId="0E65F41C"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P-2</w:t>
            </w:r>
          </w:p>
        </w:tc>
        <w:tc>
          <w:tcPr>
            <w:tcW w:w="1176" w:type="dxa"/>
          </w:tcPr>
          <w:p w14:paraId="78528872"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P-2</w:t>
            </w:r>
          </w:p>
        </w:tc>
      </w:tr>
      <w:tr w:rsidR="00DF7BBE" w:rsidRPr="00F847E5" w14:paraId="13E3BD97" w14:textId="77777777" w:rsidTr="0089510E">
        <w:trPr>
          <w:trHeight w:val="773"/>
        </w:trPr>
        <w:tc>
          <w:tcPr>
            <w:cnfStyle w:val="001000000000" w:firstRow="0" w:lastRow="0" w:firstColumn="1" w:lastColumn="0" w:oddVBand="0" w:evenVBand="0" w:oddHBand="0" w:evenHBand="0" w:firstRowFirstColumn="0" w:firstRowLastColumn="0" w:lastRowFirstColumn="0" w:lastRowLastColumn="0"/>
            <w:tcW w:w="7020" w:type="dxa"/>
            <w:hideMark/>
          </w:tcPr>
          <w:p w14:paraId="4AB5901C" w14:textId="77777777" w:rsidR="00DF7BBE" w:rsidRPr="00F847E5" w:rsidRDefault="00DF7BBE" w:rsidP="0089510E">
            <w:pPr>
              <w:spacing w:before="60" w:after="60"/>
              <w:rPr>
                <w:rFonts w:cs="Arial"/>
                <w:szCs w:val="20"/>
              </w:rPr>
            </w:pPr>
            <w:r w:rsidRPr="00F847E5">
              <w:rPr>
                <w:rFonts w:cs="Arial"/>
                <w:szCs w:val="20"/>
              </w:rPr>
              <w:t>Special Education – Nonpublic, Nonsectarian Schools [</w:t>
            </w:r>
            <w:r w:rsidRPr="00F847E5">
              <w:rPr>
                <w:rFonts w:cs="Arial"/>
                <w:i/>
                <w:szCs w:val="20"/>
              </w:rPr>
              <w:t>EC</w:t>
            </w:r>
            <w:r w:rsidRPr="00F847E5">
              <w:rPr>
                <w:rFonts w:cs="Arial"/>
                <w:szCs w:val="20"/>
              </w:rPr>
              <w:t xml:space="preserve"> 56366(a)(7)] and/or Nonpublic, Nonsectarian Schools – Licensed Children's Institutions</w:t>
            </w:r>
          </w:p>
        </w:tc>
        <w:tc>
          <w:tcPr>
            <w:tcW w:w="1170" w:type="dxa"/>
          </w:tcPr>
          <w:p w14:paraId="32665857"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Annual</w:t>
            </w:r>
          </w:p>
        </w:tc>
        <w:tc>
          <w:tcPr>
            <w:tcW w:w="1176" w:type="dxa"/>
          </w:tcPr>
          <w:p w14:paraId="1B57D71A"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Annual</w:t>
            </w:r>
          </w:p>
        </w:tc>
      </w:tr>
      <w:tr w:rsidR="00DF7BBE" w:rsidRPr="00F847E5" w14:paraId="652AAD0B" w14:textId="77777777" w:rsidTr="0089510E">
        <w:trPr>
          <w:trHeight w:val="125"/>
        </w:trPr>
        <w:tc>
          <w:tcPr>
            <w:cnfStyle w:val="001000000000" w:firstRow="0" w:lastRow="0" w:firstColumn="1" w:lastColumn="0" w:oddVBand="0" w:evenVBand="0" w:oddHBand="0" w:evenHBand="0" w:firstRowFirstColumn="0" w:firstRowLastColumn="0" w:lastRowFirstColumn="0" w:lastRowLastColumn="0"/>
            <w:tcW w:w="7020" w:type="dxa"/>
            <w:hideMark/>
          </w:tcPr>
          <w:p w14:paraId="22ED05BA" w14:textId="77777777" w:rsidR="00DF7BBE" w:rsidRPr="00F847E5" w:rsidRDefault="00DF7BBE" w:rsidP="0089510E">
            <w:pPr>
              <w:spacing w:before="60" w:after="60"/>
              <w:rPr>
                <w:rFonts w:cs="Arial"/>
                <w:szCs w:val="20"/>
              </w:rPr>
            </w:pPr>
            <w:r w:rsidRPr="00F847E5">
              <w:rPr>
                <w:rFonts w:cs="Arial"/>
                <w:szCs w:val="20"/>
              </w:rPr>
              <w:t>Extended Year Special Education – Special Education [</w:t>
            </w:r>
            <w:r w:rsidRPr="00F847E5">
              <w:rPr>
                <w:rFonts w:cs="Arial"/>
                <w:i/>
                <w:szCs w:val="20"/>
              </w:rPr>
              <w:t>EC</w:t>
            </w:r>
            <w:r w:rsidRPr="00F847E5">
              <w:rPr>
                <w:rFonts w:cs="Arial"/>
                <w:szCs w:val="20"/>
              </w:rPr>
              <w:t xml:space="preserve"> 56345(b)(3)], Nonpublic, Nonsectarian Schools [</w:t>
            </w:r>
            <w:r w:rsidRPr="00F847E5">
              <w:rPr>
                <w:rFonts w:cs="Arial"/>
                <w:i/>
                <w:szCs w:val="20"/>
              </w:rPr>
              <w:t>EC</w:t>
            </w:r>
            <w:r w:rsidRPr="00F847E5">
              <w:rPr>
                <w:rFonts w:cs="Arial"/>
                <w:szCs w:val="20"/>
              </w:rPr>
              <w:t xml:space="preserve"> Section 56366(a)(7)] and/or Nonpublic, Nonsectarian Schools – Licensed Children's Institutions (Divisor 175)</w:t>
            </w:r>
          </w:p>
        </w:tc>
        <w:tc>
          <w:tcPr>
            <w:tcW w:w="1170" w:type="dxa"/>
          </w:tcPr>
          <w:p w14:paraId="7A016910"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Annual</w:t>
            </w:r>
          </w:p>
        </w:tc>
        <w:tc>
          <w:tcPr>
            <w:tcW w:w="1176" w:type="dxa"/>
          </w:tcPr>
          <w:p w14:paraId="2328895E"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Annual</w:t>
            </w:r>
          </w:p>
        </w:tc>
      </w:tr>
      <w:tr w:rsidR="00DF7BBE" w:rsidRPr="00F847E5" w14:paraId="7E8AAF22" w14:textId="77777777" w:rsidTr="0089510E">
        <w:trPr>
          <w:trHeight w:val="312"/>
        </w:trPr>
        <w:tc>
          <w:tcPr>
            <w:cnfStyle w:val="001000000000" w:firstRow="0" w:lastRow="0" w:firstColumn="1" w:lastColumn="0" w:oddVBand="0" w:evenVBand="0" w:oddHBand="0" w:evenHBand="0" w:firstRowFirstColumn="0" w:firstRowLastColumn="0" w:lastRowFirstColumn="0" w:lastRowLastColumn="0"/>
            <w:tcW w:w="7020" w:type="dxa"/>
            <w:hideMark/>
          </w:tcPr>
          <w:p w14:paraId="313D6D4B" w14:textId="77777777" w:rsidR="00DF7BBE" w:rsidRPr="00F847E5" w:rsidRDefault="00DF7BBE" w:rsidP="0089510E">
            <w:pPr>
              <w:spacing w:before="60" w:after="60"/>
              <w:rPr>
                <w:rFonts w:cs="Arial"/>
                <w:szCs w:val="20"/>
              </w:rPr>
            </w:pPr>
            <w:r w:rsidRPr="00F847E5">
              <w:rPr>
                <w:rFonts w:cs="Arial"/>
                <w:szCs w:val="20"/>
              </w:rPr>
              <w:t>Other County Operated Programs ADA (Divisor 70/135/175)</w:t>
            </w:r>
          </w:p>
        </w:tc>
        <w:tc>
          <w:tcPr>
            <w:tcW w:w="1170" w:type="dxa"/>
          </w:tcPr>
          <w:p w14:paraId="1C96981C"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P-2</w:t>
            </w:r>
          </w:p>
        </w:tc>
        <w:tc>
          <w:tcPr>
            <w:tcW w:w="1176" w:type="dxa"/>
          </w:tcPr>
          <w:p w14:paraId="5856370C"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P-2</w:t>
            </w:r>
          </w:p>
        </w:tc>
      </w:tr>
      <w:tr w:rsidR="00DF7BBE" w:rsidRPr="00F847E5" w14:paraId="0F19E91F" w14:textId="77777777" w:rsidTr="0089510E">
        <w:trPr>
          <w:trHeight w:val="312"/>
        </w:trPr>
        <w:tc>
          <w:tcPr>
            <w:cnfStyle w:val="001000000000" w:firstRow="0" w:lastRow="0" w:firstColumn="1" w:lastColumn="0" w:oddVBand="0" w:evenVBand="0" w:oddHBand="0" w:evenHBand="0" w:firstRowFirstColumn="0" w:firstRowLastColumn="0" w:lastRowFirstColumn="0" w:lastRowLastColumn="0"/>
            <w:tcW w:w="7020" w:type="dxa"/>
            <w:noWrap/>
            <w:hideMark/>
          </w:tcPr>
          <w:p w14:paraId="296D9B25" w14:textId="77777777" w:rsidR="00DF7BBE" w:rsidRPr="00F847E5" w:rsidRDefault="00DF7BBE" w:rsidP="0089510E">
            <w:pPr>
              <w:spacing w:before="60" w:after="60"/>
              <w:rPr>
                <w:rFonts w:cs="Arial"/>
                <w:szCs w:val="20"/>
              </w:rPr>
            </w:pPr>
            <w:r w:rsidRPr="00F847E5">
              <w:rPr>
                <w:rFonts w:cs="Arial"/>
                <w:szCs w:val="20"/>
              </w:rPr>
              <w:t>County School Tuition Fund (Out-of-State Tuition) [</w:t>
            </w:r>
            <w:r w:rsidRPr="00F847E5">
              <w:rPr>
                <w:rFonts w:cs="Arial"/>
                <w:i/>
                <w:szCs w:val="20"/>
              </w:rPr>
              <w:t>EC</w:t>
            </w:r>
            <w:r w:rsidRPr="00F847E5">
              <w:rPr>
                <w:rFonts w:cs="Arial"/>
                <w:szCs w:val="20"/>
              </w:rPr>
              <w:t xml:space="preserve"> 2000 and 46380]</w:t>
            </w:r>
          </w:p>
        </w:tc>
        <w:tc>
          <w:tcPr>
            <w:tcW w:w="1170" w:type="dxa"/>
          </w:tcPr>
          <w:p w14:paraId="6CE5B494"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P-2</w:t>
            </w:r>
          </w:p>
        </w:tc>
        <w:tc>
          <w:tcPr>
            <w:tcW w:w="1176" w:type="dxa"/>
          </w:tcPr>
          <w:p w14:paraId="434D7F50"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P-2</w:t>
            </w:r>
          </w:p>
        </w:tc>
      </w:tr>
    </w:tbl>
    <w:p w14:paraId="7011018E" w14:textId="77777777" w:rsidR="00DF7BBE" w:rsidRPr="00F847E5" w:rsidRDefault="00DF7BBE" w:rsidP="00DF7BBE">
      <w:pPr>
        <w:spacing w:before="240"/>
        <w:rPr>
          <w:rFonts w:cs="Arial"/>
          <w:szCs w:val="20"/>
        </w:rPr>
      </w:pPr>
      <w:r w:rsidRPr="00F847E5">
        <w:rPr>
          <w:rFonts w:cs="Arial"/>
          <w:szCs w:val="20"/>
        </w:rPr>
        <w:t>* ADA credited to the district of residence.</w:t>
      </w:r>
      <w:bookmarkStart w:id="37" w:name="_Toc66799807"/>
      <w:bookmarkStart w:id="38" w:name="_Toc66800992"/>
      <w:bookmarkStart w:id="39" w:name="_Toc67052639"/>
      <w:bookmarkStart w:id="40" w:name="_Toc67052663"/>
      <w:bookmarkStart w:id="41" w:name="_Toc67052706"/>
      <w:r w:rsidRPr="00F847E5">
        <w:rPr>
          <w:rFonts w:cs="Arial"/>
        </w:rPr>
        <w:br w:type="page"/>
      </w:r>
    </w:p>
    <w:p w14:paraId="5775A6BC" w14:textId="77777777" w:rsidR="00DF7BBE" w:rsidRPr="00F847E5" w:rsidRDefault="00DF7BBE" w:rsidP="00EC08C6">
      <w:pPr>
        <w:pStyle w:val="Heading2"/>
        <w:ind w:left="0"/>
        <w:rPr>
          <w:rFonts w:cs="Arial"/>
        </w:rPr>
      </w:pPr>
      <w:bookmarkStart w:id="42" w:name="_PADC_Access"/>
      <w:bookmarkStart w:id="43" w:name="_Toc80909799"/>
      <w:bookmarkStart w:id="44" w:name="_Toc181108663"/>
      <w:bookmarkEnd w:id="42"/>
      <w:r w:rsidRPr="00F847E5">
        <w:rPr>
          <w:rFonts w:cs="Arial"/>
        </w:rPr>
        <w:lastRenderedPageBreak/>
        <w:t>PADC Access</w:t>
      </w:r>
      <w:bookmarkEnd w:id="37"/>
      <w:bookmarkEnd w:id="38"/>
      <w:bookmarkEnd w:id="39"/>
      <w:bookmarkEnd w:id="40"/>
      <w:bookmarkEnd w:id="41"/>
      <w:bookmarkEnd w:id="43"/>
      <w:bookmarkEnd w:id="44"/>
    </w:p>
    <w:p w14:paraId="578A67C4" w14:textId="77777777" w:rsidR="00DF7BBE" w:rsidRPr="00F847E5" w:rsidRDefault="00DF7BBE" w:rsidP="00DF7BBE">
      <w:pPr>
        <w:pStyle w:val="Heading3"/>
        <w:rPr>
          <w:rFonts w:cs="Arial"/>
        </w:rPr>
      </w:pPr>
      <w:bookmarkStart w:id="45" w:name="_Toc80909800"/>
      <w:bookmarkStart w:id="46" w:name="_Toc181108664"/>
      <w:r w:rsidRPr="00F847E5">
        <w:rPr>
          <w:rFonts w:cs="Arial"/>
        </w:rPr>
        <w:t>Overview</w:t>
      </w:r>
      <w:bookmarkEnd w:id="45"/>
      <w:bookmarkEnd w:id="46"/>
    </w:p>
    <w:p w14:paraId="73BBB280" w14:textId="5E613913" w:rsidR="00931B69" w:rsidRPr="00F847E5" w:rsidRDefault="009269E0" w:rsidP="00DF7BBE">
      <w:pPr>
        <w:rPr>
          <w:rFonts w:cs="Arial"/>
        </w:rPr>
      </w:pPr>
      <w:r w:rsidRPr="00F847E5">
        <w:rPr>
          <w:rFonts w:cs="Arial"/>
        </w:rPr>
        <w:t xml:space="preserve">The PADC web application requires individual </w:t>
      </w:r>
      <w:r w:rsidR="00931B69" w:rsidRPr="00F847E5">
        <w:rPr>
          <w:rFonts w:cs="Arial"/>
        </w:rPr>
        <w:t>user access</w:t>
      </w:r>
      <w:r w:rsidRPr="00F847E5">
        <w:rPr>
          <w:rFonts w:cs="Arial"/>
        </w:rPr>
        <w:t xml:space="preserve">. </w:t>
      </w:r>
      <w:r w:rsidR="00D721B4" w:rsidRPr="00F847E5">
        <w:rPr>
          <w:rFonts w:cs="Arial"/>
        </w:rPr>
        <w:t xml:space="preserve">Users should not share their credentials with other staff within or outside their organization. </w:t>
      </w:r>
      <w:r w:rsidRPr="00F847E5">
        <w:rPr>
          <w:rFonts w:cs="Arial"/>
        </w:rPr>
        <w:t xml:space="preserve">Each user, regardless of the access level requires </w:t>
      </w:r>
      <w:r w:rsidR="00474CBD" w:rsidRPr="00F847E5">
        <w:rPr>
          <w:rFonts w:cs="Arial"/>
        </w:rPr>
        <w:t>approval</w:t>
      </w:r>
      <w:r w:rsidRPr="00F847E5">
        <w:rPr>
          <w:rFonts w:cs="Arial"/>
        </w:rPr>
        <w:t xml:space="preserve"> to access the system.</w:t>
      </w:r>
    </w:p>
    <w:p w14:paraId="02BBD2B6" w14:textId="32F530A4" w:rsidR="00DF7BBE" w:rsidRPr="00F847E5" w:rsidRDefault="00167F5B" w:rsidP="00DF7BBE">
      <w:pPr>
        <w:rPr>
          <w:rFonts w:cs="Arial"/>
        </w:rPr>
      </w:pPr>
      <w:r>
        <w:rPr>
          <w:rFonts w:cs="Arial"/>
        </w:rPr>
        <w:t xml:space="preserve">The </w:t>
      </w:r>
      <w:r w:rsidR="00DF7BBE" w:rsidRPr="00F847E5">
        <w:rPr>
          <w:rFonts w:cs="Arial"/>
        </w:rPr>
        <w:t xml:space="preserve">PADC web application does not assign usernames and passwords. Instead, users create a username and set up a password </w:t>
      </w:r>
      <w:r w:rsidR="00AB4275" w:rsidRPr="00F847E5">
        <w:rPr>
          <w:rFonts w:cs="Arial"/>
        </w:rPr>
        <w:t>in</w:t>
      </w:r>
      <w:r w:rsidR="00DF7BBE" w:rsidRPr="00F847E5">
        <w:rPr>
          <w:rFonts w:cs="Arial"/>
        </w:rPr>
        <w:t xml:space="preserve"> the Centralized Authentication System (CAS). The CAS username and password serves as an authentication system for </w:t>
      </w:r>
      <w:r>
        <w:rPr>
          <w:rFonts w:cs="Arial"/>
        </w:rPr>
        <w:t xml:space="preserve">the </w:t>
      </w:r>
      <w:r w:rsidR="00DF7BBE" w:rsidRPr="00F847E5">
        <w:rPr>
          <w:rFonts w:cs="Arial"/>
        </w:rPr>
        <w:t>PADC and other applications used by the CDE.</w:t>
      </w:r>
    </w:p>
    <w:p w14:paraId="7A8F4D7B" w14:textId="77777777" w:rsidR="00DF7BBE" w:rsidRPr="00F847E5" w:rsidRDefault="00DF7BBE" w:rsidP="00DF7BBE">
      <w:pPr>
        <w:rPr>
          <w:rFonts w:cs="Arial"/>
        </w:rPr>
      </w:pPr>
      <w:r w:rsidRPr="00F847E5">
        <w:rPr>
          <w:rFonts w:cs="Arial"/>
        </w:rPr>
        <w:t>Once a CAS account is set up, any individual wishing to access the PADC for data reporting, certification, or viewing certified records must first be authorized to access the PADC. To be authorized for PADC, the following must be determined:</w:t>
      </w:r>
    </w:p>
    <w:p w14:paraId="669C5ED2" w14:textId="77777777" w:rsidR="00DF7BBE" w:rsidRPr="00F847E5" w:rsidRDefault="00DF7BBE" w:rsidP="004028FE">
      <w:pPr>
        <w:pStyle w:val="ListParagraph"/>
        <w:numPr>
          <w:ilvl w:val="0"/>
          <w:numId w:val="23"/>
        </w:numPr>
        <w:rPr>
          <w:rFonts w:cs="Arial"/>
        </w:rPr>
      </w:pPr>
      <w:r w:rsidRPr="00F847E5">
        <w:rPr>
          <w:rFonts w:cs="Arial"/>
        </w:rPr>
        <w:t>The level of access required, and</w:t>
      </w:r>
    </w:p>
    <w:p w14:paraId="17EE87DE" w14:textId="77777777" w:rsidR="00DF7BBE" w:rsidRPr="00F847E5" w:rsidRDefault="00DF7BBE" w:rsidP="004028FE">
      <w:pPr>
        <w:pStyle w:val="ListParagraph"/>
        <w:numPr>
          <w:ilvl w:val="0"/>
          <w:numId w:val="23"/>
        </w:numPr>
        <w:rPr>
          <w:rFonts w:cs="Arial"/>
        </w:rPr>
      </w:pPr>
      <w:r w:rsidRPr="00F847E5">
        <w:rPr>
          <w:rFonts w:cs="Arial"/>
        </w:rPr>
        <w:t>The entity to request access from.</w:t>
      </w:r>
    </w:p>
    <w:p w14:paraId="34DF0081" w14:textId="77777777" w:rsidR="00DF7BBE" w:rsidRPr="00F847E5" w:rsidRDefault="00DF7BBE" w:rsidP="00DF7BBE">
      <w:pPr>
        <w:jc w:val="center"/>
        <w:rPr>
          <w:rFonts w:cs="Arial"/>
        </w:rPr>
      </w:pPr>
      <w:r w:rsidRPr="00F847E5">
        <w:rPr>
          <w:rFonts w:cs="Arial"/>
          <w:noProof/>
        </w:rPr>
        <w:drawing>
          <wp:inline distT="0" distB="0" distL="0" distR="0" wp14:anchorId="218BB059" wp14:editId="06F91490">
            <wp:extent cx="5938511" cy="2449002"/>
            <wp:effectExtent l="0" t="0" r="5715" b="8890"/>
            <wp:docPr id="14" name="Picture 14" descr="The three main steps in accessing to the PADC Software are, first, setting up a CAS User Account; second, deciding on the type of access; and, third, requesting PADC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5">
                      <a:extLst>
                        <a:ext uri="{28A0092B-C50C-407E-A947-70E740481C1C}">
                          <a14:useLocalDpi xmlns:a14="http://schemas.microsoft.com/office/drawing/2010/main" val="0"/>
                        </a:ext>
                      </a:extLst>
                    </a:blip>
                    <a:stretch>
                      <a:fillRect/>
                    </a:stretch>
                  </pic:blipFill>
                  <pic:spPr>
                    <a:xfrm>
                      <a:off x="0" y="0"/>
                      <a:ext cx="5938511" cy="2449002"/>
                    </a:xfrm>
                    <a:prstGeom prst="rect">
                      <a:avLst/>
                    </a:prstGeom>
                  </pic:spPr>
                </pic:pic>
              </a:graphicData>
            </a:graphic>
          </wp:inline>
        </w:drawing>
      </w:r>
    </w:p>
    <w:p w14:paraId="6A2318D2" w14:textId="77777777" w:rsidR="00D721B4" w:rsidRPr="00F847E5" w:rsidRDefault="00D721B4" w:rsidP="00D721B4">
      <w:pPr>
        <w:pStyle w:val="Heading3"/>
        <w:rPr>
          <w:rFonts w:cs="Arial"/>
        </w:rPr>
      </w:pPr>
      <w:bookmarkStart w:id="47" w:name="_Toc181108665"/>
      <w:r w:rsidRPr="00F847E5">
        <w:rPr>
          <w:rFonts w:cs="Arial"/>
        </w:rPr>
        <w:t>PADC User Management</w:t>
      </w:r>
      <w:bookmarkEnd w:id="47"/>
    </w:p>
    <w:p w14:paraId="5F7C26D3" w14:textId="3A35DF67" w:rsidR="0081283E" w:rsidRPr="00F847E5" w:rsidRDefault="0081283E" w:rsidP="0081283E">
      <w:pPr>
        <w:rPr>
          <w:rFonts w:cs="Arial"/>
        </w:rPr>
      </w:pPr>
      <w:r w:rsidRPr="00F847E5">
        <w:rPr>
          <w:rFonts w:cs="Arial"/>
        </w:rPr>
        <w:t>The structure of data reporting for Principal Apportionment requires that the COE act as an oversight entity by reviewing, certifying</w:t>
      </w:r>
      <w:r w:rsidR="00126A98">
        <w:rPr>
          <w:rFonts w:cs="Arial"/>
        </w:rPr>
        <w:t>,</w:t>
      </w:r>
      <w:r w:rsidRPr="00F847E5">
        <w:rPr>
          <w:rFonts w:cs="Arial"/>
        </w:rPr>
        <w:t xml:space="preserve"> and transmitting data to </w:t>
      </w:r>
      <w:r w:rsidR="00E878C6" w:rsidRPr="00F847E5">
        <w:rPr>
          <w:rFonts w:cs="Arial"/>
        </w:rPr>
        <w:t>the School Fiscal Services Division (</w:t>
      </w:r>
      <w:r w:rsidRPr="00F847E5">
        <w:rPr>
          <w:rFonts w:cs="Arial"/>
        </w:rPr>
        <w:t>SFSD</w:t>
      </w:r>
      <w:r w:rsidR="00E878C6" w:rsidRPr="00F847E5">
        <w:rPr>
          <w:rFonts w:cs="Arial"/>
        </w:rPr>
        <w:t>) of the CDE</w:t>
      </w:r>
      <w:r w:rsidRPr="00F847E5">
        <w:rPr>
          <w:rFonts w:cs="Arial"/>
        </w:rPr>
        <w:t>. Additionally, school districts have certain oversight responsibilities over some charter schools, which includes data collection and certification. To enable COEs and school districts to fulfill their oversight responsibilities, the PADC web application allows them to manage users for the respective reporting entities.</w:t>
      </w:r>
    </w:p>
    <w:p w14:paraId="38EA5421" w14:textId="77777777" w:rsidR="00603291" w:rsidRPr="00F847E5" w:rsidRDefault="00603291" w:rsidP="00603291">
      <w:pPr>
        <w:spacing w:before="240"/>
        <w:rPr>
          <w:rFonts w:cs="Arial"/>
        </w:rPr>
      </w:pPr>
      <w:r w:rsidRPr="00F847E5">
        <w:rPr>
          <w:rFonts w:cs="Arial"/>
        </w:rPr>
        <w:lastRenderedPageBreak/>
        <w:t xml:space="preserve">At a minimum, each </w:t>
      </w:r>
      <w:r w:rsidR="00044142" w:rsidRPr="00F847E5">
        <w:rPr>
          <w:rFonts w:cs="Arial"/>
        </w:rPr>
        <w:t>entity that reports data in the PADC</w:t>
      </w:r>
      <w:r w:rsidRPr="00F847E5">
        <w:rPr>
          <w:rFonts w:cs="Arial"/>
        </w:rPr>
        <w:t xml:space="preserve"> requires at least one user that acts as its Administrator. This is necessary because the Administrator is the only role that allows the user to certify data. Data must be</w:t>
      </w:r>
      <w:r w:rsidR="00191082" w:rsidRPr="00F847E5">
        <w:rPr>
          <w:rFonts w:cs="Arial"/>
        </w:rPr>
        <w:t xml:space="preserve"> electronically</w:t>
      </w:r>
      <w:r w:rsidRPr="00F847E5">
        <w:rPr>
          <w:rFonts w:cs="Arial"/>
        </w:rPr>
        <w:t xml:space="preserve"> certified in order for the records to be transferred to the CDE to be included in Principal Apportionment calculations.</w:t>
      </w:r>
      <w:r w:rsidR="00AB4275" w:rsidRPr="00F847E5">
        <w:rPr>
          <w:rFonts w:cs="Arial"/>
        </w:rPr>
        <w:t xml:space="preserve"> Pen and paper certifications are not required by the CDE for data reported in the PADC web application.</w:t>
      </w:r>
    </w:p>
    <w:p w14:paraId="10AA49E9" w14:textId="77777777" w:rsidR="00080F9E" w:rsidRPr="00F847E5" w:rsidRDefault="00080F9E" w:rsidP="00603291">
      <w:pPr>
        <w:spacing w:before="240"/>
        <w:rPr>
          <w:rFonts w:cs="Arial"/>
        </w:rPr>
      </w:pPr>
      <w:r w:rsidRPr="00F847E5">
        <w:rPr>
          <w:rFonts w:cs="Arial"/>
        </w:rPr>
        <w:t>Therefore, each COE must assign PADC Administrators for the reporting entities in a manner that would result in the appropriate persons certifying data in the PADC. The CDE does not require PADC data to be certified by the main official of each LEA, such as a superintendent. Instead, the CDE requires that each county superintendent designates a person to serve as a PADC Administrator, who in turn manages the user assignment and data collection for the rest of the county. Each COE may exercise discretion and do any of the following:</w:t>
      </w:r>
    </w:p>
    <w:p w14:paraId="6FE233E7" w14:textId="77777777" w:rsidR="00080F9E" w:rsidRPr="00F847E5" w:rsidRDefault="00080F9E" w:rsidP="004028FE">
      <w:pPr>
        <w:pStyle w:val="ListParagraph"/>
        <w:numPr>
          <w:ilvl w:val="0"/>
          <w:numId w:val="37"/>
        </w:numPr>
        <w:spacing w:before="240"/>
        <w:rPr>
          <w:rFonts w:cs="Arial"/>
        </w:rPr>
      </w:pPr>
      <w:r w:rsidRPr="00F847E5">
        <w:rPr>
          <w:rFonts w:cs="Arial"/>
        </w:rPr>
        <w:t>require specific individuals to serve as Administrators for the reporting entities (such as school district superintendent or chief business official), or,</w:t>
      </w:r>
    </w:p>
    <w:p w14:paraId="53EE10F7" w14:textId="4AD5167B" w:rsidR="00080F9E" w:rsidRPr="00F847E5" w:rsidRDefault="00191082" w:rsidP="004028FE">
      <w:pPr>
        <w:pStyle w:val="ListParagraph"/>
        <w:numPr>
          <w:ilvl w:val="0"/>
          <w:numId w:val="37"/>
        </w:numPr>
        <w:spacing w:before="240"/>
        <w:rPr>
          <w:rFonts w:cs="Arial"/>
        </w:rPr>
      </w:pPr>
      <w:r w:rsidRPr="00F847E5">
        <w:rPr>
          <w:rFonts w:cs="Arial"/>
        </w:rPr>
        <w:t>allow any individual to serve as an Administrator for the reporting entity, as long as they are designated by the lead official (such as school district superintendent or chief business official).</w:t>
      </w:r>
    </w:p>
    <w:p w14:paraId="6F0DAADF" w14:textId="77777777" w:rsidR="00191082" w:rsidRPr="00F847E5" w:rsidRDefault="00AB4275" w:rsidP="00E21455">
      <w:pPr>
        <w:spacing w:after="160" w:line="259" w:lineRule="auto"/>
        <w:rPr>
          <w:rFonts w:cs="Arial"/>
        </w:rPr>
      </w:pPr>
      <w:r w:rsidRPr="00F847E5">
        <w:rPr>
          <w:rFonts w:cs="Arial"/>
        </w:rPr>
        <w:t>Some</w:t>
      </w:r>
      <w:r w:rsidR="00191082" w:rsidRPr="00F847E5">
        <w:rPr>
          <w:rFonts w:cs="Arial"/>
        </w:rPr>
        <w:t xml:space="preserve"> counties </w:t>
      </w:r>
      <w:r w:rsidRPr="00F847E5">
        <w:rPr>
          <w:rFonts w:cs="Arial"/>
        </w:rPr>
        <w:t>may decide</w:t>
      </w:r>
      <w:r w:rsidR="00191082" w:rsidRPr="00F847E5">
        <w:rPr>
          <w:rFonts w:cs="Arial"/>
        </w:rPr>
        <w:t xml:space="preserve"> to maintain an alternative data </w:t>
      </w:r>
      <w:r w:rsidRPr="00F847E5">
        <w:rPr>
          <w:rFonts w:cs="Arial"/>
        </w:rPr>
        <w:t xml:space="preserve">approval </w:t>
      </w:r>
      <w:r w:rsidR="00191082" w:rsidRPr="00F847E5">
        <w:rPr>
          <w:rFonts w:cs="Arial"/>
        </w:rPr>
        <w:t>process, such as pen and paper certifications, in addition to electronic data certification in the PADC.</w:t>
      </w:r>
      <w:r w:rsidRPr="00F847E5">
        <w:rPr>
          <w:rFonts w:cs="Arial"/>
        </w:rPr>
        <w:t xml:space="preserve"> In that case, </w:t>
      </w:r>
      <w:r w:rsidR="00522B5C" w:rsidRPr="00F847E5">
        <w:rPr>
          <w:rFonts w:cs="Arial"/>
        </w:rPr>
        <w:t xml:space="preserve">the </w:t>
      </w:r>
      <w:r w:rsidRPr="00F847E5">
        <w:rPr>
          <w:rFonts w:cs="Arial"/>
        </w:rPr>
        <w:t>PADC Administrators</w:t>
      </w:r>
      <w:r w:rsidR="00522B5C" w:rsidRPr="00F847E5">
        <w:rPr>
          <w:rFonts w:cs="Arial"/>
        </w:rPr>
        <w:t xml:space="preserve"> are still required but</w:t>
      </w:r>
      <w:r w:rsidRPr="00F847E5">
        <w:rPr>
          <w:rFonts w:cs="Arial"/>
        </w:rPr>
        <w:t xml:space="preserve"> may be assigned to staff that report data on behalf of the staff that certify the data via the pen and paper process.</w:t>
      </w:r>
    </w:p>
    <w:p w14:paraId="7A61105D" w14:textId="77777777" w:rsidR="00E21455" w:rsidRPr="00F847E5" w:rsidRDefault="00E21455" w:rsidP="00E21455">
      <w:pPr>
        <w:spacing w:after="160" w:line="259" w:lineRule="auto"/>
        <w:rPr>
          <w:rFonts w:cs="Arial"/>
        </w:rPr>
      </w:pPr>
      <w:r w:rsidRPr="00F847E5">
        <w:rPr>
          <w:rFonts w:cs="Arial"/>
        </w:rPr>
        <w:t>The assignment of the</w:t>
      </w:r>
      <w:r w:rsidR="00522B5C" w:rsidRPr="00F847E5">
        <w:rPr>
          <w:rFonts w:cs="Arial"/>
        </w:rPr>
        <w:t xml:space="preserve"> PADC</w:t>
      </w:r>
      <w:r w:rsidRPr="00F847E5">
        <w:rPr>
          <w:rFonts w:cs="Arial"/>
        </w:rPr>
        <w:t xml:space="preserve"> Administrator must be done by an oversight entity</w:t>
      </w:r>
      <w:r w:rsidR="0082207E" w:rsidRPr="00F847E5">
        <w:rPr>
          <w:rFonts w:cs="Arial"/>
        </w:rPr>
        <w:t>, in the following order</w:t>
      </w:r>
      <w:r w:rsidRPr="00F847E5">
        <w:rPr>
          <w:rFonts w:cs="Arial"/>
        </w:rPr>
        <w:t>:</w:t>
      </w:r>
    </w:p>
    <w:p w14:paraId="78BDBA97" w14:textId="77777777" w:rsidR="00E21455" w:rsidRPr="00F847E5" w:rsidRDefault="00E21455" w:rsidP="004028FE">
      <w:pPr>
        <w:pStyle w:val="ListParagraph"/>
        <w:numPr>
          <w:ilvl w:val="0"/>
          <w:numId w:val="35"/>
        </w:numPr>
        <w:spacing w:after="160" w:line="259" w:lineRule="auto"/>
        <w:rPr>
          <w:rFonts w:cs="Arial"/>
        </w:rPr>
      </w:pPr>
      <w:r w:rsidRPr="00F847E5">
        <w:rPr>
          <w:rFonts w:cs="Arial"/>
        </w:rPr>
        <w:t xml:space="preserve">SFSD assigns </w:t>
      </w:r>
      <w:r w:rsidR="0082207E" w:rsidRPr="00F847E5">
        <w:rPr>
          <w:rFonts w:cs="Arial"/>
        </w:rPr>
        <w:t>a PADC</w:t>
      </w:r>
      <w:r w:rsidRPr="00F847E5">
        <w:rPr>
          <w:rFonts w:cs="Arial"/>
        </w:rPr>
        <w:t xml:space="preserve"> Administrator to each COE;</w:t>
      </w:r>
    </w:p>
    <w:p w14:paraId="21AC27F8" w14:textId="77777777" w:rsidR="00E21455" w:rsidRPr="00F847E5" w:rsidRDefault="0082207E" w:rsidP="004028FE">
      <w:pPr>
        <w:pStyle w:val="ListParagraph"/>
        <w:numPr>
          <w:ilvl w:val="0"/>
          <w:numId w:val="35"/>
        </w:numPr>
        <w:spacing w:after="160" w:line="259" w:lineRule="auto"/>
        <w:rPr>
          <w:rFonts w:cs="Arial"/>
        </w:rPr>
      </w:pPr>
      <w:r w:rsidRPr="00F847E5">
        <w:rPr>
          <w:rFonts w:cs="Arial"/>
        </w:rPr>
        <w:t>E</w:t>
      </w:r>
      <w:r w:rsidR="00E21455" w:rsidRPr="00F847E5">
        <w:rPr>
          <w:rFonts w:cs="Arial"/>
        </w:rPr>
        <w:t xml:space="preserve">ach COE assigns </w:t>
      </w:r>
      <w:r w:rsidRPr="00F847E5">
        <w:rPr>
          <w:rFonts w:cs="Arial"/>
        </w:rPr>
        <w:t xml:space="preserve">PADC </w:t>
      </w:r>
      <w:r w:rsidR="00E21455" w:rsidRPr="00F847E5">
        <w:rPr>
          <w:rFonts w:cs="Arial"/>
        </w:rPr>
        <w:t>Administrators for school districts, charter schools under COE oversight, county auditors</w:t>
      </w:r>
      <w:r w:rsidR="00367EA2" w:rsidRPr="00F847E5">
        <w:rPr>
          <w:rFonts w:cs="Arial"/>
        </w:rPr>
        <w:t>,</w:t>
      </w:r>
      <w:r w:rsidR="00E21455" w:rsidRPr="00F847E5">
        <w:rPr>
          <w:rFonts w:cs="Arial"/>
        </w:rPr>
        <w:t xml:space="preserve"> and</w:t>
      </w:r>
      <w:r w:rsidR="00367EA2" w:rsidRPr="00F847E5">
        <w:rPr>
          <w:rFonts w:cs="Arial"/>
        </w:rPr>
        <w:t xml:space="preserve"> </w:t>
      </w:r>
      <w:r w:rsidR="00E21455" w:rsidRPr="00F847E5">
        <w:rPr>
          <w:rFonts w:cs="Arial"/>
        </w:rPr>
        <w:t>SELPAs; each COE may assign additional Administrators for the COE itself;</w:t>
      </w:r>
    </w:p>
    <w:p w14:paraId="64862B56" w14:textId="77777777" w:rsidR="00D721B4" w:rsidRPr="00F847E5" w:rsidRDefault="00367EA2" w:rsidP="004028FE">
      <w:pPr>
        <w:pStyle w:val="ListParagraph"/>
        <w:numPr>
          <w:ilvl w:val="0"/>
          <w:numId w:val="35"/>
        </w:numPr>
        <w:spacing w:after="160" w:line="259" w:lineRule="auto"/>
        <w:rPr>
          <w:rFonts w:cs="Arial"/>
        </w:rPr>
      </w:pPr>
      <w:r w:rsidRPr="00F847E5">
        <w:rPr>
          <w:rFonts w:cs="Arial"/>
        </w:rPr>
        <w:t>E</w:t>
      </w:r>
      <w:r w:rsidR="00E21455" w:rsidRPr="00F847E5">
        <w:rPr>
          <w:rFonts w:cs="Arial"/>
        </w:rPr>
        <w:t>ach school district assigns</w:t>
      </w:r>
      <w:r w:rsidRPr="00F847E5">
        <w:rPr>
          <w:rFonts w:cs="Arial"/>
        </w:rPr>
        <w:t xml:space="preserve"> PADC</w:t>
      </w:r>
      <w:r w:rsidR="00E21455" w:rsidRPr="00F847E5">
        <w:rPr>
          <w:rFonts w:cs="Arial"/>
        </w:rPr>
        <w:t xml:space="preserve"> Administrators for charter schools under district oversight.</w:t>
      </w:r>
    </w:p>
    <w:p w14:paraId="0A395EB5" w14:textId="77777777" w:rsidR="00367EA2" w:rsidRPr="00F847E5" w:rsidRDefault="00080F9E" w:rsidP="009A6DAD">
      <w:pPr>
        <w:spacing w:after="160" w:line="259" w:lineRule="auto"/>
        <w:rPr>
          <w:rFonts w:cs="Arial"/>
        </w:rPr>
      </w:pPr>
      <w:r w:rsidRPr="00F847E5">
        <w:rPr>
          <w:rFonts w:cs="Arial"/>
        </w:rPr>
        <w:t>C</w:t>
      </w:r>
      <w:r w:rsidR="00367EA2" w:rsidRPr="00F847E5">
        <w:rPr>
          <w:rFonts w:cs="Arial"/>
        </w:rPr>
        <w:t>harter schools under the oversight of the State Board of Education (SBE)</w:t>
      </w:r>
      <w:r w:rsidRPr="00F847E5">
        <w:rPr>
          <w:rFonts w:cs="Arial"/>
        </w:rPr>
        <w:t xml:space="preserve"> are the exception to the procedures listed above. Instead, the PADC</w:t>
      </w:r>
      <w:r w:rsidR="00367EA2" w:rsidRPr="00F847E5">
        <w:rPr>
          <w:rFonts w:cs="Arial"/>
        </w:rPr>
        <w:t xml:space="preserve"> Administrator assignment for those entities </w:t>
      </w:r>
      <w:r w:rsidRPr="00F847E5">
        <w:rPr>
          <w:rFonts w:cs="Arial"/>
        </w:rPr>
        <w:t xml:space="preserve">is made as </w:t>
      </w:r>
      <w:r w:rsidR="00367EA2" w:rsidRPr="00F847E5">
        <w:rPr>
          <w:rFonts w:cs="Arial"/>
        </w:rPr>
        <w:t>follows:</w:t>
      </w:r>
    </w:p>
    <w:p w14:paraId="55F2FEC6" w14:textId="77777777" w:rsidR="00367EA2" w:rsidRPr="00F847E5" w:rsidRDefault="00367EA2" w:rsidP="004028FE">
      <w:pPr>
        <w:pStyle w:val="ListParagraph"/>
        <w:numPr>
          <w:ilvl w:val="0"/>
          <w:numId w:val="36"/>
        </w:numPr>
        <w:spacing w:after="160" w:line="259" w:lineRule="auto"/>
        <w:rPr>
          <w:rFonts w:cs="Arial"/>
        </w:rPr>
      </w:pPr>
      <w:r w:rsidRPr="00F847E5">
        <w:rPr>
          <w:rFonts w:cs="Arial"/>
        </w:rPr>
        <w:t>SFSD assigns a PADC Administrator to the staff of the Charter Schools Division of CDE, which appear in the PADC web application as SBE Charter School Oversight.</w:t>
      </w:r>
    </w:p>
    <w:p w14:paraId="6624D489" w14:textId="77777777" w:rsidR="00367EA2" w:rsidRPr="00F847E5" w:rsidRDefault="00603291" w:rsidP="004028FE">
      <w:pPr>
        <w:pStyle w:val="ListParagraph"/>
        <w:numPr>
          <w:ilvl w:val="0"/>
          <w:numId w:val="36"/>
        </w:numPr>
        <w:spacing w:after="160" w:line="259" w:lineRule="auto"/>
        <w:rPr>
          <w:rFonts w:cs="Arial"/>
        </w:rPr>
      </w:pPr>
      <w:r w:rsidRPr="00F847E5">
        <w:rPr>
          <w:rFonts w:cs="Arial"/>
        </w:rPr>
        <w:t>Charter Schools Division staff then assigns a PADC Administrator to each of the charter schools under the SBE oversight. The COE of the county does not have access to user assignment or data reporting for these schools.</w:t>
      </w:r>
    </w:p>
    <w:p w14:paraId="2DFA671C" w14:textId="77777777" w:rsidR="00DF7BBE" w:rsidRPr="00F847E5" w:rsidRDefault="00044142" w:rsidP="00DF7BBE">
      <w:pPr>
        <w:spacing w:after="160" w:line="259" w:lineRule="auto"/>
        <w:rPr>
          <w:rFonts w:cs="Arial"/>
        </w:rPr>
      </w:pPr>
      <w:r w:rsidRPr="00F847E5">
        <w:rPr>
          <w:rFonts w:cs="Arial"/>
        </w:rPr>
        <w:lastRenderedPageBreak/>
        <w:t xml:space="preserve">Once the initial assignments have been made, the oversight entity may </w:t>
      </w:r>
      <w:r w:rsidR="00AB4E34" w:rsidRPr="00F847E5">
        <w:rPr>
          <w:rFonts w:cs="Arial"/>
        </w:rPr>
        <w:t>edit or remove user assignments as circumstances require.</w:t>
      </w:r>
    </w:p>
    <w:p w14:paraId="7A5260C1" w14:textId="77777777" w:rsidR="00DF7BBE" w:rsidRPr="00F847E5" w:rsidRDefault="00DF7BBE" w:rsidP="00DF7BBE">
      <w:pPr>
        <w:pStyle w:val="Heading3"/>
        <w:rPr>
          <w:rFonts w:cs="Arial"/>
        </w:rPr>
      </w:pPr>
      <w:bookmarkStart w:id="48" w:name="_Toc80909801"/>
      <w:bookmarkStart w:id="49" w:name="_Toc181108666"/>
      <w:bookmarkStart w:id="50" w:name="_Toc66799808"/>
      <w:bookmarkStart w:id="51" w:name="_Toc66800993"/>
      <w:bookmarkStart w:id="52" w:name="_Toc67052640"/>
      <w:r w:rsidRPr="00F847E5">
        <w:rPr>
          <w:rFonts w:cs="Arial"/>
        </w:rPr>
        <w:t>CAS User Account</w:t>
      </w:r>
      <w:bookmarkEnd w:id="48"/>
      <w:bookmarkEnd w:id="49"/>
    </w:p>
    <w:p w14:paraId="4556C62C" w14:textId="77777777" w:rsidR="00931B69" w:rsidRPr="00F847E5" w:rsidRDefault="00D721B4" w:rsidP="00931B69">
      <w:pPr>
        <w:spacing w:before="240" w:after="120"/>
        <w:rPr>
          <w:rStyle w:val="normaltextrun"/>
          <w:rFonts w:cs="Arial"/>
          <w:color w:val="000000"/>
          <w:shd w:val="clear" w:color="auto" w:fill="FFFFFF"/>
        </w:rPr>
      </w:pPr>
      <w:bookmarkStart w:id="53" w:name="_Hlk78483716"/>
      <w:r w:rsidRPr="00F847E5">
        <w:rPr>
          <w:rFonts w:cs="Arial"/>
        </w:rPr>
        <w:t xml:space="preserve">The CAS system allows LEAs and other entities to use the same username and password for multiple applications operated by the CDE. </w:t>
      </w:r>
      <w:r w:rsidR="00DF7BBE" w:rsidRPr="00F847E5">
        <w:rPr>
          <w:rFonts w:cs="Arial"/>
        </w:rPr>
        <w:t xml:space="preserve">Each new user must have a username and password created in CAS. </w:t>
      </w:r>
      <w:bookmarkEnd w:id="53"/>
      <w:r w:rsidR="00931B69" w:rsidRPr="00F847E5">
        <w:rPr>
          <w:rStyle w:val="normaltextrun"/>
          <w:rFonts w:cs="Arial"/>
          <w:color w:val="000000"/>
          <w:shd w:val="clear" w:color="auto" w:fill="FFFFFF"/>
        </w:rPr>
        <w:t xml:space="preserve">The following hyperlink provides access to creating a new CAS username: </w:t>
      </w:r>
      <w:hyperlink r:id="rId16" w:tooltip="CAS Registration Page" w:history="1">
        <w:r w:rsidR="00931B69" w:rsidRPr="00F847E5">
          <w:rPr>
            <w:rStyle w:val="Hyperlink"/>
            <w:rFonts w:cs="Arial"/>
            <w:shd w:val="clear" w:color="auto" w:fill="FFFFFF"/>
          </w:rPr>
          <w:t>https://www3.cde.ca.gov/cdeauthentication/registration.aspx?programabbr=PAS</w:t>
        </w:r>
      </w:hyperlink>
      <w:r w:rsidR="00931B69" w:rsidRPr="00F847E5">
        <w:rPr>
          <w:rStyle w:val="normaltextrun"/>
          <w:rFonts w:cs="Arial"/>
          <w:color w:val="000000"/>
          <w:shd w:val="clear" w:color="auto" w:fill="FFFFFF"/>
        </w:rPr>
        <w:t>.</w:t>
      </w:r>
    </w:p>
    <w:p w14:paraId="2CFD5BC7" w14:textId="2F3DF017" w:rsidR="00A00BAC" w:rsidRDefault="00DB6DC1" w:rsidP="00DF7BBE">
      <w:pPr>
        <w:spacing w:before="240" w:after="120"/>
        <w:rPr>
          <w:rStyle w:val="normaltextrun"/>
          <w:rFonts w:cs="Arial"/>
          <w:color w:val="000000"/>
          <w:shd w:val="clear" w:color="auto" w:fill="FFFFFF"/>
        </w:rPr>
      </w:pPr>
      <w:r w:rsidRPr="00DB6DC1">
        <w:rPr>
          <w:rStyle w:val="normaltextrun"/>
          <w:rFonts w:cs="Arial"/>
          <w:color w:val="000000"/>
          <w:shd w:val="clear" w:color="auto" w:fill="FFFFFF"/>
        </w:rPr>
        <w:t>Should an individual need to update their CA</w:t>
      </w:r>
      <w:r w:rsidR="00126A98">
        <w:rPr>
          <w:rStyle w:val="normaltextrun"/>
          <w:rFonts w:cs="Arial"/>
          <w:color w:val="000000"/>
          <w:shd w:val="clear" w:color="auto" w:fill="FFFFFF"/>
        </w:rPr>
        <w:t>S</w:t>
      </w:r>
      <w:r w:rsidRPr="00DB6DC1">
        <w:rPr>
          <w:rStyle w:val="normaltextrun"/>
          <w:rFonts w:cs="Arial"/>
          <w:color w:val="000000"/>
          <w:shd w:val="clear" w:color="auto" w:fill="FFFFFF"/>
        </w:rPr>
        <w:t xml:space="preserve"> username, they can log on to CAS using the following link: </w:t>
      </w:r>
      <w:hyperlink r:id="rId17" w:tooltip="CAS User Login page" w:history="1">
        <w:r w:rsidR="00BB2D8C" w:rsidRPr="00600193">
          <w:rPr>
            <w:rStyle w:val="Hyperlink"/>
            <w:rFonts w:cs="Arial"/>
            <w:shd w:val="clear" w:color="auto" w:fill="FFFFFF"/>
          </w:rPr>
          <w:t>https://www3.cde.ca.gov/cdeauthentication/logon.aspx?programabbr=PAS</w:t>
        </w:r>
      </w:hyperlink>
      <w:r w:rsidR="00BB2D8C">
        <w:rPr>
          <w:rStyle w:val="normaltextrun"/>
          <w:rFonts w:cs="Arial"/>
          <w:color w:val="000000"/>
          <w:shd w:val="clear" w:color="auto" w:fill="FFFFFF"/>
        </w:rPr>
        <w:t>.</w:t>
      </w:r>
    </w:p>
    <w:p w14:paraId="0EB6BA50" w14:textId="77777777" w:rsidR="00DF7BBE" w:rsidRPr="00F847E5" w:rsidRDefault="00DF7BBE" w:rsidP="00DF7BBE">
      <w:pPr>
        <w:spacing w:before="240" w:after="120"/>
        <w:rPr>
          <w:rStyle w:val="normaltextrun"/>
          <w:rFonts w:cs="Arial"/>
        </w:rPr>
      </w:pPr>
      <w:r w:rsidRPr="00F847E5">
        <w:rPr>
          <w:rStyle w:val="normaltextrun"/>
          <w:rFonts w:cs="Arial"/>
          <w:color w:val="000000"/>
          <w:shd w:val="clear" w:color="auto" w:fill="FFFFFF"/>
        </w:rPr>
        <w:t>Each user should</w:t>
      </w:r>
      <w:r w:rsidR="00931B69" w:rsidRPr="00F847E5">
        <w:rPr>
          <w:rStyle w:val="normaltextrun"/>
          <w:rFonts w:cs="Arial"/>
          <w:color w:val="000000"/>
          <w:shd w:val="clear" w:color="auto" w:fill="FFFFFF"/>
        </w:rPr>
        <w:t xml:space="preserve"> note</w:t>
      </w:r>
      <w:r w:rsidRPr="00F847E5">
        <w:rPr>
          <w:rStyle w:val="normaltextrun"/>
          <w:rFonts w:cs="Arial"/>
          <w:color w:val="000000"/>
          <w:shd w:val="clear" w:color="auto" w:fill="FFFFFF"/>
        </w:rPr>
        <w:t xml:space="preserve"> their CAS password</w:t>
      </w:r>
      <w:r w:rsidR="00931B69" w:rsidRPr="00F847E5">
        <w:rPr>
          <w:rStyle w:val="normaltextrun"/>
          <w:rFonts w:cs="Arial"/>
          <w:color w:val="000000"/>
          <w:shd w:val="clear" w:color="auto" w:fill="FFFFFF"/>
        </w:rPr>
        <w:t>, security questions and answers</w:t>
      </w:r>
      <w:r w:rsidRPr="00F847E5">
        <w:rPr>
          <w:rStyle w:val="normaltextrun"/>
          <w:rFonts w:cs="Arial"/>
          <w:color w:val="000000"/>
          <w:shd w:val="clear" w:color="auto" w:fill="FFFFFF"/>
        </w:rPr>
        <w:t>; CAS passwords have an expiration term and must be updated periodically.</w:t>
      </w:r>
      <w:r w:rsidR="00931B69" w:rsidRPr="00F847E5">
        <w:rPr>
          <w:rStyle w:val="normaltextrun"/>
          <w:rFonts w:cs="Arial"/>
          <w:color w:val="000000"/>
          <w:shd w:val="clear" w:color="auto" w:fill="FFFFFF"/>
        </w:rPr>
        <w:t xml:space="preserve"> To reset the password, security questions and answers must be used. </w:t>
      </w:r>
      <w:r w:rsidR="00931B69" w:rsidRPr="00F847E5">
        <w:rPr>
          <w:rFonts w:cs="Arial"/>
          <w:color w:val="000000"/>
          <w:shd w:val="clear" w:color="auto" w:fill="FFFFFF"/>
        </w:rPr>
        <w:t>If a user had any recent changes in employment, they should verify that their district or charter assignment in CAS is current, and, most importantly, that the email address is current.</w:t>
      </w:r>
      <w:r w:rsidR="00112E31">
        <w:rPr>
          <w:rFonts w:cs="Arial"/>
          <w:color w:val="000000"/>
          <w:shd w:val="clear" w:color="auto" w:fill="FFFFFF"/>
        </w:rPr>
        <w:t xml:space="preserve"> The</w:t>
      </w:r>
      <w:r w:rsidR="00931B69" w:rsidRPr="00F847E5">
        <w:rPr>
          <w:rFonts w:cs="Arial"/>
          <w:color w:val="000000"/>
          <w:shd w:val="clear" w:color="auto" w:fill="FFFFFF"/>
        </w:rPr>
        <w:t xml:space="preserve"> PADC web application will send the user automated notifications to the email address associated with the CAS account.</w:t>
      </w:r>
    </w:p>
    <w:p w14:paraId="13163A73" w14:textId="77777777" w:rsidR="00DF7BBE" w:rsidRPr="00F847E5" w:rsidRDefault="00DF7BBE" w:rsidP="00DF7BBE">
      <w:pPr>
        <w:spacing w:before="120" w:after="120"/>
        <w:rPr>
          <w:rFonts w:cs="Arial"/>
        </w:rPr>
      </w:pPr>
      <w:r w:rsidRPr="00F847E5">
        <w:rPr>
          <w:rFonts w:cs="Arial"/>
        </w:rPr>
        <w:t>The CAS username will appear in the PADC whenever the user saves data, runs validation, certifies data, or assigns users. The system will also provide a user’s contact information based on CAS account data when the user places the cursor over the CAS username.</w:t>
      </w:r>
    </w:p>
    <w:p w14:paraId="56CD07C5" w14:textId="77777777" w:rsidR="00DF7BBE" w:rsidRPr="00F847E5" w:rsidRDefault="00DF7BBE" w:rsidP="00DF7BBE">
      <w:pPr>
        <w:spacing w:before="240" w:after="120"/>
        <w:rPr>
          <w:rFonts w:cs="Arial"/>
        </w:rPr>
      </w:pPr>
      <w:r w:rsidRPr="00F847E5">
        <w:rPr>
          <w:rFonts w:cs="Arial"/>
        </w:rPr>
        <w:t>For example:</w:t>
      </w:r>
    </w:p>
    <w:p w14:paraId="12B00109" w14:textId="77777777" w:rsidR="00DF7BBE" w:rsidRPr="00F847E5" w:rsidRDefault="001A2BEE" w:rsidP="00DF7BBE">
      <w:pPr>
        <w:pStyle w:val="ListParagraph"/>
        <w:spacing w:before="120" w:after="120"/>
        <w:ind w:left="0"/>
        <w:contextualSpacing w:val="0"/>
        <w:rPr>
          <w:rFonts w:cs="Arial"/>
        </w:rPr>
      </w:pPr>
      <w:r w:rsidRPr="00F847E5">
        <w:rPr>
          <w:rFonts w:cs="Arial"/>
          <w:noProof/>
        </w:rPr>
        <w:drawing>
          <wp:inline distT="0" distB="0" distL="0" distR="0" wp14:anchorId="1C967DB4" wp14:editId="6997F2BF">
            <wp:extent cx="3483665" cy="2565028"/>
            <wp:effectExtent l="0" t="0" r="2540" b="6985"/>
            <wp:docPr id="2" name="Picture 2" descr="PADC web application screenshot displays the following User Information: Username: PadcDemo, Name: CDE Tester, E-mail: PADC@cde.ca.gov, and Phone” 916-323-3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50000"/>
                              </a14:imgEffect>
                              <a14:imgEffect>
                                <a14:brightnessContrast contrast="-30000"/>
                              </a14:imgEffect>
                            </a14:imgLayer>
                          </a14:imgProps>
                        </a:ext>
                        <a:ext uri="{28A0092B-C50C-407E-A947-70E740481C1C}">
                          <a14:useLocalDpi xmlns:a14="http://schemas.microsoft.com/office/drawing/2010/main" val="0"/>
                        </a:ext>
                      </a:extLst>
                    </a:blip>
                    <a:stretch>
                      <a:fillRect/>
                    </a:stretch>
                  </pic:blipFill>
                  <pic:spPr bwMode="auto">
                    <a:xfrm>
                      <a:off x="0" y="0"/>
                      <a:ext cx="3483665" cy="2565028"/>
                    </a:xfrm>
                    <a:prstGeom prst="rect">
                      <a:avLst/>
                    </a:prstGeom>
                    <a:noFill/>
                  </pic:spPr>
                </pic:pic>
              </a:graphicData>
            </a:graphic>
          </wp:inline>
        </w:drawing>
      </w:r>
    </w:p>
    <w:p w14:paraId="05248267" w14:textId="7A3BD136" w:rsidR="00DD4C3E" w:rsidRPr="00F847E5" w:rsidRDefault="00D721B4" w:rsidP="00DF7BBE">
      <w:pPr>
        <w:pStyle w:val="ListParagraph"/>
        <w:spacing w:before="120" w:after="120"/>
        <w:ind w:left="0"/>
        <w:contextualSpacing w:val="0"/>
        <w:rPr>
          <w:rFonts w:cs="Arial"/>
        </w:rPr>
      </w:pPr>
      <w:r w:rsidRPr="00F847E5">
        <w:rPr>
          <w:rFonts w:cs="Arial"/>
        </w:rPr>
        <w:t xml:space="preserve">PADC users should direct any questions related to their </w:t>
      </w:r>
      <w:r w:rsidR="00DD4C3E" w:rsidRPr="00F847E5">
        <w:rPr>
          <w:rFonts w:cs="Arial"/>
        </w:rPr>
        <w:t xml:space="preserve">CAS </w:t>
      </w:r>
      <w:r w:rsidRPr="00F847E5">
        <w:rPr>
          <w:rFonts w:cs="Arial"/>
        </w:rPr>
        <w:t xml:space="preserve">account to </w:t>
      </w:r>
      <w:hyperlink r:id="rId20" w:history="1">
        <w:r w:rsidR="00DD4C3E" w:rsidRPr="00D644B3">
          <w:rPr>
            <w:rStyle w:val="Hyperlink"/>
            <w:rFonts w:cs="Arial"/>
          </w:rPr>
          <w:t>PADC@cde.ca.gov</w:t>
        </w:r>
      </w:hyperlink>
      <w:r w:rsidR="00DD4C3E" w:rsidRPr="00F847E5">
        <w:rPr>
          <w:rFonts w:cs="Arial"/>
        </w:rPr>
        <w:t>.</w:t>
      </w:r>
    </w:p>
    <w:p w14:paraId="64AB4B82" w14:textId="77777777" w:rsidR="00DF7BBE" w:rsidRPr="00F847E5" w:rsidRDefault="00DF7BBE" w:rsidP="00DF7BBE">
      <w:pPr>
        <w:pStyle w:val="Heading3"/>
        <w:rPr>
          <w:rFonts w:cs="Arial"/>
        </w:rPr>
      </w:pPr>
      <w:bookmarkStart w:id="54" w:name="_Toc80909802"/>
      <w:bookmarkStart w:id="55" w:name="_Toc181108667"/>
      <w:r w:rsidRPr="00F847E5">
        <w:rPr>
          <w:rFonts w:cs="Arial"/>
        </w:rPr>
        <w:lastRenderedPageBreak/>
        <w:t>User Assignment Decisions</w:t>
      </w:r>
      <w:bookmarkEnd w:id="50"/>
      <w:bookmarkEnd w:id="51"/>
      <w:bookmarkEnd w:id="52"/>
      <w:bookmarkEnd w:id="54"/>
      <w:bookmarkEnd w:id="55"/>
    </w:p>
    <w:p w14:paraId="1A7CACDF" w14:textId="77777777" w:rsidR="00DF7BBE" w:rsidRPr="00F847E5" w:rsidRDefault="00DF7BBE" w:rsidP="006F4F23">
      <w:pPr>
        <w:spacing w:after="120"/>
        <w:rPr>
          <w:rFonts w:cs="Arial"/>
        </w:rPr>
      </w:pPr>
      <w:r w:rsidRPr="00F847E5">
        <w:rPr>
          <w:rFonts w:cs="Arial"/>
        </w:rPr>
        <w:t>Each user’s access to the PADC is determined based on the user’s level of responsibility and the entity that is under the user’s scope of responsibility. In the PADC, these decisions are captured in the user assignment process.</w:t>
      </w:r>
    </w:p>
    <w:p w14:paraId="3C00970B" w14:textId="77777777" w:rsidR="00DF7BBE" w:rsidRPr="00F847E5" w:rsidRDefault="00DF7BBE" w:rsidP="006F4F23">
      <w:pPr>
        <w:spacing w:after="120"/>
        <w:rPr>
          <w:rFonts w:cs="Arial"/>
        </w:rPr>
      </w:pPr>
      <w:r w:rsidRPr="00F847E5">
        <w:rPr>
          <w:rFonts w:cs="Arial"/>
        </w:rPr>
        <w:t>Each user assignment must include</w:t>
      </w:r>
      <w:r w:rsidR="0042514F">
        <w:rPr>
          <w:rFonts w:cs="Arial"/>
        </w:rPr>
        <w:t xml:space="preserve"> all of the following</w:t>
      </w:r>
      <w:r w:rsidRPr="00F847E5">
        <w:rPr>
          <w:rFonts w:cs="Arial"/>
        </w:rPr>
        <w:t>:</w:t>
      </w:r>
    </w:p>
    <w:p w14:paraId="7DAF4507" w14:textId="77777777" w:rsidR="00DF7BBE" w:rsidRPr="00F847E5" w:rsidRDefault="00DF7BBE" w:rsidP="004028FE">
      <w:pPr>
        <w:pStyle w:val="ListParagraph"/>
        <w:numPr>
          <w:ilvl w:val="0"/>
          <w:numId w:val="13"/>
        </w:numPr>
        <w:spacing w:after="0"/>
        <w:contextualSpacing w:val="0"/>
        <w:rPr>
          <w:rFonts w:cs="Arial"/>
        </w:rPr>
      </w:pPr>
      <w:r w:rsidRPr="00F847E5">
        <w:rPr>
          <w:rFonts w:cs="Arial"/>
        </w:rPr>
        <w:t>User Role</w:t>
      </w:r>
    </w:p>
    <w:p w14:paraId="47F81B0C" w14:textId="77777777" w:rsidR="00DF7BBE" w:rsidRPr="00F847E5" w:rsidRDefault="00DF7BBE" w:rsidP="004028FE">
      <w:pPr>
        <w:pStyle w:val="ListParagraph"/>
        <w:numPr>
          <w:ilvl w:val="0"/>
          <w:numId w:val="13"/>
        </w:numPr>
        <w:spacing w:after="0"/>
        <w:contextualSpacing w:val="0"/>
        <w:rPr>
          <w:rFonts w:cs="Arial"/>
        </w:rPr>
      </w:pPr>
      <w:r w:rsidRPr="00F847E5">
        <w:rPr>
          <w:rFonts w:cs="Arial"/>
        </w:rPr>
        <w:t>User Group</w:t>
      </w:r>
    </w:p>
    <w:p w14:paraId="14327ECB" w14:textId="77777777" w:rsidR="00DF7BBE" w:rsidRPr="00F847E5" w:rsidRDefault="00DF7BBE" w:rsidP="004028FE">
      <w:pPr>
        <w:pStyle w:val="ListParagraph"/>
        <w:numPr>
          <w:ilvl w:val="0"/>
          <w:numId w:val="13"/>
        </w:numPr>
        <w:spacing w:after="0"/>
        <w:contextualSpacing w:val="0"/>
        <w:rPr>
          <w:rFonts w:cs="Arial"/>
        </w:rPr>
      </w:pPr>
      <w:r w:rsidRPr="00F847E5">
        <w:rPr>
          <w:rFonts w:cs="Arial"/>
        </w:rPr>
        <w:t>LEA Assignment</w:t>
      </w:r>
    </w:p>
    <w:p w14:paraId="7036E6A5" w14:textId="77777777" w:rsidR="0042514F" w:rsidRDefault="0042514F" w:rsidP="00DF7BBE">
      <w:pPr>
        <w:spacing w:before="120" w:after="120"/>
        <w:rPr>
          <w:rFonts w:cs="Arial"/>
        </w:rPr>
      </w:pPr>
      <w:r>
        <w:rPr>
          <w:rFonts w:cs="Arial"/>
        </w:rPr>
        <w:t>Each user must be assigned one of the following User Roles:</w:t>
      </w:r>
    </w:p>
    <w:p w14:paraId="053B2AED" w14:textId="77777777" w:rsidR="0042514F" w:rsidRDefault="0042514F" w:rsidP="004028FE">
      <w:pPr>
        <w:pStyle w:val="ListParagraph"/>
        <w:numPr>
          <w:ilvl w:val="0"/>
          <w:numId w:val="51"/>
        </w:numPr>
        <w:spacing w:before="120" w:after="120"/>
        <w:rPr>
          <w:rFonts w:cs="Arial"/>
        </w:rPr>
      </w:pPr>
      <w:r>
        <w:rPr>
          <w:rFonts w:cs="Arial"/>
        </w:rPr>
        <w:t>Administrator</w:t>
      </w:r>
    </w:p>
    <w:p w14:paraId="49EA77A0" w14:textId="77777777" w:rsidR="0042514F" w:rsidRDefault="0042514F" w:rsidP="004028FE">
      <w:pPr>
        <w:pStyle w:val="ListParagraph"/>
        <w:numPr>
          <w:ilvl w:val="0"/>
          <w:numId w:val="51"/>
        </w:numPr>
        <w:spacing w:before="120" w:after="120"/>
        <w:rPr>
          <w:rFonts w:cs="Arial"/>
        </w:rPr>
      </w:pPr>
      <w:r>
        <w:rPr>
          <w:rFonts w:cs="Arial"/>
        </w:rPr>
        <w:t>Manager</w:t>
      </w:r>
    </w:p>
    <w:p w14:paraId="42FC1170" w14:textId="77777777" w:rsidR="0042514F" w:rsidRDefault="0042514F" w:rsidP="004028FE">
      <w:pPr>
        <w:pStyle w:val="ListParagraph"/>
        <w:numPr>
          <w:ilvl w:val="0"/>
          <w:numId w:val="51"/>
        </w:numPr>
        <w:spacing w:before="120" w:after="120"/>
        <w:rPr>
          <w:rFonts w:cs="Arial"/>
        </w:rPr>
      </w:pPr>
      <w:r>
        <w:rPr>
          <w:rFonts w:cs="Arial"/>
        </w:rPr>
        <w:t>Data Entry</w:t>
      </w:r>
    </w:p>
    <w:p w14:paraId="5B35C722" w14:textId="77777777" w:rsidR="0042514F" w:rsidRDefault="0042514F" w:rsidP="004028FE">
      <w:pPr>
        <w:pStyle w:val="ListParagraph"/>
        <w:numPr>
          <w:ilvl w:val="0"/>
          <w:numId w:val="51"/>
        </w:numPr>
        <w:spacing w:before="120" w:after="120"/>
        <w:rPr>
          <w:rFonts w:cs="Arial"/>
        </w:rPr>
      </w:pPr>
      <w:r>
        <w:rPr>
          <w:rFonts w:cs="Arial"/>
        </w:rPr>
        <w:t>View Only</w:t>
      </w:r>
    </w:p>
    <w:p w14:paraId="39254E33" w14:textId="77777777" w:rsidR="0042514F" w:rsidRDefault="0042514F" w:rsidP="0042514F">
      <w:pPr>
        <w:spacing w:before="120" w:after="120"/>
        <w:rPr>
          <w:rFonts w:cs="Arial"/>
        </w:rPr>
      </w:pPr>
      <w:r>
        <w:rPr>
          <w:rFonts w:cs="Arial"/>
        </w:rPr>
        <w:t>Each user must be assigned to one of the following User Groups:</w:t>
      </w:r>
    </w:p>
    <w:p w14:paraId="6735D51D" w14:textId="77777777" w:rsidR="0042514F" w:rsidRPr="00F847E5" w:rsidRDefault="0042514F" w:rsidP="004028FE">
      <w:pPr>
        <w:numPr>
          <w:ilvl w:val="0"/>
          <w:numId w:val="46"/>
        </w:numPr>
        <w:spacing w:before="120" w:after="120"/>
        <w:contextualSpacing/>
        <w:rPr>
          <w:rFonts w:cs="Arial"/>
        </w:rPr>
      </w:pPr>
      <w:r w:rsidRPr="00F847E5">
        <w:rPr>
          <w:rFonts w:cs="Arial"/>
        </w:rPr>
        <w:t>COE</w:t>
      </w:r>
    </w:p>
    <w:p w14:paraId="173DAA88" w14:textId="77777777" w:rsidR="0042514F" w:rsidRPr="00F847E5" w:rsidRDefault="0042514F" w:rsidP="004028FE">
      <w:pPr>
        <w:numPr>
          <w:ilvl w:val="0"/>
          <w:numId w:val="46"/>
        </w:numPr>
        <w:spacing w:before="120" w:after="120"/>
        <w:contextualSpacing/>
        <w:rPr>
          <w:rFonts w:cs="Arial"/>
        </w:rPr>
      </w:pPr>
      <w:r w:rsidRPr="00F847E5">
        <w:rPr>
          <w:rFonts w:cs="Arial"/>
        </w:rPr>
        <w:t>School District</w:t>
      </w:r>
    </w:p>
    <w:p w14:paraId="7A98F376" w14:textId="00A000F5" w:rsidR="0042514F" w:rsidRPr="005C18AF" w:rsidRDefault="0042514F" w:rsidP="004028FE">
      <w:pPr>
        <w:numPr>
          <w:ilvl w:val="0"/>
          <w:numId w:val="46"/>
        </w:numPr>
        <w:spacing w:before="120" w:after="120"/>
        <w:contextualSpacing/>
        <w:rPr>
          <w:rFonts w:cs="Arial"/>
        </w:rPr>
      </w:pPr>
      <w:r w:rsidRPr="005C18AF">
        <w:rPr>
          <w:rFonts w:cs="Arial"/>
        </w:rPr>
        <w:t>Charter School - COE Oversight</w:t>
      </w:r>
    </w:p>
    <w:p w14:paraId="58C0EB21" w14:textId="77777777" w:rsidR="0042514F" w:rsidRPr="00F847E5" w:rsidRDefault="0042514F" w:rsidP="004028FE">
      <w:pPr>
        <w:numPr>
          <w:ilvl w:val="0"/>
          <w:numId w:val="46"/>
        </w:numPr>
        <w:spacing w:before="120" w:after="120"/>
        <w:contextualSpacing/>
        <w:rPr>
          <w:rFonts w:cs="Arial"/>
        </w:rPr>
      </w:pPr>
      <w:r w:rsidRPr="00F847E5">
        <w:rPr>
          <w:rFonts w:cs="Arial"/>
        </w:rPr>
        <w:t>Charter School - District Oversight</w:t>
      </w:r>
    </w:p>
    <w:p w14:paraId="7C09352A" w14:textId="78E8A878" w:rsidR="0042514F" w:rsidRPr="00F847E5" w:rsidRDefault="0042514F" w:rsidP="004028FE">
      <w:pPr>
        <w:numPr>
          <w:ilvl w:val="0"/>
          <w:numId w:val="46"/>
        </w:numPr>
        <w:spacing w:before="120" w:after="120"/>
        <w:contextualSpacing/>
        <w:rPr>
          <w:rFonts w:cs="Arial"/>
        </w:rPr>
      </w:pPr>
      <w:r w:rsidRPr="00F847E5">
        <w:rPr>
          <w:rFonts w:cs="Arial"/>
        </w:rPr>
        <w:t>Charter School - SBE Oversight</w:t>
      </w:r>
    </w:p>
    <w:p w14:paraId="084986D8" w14:textId="77777777" w:rsidR="0042514F" w:rsidRPr="00F847E5" w:rsidRDefault="0042514F" w:rsidP="004028FE">
      <w:pPr>
        <w:numPr>
          <w:ilvl w:val="0"/>
          <w:numId w:val="46"/>
        </w:numPr>
        <w:spacing w:before="120" w:after="120"/>
        <w:contextualSpacing/>
        <w:rPr>
          <w:rFonts w:cs="Arial"/>
        </w:rPr>
      </w:pPr>
      <w:r w:rsidRPr="00F847E5">
        <w:rPr>
          <w:rFonts w:cs="Arial"/>
        </w:rPr>
        <w:t>SELPA</w:t>
      </w:r>
    </w:p>
    <w:p w14:paraId="07C6C63E" w14:textId="77777777" w:rsidR="00DD1595" w:rsidRDefault="0042514F" w:rsidP="004028FE">
      <w:pPr>
        <w:numPr>
          <w:ilvl w:val="0"/>
          <w:numId w:val="46"/>
        </w:numPr>
        <w:spacing w:before="120" w:after="120"/>
        <w:contextualSpacing/>
        <w:rPr>
          <w:rFonts w:cs="Arial"/>
        </w:rPr>
      </w:pPr>
      <w:r w:rsidRPr="00DD1595">
        <w:rPr>
          <w:rFonts w:cs="Arial"/>
        </w:rPr>
        <w:t>County Auditor</w:t>
      </w:r>
    </w:p>
    <w:p w14:paraId="6FAFEDB8" w14:textId="77777777" w:rsidR="0042514F" w:rsidRPr="00DD1595" w:rsidRDefault="0042514F" w:rsidP="00DD1595">
      <w:pPr>
        <w:spacing w:before="240" w:after="120"/>
        <w:rPr>
          <w:rFonts w:cs="Arial"/>
        </w:rPr>
      </w:pPr>
      <w:r w:rsidRPr="00DD1595">
        <w:rPr>
          <w:rFonts w:cs="Arial"/>
        </w:rPr>
        <w:t>Each user must be assigned to one or more LEAs, as follows:</w:t>
      </w:r>
    </w:p>
    <w:p w14:paraId="4B3FAAB2" w14:textId="77777777" w:rsidR="0042514F" w:rsidRPr="00F847E5" w:rsidRDefault="0042514F" w:rsidP="004028FE">
      <w:pPr>
        <w:numPr>
          <w:ilvl w:val="0"/>
          <w:numId w:val="47"/>
        </w:numPr>
        <w:spacing w:before="120" w:after="120"/>
        <w:contextualSpacing/>
        <w:rPr>
          <w:rFonts w:cs="Arial"/>
        </w:rPr>
      </w:pPr>
      <w:r w:rsidRPr="00F847E5">
        <w:rPr>
          <w:rFonts w:cs="Arial"/>
        </w:rPr>
        <w:t xml:space="preserve">Select </w:t>
      </w:r>
      <w:r>
        <w:rPr>
          <w:rFonts w:cs="Arial"/>
        </w:rPr>
        <w:t xml:space="preserve">one or more </w:t>
      </w:r>
      <w:r w:rsidRPr="00F847E5">
        <w:rPr>
          <w:rFonts w:cs="Arial"/>
        </w:rPr>
        <w:t>LEA applicable to the User Group</w:t>
      </w:r>
    </w:p>
    <w:p w14:paraId="64845C6F" w14:textId="77777777" w:rsidR="0042514F" w:rsidRPr="00DD1595" w:rsidRDefault="0042514F" w:rsidP="004028FE">
      <w:pPr>
        <w:numPr>
          <w:ilvl w:val="0"/>
          <w:numId w:val="47"/>
        </w:numPr>
        <w:spacing w:before="120" w:after="120"/>
        <w:contextualSpacing/>
        <w:rPr>
          <w:rFonts w:cs="Arial"/>
        </w:rPr>
      </w:pPr>
      <w:r>
        <w:rPr>
          <w:rFonts w:cs="Arial"/>
        </w:rPr>
        <w:t xml:space="preserve">When selecting an LEA, consider that the assignment will include the </w:t>
      </w:r>
      <w:r w:rsidRPr="00F847E5">
        <w:rPr>
          <w:rFonts w:cs="Arial"/>
        </w:rPr>
        <w:t xml:space="preserve">LEA </w:t>
      </w:r>
      <w:r>
        <w:rPr>
          <w:rFonts w:cs="Arial"/>
        </w:rPr>
        <w:t>itself and any report</w:t>
      </w:r>
      <w:r w:rsidRPr="00F847E5">
        <w:rPr>
          <w:rFonts w:cs="Arial"/>
        </w:rPr>
        <w:t>ing entities</w:t>
      </w:r>
      <w:r>
        <w:rPr>
          <w:rFonts w:cs="Arial"/>
        </w:rPr>
        <w:t>.</w:t>
      </w:r>
    </w:p>
    <w:p w14:paraId="44DAEC22" w14:textId="77777777" w:rsidR="00DF7BBE" w:rsidRPr="00F847E5" w:rsidRDefault="00DF7BBE" w:rsidP="00DF7BBE">
      <w:pPr>
        <w:pStyle w:val="Heading4"/>
        <w:rPr>
          <w:rFonts w:cs="Arial"/>
        </w:rPr>
      </w:pPr>
      <w:bookmarkStart w:id="56" w:name="_Toc66799809"/>
      <w:bookmarkStart w:id="57" w:name="_Toc66800994"/>
      <w:bookmarkStart w:id="58" w:name="_Toc80909803"/>
      <w:bookmarkStart w:id="59" w:name="_Toc181108668"/>
      <w:r w:rsidRPr="00F847E5">
        <w:rPr>
          <w:rFonts w:cs="Arial"/>
        </w:rPr>
        <w:t>User Role</w:t>
      </w:r>
      <w:bookmarkEnd w:id="56"/>
      <w:bookmarkEnd w:id="57"/>
      <w:bookmarkEnd w:id="58"/>
      <w:bookmarkEnd w:id="59"/>
    </w:p>
    <w:p w14:paraId="1DA1BE14" w14:textId="77777777" w:rsidR="00DF7BBE" w:rsidRPr="00F847E5" w:rsidRDefault="00DF7BBE" w:rsidP="00DF7BBE">
      <w:pPr>
        <w:rPr>
          <w:rFonts w:cs="Arial"/>
        </w:rPr>
      </w:pPr>
      <w:r w:rsidRPr="00F847E5">
        <w:rPr>
          <w:rFonts w:cs="Arial"/>
        </w:rPr>
        <w:t xml:space="preserve">For each </w:t>
      </w:r>
      <w:r w:rsidR="00AB4E34" w:rsidRPr="00F847E5">
        <w:rPr>
          <w:rFonts w:cs="Arial"/>
        </w:rPr>
        <w:t>reporting entity</w:t>
      </w:r>
      <w:r w:rsidRPr="00F847E5">
        <w:rPr>
          <w:rFonts w:cs="Arial"/>
        </w:rPr>
        <w:t xml:space="preserve">, there are four user roles available with predetermined permissions arranged in an overlapping order. </w:t>
      </w:r>
      <w:r w:rsidR="00AB4E34" w:rsidRPr="00F847E5">
        <w:rPr>
          <w:rFonts w:cs="Arial"/>
        </w:rPr>
        <w:t>The predetermined permissions are summarized in the following table.</w:t>
      </w:r>
    </w:p>
    <w:tbl>
      <w:tblPr>
        <w:tblStyle w:val="Style1"/>
        <w:tblW w:w="9092" w:type="dxa"/>
        <w:tblLook w:val="0420" w:firstRow="1" w:lastRow="0" w:firstColumn="0" w:lastColumn="0" w:noHBand="0" w:noVBand="1"/>
        <w:tblDescription w:val="This table summarizes the predetermined permissions for each of the four available user roles."/>
      </w:tblPr>
      <w:tblGrid>
        <w:gridCol w:w="2760"/>
        <w:gridCol w:w="2521"/>
        <w:gridCol w:w="1621"/>
        <w:gridCol w:w="1076"/>
        <w:gridCol w:w="1114"/>
      </w:tblGrid>
      <w:tr w:rsidR="00DF7BBE" w:rsidRPr="00F847E5" w14:paraId="66C8FBC6" w14:textId="77777777" w:rsidTr="007B30F4">
        <w:trPr>
          <w:cnfStyle w:val="100000000000" w:firstRow="1" w:lastRow="0" w:firstColumn="0" w:lastColumn="0" w:oddVBand="0" w:evenVBand="0" w:oddHBand="0" w:evenHBand="0" w:firstRowFirstColumn="0" w:firstRowLastColumn="0" w:lastRowFirstColumn="0" w:lastRowLastColumn="0"/>
          <w:trHeight w:val="483"/>
          <w:tblHeader/>
        </w:trPr>
        <w:tc>
          <w:tcPr>
            <w:tcW w:w="1890" w:type="dxa"/>
            <w:hideMark/>
          </w:tcPr>
          <w:p w14:paraId="6105C40E" w14:textId="77777777" w:rsidR="00DF7BBE" w:rsidRPr="00F847E5" w:rsidRDefault="00DF7BBE" w:rsidP="00AB4E34">
            <w:pPr>
              <w:spacing w:before="60" w:after="60"/>
              <w:jc w:val="center"/>
              <w:rPr>
                <w:rFonts w:cs="Arial"/>
              </w:rPr>
            </w:pPr>
            <w:r w:rsidRPr="00F847E5">
              <w:rPr>
                <w:rFonts w:cs="Arial"/>
              </w:rPr>
              <w:t>User Role</w:t>
            </w:r>
          </w:p>
        </w:tc>
        <w:tc>
          <w:tcPr>
            <w:tcW w:w="1726" w:type="dxa"/>
            <w:hideMark/>
          </w:tcPr>
          <w:p w14:paraId="353F2F2B" w14:textId="4F2F0D58" w:rsidR="00DF7BBE" w:rsidRPr="00F847E5" w:rsidRDefault="00DF7BBE" w:rsidP="00AB4E34">
            <w:pPr>
              <w:spacing w:before="60" w:after="60"/>
              <w:jc w:val="center"/>
              <w:rPr>
                <w:rFonts w:cs="Arial"/>
              </w:rPr>
            </w:pPr>
            <w:r w:rsidRPr="39A48EDA">
              <w:rPr>
                <w:rFonts w:cs="Arial"/>
              </w:rPr>
              <w:t>Certify Data</w:t>
            </w:r>
            <w:r w:rsidR="5C6709CD" w:rsidRPr="39A48EDA">
              <w:rPr>
                <w:rFonts w:cs="Arial"/>
              </w:rPr>
              <w:t>*</w:t>
            </w:r>
          </w:p>
        </w:tc>
        <w:tc>
          <w:tcPr>
            <w:tcW w:w="0" w:type="dxa"/>
            <w:hideMark/>
          </w:tcPr>
          <w:p w14:paraId="5401558B" w14:textId="77777777" w:rsidR="00DF7BBE" w:rsidRPr="00F847E5" w:rsidRDefault="00DF7BBE" w:rsidP="00AB4E34">
            <w:pPr>
              <w:spacing w:before="60" w:after="60"/>
              <w:jc w:val="center"/>
              <w:rPr>
                <w:rFonts w:cs="Arial"/>
              </w:rPr>
            </w:pPr>
            <w:r w:rsidRPr="00F847E5">
              <w:rPr>
                <w:rFonts w:cs="Arial"/>
                <w:bCs/>
              </w:rPr>
              <w:t>Manage Users</w:t>
            </w:r>
          </w:p>
        </w:tc>
        <w:tc>
          <w:tcPr>
            <w:tcW w:w="0" w:type="dxa"/>
            <w:hideMark/>
          </w:tcPr>
          <w:p w14:paraId="523B95EE" w14:textId="77777777" w:rsidR="00DF7BBE" w:rsidRPr="00F847E5" w:rsidRDefault="00DF7BBE" w:rsidP="00AB4E34">
            <w:pPr>
              <w:spacing w:before="60" w:after="60"/>
              <w:jc w:val="center"/>
              <w:rPr>
                <w:rFonts w:cs="Arial"/>
              </w:rPr>
            </w:pPr>
            <w:r w:rsidRPr="00F847E5">
              <w:rPr>
                <w:rFonts w:cs="Arial"/>
                <w:bCs/>
              </w:rPr>
              <w:t>Edit Data</w:t>
            </w:r>
          </w:p>
        </w:tc>
        <w:tc>
          <w:tcPr>
            <w:tcW w:w="0" w:type="dxa"/>
            <w:hideMark/>
          </w:tcPr>
          <w:p w14:paraId="52F39C88" w14:textId="77777777" w:rsidR="00DF7BBE" w:rsidRPr="00F847E5" w:rsidRDefault="00DF7BBE" w:rsidP="00AB4E34">
            <w:pPr>
              <w:spacing w:before="60" w:after="60"/>
              <w:jc w:val="center"/>
              <w:rPr>
                <w:rFonts w:cs="Arial"/>
              </w:rPr>
            </w:pPr>
            <w:r w:rsidRPr="00F847E5">
              <w:rPr>
                <w:rFonts w:cs="Arial"/>
                <w:bCs/>
              </w:rPr>
              <w:t>View Data</w:t>
            </w:r>
          </w:p>
        </w:tc>
      </w:tr>
      <w:tr w:rsidR="00DF7BBE" w:rsidRPr="00F847E5" w14:paraId="054577B9" w14:textId="77777777" w:rsidTr="00F10958">
        <w:trPr>
          <w:trHeight w:val="448"/>
        </w:trPr>
        <w:tc>
          <w:tcPr>
            <w:tcW w:w="1890" w:type="dxa"/>
            <w:shd w:val="clear" w:color="auto" w:fill="auto"/>
            <w:vAlign w:val="center"/>
            <w:hideMark/>
          </w:tcPr>
          <w:p w14:paraId="476FCA20" w14:textId="77777777" w:rsidR="00DF7BBE" w:rsidRPr="00F847E5" w:rsidRDefault="00DF7BBE" w:rsidP="00AB4E34">
            <w:pPr>
              <w:spacing w:before="60" w:after="60"/>
              <w:jc w:val="center"/>
              <w:rPr>
                <w:rFonts w:cs="Arial"/>
              </w:rPr>
            </w:pPr>
            <w:r w:rsidRPr="00F847E5">
              <w:rPr>
                <w:rFonts w:cs="Arial"/>
                <w:b/>
                <w:bCs/>
              </w:rPr>
              <w:t>Administrator</w:t>
            </w:r>
          </w:p>
        </w:tc>
        <w:tc>
          <w:tcPr>
            <w:tcW w:w="1726" w:type="dxa"/>
            <w:vAlign w:val="center"/>
            <w:hideMark/>
          </w:tcPr>
          <w:p w14:paraId="26A9F662" w14:textId="77777777" w:rsidR="00DF7BBE" w:rsidRPr="00F847E5" w:rsidRDefault="00DF7BBE" w:rsidP="00AB4E34">
            <w:pPr>
              <w:spacing w:before="60" w:after="60"/>
              <w:jc w:val="center"/>
              <w:rPr>
                <w:rFonts w:cs="Arial"/>
              </w:rPr>
            </w:pPr>
            <w:r w:rsidRPr="00F847E5">
              <w:rPr>
                <w:rFonts w:cs="Arial"/>
              </w:rPr>
              <w:t>Yes</w:t>
            </w:r>
          </w:p>
        </w:tc>
        <w:tc>
          <w:tcPr>
            <w:tcW w:w="0" w:type="dxa"/>
            <w:vAlign w:val="center"/>
            <w:hideMark/>
          </w:tcPr>
          <w:p w14:paraId="615DCF63" w14:textId="77777777" w:rsidR="00DF7BBE" w:rsidRPr="00F847E5" w:rsidRDefault="00DF7BBE" w:rsidP="00AB4E34">
            <w:pPr>
              <w:spacing w:before="60" w:after="60"/>
              <w:jc w:val="center"/>
              <w:rPr>
                <w:rFonts w:cs="Arial"/>
              </w:rPr>
            </w:pPr>
            <w:r w:rsidRPr="00F847E5">
              <w:rPr>
                <w:rFonts w:cs="Arial"/>
              </w:rPr>
              <w:t>Yes</w:t>
            </w:r>
          </w:p>
        </w:tc>
        <w:tc>
          <w:tcPr>
            <w:tcW w:w="0" w:type="dxa"/>
            <w:vAlign w:val="center"/>
            <w:hideMark/>
          </w:tcPr>
          <w:p w14:paraId="66E9F53C" w14:textId="77777777" w:rsidR="00DF7BBE" w:rsidRPr="00F847E5" w:rsidRDefault="00DF7BBE" w:rsidP="00AB4E34">
            <w:pPr>
              <w:spacing w:before="60" w:after="60"/>
              <w:jc w:val="center"/>
              <w:rPr>
                <w:rFonts w:cs="Arial"/>
              </w:rPr>
            </w:pPr>
            <w:r w:rsidRPr="00F847E5">
              <w:rPr>
                <w:rFonts w:cs="Arial"/>
              </w:rPr>
              <w:t>Yes</w:t>
            </w:r>
          </w:p>
        </w:tc>
        <w:tc>
          <w:tcPr>
            <w:tcW w:w="0" w:type="dxa"/>
            <w:vAlign w:val="center"/>
            <w:hideMark/>
          </w:tcPr>
          <w:p w14:paraId="3871EAB2" w14:textId="77777777" w:rsidR="00DF7BBE" w:rsidRPr="00F847E5" w:rsidRDefault="00DF7BBE" w:rsidP="00AB4E34">
            <w:pPr>
              <w:spacing w:before="60" w:after="60"/>
              <w:jc w:val="center"/>
              <w:rPr>
                <w:rFonts w:cs="Arial"/>
              </w:rPr>
            </w:pPr>
            <w:r w:rsidRPr="00F847E5">
              <w:rPr>
                <w:rFonts w:cs="Arial"/>
              </w:rPr>
              <w:t>Yes</w:t>
            </w:r>
          </w:p>
        </w:tc>
      </w:tr>
      <w:tr w:rsidR="00DF7BBE" w:rsidRPr="00F847E5" w14:paraId="3365EA1E" w14:textId="77777777" w:rsidTr="00F10958">
        <w:trPr>
          <w:trHeight w:val="448"/>
        </w:trPr>
        <w:tc>
          <w:tcPr>
            <w:tcW w:w="1890" w:type="dxa"/>
            <w:shd w:val="clear" w:color="auto" w:fill="auto"/>
            <w:vAlign w:val="center"/>
            <w:hideMark/>
          </w:tcPr>
          <w:p w14:paraId="550EAB81" w14:textId="77777777" w:rsidR="00DF7BBE" w:rsidRPr="00F847E5" w:rsidRDefault="00DF7BBE" w:rsidP="00AB4E34">
            <w:pPr>
              <w:spacing w:before="60" w:after="60"/>
              <w:jc w:val="center"/>
              <w:rPr>
                <w:rFonts w:cs="Arial"/>
              </w:rPr>
            </w:pPr>
            <w:r w:rsidRPr="00F847E5">
              <w:rPr>
                <w:rFonts w:cs="Arial"/>
                <w:b/>
                <w:bCs/>
              </w:rPr>
              <w:t>Manager</w:t>
            </w:r>
          </w:p>
        </w:tc>
        <w:tc>
          <w:tcPr>
            <w:tcW w:w="1726" w:type="dxa"/>
            <w:vAlign w:val="center"/>
            <w:hideMark/>
          </w:tcPr>
          <w:p w14:paraId="2ED64FA7" w14:textId="77777777" w:rsidR="00DF7BBE" w:rsidRPr="00F847E5" w:rsidRDefault="00DF7BBE" w:rsidP="00AB4E34">
            <w:pPr>
              <w:spacing w:before="60" w:after="60"/>
              <w:jc w:val="center"/>
              <w:rPr>
                <w:rFonts w:cs="Arial"/>
              </w:rPr>
            </w:pPr>
            <w:r w:rsidRPr="00F847E5">
              <w:rPr>
                <w:rFonts w:cs="Arial"/>
              </w:rPr>
              <w:t>No</w:t>
            </w:r>
          </w:p>
        </w:tc>
        <w:tc>
          <w:tcPr>
            <w:tcW w:w="0" w:type="dxa"/>
            <w:vAlign w:val="center"/>
            <w:hideMark/>
          </w:tcPr>
          <w:p w14:paraId="6EBA80B3" w14:textId="77777777" w:rsidR="00DF7BBE" w:rsidRPr="00F847E5" w:rsidRDefault="00DF7BBE" w:rsidP="00AB4E34">
            <w:pPr>
              <w:spacing w:before="60" w:after="60"/>
              <w:jc w:val="center"/>
              <w:rPr>
                <w:rFonts w:cs="Arial"/>
              </w:rPr>
            </w:pPr>
            <w:r w:rsidRPr="00F847E5">
              <w:rPr>
                <w:rFonts w:cs="Arial"/>
              </w:rPr>
              <w:t>Yes</w:t>
            </w:r>
          </w:p>
        </w:tc>
        <w:tc>
          <w:tcPr>
            <w:tcW w:w="0" w:type="dxa"/>
            <w:vAlign w:val="center"/>
            <w:hideMark/>
          </w:tcPr>
          <w:p w14:paraId="03E8345D" w14:textId="77777777" w:rsidR="00DF7BBE" w:rsidRPr="00F847E5" w:rsidRDefault="00DF7BBE" w:rsidP="00AB4E34">
            <w:pPr>
              <w:spacing w:before="60" w:after="60"/>
              <w:jc w:val="center"/>
              <w:rPr>
                <w:rFonts w:cs="Arial"/>
              </w:rPr>
            </w:pPr>
            <w:r w:rsidRPr="00F847E5">
              <w:rPr>
                <w:rFonts w:cs="Arial"/>
              </w:rPr>
              <w:t>Yes</w:t>
            </w:r>
          </w:p>
        </w:tc>
        <w:tc>
          <w:tcPr>
            <w:tcW w:w="0" w:type="dxa"/>
            <w:vAlign w:val="center"/>
            <w:hideMark/>
          </w:tcPr>
          <w:p w14:paraId="7E2D8576" w14:textId="77777777" w:rsidR="00DF7BBE" w:rsidRPr="00F847E5" w:rsidRDefault="00DF7BBE" w:rsidP="00AB4E34">
            <w:pPr>
              <w:spacing w:before="60" w:after="60"/>
              <w:jc w:val="center"/>
              <w:rPr>
                <w:rFonts w:cs="Arial"/>
              </w:rPr>
            </w:pPr>
            <w:r w:rsidRPr="00F847E5">
              <w:rPr>
                <w:rFonts w:cs="Arial"/>
              </w:rPr>
              <w:t>Yes</w:t>
            </w:r>
          </w:p>
        </w:tc>
      </w:tr>
      <w:tr w:rsidR="00DF7BBE" w:rsidRPr="00F847E5" w14:paraId="243E4290" w14:textId="77777777" w:rsidTr="00F10958">
        <w:trPr>
          <w:trHeight w:val="448"/>
        </w:trPr>
        <w:tc>
          <w:tcPr>
            <w:tcW w:w="1890" w:type="dxa"/>
            <w:shd w:val="clear" w:color="auto" w:fill="auto"/>
            <w:vAlign w:val="center"/>
            <w:hideMark/>
          </w:tcPr>
          <w:p w14:paraId="67D34A40" w14:textId="77777777" w:rsidR="00DF7BBE" w:rsidRPr="00F847E5" w:rsidRDefault="00DF7BBE" w:rsidP="00AB4E34">
            <w:pPr>
              <w:spacing w:before="60" w:after="60"/>
              <w:jc w:val="center"/>
              <w:rPr>
                <w:rFonts w:cs="Arial"/>
              </w:rPr>
            </w:pPr>
            <w:r w:rsidRPr="00F847E5">
              <w:rPr>
                <w:rFonts w:cs="Arial"/>
                <w:b/>
                <w:bCs/>
              </w:rPr>
              <w:t>Data Entry</w:t>
            </w:r>
          </w:p>
        </w:tc>
        <w:tc>
          <w:tcPr>
            <w:tcW w:w="1726" w:type="dxa"/>
            <w:vAlign w:val="center"/>
            <w:hideMark/>
          </w:tcPr>
          <w:p w14:paraId="2FD472C9" w14:textId="77777777" w:rsidR="00DF7BBE" w:rsidRPr="00F847E5" w:rsidRDefault="00DF7BBE" w:rsidP="00AB4E34">
            <w:pPr>
              <w:spacing w:before="60" w:after="60"/>
              <w:jc w:val="center"/>
              <w:rPr>
                <w:rFonts w:cs="Arial"/>
              </w:rPr>
            </w:pPr>
            <w:r w:rsidRPr="00F847E5">
              <w:rPr>
                <w:rFonts w:cs="Arial"/>
              </w:rPr>
              <w:t>No</w:t>
            </w:r>
          </w:p>
        </w:tc>
        <w:tc>
          <w:tcPr>
            <w:tcW w:w="0" w:type="dxa"/>
            <w:vAlign w:val="center"/>
            <w:hideMark/>
          </w:tcPr>
          <w:p w14:paraId="04445454" w14:textId="77777777" w:rsidR="00DF7BBE" w:rsidRPr="00F847E5" w:rsidRDefault="00DF7BBE" w:rsidP="00AB4E34">
            <w:pPr>
              <w:spacing w:before="60" w:after="60"/>
              <w:jc w:val="center"/>
              <w:rPr>
                <w:rFonts w:cs="Arial"/>
              </w:rPr>
            </w:pPr>
            <w:r w:rsidRPr="00F847E5">
              <w:rPr>
                <w:rFonts w:cs="Arial"/>
              </w:rPr>
              <w:t>No</w:t>
            </w:r>
          </w:p>
        </w:tc>
        <w:tc>
          <w:tcPr>
            <w:tcW w:w="0" w:type="dxa"/>
            <w:vAlign w:val="center"/>
            <w:hideMark/>
          </w:tcPr>
          <w:p w14:paraId="4C63BCAF" w14:textId="77777777" w:rsidR="00DF7BBE" w:rsidRPr="00F847E5" w:rsidRDefault="00DF7BBE" w:rsidP="00AB4E34">
            <w:pPr>
              <w:spacing w:before="60" w:after="60"/>
              <w:jc w:val="center"/>
              <w:rPr>
                <w:rFonts w:cs="Arial"/>
              </w:rPr>
            </w:pPr>
            <w:r w:rsidRPr="00F847E5">
              <w:rPr>
                <w:rFonts w:cs="Arial"/>
              </w:rPr>
              <w:t>Yes</w:t>
            </w:r>
          </w:p>
        </w:tc>
        <w:tc>
          <w:tcPr>
            <w:tcW w:w="0" w:type="dxa"/>
            <w:vAlign w:val="center"/>
            <w:hideMark/>
          </w:tcPr>
          <w:p w14:paraId="294A58D2" w14:textId="77777777" w:rsidR="00DF7BBE" w:rsidRPr="00F847E5" w:rsidRDefault="00DF7BBE" w:rsidP="00AB4E34">
            <w:pPr>
              <w:spacing w:before="60" w:after="60"/>
              <w:jc w:val="center"/>
              <w:rPr>
                <w:rFonts w:cs="Arial"/>
              </w:rPr>
            </w:pPr>
            <w:r w:rsidRPr="00F847E5">
              <w:rPr>
                <w:rFonts w:cs="Arial"/>
              </w:rPr>
              <w:t>Yes</w:t>
            </w:r>
          </w:p>
        </w:tc>
      </w:tr>
      <w:tr w:rsidR="00DF7BBE" w:rsidRPr="00F847E5" w14:paraId="121845DF" w14:textId="77777777" w:rsidTr="00F10958">
        <w:trPr>
          <w:trHeight w:val="448"/>
        </w:trPr>
        <w:tc>
          <w:tcPr>
            <w:tcW w:w="1890" w:type="dxa"/>
            <w:shd w:val="clear" w:color="auto" w:fill="auto"/>
            <w:vAlign w:val="center"/>
            <w:hideMark/>
          </w:tcPr>
          <w:p w14:paraId="038C52BA" w14:textId="77777777" w:rsidR="00DF7BBE" w:rsidRPr="00F847E5" w:rsidRDefault="00DF7BBE" w:rsidP="00AB4E34">
            <w:pPr>
              <w:spacing w:before="60" w:after="60"/>
              <w:jc w:val="center"/>
              <w:rPr>
                <w:rFonts w:cs="Arial"/>
              </w:rPr>
            </w:pPr>
            <w:r w:rsidRPr="00F847E5">
              <w:rPr>
                <w:rFonts w:cs="Arial"/>
                <w:b/>
                <w:bCs/>
              </w:rPr>
              <w:t>View Only</w:t>
            </w:r>
          </w:p>
        </w:tc>
        <w:tc>
          <w:tcPr>
            <w:tcW w:w="1726" w:type="dxa"/>
            <w:vAlign w:val="center"/>
            <w:hideMark/>
          </w:tcPr>
          <w:p w14:paraId="394E56D4" w14:textId="77777777" w:rsidR="00DF7BBE" w:rsidRPr="00F847E5" w:rsidRDefault="00DF7BBE" w:rsidP="00AB4E34">
            <w:pPr>
              <w:spacing w:before="60" w:after="60"/>
              <w:jc w:val="center"/>
              <w:rPr>
                <w:rFonts w:cs="Arial"/>
              </w:rPr>
            </w:pPr>
            <w:r w:rsidRPr="00F847E5">
              <w:rPr>
                <w:rFonts w:cs="Arial"/>
              </w:rPr>
              <w:t>No</w:t>
            </w:r>
          </w:p>
        </w:tc>
        <w:tc>
          <w:tcPr>
            <w:tcW w:w="0" w:type="dxa"/>
            <w:vAlign w:val="center"/>
            <w:hideMark/>
          </w:tcPr>
          <w:p w14:paraId="0D65D1C5" w14:textId="77777777" w:rsidR="00DF7BBE" w:rsidRPr="00F847E5" w:rsidRDefault="00DF7BBE" w:rsidP="00AB4E34">
            <w:pPr>
              <w:spacing w:before="60" w:after="60"/>
              <w:jc w:val="center"/>
              <w:rPr>
                <w:rFonts w:cs="Arial"/>
              </w:rPr>
            </w:pPr>
            <w:r w:rsidRPr="00F847E5">
              <w:rPr>
                <w:rFonts w:cs="Arial"/>
              </w:rPr>
              <w:t>No</w:t>
            </w:r>
          </w:p>
        </w:tc>
        <w:tc>
          <w:tcPr>
            <w:tcW w:w="0" w:type="dxa"/>
            <w:vAlign w:val="center"/>
            <w:hideMark/>
          </w:tcPr>
          <w:p w14:paraId="162D2260" w14:textId="77777777" w:rsidR="00DF7BBE" w:rsidRPr="00F847E5" w:rsidRDefault="00DF7BBE" w:rsidP="00AB4E34">
            <w:pPr>
              <w:spacing w:before="60" w:after="60"/>
              <w:jc w:val="center"/>
              <w:rPr>
                <w:rFonts w:cs="Arial"/>
              </w:rPr>
            </w:pPr>
            <w:r w:rsidRPr="00F847E5">
              <w:rPr>
                <w:rFonts w:cs="Arial"/>
              </w:rPr>
              <w:t>No</w:t>
            </w:r>
          </w:p>
        </w:tc>
        <w:tc>
          <w:tcPr>
            <w:tcW w:w="0" w:type="dxa"/>
            <w:vAlign w:val="center"/>
            <w:hideMark/>
          </w:tcPr>
          <w:p w14:paraId="5C8C6C01" w14:textId="77777777" w:rsidR="00DF7BBE" w:rsidRPr="00F847E5" w:rsidRDefault="00DF7BBE" w:rsidP="00AB4E34">
            <w:pPr>
              <w:spacing w:before="60" w:after="60"/>
              <w:jc w:val="center"/>
              <w:rPr>
                <w:rFonts w:cs="Arial"/>
              </w:rPr>
            </w:pPr>
            <w:r w:rsidRPr="00F847E5">
              <w:rPr>
                <w:rFonts w:cs="Arial"/>
              </w:rPr>
              <w:t>Yes</w:t>
            </w:r>
          </w:p>
        </w:tc>
      </w:tr>
    </w:tbl>
    <w:p w14:paraId="0079FD29" w14:textId="37013259" w:rsidR="5592F46A" w:rsidRDefault="5592F46A" w:rsidP="39A48EDA">
      <w:pPr>
        <w:spacing w:before="240"/>
        <w:rPr>
          <w:rFonts w:cs="Arial"/>
        </w:rPr>
      </w:pPr>
      <w:r w:rsidRPr="39A48EDA">
        <w:rPr>
          <w:rFonts w:cs="Arial"/>
        </w:rPr>
        <w:lastRenderedPageBreak/>
        <w:t xml:space="preserve">*The </w:t>
      </w:r>
      <w:r w:rsidR="5CEB3BEF" w:rsidRPr="39A48EDA">
        <w:rPr>
          <w:rFonts w:cs="Arial"/>
        </w:rPr>
        <w:t>A</w:t>
      </w:r>
      <w:r w:rsidRPr="39A48EDA">
        <w:rPr>
          <w:rFonts w:cs="Arial"/>
        </w:rPr>
        <w:t>dministrator for an oversight entity is the only role that can remove certification for a reporting entity.</w:t>
      </w:r>
    </w:p>
    <w:p w14:paraId="483D37E1" w14:textId="77777777" w:rsidR="00DF7BBE" w:rsidRPr="00F847E5" w:rsidRDefault="00DF7BBE" w:rsidP="00DF7BBE">
      <w:pPr>
        <w:spacing w:before="240"/>
        <w:rPr>
          <w:rFonts w:cs="Arial"/>
        </w:rPr>
      </w:pPr>
      <w:r w:rsidRPr="00F847E5">
        <w:rPr>
          <w:rFonts w:cs="Arial"/>
        </w:rPr>
        <w:t>At a minimum, each LEA requires at least one user that acts as its Administrator. This is necessary because the Administrator is the only role that allows the user to certify data. Data must be certified in order for the records to be transferred to the CDE to be included in Principal Apportionment calculations.</w:t>
      </w:r>
    </w:p>
    <w:p w14:paraId="6F959198" w14:textId="77777777" w:rsidR="00DF7BBE" w:rsidRPr="00F847E5" w:rsidRDefault="00DF7BBE" w:rsidP="00DF7BBE">
      <w:pPr>
        <w:rPr>
          <w:rFonts w:cs="Arial"/>
        </w:rPr>
      </w:pPr>
      <w:r w:rsidRPr="00F847E5">
        <w:rPr>
          <w:rFonts w:cs="Arial"/>
        </w:rPr>
        <w:t>Additional user roles are optional. The following are suggestions for utilizing the additional user roles:</w:t>
      </w:r>
    </w:p>
    <w:p w14:paraId="57FF72C6" w14:textId="77777777" w:rsidR="00DF7BBE" w:rsidRPr="00F847E5" w:rsidRDefault="00DF7BBE" w:rsidP="00110C95">
      <w:pPr>
        <w:pStyle w:val="ListParagraph"/>
        <w:numPr>
          <w:ilvl w:val="0"/>
          <w:numId w:val="11"/>
        </w:numPr>
        <w:spacing w:before="120" w:after="120"/>
        <w:rPr>
          <w:rFonts w:cs="Arial"/>
        </w:rPr>
      </w:pPr>
      <w:r w:rsidRPr="00F847E5">
        <w:rPr>
          <w:rFonts w:cs="Arial"/>
        </w:rPr>
        <w:t>A Manager role for a large COE can be useful in coordinating the assignment of users at the school districts within the county, charter schools under COE oversight, SELPA AUs and SELPA members, and the county auditor.</w:t>
      </w:r>
    </w:p>
    <w:p w14:paraId="7DE2E7D3" w14:textId="77777777" w:rsidR="00DF7BBE" w:rsidRPr="00F847E5" w:rsidRDefault="00DF7BBE" w:rsidP="00110C95">
      <w:pPr>
        <w:pStyle w:val="ListParagraph"/>
        <w:numPr>
          <w:ilvl w:val="0"/>
          <w:numId w:val="11"/>
        </w:numPr>
        <w:spacing w:before="120" w:after="120"/>
        <w:rPr>
          <w:rFonts w:cs="Arial"/>
        </w:rPr>
      </w:pPr>
      <w:r w:rsidRPr="00F847E5">
        <w:rPr>
          <w:rFonts w:cs="Arial"/>
        </w:rPr>
        <w:t>A Data Entry role may be assigned for an individual to enter data or the option to have multiple Data Entry roles to distribute across multiple people when keying in large amounts of data.</w:t>
      </w:r>
    </w:p>
    <w:p w14:paraId="04E477F3" w14:textId="77777777" w:rsidR="00DF7BBE" w:rsidRPr="00F847E5" w:rsidRDefault="00DF7BBE" w:rsidP="004028FE">
      <w:pPr>
        <w:pStyle w:val="ListParagraph"/>
        <w:numPr>
          <w:ilvl w:val="0"/>
          <w:numId w:val="11"/>
        </w:numPr>
        <w:spacing w:before="120" w:after="120"/>
        <w:contextualSpacing w:val="0"/>
        <w:rPr>
          <w:rFonts w:cs="Arial"/>
        </w:rPr>
      </w:pPr>
      <w:r w:rsidRPr="00F847E5">
        <w:rPr>
          <w:rFonts w:cs="Arial"/>
        </w:rPr>
        <w:t>A View Only role may be used to grant access to an auditor conducting an annual audit and needing access to view data reported by the LEA to the CDE.</w:t>
      </w:r>
    </w:p>
    <w:p w14:paraId="4BDA6724" w14:textId="77777777" w:rsidR="00AB4E34" w:rsidRPr="00F847E5" w:rsidRDefault="00DF7BBE" w:rsidP="00DF7BBE">
      <w:pPr>
        <w:rPr>
          <w:rFonts w:cs="Arial"/>
        </w:rPr>
      </w:pPr>
      <w:r w:rsidRPr="00F847E5">
        <w:rPr>
          <w:rFonts w:cs="Arial"/>
        </w:rPr>
        <w:t>The access to data is under the exclusive control of the LEA and its oversight entity. The CDE access to the data will be limited to View Only assignments so that the CDE staff can assist LEA users with data submissions and resolve any issues that may arise.</w:t>
      </w:r>
      <w:r w:rsidR="00AB4E34" w:rsidRPr="00F847E5">
        <w:rPr>
          <w:rFonts w:cs="Arial"/>
        </w:rPr>
        <w:t xml:space="preserve"> SFSD staff are available to assist entities with user assignments in the PADC but will not alter any assignments.</w:t>
      </w:r>
    </w:p>
    <w:p w14:paraId="14B39CF5" w14:textId="77777777" w:rsidR="00DF7BBE" w:rsidRPr="00F847E5" w:rsidRDefault="00DF7BBE" w:rsidP="00DF7BBE">
      <w:pPr>
        <w:pStyle w:val="Heading4"/>
        <w:rPr>
          <w:rFonts w:cs="Arial"/>
        </w:rPr>
      </w:pPr>
      <w:bookmarkStart w:id="60" w:name="_Toc66799810"/>
      <w:bookmarkStart w:id="61" w:name="_Toc66800995"/>
      <w:bookmarkStart w:id="62" w:name="_Toc80909804"/>
      <w:bookmarkStart w:id="63" w:name="_Toc181108669"/>
      <w:r w:rsidRPr="00F847E5">
        <w:rPr>
          <w:rFonts w:cs="Arial"/>
        </w:rPr>
        <w:t>User Group</w:t>
      </w:r>
      <w:bookmarkEnd w:id="60"/>
      <w:bookmarkEnd w:id="61"/>
      <w:bookmarkEnd w:id="62"/>
      <w:bookmarkEnd w:id="63"/>
    </w:p>
    <w:p w14:paraId="4999246B" w14:textId="2E18C825" w:rsidR="00DF7BBE" w:rsidRPr="00F847E5" w:rsidRDefault="00DF7BBE" w:rsidP="00DF7BBE">
      <w:pPr>
        <w:rPr>
          <w:rFonts w:cs="Arial"/>
        </w:rPr>
      </w:pPr>
      <w:r w:rsidRPr="00F847E5">
        <w:rPr>
          <w:rFonts w:cs="Arial"/>
        </w:rPr>
        <w:t xml:space="preserve">Each user may have only one role and one user group per county. </w:t>
      </w:r>
      <w:r w:rsidR="00474CBD" w:rsidRPr="00F847E5">
        <w:rPr>
          <w:rFonts w:cs="Arial"/>
        </w:rPr>
        <w:t>Assignments</w:t>
      </w:r>
      <w:r w:rsidRPr="00F847E5">
        <w:rPr>
          <w:rFonts w:cs="Arial"/>
        </w:rPr>
        <w:t xml:space="preserve"> should be made at the highest level of access required. The following describes the scope of access associated with each user group.</w:t>
      </w:r>
    </w:p>
    <w:p w14:paraId="1316E64E" w14:textId="77777777" w:rsidR="00DF7BBE" w:rsidRPr="00F847E5" w:rsidRDefault="00DF7BBE" w:rsidP="004028FE">
      <w:pPr>
        <w:pStyle w:val="ListParagraph"/>
        <w:numPr>
          <w:ilvl w:val="0"/>
          <w:numId w:val="31"/>
        </w:numPr>
        <w:rPr>
          <w:rFonts w:cs="Arial"/>
        </w:rPr>
      </w:pPr>
      <w:r w:rsidRPr="00F847E5">
        <w:rPr>
          <w:rFonts w:cs="Arial"/>
          <w:b/>
        </w:rPr>
        <w:t xml:space="preserve">County Office of Education </w:t>
      </w:r>
      <w:r w:rsidRPr="00F847E5">
        <w:rPr>
          <w:rFonts w:cs="Arial"/>
        </w:rPr>
        <w:t>provides access to COE, school districts and SELPAs within the county, charter schools under the oversight of the COE and school districts in the county, and Local Revenue data collection.</w:t>
      </w:r>
    </w:p>
    <w:p w14:paraId="708DF21C" w14:textId="77777777" w:rsidR="00DF7BBE" w:rsidRPr="00F847E5" w:rsidRDefault="00DF7BBE" w:rsidP="004028FE">
      <w:pPr>
        <w:pStyle w:val="ListParagraph"/>
        <w:numPr>
          <w:ilvl w:val="0"/>
          <w:numId w:val="31"/>
        </w:numPr>
        <w:rPr>
          <w:rFonts w:cs="Arial"/>
        </w:rPr>
      </w:pPr>
      <w:r w:rsidRPr="00F847E5">
        <w:rPr>
          <w:rFonts w:cs="Arial"/>
          <w:b/>
        </w:rPr>
        <w:t>School District</w:t>
      </w:r>
      <w:r w:rsidRPr="00F847E5">
        <w:rPr>
          <w:rFonts w:cs="Arial"/>
        </w:rPr>
        <w:t xml:space="preserve"> provides access to the school district and charter schools under district oversight.</w:t>
      </w:r>
    </w:p>
    <w:p w14:paraId="108E09B8" w14:textId="77777777" w:rsidR="00DF7BBE" w:rsidRPr="00F847E5" w:rsidRDefault="00DF7BBE" w:rsidP="004028FE">
      <w:pPr>
        <w:pStyle w:val="ListParagraph"/>
        <w:numPr>
          <w:ilvl w:val="0"/>
          <w:numId w:val="31"/>
        </w:numPr>
        <w:rPr>
          <w:rFonts w:cs="Arial"/>
        </w:rPr>
      </w:pPr>
      <w:r w:rsidRPr="00F847E5">
        <w:rPr>
          <w:rFonts w:cs="Arial"/>
          <w:b/>
        </w:rPr>
        <w:t>Charter School – COE Oversight</w:t>
      </w:r>
      <w:r w:rsidRPr="00F847E5">
        <w:rPr>
          <w:rFonts w:cs="Arial"/>
        </w:rPr>
        <w:t xml:space="preserve"> provides access to charter schools under direct oversight of the COE.</w:t>
      </w:r>
    </w:p>
    <w:p w14:paraId="3417A0E6" w14:textId="77777777" w:rsidR="00DF7BBE" w:rsidRPr="00F847E5" w:rsidRDefault="00DF7BBE" w:rsidP="004028FE">
      <w:pPr>
        <w:pStyle w:val="ListParagraph"/>
        <w:numPr>
          <w:ilvl w:val="0"/>
          <w:numId w:val="31"/>
        </w:numPr>
        <w:rPr>
          <w:rFonts w:cs="Arial"/>
        </w:rPr>
      </w:pPr>
      <w:r w:rsidRPr="00F847E5">
        <w:rPr>
          <w:rFonts w:cs="Arial"/>
          <w:b/>
        </w:rPr>
        <w:t>Charter School – District Oversight</w:t>
      </w:r>
      <w:r w:rsidRPr="00F847E5">
        <w:rPr>
          <w:rFonts w:cs="Arial"/>
        </w:rPr>
        <w:t xml:space="preserve"> provides access to charter schools under the oversight of a school district and charter schools in an all-charter district.</w:t>
      </w:r>
    </w:p>
    <w:p w14:paraId="09847538" w14:textId="77777777" w:rsidR="00DF7BBE" w:rsidRPr="00F847E5" w:rsidRDefault="00DF7BBE" w:rsidP="004028FE">
      <w:pPr>
        <w:pStyle w:val="ListParagraph"/>
        <w:numPr>
          <w:ilvl w:val="0"/>
          <w:numId w:val="31"/>
        </w:numPr>
        <w:rPr>
          <w:rFonts w:cs="Arial"/>
        </w:rPr>
      </w:pPr>
      <w:r w:rsidRPr="00F847E5">
        <w:rPr>
          <w:rFonts w:cs="Arial"/>
          <w:b/>
        </w:rPr>
        <w:t xml:space="preserve">SBE Charter School Oversight </w:t>
      </w:r>
      <w:r w:rsidRPr="00F847E5">
        <w:rPr>
          <w:rFonts w:cs="Arial"/>
        </w:rPr>
        <w:t>provides access to CDE’s Charter School Division to manage charter schools under the oversight of the SBE.</w:t>
      </w:r>
    </w:p>
    <w:p w14:paraId="39919AC5" w14:textId="6C592C62" w:rsidR="00DF7BBE" w:rsidRPr="00F847E5" w:rsidRDefault="00DF7BBE" w:rsidP="004028FE">
      <w:pPr>
        <w:pStyle w:val="ListParagraph"/>
        <w:numPr>
          <w:ilvl w:val="0"/>
          <w:numId w:val="31"/>
        </w:numPr>
        <w:rPr>
          <w:rFonts w:cs="Arial"/>
        </w:rPr>
      </w:pPr>
      <w:r w:rsidRPr="00F847E5">
        <w:rPr>
          <w:rFonts w:cs="Arial"/>
          <w:b/>
        </w:rPr>
        <w:t>Charter School – SBE Oversight</w:t>
      </w:r>
      <w:r w:rsidRPr="00F847E5">
        <w:rPr>
          <w:rFonts w:cs="Arial"/>
        </w:rPr>
        <w:t xml:space="preserve"> provides access to charter schools under the oversight of the SBE.</w:t>
      </w:r>
    </w:p>
    <w:p w14:paraId="21EB3E9A" w14:textId="77777777" w:rsidR="00DF7BBE" w:rsidRPr="00F847E5" w:rsidRDefault="00DF7BBE" w:rsidP="004028FE">
      <w:pPr>
        <w:pStyle w:val="ListParagraph"/>
        <w:numPr>
          <w:ilvl w:val="0"/>
          <w:numId w:val="31"/>
        </w:numPr>
        <w:rPr>
          <w:rFonts w:cs="Arial"/>
        </w:rPr>
      </w:pPr>
      <w:r w:rsidRPr="00F847E5">
        <w:rPr>
          <w:rFonts w:cs="Arial"/>
          <w:b/>
        </w:rPr>
        <w:t>SELPA</w:t>
      </w:r>
      <w:r w:rsidRPr="00F847E5">
        <w:rPr>
          <w:rFonts w:cs="Arial"/>
        </w:rPr>
        <w:t xml:space="preserve"> provides access to data collection for SELPA AUs and SELPA members.</w:t>
      </w:r>
    </w:p>
    <w:p w14:paraId="58CD54EA" w14:textId="77777777" w:rsidR="00DF7BBE" w:rsidRPr="00F847E5" w:rsidRDefault="00DF7BBE" w:rsidP="004028FE">
      <w:pPr>
        <w:pStyle w:val="ListParagraph"/>
        <w:numPr>
          <w:ilvl w:val="0"/>
          <w:numId w:val="31"/>
        </w:numPr>
        <w:rPr>
          <w:rFonts w:cs="Arial"/>
        </w:rPr>
      </w:pPr>
      <w:r w:rsidRPr="00F847E5">
        <w:rPr>
          <w:rFonts w:cs="Arial"/>
          <w:b/>
        </w:rPr>
        <w:t>County Auditor</w:t>
      </w:r>
      <w:r w:rsidRPr="00F847E5">
        <w:rPr>
          <w:rFonts w:cs="Arial"/>
        </w:rPr>
        <w:t xml:space="preserve"> provides access to Taxes and Excess ERAF DES.</w:t>
      </w:r>
    </w:p>
    <w:p w14:paraId="583F6CF9" w14:textId="77777777" w:rsidR="001D2A74" w:rsidRPr="00F847E5" w:rsidRDefault="001D2A74" w:rsidP="001D2A74">
      <w:pPr>
        <w:rPr>
          <w:rFonts w:cs="Arial"/>
        </w:rPr>
      </w:pPr>
      <w:r w:rsidRPr="00F847E5">
        <w:rPr>
          <w:rFonts w:cs="Arial"/>
        </w:rPr>
        <w:lastRenderedPageBreak/>
        <w:t xml:space="preserve">If </w:t>
      </w:r>
      <w:r w:rsidR="005A4007" w:rsidRPr="00F847E5">
        <w:rPr>
          <w:rFonts w:cs="Arial"/>
        </w:rPr>
        <w:t xml:space="preserve">the same individual requires two different roles for the same county, the individual must use two different CAS accounts to access the PADC. This may be necessary to accommodate SELPA reporting for cases where a school district is a SELPA </w:t>
      </w:r>
      <w:r w:rsidR="00BD4DFA" w:rsidRPr="00F847E5">
        <w:rPr>
          <w:rFonts w:cs="Arial"/>
        </w:rPr>
        <w:t>AU</w:t>
      </w:r>
      <w:r w:rsidR="005A4007" w:rsidRPr="00F847E5">
        <w:rPr>
          <w:rFonts w:cs="Arial"/>
        </w:rPr>
        <w:t>. For example:</w:t>
      </w:r>
    </w:p>
    <w:p w14:paraId="14446FBD" w14:textId="77777777" w:rsidR="005A4007" w:rsidRPr="00F847E5" w:rsidRDefault="005A4007" w:rsidP="004028FE">
      <w:pPr>
        <w:pStyle w:val="ListParagraph"/>
        <w:numPr>
          <w:ilvl w:val="0"/>
          <w:numId w:val="38"/>
        </w:numPr>
        <w:rPr>
          <w:rFonts w:cs="Arial"/>
        </w:rPr>
      </w:pPr>
      <w:r w:rsidRPr="00F847E5">
        <w:rPr>
          <w:rFonts w:cs="Arial"/>
        </w:rPr>
        <w:t xml:space="preserve">Jack London as </w:t>
      </w:r>
      <w:r w:rsidRPr="005E54F5">
        <w:rPr>
          <w:rFonts w:cs="Arial"/>
          <w:i/>
        </w:rPr>
        <w:t>JackLondonSD</w:t>
      </w:r>
      <w:r w:rsidRPr="00F847E5">
        <w:rPr>
          <w:rFonts w:cs="Arial"/>
        </w:rPr>
        <w:t xml:space="preserve"> is assigned by the COE as the School District Administrator. This username can access school district data but not SELPA data.</w:t>
      </w:r>
    </w:p>
    <w:p w14:paraId="207F72FD" w14:textId="77777777" w:rsidR="005A4007" w:rsidRPr="00F847E5" w:rsidRDefault="005A4007" w:rsidP="004028FE">
      <w:pPr>
        <w:pStyle w:val="ListParagraph"/>
        <w:numPr>
          <w:ilvl w:val="0"/>
          <w:numId w:val="38"/>
        </w:numPr>
        <w:rPr>
          <w:rFonts w:cs="Arial"/>
        </w:rPr>
      </w:pPr>
      <w:r w:rsidRPr="005E54F5">
        <w:rPr>
          <w:rFonts w:cs="Arial"/>
          <w:i/>
        </w:rPr>
        <w:t>JackLondonSELPA</w:t>
      </w:r>
      <w:r w:rsidRPr="00F847E5">
        <w:rPr>
          <w:rFonts w:cs="Arial"/>
        </w:rPr>
        <w:t xml:space="preserve"> is assigned by the COE as the SELPA Administrator. This username can access SELPA data but not the school district data.</w:t>
      </w:r>
    </w:p>
    <w:p w14:paraId="546B18C5" w14:textId="77777777" w:rsidR="00290979" w:rsidRPr="00F847E5" w:rsidRDefault="00290979" w:rsidP="00290979">
      <w:pPr>
        <w:rPr>
          <w:rFonts w:cs="Arial"/>
        </w:rPr>
      </w:pPr>
      <w:r w:rsidRPr="00F847E5">
        <w:rPr>
          <w:rFonts w:cs="Arial"/>
        </w:rPr>
        <w:t>If the same individual requires access to two different counties, each assignment must be done separately. For example,</w:t>
      </w:r>
    </w:p>
    <w:p w14:paraId="2BA214A2" w14:textId="77777777" w:rsidR="00290979" w:rsidRPr="00F847E5" w:rsidRDefault="00290979" w:rsidP="004028FE">
      <w:pPr>
        <w:pStyle w:val="ListParagraph"/>
        <w:numPr>
          <w:ilvl w:val="0"/>
          <w:numId w:val="39"/>
        </w:numPr>
        <w:rPr>
          <w:rFonts w:cs="Arial"/>
        </w:rPr>
      </w:pPr>
      <w:r w:rsidRPr="00F847E5">
        <w:rPr>
          <w:rFonts w:cs="Arial"/>
        </w:rPr>
        <w:t xml:space="preserve">Mark Twain as </w:t>
      </w:r>
      <w:r w:rsidRPr="005E54F5">
        <w:rPr>
          <w:rFonts w:cs="Arial"/>
          <w:i/>
        </w:rPr>
        <w:t>MarkTwainOrange</w:t>
      </w:r>
      <w:r w:rsidRPr="00F847E5">
        <w:rPr>
          <w:rFonts w:cs="Arial"/>
        </w:rPr>
        <w:t xml:space="preserve"> is assigned COE Administrator role for Orange County because Mark Twain is the person designated to certify some or all of the data for Orange County.</w:t>
      </w:r>
    </w:p>
    <w:p w14:paraId="03FE673E" w14:textId="77777777" w:rsidR="00290979" w:rsidRPr="00F847E5" w:rsidRDefault="00290979" w:rsidP="004028FE">
      <w:pPr>
        <w:pStyle w:val="ListParagraph"/>
        <w:numPr>
          <w:ilvl w:val="0"/>
          <w:numId w:val="39"/>
        </w:numPr>
        <w:rPr>
          <w:rFonts w:cs="Arial"/>
        </w:rPr>
      </w:pPr>
      <w:r w:rsidRPr="00F847E5">
        <w:rPr>
          <w:rFonts w:cs="Arial"/>
        </w:rPr>
        <w:t xml:space="preserve">Mark Twain as </w:t>
      </w:r>
      <w:r w:rsidRPr="005E54F5">
        <w:rPr>
          <w:rFonts w:cs="Arial"/>
          <w:i/>
        </w:rPr>
        <w:t>MarkTwainLA</w:t>
      </w:r>
      <w:r w:rsidRPr="00F847E5">
        <w:rPr>
          <w:rFonts w:cs="Arial"/>
        </w:rPr>
        <w:t xml:space="preserve"> is assigned COE View Only role for Los Angeles County because they were given permission to view data for Los Angeles County.</w:t>
      </w:r>
    </w:p>
    <w:p w14:paraId="51CB6793" w14:textId="77777777" w:rsidR="00290979" w:rsidRPr="00F847E5" w:rsidRDefault="00290979" w:rsidP="00290979">
      <w:pPr>
        <w:pStyle w:val="Heading5"/>
        <w:rPr>
          <w:rFonts w:cs="Arial"/>
        </w:rPr>
      </w:pPr>
      <w:bookmarkStart w:id="64" w:name="_Toc66799811"/>
      <w:bookmarkStart w:id="65" w:name="_Toc66800996"/>
      <w:bookmarkStart w:id="66" w:name="_Toc80909805"/>
      <w:r w:rsidRPr="00F847E5">
        <w:rPr>
          <w:rFonts w:cs="Arial"/>
        </w:rPr>
        <w:t>Charter School User Groups</w:t>
      </w:r>
    </w:p>
    <w:p w14:paraId="03515922" w14:textId="77777777" w:rsidR="00290979" w:rsidRPr="00F847E5" w:rsidRDefault="00290979" w:rsidP="00290979">
      <w:pPr>
        <w:rPr>
          <w:rFonts w:cs="Arial"/>
        </w:rPr>
      </w:pPr>
      <w:r w:rsidRPr="00F847E5">
        <w:rPr>
          <w:rFonts w:cs="Arial"/>
        </w:rPr>
        <w:t xml:space="preserve">Charter schools are separated into the following user groups to </w:t>
      </w:r>
      <w:r w:rsidR="00D61484" w:rsidRPr="00F847E5">
        <w:rPr>
          <w:rFonts w:cs="Arial"/>
        </w:rPr>
        <w:t>accommodate varying certification requirements.</w:t>
      </w:r>
    </w:p>
    <w:p w14:paraId="62D521F3" w14:textId="77777777" w:rsidR="00975781" w:rsidRPr="00F847E5" w:rsidRDefault="00975781" w:rsidP="00975781">
      <w:pPr>
        <w:rPr>
          <w:rFonts w:cs="Arial"/>
        </w:rPr>
      </w:pPr>
      <w:r w:rsidRPr="00F847E5">
        <w:rPr>
          <w:rFonts w:cs="Arial"/>
        </w:rPr>
        <w:t xml:space="preserve">The </w:t>
      </w:r>
      <w:r w:rsidRPr="00F847E5">
        <w:rPr>
          <w:rFonts w:cs="Arial"/>
          <w:b/>
        </w:rPr>
        <w:t>Charter School – COE Oversight</w:t>
      </w:r>
      <w:r w:rsidRPr="00F847E5">
        <w:rPr>
          <w:rFonts w:cs="Arial"/>
        </w:rPr>
        <w:t xml:space="preserve"> group includes charter schools authorized pursuant to one of the following:</w:t>
      </w:r>
    </w:p>
    <w:p w14:paraId="258454C0" w14:textId="6B1D8EC7" w:rsidR="00975781" w:rsidRPr="00F847E5" w:rsidRDefault="00975781" w:rsidP="004028FE">
      <w:pPr>
        <w:pStyle w:val="ListParagraph"/>
        <w:numPr>
          <w:ilvl w:val="0"/>
          <w:numId w:val="40"/>
        </w:numPr>
        <w:rPr>
          <w:rFonts w:cs="Arial"/>
        </w:rPr>
      </w:pPr>
      <w:r w:rsidRPr="00F847E5">
        <w:rPr>
          <w:rFonts w:cs="Arial"/>
          <w:i/>
        </w:rPr>
        <w:t>EC</w:t>
      </w:r>
      <w:r w:rsidRPr="00F847E5">
        <w:rPr>
          <w:rFonts w:cs="Arial"/>
        </w:rPr>
        <w:t xml:space="preserve"> Section 47605 (COE approved after school district denied)</w:t>
      </w:r>
    </w:p>
    <w:p w14:paraId="60B422B0" w14:textId="77777777" w:rsidR="00975781" w:rsidRPr="00F847E5" w:rsidRDefault="00975781" w:rsidP="004028FE">
      <w:pPr>
        <w:pStyle w:val="ListParagraph"/>
        <w:numPr>
          <w:ilvl w:val="0"/>
          <w:numId w:val="40"/>
        </w:numPr>
        <w:rPr>
          <w:rFonts w:cs="Arial"/>
        </w:rPr>
      </w:pPr>
      <w:r w:rsidRPr="00F847E5">
        <w:rPr>
          <w:rFonts w:cs="Arial"/>
          <w:i/>
        </w:rPr>
        <w:t>EC</w:t>
      </w:r>
      <w:r w:rsidRPr="00F847E5">
        <w:rPr>
          <w:rFonts w:cs="Arial"/>
        </w:rPr>
        <w:t xml:space="preserve"> Section 47605.5 (county program)</w:t>
      </w:r>
    </w:p>
    <w:p w14:paraId="79A3AB13" w14:textId="77777777" w:rsidR="00975781" w:rsidRPr="00F847E5" w:rsidRDefault="00975781" w:rsidP="004028FE">
      <w:pPr>
        <w:pStyle w:val="ListParagraph"/>
        <w:numPr>
          <w:ilvl w:val="0"/>
          <w:numId w:val="40"/>
        </w:numPr>
        <w:rPr>
          <w:rFonts w:cs="Arial"/>
        </w:rPr>
      </w:pPr>
      <w:r w:rsidRPr="00F847E5">
        <w:rPr>
          <w:rFonts w:cs="Arial"/>
          <w:i/>
        </w:rPr>
        <w:t>EC</w:t>
      </w:r>
      <w:r w:rsidRPr="00F847E5">
        <w:rPr>
          <w:rFonts w:cs="Arial"/>
        </w:rPr>
        <w:t xml:space="preserve"> Section 47605.6 (countywide charter)</w:t>
      </w:r>
    </w:p>
    <w:p w14:paraId="16E702BF" w14:textId="77777777" w:rsidR="00975781" w:rsidRPr="00F847E5" w:rsidRDefault="00975781" w:rsidP="004028FE">
      <w:pPr>
        <w:pStyle w:val="ListParagraph"/>
        <w:numPr>
          <w:ilvl w:val="0"/>
          <w:numId w:val="40"/>
        </w:numPr>
        <w:rPr>
          <w:rFonts w:cs="Arial"/>
        </w:rPr>
      </w:pPr>
      <w:r w:rsidRPr="00F847E5">
        <w:rPr>
          <w:rFonts w:cs="Arial"/>
        </w:rPr>
        <w:t xml:space="preserve">Approved by the SBE with the COE designated by the SBE as the chartering authority pursuant to </w:t>
      </w:r>
      <w:r w:rsidRPr="00F847E5">
        <w:rPr>
          <w:rFonts w:cs="Arial"/>
          <w:i/>
        </w:rPr>
        <w:t>EC</w:t>
      </w:r>
      <w:r w:rsidRPr="00F847E5">
        <w:rPr>
          <w:rFonts w:cs="Arial"/>
        </w:rPr>
        <w:t xml:space="preserve"> Section 47605 or 47605.9.</w:t>
      </w:r>
    </w:p>
    <w:p w14:paraId="37612331" w14:textId="77777777" w:rsidR="00D61484" w:rsidRPr="00F847E5" w:rsidRDefault="00975781" w:rsidP="00975781">
      <w:pPr>
        <w:rPr>
          <w:rFonts w:cs="Arial"/>
        </w:rPr>
      </w:pPr>
      <w:r w:rsidRPr="00F847E5">
        <w:rPr>
          <w:rFonts w:cs="Arial"/>
        </w:rPr>
        <w:t>Each record must be certified by the charter school and the COE.</w:t>
      </w:r>
    </w:p>
    <w:p w14:paraId="248FE56B" w14:textId="340D0F30" w:rsidR="00975781" w:rsidRPr="00F847E5" w:rsidRDefault="00975781" w:rsidP="00975781">
      <w:pPr>
        <w:rPr>
          <w:rFonts w:cs="Arial"/>
        </w:rPr>
      </w:pPr>
      <w:r w:rsidRPr="00F847E5">
        <w:rPr>
          <w:rFonts w:cs="Arial"/>
        </w:rPr>
        <w:t xml:space="preserve">The </w:t>
      </w:r>
      <w:r w:rsidRPr="00F847E5">
        <w:rPr>
          <w:rFonts w:cs="Arial"/>
          <w:b/>
        </w:rPr>
        <w:t>Charter School – District Oversight</w:t>
      </w:r>
      <w:r w:rsidRPr="00F847E5">
        <w:rPr>
          <w:rFonts w:cs="Arial"/>
        </w:rPr>
        <w:t xml:space="preserve"> group includes charter schools for which a particular school district has either</w:t>
      </w:r>
    </w:p>
    <w:p w14:paraId="3F6112D0" w14:textId="77777777" w:rsidR="00975781" w:rsidRPr="00F847E5" w:rsidRDefault="00112E31" w:rsidP="004028FE">
      <w:pPr>
        <w:pStyle w:val="ListParagraph"/>
        <w:numPr>
          <w:ilvl w:val="0"/>
          <w:numId w:val="41"/>
        </w:numPr>
        <w:rPr>
          <w:rFonts w:cs="Arial"/>
        </w:rPr>
      </w:pPr>
      <w:r>
        <w:rPr>
          <w:rFonts w:cs="Arial"/>
        </w:rPr>
        <w:t>A</w:t>
      </w:r>
      <w:r w:rsidRPr="00F847E5">
        <w:rPr>
          <w:rFonts w:cs="Arial"/>
        </w:rPr>
        <w:t xml:space="preserve">pproved </w:t>
      </w:r>
      <w:r w:rsidR="00975781" w:rsidRPr="00F847E5">
        <w:rPr>
          <w:rFonts w:cs="Arial"/>
        </w:rPr>
        <w:t>the charter petition; or,</w:t>
      </w:r>
    </w:p>
    <w:p w14:paraId="0A1B8058" w14:textId="77777777" w:rsidR="00975781" w:rsidRPr="00F847E5" w:rsidRDefault="00112E31" w:rsidP="004028FE">
      <w:pPr>
        <w:pStyle w:val="ListParagraph"/>
        <w:numPr>
          <w:ilvl w:val="0"/>
          <w:numId w:val="41"/>
        </w:numPr>
        <w:rPr>
          <w:rFonts w:cs="Arial"/>
        </w:rPr>
      </w:pPr>
      <w:r>
        <w:t xml:space="preserve">Approved by the SBE with the school district </w:t>
      </w:r>
      <w:r w:rsidR="00975781" w:rsidRPr="00F847E5">
        <w:rPr>
          <w:rFonts w:cs="Arial"/>
        </w:rPr>
        <w:t xml:space="preserve">designated by the SBE as the chartering authority pursuant to </w:t>
      </w:r>
      <w:r w:rsidR="00975781" w:rsidRPr="00F847E5">
        <w:rPr>
          <w:rFonts w:cs="Arial"/>
          <w:i/>
        </w:rPr>
        <w:t>EC</w:t>
      </w:r>
      <w:r w:rsidR="00975781" w:rsidRPr="00F847E5">
        <w:rPr>
          <w:rFonts w:cs="Arial"/>
        </w:rPr>
        <w:t xml:space="preserve"> Section 47605 or 47605.9.</w:t>
      </w:r>
    </w:p>
    <w:p w14:paraId="189F3167" w14:textId="1D2C7811" w:rsidR="001C2F2F" w:rsidRDefault="001C2F2F" w:rsidP="00A01F7F">
      <w:pPr>
        <w:rPr>
          <w:rFonts w:cs="Arial"/>
        </w:rPr>
      </w:pPr>
      <w:r w:rsidRPr="00F847E5">
        <w:rPr>
          <w:rFonts w:cs="Arial"/>
        </w:rPr>
        <w:t>For these schools, each data record must be certified by the charter school, school district</w:t>
      </w:r>
      <w:r w:rsidR="00C2131B">
        <w:rPr>
          <w:rFonts w:cs="Arial"/>
        </w:rPr>
        <w:t>,</w:t>
      </w:r>
      <w:r w:rsidRPr="00F847E5">
        <w:rPr>
          <w:rFonts w:cs="Arial"/>
        </w:rPr>
        <w:t xml:space="preserve"> and the COE.</w:t>
      </w:r>
    </w:p>
    <w:p w14:paraId="5C176E15" w14:textId="353A4CC0" w:rsidR="00A01F7F" w:rsidRPr="00F847E5" w:rsidRDefault="00A01F7F" w:rsidP="00A01F7F">
      <w:pPr>
        <w:rPr>
          <w:rFonts w:cs="Arial"/>
        </w:rPr>
      </w:pPr>
      <w:r w:rsidRPr="00F847E5">
        <w:rPr>
          <w:rFonts w:cs="Arial"/>
        </w:rPr>
        <w:lastRenderedPageBreak/>
        <w:t xml:space="preserve">All charter school districts, established pursuant to </w:t>
      </w:r>
      <w:r w:rsidRPr="00F847E5">
        <w:rPr>
          <w:rFonts w:cs="Arial"/>
          <w:i/>
        </w:rPr>
        <w:t xml:space="preserve">EC </w:t>
      </w:r>
      <w:r w:rsidRPr="00F847E5">
        <w:rPr>
          <w:rFonts w:cs="Arial"/>
        </w:rPr>
        <w:t>Section 47606, are part of the Charter School – District Oversight group for purposes of PADC only.</w:t>
      </w:r>
    </w:p>
    <w:p w14:paraId="09E70BBA" w14:textId="77777777" w:rsidR="00AE1902" w:rsidRDefault="007E0B7A" w:rsidP="00975781">
      <w:pPr>
        <w:rPr>
          <w:rFonts w:cs="Arial"/>
        </w:rPr>
      </w:pPr>
      <w:r w:rsidRPr="00F847E5">
        <w:rPr>
          <w:rFonts w:cs="Arial"/>
        </w:rPr>
        <w:t xml:space="preserve">The </w:t>
      </w:r>
      <w:r w:rsidRPr="00F847E5">
        <w:rPr>
          <w:rFonts w:cs="Arial"/>
          <w:b/>
        </w:rPr>
        <w:t>Charter School – SBE Oversight</w:t>
      </w:r>
      <w:r w:rsidRPr="00F847E5">
        <w:rPr>
          <w:rFonts w:cs="Arial"/>
        </w:rPr>
        <w:t xml:space="preserve"> group includes</w:t>
      </w:r>
      <w:r w:rsidR="00AE1902">
        <w:rPr>
          <w:rFonts w:cs="Arial"/>
        </w:rPr>
        <w:t>:</w:t>
      </w:r>
    </w:p>
    <w:p w14:paraId="7FB987DA" w14:textId="77777777" w:rsidR="00AE1902" w:rsidRPr="00AE1902" w:rsidRDefault="00AE1902" w:rsidP="004028FE">
      <w:pPr>
        <w:pStyle w:val="ListParagraph"/>
        <w:numPr>
          <w:ilvl w:val="0"/>
          <w:numId w:val="52"/>
        </w:numPr>
        <w:rPr>
          <w:rFonts w:cs="Arial"/>
        </w:rPr>
      </w:pPr>
      <w:r w:rsidRPr="00AE1902">
        <w:rPr>
          <w:rFonts w:cs="Arial"/>
        </w:rPr>
        <w:t xml:space="preserve">charter schools for which the charter petition was denied by the school district and county office of education prior to July 1, 2020, and approved by the SBE pursuant to </w:t>
      </w:r>
      <w:r w:rsidRPr="00AE1902">
        <w:rPr>
          <w:rFonts w:cs="Arial"/>
          <w:i/>
        </w:rPr>
        <w:t xml:space="preserve">EC </w:t>
      </w:r>
      <w:r w:rsidRPr="00AE1902">
        <w:rPr>
          <w:rFonts w:cs="Arial"/>
        </w:rPr>
        <w:t>Section 47605, as that section read on January 1, 2019; and,</w:t>
      </w:r>
    </w:p>
    <w:p w14:paraId="0B9DB9A0" w14:textId="77777777" w:rsidR="00E3694B" w:rsidRDefault="00AE1902" w:rsidP="004028FE">
      <w:pPr>
        <w:pStyle w:val="ListParagraph"/>
        <w:numPr>
          <w:ilvl w:val="0"/>
          <w:numId w:val="52"/>
        </w:numPr>
        <w:rPr>
          <w:rFonts w:cs="Arial"/>
        </w:rPr>
      </w:pPr>
      <w:r w:rsidRPr="00AE1902">
        <w:rPr>
          <w:rFonts w:cs="Arial"/>
        </w:rPr>
        <w:t xml:space="preserve">statewide benefit charter schools for which the SBE approved a petition pursuant to </w:t>
      </w:r>
      <w:r w:rsidRPr="00AE1902">
        <w:rPr>
          <w:rFonts w:cs="Arial"/>
          <w:i/>
        </w:rPr>
        <w:t>EC</w:t>
      </w:r>
      <w:r w:rsidRPr="00AE1902">
        <w:rPr>
          <w:rFonts w:cs="Arial"/>
        </w:rPr>
        <w:t xml:space="preserve"> </w:t>
      </w:r>
      <w:r w:rsidR="00FA5A4A">
        <w:rPr>
          <w:rFonts w:cs="Arial"/>
        </w:rPr>
        <w:t>S</w:t>
      </w:r>
      <w:r w:rsidRPr="00AE1902">
        <w:rPr>
          <w:rFonts w:cs="Arial"/>
        </w:rPr>
        <w:t>ection 47605.8, as that section read on January 1, 2019.</w:t>
      </w:r>
    </w:p>
    <w:p w14:paraId="3CE6D351" w14:textId="0AD39338" w:rsidR="00AE3F8E" w:rsidRPr="00AE3F8E" w:rsidRDefault="001C2F2F" w:rsidP="00AE3F8E">
      <w:pPr>
        <w:rPr>
          <w:rFonts w:cs="Arial"/>
        </w:rPr>
      </w:pPr>
      <w:r w:rsidRPr="00C31558">
        <w:rPr>
          <w:rFonts w:cs="Arial"/>
        </w:rPr>
        <w:t xml:space="preserve">For these schools, each data record must be certified by the charter school and </w:t>
      </w:r>
      <w:r w:rsidR="004E1B02">
        <w:rPr>
          <w:rFonts w:cs="Arial"/>
        </w:rPr>
        <w:t xml:space="preserve">the </w:t>
      </w:r>
      <w:r w:rsidRPr="00C31558">
        <w:rPr>
          <w:rFonts w:cs="Arial"/>
        </w:rPr>
        <w:t>SBE, represented by the Charter Schools Division of the CDE</w:t>
      </w:r>
    </w:p>
    <w:p w14:paraId="7E4599FF" w14:textId="77777777" w:rsidR="00883048" w:rsidRPr="00F847E5" w:rsidRDefault="00883048" w:rsidP="00883048">
      <w:pPr>
        <w:pStyle w:val="Heading5"/>
        <w:rPr>
          <w:rFonts w:cs="Arial"/>
        </w:rPr>
      </w:pPr>
      <w:r w:rsidRPr="00F847E5">
        <w:rPr>
          <w:rFonts w:cs="Arial"/>
        </w:rPr>
        <w:t>SELPA User Group</w:t>
      </w:r>
    </w:p>
    <w:p w14:paraId="4F31C818" w14:textId="37C4C2A8" w:rsidR="00883048" w:rsidRPr="00F847E5" w:rsidRDefault="00883048" w:rsidP="00883048">
      <w:pPr>
        <w:rPr>
          <w:rFonts w:cs="Arial"/>
        </w:rPr>
      </w:pPr>
      <w:r w:rsidRPr="00F847E5">
        <w:rPr>
          <w:rFonts w:cs="Arial"/>
        </w:rPr>
        <w:t xml:space="preserve">COEs and school districts that are SELPA </w:t>
      </w:r>
      <w:r w:rsidR="00BD4DFA" w:rsidRPr="00F847E5">
        <w:rPr>
          <w:rFonts w:cs="Arial"/>
        </w:rPr>
        <w:t>AU</w:t>
      </w:r>
      <w:r w:rsidRPr="00F847E5">
        <w:rPr>
          <w:rFonts w:cs="Arial"/>
        </w:rPr>
        <w:t>s report Infant Funding. COEs and school districts that are SELPA members typically report ECP data.</w:t>
      </w:r>
    </w:p>
    <w:p w14:paraId="43D60F52" w14:textId="77777777" w:rsidR="00BD4DFA" w:rsidRPr="00F847E5" w:rsidRDefault="00883048" w:rsidP="00883048">
      <w:pPr>
        <w:rPr>
          <w:rFonts w:cs="Arial"/>
        </w:rPr>
      </w:pPr>
      <w:r w:rsidRPr="00F847E5">
        <w:rPr>
          <w:rFonts w:cs="Arial"/>
        </w:rPr>
        <w:t xml:space="preserve">Each SELPA </w:t>
      </w:r>
      <w:r w:rsidR="00BD4DFA" w:rsidRPr="00F847E5">
        <w:rPr>
          <w:rFonts w:cs="Arial"/>
        </w:rPr>
        <w:t>will</w:t>
      </w:r>
      <w:r w:rsidRPr="00F847E5">
        <w:rPr>
          <w:rFonts w:cs="Arial"/>
        </w:rPr>
        <w:t xml:space="preserve"> decide how </w:t>
      </w:r>
      <w:r w:rsidR="00BD4DFA" w:rsidRPr="00F847E5">
        <w:rPr>
          <w:rFonts w:cs="Arial"/>
        </w:rPr>
        <w:t>to manage</w:t>
      </w:r>
      <w:r w:rsidRPr="00F847E5">
        <w:rPr>
          <w:rFonts w:cs="Arial"/>
        </w:rPr>
        <w:t xml:space="preserve"> ECP reporting.</w:t>
      </w:r>
    </w:p>
    <w:p w14:paraId="06168506" w14:textId="77777777" w:rsidR="00BD4DFA" w:rsidRPr="00F847E5" w:rsidRDefault="00883048" w:rsidP="00110C95">
      <w:pPr>
        <w:pStyle w:val="ListParagraph"/>
        <w:numPr>
          <w:ilvl w:val="0"/>
          <w:numId w:val="42"/>
        </w:numPr>
        <w:ind w:left="720"/>
        <w:rPr>
          <w:rFonts w:cs="Arial"/>
        </w:rPr>
      </w:pPr>
      <w:r w:rsidRPr="00F847E5">
        <w:rPr>
          <w:rFonts w:cs="Arial"/>
        </w:rPr>
        <w:t>If the SELPA AU wishes to certify ECP data, it may assign the reporting LEA a Data Entry role so that cost information can be reported by the LEA and certified by SELPA AU.</w:t>
      </w:r>
      <w:r w:rsidR="00BD4DFA" w:rsidRPr="00F847E5">
        <w:rPr>
          <w:rFonts w:cs="Arial"/>
        </w:rPr>
        <w:t xml:space="preserve"> </w:t>
      </w:r>
    </w:p>
    <w:p w14:paraId="28F9EE8E" w14:textId="77777777" w:rsidR="00883048" w:rsidRPr="00C31558" w:rsidRDefault="00883048" w:rsidP="00110C95">
      <w:pPr>
        <w:pStyle w:val="ListParagraph"/>
        <w:numPr>
          <w:ilvl w:val="0"/>
          <w:numId w:val="42"/>
        </w:numPr>
        <w:ind w:left="720"/>
        <w:rPr>
          <w:rFonts w:cs="Arial"/>
        </w:rPr>
      </w:pPr>
      <w:r w:rsidRPr="00F847E5">
        <w:rPr>
          <w:rFonts w:cs="Arial"/>
        </w:rPr>
        <w:t>If SELPA wants to completely delegate the ECP reporting and certification to the SELPA member, it may assign that LEA a SELPA Administrator role and allow the LEA to certify as the SELPA.</w:t>
      </w:r>
      <w:r w:rsidR="003F622C">
        <w:rPr>
          <w:rFonts w:cs="Arial"/>
        </w:rPr>
        <w:t xml:space="preserve"> </w:t>
      </w:r>
      <w:r w:rsidR="003F622C">
        <w:t>Note that the SELPA AU will not be included in the certification process with this option.</w:t>
      </w:r>
    </w:p>
    <w:p w14:paraId="45F15518" w14:textId="77777777" w:rsidR="00DF7BBE" w:rsidRPr="00F847E5" w:rsidRDefault="00DF7BBE" w:rsidP="00DF7BBE">
      <w:pPr>
        <w:pStyle w:val="Heading4"/>
        <w:rPr>
          <w:rFonts w:cs="Arial"/>
        </w:rPr>
      </w:pPr>
      <w:bookmarkStart w:id="67" w:name="_Toc181108670"/>
      <w:r w:rsidRPr="00F847E5">
        <w:rPr>
          <w:rFonts w:cs="Arial"/>
        </w:rPr>
        <w:t>LEA Assignment</w:t>
      </w:r>
      <w:bookmarkEnd w:id="64"/>
      <w:bookmarkEnd w:id="65"/>
      <w:bookmarkEnd w:id="66"/>
      <w:bookmarkEnd w:id="67"/>
    </w:p>
    <w:p w14:paraId="565A5B6D" w14:textId="77777777" w:rsidR="00DF7BBE" w:rsidRPr="00F847E5" w:rsidRDefault="00DE0F13" w:rsidP="0082542C">
      <w:pPr>
        <w:spacing w:before="120" w:after="120"/>
        <w:rPr>
          <w:rFonts w:cs="Arial"/>
          <w:lang w:bidi="he-IL"/>
        </w:rPr>
      </w:pPr>
      <w:r w:rsidRPr="00F847E5">
        <w:rPr>
          <w:rFonts w:cs="Arial"/>
          <w:lang w:bidi="he-IL"/>
        </w:rPr>
        <w:t>A selection of user role and user group is followed by a decision on user assignment. For some user groups, the</w:t>
      </w:r>
      <w:r w:rsidR="00351A18" w:rsidRPr="00F847E5">
        <w:rPr>
          <w:rFonts w:cs="Arial"/>
          <w:lang w:bidi="he-IL"/>
        </w:rPr>
        <w:t>re may only be a single LEA to select. For example, COE Administrators and County Auditor Administrators may only be assigned to the specific COE. Other user group selections may allow the user to be assigned to more than one LEA.</w:t>
      </w:r>
    </w:p>
    <w:p w14:paraId="6372390A" w14:textId="77777777" w:rsidR="00DF7BBE" w:rsidRPr="00F847E5" w:rsidRDefault="00351A18" w:rsidP="00351A18">
      <w:pPr>
        <w:rPr>
          <w:rFonts w:cs="Arial"/>
          <w:lang w:bidi="he-IL"/>
        </w:rPr>
      </w:pPr>
      <w:r w:rsidRPr="00F847E5">
        <w:rPr>
          <w:rFonts w:cs="Arial"/>
          <w:lang w:bidi="he-IL"/>
        </w:rPr>
        <w:t>Users assigned to an LEA may access data entry screens for that LEA and any LEAs under its jurisdiction, including authorized charter schools. For example, a user assigned as a School District Administrator will have Administrator permissions for school district data and charter schools under district oversight (if any).</w:t>
      </w:r>
    </w:p>
    <w:p w14:paraId="300329AC" w14:textId="3F4947AD" w:rsidR="00351A18" w:rsidRPr="00F847E5" w:rsidRDefault="00351A18" w:rsidP="00351A18">
      <w:pPr>
        <w:rPr>
          <w:rFonts w:cs="Arial"/>
          <w:lang w:bidi="he-IL"/>
        </w:rPr>
      </w:pPr>
      <w:r w:rsidRPr="00F847E5">
        <w:rPr>
          <w:rFonts w:cs="Arial"/>
          <w:lang w:bidi="he-IL"/>
        </w:rPr>
        <w:t xml:space="preserve">LEA assignment is </w:t>
      </w:r>
      <w:r w:rsidR="00F959E3">
        <w:rPr>
          <w:rFonts w:cs="Arial"/>
          <w:lang w:bidi="he-IL"/>
        </w:rPr>
        <w:t xml:space="preserve">FY </w:t>
      </w:r>
      <w:r w:rsidRPr="00F847E5">
        <w:rPr>
          <w:rFonts w:cs="Arial"/>
          <w:lang w:bidi="he-IL"/>
        </w:rPr>
        <w:t>specific. For continuing LEAs, the assignment does not need to be renewed every year. However, if there are any LEA changes, such as changes in the oversight entity for a charter school</w:t>
      </w:r>
      <w:r w:rsidR="003F622C" w:rsidRPr="003F622C">
        <w:rPr>
          <w:rFonts w:cs="Arial"/>
          <w:lang w:bidi="he-IL"/>
        </w:rPr>
        <w:t xml:space="preserve"> </w:t>
      </w:r>
      <w:r w:rsidR="003F622C">
        <w:rPr>
          <w:rFonts w:cs="Arial"/>
          <w:lang w:bidi="he-IL"/>
        </w:rPr>
        <w:t>or a district reorganization for school districts</w:t>
      </w:r>
      <w:r w:rsidRPr="00F847E5">
        <w:rPr>
          <w:rFonts w:cs="Arial"/>
          <w:lang w:bidi="he-IL"/>
        </w:rPr>
        <w:t>, the users must be re-assigned</w:t>
      </w:r>
      <w:r w:rsidR="003F622C">
        <w:rPr>
          <w:rFonts w:cs="Arial"/>
          <w:lang w:bidi="he-IL"/>
        </w:rPr>
        <w:t xml:space="preserve"> to the appropriate LEA</w:t>
      </w:r>
      <w:r w:rsidRPr="00F847E5">
        <w:rPr>
          <w:rFonts w:cs="Arial"/>
          <w:lang w:bidi="he-IL"/>
        </w:rPr>
        <w:t xml:space="preserve">. Any </w:t>
      </w:r>
      <w:r w:rsidR="0040282B">
        <w:rPr>
          <w:rFonts w:cs="Arial"/>
          <w:lang w:bidi="he-IL"/>
        </w:rPr>
        <w:t>PY</w:t>
      </w:r>
      <w:r w:rsidRPr="00F847E5">
        <w:rPr>
          <w:rFonts w:cs="Arial"/>
          <w:lang w:bidi="he-IL"/>
        </w:rPr>
        <w:t xml:space="preserve"> data corrections must be certified by a former oversight entity. Any new FY data must be certified by the new </w:t>
      </w:r>
      <w:r w:rsidRPr="00F847E5">
        <w:rPr>
          <w:rFonts w:cs="Arial"/>
          <w:lang w:bidi="he-IL"/>
        </w:rPr>
        <w:lastRenderedPageBreak/>
        <w:t>oversight entity. Other LEA changes that may require new or revised user assignments include but are not limited to the following:</w:t>
      </w:r>
    </w:p>
    <w:p w14:paraId="04627AB0" w14:textId="77777777" w:rsidR="00351A18" w:rsidRPr="00F847E5" w:rsidRDefault="00351A18" w:rsidP="004028FE">
      <w:pPr>
        <w:pStyle w:val="ListParagraph"/>
        <w:numPr>
          <w:ilvl w:val="0"/>
          <w:numId w:val="43"/>
        </w:numPr>
        <w:rPr>
          <w:rFonts w:cs="Arial"/>
          <w:lang w:bidi="he-IL"/>
        </w:rPr>
      </w:pPr>
      <w:r w:rsidRPr="00F847E5">
        <w:rPr>
          <w:rFonts w:cs="Arial"/>
          <w:lang w:bidi="he-IL"/>
        </w:rPr>
        <w:t>school district reorganizations (lapsations, unifications, etc.),</w:t>
      </w:r>
    </w:p>
    <w:p w14:paraId="51096530" w14:textId="77777777" w:rsidR="00351A18" w:rsidRPr="00F847E5" w:rsidRDefault="00351A18" w:rsidP="004028FE">
      <w:pPr>
        <w:pStyle w:val="ListParagraph"/>
        <w:numPr>
          <w:ilvl w:val="0"/>
          <w:numId w:val="43"/>
        </w:numPr>
        <w:rPr>
          <w:rFonts w:cs="Arial"/>
          <w:lang w:bidi="he-IL"/>
        </w:rPr>
      </w:pPr>
      <w:r w:rsidRPr="00F847E5">
        <w:rPr>
          <w:rFonts w:cs="Arial"/>
          <w:lang w:bidi="he-IL"/>
        </w:rPr>
        <w:t>charter school closures,</w:t>
      </w:r>
    </w:p>
    <w:p w14:paraId="707BC591" w14:textId="77777777" w:rsidR="00351A18" w:rsidRPr="00F847E5" w:rsidRDefault="00351A18" w:rsidP="004028FE">
      <w:pPr>
        <w:pStyle w:val="ListParagraph"/>
        <w:numPr>
          <w:ilvl w:val="0"/>
          <w:numId w:val="43"/>
        </w:numPr>
        <w:rPr>
          <w:rFonts w:cs="Arial"/>
          <w:lang w:bidi="he-IL"/>
        </w:rPr>
      </w:pPr>
      <w:r w:rsidRPr="00F847E5">
        <w:rPr>
          <w:rFonts w:cs="Arial"/>
          <w:lang w:bidi="he-IL"/>
        </w:rPr>
        <w:t>new charter school approvals.</w:t>
      </w:r>
    </w:p>
    <w:p w14:paraId="5757316D" w14:textId="793B1374" w:rsidR="00DF7BBE" w:rsidRPr="00F847E5" w:rsidRDefault="00DF7BBE" w:rsidP="00DF7BBE">
      <w:pPr>
        <w:pStyle w:val="Heading3"/>
        <w:rPr>
          <w:rFonts w:cs="Arial"/>
        </w:rPr>
      </w:pPr>
      <w:bookmarkStart w:id="68" w:name="_User_Assignment_Process"/>
      <w:bookmarkStart w:id="69" w:name="_Toc80909806"/>
      <w:bookmarkStart w:id="70" w:name="_Toc181108671"/>
      <w:bookmarkEnd w:id="68"/>
      <w:r w:rsidRPr="00F847E5">
        <w:rPr>
          <w:rFonts w:cs="Arial"/>
        </w:rPr>
        <w:t>Request PADC Access</w:t>
      </w:r>
      <w:bookmarkEnd w:id="69"/>
      <w:bookmarkEnd w:id="70"/>
    </w:p>
    <w:p w14:paraId="47101636" w14:textId="77777777" w:rsidR="00DF7BBE" w:rsidRPr="00F847E5" w:rsidRDefault="00DF7BBE" w:rsidP="00DF7BBE">
      <w:pPr>
        <w:rPr>
          <w:rFonts w:cs="Arial"/>
        </w:rPr>
      </w:pPr>
      <w:r w:rsidRPr="00F847E5">
        <w:rPr>
          <w:rFonts w:cs="Arial"/>
        </w:rPr>
        <w:t>When the LEA, SELPA, or county auditor has no authorized PADC users, the entity must designate a staff person to serve as PADC Administrator</w:t>
      </w:r>
      <w:r w:rsidR="00761AA1" w:rsidRPr="00F847E5">
        <w:rPr>
          <w:rFonts w:cs="Arial"/>
        </w:rPr>
        <w:t xml:space="preserve"> in accordance with the policies and procedures adopted by the oversight entity</w:t>
      </w:r>
      <w:r w:rsidRPr="00F847E5">
        <w:rPr>
          <w:rFonts w:cs="Arial"/>
        </w:rPr>
        <w:t xml:space="preserve">. The designated individual shall request the oversight entity to grant access. The request shall be made to the oversight entity using the template request form provided by the CDE (available at </w:t>
      </w:r>
      <w:hyperlink r:id="rId21" w:tooltip="CDE Principal Apportionment Data Collection Webpage" w:history="1">
        <w:r w:rsidRPr="00F847E5">
          <w:rPr>
            <w:rStyle w:val="Hyperlink"/>
            <w:rFonts w:cs="Arial"/>
          </w:rPr>
          <w:t>https://www.cde.ca.gov/fg/sf/pa/</w:t>
        </w:r>
      </w:hyperlink>
      <w:r w:rsidRPr="00F847E5">
        <w:rPr>
          <w:rFonts w:cs="Arial"/>
        </w:rPr>
        <w:t>) or a local equivalent provided by the oversight entity.</w:t>
      </w:r>
    </w:p>
    <w:p w14:paraId="4F30F9DF" w14:textId="77777777" w:rsidR="00DF7BBE" w:rsidRPr="00F847E5" w:rsidRDefault="00DF7BBE" w:rsidP="00DF7BBE">
      <w:pPr>
        <w:spacing w:before="120" w:after="120"/>
        <w:rPr>
          <w:rFonts w:cs="Arial"/>
        </w:rPr>
      </w:pPr>
      <w:r w:rsidRPr="00F847E5">
        <w:rPr>
          <w:rFonts w:cs="Arial"/>
        </w:rPr>
        <w:t>To determine which entity must grant access to an Administrator role, please refer to the following table.</w:t>
      </w:r>
      <w:r w:rsidR="00761AA1" w:rsidRPr="00F847E5">
        <w:rPr>
          <w:rFonts w:cs="Arial"/>
        </w:rPr>
        <w:t xml:space="preserve"> Note that certain documents are </w:t>
      </w:r>
      <w:r w:rsidR="0002762F" w:rsidRPr="00F847E5">
        <w:rPr>
          <w:rFonts w:cs="Arial"/>
        </w:rPr>
        <w:t>set up as forms while others are templates for local use.</w:t>
      </w:r>
    </w:p>
    <w:tbl>
      <w:tblPr>
        <w:tblStyle w:val="Style1"/>
        <w:tblW w:w="9445" w:type="dxa"/>
        <w:tblLook w:val="04A0" w:firstRow="1" w:lastRow="0" w:firstColumn="1" w:lastColumn="0" w:noHBand="0" w:noVBand="1"/>
        <w:tblDescription w:val="The table identifies, for each prospective user, the specific form or template to complete in order to request an Administrator assignment."/>
      </w:tblPr>
      <w:tblGrid>
        <w:gridCol w:w="2425"/>
        <w:gridCol w:w="3870"/>
        <w:gridCol w:w="3150"/>
      </w:tblGrid>
      <w:tr w:rsidR="00DF7BBE" w:rsidRPr="00F847E5" w14:paraId="3214D095" w14:textId="77777777" w:rsidTr="000F7D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25" w:type="dxa"/>
          </w:tcPr>
          <w:p w14:paraId="24EEBB34" w14:textId="77777777" w:rsidR="00DF7BBE" w:rsidRPr="00F847E5" w:rsidRDefault="00DF7BBE" w:rsidP="00664D49">
            <w:pPr>
              <w:pStyle w:val="ListParagraph"/>
              <w:spacing w:before="120" w:after="120"/>
              <w:ind w:left="0"/>
              <w:contextualSpacing w:val="0"/>
              <w:jc w:val="center"/>
              <w:rPr>
                <w:rFonts w:cs="Arial"/>
              </w:rPr>
            </w:pPr>
            <w:r w:rsidRPr="00F847E5">
              <w:rPr>
                <w:rFonts w:cs="Arial"/>
              </w:rPr>
              <w:t xml:space="preserve">If the </w:t>
            </w:r>
            <w:r w:rsidR="003F622C">
              <w:rPr>
                <w:rFonts w:cs="Arial"/>
              </w:rPr>
              <w:t>P</w:t>
            </w:r>
            <w:r w:rsidRPr="00F847E5">
              <w:rPr>
                <w:rFonts w:cs="Arial"/>
              </w:rPr>
              <w:t xml:space="preserve">rospective </w:t>
            </w:r>
            <w:r w:rsidR="003F622C">
              <w:rPr>
                <w:rFonts w:cs="Arial"/>
              </w:rPr>
              <w:t>Administrator</w:t>
            </w:r>
            <w:r w:rsidRPr="00F847E5">
              <w:rPr>
                <w:rFonts w:cs="Arial"/>
              </w:rPr>
              <w:t xml:space="preserve"> </w:t>
            </w:r>
            <w:r w:rsidR="003F622C">
              <w:rPr>
                <w:rFonts w:cs="Arial"/>
              </w:rPr>
              <w:t>I</w:t>
            </w:r>
            <w:r w:rsidRPr="00F847E5">
              <w:rPr>
                <w:rFonts w:cs="Arial"/>
              </w:rPr>
              <w:t>s at:</w:t>
            </w:r>
          </w:p>
        </w:tc>
        <w:tc>
          <w:tcPr>
            <w:tcW w:w="3870" w:type="dxa"/>
          </w:tcPr>
          <w:p w14:paraId="75906F89" w14:textId="77777777" w:rsidR="00DF7BBE" w:rsidRPr="00F847E5" w:rsidRDefault="00DF7BBE" w:rsidP="00664D49">
            <w:pPr>
              <w:pStyle w:val="ListParagraph"/>
              <w:spacing w:before="120" w:after="120"/>
              <w:ind w:left="0"/>
              <w:contextualSpacing w:val="0"/>
              <w:jc w:val="center"/>
              <w:cnfStyle w:val="100000000000" w:firstRow="1" w:lastRow="0" w:firstColumn="0" w:lastColumn="0" w:oddVBand="0" w:evenVBand="0" w:oddHBand="0" w:evenHBand="0" w:firstRowFirstColumn="0" w:firstRowLastColumn="0" w:lastRowFirstColumn="0" w:lastRowLastColumn="0"/>
              <w:rPr>
                <w:rFonts w:cs="Arial"/>
              </w:rPr>
            </w:pPr>
            <w:r w:rsidRPr="00F847E5">
              <w:rPr>
                <w:rFonts w:cs="Arial"/>
              </w:rPr>
              <w:t>Applicable Document</w:t>
            </w:r>
          </w:p>
        </w:tc>
        <w:tc>
          <w:tcPr>
            <w:tcW w:w="3150" w:type="dxa"/>
          </w:tcPr>
          <w:p w14:paraId="4113DD12" w14:textId="77777777" w:rsidR="00DF7BBE" w:rsidRPr="00F847E5" w:rsidRDefault="00DF7BBE" w:rsidP="00664D49">
            <w:pPr>
              <w:pStyle w:val="ListParagraph"/>
              <w:spacing w:before="120" w:after="120"/>
              <w:ind w:left="0"/>
              <w:contextualSpacing w:val="0"/>
              <w:jc w:val="center"/>
              <w:cnfStyle w:val="100000000000" w:firstRow="1" w:lastRow="0" w:firstColumn="0" w:lastColumn="0" w:oddVBand="0" w:evenVBand="0" w:oddHBand="0" w:evenHBand="0" w:firstRowFirstColumn="0" w:firstRowLastColumn="0" w:lastRowFirstColumn="0" w:lastRowLastColumn="0"/>
              <w:rPr>
                <w:rFonts w:cs="Arial"/>
              </w:rPr>
            </w:pPr>
            <w:r w:rsidRPr="00F847E5">
              <w:rPr>
                <w:rFonts w:cs="Arial"/>
              </w:rPr>
              <w:t>Submit the document to:</w:t>
            </w:r>
          </w:p>
        </w:tc>
      </w:tr>
      <w:tr w:rsidR="00DF7BBE" w:rsidRPr="00F847E5" w14:paraId="319AB246" w14:textId="77777777" w:rsidTr="000F7D12">
        <w:tc>
          <w:tcPr>
            <w:cnfStyle w:val="001000000000" w:firstRow="0" w:lastRow="0" w:firstColumn="1" w:lastColumn="0" w:oddVBand="0" w:evenVBand="0" w:oddHBand="0" w:evenHBand="0" w:firstRowFirstColumn="0" w:firstRowLastColumn="0" w:lastRowFirstColumn="0" w:lastRowLastColumn="0"/>
            <w:tcW w:w="2425" w:type="dxa"/>
          </w:tcPr>
          <w:p w14:paraId="6392C42F" w14:textId="77777777" w:rsidR="00DF7BBE" w:rsidRPr="00F847E5" w:rsidRDefault="00DF7BBE" w:rsidP="0089510E">
            <w:pPr>
              <w:pStyle w:val="ListParagraph"/>
              <w:spacing w:before="60" w:after="60"/>
              <w:ind w:left="0"/>
              <w:contextualSpacing w:val="0"/>
              <w:rPr>
                <w:rFonts w:cs="Arial"/>
              </w:rPr>
            </w:pPr>
            <w:r w:rsidRPr="00F847E5">
              <w:rPr>
                <w:rFonts w:cs="Arial"/>
              </w:rPr>
              <w:t>COE</w:t>
            </w:r>
          </w:p>
        </w:tc>
        <w:tc>
          <w:tcPr>
            <w:tcW w:w="3870" w:type="dxa"/>
          </w:tcPr>
          <w:p w14:paraId="107D3A09"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i/>
              </w:rPr>
              <w:t>PADC Web Application Access: COE Administrator Assignment</w:t>
            </w:r>
          </w:p>
        </w:tc>
        <w:tc>
          <w:tcPr>
            <w:tcW w:w="3150" w:type="dxa"/>
          </w:tcPr>
          <w:p w14:paraId="2F282185" w14:textId="5D0690D2"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rPr>
              <w:t xml:space="preserve">CDE/SFSD/Principal Apportionment Section at </w:t>
            </w:r>
            <w:hyperlink r:id="rId22" w:history="1">
              <w:r w:rsidRPr="00F847E5">
                <w:rPr>
                  <w:rStyle w:val="Hyperlink"/>
                  <w:rFonts w:cs="Arial"/>
                </w:rPr>
                <w:t>PADC@cde.ca.gov</w:t>
              </w:r>
            </w:hyperlink>
          </w:p>
        </w:tc>
      </w:tr>
      <w:tr w:rsidR="00DF7BBE" w:rsidRPr="00F847E5" w14:paraId="57AE5B5E" w14:textId="77777777" w:rsidTr="000F7D12">
        <w:tc>
          <w:tcPr>
            <w:cnfStyle w:val="001000000000" w:firstRow="0" w:lastRow="0" w:firstColumn="1" w:lastColumn="0" w:oddVBand="0" w:evenVBand="0" w:oddHBand="0" w:evenHBand="0" w:firstRowFirstColumn="0" w:firstRowLastColumn="0" w:lastRowFirstColumn="0" w:lastRowLastColumn="0"/>
            <w:tcW w:w="2425" w:type="dxa"/>
          </w:tcPr>
          <w:p w14:paraId="16B601CC" w14:textId="77777777" w:rsidR="00DF7BBE" w:rsidRPr="00F847E5" w:rsidRDefault="00DF7BBE" w:rsidP="0089510E">
            <w:pPr>
              <w:pStyle w:val="ListParagraph"/>
              <w:spacing w:before="60" w:after="60"/>
              <w:ind w:left="0"/>
              <w:contextualSpacing w:val="0"/>
              <w:rPr>
                <w:rFonts w:cs="Arial"/>
              </w:rPr>
            </w:pPr>
            <w:r w:rsidRPr="00F847E5">
              <w:rPr>
                <w:rFonts w:cs="Arial"/>
              </w:rPr>
              <w:t>School District</w:t>
            </w:r>
          </w:p>
        </w:tc>
        <w:tc>
          <w:tcPr>
            <w:tcW w:w="3870" w:type="dxa"/>
          </w:tcPr>
          <w:p w14:paraId="5F6FA4D5"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i/>
              </w:rPr>
              <w:t>PADC Web Application Access Administrator Assignment TEMPLATE</w:t>
            </w:r>
            <w:r w:rsidRPr="00F847E5">
              <w:rPr>
                <w:rFonts w:cs="Arial"/>
              </w:rPr>
              <w:t>, or local equivalent</w:t>
            </w:r>
          </w:p>
        </w:tc>
        <w:tc>
          <w:tcPr>
            <w:tcW w:w="3150" w:type="dxa"/>
          </w:tcPr>
          <w:p w14:paraId="59136248"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rPr>
              <w:t>PADC Administrator for the COE</w:t>
            </w:r>
          </w:p>
        </w:tc>
      </w:tr>
      <w:tr w:rsidR="00DF7BBE" w:rsidRPr="00F847E5" w14:paraId="1E304D88" w14:textId="77777777" w:rsidTr="000F7D12">
        <w:tc>
          <w:tcPr>
            <w:cnfStyle w:val="001000000000" w:firstRow="0" w:lastRow="0" w:firstColumn="1" w:lastColumn="0" w:oddVBand="0" w:evenVBand="0" w:oddHBand="0" w:evenHBand="0" w:firstRowFirstColumn="0" w:firstRowLastColumn="0" w:lastRowFirstColumn="0" w:lastRowLastColumn="0"/>
            <w:tcW w:w="2425" w:type="dxa"/>
          </w:tcPr>
          <w:p w14:paraId="56F3FE9D" w14:textId="77777777" w:rsidR="00DF7BBE" w:rsidRPr="00F847E5" w:rsidRDefault="00DF7BBE" w:rsidP="0089510E">
            <w:pPr>
              <w:pStyle w:val="ListParagraph"/>
              <w:spacing w:before="60" w:after="60"/>
              <w:ind w:left="0"/>
              <w:contextualSpacing w:val="0"/>
              <w:rPr>
                <w:rFonts w:cs="Arial"/>
              </w:rPr>
            </w:pPr>
            <w:r w:rsidRPr="00F847E5">
              <w:rPr>
                <w:rFonts w:cs="Arial"/>
              </w:rPr>
              <w:t>Charter School – COE Oversight</w:t>
            </w:r>
          </w:p>
        </w:tc>
        <w:tc>
          <w:tcPr>
            <w:tcW w:w="3870" w:type="dxa"/>
          </w:tcPr>
          <w:p w14:paraId="697BA23A"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i/>
              </w:rPr>
              <w:t>PADC Web Application Access Administrator Assignment TEMPLATE</w:t>
            </w:r>
            <w:r w:rsidRPr="00F847E5">
              <w:rPr>
                <w:rFonts w:cs="Arial"/>
              </w:rPr>
              <w:t>, or local equivalent</w:t>
            </w:r>
          </w:p>
        </w:tc>
        <w:tc>
          <w:tcPr>
            <w:tcW w:w="3150" w:type="dxa"/>
          </w:tcPr>
          <w:p w14:paraId="470B7911"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rPr>
              <w:t>PADC Administrator for the COE</w:t>
            </w:r>
          </w:p>
        </w:tc>
      </w:tr>
      <w:tr w:rsidR="00DF7BBE" w:rsidRPr="00F847E5" w14:paraId="53D5CA8B" w14:textId="77777777" w:rsidTr="000F7D12">
        <w:tc>
          <w:tcPr>
            <w:cnfStyle w:val="001000000000" w:firstRow="0" w:lastRow="0" w:firstColumn="1" w:lastColumn="0" w:oddVBand="0" w:evenVBand="0" w:oddHBand="0" w:evenHBand="0" w:firstRowFirstColumn="0" w:firstRowLastColumn="0" w:lastRowFirstColumn="0" w:lastRowLastColumn="0"/>
            <w:tcW w:w="2425" w:type="dxa"/>
          </w:tcPr>
          <w:p w14:paraId="3E1B1167" w14:textId="77777777" w:rsidR="00DF7BBE" w:rsidRPr="00F847E5" w:rsidRDefault="00DF7BBE" w:rsidP="0089510E">
            <w:pPr>
              <w:pStyle w:val="ListParagraph"/>
              <w:spacing w:before="60" w:after="60"/>
              <w:ind w:left="0"/>
              <w:contextualSpacing w:val="0"/>
              <w:rPr>
                <w:rFonts w:cs="Arial"/>
              </w:rPr>
            </w:pPr>
            <w:r w:rsidRPr="00F847E5">
              <w:rPr>
                <w:rFonts w:cs="Arial"/>
              </w:rPr>
              <w:t>Charter School – District Oversight</w:t>
            </w:r>
          </w:p>
        </w:tc>
        <w:tc>
          <w:tcPr>
            <w:tcW w:w="3870" w:type="dxa"/>
          </w:tcPr>
          <w:p w14:paraId="2F7782B2"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i/>
              </w:rPr>
              <w:t>PADC Web Application Access Administrator Assignment TEMPLATE</w:t>
            </w:r>
            <w:r w:rsidRPr="00F847E5">
              <w:rPr>
                <w:rFonts w:cs="Arial"/>
              </w:rPr>
              <w:t>, or local equivalent</w:t>
            </w:r>
          </w:p>
        </w:tc>
        <w:tc>
          <w:tcPr>
            <w:tcW w:w="3150" w:type="dxa"/>
          </w:tcPr>
          <w:p w14:paraId="16DDBE2F"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rPr>
              <w:t>PADC Administrator for the School District</w:t>
            </w:r>
          </w:p>
        </w:tc>
      </w:tr>
      <w:tr w:rsidR="00DF7BBE" w:rsidRPr="00F847E5" w14:paraId="3651CE55" w14:textId="77777777" w:rsidTr="000F7D12">
        <w:tc>
          <w:tcPr>
            <w:cnfStyle w:val="001000000000" w:firstRow="0" w:lastRow="0" w:firstColumn="1" w:lastColumn="0" w:oddVBand="0" w:evenVBand="0" w:oddHBand="0" w:evenHBand="0" w:firstRowFirstColumn="0" w:firstRowLastColumn="0" w:lastRowFirstColumn="0" w:lastRowLastColumn="0"/>
            <w:tcW w:w="2425" w:type="dxa"/>
          </w:tcPr>
          <w:p w14:paraId="4BC81C8C" w14:textId="77777777" w:rsidR="00DF7BBE" w:rsidRPr="00F847E5" w:rsidRDefault="00DF7BBE" w:rsidP="0089510E">
            <w:pPr>
              <w:pStyle w:val="ListParagraph"/>
              <w:spacing w:before="60" w:after="60"/>
              <w:ind w:left="0"/>
              <w:contextualSpacing w:val="0"/>
              <w:rPr>
                <w:rFonts w:cs="Arial"/>
              </w:rPr>
            </w:pPr>
            <w:r w:rsidRPr="00F847E5">
              <w:rPr>
                <w:rFonts w:cs="Arial"/>
              </w:rPr>
              <w:t>SBE Charter School Oversight</w:t>
            </w:r>
          </w:p>
        </w:tc>
        <w:tc>
          <w:tcPr>
            <w:tcW w:w="3870" w:type="dxa"/>
          </w:tcPr>
          <w:p w14:paraId="56FC0FD5"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i/>
              </w:rPr>
            </w:pPr>
            <w:r w:rsidRPr="00F847E5">
              <w:rPr>
                <w:rFonts w:cs="Arial"/>
                <w:i/>
              </w:rPr>
              <w:t>PADC Web Application Access SBE Oversight Administrator Assignment</w:t>
            </w:r>
          </w:p>
        </w:tc>
        <w:tc>
          <w:tcPr>
            <w:tcW w:w="3150" w:type="dxa"/>
          </w:tcPr>
          <w:p w14:paraId="1EF84A94" w14:textId="489FEAEB"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rPr>
              <w:t xml:space="preserve">CDE/SFSD/Principal Apportionment Section at </w:t>
            </w:r>
            <w:hyperlink r:id="rId23" w:history="1">
              <w:r w:rsidRPr="00F847E5">
                <w:rPr>
                  <w:rStyle w:val="Hyperlink"/>
                  <w:rFonts w:cs="Arial"/>
                </w:rPr>
                <w:t>PADC@cde.ca.gov</w:t>
              </w:r>
            </w:hyperlink>
          </w:p>
        </w:tc>
      </w:tr>
      <w:tr w:rsidR="00DF7BBE" w:rsidRPr="00F847E5" w14:paraId="0A6208E0" w14:textId="77777777" w:rsidTr="000F7D12">
        <w:tc>
          <w:tcPr>
            <w:cnfStyle w:val="001000000000" w:firstRow="0" w:lastRow="0" w:firstColumn="1" w:lastColumn="0" w:oddVBand="0" w:evenVBand="0" w:oddHBand="0" w:evenHBand="0" w:firstRowFirstColumn="0" w:firstRowLastColumn="0" w:lastRowFirstColumn="0" w:lastRowLastColumn="0"/>
            <w:tcW w:w="2425" w:type="dxa"/>
          </w:tcPr>
          <w:p w14:paraId="7B65600D" w14:textId="77777777" w:rsidR="00DF7BBE" w:rsidRPr="00F847E5" w:rsidRDefault="00DF7BBE" w:rsidP="0089510E">
            <w:pPr>
              <w:pStyle w:val="ListParagraph"/>
              <w:spacing w:before="60" w:after="60"/>
              <w:ind w:left="0"/>
              <w:contextualSpacing w:val="0"/>
              <w:rPr>
                <w:rFonts w:cs="Arial"/>
              </w:rPr>
            </w:pPr>
            <w:r w:rsidRPr="00F847E5">
              <w:rPr>
                <w:rFonts w:cs="Arial"/>
              </w:rPr>
              <w:t>Charter School – SBE Oversight</w:t>
            </w:r>
          </w:p>
        </w:tc>
        <w:tc>
          <w:tcPr>
            <w:tcW w:w="3870" w:type="dxa"/>
          </w:tcPr>
          <w:p w14:paraId="7B22D65E"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i/>
              </w:rPr>
              <w:t>PADC Web Application Access Administrator Assignment</w:t>
            </w:r>
          </w:p>
        </w:tc>
        <w:tc>
          <w:tcPr>
            <w:tcW w:w="3150" w:type="dxa"/>
          </w:tcPr>
          <w:p w14:paraId="0286D9E6"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rPr>
              <w:t>PADC Administrator for the SBE (Charter Schools Division of the CDE)</w:t>
            </w:r>
          </w:p>
        </w:tc>
      </w:tr>
      <w:tr w:rsidR="00DF7BBE" w:rsidRPr="00F847E5" w14:paraId="0C29ADC3" w14:textId="77777777" w:rsidTr="000F7D12">
        <w:tc>
          <w:tcPr>
            <w:cnfStyle w:val="001000000000" w:firstRow="0" w:lastRow="0" w:firstColumn="1" w:lastColumn="0" w:oddVBand="0" w:evenVBand="0" w:oddHBand="0" w:evenHBand="0" w:firstRowFirstColumn="0" w:firstRowLastColumn="0" w:lastRowFirstColumn="0" w:lastRowLastColumn="0"/>
            <w:tcW w:w="2425" w:type="dxa"/>
          </w:tcPr>
          <w:p w14:paraId="6DFB3551" w14:textId="77777777" w:rsidR="00DF7BBE" w:rsidRPr="00F847E5" w:rsidRDefault="00DF7BBE" w:rsidP="0089510E">
            <w:pPr>
              <w:pStyle w:val="ListParagraph"/>
              <w:spacing w:before="60" w:after="60"/>
              <w:ind w:left="0"/>
              <w:contextualSpacing w:val="0"/>
              <w:rPr>
                <w:rFonts w:cs="Arial"/>
              </w:rPr>
            </w:pPr>
            <w:r w:rsidRPr="00F847E5">
              <w:rPr>
                <w:rFonts w:cs="Arial"/>
              </w:rPr>
              <w:t>SELPA AU</w:t>
            </w:r>
          </w:p>
        </w:tc>
        <w:tc>
          <w:tcPr>
            <w:tcW w:w="3870" w:type="dxa"/>
          </w:tcPr>
          <w:p w14:paraId="5939613F"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i/>
              </w:rPr>
              <w:t>PADC Web Application Access Administrator Assignment TEMPLATE</w:t>
            </w:r>
            <w:r w:rsidRPr="00F847E5">
              <w:rPr>
                <w:rFonts w:cs="Arial"/>
              </w:rPr>
              <w:t>, or local equivalent</w:t>
            </w:r>
          </w:p>
        </w:tc>
        <w:tc>
          <w:tcPr>
            <w:tcW w:w="3150" w:type="dxa"/>
          </w:tcPr>
          <w:p w14:paraId="0954901F"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bookmarkStart w:id="71" w:name="_Hlk70017088"/>
            <w:r w:rsidRPr="00F847E5">
              <w:rPr>
                <w:rFonts w:cs="Arial"/>
              </w:rPr>
              <w:t>PADC Administrator for the COE</w:t>
            </w:r>
            <w:bookmarkEnd w:id="71"/>
          </w:p>
        </w:tc>
      </w:tr>
      <w:tr w:rsidR="00DF7BBE" w:rsidRPr="00F847E5" w14:paraId="3B7379B9" w14:textId="77777777" w:rsidTr="000F7D12">
        <w:tc>
          <w:tcPr>
            <w:cnfStyle w:val="001000000000" w:firstRow="0" w:lastRow="0" w:firstColumn="1" w:lastColumn="0" w:oddVBand="0" w:evenVBand="0" w:oddHBand="0" w:evenHBand="0" w:firstRowFirstColumn="0" w:firstRowLastColumn="0" w:lastRowFirstColumn="0" w:lastRowLastColumn="0"/>
            <w:tcW w:w="2425" w:type="dxa"/>
          </w:tcPr>
          <w:p w14:paraId="35FBC3AB" w14:textId="77777777" w:rsidR="00DF7BBE" w:rsidRPr="00F847E5" w:rsidRDefault="00DF7BBE" w:rsidP="0089510E">
            <w:pPr>
              <w:pStyle w:val="ListParagraph"/>
              <w:spacing w:before="60" w:after="60"/>
              <w:ind w:left="0"/>
              <w:contextualSpacing w:val="0"/>
              <w:rPr>
                <w:rFonts w:cs="Arial"/>
              </w:rPr>
            </w:pPr>
            <w:r w:rsidRPr="00F847E5">
              <w:rPr>
                <w:rFonts w:cs="Arial"/>
              </w:rPr>
              <w:lastRenderedPageBreak/>
              <w:t>County Auditor</w:t>
            </w:r>
          </w:p>
        </w:tc>
        <w:tc>
          <w:tcPr>
            <w:tcW w:w="3870" w:type="dxa"/>
          </w:tcPr>
          <w:p w14:paraId="168E48F2"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i/>
              </w:rPr>
              <w:t>PADC Web Application Access County Auditor Administrator Assignment</w:t>
            </w:r>
          </w:p>
        </w:tc>
        <w:tc>
          <w:tcPr>
            <w:tcW w:w="3150" w:type="dxa"/>
          </w:tcPr>
          <w:p w14:paraId="6B912CE0"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rPr>
              <w:t>PADC Administrator for the COE</w:t>
            </w:r>
          </w:p>
        </w:tc>
      </w:tr>
    </w:tbl>
    <w:p w14:paraId="58117ADC" w14:textId="77777777" w:rsidR="00441FCD" w:rsidRDefault="00441FCD" w:rsidP="00B3272E">
      <w:pPr>
        <w:spacing w:before="120"/>
        <w:rPr>
          <w:rFonts w:cs="Arial"/>
        </w:rPr>
      </w:pPr>
      <w:r>
        <w:rPr>
          <w:rFonts w:cs="Arial"/>
        </w:rPr>
        <w:t>Note that a PADC Administrator may designate a PADC Manager to handle user assignments.</w:t>
      </w:r>
    </w:p>
    <w:p w14:paraId="31A31CCB" w14:textId="77777777" w:rsidR="003F622C" w:rsidRPr="00F847E5" w:rsidRDefault="003F622C" w:rsidP="00DF7BBE">
      <w:pPr>
        <w:rPr>
          <w:rFonts w:cs="Arial"/>
        </w:rPr>
      </w:pPr>
      <w:r>
        <w:rPr>
          <w:rFonts w:cs="Arial"/>
        </w:rPr>
        <w:t>The communication between each COE and entities under its oversight, as well as any school district and charter schools under its oversight must occur outside the PADC web application. For example, the COE would inform its school districts by email about the process of setting up each School District PADC Administrator and the COE Administrator or Ma</w:t>
      </w:r>
      <w:r w:rsidR="00441FCD">
        <w:rPr>
          <w:rFonts w:cs="Arial"/>
        </w:rPr>
        <w:t>nager name to submit the requests to.</w:t>
      </w:r>
    </w:p>
    <w:p w14:paraId="59946D8A" w14:textId="77777777" w:rsidR="00DF7BBE" w:rsidRPr="00F847E5" w:rsidRDefault="00DF7BBE" w:rsidP="00DF7BBE">
      <w:pPr>
        <w:rPr>
          <w:rFonts w:cs="Arial"/>
        </w:rPr>
      </w:pPr>
      <w:r w:rsidRPr="00F847E5">
        <w:rPr>
          <w:rFonts w:cs="Arial"/>
        </w:rPr>
        <w:t>Any additional Administrators or other user roles may be assigned by the PADC Administrator for the LEA.</w:t>
      </w:r>
    </w:p>
    <w:p w14:paraId="2E3B2026" w14:textId="77777777" w:rsidR="007A7950" w:rsidRPr="00F847E5" w:rsidRDefault="007A7950" w:rsidP="00DF7BBE">
      <w:pPr>
        <w:rPr>
          <w:rFonts w:cs="Arial"/>
        </w:rPr>
      </w:pPr>
      <w:r w:rsidRPr="00F847E5">
        <w:rPr>
          <w:rFonts w:cs="Arial"/>
        </w:rPr>
        <w:t>In customizing the CDE templates to local use, the LEAs may do the following:</w:t>
      </w:r>
    </w:p>
    <w:p w14:paraId="2D4D238E" w14:textId="77777777" w:rsidR="007A7950" w:rsidRPr="00F847E5" w:rsidRDefault="007A7950" w:rsidP="004028FE">
      <w:pPr>
        <w:pStyle w:val="ListParagraph"/>
        <w:numPr>
          <w:ilvl w:val="0"/>
          <w:numId w:val="44"/>
        </w:numPr>
        <w:rPr>
          <w:rFonts w:cs="Arial"/>
        </w:rPr>
      </w:pPr>
      <w:r w:rsidRPr="00F847E5">
        <w:rPr>
          <w:rFonts w:cs="Arial"/>
        </w:rPr>
        <w:t>add the COE logo and contact information,</w:t>
      </w:r>
    </w:p>
    <w:p w14:paraId="0359B896" w14:textId="77777777" w:rsidR="007A7950" w:rsidRPr="00F847E5" w:rsidRDefault="007A7950" w:rsidP="004028FE">
      <w:pPr>
        <w:pStyle w:val="ListParagraph"/>
        <w:numPr>
          <w:ilvl w:val="0"/>
          <w:numId w:val="44"/>
        </w:numPr>
        <w:rPr>
          <w:rFonts w:cs="Arial"/>
        </w:rPr>
      </w:pPr>
      <w:r w:rsidRPr="00F847E5">
        <w:rPr>
          <w:rFonts w:cs="Arial"/>
        </w:rPr>
        <w:t>add certification statements and/or checklists for data reporting,</w:t>
      </w:r>
    </w:p>
    <w:p w14:paraId="240AF63C" w14:textId="77777777" w:rsidR="007A7950" w:rsidRPr="00F847E5" w:rsidRDefault="007A7950" w:rsidP="004028FE">
      <w:pPr>
        <w:pStyle w:val="ListParagraph"/>
        <w:numPr>
          <w:ilvl w:val="0"/>
          <w:numId w:val="44"/>
        </w:numPr>
        <w:rPr>
          <w:rFonts w:cs="Arial"/>
        </w:rPr>
      </w:pPr>
      <w:r w:rsidRPr="00F847E5">
        <w:rPr>
          <w:rFonts w:cs="Arial"/>
        </w:rPr>
        <w:t>add specific requirements to the designation section.</w:t>
      </w:r>
    </w:p>
    <w:p w14:paraId="539527EC" w14:textId="77777777" w:rsidR="007A7950" w:rsidRPr="00F847E5" w:rsidRDefault="007A7950" w:rsidP="007A7950">
      <w:pPr>
        <w:rPr>
          <w:rFonts w:cs="Arial"/>
        </w:rPr>
      </w:pPr>
      <w:r w:rsidRPr="00F847E5">
        <w:rPr>
          <w:rFonts w:cs="Arial"/>
        </w:rPr>
        <w:t>The LEAs should not remove the following content from local forms:</w:t>
      </w:r>
    </w:p>
    <w:p w14:paraId="1C29778E" w14:textId="77777777" w:rsidR="007A7950" w:rsidRPr="00F847E5" w:rsidRDefault="007A7950" w:rsidP="004028FE">
      <w:pPr>
        <w:pStyle w:val="ListParagraph"/>
        <w:numPr>
          <w:ilvl w:val="0"/>
          <w:numId w:val="45"/>
        </w:numPr>
        <w:rPr>
          <w:rFonts w:cs="Arial"/>
        </w:rPr>
      </w:pPr>
      <w:r w:rsidRPr="00F847E5">
        <w:rPr>
          <w:rFonts w:cs="Arial"/>
        </w:rPr>
        <w:t>requirement for each user to have an individual CAS Account, and</w:t>
      </w:r>
    </w:p>
    <w:p w14:paraId="7DDC4EDC" w14:textId="77777777" w:rsidR="007A7950" w:rsidRPr="00F847E5" w:rsidRDefault="007A7950" w:rsidP="004028FE">
      <w:pPr>
        <w:pStyle w:val="ListParagraph"/>
        <w:numPr>
          <w:ilvl w:val="0"/>
          <w:numId w:val="45"/>
        </w:numPr>
        <w:rPr>
          <w:rFonts w:cs="Arial"/>
        </w:rPr>
      </w:pPr>
      <w:r w:rsidRPr="00F847E5">
        <w:rPr>
          <w:rFonts w:cs="Arial"/>
        </w:rPr>
        <w:t>any PADC acknowledgements.</w:t>
      </w:r>
    </w:p>
    <w:p w14:paraId="07CA4AAE" w14:textId="77777777" w:rsidR="00DF7BBE" w:rsidRPr="00F847E5" w:rsidRDefault="00DF7BBE" w:rsidP="00DF7BBE">
      <w:pPr>
        <w:pStyle w:val="Heading4"/>
        <w:rPr>
          <w:rFonts w:cs="Arial"/>
        </w:rPr>
      </w:pPr>
      <w:bookmarkStart w:id="72" w:name="_Step-by-Step_1"/>
      <w:bookmarkStart w:id="73" w:name="_Toc80909807"/>
      <w:bookmarkStart w:id="74" w:name="_Toc181108672"/>
      <w:bookmarkEnd w:id="72"/>
      <w:r w:rsidRPr="00F847E5">
        <w:rPr>
          <w:rFonts w:cs="Arial"/>
        </w:rPr>
        <w:t>Step-by-Step</w:t>
      </w:r>
      <w:bookmarkEnd w:id="73"/>
      <w:bookmarkEnd w:id="74"/>
    </w:p>
    <w:p w14:paraId="769FB951" w14:textId="77777777" w:rsidR="00DF7BBE" w:rsidRPr="00F847E5" w:rsidRDefault="00DF7BBE" w:rsidP="004028FE">
      <w:pPr>
        <w:pStyle w:val="ListParagraph"/>
        <w:numPr>
          <w:ilvl w:val="0"/>
          <w:numId w:val="14"/>
        </w:numPr>
        <w:spacing w:before="120" w:after="120"/>
        <w:contextualSpacing w:val="0"/>
        <w:rPr>
          <w:rFonts w:cs="Arial"/>
        </w:rPr>
      </w:pPr>
      <w:r w:rsidRPr="00F847E5">
        <w:rPr>
          <w:rFonts w:cs="Arial"/>
        </w:rPr>
        <w:t>Each COE Superintendent designates a staff member to serve as a COE Administrator.</w:t>
      </w:r>
    </w:p>
    <w:p w14:paraId="68955CE6" w14:textId="2D7B8AB4" w:rsidR="00DF7BBE" w:rsidRPr="00F847E5" w:rsidRDefault="00DF7BBE" w:rsidP="004028FE">
      <w:pPr>
        <w:pStyle w:val="ListParagraph"/>
        <w:numPr>
          <w:ilvl w:val="0"/>
          <w:numId w:val="14"/>
        </w:numPr>
        <w:spacing w:before="120" w:after="120"/>
        <w:contextualSpacing w:val="0"/>
        <w:rPr>
          <w:rFonts w:cs="Arial"/>
        </w:rPr>
      </w:pPr>
      <w:r w:rsidRPr="00F847E5">
        <w:rPr>
          <w:rFonts w:cs="Arial"/>
        </w:rPr>
        <w:t xml:space="preserve">The COE submits an application to </w:t>
      </w:r>
      <w:r w:rsidR="00742E5E" w:rsidRPr="00F847E5">
        <w:rPr>
          <w:rFonts w:cs="Arial"/>
        </w:rPr>
        <w:t>the SFSD</w:t>
      </w:r>
      <w:r w:rsidRPr="00F847E5">
        <w:rPr>
          <w:rFonts w:cs="Arial"/>
        </w:rPr>
        <w:t xml:space="preserve"> at </w:t>
      </w:r>
      <w:hyperlink r:id="rId24" w:history="1">
        <w:r w:rsidRPr="00F847E5">
          <w:rPr>
            <w:rStyle w:val="Hyperlink"/>
            <w:rFonts w:cs="Arial"/>
          </w:rPr>
          <w:t>PADC@cde.ca.gov</w:t>
        </w:r>
      </w:hyperlink>
      <w:r w:rsidRPr="00F847E5">
        <w:rPr>
          <w:rFonts w:cs="Arial"/>
        </w:rPr>
        <w:t xml:space="preserve">. </w:t>
      </w:r>
    </w:p>
    <w:p w14:paraId="4519C2CA" w14:textId="77777777" w:rsidR="00DF7BBE" w:rsidRPr="00F847E5" w:rsidRDefault="00DF7BBE" w:rsidP="004028FE">
      <w:pPr>
        <w:pStyle w:val="ListParagraph"/>
        <w:numPr>
          <w:ilvl w:val="0"/>
          <w:numId w:val="14"/>
        </w:numPr>
        <w:spacing w:before="120" w:after="120"/>
        <w:contextualSpacing w:val="0"/>
        <w:rPr>
          <w:rFonts w:cs="Arial"/>
        </w:rPr>
      </w:pPr>
      <w:r w:rsidRPr="00F847E5">
        <w:rPr>
          <w:rFonts w:cs="Arial"/>
        </w:rPr>
        <w:t xml:space="preserve">The </w:t>
      </w:r>
      <w:r w:rsidR="000344E6" w:rsidRPr="00F847E5">
        <w:rPr>
          <w:rFonts w:cs="Arial"/>
        </w:rPr>
        <w:t>SFSD</w:t>
      </w:r>
      <w:r w:rsidRPr="00F847E5">
        <w:rPr>
          <w:rFonts w:cs="Arial"/>
        </w:rPr>
        <w:t xml:space="preserve"> assigns a COE Administrator and sends a confirmation email to COE.</w:t>
      </w:r>
    </w:p>
    <w:p w14:paraId="0852940E" w14:textId="77777777" w:rsidR="00DF7BBE" w:rsidRPr="00F847E5" w:rsidRDefault="007A7950" w:rsidP="004028FE">
      <w:pPr>
        <w:pStyle w:val="ListParagraph"/>
        <w:numPr>
          <w:ilvl w:val="0"/>
          <w:numId w:val="14"/>
        </w:numPr>
        <w:spacing w:before="120" w:after="120"/>
        <w:contextualSpacing w:val="0"/>
        <w:rPr>
          <w:rFonts w:cs="Arial"/>
        </w:rPr>
      </w:pPr>
      <w:r w:rsidRPr="00F847E5">
        <w:rPr>
          <w:rFonts w:cs="Arial"/>
        </w:rPr>
        <w:t>Each</w:t>
      </w:r>
      <w:r w:rsidR="00DF7BBE" w:rsidRPr="00F847E5">
        <w:rPr>
          <w:rFonts w:cs="Arial"/>
        </w:rPr>
        <w:t xml:space="preserve"> COE </w:t>
      </w:r>
      <w:r w:rsidRPr="00F847E5">
        <w:rPr>
          <w:rFonts w:cs="Arial"/>
        </w:rPr>
        <w:t xml:space="preserve">determines local requirements for user assignment to align with data </w:t>
      </w:r>
      <w:r w:rsidR="00156717" w:rsidRPr="00F847E5">
        <w:rPr>
          <w:rFonts w:cs="Arial"/>
        </w:rPr>
        <w:t>review</w:t>
      </w:r>
      <w:r w:rsidRPr="00F847E5">
        <w:rPr>
          <w:rFonts w:cs="Arial"/>
        </w:rPr>
        <w:t xml:space="preserve"> and certification. The COE disseminates information to all of the reporting entities along with the required form, based on the CDE template. Each reporting entity completes the form and returns it to the COE. The COE Administrator or Manager </w:t>
      </w:r>
      <w:r w:rsidR="00DF7BBE" w:rsidRPr="00F847E5">
        <w:rPr>
          <w:rFonts w:cs="Arial"/>
        </w:rPr>
        <w:t xml:space="preserve">assigns </w:t>
      </w:r>
      <w:r w:rsidR="00156717" w:rsidRPr="00F847E5">
        <w:rPr>
          <w:rFonts w:cs="Arial"/>
        </w:rPr>
        <w:t>an Administrator for each school district, SELPA AU, charter schools under COE oversight, and county auditor.</w:t>
      </w:r>
    </w:p>
    <w:p w14:paraId="63069A4D" w14:textId="77777777" w:rsidR="00DF7BBE" w:rsidRPr="00F847E5" w:rsidRDefault="00DF7BBE" w:rsidP="00DF7BBE">
      <w:pPr>
        <w:spacing w:before="120" w:after="120"/>
        <w:ind w:left="720"/>
        <w:rPr>
          <w:rFonts w:cs="Arial"/>
        </w:rPr>
      </w:pPr>
      <w:r w:rsidRPr="00F847E5">
        <w:rPr>
          <w:rFonts w:cs="Arial"/>
        </w:rPr>
        <w:t>From the PADC Home page:</w:t>
      </w:r>
    </w:p>
    <w:p w14:paraId="0F5A652D" w14:textId="77777777" w:rsidR="00DF7BBE" w:rsidRPr="00F847E5" w:rsidRDefault="00DF7BBE" w:rsidP="004028FE">
      <w:pPr>
        <w:pStyle w:val="ListParagraph"/>
        <w:numPr>
          <w:ilvl w:val="1"/>
          <w:numId w:val="14"/>
        </w:numPr>
        <w:spacing w:before="120" w:after="120"/>
        <w:contextualSpacing w:val="0"/>
        <w:rPr>
          <w:rFonts w:cs="Arial"/>
        </w:rPr>
      </w:pPr>
      <w:r w:rsidRPr="00F847E5">
        <w:rPr>
          <w:rFonts w:cs="Arial"/>
        </w:rPr>
        <w:t>Select Assign Users.</w:t>
      </w:r>
    </w:p>
    <w:p w14:paraId="19E823BA" w14:textId="77777777" w:rsidR="00DF7BBE" w:rsidRPr="00F847E5" w:rsidRDefault="00DF7BBE" w:rsidP="004028FE">
      <w:pPr>
        <w:pStyle w:val="ListParagraph"/>
        <w:numPr>
          <w:ilvl w:val="1"/>
          <w:numId w:val="14"/>
        </w:numPr>
        <w:spacing w:before="120" w:after="120"/>
        <w:contextualSpacing w:val="0"/>
        <w:rPr>
          <w:rFonts w:cs="Arial"/>
        </w:rPr>
      </w:pPr>
      <w:r w:rsidRPr="00F847E5">
        <w:rPr>
          <w:rFonts w:cs="Arial"/>
        </w:rPr>
        <w:t>Enter CAS Username in the search box, choose Search.</w:t>
      </w:r>
    </w:p>
    <w:p w14:paraId="5487A23B" w14:textId="4F75C2B9" w:rsidR="00DF7BBE" w:rsidRPr="00F847E5" w:rsidRDefault="00DF7BBE" w:rsidP="004028FE">
      <w:pPr>
        <w:pStyle w:val="ListParagraph"/>
        <w:numPr>
          <w:ilvl w:val="1"/>
          <w:numId w:val="14"/>
        </w:numPr>
        <w:spacing w:before="120" w:after="120"/>
        <w:rPr>
          <w:rFonts w:cs="Arial"/>
        </w:rPr>
      </w:pPr>
      <w:r w:rsidRPr="03FE2F01">
        <w:rPr>
          <w:rFonts w:cs="Arial"/>
        </w:rPr>
        <w:lastRenderedPageBreak/>
        <w:t>Review the user information details and choose Select if the system returned details of the correct user.</w:t>
      </w:r>
    </w:p>
    <w:p w14:paraId="7267843A" w14:textId="77777777" w:rsidR="00DF7BBE" w:rsidRPr="00F847E5" w:rsidRDefault="00DF7BBE" w:rsidP="004028FE">
      <w:pPr>
        <w:pStyle w:val="ListParagraph"/>
        <w:numPr>
          <w:ilvl w:val="1"/>
          <w:numId w:val="14"/>
        </w:numPr>
        <w:spacing w:before="120" w:after="120"/>
        <w:contextualSpacing w:val="0"/>
        <w:rPr>
          <w:rFonts w:cs="Arial"/>
        </w:rPr>
      </w:pPr>
      <w:r w:rsidRPr="00F847E5">
        <w:rPr>
          <w:rFonts w:cs="Arial"/>
        </w:rPr>
        <w:t>Select the user role as appropriate, select Next.</w:t>
      </w:r>
    </w:p>
    <w:p w14:paraId="08489A43" w14:textId="77777777" w:rsidR="00DF7BBE" w:rsidRPr="00F847E5" w:rsidRDefault="00DF7BBE" w:rsidP="004028FE">
      <w:pPr>
        <w:pStyle w:val="ListParagraph"/>
        <w:numPr>
          <w:ilvl w:val="1"/>
          <w:numId w:val="14"/>
        </w:numPr>
        <w:spacing w:before="120" w:after="120"/>
        <w:contextualSpacing w:val="0"/>
        <w:rPr>
          <w:rFonts w:cs="Arial"/>
        </w:rPr>
      </w:pPr>
      <w:r w:rsidRPr="00F847E5">
        <w:rPr>
          <w:rFonts w:cs="Arial"/>
        </w:rPr>
        <w:t>Select the user group as appropriate, select Next.</w:t>
      </w:r>
    </w:p>
    <w:p w14:paraId="6452B31C" w14:textId="0C527781" w:rsidR="00DF7BBE" w:rsidRPr="00F847E5" w:rsidRDefault="00DF7BBE" w:rsidP="004028FE">
      <w:pPr>
        <w:pStyle w:val="ListParagraph"/>
        <w:numPr>
          <w:ilvl w:val="1"/>
          <w:numId w:val="14"/>
        </w:numPr>
        <w:spacing w:before="120" w:after="120"/>
        <w:rPr>
          <w:rFonts w:cs="Arial"/>
        </w:rPr>
      </w:pPr>
      <w:r w:rsidRPr="03FE2F01">
        <w:rPr>
          <w:rFonts w:cs="Arial"/>
        </w:rPr>
        <w:t xml:space="preserve">Select one or more LEAs, as appropriate, select </w:t>
      </w:r>
      <w:r w:rsidR="79945E33" w:rsidRPr="03FE2F01">
        <w:rPr>
          <w:rFonts w:cs="Arial"/>
        </w:rPr>
        <w:t>“Create User Assignment”</w:t>
      </w:r>
      <w:r w:rsidRPr="03FE2F01">
        <w:rPr>
          <w:rFonts w:cs="Arial"/>
        </w:rPr>
        <w:t>.</w:t>
      </w:r>
      <w:r w:rsidR="00E166EA" w:rsidRPr="03FE2F01">
        <w:rPr>
          <w:rFonts w:cs="Arial"/>
        </w:rPr>
        <w:t xml:space="preserve"> The </w:t>
      </w:r>
      <w:r w:rsidR="00FD4775" w:rsidRPr="03FE2F01">
        <w:rPr>
          <w:rFonts w:cs="Arial"/>
        </w:rPr>
        <w:t>“</w:t>
      </w:r>
      <w:r w:rsidR="00E166EA" w:rsidRPr="03FE2F01">
        <w:rPr>
          <w:rFonts w:cs="Arial"/>
        </w:rPr>
        <w:t>Id</w:t>
      </w:r>
      <w:r w:rsidR="00FD4775" w:rsidRPr="03FE2F01">
        <w:rPr>
          <w:rFonts w:cs="Arial"/>
        </w:rPr>
        <w:t>”</w:t>
      </w:r>
      <w:r w:rsidR="00E166EA" w:rsidRPr="03FE2F01">
        <w:rPr>
          <w:rFonts w:cs="Arial"/>
        </w:rPr>
        <w:t xml:space="preserve"> column in the Entities table is for SFSD use only.</w:t>
      </w:r>
    </w:p>
    <w:p w14:paraId="53AE30E8" w14:textId="77777777" w:rsidR="00DF7BBE" w:rsidRPr="00F847E5" w:rsidRDefault="00DF7BBE" w:rsidP="004028FE">
      <w:pPr>
        <w:pStyle w:val="ListParagraph"/>
        <w:numPr>
          <w:ilvl w:val="1"/>
          <w:numId w:val="14"/>
        </w:numPr>
        <w:spacing w:before="120" w:after="120"/>
        <w:contextualSpacing w:val="0"/>
        <w:rPr>
          <w:rFonts w:cs="Arial"/>
        </w:rPr>
      </w:pPr>
      <w:r w:rsidRPr="00F847E5">
        <w:rPr>
          <w:rFonts w:cs="Arial"/>
        </w:rPr>
        <w:t>The system will send an email to the user assigned informing them that the PADC user assignment has been made.</w:t>
      </w:r>
    </w:p>
    <w:p w14:paraId="5C971829" w14:textId="493EED37" w:rsidR="00DF7BBE" w:rsidRPr="00F847E5" w:rsidRDefault="00156717" w:rsidP="004028FE">
      <w:pPr>
        <w:pStyle w:val="ListParagraph"/>
        <w:numPr>
          <w:ilvl w:val="0"/>
          <w:numId w:val="14"/>
        </w:numPr>
        <w:spacing w:before="120" w:after="120"/>
        <w:contextualSpacing w:val="0"/>
        <w:rPr>
          <w:rFonts w:cs="Arial"/>
        </w:rPr>
      </w:pPr>
      <w:r w:rsidRPr="00F847E5">
        <w:rPr>
          <w:rFonts w:cs="Arial"/>
        </w:rPr>
        <w:t>Each school district with oversight responsibility over one or more charter school</w:t>
      </w:r>
      <w:r w:rsidR="000344E6" w:rsidRPr="00F847E5">
        <w:rPr>
          <w:rFonts w:cs="Arial"/>
        </w:rPr>
        <w:t>s</w:t>
      </w:r>
      <w:r w:rsidRPr="00F847E5">
        <w:rPr>
          <w:rFonts w:cs="Arial"/>
        </w:rPr>
        <w:t xml:space="preserve"> determines local requirements for user assignment to align with data review and certification. The school district disseminates information to all of the charter schools</w:t>
      </w:r>
      <w:r w:rsidR="00813F9D">
        <w:rPr>
          <w:rFonts w:cs="Arial"/>
        </w:rPr>
        <w:t>,</w:t>
      </w:r>
      <w:r w:rsidRPr="00F847E5">
        <w:rPr>
          <w:rFonts w:cs="Arial"/>
        </w:rPr>
        <w:t xml:space="preserve"> along with the required form, based on the CDE template. Each charter school completes the form and returns it to the district. The School District Administrator or Manager assigns an Administrator for each charter school following steps (a) through (h)</w:t>
      </w:r>
      <w:r w:rsidR="00DF7BBE" w:rsidRPr="00F847E5">
        <w:rPr>
          <w:rFonts w:cs="Arial"/>
        </w:rPr>
        <w:t xml:space="preserve"> in item 4 above.</w:t>
      </w:r>
    </w:p>
    <w:p w14:paraId="2B86BB9B" w14:textId="3F46BAA7" w:rsidR="00156717" w:rsidRPr="00F847E5" w:rsidRDefault="00156717" w:rsidP="004028FE">
      <w:pPr>
        <w:pStyle w:val="ListParagraph"/>
        <w:numPr>
          <w:ilvl w:val="0"/>
          <w:numId w:val="14"/>
        </w:numPr>
        <w:spacing w:before="120" w:after="120"/>
        <w:contextualSpacing w:val="0"/>
        <w:rPr>
          <w:rFonts w:cs="Arial"/>
        </w:rPr>
      </w:pPr>
      <w:r w:rsidRPr="00F847E5">
        <w:rPr>
          <w:rFonts w:cs="Arial"/>
        </w:rPr>
        <w:t>Each SELPA AU with more than one member determines the requirements for user assignment to align with data review and certification and disseminates the information to all of the SELPA members</w:t>
      </w:r>
      <w:r w:rsidR="00BC7C41">
        <w:rPr>
          <w:rFonts w:cs="Arial"/>
        </w:rPr>
        <w:t>,</w:t>
      </w:r>
      <w:r w:rsidRPr="00F847E5">
        <w:rPr>
          <w:rFonts w:cs="Arial"/>
        </w:rPr>
        <w:t xml:space="preserve"> along with the required form, based on the CDE template. Each SELPA member completes the form and returns it to the AU. The SELPA Administrator or Manager assigns an Administrator for </w:t>
      </w:r>
      <w:r w:rsidR="00BC7C41">
        <w:rPr>
          <w:rFonts w:cs="Arial"/>
        </w:rPr>
        <w:t xml:space="preserve">each </w:t>
      </w:r>
      <w:r w:rsidRPr="00F847E5">
        <w:rPr>
          <w:rFonts w:cs="Arial"/>
        </w:rPr>
        <w:t>SELPA member following steps (a) through (h) in item 4 above.</w:t>
      </w:r>
    </w:p>
    <w:p w14:paraId="6AD7F38F" w14:textId="77777777" w:rsidR="00DD1595" w:rsidRDefault="00156717" w:rsidP="004028FE">
      <w:pPr>
        <w:pStyle w:val="ListParagraph"/>
        <w:numPr>
          <w:ilvl w:val="0"/>
          <w:numId w:val="14"/>
        </w:numPr>
        <w:spacing w:before="120" w:after="120"/>
        <w:contextualSpacing w:val="0"/>
        <w:rPr>
          <w:rFonts w:cs="Arial"/>
        </w:rPr>
      </w:pPr>
      <w:r w:rsidRPr="00F847E5">
        <w:rPr>
          <w:rFonts w:cs="Arial"/>
        </w:rPr>
        <w:t>Once an Administrator is assigned to the LEA or SELPA, they may assign additional users to manage data reporting and certification. Additional Administrator assignments should be accompanied by the PADC Web Application Access Administrator Assignment TEMPLATE or local equivalent. Other user role assignments should be accompanied by the PADC Web Application Access User Assignment TEMPLATE or local equivalent.</w:t>
      </w:r>
    </w:p>
    <w:p w14:paraId="613190FB" w14:textId="4AE65004" w:rsidR="00FF68C5" w:rsidRPr="00D644B3" w:rsidRDefault="00DF7BBE" w:rsidP="00D644B3">
      <w:pPr>
        <w:pStyle w:val="Heading3"/>
        <w:rPr>
          <w:rFonts w:cs="Arial"/>
        </w:rPr>
      </w:pPr>
      <w:bookmarkStart w:id="75" w:name="_Toc80909808"/>
      <w:bookmarkStart w:id="76" w:name="_Toc181108673"/>
      <w:r w:rsidRPr="00F847E5">
        <w:rPr>
          <w:rFonts w:cs="Arial"/>
        </w:rPr>
        <w:t>Things to Remember</w:t>
      </w:r>
      <w:bookmarkEnd w:id="75"/>
      <w:bookmarkEnd w:id="76"/>
    </w:p>
    <w:p w14:paraId="4593E19F" w14:textId="77777777" w:rsidR="00DF7BBE" w:rsidRPr="00F847E5" w:rsidRDefault="00DF7BBE" w:rsidP="00110C95">
      <w:pPr>
        <w:pStyle w:val="ListParagraph"/>
        <w:numPr>
          <w:ilvl w:val="0"/>
          <w:numId w:val="12"/>
        </w:numPr>
        <w:spacing w:before="120" w:after="120"/>
        <w:ind w:left="763"/>
        <w:rPr>
          <w:rFonts w:cs="Arial"/>
        </w:rPr>
      </w:pPr>
      <w:r w:rsidRPr="00F847E5">
        <w:rPr>
          <w:rFonts w:cs="Arial"/>
        </w:rPr>
        <w:t>When assigning a user, the assignor must use the exact spelling of the CAS username. The system will not search for a match on part of the CAS username or first and last name.</w:t>
      </w:r>
    </w:p>
    <w:p w14:paraId="554374F1" w14:textId="344F47F9" w:rsidR="00DF7BBE" w:rsidRPr="00F847E5" w:rsidRDefault="00DF7BBE" w:rsidP="00110C95">
      <w:pPr>
        <w:pStyle w:val="ListParagraph"/>
        <w:numPr>
          <w:ilvl w:val="0"/>
          <w:numId w:val="12"/>
        </w:numPr>
        <w:spacing w:before="120" w:after="120"/>
        <w:ind w:left="763"/>
        <w:rPr>
          <w:rFonts w:cs="Arial"/>
        </w:rPr>
      </w:pPr>
      <w:r w:rsidRPr="00F847E5">
        <w:rPr>
          <w:rFonts w:cs="Arial"/>
        </w:rPr>
        <w:t>CAS user accounts are not filtered by county or LEA; it is important to be careful with CAS usernames to avoid assigning the wrong individual to PADC.</w:t>
      </w:r>
    </w:p>
    <w:p w14:paraId="17EA15C6" w14:textId="77777777" w:rsidR="00DF7BBE" w:rsidRPr="007F654F" w:rsidRDefault="00DF7BBE" w:rsidP="00110C95">
      <w:pPr>
        <w:pStyle w:val="ListParagraph"/>
        <w:numPr>
          <w:ilvl w:val="0"/>
          <w:numId w:val="12"/>
        </w:numPr>
        <w:spacing w:before="120" w:after="120"/>
        <w:ind w:left="763"/>
        <w:rPr>
          <w:rFonts w:cs="Arial"/>
          <w:bCs/>
        </w:rPr>
      </w:pPr>
      <w:r w:rsidRPr="00F847E5">
        <w:rPr>
          <w:rFonts w:cs="Arial"/>
        </w:rPr>
        <w:t>Once created, access to PADC remains until a user’s assignment is removed. There is no annual requirement for re-assignment or validation of users</w:t>
      </w:r>
      <w:r w:rsidRPr="007F654F">
        <w:rPr>
          <w:rFonts w:cs="Arial"/>
          <w:bCs/>
        </w:rPr>
        <w:t>.</w:t>
      </w:r>
    </w:p>
    <w:p w14:paraId="0A5206B4" w14:textId="77777777" w:rsidR="00DF7BBE" w:rsidRPr="00F847E5" w:rsidRDefault="00DF7BBE" w:rsidP="00110C95">
      <w:pPr>
        <w:pStyle w:val="ListParagraph"/>
        <w:numPr>
          <w:ilvl w:val="0"/>
          <w:numId w:val="12"/>
        </w:numPr>
        <w:spacing w:before="120" w:after="120"/>
        <w:ind w:left="763"/>
        <w:rPr>
          <w:rFonts w:cs="Arial"/>
        </w:rPr>
      </w:pPr>
      <w:r w:rsidRPr="00F847E5">
        <w:rPr>
          <w:rFonts w:cs="Arial"/>
        </w:rPr>
        <w:t>Each entity must communicate within its organization and to the reporting entities so that prospective PADC users know what documentation to complete and which staff member to submit the documentation to.</w:t>
      </w:r>
    </w:p>
    <w:p w14:paraId="07D7DC98" w14:textId="39CD6C9B" w:rsidR="00DF7BBE" w:rsidRPr="00F847E5" w:rsidRDefault="00DF7BBE" w:rsidP="004028FE">
      <w:pPr>
        <w:pStyle w:val="ListParagraph"/>
        <w:numPr>
          <w:ilvl w:val="0"/>
          <w:numId w:val="12"/>
        </w:numPr>
        <w:spacing w:before="120" w:after="120"/>
        <w:ind w:left="763"/>
        <w:contextualSpacing w:val="0"/>
        <w:rPr>
          <w:rFonts w:cs="Arial"/>
        </w:rPr>
      </w:pPr>
      <w:r w:rsidRPr="00F847E5">
        <w:rPr>
          <w:rFonts w:cs="Arial"/>
        </w:rPr>
        <w:t xml:space="preserve">The only document for PADC user assignment that needs to be submitted to the </w:t>
      </w:r>
      <w:r w:rsidR="00956810">
        <w:rPr>
          <w:rFonts w:cs="Arial"/>
        </w:rPr>
        <w:t>CDE</w:t>
      </w:r>
      <w:r w:rsidR="00956810" w:rsidRPr="00F847E5">
        <w:rPr>
          <w:rFonts w:cs="Arial"/>
        </w:rPr>
        <w:t xml:space="preserve"> </w:t>
      </w:r>
      <w:r w:rsidRPr="00F847E5">
        <w:rPr>
          <w:rFonts w:cs="Arial"/>
        </w:rPr>
        <w:t xml:space="preserve">is the </w:t>
      </w:r>
      <w:r w:rsidRPr="00F847E5">
        <w:rPr>
          <w:rFonts w:cs="Arial"/>
          <w:i/>
        </w:rPr>
        <w:t>PADC Web Application Access COE Administrator Assignment</w:t>
      </w:r>
      <w:r w:rsidRPr="00F847E5">
        <w:rPr>
          <w:rFonts w:cs="Arial"/>
        </w:rPr>
        <w:t xml:space="preserve">. The remaining documents should not be submitted to the CDE. These documents </w:t>
      </w:r>
      <w:r w:rsidRPr="00F847E5">
        <w:rPr>
          <w:rFonts w:cs="Arial"/>
        </w:rPr>
        <w:lastRenderedPageBreak/>
        <w:t>should be retained at the oversight entity, or the reporting entity, at the discretion of each organization.</w:t>
      </w:r>
    </w:p>
    <w:p w14:paraId="7F366558" w14:textId="7094ABA0" w:rsidR="00DF7BBE" w:rsidRPr="00F847E5" w:rsidRDefault="00DF7BBE" w:rsidP="00132106">
      <w:pPr>
        <w:pStyle w:val="Heading3"/>
        <w:rPr>
          <w:rFonts w:cs="Arial"/>
        </w:rPr>
      </w:pPr>
      <w:bookmarkStart w:id="77" w:name="_Toc80909809"/>
      <w:bookmarkStart w:id="78" w:name="_Toc181108674"/>
      <w:r w:rsidRPr="00F847E5">
        <w:rPr>
          <w:rFonts w:cs="Arial"/>
        </w:rPr>
        <w:t>User Management</w:t>
      </w:r>
      <w:bookmarkEnd w:id="77"/>
      <w:bookmarkEnd w:id="78"/>
    </w:p>
    <w:p w14:paraId="64DACEA9" w14:textId="618902E8" w:rsidR="00DF7BBE" w:rsidRPr="00F847E5" w:rsidRDefault="00DF7BBE" w:rsidP="00DF7BBE">
      <w:pPr>
        <w:spacing w:before="120" w:after="120"/>
        <w:rPr>
          <w:rFonts w:cs="Arial"/>
        </w:rPr>
      </w:pPr>
      <w:r w:rsidRPr="00F847E5">
        <w:rPr>
          <w:rFonts w:cs="Arial"/>
        </w:rPr>
        <w:t xml:space="preserve">User Management </w:t>
      </w:r>
      <w:r w:rsidR="00FD4775">
        <w:rPr>
          <w:rFonts w:cs="Arial"/>
        </w:rPr>
        <w:t>component</w:t>
      </w:r>
      <w:r w:rsidR="00FD4775" w:rsidRPr="00F847E5">
        <w:rPr>
          <w:rFonts w:cs="Arial"/>
        </w:rPr>
        <w:t xml:space="preserve"> </w:t>
      </w:r>
      <w:r w:rsidRPr="00F847E5">
        <w:rPr>
          <w:rFonts w:cs="Arial"/>
        </w:rPr>
        <w:t xml:space="preserve">is located on the PADC </w:t>
      </w:r>
      <w:r w:rsidR="000344E6" w:rsidRPr="00F847E5">
        <w:rPr>
          <w:rFonts w:cs="Arial"/>
        </w:rPr>
        <w:t>w</w:t>
      </w:r>
      <w:r w:rsidRPr="00F847E5">
        <w:rPr>
          <w:rFonts w:cs="Arial"/>
        </w:rPr>
        <w:t xml:space="preserve">eb application </w:t>
      </w:r>
      <w:r w:rsidR="004B10A2">
        <w:rPr>
          <w:rFonts w:cs="Arial"/>
        </w:rPr>
        <w:t>Home</w:t>
      </w:r>
      <w:r w:rsidR="004B10A2" w:rsidRPr="00F847E5">
        <w:rPr>
          <w:rFonts w:cs="Arial"/>
        </w:rPr>
        <w:t xml:space="preserve"> </w:t>
      </w:r>
      <w:r w:rsidRPr="00F847E5">
        <w:rPr>
          <w:rFonts w:cs="Arial"/>
        </w:rPr>
        <w:t>page. If it is not available to a user, that means the user has not been assigned as an Administrator or Manager. The application shows the assigned role in the top right-hand corner of each page.</w:t>
      </w:r>
    </w:p>
    <w:p w14:paraId="3937269A" w14:textId="77777777" w:rsidR="00441FCD" w:rsidRDefault="00DF7BBE" w:rsidP="00DF7BBE">
      <w:pPr>
        <w:spacing w:before="120" w:after="120"/>
        <w:rPr>
          <w:rFonts w:cs="Arial"/>
        </w:rPr>
      </w:pPr>
      <w:r w:rsidRPr="00F847E5">
        <w:rPr>
          <w:rFonts w:cs="Arial"/>
        </w:rPr>
        <w:t>When the Administrator or Manager user selects User Management, the system will generate a list of users that are active for the entity</w:t>
      </w:r>
      <w:r w:rsidR="00441FCD">
        <w:rPr>
          <w:rFonts w:cs="Arial"/>
        </w:rPr>
        <w:t>, as follows:</w:t>
      </w:r>
    </w:p>
    <w:p w14:paraId="13D0A96E" w14:textId="77777777" w:rsidR="00441FCD" w:rsidRDefault="00DF7BBE" w:rsidP="004028FE">
      <w:pPr>
        <w:pStyle w:val="ListParagraph"/>
        <w:numPr>
          <w:ilvl w:val="0"/>
          <w:numId w:val="48"/>
        </w:numPr>
        <w:spacing w:before="120" w:after="120"/>
        <w:rPr>
          <w:rFonts w:cs="Arial"/>
        </w:rPr>
      </w:pPr>
      <w:r w:rsidRPr="00441FCD">
        <w:rPr>
          <w:rFonts w:cs="Arial"/>
        </w:rPr>
        <w:t xml:space="preserve">The COE Administrator/Manager will see all users in the county. </w:t>
      </w:r>
    </w:p>
    <w:p w14:paraId="47009F60" w14:textId="77777777" w:rsidR="00441FCD" w:rsidRDefault="00DF7BBE" w:rsidP="004028FE">
      <w:pPr>
        <w:pStyle w:val="ListParagraph"/>
        <w:numPr>
          <w:ilvl w:val="0"/>
          <w:numId w:val="48"/>
        </w:numPr>
        <w:spacing w:before="120" w:after="120"/>
        <w:rPr>
          <w:rFonts w:cs="Arial"/>
        </w:rPr>
      </w:pPr>
      <w:r w:rsidRPr="00441FCD">
        <w:rPr>
          <w:rFonts w:cs="Arial"/>
        </w:rPr>
        <w:t xml:space="preserve">The </w:t>
      </w:r>
      <w:r w:rsidR="00052B07" w:rsidRPr="00441FCD">
        <w:rPr>
          <w:rFonts w:cs="Arial"/>
        </w:rPr>
        <w:t>S</w:t>
      </w:r>
      <w:r w:rsidRPr="00441FCD">
        <w:rPr>
          <w:rFonts w:cs="Arial"/>
        </w:rPr>
        <w:t xml:space="preserve">chool </w:t>
      </w:r>
      <w:r w:rsidR="00052B07" w:rsidRPr="00441FCD">
        <w:rPr>
          <w:rFonts w:cs="Arial"/>
        </w:rPr>
        <w:t>D</w:t>
      </w:r>
      <w:r w:rsidRPr="00441FCD">
        <w:rPr>
          <w:rFonts w:cs="Arial"/>
        </w:rPr>
        <w:t>istrict Administrator/Manager will see all users in the district and charter schools under district overs</w:t>
      </w:r>
      <w:r w:rsidRPr="00262199">
        <w:rPr>
          <w:rFonts w:cs="Arial"/>
        </w:rPr>
        <w:t>ight.</w:t>
      </w:r>
      <w:r w:rsidR="00052B07" w:rsidRPr="00262199">
        <w:rPr>
          <w:rFonts w:cs="Arial"/>
        </w:rPr>
        <w:t xml:space="preserve"> </w:t>
      </w:r>
    </w:p>
    <w:p w14:paraId="7DEF0B79" w14:textId="77777777" w:rsidR="00DF7BBE" w:rsidRPr="00441FCD" w:rsidRDefault="00052B07" w:rsidP="004028FE">
      <w:pPr>
        <w:pStyle w:val="ListParagraph"/>
        <w:numPr>
          <w:ilvl w:val="0"/>
          <w:numId w:val="48"/>
        </w:numPr>
        <w:spacing w:before="120" w:after="120"/>
        <w:rPr>
          <w:rFonts w:cs="Arial"/>
        </w:rPr>
      </w:pPr>
      <w:r w:rsidRPr="00441FCD">
        <w:rPr>
          <w:rFonts w:cs="Arial"/>
        </w:rPr>
        <w:t>The SELPA Administrator/Manager will see all users assigned to the SELPA AU or SELPA members, including cross-county member districts.</w:t>
      </w:r>
    </w:p>
    <w:p w14:paraId="56982CD9" w14:textId="77777777" w:rsidR="00DF7BBE" w:rsidRPr="00F847E5" w:rsidRDefault="00DF7BBE" w:rsidP="00DF7BBE">
      <w:pPr>
        <w:spacing w:before="120" w:after="120"/>
        <w:rPr>
          <w:rFonts w:cs="Arial"/>
        </w:rPr>
      </w:pPr>
      <w:r w:rsidRPr="00F847E5">
        <w:rPr>
          <w:rFonts w:cs="Arial"/>
        </w:rPr>
        <w:t>From this list, the Administrator/Manager may do any of the following:</w:t>
      </w:r>
    </w:p>
    <w:p w14:paraId="26FD5F78" w14:textId="445714A1" w:rsidR="00DF7BBE" w:rsidRPr="00F847E5" w:rsidRDefault="00DF7BBE" w:rsidP="004028FE">
      <w:pPr>
        <w:pStyle w:val="ListParagraph"/>
        <w:numPr>
          <w:ilvl w:val="0"/>
          <w:numId w:val="30"/>
        </w:numPr>
        <w:spacing w:before="120" w:after="120"/>
        <w:rPr>
          <w:rFonts w:cs="Arial"/>
        </w:rPr>
      </w:pPr>
      <w:r w:rsidRPr="00F847E5">
        <w:rPr>
          <w:rFonts w:cs="Arial"/>
        </w:rPr>
        <w:t>View user assignment by selecting the “i” symbol</w:t>
      </w:r>
      <w:r w:rsidR="007F654F">
        <w:rPr>
          <w:rFonts w:cs="Arial"/>
        </w:rPr>
        <w:t>.</w:t>
      </w:r>
    </w:p>
    <w:p w14:paraId="614441E1" w14:textId="77777777" w:rsidR="00DF7BBE" w:rsidRPr="00F847E5" w:rsidRDefault="00DF7BBE" w:rsidP="004028FE">
      <w:pPr>
        <w:pStyle w:val="ListParagraph"/>
        <w:numPr>
          <w:ilvl w:val="0"/>
          <w:numId w:val="30"/>
        </w:numPr>
        <w:spacing w:before="120" w:after="120"/>
        <w:rPr>
          <w:rFonts w:cs="Arial"/>
        </w:rPr>
      </w:pPr>
      <w:r w:rsidRPr="00F847E5">
        <w:rPr>
          <w:rFonts w:cs="Arial"/>
        </w:rPr>
        <w:t>Edit user assignment by selecting the pen symbol. When editing user assignment, the system will require the user to reset all assigned entities.</w:t>
      </w:r>
    </w:p>
    <w:p w14:paraId="12A032ED" w14:textId="77777777" w:rsidR="00DF7BBE" w:rsidRPr="00F847E5" w:rsidRDefault="00DF7BBE" w:rsidP="004028FE">
      <w:pPr>
        <w:pStyle w:val="ListParagraph"/>
        <w:numPr>
          <w:ilvl w:val="0"/>
          <w:numId w:val="30"/>
        </w:numPr>
        <w:spacing w:before="120" w:after="120"/>
        <w:rPr>
          <w:rFonts w:cs="Arial"/>
        </w:rPr>
      </w:pPr>
      <w:r w:rsidRPr="00F847E5">
        <w:rPr>
          <w:rFonts w:cs="Arial"/>
        </w:rPr>
        <w:t>Remove user assignment by selecting the trash can symbol.</w:t>
      </w:r>
    </w:p>
    <w:p w14:paraId="26CE6DF0" w14:textId="04C13CFA" w:rsidR="007E4757" w:rsidRDefault="00DF7BBE" w:rsidP="00DD1595">
      <w:pPr>
        <w:spacing w:before="120" w:after="120"/>
        <w:rPr>
          <w:rFonts w:cs="Arial"/>
        </w:rPr>
      </w:pPr>
      <w:r w:rsidRPr="00F847E5">
        <w:rPr>
          <w:rFonts w:cs="Arial"/>
        </w:rPr>
        <w:t>The Administrator</w:t>
      </w:r>
      <w:r w:rsidR="00132106" w:rsidRPr="00F847E5">
        <w:rPr>
          <w:rFonts w:cs="Arial"/>
        </w:rPr>
        <w:t xml:space="preserve"> and </w:t>
      </w:r>
      <w:r w:rsidRPr="00F847E5">
        <w:rPr>
          <w:rFonts w:cs="Arial"/>
        </w:rPr>
        <w:t xml:space="preserve">Manager </w:t>
      </w:r>
      <w:r w:rsidR="00132106" w:rsidRPr="00F847E5">
        <w:rPr>
          <w:rFonts w:cs="Arial"/>
        </w:rPr>
        <w:t xml:space="preserve">users </w:t>
      </w:r>
      <w:r w:rsidRPr="00F847E5">
        <w:rPr>
          <w:rFonts w:cs="Arial"/>
        </w:rPr>
        <w:t>may not alter their own assignment</w:t>
      </w:r>
      <w:r w:rsidR="00132106" w:rsidRPr="00F847E5">
        <w:rPr>
          <w:rFonts w:cs="Arial"/>
        </w:rPr>
        <w:t>s</w:t>
      </w:r>
      <w:r w:rsidRPr="00F847E5">
        <w:rPr>
          <w:rFonts w:cs="Arial"/>
        </w:rPr>
        <w:t>.</w:t>
      </w:r>
      <w:r w:rsidR="00262199">
        <w:rPr>
          <w:rFonts w:cs="Arial"/>
        </w:rPr>
        <w:t xml:space="preserve"> The Administrator or Manager of the oversight entity, or another Administrator or Manager of their own entity can alter their assignments</w:t>
      </w:r>
      <w:r w:rsidR="00BC7C41">
        <w:rPr>
          <w:rFonts w:cs="Arial"/>
        </w:rPr>
        <w:t>,</w:t>
      </w:r>
      <w:r w:rsidR="00262199">
        <w:rPr>
          <w:rFonts w:cs="Arial"/>
        </w:rPr>
        <w:t xml:space="preserve"> if needed.</w:t>
      </w:r>
    </w:p>
    <w:p w14:paraId="7ED4E983" w14:textId="77777777" w:rsidR="00CF2766" w:rsidRDefault="00CF2766" w:rsidP="00BC7C41">
      <w:pPr>
        <w:pStyle w:val="Heading2"/>
        <w:ind w:left="0"/>
        <w:rPr>
          <w:rFonts w:cs="Arial"/>
        </w:rPr>
        <w:sectPr w:rsidR="00CF2766" w:rsidSect="00714C5F">
          <w:footerReference w:type="default" r:id="rId25"/>
          <w:pgSz w:w="12240" w:h="15840"/>
          <w:pgMar w:top="1440" w:right="1440" w:bottom="1440" w:left="1440" w:header="720" w:footer="720" w:gutter="0"/>
          <w:cols w:space="720"/>
          <w:docGrid w:linePitch="360"/>
        </w:sectPr>
      </w:pPr>
      <w:bookmarkStart w:id="79" w:name="_Data_Entry"/>
      <w:bookmarkStart w:id="80" w:name="_Toc66799814"/>
      <w:bookmarkStart w:id="81" w:name="_Toc66800999"/>
      <w:bookmarkStart w:id="82" w:name="_Toc67052648"/>
      <w:bookmarkStart w:id="83" w:name="_Toc67052672"/>
      <w:bookmarkStart w:id="84" w:name="_Toc67052715"/>
      <w:bookmarkStart w:id="85" w:name="_Toc80182128"/>
      <w:bookmarkStart w:id="86" w:name="_Data_Entry_NaN"/>
      <w:bookmarkEnd w:id="79"/>
    </w:p>
    <w:p w14:paraId="585C60BC" w14:textId="77777777" w:rsidR="00EE6E52" w:rsidRPr="00F847E5" w:rsidRDefault="00EE6E52" w:rsidP="00BC7C41">
      <w:pPr>
        <w:pStyle w:val="Heading2"/>
        <w:ind w:left="0"/>
        <w:rPr>
          <w:rFonts w:cs="Arial"/>
        </w:rPr>
      </w:pPr>
      <w:bookmarkStart w:id="87" w:name="_Toc181108675"/>
      <w:r w:rsidRPr="00F847E5">
        <w:rPr>
          <w:rFonts w:cs="Arial"/>
        </w:rPr>
        <w:lastRenderedPageBreak/>
        <w:t>Data Entry</w:t>
      </w:r>
      <w:bookmarkEnd w:id="80"/>
      <w:bookmarkEnd w:id="81"/>
      <w:bookmarkEnd w:id="82"/>
      <w:bookmarkEnd w:id="83"/>
      <w:bookmarkEnd w:id="84"/>
      <w:bookmarkEnd w:id="85"/>
      <w:bookmarkEnd w:id="86"/>
      <w:bookmarkEnd w:id="87"/>
    </w:p>
    <w:p w14:paraId="6AF7F040" w14:textId="2D6FD00B" w:rsidR="00EE6E52" w:rsidRPr="00F847E5" w:rsidRDefault="00C14451" w:rsidP="00EE6E52">
      <w:pPr>
        <w:pStyle w:val="Heading3"/>
        <w:rPr>
          <w:rFonts w:cs="Arial"/>
        </w:rPr>
      </w:pPr>
      <w:bookmarkStart w:id="88" w:name="_Reporting_Period"/>
      <w:bookmarkStart w:id="89" w:name="_Toc80182129"/>
      <w:bookmarkStart w:id="90" w:name="_Toc181108676"/>
      <w:bookmarkEnd w:id="88"/>
      <w:r>
        <w:rPr>
          <w:rFonts w:cs="Arial"/>
        </w:rPr>
        <w:t xml:space="preserve">Default </w:t>
      </w:r>
      <w:r w:rsidR="00EE6E52" w:rsidRPr="00F847E5">
        <w:rPr>
          <w:rFonts w:cs="Arial"/>
        </w:rPr>
        <w:t>Reporting Period</w:t>
      </w:r>
      <w:bookmarkEnd w:id="89"/>
      <w:bookmarkEnd w:id="90"/>
    </w:p>
    <w:p w14:paraId="44C8ACED" w14:textId="1BDD8D7E" w:rsidR="00EE6E52" w:rsidRPr="00F847E5" w:rsidRDefault="00EE6E52" w:rsidP="00EE6E52">
      <w:pPr>
        <w:rPr>
          <w:rFonts w:cs="Arial"/>
        </w:rPr>
      </w:pPr>
      <w:r w:rsidRPr="00F847E5">
        <w:rPr>
          <w:rFonts w:cs="Arial"/>
        </w:rPr>
        <w:t xml:space="preserve">The </w:t>
      </w:r>
      <w:r w:rsidR="00F673AD" w:rsidRPr="00F847E5">
        <w:rPr>
          <w:rFonts w:cs="Arial"/>
        </w:rPr>
        <w:t xml:space="preserve">web </w:t>
      </w:r>
      <w:r w:rsidRPr="00F847E5">
        <w:rPr>
          <w:rFonts w:cs="Arial"/>
        </w:rPr>
        <w:t xml:space="preserve">application defaults to a reporting period </w:t>
      </w:r>
      <w:r w:rsidR="00C14451">
        <w:rPr>
          <w:rFonts w:cs="Arial"/>
        </w:rPr>
        <w:t xml:space="preserve">(P-1, P-2, or Annual) </w:t>
      </w:r>
      <w:r w:rsidRPr="00F847E5">
        <w:rPr>
          <w:rFonts w:cs="Arial"/>
        </w:rPr>
        <w:t xml:space="preserve">set up by the CDE. For example, a user logging on in January will see the P-1 reporting period in the top left section of the application because the P-1 data </w:t>
      </w:r>
      <w:r w:rsidR="00571C45">
        <w:rPr>
          <w:rFonts w:cs="Arial"/>
        </w:rPr>
        <w:t>is</w:t>
      </w:r>
      <w:r w:rsidR="00571C45" w:rsidRPr="00F847E5">
        <w:rPr>
          <w:rFonts w:cs="Arial"/>
        </w:rPr>
        <w:t xml:space="preserve"> </w:t>
      </w:r>
      <w:r w:rsidRPr="00F847E5">
        <w:rPr>
          <w:rFonts w:cs="Arial"/>
        </w:rPr>
        <w:t>due to the CDE on or around January 15 of each year.</w:t>
      </w:r>
    </w:p>
    <w:p w14:paraId="619EECAB" w14:textId="77777777" w:rsidR="00EE6E52" w:rsidRPr="00F847E5" w:rsidRDefault="00EE6E52" w:rsidP="00EE6E52">
      <w:pPr>
        <w:rPr>
          <w:rFonts w:cs="Arial"/>
        </w:rPr>
      </w:pPr>
      <w:r w:rsidRPr="00F847E5">
        <w:rPr>
          <w:rFonts w:cs="Arial"/>
        </w:rPr>
        <w:t>The user may change the reporting period by clicking on the dropdown menu and selecting from available options.</w:t>
      </w:r>
    </w:p>
    <w:p w14:paraId="2A754EE1" w14:textId="77777777" w:rsidR="00EE6E52" w:rsidRPr="00F847E5" w:rsidRDefault="00EE6E52" w:rsidP="00EE6E52">
      <w:pPr>
        <w:pStyle w:val="Heading3"/>
        <w:rPr>
          <w:rFonts w:cs="Arial"/>
        </w:rPr>
      </w:pPr>
      <w:bookmarkStart w:id="91" w:name="_Data_Entry_Screens"/>
      <w:bookmarkStart w:id="92" w:name="_Toc80182130"/>
      <w:bookmarkStart w:id="93" w:name="_Toc181108677"/>
      <w:bookmarkEnd w:id="91"/>
      <w:r w:rsidRPr="00F847E5">
        <w:rPr>
          <w:rFonts w:cs="Arial"/>
        </w:rPr>
        <w:t>Data Entry Screens</w:t>
      </w:r>
      <w:bookmarkEnd w:id="92"/>
      <w:bookmarkEnd w:id="93"/>
    </w:p>
    <w:p w14:paraId="715FD73E" w14:textId="150E5334" w:rsidR="00EE6E52" w:rsidRPr="00F847E5" w:rsidRDefault="00EE6E52" w:rsidP="03FE2F01">
      <w:pPr>
        <w:rPr>
          <w:rFonts w:eastAsia="Calibri" w:cs="Arial"/>
        </w:rPr>
      </w:pPr>
      <w:r w:rsidRPr="03FE2F01">
        <w:rPr>
          <w:rFonts w:cs="Arial"/>
        </w:rPr>
        <w:t xml:space="preserve">Data </w:t>
      </w:r>
      <w:r w:rsidR="00571C45" w:rsidRPr="03FE2F01">
        <w:rPr>
          <w:rFonts w:cs="Arial"/>
        </w:rPr>
        <w:t xml:space="preserve">is </w:t>
      </w:r>
      <w:r w:rsidRPr="03FE2F01">
        <w:rPr>
          <w:rFonts w:cs="Arial"/>
        </w:rPr>
        <w:t xml:space="preserve">reported </w:t>
      </w:r>
      <w:r w:rsidR="00936EF4" w:rsidRPr="03FE2F01">
        <w:rPr>
          <w:rFonts w:cs="Arial"/>
        </w:rPr>
        <w:t>in</w:t>
      </w:r>
      <w:r w:rsidRPr="03FE2F01">
        <w:rPr>
          <w:rFonts w:cs="Arial"/>
        </w:rPr>
        <w:t xml:space="preserve"> </w:t>
      </w:r>
      <w:r w:rsidR="00936EF4" w:rsidRPr="03FE2F01">
        <w:rPr>
          <w:rFonts w:cs="Arial"/>
        </w:rPr>
        <w:t xml:space="preserve">various </w:t>
      </w:r>
      <w:r w:rsidRPr="03FE2F01">
        <w:rPr>
          <w:rFonts w:cs="Arial"/>
        </w:rPr>
        <w:t>templates known as data entry screens</w:t>
      </w:r>
      <w:r w:rsidR="00936EF4" w:rsidRPr="03FE2F01">
        <w:rPr>
          <w:rFonts w:cs="Arial"/>
        </w:rPr>
        <w:t>; they are</w:t>
      </w:r>
      <w:r w:rsidRPr="03FE2F01">
        <w:rPr>
          <w:rFonts w:cs="Arial"/>
        </w:rPr>
        <w:t xml:space="preserve"> located in the Data Entry menu in the left section of the application. Data entry screens are divided into DES Groups:</w:t>
      </w:r>
      <w:r w:rsidRPr="03FE2F01">
        <w:rPr>
          <w:rFonts w:eastAsia="Calibri" w:cs="Arial"/>
        </w:rPr>
        <w:t xml:space="preserve"> COE, School District, Charter School, SELPA, Local Revenue. These groups represent reporting by entity type, with exception of SELPA and Local Revenue, which are accessible by multiple entities.</w:t>
      </w:r>
      <w:r w:rsidR="00545CAC" w:rsidRPr="03FE2F01">
        <w:rPr>
          <w:rFonts w:eastAsia="Calibri" w:cs="Arial"/>
        </w:rPr>
        <w:t xml:space="preserve"> </w:t>
      </w:r>
    </w:p>
    <w:p w14:paraId="04D146A2" w14:textId="77777777" w:rsidR="00EE6E52" w:rsidRPr="00F847E5" w:rsidRDefault="00EE6E52" w:rsidP="00EE6E52">
      <w:pPr>
        <w:pStyle w:val="Heading4"/>
        <w:rPr>
          <w:rFonts w:eastAsia="Calibri" w:cs="Arial"/>
        </w:rPr>
      </w:pPr>
      <w:bookmarkStart w:id="94" w:name="_Toc80182131"/>
      <w:bookmarkStart w:id="95" w:name="_Toc181108678"/>
      <w:r w:rsidRPr="00F847E5">
        <w:rPr>
          <w:rFonts w:eastAsia="Calibri" w:cs="Arial"/>
        </w:rPr>
        <w:t>Access by Entity Type</w:t>
      </w:r>
      <w:bookmarkEnd w:id="94"/>
      <w:bookmarkEnd w:id="95"/>
    </w:p>
    <w:p w14:paraId="6B8F77E9" w14:textId="5272D348" w:rsidR="00EE6E52" w:rsidRPr="00F847E5" w:rsidRDefault="00EE6E52" w:rsidP="00EE6E52">
      <w:pPr>
        <w:rPr>
          <w:rFonts w:eastAsia="Calibri" w:cs="Arial"/>
          <w:szCs w:val="24"/>
        </w:rPr>
      </w:pPr>
      <w:r w:rsidRPr="00F847E5">
        <w:rPr>
          <w:rFonts w:eastAsia="Calibri" w:cs="Arial"/>
          <w:szCs w:val="24"/>
        </w:rPr>
        <w:t>COEs can access all the data entry screens in all groups. Other LEAs, SELPAs</w:t>
      </w:r>
      <w:r w:rsidR="00DB419A">
        <w:rPr>
          <w:rFonts w:eastAsia="Calibri" w:cs="Arial"/>
          <w:szCs w:val="24"/>
        </w:rPr>
        <w:t>,</w:t>
      </w:r>
      <w:r w:rsidRPr="00F847E5">
        <w:rPr>
          <w:rFonts w:eastAsia="Calibri" w:cs="Arial"/>
          <w:szCs w:val="24"/>
        </w:rPr>
        <w:t xml:space="preserve"> and the county auditors can access only those DES groups (and the screens within those groups) that are applicable to the data that those entities must report:</w:t>
      </w:r>
    </w:p>
    <w:p w14:paraId="79F81549" w14:textId="77777777" w:rsidR="00EE6E52" w:rsidRPr="00F847E5" w:rsidRDefault="00EE6E52" w:rsidP="004028FE">
      <w:pPr>
        <w:pStyle w:val="ListParagraph"/>
        <w:numPr>
          <w:ilvl w:val="0"/>
          <w:numId w:val="9"/>
        </w:numPr>
        <w:rPr>
          <w:rFonts w:eastAsiaTheme="minorEastAsia" w:cs="Arial"/>
          <w:szCs w:val="24"/>
        </w:rPr>
      </w:pPr>
      <w:r w:rsidRPr="00F847E5">
        <w:rPr>
          <w:rFonts w:eastAsia="Calibri" w:cs="Arial"/>
          <w:szCs w:val="24"/>
        </w:rPr>
        <w:t xml:space="preserve">The screens in the </w:t>
      </w:r>
      <w:r w:rsidRPr="00F847E5">
        <w:rPr>
          <w:rFonts w:eastAsia="Calibri" w:cs="Arial"/>
          <w:i/>
          <w:szCs w:val="24"/>
        </w:rPr>
        <w:t>Data Entry – COE</w:t>
      </w:r>
      <w:r w:rsidRPr="00F847E5">
        <w:rPr>
          <w:rFonts w:eastAsia="Calibri" w:cs="Arial"/>
          <w:szCs w:val="24"/>
        </w:rPr>
        <w:t xml:space="preserve"> group are only available to COEs.</w:t>
      </w:r>
    </w:p>
    <w:p w14:paraId="3D55843C" w14:textId="77777777" w:rsidR="00EE6E52" w:rsidRPr="00F847E5" w:rsidRDefault="00EE6E52" w:rsidP="004028FE">
      <w:pPr>
        <w:pStyle w:val="ListParagraph"/>
        <w:numPr>
          <w:ilvl w:val="0"/>
          <w:numId w:val="9"/>
        </w:numPr>
        <w:rPr>
          <w:rFonts w:eastAsiaTheme="minorEastAsia" w:cs="Arial"/>
          <w:szCs w:val="24"/>
        </w:rPr>
      </w:pPr>
      <w:r w:rsidRPr="00F847E5">
        <w:rPr>
          <w:rFonts w:eastAsia="Calibri" w:cs="Arial"/>
          <w:szCs w:val="24"/>
        </w:rPr>
        <w:t xml:space="preserve">The screens in the Data Entry – School </w:t>
      </w:r>
      <w:r w:rsidRPr="00F847E5">
        <w:rPr>
          <w:rFonts w:eastAsia="Calibri" w:cs="Arial"/>
          <w:i/>
          <w:szCs w:val="24"/>
        </w:rPr>
        <w:t>District</w:t>
      </w:r>
      <w:r w:rsidRPr="00F847E5">
        <w:rPr>
          <w:rFonts w:eastAsia="Calibri" w:cs="Arial"/>
          <w:szCs w:val="24"/>
        </w:rPr>
        <w:t xml:space="preserve"> group are available to school districts and COEs.</w:t>
      </w:r>
    </w:p>
    <w:p w14:paraId="14BECF3C" w14:textId="77777777" w:rsidR="00EE6E52" w:rsidRPr="00F847E5" w:rsidRDefault="00EE6E52" w:rsidP="004028FE">
      <w:pPr>
        <w:pStyle w:val="ListParagraph"/>
        <w:numPr>
          <w:ilvl w:val="0"/>
          <w:numId w:val="9"/>
        </w:numPr>
        <w:rPr>
          <w:rFonts w:eastAsiaTheme="minorEastAsia" w:cs="Arial"/>
          <w:szCs w:val="24"/>
        </w:rPr>
      </w:pPr>
      <w:r w:rsidRPr="00F847E5">
        <w:rPr>
          <w:rFonts w:eastAsia="Calibri" w:cs="Arial"/>
          <w:szCs w:val="24"/>
        </w:rPr>
        <w:t xml:space="preserve">The screens in the </w:t>
      </w:r>
      <w:r w:rsidRPr="00F847E5">
        <w:rPr>
          <w:rFonts w:eastAsia="Calibri" w:cs="Arial"/>
          <w:i/>
          <w:szCs w:val="24"/>
        </w:rPr>
        <w:t>Data Entry – Charter School</w:t>
      </w:r>
      <w:r w:rsidRPr="00F847E5">
        <w:rPr>
          <w:rFonts w:eastAsia="Calibri" w:cs="Arial"/>
          <w:szCs w:val="24"/>
        </w:rPr>
        <w:t xml:space="preserve"> group are available to charter schools, school districts (if there are charters under the district’s oversight), and COEs.</w:t>
      </w:r>
    </w:p>
    <w:p w14:paraId="443AB116" w14:textId="18634AE3" w:rsidR="00EC0B23" w:rsidRPr="00F847E5" w:rsidRDefault="00106511" w:rsidP="004028FE">
      <w:pPr>
        <w:pStyle w:val="ListParagraph"/>
        <w:numPr>
          <w:ilvl w:val="0"/>
          <w:numId w:val="9"/>
        </w:numPr>
        <w:rPr>
          <w:rFonts w:eastAsiaTheme="minorEastAsia" w:cs="Arial"/>
          <w:szCs w:val="24"/>
        </w:rPr>
      </w:pPr>
      <w:r w:rsidRPr="00F847E5">
        <w:rPr>
          <w:rFonts w:eastAsia="Calibri" w:cs="Arial"/>
          <w:szCs w:val="24"/>
        </w:rPr>
        <w:t xml:space="preserve">The screens in the </w:t>
      </w:r>
      <w:r w:rsidRPr="00F847E5">
        <w:rPr>
          <w:rFonts w:eastAsia="Calibri" w:cs="Arial"/>
          <w:i/>
          <w:szCs w:val="24"/>
        </w:rPr>
        <w:t>Data Entry – SELPA</w:t>
      </w:r>
      <w:r w:rsidRPr="00F847E5">
        <w:rPr>
          <w:rFonts w:eastAsia="Calibri" w:cs="Arial"/>
          <w:szCs w:val="24"/>
        </w:rPr>
        <w:t xml:space="preserve"> group are available to SELPA AUs</w:t>
      </w:r>
      <w:r>
        <w:rPr>
          <w:rFonts w:eastAsia="Calibri" w:cs="Arial"/>
          <w:szCs w:val="24"/>
        </w:rPr>
        <w:t xml:space="preserve"> </w:t>
      </w:r>
      <w:r w:rsidRPr="00F847E5">
        <w:rPr>
          <w:rFonts w:eastAsia="Calibri" w:cs="Arial"/>
          <w:szCs w:val="24"/>
        </w:rPr>
        <w:t>and COEs.</w:t>
      </w:r>
      <w:r>
        <w:rPr>
          <w:rFonts w:eastAsia="Calibri" w:cs="Arial"/>
          <w:szCs w:val="24"/>
        </w:rPr>
        <w:t xml:space="preserve"> In addition, the ECP screen is available to school districts that are SELPA members. However, the school district representative must be assigned as a user in the SELPA user group to access ECP.</w:t>
      </w:r>
    </w:p>
    <w:p w14:paraId="46CAA19B" w14:textId="77777777" w:rsidR="00EE6E52" w:rsidRPr="00F847E5" w:rsidRDefault="00EE6E52" w:rsidP="004028FE">
      <w:pPr>
        <w:pStyle w:val="ListParagraph"/>
        <w:numPr>
          <w:ilvl w:val="0"/>
          <w:numId w:val="9"/>
        </w:numPr>
        <w:rPr>
          <w:rFonts w:eastAsiaTheme="minorEastAsia" w:cs="Arial"/>
          <w:szCs w:val="24"/>
        </w:rPr>
      </w:pPr>
      <w:r w:rsidRPr="00F847E5">
        <w:rPr>
          <w:rFonts w:eastAsia="Calibri" w:cs="Arial"/>
          <w:szCs w:val="24"/>
        </w:rPr>
        <w:t xml:space="preserve">Taxes and Excess ERAF screens in the </w:t>
      </w:r>
      <w:r w:rsidRPr="00F847E5">
        <w:rPr>
          <w:rFonts w:eastAsia="Calibri" w:cs="Arial"/>
          <w:i/>
          <w:szCs w:val="24"/>
        </w:rPr>
        <w:t>Data Entry – Local Revenue</w:t>
      </w:r>
      <w:r w:rsidRPr="00F847E5">
        <w:rPr>
          <w:rFonts w:eastAsia="Calibri" w:cs="Arial"/>
          <w:szCs w:val="24"/>
        </w:rPr>
        <w:t xml:space="preserve"> group are available to county auditors and COEs. Miscellaneous Funds and Special Education Tax Allocation are available only to the COEs.</w:t>
      </w:r>
    </w:p>
    <w:p w14:paraId="66A69797" w14:textId="10E06CC2" w:rsidR="00EE6E52" w:rsidRPr="00F847E5" w:rsidRDefault="00536F70" w:rsidP="00EE6E52">
      <w:pPr>
        <w:rPr>
          <w:rFonts w:eastAsia="Calibri" w:cs="Arial"/>
          <w:szCs w:val="24"/>
        </w:rPr>
      </w:pPr>
      <w:r w:rsidRPr="00F847E5">
        <w:rPr>
          <w:rFonts w:eastAsia="Calibri" w:cs="Arial"/>
          <w:szCs w:val="24"/>
        </w:rPr>
        <w:t>T</w:t>
      </w:r>
      <w:r w:rsidR="00EE6E52" w:rsidRPr="00F847E5">
        <w:rPr>
          <w:rFonts w:eastAsia="Calibri" w:cs="Arial"/>
          <w:szCs w:val="24"/>
        </w:rPr>
        <w:t>he</w:t>
      </w:r>
      <w:r w:rsidRPr="00F847E5">
        <w:rPr>
          <w:rFonts w:eastAsia="Calibri" w:cs="Arial"/>
          <w:szCs w:val="24"/>
        </w:rPr>
        <w:t xml:space="preserve"> tables in the</w:t>
      </w:r>
      <w:r w:rsidR="00EE6E52" w:rsidRPr="00F847E5">
        <w:rPr>
          <w:rFonts w:eastAsia="Calibri" w:cs="Arial"/>
          <w:szCs w:val="24"/>
        </w:rPr>
        <w:t xml:space="preserve"> </w:t>
      </w:r>
      <w:hyperlink w:anchor="_DES_Access_Details_1" w:history="1">
        <w:r w:rsidR="00B64157" w:rsidRPr="00B3272E">
          <w:rPr>
            <w:rStyle w:val="Hyperlink"/>
            <w:rFonts w:eastAsia="Calibri" w:cs="Arial"/>
            <w:szCs w:val="24"/>
          </w:rPr>
          <w:t>DES Access Details</w:t>
        </w:r>
      </w:hyperlink>
      <w:r w:rsidR="00B64157" w:rsidRPr="00F847E5">
        <w:rPr>
          <w:rFonts w:eastAsia="Calibri" w:cs="Arial"/>
          <w:szCs w:val="24"/>
        </w:rPr>
        <w:t xml:space="preserve"> </w:t>
      </w:r>
      <w:r w:rsidRPr="00F847E5">
        <w:rPr>
          <w:rFonts w:eastAsia="Calibri" w:cs="Arial"/>
          <w:szCs w:val="24"/>
        </w:rPr>
        <w:t xml:space="preserve">section below have a column titled </w:t>
      </w:r>
      <w:r w:rsidR="00EE6E52" w:rsidRPr="00F847E5">
        <w:rPr>
          <w:rFonts w:eastAsia="Calibri" w:cs="Arial"/>
          <w:szCs w:val="24"/>
        </w:rPr>
        <w:t>Entities</w:t>
      </w:r>
      <w:r w:rsidRPr="00F847E5">
        <w:rPr>
          <w:rFonts w:eastAsia="Calibri" w:cs="Arial"/>
          <w:szCs w:val="24"/>
        </w:rPr>
        <w:t>. T</w:t>
      </w:r>
      <w:r w:rsidR="00EE6E52" w:rsidRPr="00F847E5">
        <w:rPr>
          <w:rFonts w:eastAsia="Calibri" w:cs="Arial"/>
          <w:szCs w:val="24"/>
        </w:rPr>
        <w:t>he first entity listed is the one that is expected to report data. The other entities listed for the DES can also access the screen as they are the oversight entities and have full permissions to the data.</w:t>
      </w:r>
    </w:p>
    <w:p w14:paraId="2012655B" w14:textId="77777777" w:rsidR="00EE6E52" w:rsidRPr="00F847E5" w:rsidRDefault="00EE6E52" w:rsidP="00EE6E52">
      <w:pPr>
        <w:pStyle w:val="Heading4"/>
        <w:rPr>
          <w:rFonts w:eastAsia="Calibri" w:cs="Arial"/>
        </w:rPr>
      </w:pPr>
      <w:bookmarkStart w:id="96" w:name="_Toc80182132"/>
      <w:bookmarkStart w:id="97" w:name="_Toc181108679"/>
      <w:r w:rsidRPr="00F847E5">
        <w:rPr>
          <w:rFonts w:eastAsia="Calibri" w:cs="Arial"/>
        </w:rPr>
        <w:lastRenderedPageBreak/>
        <w:t>Access by Participation List</w:t>
      </w:r>
      <w:bookmarkEnd w:id="96"/>
      <w:bookmarkEnd w:id="97"/>
    </w:p>
    <w:p w14:paraId="7CC7244E" w14:textId="34874D66" w:rsidR="00EE6E52" w:rsidRPr="00F847E5" w:rsidRDefault="00EE6E52" w:rsidP="00EE6E52">
      <w:pPr>
        <w:rPr>
          <w:rFonts w:eastAsia="Calibri" w:cs="Arial"/>
          <w:szCs w:val="24"/>
        </w:rPr>
      </w:pPr>
      <w:r w:rsidRPr="00F847E5">
        <w:rPr>
          <w:rFonts w:eastAsia="Calibri" w:cs="Arial"/>
          <w:szCs w:val="24"/>
        </w:rPr>
        <w:t xml:space="preserve">The screens are filtered by parameters set forth in applicable codes and regulations and may not be available to all entities of the same type. This filtering is referred to as a participation list. If the LEA does not have access to a particular data entry screen, it should contact the Principal Apportionment Section at </w:t>
      </w:r>
      <w:hyperlink r:id="rId26" w:history="1">
        <w:r w:rsidRPr="00F847E5">
          <w:rPr>
            <w:rStyle w:val="Hyperlink"/>
            <w:rFonts w:eastAsia="Calibri" w:cs="Arial"/>
            <w:szCs w:val="24"/>
          </w:rPr>
          <w:t>PADC@cde.ca.gov</w:t>
        </w:r>
      </w:hyperlink>
      <w:r w:rsidRPr="00F847E5">
        <w:rPr>
          <w:rFonts w:eastAsia="Calibri" w:cs="Arial"/>
          <w:color w:val="538135" w:themeColor="accent6" w:themeShade="BF"/>
          <w:szCs w:val="24"/>
        </w:rPr>
        <w:t xml:space="preserve"> </w:t>
      </w:r>
      <w:r w:rsidRPr="00F847E5">
        <w:rPr>
          <w:rFonts w:eastAsia="Calibri" w:cs="Arial"/>
          <w:szCs w:val="24"/>
        </w:rPr>
        <w:t xml:space="preserve">to be added to a participation list, if applicable. The tables </w:t>
      </w:r>
      <w:r w:rsidRPr="00F847E5">
        <w:rPr>
          <w:rFonts w:eastAsia="Calibri" w:cs="Arial"/>
        </w:rPr>
        <w:t xml:space="preserve">in the </w:t>
      </w:r>
      <w:hyperlink w:anchor="_DES_Access_Details_1" w:history="1">
        <w:r w:rsidRPr="00B3272E">
          <w:rPr>
            <w:rStyle w:val="Hyperlink"/>
            <w:rFonts w:eastAsia="Calibri" w:cs="Arial"/>
          </w:rPr>
          <w:t>DES Access Details</w:t>
        </w:r>
      </w:hyperlink>
      <w:r w:rsidRPr="00F847E5">
        <w:rPr>
          <w:rFonts w:eastAsia="Calibri" w:cs="Arial"/>
        </w:rPr>
        <w:t xml:space="preserve"> section below </w:t>
      </w:r>
      <w:r w:rsidRPr="00F847E5">
        <w:rPr>
          <w:rFonts w:eastAsia="Calibri" w:cs="Arial"/>
          <w:szCs w:val="24"/>
        </w:rPr>
        <w:t>contain a Participation List column with the following information:</w:t>
      </w:r>
    </w:p>
    <w:p w14:paraId="7EC8B2C7" w14:textId="77777777" w:rsidR="00EE6E52" w:rsidRPr="00F847E5" w:rsidRDefault="00EE6E52" w:rsidP="004028FE">
      <w:pPr>
        <w:pStyle w:val="ListParagraph"/>
        <w:numPr>
          <w:ilvl w:val="0"/>
          <w:numId w:val="7"/>
        </w:numPr>
        <w:rPr>
          <w:rFonts w:eastAsiaTheme="minorEastAsia" w:cs="Arial"/>
          <w:szCs w:val="24"/>
        </w:rPr>
      </w:pPr>
      <w:r w:rsidRPr="00F847E5">
        <w:rPr>
          <w:rFonts w:eastAsia="Calibri" w:cs="Arial"/>
          <w:szCs w:val="24"/>
        </w:rPr>
        <w:t>“Yes” in the Participation List column means that only entities authorized by statute and/or regulation will see the screen in PADC and can report data in it.</w:t>
      </w:r>
    </w:p>
    <w:p w14:paraId="747F729A" w14:textId="77777777" w:rsidR="00EE6E52" w:rsidRPr="00F847E5" w:rsidRDefault="00EE6E52" w:rsidP="004028FE">
      <w:pPr>
        <w:pStyle w:val="ListParagraph"/>
        <w:numPr>
          <w:ilvl w:val="0"/>
          <w:numId w:val="7"/>
        </w:numPr>
        <w:rPr>
          <w:rFonts w:cs="Arial"/>
          <w:szCs w:val="24"/>
        </w:rPr>
      </w:pPr>
      <w:r w:rsidRPr="00F847E5">
        <w:rPr>
          <w:rFonts w:eastAsia="Calibri" w:cs="Arial"/>
          <w:szCs w:val="24"/>
        </w:rPr>
        <w:t>“No” in the Participation List column means that all entities of the type specified can report data in a given DES.</w:t>
      </w:r>
    </w:p>
    <w:p w14:paraId="585C76F4" w14:textId="1F415FE4" w:rsidR="00EE6E52" w:rsidRPr="00F847E5" w:rsidRDefault="008245C9" w:rsidP="00EE6E52">
      <w:pPr>
        <w:pStyle w:val="Heading4"/>
        <w:rPr>
          <w:rFonts w:eastAsia="Calibri" w:cs="Arial"/>
        </w:rPr>
      </w:pPr>
      <w:bookmarkStart w:id="98" w:name="_Access_by_Reporting"/>
      <w:bookmarkStart w:id="99" w:name="_Toc80182133"/>
      <w:bookmarkStart w:id="100" w:name="_Toc181108680"/>
      <w:bookmarkEnd w:id="98"/>
      <w:r>
        <w:rPr>
          <w:rFonts w:eastAsia="Calibri" w:cs="Arial"/>
        </w:rPr>
        <w:t>Available</w:t>
      </w:r>
      <w:r w:rsidR="00EE6E52" w:rsidRPr="00F847E5">
        <w:rPr>
          <w:rFonts w:eastAsia="Calibri" w:cs="Arial"/>
        </w:rPr>
        <w:t xml:space="preserve"> Reporting Periods</w:t>
      </w:r>
      <w:bookmarkEnd w:id="99"/>
      <w:bookmarkEnd w:id="100"/>
    </w:p>
    <w:p w14:paraId="4583B8EB" w14:textId="307E5FF6" w:rsidR="00EE6E52" w:rsidRPr="00F847E5" w:rsidRDefault="00EE6E52" w:rsidP="00343812">
      <w:pPr>
        <w:rPr>
          <w:rFonts w:cs="Arial"/>
          <w:szCs w:val="24"/>
        </w:rPr>
      </w:pPr>
      <w:r w:rsidRPr="00F847E5">
        <w:rPr>
          <w:rFonts w:eastAsia="Calibri" w:cs="Arial"/>
          <w:szCs w:val="24"/>
        </w:rPr>
        <w:t xml:space="preserve">Some of the </w:t>
      </w:r>
      <w:r w:rsidR="002023FD">
        <w:rPr>
          <w:rFonts w:eastAsia="Calibri" w:cs="Arial"/>
          <w:szCs w:val="24"/>
        </w:rPr>
        <w:t>DES are</w:t>
      </w:r>
      <w:r w:rsidRPr="00F847E5">
        <w:rPr>
          <w:rFonts w:eastAsia="Calibri" w:cs="Arial"/>
          <w:szCs w:val="24"/>
        </w:rPr>
        <w:t xml:space="preserve"> limited to a certain period, while other </w:t>
      </w:r>
      <w:r w:rsidR="002023FD">
        <w:rPr>
          <w:rFonts w:eastAsia="Calibri" w:cs="Arial"/>
          <w:szCs w:val="24"/>
        </w:rPr>
        <w:t>DES are</w:t>
      </w:r>
      <w:r w:rsidRPr="00F847E5">
        <w:rPr>
          <w:rFonts w:eastAsia="Calibri" w:cs="Arial"/>
          <w:szCs w:val="24"/>
        </w:rPr>
        <w:t xml:space="preserve"> available at every reporting period (P-1, P-2 and Annual). </w:t>
      </w:r>
      <w:r w:rsidR="008245C9" w:rsidRPr="00F847E5">
        <w:rPr>
          <w:rFonts w:eastAsia="Calibri" w:cs="Arial"/>
          <w:szCs w:val="24"/>
        </w:rPr>
        <w:t xml:space="preserve">The tables </w:t>
      </w:r>
      <w:r w:rsidR="008245C9" w:rsidRPr="00F847E5">
        <w:rPr>
          <w:rFonts w:eastAsia="Calibri" w:cs="Arial"/>
        </w:rPr>
        <w:t xml:space="preserve">in the </w:t>
      </w:r>
      <w:hyperlink w:anchor="_DES_Access_Details_1" w:history="1">
        <w:r w:rsidR="008245C9" w:rsidRPr="00B3272E">
          <w:rPr>
            <w:rStyle w:val="Hyperlink"/>
            <w:rFonts w:eastAsia="Calibri" w:cs="Arial"/>
          </w:rPr>
          <w:t>DES Access Details</w:t>
        </w:r>
      </w:hyperlink>
      <w:r w:rsidR="008245C9" w:rsidRPr="00F847E5">
        <w:rPr>
          <w:rFonts w:eastAsia="Calibri" w:cs="Arial"/>
        </w:rPr>
        <w:t xml:space="preserve"> section below </w:t>
      </w:r>
      <w:r w:rsidR="008245C9">
        <w:rPr>
          <w:rFonts w:eastAsia="Calibri" w:cs="Arial"/>
        </w:rPr>
        <w:t>list the available reporting period for each data entry screen.</w:t>
      </w:r>
    </w:p>
    <w:p w14:paraId="5D909F4A" w14:textId="77777777" w:rsidR="008245C9" w:rsidRDefault="008245C9" w:rsidP="008245C9">
      <w:pPr>
        <w:pStyle w:val="Heading4"/>
      </w:pPr>
      <w:bookmarkStart w:id="101" w:name="_DES_Access_Details"/>
      <w:bookmarkStart w:id="102" w:name="_Toc181108681"/>
      <w:bookmarkStart w:id="103" w:name="_Toc80182134"/>
      <w:bookmarkEnd w:id="101"/>
      <w:r>
        <w:t>Corrected Reporting Period</w:t>
      </w:r>
      <w:bookmarkEnd w:id="102"/>
    </w:p>
    <w:p w14:paraId="103BCCE7" w14:textId="6F80A3CA" w:rsidR="008245C9" w:rsidRDefault="008245C9" w:rsidP="008245C9">
      <w:r>
        <w:t xml:space="preserve">The LEAs may correct the data reported for the P-2 or Annual reporting periods after the completion of the fiscal year subject to statutory limitations. The corrected data, if applicable, </w:t>
      </w:r>
      <w:r w:rsidR="00571C45">
        <w:t xml:space="preserve">is </w:t>
      </w:r>
      <w:r>
        <w:t>reflected in Annual recertifications of the Principal Apportionment, and captured in the payments to the LEAs in the years subsequent to the year of funding.</w:t>
      </w:r>
    </w:p>
    <w:p w14:paraId="6130666C" w14:textId="7B3427FF" w:rsidR="008245C9" w:rsidRPr="00F847E5" w:rsidRDefault="008245C9" w:rsidP="008245C9">
      <w:pPr>
        <w:rPr>
          <w:rFonts w:eastAsia="Calibri" w:cs="Arial"/>
          <w:szCs w:val="24"/>
        </w:rPr>
      </w:pPr>
      <w:r>
        <w:rPr>
          <w:rFonts w:eastAsia="Calibri" w:cs="Arial"/>
          <w:szCs w:val="24"/>
        </w:rPr>
        <w:t xml:space="preserve">To determine if data from a certain screen can be corrected, refer to the tables in the </w:t>
      </w:r>
      <w:hyperlink w:anchor="_DES_Access_Details_1" w:history="1">
        <w:r w:rsidR="00CD26F4" w:rsidRPr="00B3272E">
          <w:rPr>
            <w:rStyle w:val="Hyperlink"/>
            <w:rFonts w:eastAsia="Calibri" w:cs="Arial"/>
          </w:rPr>
          <w:t>DES Access Details</w:t>
        </w:r>
      </w:hyperlink>
      <w:r>
        <w:rPr>
          <w:rFonts w:eastAsia="Calibri" w:cs="Arial"/>
          <w:szCs w:val="24"/>
        </w:rPr>
        <w:t xml:space="preserve"> section below. </w:t>
      </w:r>
      <w:r w:rsidRPr="00F847E5">
        <w:rPr>
          <w:rFonts w:eastAsia="Calibri" w:cs="Arial"/>
          <w:szCs w:val="24"/>
        </w:rPr>
        <w:t xml:space="preserve">In general, if the data of a certain period is used in </w:t>
      </w:r>
      <w:r>
        <w:rPr>
          <w:rFonts w:eastAsia="Calibri" w:cs="Arial"/>
          <w:szCs w:val="24"/>
        </w:rPr>
        <w:t xml:space="preserve">Principal Apportionment Annual </w:t>
      </w:r>
      <w:r w:rsidRPr="00F847E5">
        <w:rPr>
          <w:rFonts w:eastAsia="Calibri" w:cs="Arial"/>
          <w:szCs w:val="24"/>
        </w:rPr>
        <w:t>certification</w:t>
      </w:r>
      <w:r>
        <w:rPr>
          <w:rFonts w:eastAsia="Calibri" w:cs="Arial"/>
          <w:szCs w:val="24"/>
        </w:rPr>
        <w:t xml:space="preserve"> or recertifications</w:t>
      </w:r>
      <w:r w:rsidRPr="00F847E5">
        <w:rPr>
          <w:rFonts w:eastAsia="Calibri" w:cs="Arial"/>
          <w:szCs w:val="24"/>
        </w:rPr>
        <w:t xml:space="preserve">, corrections </w:t>
      </w:r>
      <w:r w:rsidR="00571C45">
        <w:rPr>
          <w:rFonts w:eastAsia="Calibri" w:cs="Arial"/>
          <w:szCs w:val="24"/>
        </w:rPr>
        <w:t>is</w:t>
      </w:r>
      <w:r w:rsidR="00571C45" w:rsidRPr="00F847E5">
        <w:rPr>
          <w:rFonts w:eastAsia="Calibri" w:cs="Arial"/>
          <w:szCs w:val="24"/>
        </w:rPr>
        <w:t xml:space="preserve"> </w:t>
      </w:r>
      <w:r w:rsidRPr="00F847E5">
        <w:rPr>
          <w:rFonts w:eastAsia="Calibri" w:cs="Arial"/>
          <w:szCs w:val="24"/>
        </w:rPr>
        <w:t>allowed.</w:t>
      </w:r>
      <w:r>
        <w:rPr>
          <w:rFonts w:eastAsia="Calibri" w:cs="Arial"/>
          <w:szCs w:val="24"/>
        </w:rPr>
        <w:t xml:space="preserve"> For example,</w:t>
      </w:r>
    </w:p>
    <w:p w14:paraId="18D63965" w14:textId="77777777" w:rsidR="008245C9" w:rsidRPr="00F847E5" w:rsidRDefault="008245C9" w:rsidP="004028FE">
      <w:pPr>
        <w:pStyle w:val="ListParagraph"/>
        <w:numPr>
          <w:ilvl w:val="0"/>
          <w:numId w:val="8"/>
        </w:numPr>
        <w:rPr>
          <w:rFonts w:eastAsiaTheme="minorEastAsia" w:cs="Arial"/>
          <w:szCs w:val="24"/>
        </w:rPr>
      </w:pPr>
      <w:r>
        <w:rPr>
          <w:rFonts w:eastAsia="Calibri" w:cs="Arial"/>
          <w:szCs w:val="24"/>
        </w:rPr>
        <w:t>M</w:t>
      </w:r>
      <w:r w:rsidRPr="00F847E5">
        <w:rPr>
          <w:rFonts w:eastAsia="Calibri" w:cs="Arial"/>
          <w:szCs w:val="24"/>
        </w:rPr>
        <w:t>ost of the ADA from Attendance School District as of the P-2 reporting period is used to certify the school district’s Annual Apportionment, thus, the screen can be corrected after the initial P-2 reporting is completed.</w:t>
      </w:r>
    </w:p>
    <w:p w14:paraId="6D648A57" w14:textId="77777777" w:rsidR="008245C9" w:rsidRPr="00A62409" w:rsidRDefault="008245C9" w:rsidP="004028FE">
      <w:pPr>
        <w:pStyle w:val="ListParagraph"/>
        <w:numPr>
          <w:ilvl w:val="0"/>
          <w:numId w:val="8"/>
        </w:numPr>
        <w:rPr>
          <w:rFonts w:cs="Arial"/>
          <w:szCs w:val="24"/>
        </w:rPr>
      </w:pPr>
      <w:r w:rsidRPr="00F847E5">
        <w:rPr>
          <w:rFonts w:eastAsia="Calibri" w:cs="Arial"/>
          <w:szCs w:val="24"/>
        </w:rPr>
        <w:t>Other data, such as Charter School Physical Location is held constant as of P-2 reporting by statute, therefore, the screen cannot be corrected after the initial P-2 reporting.</w:t>
      </w:r>
    </w:p>
    <w:p w14:paraId="451C23B7" w14:textId="77777777" w:rsidR="008245C9" w:rsidRPr="00A62409" w:rsidRDefault="008245C9" w:rsidP="004028FE">
      <w:pPr>
        <w:pStyle w:val="ListParagraph"/>
        <w:numPr>
          <w:ilvl w:val="0"/>
          <w:numId w:val="8"/>
        </w:numPr>
        <w:rPr>
          <w:rFonts w:eastAsiaTheme="minorEastAsia" w:cs="Arial"/>
          <w:szCs w:val="24"/>
        </w:rPr>
      </w:pPr>
      <w:r>
        <w:rPr>
          <w:rFonts w:eastAsiaTheme="minorEastAsia" w:cs="Arial"/>
          <w:szCs w:val="24"/>
        </w:rPr>
        <w:t>Note that P-2 ADA supersedes P-1 ADA, therefore, P-1 data is not available for corrections.</w:t>
      </w:r>
    </w:p>
    <w:p w14:paraId="639303E9" w14:textId="1AEF545B" w:rsidR="008245C9" w:rsidRDefault="008245C9" w:rsidP="008245C9">
      <w:r>
        <w:t xml:space="preserve">See </w:t>
      </w:r>
      <w:hyperlink w:anchor="_Reporting_Corrections" w:history="1">
        <w:r w:rsidRPr="00343812">
          <w:rPr>
            <w:rStyle w:val="Hyperlink"/>
          </w:rPr>
          <w:t>Reporting Corrections</w:t>
        </w:r>
      </w:hyperlink>
      <w:r>
        <w:t xml:space="preserve"> section below for instructions on correcting previously certified data.</w:t>
      </w:r>
    </w:p>
    <w:p w14:paraId="6959E23E" w14:textId="77777777" w:rsidR="00EE6E52" w:rsidRPr="00F847E5" w:rsidRDefault="1DC4C7F8" w:rsidP="00EE6E52">
      <w:pPr>
        <w:pStyle w:val="Heading4"/>
        <w:rPr>
          <w:rFonts w:eastAsia="Calibri" w:cs="Arial"/>
        </w:rPr>
      </w:pPr>
      <w:bookmarkStart w:id="104" w:name="_DES_Access_Details_1"/>
      <w:bookmarkStart w:id="105" w:name="_Toc181108682"/>
      <w:bookmarkEnd w:id="104"/>
      <w:r w:rsidRPr="238A61C2">
        <w:rPr>
          <w:rFonts w:eastAsia="Calibri" w:cs="Arial"/>
        </w:rPr>
        <w:lastRenderedPageBreak/>
        <w:t>DES Access Details</w:t>
      </w:r>
      <w:bookmarkEnd w:id="103"/>
      <w:bookmarkEnd w:id="105"/>
    </w:p>
    <w:p w14:paraId="384945C8" w14:textId="7CC3FCB8" w:rsidR="00EE6E52" w:rsidRPr="00F847E5" w:rsidRDefault="00EE6E52" w:rsidP="00EE6E52">
      <w:pPr>
        <w:rPr>
          <w:rFonts w:eastAsia="Calibri" w:cs="Arial"/>
          <w:szCs w:val="24"/>
        </w:rPr>
      </w:pPr>
      <w:r w:rsidRPr="00F847E5">
        <w:rPr>
          <w:rFonts w:eastAsia="Calibri" w:cs="Arial"/>
          <w:szCs w:val="24"/>
        </w:rPr>
        <w:t xml:space="preserve">The following tables summarize the data entry screens, the types of entities that are able to access the screens, whether or not access is filtered by participation list, and the reporting periods </w:t>
      </w:r>
      <w:r w:rsidR="00DB419A">
        <w:rPr>
          <w:rFonts w:eastAsia="Calibri" w:cs="Arial"/>
          <w:szCs w:val="24"/>
        </w:rPr>
        <w:t>in which</w:t>
      </w:r>
      <w:r w:rsidR="00DB419A" w:rsidRPr="00F847E5">
        <w:rPr>
          <w:rFonts w:eastAsia="Calibri" w:cs="Arial"/>
          <w:szCs w:val="24"/>
        </w:rPr>
        <w:t xml:space="preserve"> </w:t>
      </w:r>
      <w:r w:rsidRPr="00F847E5">
        <w:rPr>
          <w:rFonts w:eastAsia="Calibri" w:cs="Arial"/>
          <w:szCs w:val="24"/>
        </w:rPr>
        <w:t>the users may access the screens to report data.</w:t>
      </w:r>
    </w:p>
    <w:p w14:paraId="6E06DAA7" w14:textId="77777777" w:rsidR="00EE6E52" w:rsidRPr="00F847E5" w:rsidRDefault="00EE6E52" w:rsidP="00EE6E52">
      <w:pPr>
        <w:pStyle w:val="Heading5"/>
        <w:rPr>
          <w:rFonts w:eastAsia="Calibri" w:cs="Arial"/>
        </w:rPr>
      </w:pPr>
      <w:r w:rsidRPr="00F847E5">
        <w:rPr>
          <w:rFonts w:eastAsia="Calibri" w:cs="Arial"/>
        </w:rPr>
        <w:t>COE Data Entry Screen Group</w:t>
      </w:r>
    </w:p>
    <w:tbl>
      <w:tblPr>
        <w:tblStyle w:val="Style1"/>
        <w:tblW w:w="9460" w:type="dxa"/>
        <w:tblLook w:val="0620" w:firstRow="1" w:lastRow="0" w:firstColumn="0" w:lastColumn="0" w:noHBand="1" w:noVBand="1"/>
        <w:tblDescription w:val="The table provides details for all the DES in the COE Data Entry Screen Group."/>
      </w:tblPr>
      <w:tblGrid>
        <w:gridCol w:w="3202"/>
        <w:gridCol w:w="1539"/>
        <w:gridCol w:w="1803"/>
        <w:gridCol w:w="1458"/>
        <w:gridCol w:w="1458"/>
      </w:tblGrid>
      <w:tr w:rsidR="00EE6E52" w:rsidRPr="00F847E5" w14:paraId="2CC0DD6C" w14:textId="77777777" w:rsidTr="005729C3">
        <w:trPr>
          <w:cnfStyle w:val="100000000000" w:firstRow="1" w:lastRow="0" w:firstColumn="0" w:lastColumn="0" w:oddVBand="0" w:evenVBand="0" w:oddHBand="0" w:evenHBand="0" w:firstRowFirstColumn="0" w:firstRowLastColumn="0" w:lastRowFirstColumn="0" w:lastRowLastColumn="0"/>
          <w:trHeight w:val="437"/>
          <w:tblHeader/>
        </w:trPr>
        <w:tc>
          <w:tcPr>
            <w:tcW w:w="3202" w:type="dxa"/>
          </w:tcPr>
          <w:p w14:paraId="17FF2012" w14:textId="77777777" w:rsidR="00EE6E52" w:rsidRPr="00F847E5" w:rsidRDefault="00EE6E52" w:rsidP="002B271F">
            <w:pPr>
              <w:spacing w:before="60" w:after="60"/>
              <w:jc w:val="center"/>
              <w:rPr>
                <w:rFonts w:eastAsia="Calibri" w:cs="Arial"/>
                <w:szCs w:val="24"/>
              </w:rPr>
            </w:pPr>
            <w:r w:rsidRPr="00F847E5">
              <w:rPr>
                <w:rFonts w:eastAsia="Calibri" w:cs="Arial"/>
                <w:szCs w:val="24"/>
              </w:rPr>
              <w:t>DES Name</w:t>
            </w:r>
          </w:p>
        </w:tc>
        <w:tc>
          <w:tcPr>
            <w:tcW w:w="1539" w:type="dxa"/>
          </w:tcPr>
          <w:p w14:paraId="317E1F7E" w14:textId="77777777" w:rsidR="00EE6E52" w:rsidRPr="00F847E5" w:rsidRDefault="00EE6E52" w:rsidP="002B271F">
            <w:pPr>
              <w:spacing w:before="60" w:after="60"/>
              <w:jc w:val="center"/>
              <w:rPr>
                <w:rFonts w:eastAsia="Calibri" w:cs="Arial"/>
                <w:szCs w:val="24"/>
              </w:rPr>
            </w:pPr>
            <w:r w:rsidRPr="00F847E5">
              <w:rPr>
                <w:rFonts w:eastAsia="Times New Roman" w:cs="Arial"/>
              </w:rPr>
              <w:t>Entities</w:t>
            </w:r>
            <w:r w:rsidR="00380F45" w:rsidRPr="00F847E5">
              <w:rPr>
                <w:rFonts w:eastAsia="Times New Roman" w:cs="Arial"/>
              </w:rPr>
              <w:t xml:space="preserve"> with Access</w:t>
            </w:r>
          </w:p>
        </w:tc>
        <w:tc>
          <w:tcPr>
            <w:tcW w:w="1803" w:type="dxa"/>
          </w:tcPr>
          <w:p w14:paraId="4E8AED27" w14:textId="77777777" w:rsidR="00EE6E52" w:rsidRPr="00F847E5" w:rsidRDefault="00EE6E52" w:rsidP="002B271F">
            <w:pPr>
              <w:spacing w:before="60" w:after="60"/>
              <w:jc w:val="center"/>
              <w:rPr>
                <w:rFonts w:eastAsia="Calibri" w:cs="Arial"/>
                <w:szCs w:val="24"/>
              </w:rPr>
            </w:pPr>
            <w:r w:rsidRPr="00F847E5">
              <w:rPr>
                <w:rFonts w:eastAsia="Times New Roman" w:cs="Arial"/>
              </w:rPr>
              <w:t>Participation List</w:t>
            </w:r>
          </w:p>
        </w:tc>
        <w:tc>
          <w:tcPr>
            <w:tcW w:w="1458" w:type="dxa"/>
          </w:tcPr>
          <w:p w14:paraId="42B8DCD7" w14:textId="77777777" w:rsidR="00EE6E52" w:rsidRPr="00F847E5" w:rsidRDefault="00EE6E52" w:rsidP="002B271F">
            <w:pPr>
              <w:spacing w:before="60" w:after="60"/>
              <w:jc w:val="center"/>
              <w:rPr>
                <w:rFonts w:eastAsia="Calibri" w:cs="Arial"/>
                <w:szCs w:val="24"/>
              </w:rPr>
            </w:pPr>
            <w:r w:rsidRPr="00F847E5">
              <w:rPr>
                <w:rFonts w:eastAsia="Calibri" w:cs="Arial"/>
                <w:szCs w:val="24"/>
              </w:rPr>
              <w:t>Available Reporting Period(s)</w:t>
            </w:r>
          </w:p>
        </w:tc>
        <w:tc>
          <w:tcPr>
            <w:tcW w:w="1458" w:type="dxa"/>
          </w:tcPr>
          <w:p w14:paraId="48FCFE9E" w14:textId="77777777" w:rsidR="00EE6E52" w:rsidRPr="00F847E5" w:rsidRDefault="00EE6E52" w:rsidP="002B271F">
            <w:pPr>
              <w:spacing w:before="60" w:after="60"/>
              <w:jc w:val="center"/>
              <w:rPr>
                <w:rFonts w:eastAsia="Calibri" w:cs="Arial"/>
                <w:szCs w:val="24"/>
              </w:rPr>
            </w:pPr>
            <w:r w:rsidRPr="00F847E5">
              <w:rPr>
                <w:rFonts w:eastAsia="Calibri" w:cs="Arial"/>
                <w:szCs w:val="24"/>
              </w:rPr>
              <w:t>Corrected Period(s)</w:t>
            </w:r>
          </w:p>
        </w:tc>
      </w:tr>
      <w:tr w:rsidR="00280AEA" w:rsidRPr="00F847E5" w14:paraId="49626EC6" w14:textId="77777777" w:rsidTr="00040054">
        <w:trPr>
          <w:trHeight w:val="773"/>
        </w:trPr>
        <w:tc>
          <w:tcPr>
            <w:tcW w:w="3202" w:type="dxa"/>
          </w:tcPr>
          <w:p w14:paraId="3AA6FB07" w14:textId="0BA1A83E" w:rsidR="00280AEA" w:rsidRPr="004346DE" w:rsidRDefault="00280AEA" w:rsidP="004346DE">
            <w:pPr>
              <w:spacing w:before="60" w:after="60"/>
              <w:jc w:val="center"/>
              <w:rPr>
                <w:rFonts w:eastAsia="Arial" w:cs="Arial"/>
              </w:rPr>
            </w:pPr>
            <w:r w:rsidRPr="007A3160">
              <w:rPr>
                <w:rFonts w:eastAsia="Arial" w:cs="Arial"/>
              </w:rPr>
              <w:t>Adults in Correctional Facilities</w:t>
            </w:r>
          </w:p>
        </w:tc>
        <w:tc>
          <w:tcPr>
            <w:tcW w:w="1539" w:type="dxa"/>
          </w:tcPr>
          <w:p w14:paraId="32F917A2" w14:textId="0B0BC4A5" w:rsidR="00280AEA" w:rsidRPr="00F847E5" w:rsidRDefault="00280AEA" w:rsidP="004346DE">
            <w:pPr>
              <w:spacing w:before="60" w:after="60"/>
              <w:jc w:val="center"/>
              <w:rPr>
                <w:rFonts w:eastAsia="Arial" w:cs="Arial"/>
              </w:rPr>
            </w:pPr>
            <w:r w:rsidRPr="00F847E5">
              <w:rPr>
                <w:rFonts w:eastAsia="Arial" w:cs="Arial"/>
              </w:rPr>
              <w:t>COE</w:t>
            </w:r>
          </w:p>
        </w:tc>
        <w:tc>
          <w:tcPr>
            <w:tcW w:w="1803" w:type="dxa"/>
          </w:tcPr>
          <w:p w14:paraId="190C5E65" w14:textId="20EAD3FB" w:rsidR="00280AEA" w:rsidRPr="00F847E5" w:rsidRDefault="00280AEA" w:rsidP="004346DE">
            <w:pPr>
              <w:spacing w:before="60" w:after="60"/>
              <w:jc w:val="center"/>
              <w:rPr>
                <w:rFonts w:eastAsia="Arial" w:cs="Arial"/>
              </w:rPr>
            </w:pPr>
            <w:r w:rsidRPr="00F847E5">
              <w:rPr>
                <w:rFonts w:eastAsia="Arial" w:cs="Arial"/>
              </w:rPr>
              <w:t>Yes</w:t>
            </w:r>
          </w:p>
        </w:tc>
        <w:tc>
          <w:tcPr>
            <w:tcW w:w="1458" w:type="dxa"/>
          </w:tcPr>
          <w:p w14:paraId="0A8E198B" w14:textId="1A062274" w:rsidR="00280AEA" w:rsidRPr="00F847E5" w:rsidRDefault="00280AEA" w:rsidP="004346DE">
            <w:pPr>
              <w:spacing w:before="60" w:after="60"/>
              <w:jc w:val="center"/>
              <w:rPr>
                <w:rFonts w:eastAsia="Arial" w:cs="Arial"/>
                <w:szCs w:val="24"/>
              </w:rPr>
            </w:pPr>
            <w:r w:rsidRPr="00F847E5">
              <w:rPr>
                <w:rFonts w:eastAsia="Arial" w:cs="Arial"/>
                <w:szCs w:val="24"/>
              </w:rPr>
              <w:t>P-1, P-2, Annual</w:t>
            </w:r>
          </w:p>
        </w:tc>
        <w:tc>
          <w:tcPr>
            <w:tcW w:w="1458" w:type="dxa"/>
          </w:tcPr>
          <w:p w14:paraId="08769C9A" w14:textId="4259B835" w:rsidR="00280AEA" w:rsidRPr="00F847E5" w:rsidRDefault="00280AEA" w:rsidP="004346DE">
            <w:pPr>
              <w:spacing w:before="60" w:after="60"/>
              <w:jc w:val="center"/>
              <w:rPr>
                <w:rFonts w:eastAsia="Calibri" w:cs="Arial"/>
                <w:szCs w:val="24"/>
              </w:rPr>
            </w:pPr>
            <w:r w:rsidRPr="00F847E5">
              <w:rPr>
                <w:rFonts w:eastAsia="Calibri" w:cs="Arial"/>
                <w:szCs w:val="24"/>
              </w:rPr>
              <w:t>P-2, Annual</w:t>
            </w:r>
          </w:p>
        </w:tc>
      </w:tr>
      <w:tr w:rsidR="00280AEA" w:rsidRPr="00F847E5" w14:paraId="4AE814C5" w14:textId="77777777" w:rsidTr="005729C3">
        <w:trPr>
          <w:trHeight w:val="721"/>
        </w:trPr>
        <w:tc>
          <w:tcPr>
            <w:tcW w:w="3202" w:type="dxa"/>
          </w:tcPr>
          <w:p w14:paraId="7DFB52E5" w14:textId="223541FC" w:rsidR="00280AEA" w:rsidRPr="00181A46" w:rsidRDefault="00280AEA" w:rsidP="004346DE">
            <w:pPr>
              <w:spacing w:before="60" w:after="60"/>
              <w:jc w:val="center"/>
              <w:rPr>
                <w:rFonts w:eastAsia="Arial" w:cs="Arial"/>
                <w:szCs w:val="24"/>
              </w:rPr>
            </w:pPr>
            <w:r w:rsidRPr="007A3160">
              <w:rPr>
                <w:rFonts w:eastAsia="Arial" w:cs="Arial"/>
              </w:rPr>
              <w:t>Attendance COE</w:t>
            </w:r>
          </w:p>
        </w:tc>
        <w:tc>
          <w:tcPr>
            <w:tcW w:w="1539" w:type="dxa"/>
          </w:tcPr>
          <w:p w14:paraId="2DA81327" w14:textId="263037F9" w:rsidR="00280AEA" w:rsidRPr="00F847E5" w:rsidRDefault="00280AEA" w:rsidP="004346DE">
            <w:pPr>
              <w:spacing w:before="60" w:after="60"/>
              <w:jc w:val="center"/>
              <w:rPr>
                <w:rFonts w:eastAsia="Arial" w:cs="Arial"/>
              </w:rPr>
            </w:pPr>
            <w:r w:rsidRPr="00F847E5">
              <w:rPr>
                <w:rFonts w:eastAsia="Arial" w:cs="Arial"/>
              </w:rPr>
              <w:t>COE</w:t>
            </w:r>
          </w:p>
        </w:tc>
        <w:tc>
          <w:tcPr>
            <w:tcW w:w="1803" w:type="dxa"/>
          </w:tcPr>
          <w:p w14:paraId="23F391AB" w14:textId="0AAAB5CE" w:rsidR="00280AEA" w:rsidRPr="00F847E5" w:rsidRDefault="00280AEA" w:rsidP="004346DE">
            <w:pPr>
              <w:spacing w:before="60" w:after="60"/>
              <w:jc w:val="center"/>
              <w:rPr>
                <w:rFonts w:eastAsia="Arial" w:cs="Arial"/>
              </w:rPr>
            </w:pPr>
            <w:r w:rsidRPr="00F847E5">
              <w:rPr>
                <w:rFonts w:eastAsia="Arial" w:cs="Arial"/>
              </w:rPr>
              <w:t>No</w:t>
            </w:r>
          </w:p>
        </w:tc>
        <w:tc>
          <w:tcPr>
            <w:tcW w:w="1458" w:type="dxa"/>
          </w:tcPr>
          <w:p w14:paraId="52280012" w14:textId="638FBDC0" w:rsidR="00280AEA" w:rsidRPr="00F847E5" w:rsidRDefault="00280AEA" w:rsidP="004346DE">
            <w:pPr>
              <w:spacing w:before="60" w:after="60"/>
              <w:jc w:val="center"/>
              <w:rPr>
                <w:rFonts w:eastAsia="Arial" w:cs="Arial"/>
                <w:szCs w:val="24"/>
              </w:rPr>
            </w:pPr>
            <w:r w:rsidRPr="00F847E5">
              <w:rPr>
                <w:rFonts w:eastAsia="Arial" w:cs="Arial"/>
                <w:szCs w:val="24"/>
              </w:rPr>
              <w:t>P-1, P-2, Annual</w:t>
            </w:r>
          </w:p>
        </w:tc>
        <w:tc>
          <w:tcPr>
            <w:tcW w:w="1458" w:type="dxa"/>
          </w:tcPr>
          <w:p w14:paraId="6397A028" w14:textId="77FAEF97" w:rsidR="00280AEA" w:rsidRPr="00F847E5" w:rsidRDefault="00280AEA" w:rsidP="004346DE">
            <w:pPr>
              <w:spacing w:before="60" w:after="60"/>
              <w:jc w:val="center"/>
              <w:rPr>
                <w:rFonts w:eastAsia="Calibri" w:cs="Arial"/>
                <w:szCs w:val="24"/>
              </w:rPr>
            </w:pPr>
            <w:r w:rsidRPr="00F847E5">
              <w:rPr>
                <w:rFonts w:eastAsia="Calibri" w:cs="Arial"/>
                <w:szCs w:val="24"/>
              </w:rPr>
              <w:t>P-2, Annual</w:t>
            </w:r>
          </w:p>
        </w:tc>
      </w:tr>
      <w:tr w:rsidR="00280AEA" w:rsidRPr="00F847E5" w14:paraId="6B5AF40F" w14:textId="77777777" w:rsidTr="005729C3">
        <w:trPr>
          <w:trHeight w:val="734"/>
        </w:trPr>
        <w:tc>
          <w:tcPr>
            <w:tcW w:w="3202" w:type="dxa"/>
          </w:tcPr>
          <w:p w14:paraId="4471952B" w14:textId="047CA1F2" w:rsidR="00280AEA" w:rsidRPr="00181A46" w:rsidRDefault="00280AEA" w:rsidP="004346DE">
            <w:pPr>
              <w:spacing w:before="60" w:after="60"/>
              <w:jc w:val="center"/>
              <w:rPr>
                <w:rFonts w:eastAsia="Arial" w:cs="Arial"/>
                <w:szCs w:val="24"/>
              </w:rPr>
            </w:pPr>
            <w:r w:rsidRPr="007A3160">
              <w:rPr>
                <w:rFonts w:eastAsia="Arial" w:cs="Arial"/>
              </w:rPr>
              <w:t>Attendance District Funded County Programs</w:t>
            </w:r>
          </w:p>
        </w:tc>
        <w:tc>
          <w:tcPr>
            <w:tcW w:w="1539" w:type="dxa"/>
          </w:tcPr>
          <w:p w14:paraId="54747706" w14:textId="6A3B1B7F" w:rsidR="00280AEA" w:rsidRPr="00F847E5" w:rsidRDefault="00280AEA" w:rsidP="004346DE">
            <w:pPr>
              <w:spacing w:before="60" w:after="60"/>
              <w:jc w:val="center"/>
              <w:rPr>
                <w:rFonts w:eastAsia="Arial" w:cs="Arial"/>
              </w:rPr>
            </w:pPr>
            <w:r w:rsidRPr="00F847E5">
              <w:rPr>
                <w:rFonts w:eastAsia="Arial" w:cs="Arial"/>
              </w:rPr>
              <w:t>COE</w:t>
            </w:r>
          </w:p>
        </w:tc>
        <w:tc>
          <w:tcPr>
            <w:tcW w:w="1803" w:type="dxa"/>
          </w:tcPr>
          <w:p w14:paraId="13070A4F" w14:textId="633924D5" w:rsidR="00280AEA" w:rsidRPr="00F847E5" w:rsidRDefault="00280AEA" w:rsidP="004346DE">
            <w:pPr>
              <w:spacing w:before="60" w:after="60"/>
              <w:jc w:val="center"/>
              <w:rPr>
                <w:rFonts w:eastAsia="Arial" w:cs="Arial"/>
              </w:rPr>
            </w:pPr>
            <w:r w:rsidRPr="00F847E5">
              <w:rPr>
                <w:rFonts w:eastAsia="Arial" w:cs="Arial"/>
              </w:rPr>
              <w:t>No</w:t>
            </w:r>
          </w:p>
        </w:tc>
        <w:tc>
          <w:tcPr>
            <w:tcW w:w="1458" w:type="dxa"/>
          </w:tcPr>
          <w:p w14:paraId="1023261C" w14:textId="16D95F0C" w:rsidR="00280AEA" w:rsidRPr="00F847E5" w:rsidRDefault="00280AEA" w:rsidP="004346DE">
            <w:pPr>
              <w:spacing w:before="60" w:after="60"/>
              <w:jc w:val="center"/>
              <w:rPr>
                <w:rFonts w:eastAsia="Arial" w:cs="Arial"/>
                <w:szCs w:val="24"/>
              </w:rPr>
            </w:pPr>
            <w:r w:rsidRPr="00F847E5">
              <w:rPr>
                <w:rFonts w:eastAsia="Arial" w:cs="Arial"/>
                <w:szCs w:val="24"/>
              </w:rPr>
              <w:t>P-1, P-2, Annual</w:t>
            </w:r>
          </w:p>
        </w:tc>
        <w:tc>
          <w:tcPr>
            <w:tcW w:w="1458" w:type="dxa"/>
          </w:tcPr>
          <w:p w14:paraId="2F79B67F" w14:textId="65C5BEA2" w:rsidR="00280AEA" w:rsidRPr="00F847E5" w:rsidRDefault="00280AEA" w:rsidP="004346DE">
            <w:pPr>
              <w:spacing w:before="60" w:after="60"/>
              <w:jc w:val="center"/>
              <w:rPr>
                <w:rFonts w:eastAsia="Calibri" w:cs="Arial"/>
                <w:szCs w:val="24"/>
              </w:rPr>
            </w:pPr>
            <w:r w:rsidRPr="00F847E5">
              <w:rPr>
                <w:rFonts w:eastAsia="Calibri" w:cs="Arial"/>
                <w:szCs w:val="24"/>
              </w:rPr>
              <w:t>P-2, Annual</w:t>
            </w:r>
          </w:p>
        </w:tc>
      </w:tr>
      <w:tr w:rsidR="00280AEA" w:rsidRPr="00F847E5" w14:paraId="6150A678" w14:textId="77777777" w:rsidTr="005729C3">
        <w:trPr>
          <w:trHeight w:val="721"/>
        </w:trPr>
        <w:tc>
          <w:tcPr>
            <w:tcW w:w="3202" w:type="dxa"/>
          </w:tcPr>
          <w:p w14:paraId="1B51E00F" w14:textId="24590A0A" w:rsidR="00280AEA" w:rsidRPr="00181A46" w:rsidRDefault="00280AEA" w:rsidP="004346DE">
            <w:pPr>
              <w:spacing w:before="60" w:after="60"/>
              <w:jc w:val="center"/>
              <w:rPr>
                <w:rFonts w:eastAsia="Arial" w:cs="Arial"/>
                <w:szCs w:val="24"/>
              </w:rPr>
            </w:pPr>
            <w:r w:rsidRPr="007A3160">
              <w:rPr>
                <w:rFonts w:eastAsia="Arial" w:cs="Arial"/>
              </w:rPr>
              <w:t>COE Audit Adjustments to CALPADS Data</w:t>
            </w:r>
          </w:p>
        </w:tc>
        <w:tc>
          <w:tcPr>
            <w:tcW w:w="1539" w:type="dxa"/>
          </w:tcPr>
          <w:p w14:paraId="2F0D55A0" w14:textId="4B9FB098" w:rsidR="00280AEA" w:rsidRPr="00F847E5" w:rsidRDefault="00280AEA" w:rsidP="004346DE">
            <w:pPr>
              <w:spacing w:before="60" w:after="60"/>
              <w:jc w:val="center"/>
              <w:rPr>
                <w:rFonts w:eastAsia="Calibri" w:cs="Arial"/>
                <w:szCs w:val="24"/>
              </w:rPr>
            </w:pPr>
            <w:r w:rsidRPr="00F847E5">
              <w:rPr>
                <w:rFonts w:eastAsia="Arial" w:cs="Arial"/>
              </w:rPr>
              <w:t>COE</w:t>
            </w:r>
          </w:p>
        </w:tc>
        <w:tc>
          <w:tcPr>
            <w:tcW w:w="1803" w:type="dxa"/>
          </w:tcPr>
          <w:p w14:paraId="2D9A9B1D" w14:textId="599BD710" w:rsidR="00280AEA" w:rsidRPr="00F847E5" w:rsidRDefault="00280AEA" w:rsidP="004346DE">
            <w:pPr>
              <w:spacing w:before="60" w:after="60"/>
              <w:jc w:val="center"/>
              <w:rPr>
                <w:rFonts w:eastAsia="Arial" w:cs="Arial"/>
              </w:rPr>
            </w:pPr>
            <w:r w:rsidRPr="00F847E5">
              <w:rPr>
                <w:rFonts w:eastAsia="Arial" w:cs="Arial"/>
              </w:rPr>
              <w:t>No</w:t>
            </w:r>
          </w:p>
        </w:tc>
        <w:tc>
          <w:tcPr>
            <w:tcW w:w="1458" w:type="dxa"/>
          </w:tcPr>
          <w:p w14:paraId="1F3D8606" w14:textId="08456622" w:rsidR="00280AEA" w:rsidRPr="00F847E5" w:rsidRDefault="00280AEA" w:rsidP="004346DE">
            <w:pPr>
              <w:spacing w:before="60" w:after="60"/>
              <w:jc w:val="center"/>
              <w:rPr>
                <w:rFonts w:eastAsia="Arial" w:cs="Arial"/>
                <w:szCs w:val="24"/>
              </w:rPr>
            </w:pPr>
            <w:r w:rsidRPr="00F847E5">
              <w:rPr>
                <w:rFonts w:eastAsia="Arial" w:cs="Arial"/>
                <w:szCs w:val="24"/>
              </w:rPr>
              <w:t>Annual</w:t>
            </w:r>
          </w:p>
        </w:tc>
        <w:tc>
          <w:tcPr>
            <w:tcW w:w="1458" w:type="dxa"/>
          </w:tcPr>
          <w:p w14:paraId="164B4988" w14:textId="690C31A2" w:rsidR="00280AEA" w:rsidRPr="00F847E5" w:rsidRDefault="00280AEA" w:rsidP="004346DE">
            <w:pPr>
              <w:spacing w:before="60" w:after="60"/>
              <w:jc w:val="center"/>
              <w:rPr>
                <w:rFonts w:eastAsia="Calibri" w:cs="Arial"/>
                <w:szCs w:val="24"/>
              </w:rPr>
            </w:pPr>
            <w:r w:rsidRPr="00F847E5">
              <w:rPr>
                <w:rFonts w:eastAsia="Calibri" w:cs="Arial"/>
                <w:szCs w:val="24"/>
              </w:rPr>
              <w:t>Annual</w:t>
            </w:r>
          </w:p>
        </w:tc>
      </w:tr>
      <w:tr w:rsidR="00280AEA" w:rsidRPr="00F847E5" w14:paraId="7D0E1977" w14:textId="77777777" w:rsidTr="005729C3">
        <w:trPr>
          <w:trHeight w:val="721"/>
        </w:trPr>
        <w:tc>
          <w:tcPr>
            <w:tcW w:w="3202" w:type="dxa"/>
          </w:tcPr>
          <w:p w14:paraId="6E0F2F0B" w14:textId="097BB36B" w:rsidR="00280AEA" w:rsidRPr="00181A46" w:rsidRDefault="00280AEA" w:rsidP="004346DE">
            <w:pPr>
              <w:spacing w:before="60" w:after="60"/>
              <w:jc w:val="center"/>
              <w:rPr>
                <w:rFonts w:eastAsia="Arial" w:cs="Arial"/>
                <w:szCs w:val="24"/>
              </w:rPr>
            </w:pPr>
            <w:r w:rsidRPr="007A3160">
              <w:rPr>
                <w:rFonts w:eastAsia="Arial" w:cs="Arial"/>
              </w:rPr>
              <w:t>SELPA ADA Allocation</w:t>
            </w:r>
          </w:p>
        </w:tc>
        <w:tc>
          <w:tcPr>
            <w:tcW w:w="1539" w:type="dxa"/>
          </w:tcPr>
          <w:p w14:paraId="578CB6F3" w14:textId="09E44894" w:rsidR="00280AEA" w:rsidRPr="00F847E5" w:rsidRDefault="00280AEA" w:rsidP="004346DE">
            <w:pPr>
              <w:spacing w:before="60" w:after="60"/>
              <w:jc w:val="center"/>
              <w:rPr>
                <w:rFonts w:eastAsia="Calibri" w:cs="Arial"/>
                <w:szCs w:val="24"/>
              </w:rPr>
            </w:pPr>
            <w:r w:rsidRPr="00F847E5">
              <w:rPr>
                <w:rFonts w:eastAsia="Arial" w:cs="Arial"/>
              </w:rPr>
              <w:t>COE</w:t>
            </w:r>
          </w:p>
        </w:tc>
        <w:tc>
          <w:tcPr>
            <w:tcW w:w="1803" w:type="dxa"/>
          </w:tcPr>
          <w:p w14:paraId="4C536F27" w14:textId="29306556" w:rsidR="00280AEA" w:rsidRPr="00F847E5" w:rsidRDefault="00280AEA" w:rsidP="004346DE">
            <w:pPr>
              <w:spacing w:before="60" w:after="60"/>
              <w:jc w:val="center"/>
              <w:rPr>
                <w:rFonts w:eastAsia="Arial" w:cs="Arial"/>
              </w:rPr>
            </w:pPr>
            <w:r w:rsidRPr="00F847E5">
              <w:rPr>
                <w:rFonts w:eastAsia="Arial" w:cs="Arial"/>
              </w:rPr>
              <w:t>Yes</w:t>
            </w:r>
          </w:p>
        </w:tc>
        <w:tc>
          <w:tcPr>
            <w:tcW w:w="1458" w:type="dxa"/>
          </w:tcPr>
          <w:p w14:paraId="37DC1412" w14:textId="2EBAD353" w:rsidR="00280AEA" w:rsidRPr="00F847E5" w:rsidRDefault="00280AEA" w:rsidP="004346DE">
            <w:pPr>
              <w:spacing w:before="60" w:after="60"/>
              <w:jc w:val="center"/>
              <w:rPr>
                <w:rFonts w:eastAsia="Arial" w:cs="Arial"/>
                <w:szCs w:val="24"/>
              </w:rPr>
            </w:pPr>
            <w:r w:rsidRPr="00F847E5">
              <w:rPr>
                <w:rFonts w:eastAsia="Arial" w:cs="Arial"/>
                <w:szCs w:val="24"/>
              </w:rPr>
              <w:t>P-1, P-2, Annual</w:t>
            </w:r>
          </w:p>
        </w:tc>
        <w:tc>
          <w:tcPr>
            <w:tcW w:w="1458" w:type="dxa"/>
          </w:tcPr>
          <w:p w14:paraId="10FAB568" w14:textId="3D36AE66" w:rsidR="00280AEA" w:rsidRPr="00F847E5" w:rsidRDefault="00280AEA" w:rsidP="004346DE">
            <w:pPr>
              <w:spacing w:before="60" w:after="60"/>
              <w:jc w:val="center"/>
              <w:rPr>
                <w:rFonts w:eastAsia="Calibri" w:cs="Arial"/>
                <w:szCs w:val="24"/>
              </w:rPr>
            </w:pPr>
            <w:r w:rsidRPr="00F847E5">
              <w:rPr>
                <w:rFonts w:eastAsia="Calibri" w:cs="Arial"/>
                <w:szCs w:val="24"/>
              </w:rPr>
              <w:t>P-2, Annual</w:t>
            </w:r>
          </w:p>
        </w:tc>
      </w:tr>
    </w:tbl>
    <w:p w14:paraId="7215C51D" w14:textId="77777777" w:rsidR="00EE6E52" w:rsidRPr="00F847E5" w:rsidRDefault="00EE6E52" w:rsidP="00EE6E52">
      <w:pPr>
        <w:pStyle w:val="Heading5"/>
        <w:rPr>
          <w:rFonts w:eastAsia="Calibri" w:cs="Arial"/>
        </w:rPr>
      </w:pPr>
      <w:r w:rsidRPr="00F847E5">
        <w:rPr>
          <w:rFonts w:eastAsia="Calibri" w:cs="Arial"/>
        </w:rPr>
        <w:t>School District Data Entry Screen Group</w:t>
      </w:r>
    </w:p>
    <w:tbl>
      <w:tblPr>
        <w:tblStyle w:val="Style1"/>
        <w:tblW w:w="9507" w:type="dxa"/>
        <w:tblLook w:val="0620" w:firstRow="1" w:lastRow="0" w:firstColumn="0" w:lastColumn="0" w:noHBand="1" w:noVBand="1"/>
        <w:tblDescription w:val="The table provides details for all the DES in the School Data Entry Screen Group."/>
      </w:tblPr>
      <w:tblGrid>
        <w:gridCol w:w="2922"/>
        <w:gridCol w:w="1869"/>
        <w:gridCol w:w="1670"/>
        <w:gridCol w:w="1632"/>
        <w:gridCol w:w="1414"/>
      </w:tblGrid>
      <w:tr w:rsidR="00EE6E52" w:rsidRPr="00F847E5" w14:paraId="5C898B12" w14:textId="77777777" w:rsidTr="6EB294E2">
        <w:trPr>
          <w:cnfStyle w:val="100000000000" w:firstRow="1" w:lastRow="0" w:firstColumn="0" w:lastColumn="0" w:oddVBand="0" w:evenVBand="0" w:oddHBand="0" w:evenHBand="0" w:firstRowFirstColumn="0" w:firstRowLastColumn="0" w:lastRowFirstColumn="0" w:lastRowLastColumn="0"/>
          <w:trHeight w:val="953"/>
          <w:tblHeader/>
        </w:trPr>
        <w:tc>
          <w:tcPr>
            <w:tcW w:w="2922" w:type="dxa"/>
          </w:tcPr>
          <w:p w14:paraId="4837E10C" w14:textId="77777777" w:rsidR="00EE6E52" w:rsidRPr="00F847E5" w:rsidRDefault="00EE6E52" w:rsidP="002B271F">
            <w:pPr>
              <w:spacing w:before="60" w:after="60"/>
              <w:jc w:val="center"/>
              <w:rPr>
                <w:rFonts w:eastAsia="Calibri" w:cs="Arial"/>
                <w:szCs w:val="24"/>
              </w:rPr>
            </w:pPr>
            <w:r w:rsidRPr="00F847E5">
              <w:rPr>
                <w:rFonts w:eastAsia="Calibri" w:cs="Arial"/>
                <w:szCs w:val="24"/>
              </w:rPr>
              <w:t>DES Name</w:t>
            </w:r>
          </w:p>
        </w:tc>
        <w:tc>
          <w:tcPr>
            <w:tcW w:w="1869" w:type="dxa"/>
          </w:tcPr>
          <w:p w14:paraId="22C15869" w14:textId="77777777" w:rsidR="00EE6E52" w:rsidRPr="00F847E5" w:rsidRDefault="00380F45" w:rsidP="002B271F">
            <w:pPr>
              <w:spacing w:before="60" w:after="60"/>
              <w:jc w:val="center"/>
              <w:rPr>
                <w:rFonts w:eastAsia="Calibri" w:cs="Arial"/>
                <w:szCs w:val="24"/>
              </w:rPr>
            </w:pPr>
            <w:r w:rsidRPr="00F847E5">
              <w:rPr>
                <w:rFonts w:eastAsia="Times New Roman" w:cs="Arial"/>
              </w:rPr>
              <w:t>Entities with Access</w:t>
            </w:r>
          </w:p>
        </w:tc>
        <w:tc>
          <w:tcPr>
            <w:tcW w:w="1670" w:type="dxa"/>
          </w:tcPr>
          <w:p w14:paraId="6E697FD2" w14:textId="77777777" w:rsidR="00EE6E52" w:rsidRPr="00F847E5" w:rsidRDefault="00EE6E52" w:rsidP="002B271F">
            <w:pPr>
              <w:spacing w:before="60" w:after="60"/>
              <w:jc w:val="center"/>
              <w:rPr>
                <w:rFonts w:eastAsia="Calibri" w:cs="Arial"/>
                <w:szCs w:val="24"/>
              </w:rPr>
            </w:pPr>
            <w:r w:rsidRPr="00F847E5">
              <w:rPr>
                <w:rFonts w:eastAsia="Times New Roman" w:cs="Arial"/>
              </w:rPr>
              <w:t>Participation List</w:t>
            </w:r>
          </w:p>
        </w:tc>
        <w:tc>
          <w:tcPr>
            <w:tcW w:w="1632" w:type="dxa"/>
          </w:tcPr>
          <w:p w14:paraId="605986A9" w14:textId="77777777" w:rsidR="00EE6E52" w:rsidRPr="00F847E5" w:rsidRDefault="00EE6E52" w:rsidP="002B271F">
            <w:pPr>
              <w:spacing w:before="60" w:after="60"/>
              <w:jc w:val="center"/>
              <w:rPr>
                <w:rFonts w:eastAsia="Calibri" w:cs="Arial"/>
                <w:szCs w:val="24"/>
              </w:rPr>
            </w:pPr>
            <w:r w:rsidRPr="00F847E5">
              <w:rPr>
                <w:rFonts w:eastAsia="Calibri" w:cs="Arial"/>
                <w:szCs w:val="24"/>
              </w:rPr>
              <w:t>Available Reporting Period(s)</w:t>
            </w:r>
          </w:p>
        </w:tc>
        <w:tc>
          <w:tcPr>
            <w:tcW w:w="1414" w:type="dxa"/>
          </w:tcPr>
          <w:p w14:paraId="658FE679" w14:textId="77777777" w:rsidR="00EE6E52" w:rsidRPr="00F847E5" w:rsidRDefault="00EE6E52" w:rsidP="002B271F">
            <w:pPr>
              <w:spacing w:before="60" w:after="60"/>
              <w:jc w:val="center"/>
              <w:rPr>
                <w:rFonts w:eastAsia="Calibri" w:cs="Arial"/>
                <w:szCs w:val="24"/>
              </w:rPr>
            </w:pPr>
            <w:r w:rsidRPr="00F847E5">
              <w:rPr>
                <w:rFonts w:eastAsia="Calibri" w:cs="Arial"/>
                <w:szCs w:val="24"/>
              </w:rPr>
              <w:t>Corrected Period(s)</w:t>
            </w:r>
          </w:p>
        </w:tc>
      </w:tr>
      <w:tr w:rsidR="004346DE" w:rsidRPr="00F847E5" w14:paraId="4893FFCB" w14:textId="77777777" w:rsidTr="6EB294E2">
        <w:tc>
          <w:tcPr>
            <w:tcW w:w="2922" w:type="dxa"/>
          </w:tcPr>
          <w:p w14:paraId="23A90696" w14:textId="77777777" w:rsidR="004346DE" w:rsidRPr="00F847E5" w:rsidRDefault="004346DE" w:rsidP="004346DE">
            <w:pPr>
              <w:spacing w:before="60" w:after="60"/>
              <w:jc w:val="center"/>
              <w:rPr>
                <w:rFonts w:eastAsiaTheme="minorEastAsia" w:cs="Arial"/>
                <w:szCs w:val="24"/>
              </w:rPr>
            </w:pPr>
            <w:r w:rsidRPr="00F847E5">
              <w:rPr>
                <w:rFonts w:eastAsiaTheme="minorEastAsia" w:cs="Arial"/>
                <w:szCs w:val="24"/>
              </w:rPr>
              <w:t>Adults in Correctional Facilities</w:t>
            </w:r>
          </w:p>
        </w:tc>
        <w:tc>
          <w:tcPr>
            <w:tcW w:w="1869" w:type="dxa"/>
          </w:tcPr>
          <w:p w14:paraId="266E6230" w14:textId="77777777" w:rsidR="004346DE" w:rsidRPr="00F847E5" w:rsidRDefault="004346DE" w:rsidP="004346DE">
            <w:pPr>
              <w:spacing w:before="60" w:after="60"/>
              <w:jc w:val="center"/>
              <w:rPr>
                <w:rFonts w:eastAsia="Times New Roman" w:cs="Arial"/>
              </w:rPr>
            </w:pPr>
            <w:r w:rsidRPr="00F847E5">
              <w:rPr>
                <w:rFonts w:eastAsia="Times New Roman" w:cs="Arial"/>
              </w:rPr>
              <w:t>School District, COE</w:t>
            </w:r>
          </w:p>
        </w:tc>
        <w:tc>
          <w:tcPr>
            <w:tcW w:w="1670" w:type="dxa"/>
          </w:tcPr>
          <w:p w14:paraId="73B9A007" w14:textId="77777777" w:rsidR="004346DE" w:rsidRPr="00F847E5" w:rsidRDefault="004346DE" w:rsidP="004346DE">
            <w:pPr>
              <w:spacing w:before="60" w:after="60"/>
              <w:jc w:val="center"/>
              <w:rPr>
                <w:rFonts w:eastAsia="Times New Roman" w:cs="Arial"/>
              </w:rPr>
            </w:pPr>
            <w:r w:rsidRPr="00F847E5">
              <w:rPr>
                <w:rFonts w:eastAsia="Times New Roman" w:cs="Arial"/>
              </w:rPr>
              <w:t>Yes</w:t>
            </w:r>
          </w:p>
        </w:tc>
        <w:tc>
          <w:tcPr>
            <w:tcW w:w="1632" w:type="dxa"/>
          </w:tcPr>
          <w:p w14:paraId="333D2F85" w14:textId="77777777" w:rsidR="004346DE" w:rsidRPr="00F847E5" w:rsidRDefault="004346DE" w:rsidP="004346DE">
            <w:pPr>
              <w:spacing w:before="60" w:after="60"/>
              <w:jc w:val="center"/>
              <w:rPr>
                <w:rFonts w:eastAsia="Calibri" w:cs="Arial"/>
                <w:szCs w:val="24"/>
              </w:rPr>
            </w:pPr>
            <w:r w:rsidRPr="00F847E5">
              <w:rPr>
                <w:rFonts w:eastAsia="Calibri" w:cs="Arial"/>
                <w:szCs w:val="24"/>
              </w:rPr>
              <w:t>P-1, P-2, Annual</w:t>
            </w:r>
          </w:p>
        </w:tc>
        <w:tc>
          <w:tcPr>
            <w:tcW w:w="1414" w:type="dxa"/>
          </w:tcPr>
          <w:p w14:paraId="4D54C846" w14:textId="77777777" w:rsidR="004346DE" w:rsidRPr="00F847E5" w:rsidRDefault="004346DE" w:rsidP="004346DE">
            <w:pPr>
              <w:spacing w:before="60" w:after="60"/>
              <w:jc w:val="center"/>
              <w:rPr>
                <w:rFonts w:eastAsia="Calibri" w:cs="Arial"/>
                <w:szCs w:val="24"/>
              </w:rPr>
            </w:pPr>
            <w:r w:rsidRPr="00F847E5">
              <w:rPr>
                <w:rFonts w:eastAsia="Calibri" w:cs="Arial"/>
                <w:szCs w:val="24"/>
              </w:rPr>
              <w:t>P-2, Annual</w:t>
            </w:r>
          </w:p>
        </w:tc>
      </w:tr>
      <w:tr w:rsidR="004346DE" w:rsidRPr="00F847E5" w14:paraId="7A194710" w14:textId="77777777" w:rsidTr="6EB294E2">
        <w:tc>
          <w:tcPr>
            <w:tcW w:w="2922" w:type="dxa"/>
          </w:tcPr>
          <w:p w14:paraId="70C8EAD5" w14:textId="77777777" w:rsidR="004346DE" w:rsidRPr="00F847E5" w:rsidRDefault="004346DE" w:rsidP="004346DE">
            <w:pPr>
              <w:spacing w:before="60" w:after="60"/>
              <w:jc w:val="center"/>
              <w:rPr>
                <w:rFonts w:eastAsia="Calibri" w:cs="Arial"/>
                <w:szCs w:val="24"/>
              </w:rPr>
            </w:pPr>
            <w:r w:rsidRPr="00F847E5">
              <w:rPr>
                <w:rFonts w:eastAsiaTheme="minorEastAsia" w:cs="Arial"/>
                <w:szCs w:val="24"/>
              </w:rPr>
              <w:t>Annual Migrant ADA Increase</w:t>
            </w:r>
          </w:p>
        </w:tc>
        <w:tc>
          <w:tcPr>
            <w:tcW w:w="1869" w:type="dxa"/>
          </w:tcPr>
          <w:p w14:paraId="66E5D048" w14:textId="77777777" w:rsidR="004346DE" w:rsidRPr="00F847E5" w:rsidRDefault="004346DE" w:rsidP="004346DE">
            <w:pPr>
              <w:spacing w:before="60" w:after="60"/>
              <w:jc w:val="center"/>
              <w:rPr>
                <w:rFonts w:eastAsia="Times New Roman" w:cs="Arial"/>
              </w:rPr>
            </w:pPr>
            <w:r w:rsidRPr="00F847E5">
              <w:rPr>
                <w:rFonts w:eastAsia="Times New Roman" w:cs="Arial"/>
              </w:rPr>
              <w:t>School District, COE</w:t>
            </w:r>
          </w:p>
        </w:tc>
        <w:tc>
          <w:tcPr>
            <w:tcW w:w="1670" w:type="dxa"/>
          </w:tcPr>
          <w:p w14:paraId="1974515F" w14:textId="77777777" w:rsidR="004346DE" w:rsidRPr="00F847E5" w:rsidRDefault="004346DE" w:rsidP="004346DE">
            <w:pPr>
              <w:spacing w:before="60" w:after="60"/>
              <w:jc w:val="center"/>
              <w:rPr>
                <w:rFonts w:eastAsia="Times New Roman" w:cs="Arial"/>
              </w:rPr>
            </w:pPr>
            <w:r w:rsidRPr="00F847E5">
              <w:rPr>
                <w:rFonts w:eastAsia="Times New Roman" w:cs="Arial"/>
              </w:rPr>
              <w:t>No</w:t>
            </w:r>
          </w:p>
        </w:tc>
        <w:tc>
          <w:tcPr>
            <w:tcW w:w="1632" w:type="dxa"/>
          </w:tcPr>
          <w:p w14:paraId="1E625C9D" w14:textId="77777777" w:rsidR="004346DE" w:rsidRPr="00F847E5" w:rsidRDefault="004346DE" w:rsidP="004346DE">
            <w:pPr>
              <w:spacing w:before="60" w:after="60"/>
              <w:jc w:val="center"/>
              <w:rPr>
                <w:rFonts w:eastAsia="Calibri" w:cs="Arial"/>
                <w:szCs w:val="24"/>
              </w:rPr>
            </w:pPr>
            <w:r w:rsidRPr="00F847E5">
              <w:rPr>
                <w:rFonts w:eastAsia="Calibri" w:cs="Arial"/>
                <w:szCs w:val="24"/>
              </w:rPr>
              <w:t>Annual</w:t>
            </w:r>
          </w:p>
        </w:tc>
        <w:tc>
          <w:tcPr>
            <w:tcW w:w="1414" w:type="dxa"/>
          </w:tcPr>
          <w:p w14:paraId="3E87C83B" w14:textId="77777777" w:rsidR="004346DE" w:rsidRPr="00F847E5" w:rsidRDefault="004346DE" w:rsidP="004346DE">
            <w:pPr>
              <w:tabs>
                <w:tab w:val="center" w:pos="599"/>
              </w:tabs>
              <w:spacing w:before="60" w:after="60"/>
              <w:jc w:val="center"/>
              <w:rPr>
                <w:rFonts w:eastAsia="Calibri" w:cs="Arial"/>
                <w:szCs w:val="24"/>
              </w:rPr>
            </w:pPr>
            <w:r w:rsidRPr="00F847E5">
              <w:rPr>
                <w:rFonts w:eastAsia="Calibri" w:cs="Arial"/>
                <w:szCs w:val="24"/>
              </w:rPr>
              <w:t>Annual</w:t>
            </w:r>
          </w:p>
        </w:tc>
      </w:tr>
      <w:tr w:rsidR="004346DE" w:rsidRPr="00F847E5" w14:paraId="0C2211EC" w14:textId="77777777" w:rsidTr="6EB294E2">
        <w:tc>
          <w:tcPr>
            <w:tcW w:w="2922" w:type="dxa"/>
          </w:tcPr>
          <w:p w14:paraId="36C82387" w14:textId="77777777" w:rsidR="004346DE" w:rsidRPr="00F847E5" w:rsidRDefault="004346DE" w:rsidP="004346DE">
            <w:pPr>
              <w:spacing w:before="60" w:after="60"/>
              <w:jc w:val="center"/>
              <w:rPr>
                <w:rFonts w:eastAsia="Calibri" w:cs="Arial"/>
                <w:szCs w:val="24"/>
              </w:rPr>
            </w:pPr>
            <w:r w:rsidRPr="00F847E5">
              <w:rPr>
                <w:rFonts w:eastAsia="Calibri" w:cs="Arial"/>
                <w:szCs w:val="24"/>
              </w:rPr>
              <w:t>Attendance School District</w:t>
            </w:r>
          </w:p>
        </w:tc>
        <w:tc>
          <w:tcPr>
            <w:tcW w:w="1869" w:type="dxa"/>
          </w:tcPr>
          <w:p w14:paraId="3707CF7B" w14:textId="77777777" w:rsidR="004346DE" w:rsidRPr="00F847E5" w:rsidRDefault="004346DE" w:rsidP="004346DE">
            <w:pPr>
              <w:spacing w:before="60" w:after="60"/>
              <w:jc w:val="center"/>
              <w:rPr>
                <w:rFonts w:eastAsia="Times New Roman" w:cs="Arial"/>
              </w:rPr>
            </w:pPr>
            <w:r w:rsidRPr="00F847E5">
              <w:rPr>
                <w:rFonts w:eastAsia="Times New Roman" w:cs="Arial"/>
              </w:rPr>
              <w:t>School District, COE</w:t>
            </w:r>
          </w:p>
        </w:tc>
        <w:tc>
          <w:tcPr>
            <w:tcW w:w="1670" w:type="dxa"/>
          </w:tcPr>
          <w:p w14:paraId="41AF6891" w14:textId="77777777" w:rsidR="004346DE" w:rsidRPr="00F847E5" w:rsidRDefault="004346DE" w:rsidP="004346DE">
            <w:pPr>
              <w:spacing w:before="60" w:after="60"/>
              <w:jc w:val="center"/>
              <w:rPr>
                <w:rFonts w:eastAsia="Calibri" w:cs="Arial"/>
                <w:szCs w:val="24"/>
              </w:rPr>
            </w:pPr>
            <w:r w:rsidRPr="00F847E5">
              <w:rPr>
                <w:rFonts w:eastAsia="Calibri" w:cs="Arial"/>
                <w:szCs w:val="24"/>
              </w:rPr>
              <w:t>No</w:t>
            </w:r>
          </w:p>
        </w:tc>
        <w:tc>
          <w:tcPr>
            <w:tcW w:w="1632" w:type="dxa"/>
          </w:tcPr>
          <w:p w14:paraId="014B5613" w14:textId="77777777" w:rsidR="004346DE" w:rsidRPr="00F847E5" w:rsidRDefault="004346DE" w:rsidP="004346DE">
            <w:pPr>
              <w:spacing w:before="60" w:after="60"/>
              <w:jc w:val="center"/>
              <w:rPr>
                <w:rFonts w:eastAsia="Calibri" w:cs="Arial"/>
                <w:szCs w:val="24"/>
              </w:rPr>
            </w:pPr>
            <w:r w:rsidRPr="00F847E5">
              <w:rPr>
                <w:rFonts w:eastAsia="Calibri" w:cs="Arial"/>
                <w:szCs w:val="24"/>
              </w:rPr>
              <w:t>P-1, P-2, Annual</w:t>
            </w:r>
          </w:p>
        </w:tc>
        <w:tc>
          <w:tcPr>
            <w:tcW w:w="1414" w:type="dxa"/>
          </w:tcPr>
          <w:p w14:paraId="4231D0BF" w14:textId="77777777" w:rsidR="004346DE" w:rsidRPr="00F847E5" w:rsidRDefault="004346DE" w:rsidP="004346DE">
            <w:pPr>
              <w:spacing w:before="60" w:after="60"/>
              <w:jc w:val="center"/>
              <w:rPr>
                <w:rFonts w:eastAsia="Calibri" w:cs="Arial"/>
                <w:szCs w:val="24"/>
              </w:rPr>
            </w:pPr>
            <w:r w:rsidRPr="00F847E5">
              <w:rPr>
                <w:rFonts w:eastAsia="Calibri" w:cs="Arial"/>
                <w:szCs w:val="24"/>
              </w:rPr>
              <w:t>P-2, Annual</w:t>
            </w:r>
          </w:p>
        </w:tc>
      </w:tr>
      <w:tr w:rsidR="004346DE" w:rsidRPr="00F847E5" w14:paraId="7E928766" w14:textId="77777777" w:rsidTr="6EB294E2">
        <w:tc>
          <w:tcPr>
            <w:tcW w:w="2922" w:type="dxa"/>
          </w:tcPr>
          <w:p w14:paraId="12164435" w14:textId="77777777" w:rsidR="004346DE" w:rsidRPr="00F847E5" w:rsidRDefault="004346DE" w:rsidP="004346DE">
            <w:pPr>
              <w:spacing w:before="60" w:after="60"/>
              <w:jc w:val="center"/>
              <w:rPr>
                <w:rFonts w:eastAsiaTheme="minorEastAsia" w:cs="Arial"/>
                <w:szCs w:val="24"/>
              </w:rPr>
            </w:pPr>
            <w:r w:rsidRPr="00F847E5">
              <w:rPr>
                <w:rFonts w:eastAsiaTheme="minorEastAsia" w:cs="Arial"/>
                <w:szCs w:val="24"/>
              </w:rPr>
              <w:t>Attendance Supplement School District</w:t>
            </w:r>
          </w:p>
        </w:tc>
        <w:tc>
          <w:tcPr>
            <w:tcW w:w="1869" w:type="dxa"/>
          </w:tcPr>
          <w:p w14:paraId="7B4364F1" w14:textId="77777777" w:rsidR="004346DE" w:rsidRPr="00F847E5" w:rsidRDefault="004346DE" w:rsidP="004346DE">
            <w:pPr>
              <w:spacing w:before="60" w:after="60"/>
              <w:jc w:val="center"/>
              <w:rPr>
                <w:rFonts w:eastAsia="Times New Roman" w:cs="Arial"/>
              </w:rPr>
            </w:pPr>
            <w:r w:rsidRPr="00F847E5">
              <w:rPr>
                <w:rFonts w:eastAsia="Times New Roman" w:cs="Arial"/>
              </w:rPr>
              <w:t>School District, COE</w:t>
            </w:r>
          </w:p>
        </w:tc>
        <w:tc>
          <w:tcPr>
            <w:tcW w:w="1670" w:type="dxa"/>
          </w:tcPr>
          <w:p w14:paraId="63845A86" w14:textId="77777777" w:rsidR="004346DE" w:rsidRPr="00F847E5" w:rsidRDefault="004346DE" w:rsidP="004346DE">
            <w:pPr>
              <w:spacing w:before="60" w:after="60"/>
              <w:jc w:val="center"/>
              <w:rPr>
                <w:rFonts w:eastAsia="Calibri" w:cs="Arial"/>
                <w:szCs w:val="24"/>
              </w:rPr>
            </w:pPr>
            <w:r w:rsidRPr="00F847E5">
              <w:rPr>
                <w:rFonts w:eastAsia="Calibri" w:cs="Arial"/>
                <w:szCs w:val="24"/>
              </w:rPr>
              <w:t>Yes</w:t>
            </w:r>
          </w:p>
        </w:tc>
        <w:tc>
          <w:tcPr>
            <w:tcW w:w="1632" w:type="dxa"/>
          </w:tcPr>
          <w:p w14:paraId="6791B2F3" w14:textId="77777777" w:rsidR="004346DE" w:rsidRPr="00F847E5" w:rsidRDefault="004346DE" w:rsidP="004346DE">
            <w:pPr>
              <w:spacing w:before="60" w:after="60"/>
              <w:jc w:val="center"/>
              <w:rPr>
                <w:rFonts w:eastAsia="Calibri" w:cs="Arial"/>
                <w:szCs w:val="24"/>
              </w:rPr>
            </w:pPr>
            <w:r w:rsidRPr="00F847E5">
              <w:rPr>
                <w:rFonts w:eastAsia="Calibri" w:cs="Arial"/>
                <w:szCs w:val="24"/>
              </w:rPr>
              <w:t>P-1, P-2, Annual</w:t>
            </w:r>
          </w:p>
        </w:tc>
        <w:tc>
          <w:tcPr>
            <w:tcW w:w="1414" w:type="dxa"/>
          </w:tcPr>
          <w:p w14:paraId="5B8B002C" w14:textId="77777777" w:rsidR="004346DE" w:rsidRPr="00F847E5" w:rsidRDefault="004346DE" w:rsidP="004346DE">
            <w:pPr>
              <w:spacing w:before="60" w:after="60"/>
              <w:jc w:val="center"/>
              <w:rPr>
                <w:rFonts w:eastAsia="Calibri" w:cs="Arial"/>
                <w:szCs w:val="24"/>
              </w:rPr>
            </w:pPr>
            <w:r w:rsidRPr="00F847E5">
              <w:rPr>
                <w:rFonts w:eastAsia="Calibri" w:cs="Arial"/>
                <w:szCs w:val="24"/>
              </w:rPr>
              <w:t>P-2, Annual</w:t>
            </w:r>
          </w:p>
        </w:tc>
      </w:tr>
      <w:tr w:rsidR="004346DE" w:rsidRPr="00F847E5" w14:paraId="2C6144DB" w14:textId="77777777" w:rsidTr="6EB294E2">
        <w:tc>
          <w:tcPr>
            <w:tcW w:w="2922" w:type="dxa"/>
          </w:tcPr>
          <w:p w14:paraId="56615814" w14:textId="77777777" w:rsidR="004346DE" w:rsidRPr="00F847E5" w:rsidRDefault="004346DE" w:rsidP="004346DE">
            <w:pPr>
              <w:spacing w:before="60" w:after="60"/>
              <w:jc w:val="center"/>
              <w:rPr>
                <w:rFonts w:eastAsiaTheme="minorEastAsia" w:cs="Arial"/>
                <w:szCs w:val="24"/>
              </w:rPr>
            </w:pPr>
            <w:r w:rsidRPr="00F847E5">
              <w:rPr>
                <w:rFonts w:eastAsiaTheme="minorEastAsia" w:cs="Arial"/>
                <w:szCs w:val="24"/>
              </w:rPr>
              <w:t>Attendance Basic Aid Choice/Court-Ordered Voluntary Pupils Transfer</w:t>
            </w:r>
          </w:p>
        </w:tc>
        <w:tc>
          <w:tcPr>
            <w:tcW w:w="1869" w:type="dxa"/>
          </w:tcPr>
          <w:p w14:paraId="6F7CD333" w14:textId="77777777" w:rsidR="004346DE" w:rsidRPr="00F847E5" w:rsidRDefault="004346DE" w:rsidP="004346DE">
            <w:pPr>
              <w:spacing w:before="60" w:after="60"/>
              <w:jc w:val="center"/>
              <w:rPr>
                <w:rFonts w:eastAsia="Times New Roman" w:cs="Arial"/>
              </w:rPr>
            </w:pPr>
            <w:r w:rsidRPr="00F847E5">
              <w:rPr>
                <w:rFonts w:eastAsia="Times New Roman" w:cs="Arial"/>
              </w:rPr>
              <w:t>School District, COE</w:t>
            </w:r>
          </w:p>
        </w:tc>
        <w:tc>
          <w:tcPr>
            <w:tcW w:w="1670" w:type="dxa"/>
          </w:tcPr>
          <w:p w14:paraId="22BF46DD" w14:textId="77777777" w:rsidR="004346DE" w:rsidRPr="00F847E5" w:rsidRDefault="004346DE" w:rsidP="004346DE">
            <w:pPr>
              <w:spacing w:before="60" w:after="60"/>
              <w:jc w:val="center"/>
              <w:rPr>
                <w:rFonts w:eastAsia="Calibri" w:cs="Arial"/>
                <w:szCs w:val="24"/>
              </w:rPr>
            </w:pPr>
            <w:r w:rsidRPr="00F847E5">
              <w:rPr>
                <w:rFonts w:eastAsia="Calibri" w:cs="Arial"/>
                <w:szCs w:val="24"/>
              </w:rPr>
              <w:t>Yes</w:t>
            </w:r>
          </w:p>
        </w:tc>
        <w:tc>
          <w:tcPr>
            <w:tcW w:w="1632" w:type="dxa"/>
          </w:tcPr>
          <w:p w14:paraId="1F0E3F2A" w14:textId="77777777" w:rsidR="004346DE" w:rsidRPr="00F847E5" w:rsidRDefault="004346DE" w:rsidP="004346DE">
            <w:pPr>
              <w:spacing w:before="60" w:after="60"/>
              <w:jc w:val="center"/>
              <w:rPr>
                <w:rFonts w:eastAsia="Calibri" w:cs="Arial"/>
                <w:szCs w:val="24"/>
              </w:rPr>
            </w:pPr>
            <w:r w:rsidRPr="00F847E5">
              <w:rPr>
                <w:rFonts w:eastAsia="Calibri" w:cs="Arial"/>
                <w:szCs w:val="24"/>
              </w:rPr>
              <w:t>P-1, P-2, Annual</w:t>
            </w:r>
          </w:p>
        </w:tc>
        <w:tc>
          <w:tcPr>
            <w:tcW w:w="1414" w:type="dxa"/>
          </w:tcPr>
          <w:p w14:paraId="0099EE8D" w14:textId="77777777" w:rsidR="004346DE" w:rsidRPr="00F847E5" w:rsidRDefault="004346DE" w:rsidP="004346DE">
            <w:pPr>
              <w:spacing w:before="60" w:after="60"/>
              <w:jc w:val="center"/>
              <w:rPr>
                <w:rFonts w:eastAsia="Calibri" w:cs="Arial"/>
                <w:szCs w:val="24"/>
              </w:rPr>
            </w:pPr>
            <w:r w:rsidRPr="00F847E5">
              <w:rPr>
                <w:rFonts w:eastAsia="Calibri" w:cs="Arial"/>
                <w:szCs w:val="24"/>
              </w:rPr>
              <w:t>P-2, Annual</w:t>
            </w:r>
          </w:p>
        </w:tc>
      </w:tr>
      <w:tr w:rsidR="004346DE" w:rsidRPr="00F847E5" w14:paraId="7A225AD1" w14:textId="77777777" w:rsidTr="6EB294E2">
        <w:tc>
          <w:tcPr>
            <w:tcW w:w="2922" w:type="dxa"/>
          </w:tcPr>
          <w:p w14:paraId="2A9B50CA" w14:textId="77777777" w:rsidR="004346DE" w:rsidRPr="00F847E5" w:rsidRDefault="004346DE" w:rsidP="004346DE">
            <w:pPr>
              <w:spacing w:before="60" w:after="60"/>
              <w:jc w:val="center"/>
              <w:rPr>
                <w:rFonts w:eastAsia="Arial" w:cs="Arial"/>
                <w:sz w:val="22"/>
              </w:rPr>
            </w:pPr>
            <w:r w:rsidRPr="00F847E5">
              <w:rPr>
                <w:rFonts w:eastAsiaTheme="minorEastAsia" w:cs="Arial"/>
                <w:szCs w:val="24"/>
              </w:rPr>
              <w:t>Attendance Basic Aid Open Enrollment</w:t>
            </w:r>
          </w:p>
        </w:tc>
        <w:tc>
          <w:tcPr>
            <w:tcW w:w="1869" w:type="dxa"/>
          </w:tcPr>
          <w:p w14:paraId="23772273" w14:textId="77777777" w:rsidR="004346DE" w:rsidRPr="00F847E5" w:rsidRDefault="004346DE" w:rsidP="004346DE">
            <w:pPr>
              <w:spacing w:before="60" w:after="60"/>
              <w:jc w:val="center"/>
              <w:rPr>
                <w:rFonts w:eastAsia="Times New Roman" w:cs="Arial"/>
              </w:rPr>
            </w:pPr>
            <w:r w:rsidRPr="00F847E5">
              <w:rPr>
                <w:rFonts w:eastAsia="Times New Roman" w:cs="Arial"/>
              </w:rPr>
              <w:t>School District, COE</w:t>
            </w:r>
          </w:p>
        </w:tc>
        <w:tc>
          <w:tcPr>
            <w:tcW w:w="1670" w:type="dxa"/>
          </w:tcPr>
          <w:p w14:paraId="2C71556E" w14:textId="77777777" w:rsidR="004346DE" w:rsidRPr="00F847E5" w:rsidRDefault="004346DE" w:rsidP="004346DE">
            <w:pPr>
              <w:spacing w:before="60" w:after="60"/>
              <w:jc w:val="center"/>
              <w:rPr>
                <w:rFonts w:eastAsia="Calibri" w:cs="Arial"/>
                <w:szCs w:val="24"/>
              </w:rPr>
            </w:pPr>
            <w:r w:rsidRPr="00F847E5">
              <w:rPr>
                <w:rFonts w:eastAsia="Calibri" w:cs="Arial"/>
                <w:szCs w:val="24"/>
              </w:rPr>
              <w:t>Yes</w:t>
            </w:r>
          </w:p>
        </w:tc>
        <w:tc>
          <w:tcPr>
            <w:tcW w:w="1632" w:type="dxa"/>
          </w:tcPr>
          <w:p w14:paraId="12E72F46" w14:textId="77777777" w:rsidR="004346DE" w:rsidRPr="00F847E5" w:rsidRDefault="004346DE" w:rsidP="004346DE">
            <w:pPr>
              <w:spacing w:before="60" w:after="60"/>
              <w:jc w:val="center"/>
              <w:rPr>
                <w:rFonts w:eastAsia="Calibri" w:cs="Arial"/>
                <w:szCs w:val="24"/>
              </w:rPr>
            </w:pPr>
            <w:r w:rsidRPr="00F847E5">
              <w:rPr>
                <w:rFonts w:eastAsia="Calibri" w:cs="Arial"/>
                <w:szCs w:val="24"/>
              </w:rPr>
              <w:t>P-1, P-2, Annual</w:t>
            </w:r>
          </w:p>
        </w:tc>
        <w:tc>
          <w:tcPr>
            <w:tcW w:w="1414" w:type="dxa"/>
          </w:tcPr>
          <w:p w14:paraId="4A0D4524" w14:textId="77777777" w:rsidR="004346DE" w:rsidRPr="00F847E5" w:rsidRDefault="004346DE" w:rsidP="004346DE">
            <w:pPr>
              <w:spacing w:before="60" w:after="60"/>
              <w:jc w:val="center"/>
              <w:rPr>
                <w:rFonts w:eastAsia="Calibri" w:cs="Arial"/>
                <w:szCs w:val="24"/>
              </w:rPr>
            </w:pPr>
            <w:r w:rsidRPr="00F847E5">
              <w:rPr>
                <w:rFonts w:eastAsia="Calibri" w:cs="Arial"/>
                <w:szCs w:val="24"/>
              </w:rPr>
              <w:t>P-2, Annual</w:t>
            </w:r>
          </w:p>
        </w:tc>
      </w:tr>
      <w:tr w:rsidR="004346DE" w:rsidRPr="00F847E5" w14:paraId="052C3A01" w14:textId="77777777" w:rsidTr="6EB294E2">
        <w:tc>
          <w:tcPr>
            <w:tcW w:w="2922" w:type="dxa"/>
          </w:tcPr>
          <w:p w14:paraId="4C42A64B" w14:textId="77777777" w:rsidR="004346DE" w:rsidRPr="00F847E5" w:rsidRDefault="004346DE" w:rsidP="004346DE">
            <w:pPr>
              <w:spacing w:before="60" w:after="60"/>
              <w:jc w:val="center"/>
              <w:rPr>
                <w:rFonts w:eastAsia="Calibri" w:cs="Arial"/>
                <w:szCs w:val="24"/>
              </w:rPr>
            </w:pPr>
            <w:r w:rsidRPr="00F847E5">
              <w:rPr>
                <w:rFonts w:eastAsia="Calibri" w:cs="Arial"/>
                <w:szCs w:val="24"/>
              </w:rPr>
              <w:lastRenderedPageBreak/>
              <w:t>Class Size Penalties</w:t>
            </w:r>
          </w:p>
        </w:tc>
        <w:tc>
          <w:tcPr>
            <w:tcW w:w="1869" w:type="dxa"/>
          </w:tcPr>
          <w:p w14:paraId="33F2689C" w14:textId="77777777" w:rsidR="004346DE" w:rsidRPr="00F847E5" w:rsidRDefault="004346DE" w:rsidP="004346DE">
            <w:pPr>
              <w:spacing w:before="60" w:after="60"/>
              <w:jc w:val="center"/>
              <w:rPr>
                <w:rFonts w:eastAsia="Times New Roman" w:cs="Arial"/>
              </w:rPr>
            </w:pPr>
            <w:r w:rsidRPr="00F847E5">
              <w:rPr>
                <w:rFonts w:eastAsia="Times New Roman" w:cs="Arial"/>
              </w:rPr>
              <w:t>School District, COE</w:t>
            </w:r>
          </w:p>
        </w:tc>
        <w:tc>
          <w:tcPr>
            <w:tcW w:w="1670" w:type="dxa"/>
          </w:tcPr>
          <w:p w14:paraId="75A3E895" w14:textId="77777777" w:rsidR="004346DE" w:rsidRPr="00F847E5" w:rsidRDefault="004346DE" w:rsidP="004346DE">
            <w:pPr>
              <w:spacing w:before="60" w:after="60"/>
              <w:jc w:val="center"/>
              <w:rPr>
                <w:rFonts w:eastAsia="Calibri" w:cs="Arial"/>
                <w:szCs w:val="24"/>
              </w:rPr>
            </w:pPr>
            <w:r w:rsidRPr="00F847E5">
              <w:rPr>
                <w:rFonts w:eastAsia="Calibri" w:cs="Arial"/>
                <w:szCs w:val="24"/>
              </w:rPr>
              <w:t>Yes</w:t>
            </w:r>
          </w:p>
        </w:tc>
        <w:tc>
          <w:tcPr>
            <w:tcW w:w="1632" w:type="dxa"/>
          </w:tcPr>
          <w:p w14:paraId="2C1E9A03" w14:textId="77777777" w:rsidR="004346DE" w:rsidRPr="00F847E5" w:rsidRDefault="004346DE" w:rsidP="004346DE">
            <w:pPr>
              <w:spacing w:before="60" w:after="60"/>
              <w:jc w:val="center"/>
              <w:rPr>
                <w:rFonts w:eastAsia="Calibri" w:cs="Arial"/>
                <w:szCs w:val="24"/>
              </w:rPr>
            </w:pPr>
            <w:r w:rsidRPr="00F847E5">
              <w:rPr>
                <w:rFonts w:eastAsia="Calibri" w:cs="Arial"/>
                <w:szCs w:val="24"/>
              </w:rPr>
              <w:t>P-2</w:t>
            </w:r>
          </w:p>
        </w:tc>
        <w:tc>
          <w:tcPr>
            <w:tcW w:w="1414" w:type="dxa"/>
          </w:tcPr>
          <w:p w14:paraId="2D071E90" w14:textId="77777777" w:rsidR="004346DE" w:rsidRPr="00F847E5" w:rsidRDefault="004346DE" w:rsidP="004346DE">
            <w:pPr>
              <w:spacing w:before="60" w:after="60"/>
              <w:jc w:val="center"/>
              <w:rPr>
                <w:rFonts w:eastAsia="Calibri" w:cs="Arial"/>
                <w:szCs w:val="24"/>
              </w:rPr>
            </w:pPr>
            <w:r w:rsidRPr="00F847E5">
              <w:rPr>
                <w:rFonts w:eastAsia="Calibri" w:cs="Arial"/>
                <w:szCs w:val="24"/>
              </w:rPr>
              <w:t>P-2</w:t>
            </w:r>
          </w:p>
        </w:tc>
      </w:tr>
      <w:tr w:rsidR="004346DE" w:rsidRPr="00F847E5" w14:paraId="327FFA26" w14:textId="77777777" w:rsidTr="6EB294E2">
        <w:tc>
          <w:tcPr>
            <w:tcW w:w="2922" w:type="dxa"/>
          </w:tcPr>
          <w:p w14:paraId="0CB9FAFA" w14:textId="5AE36B06" w:rsidR="004346DE" w:rsidRPr="00F847E5" w:rsidRDefault="00040054" w:rsidP="004346DE">
            <w:pPr>
              <w:spacing w:before="60" w:after="60"/>
              <w:jc w:val="center"/>
              <w:rPr>
                <w:rFonts w:eastAsia="Calibri" w:cs="Arial"/>
                <w:szCs w:val="24"/>
              </w:rPr>
            </w:pPr>
            <w:r>
              <w:rPr>
                <w:rFonts w:eastAsia="Calibri" w:cs="Arial"/>
                <w:szCs w:val="24"/>
              </w:rPr>
              <w:t>Expanded Learning Opportunities Program: Intent to Operate Certification</w:t>
            </w:r>
          </w:p>
        </w:tc>
        <w:tc>
          <w:tcPr>
            <w:tcW w:w="1869" w:type="dxa"/>
          </w:tcPr>
          <w:p w14:paraId="55DE0EA7" w14:textId="77777777" w:rsidR="004346DE" w:rsidRPr="00F847E5" w:rsidRDefault="004346DE" w:rsidP="004346DE">
            <w:pPr>
              <w:spacing w:before="60" w:after="60"/>
              <w:jc w:val="center"/>
              <w:rPr>
                <w:rFonts w:eastAsia="Times New Roman" w:cs="Arial"/>
              </w:rPr>
            </w:pPr>
            <w:r w:rsidRPr="00F847E5">
              <w:rPr>
                <w:rFonts w:eastAsia="Times New Roman" w:cs="Arial"/>
              </w:rPr>
              <w:t>School District, COE</w:t>
            </w:r>
          </w:p>
        </w:tc>
        <w:tc>
          <w:tcPr>
            <w:tcW w:w="1670" w:type="dxa"/>
          </w:tcPr>
          <w:p w14:paraId="42E50199" w14:textId="4FA728D1" w:rsidR="004346DE" w:rsidRPr="00F847E5" w:rsidRDefault="00040054" w:rsidP="004346DE">
            <w:pPr>
              <w:spacing w:before="60" w:after="60"/>
              <w:jc w:val="center"/>
              <w:rPr>
                <w:rFonts w:eastAsia="Calibri" w:cs="Arial"/>
                <w:szCs w:val="24"/>
              </w:rPr>
            </w:pPr>
            <w:r>
              <w:rPr>
                <w:rFonts w:eastAsia="Calibri" w:cs="Arial"/>
                <w:szCs w:val="24"/>
              </w:rPr>
              <w:t>Yes</w:t>
            </w:r>
          </w:p>
        </w:tc>
        <w:tc>
          <w:tcPr>
            <w:tcW w:w="1632" w:type="dxa"/>
          </w:tcPr>
          <w:p w14:paraId="667B17C2" w14:textId="646BFEBB" w:rsidR="004346DE" w:rsidRPr="00F847E5" w:rsidRDefault="004346DE" w:rsidP="004346DE">
            <w:pPr>
              <w:spacing w:before="60" w:after="60"/>
              <w:jc w:val="center"/>
              <w:rPr>
                <w:rFonts w:eastAsia="Calibri" w:cs="Arial"/>
                <w:szCs w:val="24"/>
              </w:rPr>
            </w:pPr>
            <w:r w:rsidRPr="00F847E5">
              <w:rPr>
                <w:rFonts w:eastAsia="Calibri" w:cs="Arial"/>
                <w:szCs w:val="24"/>
              </w:rPr>
              <w:t>P-2</w:t>
            </w:r>
          </w:p>
        </w:tc>
        <w:tc>
          <w:tcPr>
            <w:tcW w:w="1414" w:type="dxa"/>
          </w:tcPr>
          <w:p w14:paraId="1B4B4AC4" w14:textId="136F216C" w:rsidR="004346DE" w:rsidRPr="00F847E5" w:rsidRDefault="004346DE" w:rsidP="004346DE">
            <w:pPr>
              <w:spacing w:before="60" w:after="60"/>
              <w:jc w:val="center"/>
              <w:rPr>
                <w:rFonts w:eastAsia="Calibri" w:cs="Arial"/>
                <w:szCs w:val="24"/>
              </w:rPr>
            </w:pPr>
            <w:r w:rsidRPr="00F847E5">
              <w:rPr>
                <w:rFonts w:eastAsia="Calibri" w:cs="Arial"/>
                <w:szCs w:val="24"/>
              </w:rPr>
              <w:t>P-2</w:t>
            </w:r>
          </w:p>
        </w:tc>
      </w:tr>
      <w:tr w:rsidR="00040054" w:rsidRPr="00F847E5" w14:paraId="6FC8949A" w14:textId="77777777" w:rsidTr="6EB294E2">
        <w:tc>
          <w:tcPr>
            <w:tcW w:w="2922" w:type="dxa"/>
          </w:tcPr>
          <w:p w14:paraId="18596C54" w14:textId="58936B75" w:rsidR="00040054" w:rsidRPr="00F847E5" w:rsidRDefault="00040054" w:rsidP="00040054">
            <w:pPr>
              <w:spacing w:before="60" w:after="60"/>
              <w:jc w:val="center"/>
              <w:rPr>
                <w:rFonts w:eastAsia="Calibri" w:cs="Arial"/>
                <w:szCs w:val="24"/>
              </w:rPr>
            </w:pPr>
            <w:r w:rsidRPr="00F847E5">
              <w:rPr>
                <w:rFonts w:eastAsia="Calibri" w:cs="Arial"/>
                <w:szCs w:val="24"/>
              </w:rPr>
              <w:t>Necessary Small School</w:t>
            </w:r>
          </w:p>
        </w:tc>
        <w:tc>
          <w:tcPr>
            <w:tcW w:w="1869" w:type="dxa"/>
          </w:tcPr>
          <w:p w14:paraId="399D86F7" w14:textId="30DD6294" w:rsidR="00040054" w:rsidRPr="00F847E5" w:rsidRDefault="00040054" w:rsidP="00040054">
            <w:pPr>
              <w:spacing w:before="60" w:after="60"/>
              <w:jc w:val="center"/>
              <w:rPr>
                <w:rFonts w:eastAsia="Times New Roman" w:cs="Arial"/>
              </w:rPr>
            </w:pPr>
            <w:r w:rsidRPr="00F847E5">
              <w:rPr>
                <w:rFonts w:eastAsia="Times New Roman" w:cs="Arial"/>
              </w:rPr>
              <w:t>School District, COE</w:t>
            </w:r>
          </w:p>
        </w:tc>
        <w:tc>
          <w:tcPr>
            <w:tcW w:w="1670" w:type="dxa"/>
          </w:tcPr>
          <w:p w14:paraId="6B4F9143" w14:textId="15393E52" w:rsidR="00040054" w:rsidRPr="00F847E5" w:rsidRDefault="00040054" w:rsidP="00040054">
            <w:pPr>
              <w:spacing w:before="60" w:after="60"/>
              <w:jc w:val="center"/>
              <w:rPr>
                <w:rFonts w:eastAsia="Calibri" w:cs="Arial"/>
                <w:szCs w:val="24"/>
              </w:rPr>
            </w:pPr>
            <w:r w:rsidRPr="00F847E5">
              <w:rPr>
                <w:rFonts w:eastAsia="Calibri" w:cs="Arial"/>
                <w:szCs w:val="24"/>
              </w:rPr>
              <w:t>No</w:t>
            </w:r>
          </w:p>
        </w:tc>
        <w:tc>
          <w:tcPr>
            <w:tcW w:w="1632" w:type="dxa"/>
          </w:tcPr>
          <w:p w14:paraId="6684A7E1" w14:textId="5B89CA2B" w:rsidR="00040054" w:rsidRPr="00F847E5" w:rsidRDefault="00040054" w:rsidP="00040054">
            <w:pPr>
              <w:spacing w:before="60" w:after="60"/>
              <w:jc w:val="center"/>
              <w:rPr>
                <w:rFonts w:eastAsia="Calibri" w:cs="Arial"/>
                <w:szCs w:val="24"/>
              </w:rPr>
            </w:pPr>
            <w:r w:rsidRPr="00F847E5">
              <w:rPr>
                <w:rFonts w:eastAsia="Calibri" w:cs="Arial"/>
                <w:szCs w:val="24"/>
              </w:rPr>
              <w:t>P-1, P-2, Annual</w:t>
            </w:r>
          </w:p>
        </w:tc>
        <w:tc>
          <w:tcPr>
            <w:tcW w:w="1414" w:type="dxa"/>
          </w:tcPr>
          <w:p w14:paraId="0A295C5A" w14:textId="220F45F1" w:rsidR="00040054" w:rsidRPr="00F847E5" w:rsidRDefault="00040054" w:rsidP="00040054">
            <w:pPr>
              <w:spacing w:before="60" w:after="60"/>
              <w:jc w:val="center"/>
              <w:rPr>
                <w:rFonts w:eastAsia="Calibri" w:cs="Arial"/>
                <w:szCs w:val="24"/>
              </w:rPr>
            </w:pPr>
            <w:r w:rsidRPr="00F847E5">
              <w:rPr>
                <w:rFonts w:eastAsia="Calibri" w:cs="Arial"/>
                <w:szCs w:val="24"/>
              </w:rPr>
              <w:t>P-2, Annual</w:t>
            </w:r>
          </w:p>
        </w:tc>
      </w:tr>
      <w:tr w:rsidR="001D1E7D" w:rsidRPr="00F847E5" w14:paraId="7708B8FE" w14:textId="77777777" w:rsidTr="6EB294E2">
        <w:tc>
          <w:tcPr>
            <w:tcW w:w="2922" w:type="dxa"/>
          </w:tcPr>
          <w:p w14:paraId="72AC5F70" w14:textId="77777777" w:rsidR="001D1E7D" w:rsidRPr="00F847E5" w:rsidRDefault="001D1E7D" w:rsidP="001D1E7D">
            <w:pPr>
              <w:spacing w:before="60" w:after="60"/>
              <w:jc w:val="center"/>
              <w:rPr>
                <w:rFonts w:eastAsia="Calibri" w:cs="Arial"/>
                <w:szCs w:val="24"/>
              </w:rPr>
            </w:pPr>
            <w:r w:rsidRPr="00F847E5">
              <w:rPr>
                <w:rFonts w:eastAsiaTheme="minorEastAsia" w:cs="Arial"/>
                <w:szCs w:val="24"/>
              </w:rPr>
              <w:t>School District Audit Adjustments to CALPADS Data</w:t>
            </w:r>
          </w:p>
        </w:tc>
        <w:tc>
          <w:tcPr>
            <w:tcW w:w="1869" w:type="dxa"/>
          </w:tcPr>
          <w:p w14:paraId="59D65182" w14:textId="77777777" w:rsidR="001D1E7D" w:rsidRPr="00F847E5" w:rsidRDefault="001D1E7D" w:rsidP="001D1E7D">
            <w:pPr>
              <w:spacing w:before="60" w:after="60"/>
              <w:jc w:val="center"/>
              <w:rPr>
                <w:rFonts w:eastAsia="Times New Roman" w:cs="Arial"/>
              </w:rPr>
            </w:pPr>
            <w:r w:rsidRPr="00F847E5">
              <w:rPr>
                <w:rFonts w:eastAsia="Times New Roman" w:cs="Arial"/>
              </w:rPr>
              <w:t>School District, COE</w:t>
            </w:r>
          </w:p>
        </w:tc>
        <w:tc>
          <w:tcPr>
            <w:tcW w:w="1670" w:type="dxa"/>
          </w:tcPr>
          <w:p w14:paraId="0E01D1F4" w14:textId="77777777" w:rsidR="001D1E7D" w:rsidRPr="00F847E5" w:rsidRDefault="001D1E7D" w:rsidP="001D1E7D">
            <w:pPr>
              <w:spacing w:before="60" w:after="60"/>
              <w:jc w:val="center"/>
              <w:rPr>
                <w:rFonts w:eastAsia="Calibri" w:cs="Arial"/>
                <w:szCs w:val="24"/>
              </w:rPr>
            </w:pPr>
            <w:r w:rsidRPr="00F847E5">
              <w:rPr>
                <w:rFonts w:eastAsia="Calibri" w:cs="Arial"/>
                <w:szCs w:val="24"/>
              </w:rPr>
              <w:t>No</w:t>
            </w:r>
          </w:p>
        </w:tc>
        <w:tc>
          <w:tcPr>
            <w:tcW w:w="1632" w:type="dxa"/>
          </w:tcPr>
          <w:p w14:paraId="76E03C6D" w14:textId="77777777" w:rsidR="001D1E7D" w:rsidRPr="00F847E5" w:rsidRDefault="001D1E7D" w:rsidP="001D1E7D">
            <w:pPr>
              <w:spacing w:before="60" w:after="60"/>
              <w:jc w:val="center"/>
              <w:rPr>
                <w:rFonts w:eastAsia="Arial" w:cs="Arial"/>
                <w:szCs w:val="24"/>
              </w:rPr>
            </w:pPr>
            <w:r w:rsidRPr="00F847E5">
              <w:rPr>
                <w:rFonts w:eastAsia="Arial" w:cs="Arial"/>
                <w:szCs w:val="24"/>
              </w:rPr>
              <w:t>Annual</w:t>
            </w:r>
          </w:p>
        </w:tc>
        <w:tc>
          <w:tcPr>
            <w:tcW w:w="1414" w:type="dxa"/>
          </w:tcPr>
          <w:p w14:paraId="137B2A0C" w14:textId="77777777" w:rsidR="001D1E7D" w:rsidRPr="00F847E5" w:rsidRDefault="001D1E7D" w:rsidP="001D1E7D">
            <w:pPr>
              <w:spacing w:before="60" w:after="60"/>
              <w:jc w:val="center"/>
              <w:rPr>
                <w:rFonts w:eastAsia="Calibri" w:cs="Arial"/>
                <w:szCs w:val="24"/>
              </w:rPr>
            </w:pPr>
            <w:r w:rsidRPr="00F847E5">
              <w:rPr>
                <w:rFonts w:eastAsia="Calibri" w:cs="Arial"/>
                <w:szCs w:val="24"/>
              </w:rPr>
              <w:t>Annual</w:t>
            </w:r>
          </w:p>
        </w:tc>
      </w:tr>
      <w:tr w:rsidR="001D1E7D" w:rsidRPr="00F847E5" w14:paraId="5EBFA6BF" w14:textId="77777777" w:rsidTr="6EB294E2">
        <w:tc>
          <w:tcPr>
            <w:tcW w:w="2922" w:type="dxa"/>
          </w:tcPr>
          <w:p w14:paraId="6BE06638" w14:textId="77777777" w:rsidR="001D1E7D" w:rsidRPr="00F847E5" w:rsidRDefault="001D1E7D" w:rsidP="001D1E7D">
            <w:pPr>
              <w:spacing w:before="60" w:after="60"/>
              <w:jc w:val="center"/>
              <w:rPr>
                <w:rFonts w:eastAsia="Calibri" w:cs="Arial"/>
              </w:rPr>
            </w:pPr>
            <w:r w:rsidRPr="6EB294E2">
              <w:rPr>
                <w:rFonts w:eastAsiaTheme="minorEastAsia" w:cs="Arial"/>
              </w:rPr>
              <w:t>Transfer of Funds Alternative Rate Option</w:t>
            </w:r>
          </w:p>
        </w:tc>
        <w:tc>
          <w:tcPr>
            <w:tcW w:w="1869" w:type="dxa"/>
          </w:tcPr>
          <w:p w14:paraId="1ABE6FC7" w14:textId="77777777" w:rsidR="001D1E7D" w:rsidRPr="00F847E5" w:rsidRDefault="001D1E7D" w:rsidP="001D1E7D">
            <w:pPr>
              <w:spacing w:before="60" w:after="60"/>
              <w:jc w:val="center"/>
              <w:rPr>
                <w:rFonts w:eastAsia="Times New Roman" w:cs="Arial"/>
              </w:rPr>
            </w:pPr>
            <w:r w:rsidRPr="6EB294E2">
              <w:rPr>
                <w:rFonts w:eastAsia="Times New Roman" w:cs="Arial"/>
              </w:rPr>
              <w:t>School District, COE</w:t>
            </w:r>
          </w:p>
        </w:tc>
        <w:tc>
          <w:tcPr>
            <w:tcW w:w="1670" w:type="dxa"/>
          </w:tcPr>
          <w:p w14:paraId="16D2DB78" w14:textId="77777777" w:rsidR="001D1E7D" w:rsidRPr="00F847E5" w:rsidRDefault="001D1E7D" w:rsidP="001D1E7D">
            <w:pPr>
              <w:spacing w:before="60" w:after="60"/>
              <w:jc w:val="center"/>
              <w:rPr>
                <w:rFonts w:eastAsia="Calibri" w:cs="Arial"/>
              </w:rPr>
            </w:pPr>
            <w:r w:rsidRPr="6EB294E2">
              <w:rPr>
                <w:rFonts w:eastAsia="Calibri" w:cs="Arial"/>
              </w:rPr>
              <w:t>No</w:t>
            </w:r>
          </w:p>
        </w:tc>
        <w:tc>
          <w:tcPr>
            <w:tcW w:w="1632" w:type="dxa"/>
          </w:tcPr>
          <w:p w14:paraId="323A4A95" w14:textId="77777777" w:rsidR="001D1E7D" w:rsidRPr="00F847E5" w:rsidRDefault="001D1E7D" w:rsidP="001D1E7D">
            <w:pPr>
              <w:spacing w:before="60" w:after="60"/>
              <w:jc w:val="center"/>
              <w:rPr>
                <w:rFonts w:eastAsia="Calibri" w:cs="Arial"/>
              </w:rPr>
            </w:pPr>
            <w:r w:rsidRPr="6EB294E2">
              <w:rPr>
                <w:rFonts w:eastAsia="Calibri" w:cs="Arial"/>
              </w:rPr>
              <w:t>P-1, P-2</w:t>
            </w:r>
          </w:p>
        </w:tc>
        <w:tc>
          <w:tcPr>
            <w:tcW w:w="1414" w:type="dxa"/>
          </w:tcPr>
          <w:p w14:paraId="014C149E" w14:textId="77777777" w:rsidR="001D1E7D" w:rsidRPr="00F847E5" w:rsidRDefault="001D1E7D" w:rsidP="001D1E7D">
            <w:pPr>
              <w:spacing w:before="60" w:after="60"/>
              <w:jc w:val="center"/>
              <w:rPr>
                <w:rFonts w:eastAsia="Calibri" w:cs="Arial"/>
              </w:rPr>
            </w:pPr>
            <w:r w:rsidRPr="6EB294E2">
              <w:rPr>
                <w:rFonts w:eastAsia="Calibri" w:cs="Arial"/>
              </w:rPr>
              <w:t>P-2</w:t>
            </w:r>
          </w:p>
        </w:tc>
      </w:tr>
    </w:tbl>
    <w:p w14:paraId="24ADCFAD" w14:textId="77777777" w:rsidR="00EE6E52" w:rsidRPr="00F847E5" w:rsidRDefault="00EE6E52" w:rsidP="00EE6E52">
      <w:pPr>
        <w:pStyle w:val="Heading5"/>
        <w:rPr>
          <w:rFonts w:eastAsia="Calibri" w:cs="Arial"/>
        </w:rPr>
      </w:pPr>
      <w:r w:rsidRPr="00F847E5">
        <w:rPr>
          <w:rFonts w:eastAsia="Calibri" w:cs="Arial"/>
        </w:rPr>
        <w:t>Charter School Data Entry Screen Group</w:t>
      </w:r>
    </w:p>
    <w:tbl>
      <w:tblPr>
        <w:tblStyle w:val="Style1"/>
        <w:tblW w:w="9445" w:type="dxa"/>
        <w:tblLook w:val="0620" w:firstRow="1" w:lastRow="0" w:firstColumn="0" w:lastColumn="0" w:noHBand="1" w:noVBand="1"/>
        <w:tblDescription w:val="The table provides details for all the screens in the Charter School Data Entry Screen Group."/>
      </w:tblPr>
      <w:tblGrid>
        <w:gridCol w:w="2875"/>
        <w:gridCol w:w="1890"/>
        <w:gridCol w:w="1710"/>
        <w:gridCol w:w="1620"/>
        <w:gridCol w:w="1350"/>
      </w:tblGrid>
      <w:tr w:rsidR="00EE6E52" w:rsidRPr="00F847E5" w14:paraId="693F6908" w14:textId="77777777" w:rsidTr="002B271F">
        <w:trPr>
          <w:cnfStyle w:val="100000000000" w:firstRow="1" w:lastRow="0" w:firstColumn="0" w:lastColumn="0" w:oddVBand="0" w:evenVBand="0" w:oddHBand="0" w:evenHBand="0" w:firstRowFirstColumn="0" w:firstRowLastColumn="0" w:lastRowFirstColumn="0" w:lastRowLastColumn="0"/>
          <w:trHeight w:val="405"/>
          <w:tblHeader/>
        </w:trPr>
        <w:tc>
          <w:tcPr>
            <w:tcW w:w="2875" w:type="dxa"/>
          </w:tcPr>
          <w:p w14:paraId="3B04ECCD" w14:textId="77777777" w:rsidR="00EE6E52" w:rsidRPr="00F847E5" w:rsidRDefault="00EE6E52" w:rsidP="002B271F">
            <w:pPr>
              <w:spacing w:before="60" w:after="60"/>
              <w:jc w:val="center"/>
              <w:rPr>
                <w:rFonts w:eastAsia="Calibri" w:cs="Arial"/>
                <w:szCs w:val="24"/>
              </w:rPr>
            </w:pPr>
            <w:r w:rsidRPr="00F847E5">
              <w:rPr>
                <w:rFonts w:eastAsia="Calibri" w:cs="Arial"/>
                <w:szCs w:val="24"/>
              </w:rPr>
              <w:t>DES Name</w:t>
            </w:r>
          </w:p>
        </w:tc>
        <w:tc>
          <w:tcPr>
            <w:tcW w:w="1890" w:type="dxa"/>
          </w:tcPr>
          <w:p w14:paraId="46FD3CDA" w14:textId="77777777" w:rsidR="00EE6E52" w:rsidRPr="00F847E5" w:rsidRDefault="00380F45" w:rsidP="002B271F">
            <w:pPr>
              <w:spacing w:before="60" w:after="60"/>
              <w:jc w:val="center"/>
              <w:rPr>
                <w:rFonts w:eastAsia="Calibri" w:cs="Arial"/>
                <w:szCs w:val="24"/>
              </w:rPr>
            </w:pPr>
            <w:r w:rsidRPr="00F847E5">
              <w:rPr>
                <w:rFonts w:eastAsia="Times New Roman" w:cs="Arial"/>
              </w:rPr>
              <w:t>Entities with Access</w:t>
            </w:r>
          </w:p>
        </w:tc>
        <w:tc>
          <w:tcPr>
            <w:tcW w:w="1710" w:type="dxa"/>
          </w:tcPr>
          <w:p w14:paraId="7C1462DD" w14:textId="77777777" w:rsidR="00EE6E52" w:rsidRPr="00F847E5" w:rsidRDefault="00EE6E52" w:rsidP="002B271F">
            <w:pPr>
              <w:spacing w:before="60" w:after="60"/>
              <w:jc w:val="center"/>
              <w:rPr>
                <w:rFonts w:eastAsia="Calibri" w:cs="Arial"/>
                <w:szCs w:val="24"/>
              </w:rPr>
            </w:pPr>
            <w:r w:rsidRPr="00F847E5">
              <w:rPr>
                <w:rFonts w:eastAsia="Times New Roman" w:cs="Arial"/>
              </w:rPr>
              <w:t>Participation List</w:t>
            </w:r>
          </w:p>
        </w:tc>
        <w:tc>
          <w:tcPr>
            <w:tcW w:w="1620" w:type="dxa"/>
          </w:tcPr>
          <w:p w14:paraId="3521B92A" w14:textId="77777777" w:rsidR="00EE6E52" w:rsidRPr="00F847E5" w:rsidRDefault="00EE6E52" w:rsidP="002B271F">
            <w:pPr>
              <w:spacing w:before="60" w:after="60"/>
              <w:jc w:val="center"/>
              <w:rPr>
                <w:rFonts w:eastAsia="Calibri" w:cs="Arial"/>
                <w:szCs w:val="24"/>
              </w:rPr>
            </w:pPr>
            <w:r w:rsidRPr="00F847E5">
              <w:rPr>
                <w:rFonts w:eastAsia="Calibri" w:cs="Arial"/>
                <w:szCs w:val="24"/>
              </w:rPr>
              <w:t>Available Reporting Period(s)</w:t>
            </w:r>
          </w:p>
        </w:tc>
        <w:tc>
          <w:tcPr>
            <w:tcW w:w="1350" w:type="dxa"/>
          </w:tcPr>
          <w:p w14:paraId="69C943EA" w14:textId="77777777" w:rsidR="00EE6E52" w:rsidRPr="00F847E5" w:rsidRDefault="00EE6E52" w:rsidP="002B271F">
            <w:pPr>
              <w:spacing w:before="60" w:after="60"/>
              <w:jc w:val="center"/>
              <w:rPr>
                <w:rFonts w:eastAsia="Calibri" w:cs="Arial"/>
                <w:szCs w:val="24"/>
              </w:rPr>
            </w:pPr>
            <w:r w:rsidRPr="00F847E5">
              <w:rPr>
                <w:rFonts w:eastAsia="Calibri" w:cs="Arial"/>
                <w:szCs w:val="24"/>
              </w:rPr>
              <w:t>Corrected Period(s)</w:t>
            </w:r>
          </w:p>
        </w:tc>
      </w:tr>
      <w:tr w:rsidR="00EE6E52" w:rsidRPr="00F847E5" w14:paraId="6DA816F5" w14:textId="77777777" w:rsidTr="002B271F">
        <w:tc>
          <w:tcPr>
            <w:tcW w:w="2875" w:type="dxa"/>
          </w:tcPr>
          <w:p w14:paraId="40AD4FDE" w14:textId="77777777" w:rsidR="00EE6E52" w:rsidRPr="00F847E5" w:rsidRDefault="00EE6E52" w:rsidP="002B271F">
            <w:pPr>
              <w:spacing w:before="60" w:after="60"/>
              <w:jc w:val="center"/>
              <w:rPr>
                <w:rFonts w:eastAsiaTheme="minorEastAsia" w:cs="Arial"/>
                <w:szCs w:val="24"/>
              </w:rPr>
            </w:pPr>
            <w:r w:rsidRPr="00F847E5">
              <w:rPr>
                <w:rFonts w:eastAsiaTheme="minorEastAsia" w:cs="Arial"/>
                <w:szCs w:val="24"/>
              </w:rPr>
              <w:t>Charter School Physical Location</w:t>
            </w:r>
          </w:p>
        </w:tc>
        <w:tc>
          <w:tcPr>
            <w:tcW w:w="1890" w:type="dxa"/>
          </w:tcPr>
          <w:p w14:paraId="53DDCA12" w14:textId="77777777" w:rsidR="00EE6E52" w:rsidRPr="00F847E5" w:rsidRDefault="00EE6E52" w:rsidP="002B271F">
            <w:pPr>
              <w:spacing w:before="60" w:after="60"/>
              <w:jc w:val="center"/>
              <w:rPr>
                <w:rFonts w:eastAsia="Times New Roman" w:cs="Arial"/>
              </w:rPr>
            </w:pPr>
            <w:r w:rsidRPr="00F847E5">
              <w:rPr>
                <w:rFonts w:eastAsia="Times New Roman" w:cs="Arial"/>
              </w:rPr>
              <w:t>Charter School, School District, COE</w:t>
            </w:r>
          </w:p>
        </w:tc>
        <w:tc>
          <w:tcPr>
            <w:tcW w:w="1710" w:type="dxa"/>
          </w:tcPr>
          <w:p w14:paraId="7E9DE6E2" w14:textId="77777777" w:rsidR="00EE6E52" w:rsidRPr="00F847E5" w:rsidRDefault="00EE6E52" w:rsidP="002B271F">
            <w:pPr>
              <w:spacing w:before="60" w:after="60"/>
              <w:jc w:val="center"/>
              <w:rPr>
                <w:rFonts w:eastAsia="Times New Roman" w:cs="Arial"/>
              </w:rPr>
            </w:pPr>
            <w:r w:rsidRPr="00F847E5">
              <w:rPr>
                <w:rFonts w:eastAsia="Times New Roman" w:cs="Arial"/>
              </w:rPr>
              <w:t>No</w:t>
            </w:r>
          </w:p>
        </w:tc>
        <w:tc>
          <w:tcPr>
            <w:tcW w:w="1620" w:type="dxa"/>
          </w:tcPr>
          <w:p w14:paraId="0AAF5DD9" w14:textId="77777777" w:rsidR="00EE6E52" w:rsidRPr="00F847E5" w:rsidRDefault="00EE6E52" w:rsidP="002B271F">
            <w:pPr>
              <w:spacing w:before="60" w:after="60"/>
              <w:jc w:val="center"/>
              <w:rPr>
                <w:rFonts w:eastAsia="Calibri" w:cs="Arial"/>
                <w:szCs w:val="24"/>
              </w:rPr>
            </w:pPr>
            <w:r w:rsidRPr="00F847E5">
              <w:rPr>
                <w:rFonts w:eastAsia="Calibri" w:cs="Arial"/>
                <w:szCs w:val="24"/>
              </w:rPr>
              <w:t>P-1, P-2</w:t>
            </w:r>
          </w:p>
        </w:tc>
        <w:tc>
          <w:tcPr>
            <w:tcW w:w="1350" w:type="dxa"/>
          </w:tcPr>
          <w:p w14:paraId="04AFF71F" w14:textId="77777777" w:rsidR="00EE6E52" w:rsidRPr="00F847E5" w:rsidRDefault="00EE6E52" w:rsidP="002B271F">
            <w:pPr>
              <w:spacing w:before="60" w:after="60"/>
              <w:jc w:val="center"/>
              <w:rPr>
                <w:rFonts w:eastAsia="Calibri" w:cs="Arial"/>
                <w:szCs w:val="24"/>
              </w:rPr>
            </w:pPr>
            <w:r w:rsidRPr="00F847E5">
              <w:rPr>
                <w:rFonts w:eastAsia="Calibri" w:cs="Arial"/>
                <w:szCs w:val="24"/>
              </w:rPr>
              <w:t>none</w:t>
            </w:r>
          </w:p>
        </w:tc>
      </w:tr>
      <w:tr w:rsidR="00EE6E52" w:rsidRPr="00F847E5" w14:paraId="01978397" w14:textId="77777777" w:rsidTr="002B271F">
        <w:tc>
          <w:tcPr>
            <w:tcW w:w="2875" w:type="dxa"/>
          </w:tcPr>
          <w:p w14:paraId="6485A5C5" w14:textId="77777777" w:rsidR="00EE6E52" w:rsidRPr="00F847E5" w:rsidRDefault="00EE6E52" w:rsidP="002B271F">
            <w:pPr>
              <w:spacing w:before="60" w:after="60"/>
              <w:jc w:val="center"/>
              <w:rPr>
                <w:rFonts w:eastAsiaTheme="minorEastAsia" w:cs="Arial"/>
                <w:szCs w:val="24"/>
              </w:rPr>
            </w:pPr>
            <w:r w:rsidRPr="00F847E5">
              <w:rPr>
                <w:rFonts w:eastAsiaTheme="minorEastAsia" w:cs="Arial"/>
                <w:szCs w:val="24"/>
              </w:rPr>
              <w:t>Attendance Charter School</w:t>
            </w:r>
          </w:p>
        </w:tc>
        <w:tc>
          <w:tcPr>
            <w:tcW w:w="1890" w:type="dxa"/>
          </w:tcPr>
          <w:p w14:paraId="76355EA4" w14:textId="77777777" w:rsidR="00EE6E52" w:rsidRPr="00F847E5" w:rsidRDefault="00EE6E52" w:rsidP="002B271F">
            <w:pPr>
              <w:spacing w:before="60" w:after="60"/>
              <w:jc w:val="center"/>
              <w:rPr>
                <w:rFonts w:eastAsia="Times New Roman" w:cs="Arial"/>
              </w:rPr>
            </w:pPr>
            <w:r w:rsidRPr="00F847E5">
              <w:rPr>
                <w:rFonts w:eastAsia="Times New Roman" w:cs="Arial"/>
              </w:rPr>
              <w:t>Charter School, School District, COE</w:t>
            </w:r>
          </w:p>
        </w:tc>
        <w:tc>
          <w:tcPr>
            <w:tcW w:w="1710" w:type="dxa"/>
          </w:tcPr>
          <w:p w14:paraId="787C9EE1" w14:textId="77777777" w:rsidR="00EE6E52" w:rsidRPr="00F847E5" w:rsidRDefault="00EE6E52" w:rsidP="002B271F">
            <w:pPr>
              <w:spacing w:before="60" w:after="60"/>
              <w:jc w:val="center"/>
              <w:rPr>
                <w:rFonts w:eastAsia="Times New Roman" w:cs="Arial"/>
              </w:rPr>
            </w:pPr>
            <w:r w:rsidRPr="00F847E5">
              <w:rPr>
                <w:rFonts w:eastAsia="Times New Roman" w:cs="Arial"/>
              </w:rPr>
              <w:t>by charter type</w:t>
            </w:r>
          </w:p>
        </w:tc>
        <w:tc>
          <w:tcPr>
            <w:tcW w:w="1620" w:type="dxa"/>
          </w:tcPr>
          <w:p w14:paraId="5FE80DC1" w14:textId="77777777" w:rsidR="00EE6E52" w:rsidRPr="00F847E5" w:rsidRDefault="00EE6E52" w:rsidP="002B271F">
            <w:pPr>
              <w:spacing w:before="60" w:after="60"/>
              <w:jc w:val="center"/>
              <w:rPr>
                <w:rFonts w:eastAsia="Calibri" w:cs="Arial"/>
                <w:szCs w:val="24"/>
              </w:rPr>
            </w:pPr>
            <w:r w:rsidRPr="00F847E5">
              <w:rPr>
                <w:rFonts w:eastAsia="Calibri" w:cs="Arial"/>
                <w:szCs w:val="24"/>
              </w:rPr>
              <w:t>P-1, P-2, Annual</w:t>
            </w:r>
          </w:p>
        </w:tc>
        <w:tc>
          <w:tcPr>
            <w:tcW w:w="1350" w:type="dxa"/>
          </w:tcPr>
          <w:p w14:paraId="6464943B" w14:textId="77777777" w:rsidR="00EE6E52" w:rsidRPr="00F847E5" w:rsidRDefault="00EE6E52" w:rsidP="002B271F">
            <w:pPr>
              <w:spacing w:before="60" w:after="60"/>
              <w:jc w:val="center"/>
              <w:rPr>
                <w:rFonts w:eastAsia="Calibri" w:cs="Arial"/>
                <w:szCs w:val="24"/>
              </w:rPr>
            </w:pPr>
            <w:r w:rsidRPr="00F847E5">
              <w:rPr>
                <w:rFonts w:eastAsia="Calibri" w:cs="Arial"/>
                <w:szCs w:val="24"/>
              </w:rPr>
              <w:t>P-2, Annual</w:t>
            </w:r>
          </w:p>
        </w:tc>
      </w:tr>
      <w:tr w:rsidR="00EE6E52" w:rsidRPr="00F847E5" w14:paraId="2701D0B6" w14:textId="77777777" w:rsidTr="002B271F">
        <w:tc>
          <w:tcPr>
            <w:tcW w:w="2875" w:type="dxa"/>
          </w:tcPr>
          <w:p w14:paraId="2C9FD767" w14:textId="77777777" w:rsidR="00EE6E52" w:rsidRPr="00F847E5" w:rsidRDefault="00EE6E52" w:rsidP="002B271F">
            <w:pPr>
              <w:spacing w:before="60" w:after="60"/>
              <w:jc w:val="center"/>
              <w:rPr>
                <w:rFonts w:eastAsia="Calibri" w:cs="Arial"/>
                <w:szCs w:val="24"/>
              </w:rPr>
            </w:pPr>
            <w:r w:rsidRPr="00F847E5">
              <w:rPr>
                <w:rFonts w:eastAsia="Calibri" w:cs="Arial"/>
                <w:szCs w:val="24"/>
              </w:rPr>
              <w:t>Attendance Charter School – All Charter District</w:t>
            </w:r>
          </w:p>
        </w:tc>
        <w:tc>
          <w:tcPr>
            <w:tcW w:w="1890" w:type="dxa"/>
          </w:tcPr>
          <w:p w14:paraId="0B174FF5" w14:textId="77777777" w:rsidR="00EE6E52" w:rsidRPr="00F847E5" w:rsidRDefault="00EE6E52" w:rsidP="002B271F">
            <w:pPr>
              <w:spacing w:before="60" w:after="60"/>
              <w:jc w:val="center"/>
              <w:rPr>
                <w:rFonts w:eastAsia="Times New Roman" w:cs="Arial"/>
              </w:rPr>
            </w:pPr>
            <w:r w:rsidRPr="00F847E5">
              <w:rPr>
                <w:rFonts w:eastAsia="Times New Roman" w:cs="Arial"/>
              </w:rPr>
              <w:t>Charter School, School District, COE</w:t>
            </w:r>
          </w:p>
        </w:tc>
        <w:tc>
          <w:tcPr>
            <w:tcW w:w="1710" w:type="dxa"/>
          </w:tcPr>
          <w:p w14:paraId="18631833" w14:textId="77777777" w:rsidR="00EE6E52" w:rsidRPr="00F847E5" w:rsidRDefault="00EE6E52" w:rsidP="002B271F">
            <w:pPr>
              <w:spacing w:before="60" w:after="60"/>
              <w:jc w:val="center"/>
              <w:rPr>
                <w:rFonts w:eastAsia="Calibri" w:cs="Arial"/>
                <w:szCs w:val="24"/>
              </w:rPr>
            </w:pPr>
            <w:r w:rsidRPr="00F847E5">
              <w:rPr>
                <w:rFonts w:eastAsia="Times New Roman" w:cs="Arial"/>
              </w:rPr>
              <w:t>by charter type</w:t>
            </w:r>
          </w:p>
        </w:tc>
        <w:tc>
          <w:tcPr>
            <w:tcW w:w="1620" w:type="dxa"/>
          </w:tcPr>
          <w:p w14:paraId="2CA42279" w14:textId="77777777" w:rsidR="00EE6E52" w:rsidRPr="00F847E5" w:rsidRDefault="00EE6E52" w:rsidP="002B271F">
            <w:pPr>
              <w:spacing w:before="60" w:after="60"/>
              <w:jc w:val="center"/>
              <w:rPr>
                <w:rFonts w:eastAsia="Calibri" w:cs="Arial"/>
                <w:szCs w:val="24"/>
              </w:rPr>
            </w:pPr>
            <w:r w:rsidRPr="00F847E5">
              <w:rPr>
                <w:rFonts w:eastAsia="Calibri" w:cs="Arial"/>
                <w:szCs w:val="24"/>
              </w:rPr>
              <w:t>P-1, P-2, Annual</w:t>
            </w:r>
          </w:p>
        </w:tc>
        <w:tc>
          <w:tcPr>
            <w:tcW w:w="1350" w:type="dxa"/>
          </w:tcPr>
          <w:p w14:paraId="2FCB5828" w14:textId="77777777" w:rsidR="00EE6E52" w:rsidRPr="00F847E5" w:rsidRDefault="00EE6E52" w:rsidP="002B271F">
            <w:pPr>
              <w:spacing w:before="60" w:after="60"/>
              <w:jc w:val="center"/>
              <w:rPr>
                <w:rFonts w:eastAsia="Calibri" w:cs="Arial"/>
                <w:szCs w:val="24"/>
              </w:rPr>
            </w:pPr>
            <w:r w:rsidRPr="00F847E5">
              <w:rPr>
                <w:rFonts w:eastAsia="Calibri" w:cs="Arial"/>
                <w:szCs w:val="24"/>
              </w:rPr>
              <w:t>P-2, Annual</w:t>
            </w:r>
          </w:p>
        </w:tc>
      </w:tr>
      <w:tr w:rsidR="00EE6E52" w:rsidRPr="00F847E5" w14:paraId="1385F255" w14:textId="77777777" w:rsidTr="002B271F">
        <w:tc>
          <w:tcPr>
            <w:tcW w:w="2875" w:type="dxa"/>
          </w:tcPr>
          <w:p w14:paraId="0BB08D9B" w14:textId="77777777" w:rsidR="00EE6E52" w:rsidRPr="00F847E5" w:rsidRDefault="00EE6E52" w:rsidP="002B271F">
            <w:pPr>
              <w:spacing w:before="60" w:after="60"/>
              <w:jc w:val="center"/>
              <w:rPr>
                <w:rFonts w:eastAsiaTheme="minorEastAsia" w:cs="Arial"/>
                <w:szCs w:val="24"/>
              </w:rPr>
            </w:pPr>
            <w:r w:rsidRPr="00F847E5">
              <w:rPr>
                <w:rFonts w:eastAsiaTheme="minorEastAsia" w:cs="Arial"/>
                <w:szCs w:val="24"/>
              </w:rPr>
              <w:t>Attendance County Program Charter School</w:t>
            </w:r>
          </w:p>
        </w:tc>
        <w:tc>
          <w:tcPr>
            <w:tcW w:w="1890" w:type="dxa"/>
          </w:tcPr>
          <w:p w14:paraId="0F3526FA" w14:textId="77777777" w:rsidR="00EE6E52" w:rsidRPr="00F847E5" w:rsidRDefault="00EE6E52" w:rsidP="002B271F">
            <w:pPr>
              <w:spacing w:before="60" w:after="60"/>
              <w:jc w:val="center"/>
              <w:rPr>
                <w:rFonts w:eastAsia="Calibri" w:cs="Arial"/>
                <w:szCs w:val="24"/>
              </w:rPr>
            </w:pPr>
            <w:r w:rsidRPr="00F847E5">
              <w:rPr>
                <w:rFonts w:eastAsia="Calibri" w:cs="Arial"/>
                <w:szCs w:val="24"/>
              </w:rPr>
              <w:t>Charter School, COE</w:t>
            </w:r>
          </w:p>
        </w:tc>
        <w:tc>
          <w:tcPr>
            <w:tcW w:w="1710" w:type="dxa"/>
          </w:tcPr>
          <w:p w14:paraId="0524EE5F" w14:textId="77777777" w:rsidR="00EE6E52" w:rsidRPr="00F847E5" w:rsidRDefault="00EE6E52" w:rsidP="002B271F">
            <w:pPr>
              <w:spacing w:before="60" w:after="60"/>
              <w:jc w:val="center"/>
              <w:rPr>
                <w:rFonts w:eastAsia="Calibri" w:cs="Arial"/>
                <w:szCs w:val="24"/>
              </w:rPr>
            </w:pPr>
            <w:r w:rsidRPr="00F847E5">
              <w:rPr>
                <w:rFonts w:eastAsia="Times New Roman" w:cs="Arial"/>
              </w:rPr>
              <w:t>by charter type</w:t>
            </w:r>
          </w:p>
        </w:tc>
        <w:tc>
          <w:tcPr>
            <w:tcW w:w="1620" w:type="dxa"/>
          </w:tcPr>
          <w:p w14:paraId="74D96E6A" w14:textId="77777777" w:rsidR="00EE6E52" w:rsidRPr="00F847E5" w:rsidRDefault="00EE6E52" w:rsidP="002B271F">
            <w:pPr>
              <w:spacing w:before="60" w:after="60"/>
              <w:jc w:val="center"/>
              <w:rPr>
                <w:rFonts w:eastAsia="Calibri" w:cs="Arial"/>
                <w:szCs w:val="24"/>
              </w:rPr>
            </w:pPr>
            <w:r w:rsidRPr="00F847E5">
              <w:rPr>
                <w:rFonts w:eastAsia="Calibri" w:cs="Arial"/>
                <w:szCs w:val="24"/>
              </w:rPr>
              <w:t>P-1, P-2, Annual</w:t>
            </w:r>
          </w:p>
        </w:tc>
        <w:tc>
          <w:tcPr>
            <w:tcW w:w="1350" w:type="dxa"/>
          </w:tcPr>
          <w:p w14:paraId="546DCE08" w14:textId="77777777" w:rsidR="00EE6E52" w:rsidRPr="00F847E5" w:rsidRDefault="00EE6E52" w:rsidP="002B271F">
            <w:pPr>
              <w:spacing w:before="60" w:after="60"/>
              <w:jc w:val="center"/>
              <w:rPr>
                <w:rFonts w:eastAsia="Calibri" w:cs="Arial"/>
                <w:szCs w:val="24"/>
              </w:rPr>
            </w:pPr>
            <w:r w:rsidRPr="00F847E5">
              <w:rPr>
                <w:rFonts w:eastAsia="Calibri" w:cs="Arial"/>
                <w:szCs w:val="24"/>
              </w:rPr>
              <w:t>P-2, Annual</w:t>
            </w:r>
          </w:p>
        </w:tc>
      </w:tr>
      <w:tr w:rsidR="00EE6E52" w:rsidRPr="00F847E5" w14:paraId="61AAF565" w14:textId="77777777" w:rsidTr="002B271F">
        <w:tc>
          <w:tcPr>
            <w:tcW w:w="2875" w:type="dxa"/>
          </w:tcPr>
          <w:p w14:paraId="14AE7029" w14:textId="77777777" w:rsidR="00EE6E52" w:rsidRPr="00F847E5" w:rsidRDefault="00EE6E52" w:rsidP="002B271F">
            <w:pPr>
              <w:spacing w:before="60" w:after="60"/>
              <w:jc w:val="center"/>
              <w:rPr>
                <w:rFonts w:eastAsiaTheme="minorEastAsia" w:cs="Arial"/>
                <w:szCs w:val="24"/>
              </w:rPr>
            </w:pPr>
            <w:r w:rsidRPr="00F847E5">
              <w:rPr>
                <w:rFonts w:eastAsiaTheme="minorEastAsia" w:cs="Arial"/>
                <w:szCs w:val="24"/>
              </w:rPr>
              <w:t>Basic Aid Supplement Charter School</w:t>
            </w:r>
          </w:p>
        </w:tc>
        <w:tc>
          <w:tcPr>
            <w:tcW w:w="1890" w:type="dxa"/>
          </w:tcPr>
          <w:p w14:paraId="0311A11A" w14:textId="77777777" w:rsidR="00EE6E52" w:rsidRPr="00F847E5" w:rsidRDefault="00EE6E52" w:rsidP="002B271F">
            <w:pPr>
              <w:spacing w:before="60" w:after="60"/>
              <w:jc w:val="center"/>
              <w:rPr>
                <w:rFonts w:eastAsia="Times New Roman" w:cs="Arial"/>
              </w:rPr>
            </w:pPr>
            <w:r w:rsidRPr="00F847E5">
              <w:rPr>
                <w:rFonts w:eastAsia="Times New Roman" w:cs="Arial"/>
              </w:rPr>
              <w:t>Charter School, School District, COE</w:t>
            </w:r>
          </w:p>
        </w:tc>
        <w:tc>
          <w:tcPr>
            <w:tcW w:w="1710" w:type="dxa"/>
          </w:tcPr>
          <w:p w14:paraId="565E0B81" w14:textId="77777777" w:rsidR="00EE6E52" w:rsidRPr="00F847E5" w:rsidRDefault="00EE6E52" w:rsidP="002B271F">
            <w:pPr>
              <w:spacing w:before="60" w:after="60"/>
              <w:jc w:val="center"/>
              <w:rPr>
                <w:rFonts w:eastAsia="Calibri" w:cs="Arial"/>
                <w:szCs w:val="24"/>
              </w:rPr>
            </w:pPr>
            <w:r w:rsidRPr="00F847E5">
              <w:rPr>
                <w:rFonts w:eastAsia="Times New Roman" w:cs="Arial"/>
              </w:rPr>
              <w:t>by charter type</w:t>
            </w:r>
          </w:p>
        </w:tc>
        <w:tc>
          <w:tcPr>
            <w:tcW w:w="1620" w:type="dxa"/>
          </w:tcPr>
          <w:p w14:paraId="70EC4262" w14:textId="77777777" w:rsidR="00EE6E52" w:rsidRPr="00F847E5" w:rsidRDefault="00EE6E52" w:rsidP="002B271F">
            <w:pPr>
              <w:spacing w:before="60" w:after="60"/>
              <w:jc w:val="center"/>
              <w:rPr>
                <w:rFonts w:eastAsia="Calibri" w:cs="Arial"/>
                <w:szCs w:val="24"/>
              </w:rPr>
            </w:pPr>
            <w:r w:rsidRPr="00F847E5">
              <w:rPr>
                <w:rFonts w:eastAsia="Calibri" w:cs="Arial"/>
                <w:szCs w:val="24"/>
              </w:rPr>
              <w:t>P-1, P-2, Annual</w:t>
            </w:r>
          </w:p>
        </w:tc>
        <w:tc>
          <w:tcPr>
            <w:tcW w:w="1350" w:type="dxa"/>
          </w:tcPr>
          <w:p w14:paraId="32BB975F" w14:textId="77777777" w:rsidR="00EE6E52" w:rsidRPr="00F847E5" w:rsidRDefault="00EE6E52" w:rsidP="002B271F">
            <w:pPr>
              <w:spacing w:before="60" w:after="60"/>
              <w:jc w:val="center"/>
              <w:rPr>
                <w:rFonts w:eastAsia="Calibri" w:cs="Arial"/>
                <w:szCs w:val="24"/>
              </w:rPr>
            </w:pPr>
            <w:r w:rsidRPr="00F847E5">
              <w:rPr>
                <w:rFonts w:eastAsia="Calibri" w:cs="Arial"/>
                <w:szCs w:val="24"/>
              </w:rPr>
              <w:t>P-2, Annual</w:t>
            </w:r>
          </w:p>
        </w:tc>
      </w:tr>
      <w:tr w:rsidR="00040054" w:rsidRPr="00F847E5" w14:paraId="2F0C9294" w14:textId="77777777" w:rsidTr="002B271F">
        <w:tc>
          <w:tcPr>
            <w:tcW w:w="2875" w:type="dxa"/>
          </w:tcPr>
          <w:p w14:paraId="76951461" w14:textId="372D9BFF" w:rsidR="00040054" w:rsidRPr="00F847E5" w:rsidRDefault="00040054" w:rsidP="00040054">
            <w:pPr>
              <w:spacing w:before="60" w:after="60"/>
              <w:jc w:val="center"/>
              <w:rPr>
                <w:rFonts w:eastAsia="Calibri" w:cs="Arial"/>
                <w:szCs w:val="24"/>
              </w:rPr>
            </w:pPr>
            <w:r>
              <w:rPr>
                <w:rFonts w:eastAsia="Calibri" w:cs="Arial"/>
                <w:szCs w:val="24"/>
              </w:rPr>
              <w:t>Expanded Learning Opportunities Program: Intent to Operate Certification</w:t>
            </w:r>
          </w:p>
        </w:tc>
        <w:tc>
          <w:tcPr>
            <w:tcW w:w="1890" w:type="dxa"/>
          </w:tcPr>
          <w:p w14:paraId="503BD4A2" w14:textId="0A520409" w:rsidR="00040054" w:rsidRPr="00F847E5" w:rsidRDefault="00040054" w:rsidP="00040054">
            <w:pPr>
              <w:spacing w:before="60" w:after="60"/>
              <w:jc w:val="center"/>
              <w:rPr>
                <w:rFonts w:eastAsia="Times New Roman" w:cs="Arial"/>
              </w:rPr>
            </w:pPr>
            <w:r>
              <w:rPr>
                <w:rFonts w:eastAsia="Times New Roman" w:cs="Arial"/>
              </w:rPr>
              <w:t xml:space="preserve">Charter School, </w:t>
            </w:r>
            <w:r w:rsidRPr="00F847E5">
              <w:rPr>
                <w:rFonts w:eastAsia="Times New Roman" w:cs="Arial"/>
              </w:rPr>
              <w:t>School District, COE</w:t>
            </w:r>
          </w:p>
        </w:tc>
        <w:tc>
          <w:tcPr>
            <w:tcW w:w="1710" w:type="dxa"/>
          </w:tcPr>
          <w:p w14:paraId="22592D62" w14:textId="783C4B44" w:rsidR="00040054" w:rsidRPr="00F847E5" w:rsidRDefault="00040054" w:rsidP="00040054">
            <w:pPr>
              <w:spacing w:before="60" w:after="60"/>
              <w:jc w:val="center"/>
              <w:rPr>
                <w:rFonts w:eastAsia="Calibri" w:cs="Arial"/>
                <w:szCs w:val="24"/>
              </w:rPr>
            </w:pPr>
            <w:r>
              <w:rPr>
                <w:rFonts w:eastAsia="Calibri" w:cs="Arial"/>
                <w:szCs w:val="24"/>
              </w:rPr>
              <w:t>Yes</w:t>
            </w:r>
          </w:p>
        </w:tc>
        <w:tc>
          <w:tcPr>
            <w:tcW w:w="1620" w:type="dxa"/>
          </w:tcPr>
          <w:p w14:paraId="522EDCF8" w14:textId="4194BE7F" w:rsidR="00040054" w:rsidRPr="00F847E5" w:rsidRDefault="00040054" w:rsidP="00040054">
            <w:pPr>
              <w:spacing w:before="60" w:after="60"/>
              <w:jc w:val="center"/>
              <w:rPr>
                <w:rFonts w:eastAsia="Calibri" w:cs="Arial"/>
                <w:szCs w:val="24"/>
              </w:rPr>
            </w:pPr>
            <w:r w:rsidRPr="00F847E5">
              <w:rPr>
                <w:rFonts w:eastAsia="Calibri" w:cs="Arial"/>
                <w:szCs w:val="24"/>
              </w:rPr>
              <w:t>P-2</w:t>
            </w:r>
          </w:p>
        </w:tc>
        <w:tc>
          <w:tcPr>
            <w:tcW w:w="1350" w:type="dxa"/>
          </w:tcPr>
          <w:p w14:paraId="6AE00429" w14:textId="413F135D" w:rsidR="00040054" w:rsidRPr="00F847E5" w:rsidRDefault="00040054" w:rsidP="00040054">
            <w:pPr>
              <w:spacing w:before="60" w:after="60"/>
              <w:jc w:val="center"/>
              <w:rPr>
                <w:rFonts w:eastAsia="Calibri" w:cs="Arial"/>
                <w:szCs w:val="24"/>
              </w:rPr>
            </w:pPr>
            <w:r w:rsidRPr="00F847E5">
              <w:rPr>
                <w:rFonts w:eastAsia="Calibri" w:cs="Arial"/>
                <w:szCs w:val="24"/>
              </w:rPr>
              <w:t>P-2</w:t>
            </w:r>
          </w:p>
        </w:tc>
      </w:tr>
      <w:tr w:rsidR="00040054" w:rsidRPr="00F847E5" w14:paraId="333E47BD" w14:textId="77777777" w:rsidTr="002B271F">
        <w:tc>
          <w:tcPr>
            <w:tcW w:w="2875" w:type="dxa"/>
          </w:tcPr>
          <w:p w14:paraId="20384667" w14:textId="39C179AC" w:rsidR="00040054" w:rsidRPr="00F847E5" w:rsidRDefault="00040054" w:rsidP="00040054">
            <w:pPr>
              <w:spacing w:before="60" w:after="60"/>
              <w:jc w:val="center"/>
              <w:rPr>
                <w:rFonts w:eastAsiaTheme="minorEastAsia" w:cs="Arial"/>
                <w:szCs w:val="24"/>
              </w:rPr>
            </w:pPr>
            <w:r w:rsidRPr="00F847E5">
              <w:rPr>
                <w:rFonts w:eastAsiaTheme="minorEastAsia" w:cs="Arial"/>
                <w:szCs w:val="24"/>
              </w:rPr>
              <w:lastRenderedPageBreak/>
              <w:t>Charter School Audit Adjustments to CALPADS Data</w:t>
            </w:r>
          </w:p>
        </w:tc>
        <w:tc>
          <w:tcPr>
            <w:tcW w:w="1890" w:type="dxa"/>
          </w:tcPr>
          <w:p w14:paraId="29F1A294" w14:textId="299748E7" w:rsidR="00040054" w:rsidRPr="00F847E5" w:rsidRDefault="00040054" w:rsidP="00040054">
            <w:pPr>
              <w:spacing w:before="60" w:after="60"/>
              <w:jc w:val="center"/>
              <w:rPr>
                <w:rFonts w:eastAsia="Times New Roman" w:cs="Arial"/>
              </w:rPr>
            </w:pPr>
            <w:r w:rsidRPr="00F847E5">
              <w:rPr>
                <w:rFonts w:eastAsia="Times New Roman" w:cs="Arial"/>
              </w:rPr>
              <w:t>Charter School, School District, COE</w:t>
            </w:r>
          </w:p>
        </w:tc>
        <w:tc>
          <w:tcPr>
            <w:tcW w:w="1710" w:type="dxa"/>
          </w:tcPr>
          <w:p w14:paraId="35F6D458" w14:textId="173844B2" w:rsidR="00040054" w:rsidRPr="00F847E5" w:rsidRDefault="00040054" w:rsidP="00040054">
            <w:pPr>
              <w:spacing w:before="60" w:after="60"/>
              <w:jc w:val="center"/>
              <w:rPr>
                <w:rFonts w:eastAsia="Calibri" w:cs="Arial"/>
                <w:szCs w:val="24"/>
              </w:rPr>
            </w:pPr>
            <w:r w:rsidRPr="00F847E5">
              <w:rPr>
                <w:rFonts w:eastAsia="Calibri" w:cs="Arial"/>
                <w:szCs w:val="24"/>
              </w:rPr>
              <w:t>No</w:t>
            </w:r>
          </w:p>
        </w:tc>
        <w:tc>
          <w:tcPr>
            <w:tcW w:w="1620" w:type="dxa"/>
          </w:tcPr>
          <w:p w14:paraId="593CFFDF" w14:textId="51B3DE3E" w:rsidR="00040054" w:rsidRPr="00F847E5" w:rsidRDefault="00040054" w:rsidP="00040054">
            <w:pPr>
              <w:spacing w:before="60" w:after="60"/>
              <w:jc w:val="center"/>
              <w:rPr>
                <w:rFonts w:eastAsia="Calibri" w:cs="Arial"/>
                <w:szCs w:val="24"/>
              </w:rPr>
            </w:pPr>
            <w:r w:rsidRPr="00F847E5">
              <w:rPr>
                <w:rFonts w:eastAsia="Calibri" w:cs="Arial"/>
                <w:szCs w:val="24"/>
              </w:rPr>
              <w:t>Annual</w:t>
            </w:r>
          </w:p>
        </w:tc>
        <w:tc>
          <w:tcPr>
            <w:tcW w:w="1350" w:type="dxa"/>
          </w:tcPr>
          <w:p w14:paraId="1430E7EE" w14:textId="4DF94AD4" w:rsidR="00040054" w:rsidRPr="00F847E5" w:rsidRDefault="00040054" w:rsidP="00040054">
            <w:pPr>
              <w:spacing w:before="60" w:after="60"/>
              <w:jc w:val="center"/>
              <w:rPr>
                <w:rFonts w:eastAsia="Calibri" w:cs="Arial"/>
                <w:szCs w:val="24"/>
              </w:rPr>
            </w:pPr>
            <w:r w:rsidRPr="00F847E5">
              <w:rPr>
                <w:rFonts w:eastAsia="Calibri" w:cs="Arial"/>
                <w:szCs w:val="24"/>
              </w:rPr>
              <w:t>Annual</w:t>
            </w:r>
          </w:p>
        </w:tc>
      </w:tr>
    </w:tbl>
    <w:p w14:paraId="50793A04" w14:textId="77777777" w:rsidR="00EE6E52" w:rsidRPr="00F847E5" w:rsidRDefault="00EE6E52" w:rsidP="006522F9">
      <w:pPr>
        <w:pStyle w:val="Heading5"/>
        <w:rPr>
          <w:rFonts w:eastAsia="Calibri" w:cs="Arial"/>
        </w:rPr>
      </w:pPr>
      <w:r w:rsidRPr="00F847E5">
        <w:rPr>
          <w:rFonts w:eastAsia="Calibri" w:cs="Arial"/>
        </w:rPr>
        <w:t>SELPA Data Entry Screen Group</w:t>
      </w:r>
    </w:p>
    <w:tbl>
      <w:tblPr>
        <w:tblStyle w:val="Style1"/>
        <w:tblW w:w="9535" w:type="dxa"/>
        <w:tblLook w:val="0620" w:firstRow="1" w:lastRow="0" w:firstColumn="0" w:lastColumn="0" w:noHBand="1" w:noVBand="1"/>
        <w:tblDescription w:val="The table provides detail for all the screens in the SELPA Data Entry Screen Group."/>
      </w:tblPr>
      <w:tblGrid>
        <w:gridCol w:w="2875"/>
        <w:gridCol w:w="1890"/>
        <w:gridCol w:w="1710"/>
        <w:gridCol w:w="1620"/>
        <w:gridCol w:w="1440"/>
      </w:tblGrid>
      <w:tr w:rsidR="00EE6E52" w:rsidRPr="00F847E5" w14:paraId="1F48CC7B" w14:textId="77777777" w:rsidTr="00E27A9A">
        <w:trPr>
          <w:cnfStyle w:val="100000000000" w:firstRow="1" w:lastRow="0" w:firstColumn="0" w:lastColumn="0" w:oddVBand="0" w:evenVBand="0" w:oddHBand="0" w:evenHBand="0" w:firstRowFirstColumn="0" w:firstRowLastColumn="0" w:lastRowFirstColumn="0" w:lastRowLastColumn="0"/>
          <w:trHeight w:val="405"/>
          <w:tblHeader/>
        </w:trPr>
        <w:tc>
          <w:tcPr>
            <w:tcW w:w="2875" w:type="dxa"/>
          </w:tcPr>
          <w:p w14:paraId="55B37F72" w14:textId="77777777" w:rsidR="00EE6E52" w:rsidRPr="00F847E5" w:rsidRDefault="00EE6E52" w:rsidP="002B271F">
            <w:pPr>
              <w:spacing w:before="60" w:after="60"/>
              <w:jc w:val="center"/>
              <w:rPr>
                <w:rFonts w:eastAsia="Calibri" w:cs="Arial"/>
                <w:szCs w:val="24"/>
              </w:rPr>
            </w:pPr>
            <w:r w:rsidRPr="00F847E5">
              <w:rPr>
                <w:rFonts w:eastAsia="Calibri" w:cs="Arial"/>
                <w:szCs w:val="24"/>
              </w:rPr>
              <w:t>DES Name</w:t>
            </w:r>
          </w:p>
        </w:tc>
        <w:tc>
          <w:tcPr>
            <w:tcW w:w="1890" w:type="dxa"/>
          </w:tcPr>
          <w:p w14:paraId="622D2A01" w14:textId="77777777" w:rsidR="00EE6E52" w:rsidRPr="00F847E5" w:rsidRDefault="00380F45" w:rsidP="002B271F">
            <w:pPr>
              <w:spacing w:before="60" w:after="60"/>
              <w:jc w:val="center"/>
              <w:rPr>
                <w:rFonts w:eastAsia="Calibri" w:cs="Arial"/>
                <w:szCs w:val="24"/>
              </w:rPr>
            </w:pPr>
            <w:r w:rsidRPr="00F847E5">
              <w:rPr>
                <w:rFonts w:eastAsia="Times New Roman" w:cs="Arial"/>
              </w:rPr>
              <w:t>Entities with Access</w:t>
            </w:r>
          </w:p>
        </w:tc>
        <w:tc>
          <w:tcPr>
            <w:tcW w:w="1710" w:type="dxa"/>
          </w:tcPr>
          <w:p w14:paraId="79B15049" w14:textId="77777777" w:rsidR="00EE6E52" w:rsidRPr="00F847E5" w:rsidRDefault="00EE6E52" w:rsidP="002B271F">
            <w:pPr>
              <w:spacing w:before="60" w:after="60"/>
              <w:jc w:val="center"/>
              <w:rPr>
                <w:rFonts w:eastAsia="Calibri" w:cs="Arial"/>
                <w:szCs w:val="24"/>
              </w:rPr>
            </w:pPr>
            <w:r w:rsidRPr="00F847E5">
              <w:rPr>
                <w:rFonts w:eastAsia="Times New Roman" w:cs="Arial"/>
              </w:rPr>
              <w:t>Participation List</w:t>
            </w:r>
          </w:p>
        </w:tc>
        <w:tc>
          <w:tcPr>
            <w:tcW w:w="1620" w:type="dxa"/>
          </w:tcPr>
          <w:p w14:paraId="2261FE40" w14:textId="77777777" w:rsidR="00EE6E52" w:rsidRPr="00F847E5" w:rsidRDefault="00EE6E52" w:rsidP="002B271F">
            <w:pPr>
              <w:spacing w:before="60" w:after="60"/>
              <w:jc w:val="center"/>
              <w:rPr>
                <w:rFonts w:eastAsia="Calibri" w:cs="Arial"/>
                <w:szCs w:val="24"/>
              </w:rPr>
            </w:pPr>
            <w:r w:rsidRPr="00F847E5">
              <w:rPr>
                <w:rFonts w:eastAsia="Calibri" w:cs="Arial"/>
                <w:szCs w:val="24"/>
              </w:rPr>
              <w:t>Available Reporting Period(s)</w:t>
            </w:r>
          </w:p>
        </w:tc>
        <w:tc>
          <w:tcPr>
            <w:tcW w:w="1440" w:type="dxa"/>
          </w:tcPr>
          <w:p w14:paraId="2463AF4C" w14:textId="77777777" w:rsidR="00EE6E52" w:rsidRPr="00F847E5" w:rsidRDefault="00EE6E52" w:rsidP="002B271F">
            <w:pPr>
              <w:spacing w:before="60" w:after="60"/>
              <w:jc w:val="center"/>
              <w:rPr>
                <w:rFonts w:eastAsia="Calibri" w:cs="Arial"/>
                <w:szCs w:val="24"/>
              </w:rPr>
            </w:pPr>
            <w:r w:rsidRPr="00F847E5">
              <w:rPr>
                <w:rFonts w:eastAsia="Calibri" w:cs="Arial"/>
                <w:szCs w:val="24"/>
              </w:rPr>
              <w:t>Corrected Period(s)</w:t>
            </w:r>
          </w:p>
        </w:tc>
      </w:tr>
      <w:tr w:rsidR="00EE6E52" w:rsidRPr="00F847E5" w14:paraId="57C00B4A" w14:textId="77777777" w:rsidTr="00E27A9A">
        <w:tc>
          <w:tcPr>
            <w:tcW w:w="2875" w:type="dxa"/>
          </w:tcPr>
          <w:p w14:paraId="46D9444E" w14:textId="0EDFBF7A" w:rsidR="00EE6E52" w:rsidRPr="00F847E5" w:rsidRDefault="00214ED7" w:rsidP="002B271F">
            <w:pPr>
              <w:spacing w:before="60" w:after="60"/>
              <w:jc w:val="center"/>
              <w:rPr>
                <w:rFonts w:eastAsia="Calibri" w:cs="Arial"/>
                <w:szCs w:val="24"/>
              </w:rPr>
            </w:pPr>
            <w:r>
              <w:rPr>
                <w:rFonts w:eastAsia="Calibri" w:cs="Arial"/>
                <w:szCs w:val="24"/>
              </w:rPr>
              <w:t xml:space="preserve">ECP </w:t>
            </w:r>
            <w:r w:rsidR="00EE6E52" w:rsidRPr="00F847E5">
              <w:rPr>
                <w:rFonts w:eastAsia="Calibri" w:cs="Arial"/>
                <w:szCs w:val="24"/>
              </w:rPr>
              <w:t>Claim</w:t>
            </w:r>
          </w:p>
        </w:tc>
        <w:tc>
          <w:tcPr>
            <w:tcW w:w="1890" w:type="dxa"/>
          </w:tcPr>
          <w:p w14:paraId="181E31F7" w14:textId="172F8B3E" w:rsidR="00EE6E52" w:rsidRPr="00F847E5" w:rsidRDefault="00EE6E52" w:rsidP="002B271F">
            <w:pPr>
              <w:spacing w:before="60" w:after="60"/>
              <w:jc w:val="center"/>
              <w:rPr>
                <w:rFonts w:eastAsia="Times New Roman" w:cs="Arial"/>
              </w:rPr>
            </w:pPr>
            <w:r w:rsidRPr="00F847E5">
              <w:rPr>
                <w:rFonts w:eastAsia="Times New Roman" w:cs="Arial"/>
              </w:rPr>
              <w:t xml:space="preserve">SELPA AU, </w:t>
            </w:r>
            <w:r w:rsidR="00EC0B23">
              <w:rPr>
                <w:rFonts w:eastAsia="Times New Roman" w:cs="Arial"/>
              </w:rPr>
              <w:t xml:space="preserve">SELPA Members, </w:t>
            </w:r>
            <w:r w:rsidRPr="00F847E5">
              <w:rPr>
                <w:rFonts w:eastAsia="Times New Roman" w:cs="Arial"/>
              </w:rPr>
              <w:t>COE</w:t>
            </w:r>
          </w:p>
        </w:tc>
        <w:tc>
          <w:tcPr>
            <w:tcW w:w="1710" w:type="dxa"/>
          </w:tcPr>
          <w:p w14:paraId="596F8B19" w14:textId="77777777" w:rsidR="00EE6E52" w:rsidRPr="00F847E5" w:rsidRDefault="00EE6E52" w:rsidP="002B271F">
            <w:pPr>
              <w:spacing w:before="60" w:after="60"/>
              <w:jc w:val="center"/>
              <w:rPr>
                <w:rFonts w:eastAsia="Times New Roman" w:cs="Arial"/>
              </w:rPr>
            </w:pPr>
            <w:r w:rsidRPr="00F847E5">
              <w:rPr>
                <w:rFonts w:eastAsia="Times New Roman" w:cs="Arial"/>
              </w:rPr>
              <w:t>No</w:t>
            </w:r>
          </w:p>
        </w:tc>
        <w:tc>
          <w:tcPr>
            <w:tcW w:w="1620" w:type="dxa"/>
          </w:tcPr>
          <w:p w14:paraId="27382B08"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c>
          <w:tcPr>
            <w:tcW w:w="1440" w:type="dxa"/>
          </w:tcPr>
          <w:p w14:paraId="30D7896E"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r>
      <w:tr w:rsidR="00EE6E52" w:rsidRPr="00F847E5" w14:paraId="6C0C7EE0" w14:textId="77777777" w:rsidTr="00E27A9A">
        <w:tc>
          <w:tcPr>
            <w:tcW w:w="2875" w:type="dxa"/>
          </w:tcPr>
          <w:p w14:paraId="7D7DF6E9" w14:textId="77777777" w:rsidR="00EE6E52" w:rsidRPr="00F847E5" w:rsidRDefault="00EE6E52" w:rsidP="002B271F">
            <w:pPr>
              <w:spacing w:before="60" w:after="60"/>
              <w:jc w:val="center"/>
              <w:rPr>
                <w:rFonts w:eastAsia="Calibri" w:cs="Arial"/>
                <w:szCs w:val="24"/>
              </w:rPr>
            </w:pPr>
            <w:r w:rsidRPr="00F847E5">
              <w:rPr>
                <w:rFonts w:eastAsia="Calibri" w:cs="Arial"/>
                <w:szCs w:val="24"/>
              </w:rPr>
              <w:t>Infant Funding</w:t>
            </w:r>
          </w:p>
        </w:tc>
        <w:tc>
          <w:tcPr>
            <w:tcW w:w="1890" w:type="dxa"/>
          </w:tcPr>
          <w:p w14:paraId="64765176" w14:textId="77777777" w:rsidR="00EE6E52" w:rsidRPr="00F847E5" w:rsidRDefault="00EE6E52" w:rsidP="002B271F">
            <w:pPr>
              <w:spacing w:before="60" w:after="60"/>
              <w:jc w:val="center"/>
              <w:rPr>
                <w:rFonts w:eastAsia="Times New Roman" w:cs="Arial"/>
              </w:rPr>
            </w:pPr>
            <w:r w:rsidRPr="00F847E5">
              <w:rPr>
                <w:rFonts w:eastAsia="Times New Roman" w:cs="Arial"/>
              </w:rPr>
              <w:t xml:space="preserve">SELPA AU, </w:t>
            </w:r>
          </w:p>
          <w:p w14:paraId="2A200FC8" w14:textId="77777777" w:rsidR="00EE6E52" w:rsidRPr="00F847E5" w:rsidRDefault="00EE6E52" w:rsidP="002B271F">
            <w:pPr>
              <w:spacing w:before="60" w:after="60"/>
              <w:jc w:val="center"/>
              <w:rPr>
                <w:rFonts w:eastAsia="Times New Roman" w:cs="Arial"/>
              </w:rPr>
            </w:pPr>
            <w:r w:rsidRPr="00F847E5">
              <w:rPr>
                <w:rFonts w:eastAsia="Times New Roman" w:cs="Arial"/>
              </w:rPr>
              <w:t>COE</w:t>
            </w:r>
          </w:p>
        </w:tc>
        <w:tc>
          <w:tcPr>
            <w:tcW w:w="1710" w:type="dxa"/>
          </w:tcPr>
          <w:p w14:paraId="2B0A456C" w14:textId="77777777" w:rsidR="00EE6E52" w:rsidRPr="00F847E5" w:rsidRDefault="00EE6E52" w:rsidP="002B271F">
            <w:pPr>
              <w:spacing w:before="60" w:after="60"/>
              <w:jc w:val="center"/>
              <w:rPr>
                <w:rFonts w:eastAsia="Times New Roman" w:cs="Arial"/>
              </w:rPr>
            </w:pPr>
            <w:r w:rsidRPr="00F847E5">
              <w:rPr>
                <w:rFonts w:eastAsia="Times New Roman" w:cs="Arial"/>
              </w:rPr>
              <w:t>Yes</w:t>
            </w:r>
          </w:p>
        </w:tc>
        <w:tc>
          <w:tcPr>
            <w:tcW w:w="1620" w:type="dxa"/>
          </w:tcPr>
          <w:p w14:paraId="44160AF0" w14:textId="77777777" w:rsidR="00EE6E52" w:rsidRPr="00F847E5" w:rsidRDefault="00EE6E52" w:rsidP="002B271F">
            <w:pPr>
              <w:spacing w:before="60" w:after="60"/>
              <w:jc w:val="center"/>
              <w:rPr>
                <w:rFonts w:eastAsia="Calibri" w:cs="Arial"/>
                <w:szCs w:val="24"/>
              </w:rPr>
            </w:pPr>
            <w:r w:rsidRPr="00F847E5">
              <w:rPr>
                <w:rFonts w:eastAsia="Calibri" w:cs="Arial"/>
                <w:szCs w:val="24"/>
              </w:rPr>
              <w:t>P-1, P-2, Annual</w:t>
            </w:r>
          </w:p>
        </w:tc>
        <w:tc>
          <w:tcPr>
            <w:tcW w:w="1440" w:type="dxa"/>
          </w:tcPr>
          <w:p w14:paraId="1CAE76B3"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r>
      <w:tr w:rsidR="00EE6E52" w:rsidRPr="00F847E5" w14:paraId="740D61BB" w14:textId="77777777" w:rsidTr="00E27A9A">
        <w:tc>
          <w:tcPr>
            <w:tcW w:w="2875" w:type="dxa"/>
          </w:tcPr>
          <w:p w14:paraId="366C4D03" w14:textId="77777777" w:rsidR="00EE6E52" w:rsidRPr="00F847E5" w:rsidRDefault="00EE6E52" w:rsidP="002B271F">
            <w:pPr>
              <w:spacing w:before="60" w:after="60"/>
              <w:jc w:val="center"/>
              <w:rPr>
                <w:rFonts w:eastAsia="Calibri" w:cs="Arial"/>
                <w:szCs w:val="24"/>
              </w:rPr>
            </w:pPr>
            <w:r w:rsidRPr="00F847E5">
              <w:rPr>
                <w:rFonts w:eastAsia="Calibri" w:cs="Arial"/>
                <w:szCs w:val="24"/>
              </w:rPr>
              <w:t xml:space="preserve">Necessary Small SELPAs </w:t>
            </w:r>
            <w:r w:rsidR="00214ED7">
              <w:rPr>
                <w:rFonts w:eastAsia="Calibri" w:cs="Arial"/>
                <w:szCs w:val="24"/>
              </w:rPr>
              <w:t>ECP</w:t>
            </w:r>
            <w:r w:rsidRPr="00F847E5">
              <w:rPr>
                <w:rFonts w:eastAsia="Calibri" w:cs="Arial"/>
                <w:szCs w:val="24"/>
              </w:rPr>
              <w:t xml:space="preserve"> for Mental Health Services</w:t>
            </w:r>
          </w:p>
        </w:tc>
        <w:tc>
          <w:tcPr>
            <w:tcW w:w="1890" w:type="dxa"/>
          </w:tcPr>
          <w:p w14:paraId="73D34CD2" w14:textId="77777777" w:rsidR="00EE6E52" w:rsidRPr="00F847E5" w:rsidRDefault="00EE6E52" w:rsidP="002B271F">
            <w:pPr>
              <w:spacing w:before="60" w:after="60"/>
              <w:jc w:val="center"/>
              <w:rPr>
                <w:rFonts w:eastAsia="Times New Roman" w:cs="Arial"/>
              </w:rPr>
            </w:pPr>
            <w:r w:rsidRPr="00F847E5">
              <w:rPr>
                <w:rFonts w:eastAsia="Times New Roman" w:cs="Arial"/>
              </w:rPr>
              <w:t>SELPA AU, COE</w:t>
            </w:r>
          </w:p>
        </w:tc>
        <w:tc>
          <w:tcPr>
            <w:tcW w:w="1710" w:type="dxa"/>
          </w:tcPr>
          <w:p w14:paraId="0C37013D" w14:textId="77777777" w:rsidR="00EE6E52" w:rsidRPr="00F847E5" w:rsidRDefault="00EE6E52" w:rsidP="002B271F">
            <w:pPr>
              <w:spacing w:before="60" w:after="60"/>
              <w:jc w:val="center"/>
              <w:rPr>
                <w:rFonts w:eastAsia="Calibri" w:cs="Arial"/>
                <w:szCs w:val="24"/>
              </w:rPr>
            </w:pPr>
            <w:r w:rsidRPr="00F847E5">
              <w:rPr>
                <w:rFonts w:eastAsia="Calibri" w:cs="Arial"/>
                <w:szCs w:val="24"/>
              </w:rPr>
              <w:t>Yes</w:t>
            </w:r>
          </w:p>
        </w:tc>
        <w:tc>
          <w:tcPr>
            <w:tcW w:w="1620" w:type="dxa"/>
          </w:tcPr>
          <w:p w14:paraId="353738D5"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c>
          <w:tcPr>
            <w:tcW w:w="1440" w:type="dxa"/>
          </w:tcPr>
          <w:p w14:paraId="228C1BA6"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r>
    </w:tbl>
    <w:p w14:paraId="406B2624" w14:textId="77777777" w:rsidR="00EE6E52" w:rsidRPr="00F847E5" w:rsidRDefault="00EE6E52" w:rsidP="00EE6E52">
      <w:pPr>
        <w:pStyle w:val="Heading5"/>
        <w:rPr>
          <w:rFonts w:eastAsia="Calibri" w:cs="Arial"/>
        </w:rPr>
      </w:pPr>
      <w:r w:rsidRPr="00F847E5">
        <w:rPr>
          <w:rFonts w:eastAsia="Calibri" w:cs="Arial"/>
        </w:rPr>
        <w:t>Local Revenue Data Entry Screen Group</w:t>
      </w:r>
    </w:p>
    <w:tbl>
      <w:tblPr>
        <w:tblStyle w:val="Style1"/>
        <w:tblW w:w="9535" w:type="dxa"/>
        <w:tblLook w:val="0620" w:firstRow="1" w:lastRow="0" w:firstColumn="0" w:lastColumn="0" w:noHBand="1" w:noVBand="1"/>
        <w:tblDescription w:val="The table provides details for all the screens in the Local Revenue Data Entry Screen Group."/>
      </w:tblPr>
      <w:tblGrid>
        <w:gridCol w:w="2875"/>
        <w:gridCol w:w="1890"/>
        <w:gridCol w:w="1710"/>
        <w:gridCol w:w="1620"/>
        <w:gridCol w:w="1440"/>
      </w:tblGrid>
      <w:tr w:rsidR="00EE6E52" w:rsidRPr="00F847E5" w14:paraId="51A98AE3" w14:textId="77777777" w:rsidTr="00E27A9A">
        <w:trPr>
          <w:cnfStyle w:val="100000000000" w:firstRow="1" w:lastRow="0" w:firstColumn="0" w:lastColumn="0" w:oddVBand="0" w:evenVBand="0" w:oddHBand="0" w:evenHBand="0" w:firstRowFirstColumn="0" w:firstRowLastColumn="0" w:lastRowFirstColumn="0" w:lastRowLastColumn="0"/>
          <w:trHeight w:val="405"/>
          <w:tblHeader/>
        </w:trPr>
        <w:tc>
          <w:tcPr>
            <w:tcW w:w="2875" w:type="dxa"/>
          </w:tcPr>
          <w:p w14:paraId="69A2F96F" w14:textId="77777777" w:rsidR="00EE6E52" w:rsidRPr="00F847E5" w:rsidRDefault="00EE6E52" w:rsidP="002B271F">
            <w:pPr>
              <w:spacing w:before="60" w:after="60"/>
              <w:jc w:val="center"/>
              <w:rPr>
                <w:rFonts w:eastAsia="Calibri" w:cs="Arial"/>
                <w:szCs w:val="24"/>
              </w:rPr>
            </w:pPr>
            <w:r w:rsidRPr="00F847E5">
              <w:rPr>
                <w:rFonts w:eastAsia="Calibri" w:cs="Arial"/>
                <w:szCs w:val="24"/>
              </w:rPr>
              <w:t>DES Name</w:t>
            </w:r>
          </w:p>
        </w:tc>
        <w:tc>
          <w:tcPr>
            <w:tcW w:w="1890" w:type="dxa"/>
          </w:tcPr>
          <w:p w14:paraId="2C4806AB" w14:textId="77777777" w:rsidR="00EE6E52" w:rsidRPr="00F847E5" w:rsidRDefault="00380F45" w:rsidP="002B271F">
            <w:pPr>
              <w:spacing w:before="60" w:after="60"/>
              <w:jc w:val="center"/>
              <w:rPr>
                <w:rFonts w:eastAsia="Calibri" w:cs="Arial"/>
                <w:szCs w:val="24"/>
              </w:rPr>
            </w:pPr>
            <w:r w:rsidRPr="00F847E5">
              <w:rPr>
                <w:rFonts w:eastAsia="Times New Roman" w:cs="Arial"/>
              </w:rPr>
              <w:t>Entities with Access</w:t>
            </w:r>
          </w:p>
        </w:tc>
        <w:tc>
          <w:tcPr>
            <w:tcW w:w="1710" w:type="dxa"/>
          </w:tcPr>
          <w:p w14:paraId="6234A4D0" w14:textId="77777777" w:rsidR="00EE6E52" w:rsidRPr="00F847E5" w:rsidRDefault="00EE6E52" w:rsidP="002B271F">
            <w:pPr>
              <w:spacing w:before="60" w:after="60"/>
              <w:jc w:val="center"/>
              <w:rPr>
                <w:rFonts w:eastAsia="Calibri" w:cs="Arial"/>
                <w:szCs w:val="24"/>
              </w:rPr>
            </w:pPr>
            <w:r w:rsidRPr="00F847E5">
              <w:rPr>
                <w:rFonts w:eastAsia="Times New Roman" w:cs="Arial"/>
              </w:rPr>
              <w:t>Participation List</w:t>
            </w:r>
          </w:p>
        </w:tc>
        <w:tc>
          <w:tcPr>
            <w:tcW w:w="1620" w:type="dxa"/>
          </w:tcPr>
          <w:p w14:paraId="18A39F79" w14:textId="77777777" w:rsidR="00EE6E52" w:rsidRPr="00F847E5" w:rsidRDefault="00EE6E52" w:rsidP="002B271F">
            <w:pPr>
              <w:spacing w:before="60" w:after="60"/>
              <w:jc w:val="center"/>
              <w:rPr>
                <w:rFonts w:eastAsia="Calibri" w:cs="Arial"/>
                <w:szCs w:val="24"/>
              </w:rPr>
            </w:pPr>
            <w:r w:rsidRPr="00F847E5">
              <w:rPr>
                <w:rFonts w:eastAsia="Calibri" w:cs="Arial"/>
                <w:szCs w:val="24"/>
              </w:rPr>
              <w:t>Available Reporting Period(s)</w:t>
            </w:r>
          </w:p>
        </w:tc>
        <w:tc>
          <w:tcPr>
            <w:tcW w:w="1440" w:type="dxa"/>
          </w:tcPr>
          <w:p w14:paraId="5829AB9D" w14:textId="77777777" w:rsidR="00EE6E52" w:rsidRPr="00F847E5" w:rsidRDefault="00EE6E52" w:rsidP="002B271F">
            <w:pPr>
              <w:spacing w:before="60" w:after="60"/>
              <w:jc w:val="center"/>
              <w:rPr>
                <w:rFonts w:eastAsia="Calibri" w:cs="Arial"/>
                <w:szCs w:val="24"/>
              </w:rPr>
            </w:pPr>
            <w:r w:rsidRPr="00F847E5">
              <w:rPr>
                <w:rFonts w:eastAsia="Calibri" w:cs="Arial"/>
                <w:szCs w:val="24"/>
              </w:rPr>
              <w:t>Corrected Period(s)</w:t>
            </w:r>
          </w:p>
        </w:tc>
      </w:tr>
      <w:tr w:rsidR="00EE6E52" w:rsidRPr="00F847E5" w14:paraId="7990DBD3" w14:textId="77777777" w:rsidTr="00E27A9A">
        <w:tc>
          <w:tcPr>
            <w:tcW w:w="2875" w:type="dxa"/>
          </w:tcPr>
          <w:p w14:paraId="70421309" w14:textId="77777777" w:rsidR="00EE6E52" w:rsidRPr="00F847E5" w:rsidRDefault="00EE6E52" w:rsidP="002B271F">
            <w:pPr>
              <w:spacing w:before="60" w:after="60"/>
              <w:jc w:val="center"/>
              <w:rPr>
                <w:rFonts w:eastAsia="Calibri" w:cs="Arial"/>
                <w:szCs w:val="24"/>
              </w:rPr>
            </w:pPr>
            <w:r w:rsidRPr="00F847E5">
              <w:rPr>
                <w:rFonts w:eastAsia="Calibri" w:cs="Arial"/>
                <w:szCs w:val="24"/>
              </w:rPr>
              <w:t>Excess ERAF</w:t>
            </w:r>
          </w:p>
        </w:tc>
        <w:tc>
          <w:tcPr>
            <w:tcW w:w="1890" w:type="dxa"/>
          </w:tcPr>
          <w:p w14:paraId="31E121AD" w14:textId="77777777" w:rsidR="00EE6E52" w:rsidRPr="00F847E5" w:rsidRDefault="00EE6E52" w:rsidP="002B271F">
            <w:pPr>
              <w:spacing w:before="60" w:after="60"/>
              <w:jc w:val="center"/>
              <w:rPr>
                <w:rFonts w:eastAsia="Times New Roman" w:cs="Arial"/>
              </w:rPr>
            </w:pPr>
            <w:r w:rsidRPr="00F847E5">
              <w:rPr>
                <w:rFonts w:eastAsia="Times New Roman" w:cs="Arial"/>
              </w:rPr>
              <w:t>County Auditor, COE</w:t>
            </w:r>
          </w:p>
        </w:tc>
        <w:tc>
          <w:tcPr>
            <w:tcW w:w="1710" w:type="dxa"/>
          </w:tcPr>
          <w:p w14:paraId="24D5C8C9" w14:textId="77777777" w:rsidR="00EE6E52" w:rsidRPr="00F847E5" w:rsidRDefault="00EE6E52" w:rsidP="002B271F">
            <w:pPr>
              <w:spacing w:before="60" w:after="60"/>
              <w:jc w:val="center"/>
              <w:rPr>
                <w:rFonts w:eastAsia="Times New Roman" w:cs="Arial"/>
              </w:rPr>
            </w:pPr>
            <w:r w:rsidRPr="00F847E5">
              <w:rPr>
                <w:rFonts w:eastAsia="Times New Roman" w:cs="Arial"/>
              </w:rPr>
              <w:t>No</w:t>
            </w:r>
          </w:p>
        </w:tc>
        <w:tc>
          <w:tcPr>
            <w:tcW w:w="1620" w:type="dxa"/>
          </w:tcPr>
          <w:p w14:paraId="38847FD1" w14:textId="77777777" w:rsidR="00EE6E52" w:rsidRPr="00F847E5" w:rsidRDefault="00EE6E52" w:rsidP="002B271F">
            <w:pPr>
              <w:spacing w:before="60" w:after="60"/>
              <w:jc w:val="center"/>
              <w:rPr>
                <w:rFonts w:eastAsia="Calibri" w:cs="Arial"/>
                <w:szCs w:val="24"/>
              </w:rPr>
            </w:pPr>
            <w:r w:rsidRPr="00F847E5">
              <w:rPr>
                <w:rFonts w:eastAsia="Calibri" w:cs="Arial"/>
                <w:szCs w:val="24"/>
              </w:rPr>
              <w:t>P-1, P-2, Annual</w:t>
            </w:r>
          </w:p>
        </w:tc>
        <w:tc>
          <w:tcPr>
            <w:tcW w:w="1440" w:type="dxa"/>
          </w:tcPr>
          <w:p w14:paraId="4E2842A0"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r>
      <w:tr w:rsidR="00EE6E52" w:rsidRPr="00F847E5" w14:paraId="00428950" w14:textId="77777777" w:rsidTr="00E27A9A">
        <w:tc>
          <w:tcPr>
            <w:tcW w:w="2875" w:type="dxa"/>
          </w:tcPr>
          <w:p w14:paraId="454E167A" w14:textId="77777777" w:rsidR="00EE6E52" w:rsidRPr="00F847E5" w:rsidRDefault="00EE6E52" w:rsidP="002B271F">
            <w:pPr>
              <w:spacing w:before="60" w:after="60"/>
              <w:jc w:val="center"/>
              <w:rPr>
                <w:rFonts w:eastAsia="Calibri" w:cs="Arial"/>
                <w:szCs w:val="24"/>
              </w:rPr>
            </w:pPr>
            <w:r w:rsidRPr="00F847E5">
              <w:rPr>
                <w:rFonts w:eastAsia="Calibri" w:cs="Arial"/>
                <w:szCs w:val="24"/>
              </w:rPr>
              <w:t>Miscellaneous Funds</w:t>
            </w:r>
          </w:p>
        </w:tc>
        <w:tc>
          <w:tcPr>
            <w:tcW w:w="1890" w:type="dxa"/>
          </w:tcPr>
          <w:p w14:paraId="5FC124A7" w14:textId="77777777" w:rsidR="00EE6E52" w:rsidRPr="00F847E5" w:rsidRDefault="00EE6E52" w:rsidP="002B271F">
            <w:pPr>
              <w:spacing w:before="60" w:after="60"/>
              <w:jc w:val="center"/>
              <w:rPr>
                <w:rFonts w:eastAsia="Times New Roman" w:cs="Arial"/>
              </w:rPr>
            </w:pPr>
            <w:r w:rsidRPr="00F847E5">
              <w:rPr>
                <w:rFonts w:eastAsia="Times New Roman" w:cs="Arial"/>
              </w:rPr>
              <w:t>COE</w:t>
            </w:r>
          </w:p>
        </w:tc>
        <w:tc>
          <w:tcPr>
            <w:tcW w:w="1710" w:type="dxa"/>
          </w:tcPr>
          <w:p w14:paraId="0FA80ECF" w14:textId="77777777" w:rsidR="00EE6E52" w:rsidRPr="00F847E5" w:rsidRDefault="00EE6E52" w:rsidP="002B271F">
            <w:pPr>
              <w:spacing w:before="60" w:after="60"/>
              <w:jc w:val="center"/>
              <w:rPr>
                <w:rFonts w:eastAsia="Times New Roman" w:cs="Arial"/>
              </w:rPr>
            </w:pPr>
            <w:r w:rsidRPr="00F847E5">
              <w:rPr>
                <w:rFonts w:eastAsia="Times New Roman" w:cs="Arial"/>
              </w:rPr>
              <w:t>No</w:t>
            </w:r>
          </w:p>
        </w:tc>
        <w:tc>
          <w:tcPr>
            <w:tcW w:w="1620" w:type="dxa"/>
          </w:tcPr>
          <w:p w14:paraId="3D4CE381"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c>
          <w:tcPr>
            <w:tcW w:w="1440" w:type="dxa"/>
          </w:tcPr>
          <w:p w14:paraId="49C0B091"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r>
      <w:tr w:rsidR="00EE6E52" w:rsidRPr="00F847E5" w14:paraId="7FBBF072" w14:textId="77777777" w:rsidTr="00E27A9A">
        <w:tc>
          <w:tcPr>
            <w:tcW w:w="2875" w:type="dxa"/>
          </w:tcPr>
          <w:p w14:paraId="139A855A" w14:textId="77777777" w:rsidR="00EE6E52" w:rsidRPr="00F847E5" w:rsidRDefault="00EE6E52" w:rsidP="002B271F">
            <w:pPr>
              <w:spacing w:before="60" w:after="60"/>
              <w:jc w:val="center"/>
              <w:rPr>
                <w:rFonts w:eastAsia="Calibri" w:cs="Arial"/>
                <w:szCs w:val="24"/>
              </w:rPr>
            </w:pPr>
            <w:r w:rsidRPr="00F847E5">
              <w:rPr>
                <w:rFonts w:eastAsia="Calibri" w:cs="Arial"/>
                <w:szCs w:val="24"/>
              </w:rPr>
              <w:t>Special Education Tax Allocation</w:t>
            </w:r>
          </w:p>
        </w:tc>
        <w:tc>
          <w:tcPr>
            <w:tcW w:w="1890" w:type="dxa"/>
          </w:tcPr>
          <w:p w14:paraId="29FA8585" w14:textId="77777777" w:rsidR="00EE6E52" w:rsidRPr="00F847E5" w:rsidRDefault="00EE6E52" w:rsidP="002B271F">
            <w:pPr>
              <w:spacing w:before="60" w:after="60"/>
              <w:jc w:val="center"/>
              <w:rPr>
                <w:rFonts w:eastAsia="Calibri" w:cs="Arial"/>
                <w:szCs w:val="24"/>
              </w:rPr>
            </w:pPr>
            <w:r w:rsidRPr="00F847E5">
              <w:rPr>
                <w:rFonts w:eastAsia="Calibri" w:cs="Arial"/>
                <w:szCs w:val="24"/>
              </w:rPr>
              <w:t>COE</w:t>
            </w:r>
          </w:p>
        </w:tc>
        <w:tc>
          <w:tcPr>
            <w:tcW w:w="1710" w:type="dxa"/>
          </w:tcPr>
          <w:p w14:paraId="0AE10D87" w14:textId="77777777" w:rsidR="00EE6E52" w:rsidRPr="00F847E5" w:rsidRDefault="00EE6E52" w:rsidP="002B271F">
            <w:pPr>
              <w:spacing w:before="60" w:after="60"/>
              <w:jc w:val="center"/>
              <w:rPr>
                <w:rFonts w:eastAsia="Calibri" w:cs="Arial"/>
                <w:szCs w:val="24"/>
              </w:rPr>
            </w:pPr>
            <w:r w:rsidRPr="00F847E5">
              <w:rPr>
                <w:rFonts w:eastAsia="Calibri" w:cs="Arial"/>
                <w:szCs w:val="24"/>
              </w:rPr>
              <w:t>Yes</w:t>
            </w:r>
          </w:p>
        </w:tc>
        <w:tc>
          <w:tcPr>
            <w:tcW w:w="1620" w:type="dxa"/>
          </w:tcPr>
          <w:p w14:paraId="76D0A14C" w14:textId="77777777" w:rsidR="00EE6E52" w:rsidRPr="00F847E5" w:rsidRDefault="00EE6E52" w:rsidP="002B271F">
            <w:pPr>
              <w:spacing w:before="60" w:after="60"/>
              <w:jc w:val="center"/>
              <w:rPr>
                <w:rFonts w:eastAsia="Calibri" w:cs="Arial"/>
                <w:szCs w:val="24"/>
              </w:rPr>
            </w:pPr>
            <w:r w:rsidRPr="00F847E5">
              <w:rPr>
                <w:rFonts w:eastAsia="Calibri" w:cs="Arial"/>
                <w:szCs w:val="24"/>
              </w:rPr>
              <w:t>P-1, P-2, Annual</w:t>
            </w:r>
          </w:p>
        </w:tc>
        <w:tc>
          <w:tcPr>
            <w:tcW w:w="1440" w:type="dxa"/>
          </w:tcPr>
          <w:p w14:paraId="3CC8D5B9"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r>
      <w:tr w:rsidR="00EE6E52" w:rsidRPr="00F847E5" w14:paraId="2F1144BE" w14:textId="77777777" w:rsidTr="00E27A9A">
        <w:tc>
          <w:tcPr>
            <w:tcW w:w="2875" w:type="dxa"/>
          </w:tcPr>
          <w:p w14:paraId="6804483D" w14:textId="77777777" w:rsidR="00EE6E52" w:rsidRPr="00F847E5" w:rsidRDefault="00EE6E52" w:rsidP="002B271F">
            <w:pPr>
              <w:spacing w:before="60" w:after="60"/>
              <w:jc w:val="center"/>
              <w:rPr>
                <w:rFonts w:eastAsia="Calibri" w:cs="Arial"/>
                <w:szCs w:val="24"/>
              </w:rPr>
            </w:pPr>
            <w:r w:rsidRPr="00F847E5">
              <w:rPr>
                <w:rFonts w:eastAsia="Calibri" w:cs="Arial"/>
                <w:szCs w:val="24"/>
              </w:rPr>
              <w:t>Taxes</w:t>
            </w:r>
          </w:p>
        </w:tc>
        <w:tc>
          <w:tcPr>
            <w:tcW w:w="1890" w:type="dxa"/>
          </w:tcPr>
          <w:p w14:paraId="07542BB3" w14:textId="77777777" w:rsidR="00EE6E52" w:rsidRPr="00F847E5" w:rsidRDefault="00EE6E52" w:rsidP="002B271F">
            <w:pPr>
              <w:spacing w:before="60" w:after="60"/>
              <w:jc w:val="center"/>
              <w:rPr>
                <w:rFonts w:eastAsia="Calibri" w:cs="Arial"/>
                <w:szCs w:val="24"/>
              </w:rPr>
            </w:pPr>
            <w:r w:rsidRPr="00F847E5">
              <w:rPr>
                <w:rFonts w:eastAsia="Calibri" w:cs="Arial"/>
                <w:szCs w:val="24"/>
              </w:rPr>
              <w:t>County Auditor, COE</w:t>
            </w:r>
          </w:p>
        </w:tc>
        <w:tc>
          <w:tcPr>
            <w:tcW w:w="1710" w:type="dxa"/>
          </w:tcPr>
          <w:p w14:paraId="431D15D8" w14:textId="77777777" w:rsidR="00EE6E52" w:rsidRPr="00F847E5" w:rsidRDefault="00EE6E52" w:rsidP="002B271F">
            <w:pPr>
              <w:spacing w:before="60" w:after="60"/>
              <w:jc w:val="center"/>
              <w:rPr>
                <w:rFonts w:eastAsia="Calibri" w:cs="Arial"/>
                <w:szCs w:val="24"/>
              </w:rPr>
            </w:pPr>
            <w:r w:rsidRPr="00F847E5">
              <w:rPr>
                <w:rFonts w:eastAsia="Calibri" w:cs="Arial"/>
                <w:szCs w:val="24"/>
              </w:rPr>
              <w:t>No</w:t>
            </w:r>
          </w:p>
        </w:tc>
        <w:tc>
          <w:tcPr>
            <w:tcW w:w="1620" w:type="dxa"/>
          </w:tcPr>
          <w:p w14:paraId="4DDBD290" w14:textId="77777777" w:rsidR="00EE6E52" w:rsidRPr="00F847E5" w:rsidRDefault="00EE6E52" w:rsidP="002B271F">
            <w:pPr>
              <w:spacing w:before="60" w:after="60"/>
              <w:jc w:val="center"/>
              <w:rPr>
                <w:rFonts w:eastAsia="Calibri" w:cs="Arial"/>
                <w:szCs w:val="24"/>
              </w:rPr>
            </w:pPr>
            <w:r w:rsidRPr="00F847E5">
              <w:rPr>
                <w:rFonts w:eastAsia="Calibri" w:cs="Arial"/>
                <w:szCs w:val="24"/>
              </w:rPr>
              <w:t>P-1, P-2, Annual</w:t>
            </w:r>
          </w:p>
        </w:tc>
        <w:tc>
          <w:tcPr>
            <w:tcW w:w="1440" w:type="dxa"/>
          </w:tcPr>
          <w:p w14:paraId="0529C904"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r>
    </w:tbl>
    <w:p w14:paraId="4486FFE5" w14:textId="6BD57AB6" w:rsidR="005D407C" w:rsidRDefault="005D407C" w:rsidP="00343812">
      <w:pPr>
        <w:pStyle w:val="Heading3"/>
      </w:pPr>
      <w:bookmarkStart w:id="106" w:name="_Data_Entry_Functions"/>
      <w:bookmarkStart w:id="107" w:name="_Toc181108683"/>
      <w:bookmarkStart w:id="108" w:name="_Toc80182135"/>
      <w:bookmarkEnd w:id="106"/>
      <w:r w:rsidRPr="00F847E5">
        <w:t>Data Entry Function</w:t>
      </w:r>
      <w:r w:rsidR="00492364" w:rsidRPr="00F847E5">
        <w:t>s</w:t>
      </w:r>
      <w:bookmarkEnd w:id="107"/>
    </w:p>
    <w:p w14:paraId="77D18B47" w14:textId="201C0A63" w:rsidR="0026385F" w:rsidRPr="0026385F" w:rsidRDefault="0026385F" w:rsidP="00E27A9A">
      <w:r w:rsidRPr="0026385F">
        <w:t xml:space="preserve">Upon every opening or refreshing of the data entry screen, the system processes multiple tables, filters and rules, which </w:t>
      </w:r>
      <w:r w:rsidR="00ED37D4">
        <w:t>may take</w:t>
      </w:r>
      <w:r w:rsidR="00ED37D4" w:rsidRPr="0026385F">
        <w:t xml:space="preserve"> </w:t>
      </w:r>
      <w:r w:rsidRPr="0026385F">
        <w:t>time to load. Users should be mindful of not rushing the system by entering data too quickly or selecting multiple buttons without pausing between each one.</w:t>
      </w:r>
    </w:p>
    <w:p w14:paraId="133326FB" w14:textId="5342F346" w:rsidR="00E166EA" w:rsidRDefault="00E166EA" w:rsidP="00343812">
      <w:pPr>
        <w:pStyle w:val="Heading4"/>
      </w:pPr>
      <w:bookmarkStart w:id="109" w:name="_Toc181108684"/>
      <w:r>
        <w:lastRenderedPageBreak/>
        <w:t>Data Entry</w:t>
      </w:r>
      <w:bookmarkEnd w:id="109"/>
    </w:p>
    <w:p w14:paraId="4A7BA623" w14:textId="334CCA8A" w:rsidR="00E166EA" w:rsidRDefault="00E166EA" w:rsidP="00E166EA">
      <w:r>
        <w:t>All data must be keyed in the designated fields in the PADC web application. The system does not accommodate data import.</w:t>
      </w:r>
    </w:p>
    <w:p w14:paraId="4E4F99AC" w14:textId="70C4C79D" w:rsidR="0012666A" w:rsidRDefault="00E166EA">
      <w:r>
        <w:t>To navigate between data entry fields, user may utilize the mouse, or Tab key on the keyboard. The Enter key does not move the cursor from one data entry field to the next.</w:t>
      </w:r>
      <w:r w:rsidR="00622B6E">
        <w:t xml:space="preserve"> If the user </w:t>
      </w:r>
      <w:r w:rsidR="00E071AF">
        <w:t>navigates between fields by placing the mouse in the cell, the user must remove the zero value, if the field default value is zero.</w:t>
      </w:r>
    </w:p>
    <w:p w14:paraId="482AD3A9" w14:textId="4D66E2E1" w:rsidR="0012666A" w:rsidRPr="00E166EA" w:rsidRDefault="0012666A" w:rsidP="00EB4C0F">
      <w:r>
        <w:t xml:space="preserve">The system contains built-in field restrictions. For example, if the field is designated for ADA data, it will only accept numbers with the maximum of two decimal places and will not accept letters or special characters. To see the field restrictions, the user may place the mouse of the specific field. If the user entered disallowed data, the system will show an error message and place a red border around the specific field. More information on field restrictions is available for each data entry screen in the </w:t>
      </w:r>
      <w:hyperlink w:anchor="_Data_Entry_Screens_1" w:history="1">
        <w:r w:rsidR="00D37739" w:rsidRPr="00CA40EE">
          <w:rPr>
            <w:rStyle w:val="Hyperlink"/>
            <w:rFonts w:cs="Arial"/>
          </w:rPr>
          <w:t>Data Entry Screen Details</w:t>
        </w:r>
      </w:hyperlink>
      <w:r>
        <w:t xml:space="preserve"> section of this manual.</w:t>
      </w:r>
    </w:p>
    <w:p w14:paraId="0A13C9FD" w14:textId="1317CD7E" w:rsidR="005D407C" w:rsidRPr="00F847E5" w:rsidRDefault="00633E73" w:rsidP="004009B6">
      <w:pPr>
        <w:pStyle w:val="Heading5"/>
        <w:rPr>
          <w:rFonts w:cs="Arial"/>
        </w:rPr>
      </w:pPr>
      <w:r w:rsidRPr="00F847E5">
        <w:rPr>
          <w:rFonts w:cs="Arial"/>
        </w:rPr>
        <w:t>Save</w:t>
      </w:r>
    </w:p>
    <w:p w14:paraId="3438A190" w14:textId="77777777" w:rsidR="004009B6" w:rsidRPr="00F847E5" w:rsidRDefault="004009B6" w:rsidP="005D407C">
      <w:pPr>
        <w:rPr>
          <w:rFonts w:cs="Arial"/>
        </w:rPr>
      </w:pPr>
      <w:r w:rsidRPr="00F847E5">
        <w:rPr>
          <w:rFonts w:cs="Arial"/>
        </w:rPr>
        <w:t>Save button is available at the bottom of each data entry screen. Activation of the Save button results in the following:</w:t>
      </w:r>
    </w:p>
    <w:p w14:paraId="7B9AE30E" w14:textId="10C8B548" w:rsidR="004009B6" w:rsidRPr="00F847E5" w:rsidRDefault="004009B6" w:rsidP="004028FE">
      <w:pPr>
        <w:pStyle w:val="ListParagraph"/>
        <w:numPr>
          <w:ilvl w:val="0"/>
          <w:numId w:val="34"/>
        </w:numPr>
        <w:rPr>
          <w:rFonts w:cs="Arial"/>
        </w:rPr>
      </w:pPr>
      <w:r w:rsidRPr="00F847E5">
        <w:rPr>
          <w:rFonts w:cs="Arial"/>
        </w:rPr>
        <w:t xml:space="preserve">Any new or revised data </w:t>
      </w:r>
      <w:r w:rsidR="00571C45">
        <w:rPr>
          <w:rFonts w:cs="Arial"/>
        </w:rPr>
        <w:t>is</w:t>
      </w:r>
      <w:r w:rsidR="00571C45" w:rsidRPr="00F847E5">
        <w:rPr>
          <w:rFonts w:cs="Arial"/>
        </w:rPr>
        <w:t xml:space="preserve"> </w:t>
      </w:r>
      <w:r w:rsidRPr="00F847E5">
        <w:rPr>
          <w:rFonts w:cs="Arial"/>
        </w:rPr>
        <w:t>saved to the database;</w:t>
      </w:r>
    </w:p>
    <w:p w14:paraId="000596D0" w14:textId="77777777" w:rsidR="004009B6" w:rsidRPr="00F847E5" w:rsidRDefault="004009B6" w:rsidP="004028FE">
      <w:pPr>
        <w:pStyle w:val="ListParagraph"/>
        <w:numPr>
          <w:ilvl w:val="0"/>
          <w:numId w:val="34"/>
        </w:numPr>
        <w:rPr>
          <w:rFonts w:cs="Arial"/>
        </w:rPr>
      </w:pPr>
      <w:r w:rsidRPr="00F847E5">
        <w:rPr>
          <w:rFonts w:cs="Arial"/>
        </w:rPr>
        <w:t>Any calculated fields are updated based on the most recent data entered; and,</w:t>
      </w:r>
    </w:p>
    <w:p w14:paraId="71774D73" w14:textId="77777777" w:rsidR="004009B6" w:rsidRPr="00F847E5" w:rsidRDefault="004009B6" w:rsidP="004028FE">
      <w:pPr>
        <w:pStyle w:val="ListParagraph"/>
        <w:numPr>
          <w:ilvl w:val="0"/>
          <w:numId w:val="34"/>
        </w:numPr>
        <w:rPr>
          <w:rFonts w:cs="Arial"/>
        </w:rPr>
      </w:pPr>
      <w:r w:rsidRPr="00F847E5">
        <w:rPr>
          <w:rFonts w:cs="Arial"/>
        </w:rPr>
        <w:t>The system records the user’s CAS username and date and time that the data entry screen was saved.</w:t>
      </w:r>
    </w:p>
    <w:p w14:paraId="08E33536" w14:textId="7F1AB863" w:rsidR="004009B6" w:rsidRDefault="004009B6" w:rsidP="005D407C">
      <w:pPr>
        <w:rPr>
          <w:rFonts w:cs="Arial"/>
        </w:rPr>
      </w:pPr>
      <w:r w:rsidRPr="00B3272E">
        <w:rPr>
          <w:rFonts w:cs="Arial"/>
          <w:b/>
        </w:rPr>
        <w:t>The users must save each record in order for data to be retained.</w:t>
      </w:r>
      <w:r w:rsidRPr="00F847E5">
        <w:rPr>
          <w:rFonts w:cs="Arial"/>
        </w:rPr>
        <w:t xml:space="preserve"> The web application does not automatically save records. On most data entry screens, the data must also be saved </w:t>
      </w:r>
      <w:r w:rsidR="00441FCD">
        <w:rPr>
          <w:rFonts w:cs="Arial"/>
        </w:rPr>
        <w:t>before</w:t>
      </w:r>
      <w:r w:rsidR="00441FCD" w:rsidRPr="00F847E5">
        <w:rPr>
          <w:rFonts w:cs="Arial"/>
        </w:rPr>
        <w:t xml:space="preserve"> </w:t>
      </w:r>
      <w:r w:rsidRPr="00F847E5">
        <w:rPr>
          <w:rFonts w:cs="Arial"/>
        </w:rPr>
        <w:t xml:space="preserve">the user navigates between tabs or records. Please see the specific data entry screen instructions in the </w:t>
      </w:r>
      <w:hyperlink w:anchor="_Data_Entry_Screens_1" w:history="1">
        <w:r w:rsidRPr="00CA40EE">
          <w:rPr>
            <w:rStyle w:val="Hyperlink"/>
            <w:rFonts w:cs="Arial"/>
          </w:rPr>
          <w:t>Data Entry Screen Details</w:t>
        </w:r>
      </w:hyperlink>
      <w:r w:rsidRPr="00F847E5">
        <w:rPr>
          <w:rFonts w:cs="Arial"/>
        </w:rPr>
        <w:t xml:space="preserve"> section.</w:t>
      </w:r>
    </w:p>
    <w:p w14:paraId="2D164D1E" w14:textId="051DD106" w:rsidR="00AF64B5" w:rsidRPr="00F847E5" w:rsidRDefault="00AF64B5" w:rsidP="005D407C">
      <w:pPr>
        <w:rPr>
          <w:rFonts w:cs="Arial"/>
        </w:rPr>
      </w:pPr>
      <w:r w:rsidRPr="00AF64B5">
        <w:rPr>
          <w:rFonts w:cs="Arial"/>
        </w:rPr>
        <w:t xml:space="preserve">For </w:t>
      </w:r>
      <w:r>
        <w:rPr>
          <w:rFonts w:cs="Arial"/>
        </w:rPr>
        <w:t xml:space="preserve">DES with </w:t>
      </w:r>
      <w:r w:rsidRPr="00AF64B5">
        <w:rPr>
          <w:rFonts w:cs="Arial"/>
        </w:rPr>
        <w:t>multi</w:t>
      </w:r>
      <w:r>
        <w:rPr>
          <w:rFonts w:cs="Arial"/>
        </w:rPr>
        <w:t>ple records, such as Attendance District Funded County Programs or Taxes, the</w:t>
      </w:r>
      <w:r w:rsidRPr="00AF64B5">
        <w:rPr>
          <w:rFonts w:cs="Arial"/>
        </w:rPr>
        <w:t xml:space="preserve"> system refreshes to the first record of the first tab</w:t>
      </w:r>
      <w:r>
        <w:rPr>
          <w:rFonts w:cs="Arial"/>
        </w:rPr>
        <w:t xml:space="preserve"> after every </w:t>
      </w:r>
      <w:r w:rsidR="00425D47">
        <w:rPr>
          <w:rFonts w:cs="Arial"/>
        </w:rPr>
        <w:t>save</w:t>
      </w:r>
      <w:r w:rsidRPr="00AF64B5">
        <w:rPr>
          <w:rFonts w:cs="Arial"/>
        </w:rPr>
        <w:t xml:space="preserve">. Users </w:t>
      </w:r>
      <w:r>
        <w:rPr>
          <w:rFonts w:cs="Arial"/>
        </w:rPr>
        <w:t>should</w:t>
      </w:r>
      <w:r w:rsidRPr="00AF64B5">
        <w:rPr>
          <w:rFonts w:cs="Arial"/>
        </w:rPr>
        <w:t xml:space="preserve"> navigate back to the applicable record to verify data was saved before validating the data.</w:t>
      </w:r>
    </w:p>
    <w:p w14:paraId="0F7D0068" w14:textId="77777777" w:rsidR="00633E73" w:rsidRPr="00F847E5" w:rsidRDefault="00633E73" w:rsidP="00DA0101">
      <w:pPr>
        <w:pStyle w:val="Heading5"/>
        <w:rPr>
          <w:rFonts w:cs="Arial"/>
        </w:rPr>
      </w:pPr>
      <w:r w:rsidRPr="00F847E5">
        <w:rPr>
          <w:rFonts w:cs="Arial"/>
        </w:rPr>
        <w:t>Cancel</w:t>
      </w:r>
    </w:p>
    <w:p w14:paraId="49855A91" w14:textId="77777777" w:rsidR="00DA0101" w:rsidRPr="00F847E5" w:rsidRDefault="00DA0101" w:rsidP="005D407C">
      <w:pPr>
        <w:rPr>
          <w:rFonts w:cs="Arial"/>
        </w:rPr>
      </w:pPr>
      <w:r w:rsidRPr="00F847E5">
        <w:rPr>
          <w:rFonts w:cs="Arial"/>
        </w:rPr>
        <w:t>Cancel button is available at the bottom of each screen. When the user selects Cancel the system will refresh the data entry screen to the last saved version</w:t>
      </w:r>
      <w:r w:rsidR="00441FCD">
        <w:rPr>
          <w:rFonts w:cs="Arial"/>
        </w:rPr>
        <w:t>.</w:t>
      </w:r>
    </w:p>
    <w:p w14:paraId="1BF03CC7" w14:textId="77777777" w:rsidR="00633E73" w:rsidRPr="00B3272E" w:rsidRDefault="00633E73" w:rsidP="00B3272E">
      <w:pPr>
        <w:pStyle w:val="Heading5"/>
      </w:pPr>
      <w:r w:rsidRPr="00B3272E">
        <w:t>Delete</w:t>
      </w:r>
    </w:p>
    <w:p w14:paraId="6A58586F" w14:textId="77777777" w:rsidR="00DA0101" w:rsidRPr="00F847E5" w:rsidRDefault="00DA0101" w:rsidP="005D407C">
      <w:pPr>
        <w:rPr>
          <w:rFonts w:cs="Arial"/>
        </w:rPr>
      </w:pPr>
      <w:r w:rsidRPr="00F847E5">
        <w:rPr>
          <w:rFonts w:cs="Arial"/>
        </w:rPr>
        <w:t xml:space="preserve">For the data entry screens that contain a single record, the Delete button at the bottom of the screen replaces all data with zeros, removes text from any text boxes, and removes the CAS username and date from the </w:t>
      </w:r>
      <w:r w:rsidRPr="00B3272E">
        <w:rPr>
          <w:rFonts w:cs="Arial"/>
          <w:i/>
        </w:rPr>
        <w:t>Last Saved By</w:t>
      </w:r>
      <w:r w:rsidRPr="00F847E5">
        <w:rPr>
          <w:rFonts w:cs="Arial"/>
        </w:rPr>
        <w:t xml:space="preserve"> and </w:t>
      </w:r>
      <w:r w:rsidRPr="00B3272E">
        <w:rPr>
          <w:rFonts w:cs="Arial"/>
          <w:i/>
        </w:rPr>
        <w:t>Last Saved Date</w:t>
      </w:r>
      <w:r w:rsidRPr="00F847E5">
        <w:rPr>
          <w:rFonts w:cs="Arial"/>
        </w:rPr>
        <w:t>.</w:t>
      </w:r>
    </w:p>
    <w:p w14:paraId="7FB6484F" w14:textId="3BC3A00D" w:rsidR="00BE759F" w:rsidRDefault="00DA0101" w:rsidP="00DA0101">
      <w:pPr>
        <w:rPr>
          <w:rFonts w:cs="Arial"/>
        </w:rPr>
      </w:pPr>
      <w:r w:rsidRPr="00F847E5">
        <w:rPr>
          <w:rFonts w:cs="Arial"/>
        </w:rPr>
        <w:lastRenderedPageBreak/>
        <w:t xml:space="preserve">For the data entry screens that contain multiple records, the Delete button at the top of the screen </w:t>
      </w:r>
      <w:r w:rsidR="00473391">
        <w:rPr>
          <w:rFonts w:cs="Arial"/>
        </w:rPr>
        <w:t>removes the selected record and any of its data,</w:t>
      </w:r>
      <w:r w:rsidR="00E071AF">
        <w:rPr>
          <w:rFonts w:cs="Arial"/>
        </w:rPr>
        <w:t xml:space="preserve"> and remove</w:t>
      </w:r>
      <w:r w:rsidR="00030FCB">
        <w:rPr>
          <w:rFonts w:cs="Arial"/>
        </w:rPr>
        <w:t>s</w:t>
      </w:r>
      <w:r w:rsidR="00E071AF">
        <w:rPr>
          <w:rFonts w:cs="Arial"/>
        </w:rPr>
        <w:t xml:space="preserve"> </w:t>
      </w:r>
      <w:r w:rsidR="00425D47">
        <w:rPr>
          <w:rFonts w:cs="Arial"/>
        </w:rPr>
        <w:t>validation results</w:t>
      </w:r>
      <w:r w:rsidR="00473391">
        <w:rPr>
          <w:rFonts w:cs="Arial"/>
        </w:rPr>
        <w:t xml:space="preserve"> for the data entry screen</w:t>
      </w:r>
      <w:r w:rsidR="00E071AF">
        <w:rPr>
          <w:rFonts w:cs="Arial"/>
        </w:rPr>
        <w:t xml:space="preserve">. </w:t>
      </w:r>
      <w:r w:rsidR="00425D47">
        <w:rPr>
          <w:rFonts w:cs="Arial"/>
        </w:rPr>
        <w:t>Deletion of the single record does not recalculate totals on summary tabs. Thus, the user should resave and revalidate the data entry screen.</w:t>
      </w:r>
      <w:r w:rsidRPr="00F847E5">
        <w:rPr>
          <w:rFonts w:cs="Arial"/>
        </w:rPr>
        <w:t xml:space="preserve"> Once only one record remains, the Delete button will replace all data with zeros and remove the CAS username and date from the </w:t>
      </w:r>
      <w:r w:rsidRPr="00B3272E">
        <w:rPr>
          <w:rFonts w:cs="Arial"/>
          <w:i/>
        </w:rPr>
        <w:t>Last Saved By</w:t>
      </w:r>
      <w:r w:rsidRPr="00F847E5">
        <w:rPr>
          <w:rFonts w:cs="Arial"/>
        </w:rPr>
        <w:t xml:space="preserve"> and </w:t>
      </w:r>
      <w:r w:rsidRPr="00B3272E">
        <w:rPr>
          <w:rFonts w:cs="Arial"/>
          <w:i/>
        </w:rPr>
        <w:t>Last Saved Date</w:t>
      </w:r>
      <w:r w:rsidRPr="00F847E5">
        <w:rPr>
          <w:rFonts w:cs="Arial"/>
        </w:rPr>
        <w:t xml:space="preserve">. </w:t>
      </w:r>
      <w:r w:rsidR="00CF3F6B">
        <w:rPr>
          <w:rFonts w:cs="Arial"/>
        </w:rPr>
        <w:t>On multi-record screens, t</w:t>
      </w:r>
      <w:r w:rsidR="00B541A2">
        <w:rPr>
          <w:rFonts w:cs="Arial"/>
        </w:rPr>
        <w:t>he Delete button on the bottom of the screen is disabled.</w:t>
      </w:r>
    </w:p>
    <w:p w14:paraId="2A62BB2A" w14:textId="77777777" w:rsidR="00BE759F" w:rsidRDefault="00BE759F" w:rsidP="00DA0101">
      <w:pPr>
        <w:rPr>
          <w:rFonts w:cs="Arial"/>
        </w:rPr>
      </w:pPr>
      <w:r>
        <w:rPr>
          <w:rFonts w:cs="Arial"/>
        </w:rPr>
        <w:t>There are some exceptions to these general rules:</w:t>
      </w:r>
    </w:p>
    <w:p w14:paraId="5A4598BA" w14:textId="52683982" w:rsidR="00DA0101" w:rsidRDefault="00DA0101" w:rsidP="004028FE">
      <w:pPr>
        <w:pStyle w:val="ListParagraph"/>
        <w:numPr>
          <w:ilvl w:val="0"/>
          <w:numId w:val="92"/>
        </w:numPr>
        <w:rPr>
          <w:rFonts w:cs="Arial"/>
        </w:rPr>
      </w:pPr>
      <w:r w:rsidRPr="00BE759F">
        <w:rPr>
          <w:rFonts w:cs="Arial"/>
        </w:rPr>
        <w:t>Taxes data entry screen does not contain a Delete button. To remove all data, the user must save zero in all applicable fields, remove text from any of the text boxes</w:t>
      </w:r>
      <w:r w:rsidR="00441FCD" w:rsidRPr="00BE759F">
        <w:rPr>
          <w:rFonts w:cs="Arial"/>
        </w:rPr>
        <w:t>, and save the data entry screen</w:t>
      </w:r>
      <w:r w:rsidRPr="00BE759F">
        <w:rPr>
          <w:rFonts w:cs="Arial"/>
        </w:rPr>
        <w:t>.</w:t>
      </w:r>
    </w:p>
    <w:p w14:paraId="1A6A5F33" w14:textId="177EB812" w:rsidR="00BE759F" w:rsidRPr="00BE759F" w:rsidRDefault="00B541A2" w:rsidP="004028FE">
      <w:pPr>
        <w:pStyle w:val="ListParagraph"/>
        <w:numPr>
          <w:ilvl w:val="0"/>
          <w:numId w:val="92"/>
        </w:numPr>
        <w:rPr>
          <w:rFonts w:cs="Arial"/>
        </w:rPr>
      </w:pPr>
      <w:r>
        <w:rPr>
          <w:rFonts w:cs="Arial"/>
        </w:rPr>
        <w:t xml:space="preserve">The charter school attendance reporting screens that require ADA by district of residence may not allow the user to delete the last record. The user may need to zero out all </w:t>
      </w:r>
      <w:r w:rsidR="00425D47">
        <w:rPr>
          <w:rFonts w:cs="Arial"/>
        </w:rPr>
        <w:t xml:space="preserve">ADA </w:t>
      </w:r>
      <w:r>
        <w:rPr>
          <w:rFonts w:cs="Arial"/>
        </w:rPr>
        <w:t>in lieu of deleting the last remaining record.</w:t>
      </w:r>
    </w:p>
    <w:p w14:paraId="3B0101D2" w14:textId="77777777" w:rsidR="00DA0101" w:rsidRPr="00F847E5" w:rsidRDefault="00DA0101" w:rsidP="00DA0101">
      <w:pPr>
        <w:pStyle w:val="Heading5"/>
        <w:rPr>
          <w:rFonts w:cs="Arial"/>
        </w:rPr>
      </w:pPr>
      <w:r w:rsidRPr="00F847E5">
        <w:rPr>
          <w:rFonts w:cs="Arial"/>
        </w:rPr>
        <w:t>Add New</w:t>
      </w:r>
    </w:p>
    <w:p w14:paraId="30AF9E7F" w14:textId="6396E77D" w:rsidR="00DA0101" w:rsidRPr="00F847E5" w:rsidRDefault="00DA0101" w:rsidP="005D407C">
      <w:pPr>
        <w:rPr>
          <w:rFonts w:cs="Arial"/>
        </w:rPr>
      </w:pPr>
      <w:r w:rsidRPr="00F847E5">
        <w:rPr>
          <w:rFonts w:cs="Arial"/>
        </w:rPr>
        <w:t xml:space="preserve">The Add New button is available on the </w:t>
      </w:r>
      <w:r w:rsidR="00085F6C" w:rsidRPr="00F847E5">
        <w:rPr>
          <w:rFonts w:cs="Arial"/>
        </w:rPr>
        <w:t>DES</w:t>
      </w:r>
      <w:r w:rsidRPr="00F847E5">
        <w:rPr>
          <w:rFonts w:cs="Arial"/>
        </w:rPr>
        <w:t xml:space="preserve"> that allow the user to complete more than one record for a district of residence, county</w:t>
      </w:r>
      <w:r w:rsidR="00030FCB">
        <w:rPr>
          <w:rFonts w:cs="Arial"/>
        </w:rPr>
        <w:t>,</w:t>
      </w:r>
      <w:r w:rsidRPr="00F847E5">
        <w:rPr>
          <w:rFonts w:cs="Arial"/>
        </w:rPr>
        <w:t xml:space="preserve"> or school. When the user first opens this type of screen, they shall make a record selection, enter data, and save the record. In order to generate a second, and each subsequent record, Add New button shall be used.</w:t>
      </w:r>
    </w:p>
    <w:p w14:paraId="5C60335E" w14:textId="77777777" w:rsidR="00D27A78" w:rsidRPr="00F847E5" w:rsidRDefault="00085F6C" w:rsidP="00085F6C">
      <w:pPr>
        <w:pStyle w:val="Heading5"/>
        <w:rPr>
          <w:rFonts w:cs="Arial"/>
        </w:rPr>
      </w:pPr>
      <w:r w:rsidRPr="00F847E5">
        <w:rPr>
          <w:rFonts w:cs="Arial"/>
        </w:rPr>
        <w:t xml:space="preserve">First, Previous, Next, </w:t>
      </w:r>
      <w:r w:rsidR="00D27A78" w:rsidRPr="00F847E5">
        <w:rPr>
          <w:rFonts w:cs="Arial"/>
        </w:rPr>
        <w:t>Last</w:t>
      </w:r>
    </w:p>
    <w:p w14:paraId="1272E23C" w14:textId="40C9CC90" w:rsidR="00210556" w:rsidRDefault="00085F6C" w:rsidP="00EB4C0F">
      <w:pPr>
        <w:rPr>
          <w:rFonts w:cs="Arial"/>
        </w:rPr>
      </w:pPr>
      <w:r w:rsidRPr="00F847E5">
        <w:rPr>
          <w:rFonts w:cs="Arial"/>
        </w:rPr>
        <w:t xml:space="preserve">Multi-record screens, </w:t>
      </w:r>
      <w:r w:rsidR="00F83F4F" w:rsidRPr="00F847E5">
        <w:rPr>
          <w:rFonts w:cs="Arial"/>
        </w:rPr>
        <w:t>i.e.,</w:t>
      </w:r>
      <w:r w:rsidRPr="00F847E5">
        <w:rPr>
          <w:rFonts w:cs="Arial"/>
        </w:rPr>
        <w:t xml:space="preserve"> those DES that allow the user to complete more than one record for a district of residence, county</w:t>
      </w:r>
      <w:r w:rsidR="00030FCB">
        <w:rPr>
          <w:rFonts w:cs="Arial"/>
        </w:rPr>
        <w:t>,</w:t>
      </w:r>
      <w:r w:rsidRPr="00F847E5">
        <w:rPr>
          <w:rFonts w:cs="Arial"/>
        </w:rPr>
        <w:t xml:space="preserve"> or school contain the following navigation buttons: First, Previous, Next, Last. These buttons allow the user to navigate between records. A user must ensure to save any new or revised data before </w:t>
      </w:r>
      <w:r w:rsidR="00441FCD">
        <w:rPr>
          <w:rFonts w:cs="Arial"/>
        </w:rPr>
        <w:t>navigating between records.</w:t>
      </w:r>
    </w:p>
    <w:p w14:paraId="41DAD73A" w14:textId="77777777" w:rsidR="00372178" w:rsidRDefault="00372178" w:rsidP="00372178">
      <w:pPr>
        <w:pStyle w:val="Heading3"/>
      </w:pPr>
      <w:bookmarkStart w:id="110" w:name="_Reporting_Corrections"/>
      <w:bookmarkStart w:id="111" w:name="_Toc181108685"/>
      <w:bookmarkEnd w:id="110"/>
      <w:r>
        <w:t>Reporting Corrections</w:t>
      </w:r>
      <w:bookmarkEnd w:id="111"/>
    </w:p>
    <w:p w14:paraId="037FAB4F" w14:textId="4C57D20D" w:rsidR="00372178" w:rsidRDefault="00372178" w:rsidP="00372178">
      <w:r>
        <w:t>For certain DES, the LEA may correct P-2 or Annual data</w:t>
      </w:r>
      <w:r w:rsidR="002E299B" w:rsidRPr="002E299B">
        <w:t xml:space="preserve"> </w:t>
      </w:r>
      <w:r w:rsidR="002E299B">
        <w:t>after the data was certified by the LEA and used for Principal Apportionment certification</w:t>
      </w:r>
      <w:r>
        <w:t>. When reporting data for a corrected period (P-2 or Annual), the user must proceed as follows:</w:t>
      </w:r>
    </w:p>
    <w:p w14:paraId="53DBA401" w14:textId="539BA49E" w:rsidR="00372178" w:rsidRDefault="00C1666F" w:rsidP="004028FE">
      <w:pPr>
        <w:pStyle w:val="ListParagraph"/>
        <w:numPr>
          <w:ilvl w:val="0"/>
          <w:numId w:val="103"/>
        </w:numPr>
      </w:pPr>
      <w:r>
        <w:t xml:space="preserve">Select the fiscal year and period in the top </w:t>
      </w:r>
      <w:r w:rsidR="007F654F">
        <w:t>left-hand</w:t>
      </w:r>
      <w:r>
        <w:t xml:space="preserve"> corner of the PADC. The system will open a window </w:t>
      </w:r>
      <w:r>
        <w:rPr>
          <w:i/>
        </w:rPr>
        <w:t xml:space="preserve">Select Fiscal Year and Reporting Period. </w:t>
      </w:r>
      <w:r>
        <w:t>Select the fiscal year applicable to the data that requires a correction. Select a reporting period, for example “2021-22 P-2 Correction for Annual”, which means that the P-2 Correction will be processed as part of the 2021-22 Annual Principal Apportionment Certification. Typically, the most recent data collection is listed first, and should be selected.</w:t>
      </w:r>
    </w:p>
    <w:p w14:paraId="2C2F9DF2" w14:textId="4A91FDD0" w:rsidR="00372178" w:rsidRDefault="00C1666F" w:rsidP="004028FE">
      <w:pPr>
        <w:pStyle w:val="ListParagraph"/>
        <w:numPr>
          <w:ilvl w:val="0"/>
          <w:numId w:val="103"/>
        </w:numPr>
      </w:pPr>
      <w:r>
        <w:lastRenderedPageBreak/>
        <w:t xml:space="preserve">Select </w:t>
      </w:r>
      <w:r>
        <w:rPr>
          <w:i/>
        </w:rPr>
        <w:t xml:space="preserve">Data Entry </w:t>
      </w:r>
      <w:r>
        <w:t>and n</w:t>
      </w:r>
      <w:r w:rsidR="00372178">
        <w:t xml:space="preserve">avigate to the LEA and the </w:t>
      </w:r>
      <w:r w:rsidR="002023FD">
        <w:t>DES</w:t>
      </w:r>
      <w:r w:rsidR="00372178">
        <w:t xml:space="preserve"> that requires correction. Note that the system will populate the screen with previously reported data.</w:t>
      </w:r>
    </w:p>
    <w:p w14:paraId="39CB0FC0" w14:textId="77777777" w:rsidR="00372178" w:rsidRDefault="00372178" w:rsidP="004028FE">
      <w:pPr>
        <w:pStyle w:val="ListParagraph"/>
        <w:numPr>
          <w:ilvl w:val="0"/>
          <w:numId w:val="103"/>
        </w:numPr>
      </w:pPr>
      <w:r>
        <w:t>Prior to correcting any data, navigate to the Correction Reason tab, which is the last tab on the right.</w:t>
      </w:r>
    </w:p>
    <w:p w14:paraId="3E28137D" w14:textId="77777777" w:rsidR="00372178" w:rsidRDefault="00372178" w:rsidP="004028FE">
      <w:pPr>
        <w:pStyle w:val="ListParagraph"/>
        <w:numPr>
          <w:ilvl w:val="0"/>
          <w:numId w:val="103"/>
        </w:numPr>
      </w:pPr>
      <w:r>
        <w:t>From the dropdown menu, select one of the following reasons for data correction:</w:t>
      </w:r>
    </w:p>
    <w:p w14:paraId="22807AFA" w14:textId="77777777" w:rsidR="00372178" w:rsidRDefault="00372178" w:rsidP="004028FE">
      <w:pPr>
        <w:pStyle w:val="ListParagraph"/>
        <w:numPr>
          <w:ilvl w:val="1"/>
          <w:numId w:val="103"/>
        </w:numPr>
      </w:pPr>
      <w:r>
        <w:t>Annual Audit</w:t>
      </w:r>
    </w:p>
    <w:p w14:paraId="35FA971F" w14:textId="77777777" w:rsidR="00372178" w:rsidRDefault="00372178" w:rsidP="004028FE">
      <w:pPr>
        <w:pStyle w:val="ListParagraph"/>
        <w:numPr>
          <w:ilvl w:val="1"/>
          <w:numId w:val="103"/>
        </w:numPr>
      </w:pPr>
      <w:r>
        <w:t>CDE Requested Correction</w:t>
      </w:r>
    </w:p>
    <w:p w14:paraId="698452FB" w14:textId="77777777" w:rsidR="00372178" w:rsidRDefault="00372178" w:rsidP="004028FE">
      <w:pPr>
        <w:pStyle w:val="ListParagraph"/>
        <w:numPr>
          <w:ilvl w:val="1"/>
          <w:numId w:val="103"/>
        </w:numPr>
      </w:pPr>
      <w:r>
        <w:t>Form J-13A</w:t>
      </w:r>
    </w:p>
    <w:p w14:paraId="14705568" w14:textId="77777777" w:rsidR="00372178" w:rsidRDefault="00372178" w:rsidP="004028FE">
      <w:pPr>
        <w:pStyle w:val="ListParagraph"/>
        <w:numPr>
          <w:ilvl w:val="1"/>
          <w:numId w:val="103"/>
        </w:numPr>
      </w:pPr>
      <w:r>
        <w:t>LEA Correction</w:t>
      </w:r>
    </w:p>
    <w:p w14:paraId="348931AD" w14:textId="77777777" w:rsidR="00372178" w:rsidRDefault="00372178" w:rsidP="004028FE">
      <w:pPr>
        <w:pStyle w:val="ListParagraph"/>
        <w:numPr>
          <w:ilvl w:val="1"/>
          <w:numId w:val="103"/>
        </w:numPr>
      </w:pPr>
      <w:r>
        <w:t>Other Audit</w:t>
      </w:r>
    </w:p>
    <w:p w14:paraId="0E438AD9" w14:textId="77777777" w:rsidR="00372178" w:rsidRDefault="00372178" w:rsidP="004028FE">
      <w:pPr>
        <w:pStyle w:val="ListParagraph"/>
        <w:numPr>
          <w:ilvl w:val="1"/>
          <w:numId w:val="103"/>
        </w:numPr>
      </w:pPr>
      <w:r>
        <w:t>State Controller’s Office (SCO) Audit</w:t>
      </w:r>
    </w:p>
    <w:p w14:paraId="503267DE" w14:textId="77777777" w:rsidR="00372178" w:rsidRDefault="00372178" w:rsidP="004028FE">
      <w:pPr>
        <w:pStyle w:val="ListParagraph"/>
        <w:numPr>
          <w:ilvl w:val="0"/>
          <w:numId w:val="103"/>
        </w:numPr>
      </w:pPr>
      <w:r>
        <w:t>In the text box below the dropdown menu, type in information relevant to the correction and the correction reason, such as audit finding reference, J-13A submittal or approval date, specific data that was corrected, etc.</w:t>
      </w:r>
    </w:p>
    <w:p w14:paraId="38C7A2F7" w14:textId="38883E95" w:rsidR="00372178" w:rsidRDefault="00372178" w:rsidP="004028FE">
      <w:pPr>
        <w:pStyle w:val="ListParagraph"/>
        <w:numPr>
          <w:ilvl w:val="0"/>
          <w:numId w:val="103"/>
        </w:numPr>
      </w:pPr>
      <w:r>
        <w:t xml:space="preserve">Select Save below the text box. The system will not allow user to save the data entry screen unless the correction reason is </w:t>
      </w:r>
      <w:r w:rsidR="007F654F">
        <w:t>selected,</w:t>
      </w:r>
      <w:r>
        <w:t xml:space="preserve"> and the text box is completed.</w:t>
      </w:r>
    </w:p>
    <w:p w14:paraId="5DC3A61C" w14:textId="6C553C60" w:rsidR="00372178" w:rsidRPr="00EA75D9" w:rsidRDefault="00372178" w:rsidP="00372178">
      <w:r>
        <w:t xml:space="preserve">If the user enters corrected data before completing Correction Reason, and selects Save, the system will </w:t>
      </w:r>
      <w:r w:rsidR="002E299B">
        <w:t xml:space="preserve">not proceed to Saving the screen. Instead, </w:t>
      </w:r>
      <w:r>
        <w:t xml:space="preserve">the Correction Reason tab </w:t>
      </w:r>
      <w:r w:rsidR="002E299B">
        <w:t>will open</w:t>
      </w:r>
      <w:r>
        <w:t xml:space="preserve">. The user must </w:t>
      </w:r>
      <w:r w:rsidR="002E299B">
        <w:t xml:space="preserve">select </w:t>
      </w:r>
      <w:r>
        <w:t>Correction Reason</w:t>
      </w:r>
      <w:r w:rsidR="002E299B">
        <w:t>, enter applicable text,</w:t>
      </w:r>
      <w:r>
        <w:t xml:space="preserve"> and then select Save. Any data entered on the previous tabs will be saved at this time.</w:t>
      </w:r>
    </w:p>
    <w:p w14:paraId="5C5DCBDF" w14:textId="77777777" w:rsidR="00EE6E52" w:rsidRPr="00F847E5" w:rsidRDefault="00EE6E52" w:rsidP="00343812">
      <w:pPr>
        <w:pStyle w:val="Heading3"/>
      </w:pPr>
      <w:bookmarkStart w:id="112" w:name="_Toc181108686"/>
      <w:r w:rsidRPr="00F847E5">
        <w:t>Things to Remember</w:t>
      </w:r>
      <w:bookmarkEnd w:id="108"/>
      <w:bookmarkEnd w:id="112"/>
    </w:p>
    <w:p w14:paraId="13F923F7" w14:textId="77B42A72" w:rsidR="00EE6E52" w:rsidRPr="00F847E5" w:rsidRDefault="00EE6E52" w:rsidP="004028FE">
      <w:pPr>
        <w:pStyle w:val="ListParagraph"/>
        <w:numPr>
          <w:ilvl w:val="0"/>
          <w:numId w:val="25"/>
        </w:numPr>
        <w:rPr>
          <w:rFonts w:cs="Arial"/>
        </w:rPr>
      </w:pPr>
      <w:r w:rsidRPr="00F847E5">
        <w:rPr>
          <w:rFonts w:cs="Arial"/>
        </w:rPr>
        <w:t xml:space="preserve">Data entry screens are available only during specified times established by the CDE. Check the calendar of due dates on the CDE website at </w:t>
      </w:r>
      <w:hyperlink r:id="rId27" w:tooltip="Calendar of Due Dates" w:history="1">
        <w:r w:rsidRPr="00F847E5">
          <w:rPr>
            <w:rStyle w:val="Hyperlink"/>
            <w:rFonts w:cs="Arial"/>
            <w:color w:val="4472C4"/>
          </w:rPr>
          <w:t>https://www.cde.ca.gov/fg/sf/pa/</w:t>
        </w:r>
      </w:hyperlink>
      <w:r w:rsidRPr="00F847E5">
        <w:rPr>
          <w:rFonts w:cs="Arial"/>
        </w:rPr>
        <w:t xml:space="preserve">, or contact CDE at </w:t>
      </w:r>
      <w:hyperlink r:id="rId28" w:history="1">
        <w:r w:rsidRPr="00F847E5">
          <w:rPr>
            <w:rStyle w:val="Hyperlink"/>
            <w:rFonts w:cs="Arial"/>
            <w:color w:val="4472C4"/>
          </w:rPr>
          <w:t>PADC@cde.ca.gov</w:t>
        </w:r>
      </w:hyperlink>
      <w:r w:rsidRPr="00F847E5">
        <w:rPr>
          <w:rFonts w:cs="Arial"/>
        </w:rPr>
        <w:t xml:space="preserve"> with questions about reporting availability.</w:t>
      </w:r>
    </w:p>
    <w:p w14:paraId="57E56597" w14:textId="3564329B" w:rsidR="00EE6E52" w:rsidRPr="00F847E5" w:rsidRDefault="007F654F" w:rsidP="004028FE">
      <w:pPr>
        <w:pStyle w:val="ListParagraph"/>
        <w:numPr>
          <w:ilvl w:val="0"/>
          <w:numId w:val="25"/>
        </w:numPr>
        <w:rPr>
          <w:rFonts w:cs="Arial"/>
        </w:rPr>
      </w:pPr>
      <w:r w:rsidRPr="00F847E5">
        <w:rPr>
          <w:rFonts w:cs="Arial"/>
        </w:rPr>
        <w:t>Users</w:t>
      </w:r>
      <w:r w:rsidR="00EE6E52" w:rsidRPr="00F847E5">
        <w:rPr>
          <w:rFonts w:cs="Arial"/>
        </w:rPr>
        <w:t xml:space="preserve"> should save data every time between switching to different tabs or adding new records.</w:t>
      </w:r>
    </w:p>
    <w:p w14:paraId="58515393" w14:textId="77777777" w:rsidR="0022719B" w:rsidRDefault="00D27A78" w:rsidP="004028FE">
      <w:pPr>
        <w:pStyle w:val="ListParagraph"/>
        <w:numPr>
          <w:ilvl w:val="0"/>
          <w:numId w:val="25"/>
        </w:numPr>
        <w:rPr>
          <w:rFonts w:cs="Arial"/>
        </w:rPr>
      </w:pPr>
      <w:r w:rsidRPr="00F847E5">
        <w:rPr>
          <w:rFonts w:cs="Arial"/>
        </w:rPr>
        <w:t xml:space="preserve">Any pertinent information regarding the data being reported in the specific data entry screen can be typed into the text box in </w:t>
      </w:r>
      <w:r w:rsidR="00EE6E52" w:rsidRPr="00F847E5">
        <w:rPr>
          <w:rFonts w:cs="Arial"/>
        </w:rPr>
        <w:t>the Note</w:t>
      </w:r>
      <w:r w:rsidRPr="00F847E5">
        <w:rPr>
          <w:rFonts w:cs="Arial"/>
        </w:rPr>
        <w:t>s</w:t>
      </w:r>
      <w:r w:rsidR="00EE6E52" w:rsidRPr="00F847E5">
        <w:rPr>
          <w:rFonts w:cs="Arial"/>
        </w:rPr>
        <w:t xml:space="preserve"> tab, </w:t>
      </w:r>
      <w:r w:rsidRPr="00F847E5">
        <w:rPr>
          <w:rFonts w:cs="Arial"/>
        </w:rPr>
        <w:t xml:space="preserve">which is </w:t>
      </w:r>
      <w:r w:rsidR="00EE6E52" w:rsidRPr="00F847E5">
        <w:rPr>
          <w:rFonts w:cs="Arial"/>
        </w:rPr>
        <w:t>available on each data entry screen</w:t>
      </w:r>
      <w:r w:rsidRPr="00F847E5">
        <w:rPr>
          <w:rFonts w:cs="Arial"/>
        </w:rPr>
        <w:t>. This may include an</w:t>
      </w:r>
      <w:r w:rsidR="00EE6E52" w:rsidRPr="00F847E5">
        <w:rPr>
          <w:rFonts w:cs="Arial"/>
        </w:rPr>
        <w:t xml:space="preserve"> explanation of data variances from prior reporting, waivers</w:t>
      </w:r>
      <w:r w:rsidR="00030FCB">
        <w:rPr>
          <w:rFonts w:cs="Arial"/>
        </w:rPr>
        <w:t>,</w:t>
      </w:r>
      <w:r w:rsidR="00EE6E52" w:rsidRPr="00F847E5">
        <w:rPr>
          <w:rFonts w:cs="Arial"/>
        </w:rPr>
        <w:t xml:space="preserve"> exemptions</w:t>
      </w:r>
      <w:r w:rsidR="00030FCB">
        <w:rPr>
          <w:rFonts w:cs="Arial"/>
        </w:rPr>
        <w:t>,</w:t>
      </w:r>
      <w:r w:rsidR="00EE6E52" w:rsidRPr="00F847E5">
        <w:rPr>
          <w:rFonts w:cs="Arial"/>
        </w:rPr>
        <w:t xml:space="preserve"> or audit findings related to data being reported</w:t>
      </w:r>
      <w:r w:rsidRPr="00F847E5">
        <w:rPr>
          <w:rFonts w:cs="Arial"/>
        </w:rPr>
        <w:t>, and any other information that is needed to accompany the data</w:t>
      </w:r>
      <w:r w:rsidR="00EE6E52" w:rsidRPr="00F847E5">
        <w:rPr>
          <w:rFonts w:cs="Arial"/>
        </w:rPr>
        <w:t>.</w:t>
      </w:r>
      <w:bookmarkStart w:id="113" w:name="_Toc66799815"/>
      <w:bookmarkStart w:id="114" w:name="_Toc66801000"/>
      <w:bookmarkStart w:id="115" w:name="_Toc67052649"/>
      <w:bookmarkStart w:id="116" w:name="_Toc67052673"/>
      <w:bookmarkStart w:id="117" w:name="_Toc67052716"/>
    </w:p>
    <w:p w14:paraId="2A5971AE" w14:textId="59821D84" w:rsidR="0022719B" w:rsidRDefault="0022719B" w:rsidP="004028FE">
      <w:pPr>
        <w:pStyle w:val="ListParagraph"/>
        <w:numPr>
          <w:ilvl w:val="0"/>
          <w:numId w:val="25"/>
        </w:numPr>
        <w:rPr>
          <w:rFonts w:cs="Arial"/>
        </w:rPr>
      </w:pPr>
      <w:r>
        <w:rPr>
          <w:rFonts w:cs="Arial"/>
        </w:rPr>
        <w:t xml:space="preserve">Corrections to P-2 and Annual data </w:t>
      </w:r>
      <w:r w:rsidR="00571C45">
        <w:rPr>
          <w:rFonts w:cs="Arial"/>
        </w:rPr>
        <w:t xml:space="preserve">is </w:t>
      </w:r>
      <w:r>
        <w:rPr>
          <w:rFonts w:cs="Arial"/>
        </w:rPr>
        <w:t>allowed for certain screens for data to be used in Annual or Annual recertifications of the Principal Apportionment. User must select a Correction Reason and provide details for every corrected data entry screen</w:t>
      </w:r>
      <w:r w:rsidR="006538B7">
        <w:rPr>
          <w:rFonts w:cs="Arial"/>
        </w:rPr>
        <w:t>.</w:t>
      </w:r>
    </w:p>
    <w:p w14:paraId="089F822D" w14:textId="3F9D69D7" w:rsidR="0080362A" w:rsidRDefault="0080362A" w:rsidP="004028FE">
      <w:pPr>
        <w:pStyle w:val="ListParagraph"/>
        <w:numPr>
          <w:ilvl w:val="0"/>
          <w:numId w:val="25"/>
        </w:numPr>
        <w:rPr>
          <w:rFonts w:cs="Arial"/>
        </w:rPr>
      </w:pPr>
      <w:r>
        <w:rPr>
          <w:rFonts w:cs="Arial"/>
        </w:rPr>
        <w:t>Corrections for less than 1 ADA do not need to be submitted.</w:t>
      </w:r>
    </w:p>
    <w:p w14:paraId="167727CD" w14:textId="23A21A61" w:rsidR="00EE6E52" w:rsidRPr="006F389D" w:rsidRDefault="006538B7" w:rsidP="004028FE">
      <w:pPr>
        <w:pStyle w:val="ListParagraph"/>
        <w:numPr>
          <w:ilvl w:val="0"/>
          <w:numId w:val="25"/>
        </w:numPr>
        <w:rPr>
          <w:rFonts w:cs="Arial"/>
        </w:rPr>
      </w:pPr>
      <w:r w:rsidRPr="006F389D">
        <w:rPr>
          <w:rFonts w:cs="Arial"/>
        </w:rPr>
        <w:t>Corrections to data in the PADC Web Application is only applicable to data reported in FY 2021</w:t>
      </w:r>
      <w:r w:rsidR="00F113B9">
        <w:rPr>
          <w:rFonts w:cs="Arial"/>
        </w:rPr>
        <w:t>–</w:t>
      </w:r>
      <w:r w:rsidRPr="006F389D">
        <w:rPr>
          <w:rFonts w:cs="Arial"/>
        </w:rPr>
        <w:t>22 and after.</w:t>
      </w:r>
      <w:r w:rsidR="00F83F4F">
        <w:rPr>
          <w:rFonts w:cs="Arial"/>
        </w:rPr>
        <w:t xml:space="preserve"> </w:t>
      </w:r>
      <w:r w:rsidRPr="006F389D">
        <w:rPr>
          <w:rFonts w:cs="Arial"/>
        </w:rPr>
        <w:t xml:space="preserve">Corrections to </w:t>
      </w:r>
      <w:r w:rsidRPr="101844D9">
        <w:rPr>
          <w:rFonts w:cs="Arial"/>
          <w:color w:val="000000" w:themeColor="text1"/>
        </w:rPr>
        <w:t xml:space="preserve">FY 2020–21 and prior must be done using the PADC desktop software, available for download on the </w:t>
      </w:r>
      <w:r w:rsidRPr="006F389D">
        <w:rPr>
          <w:rFonts w:cs="Arial"/>
        </w:rPr>
        <w:t xml:space="preserve">PADC web page located at </w:t>
      </w:r>
      <w:hyperlink r:id="rId29" w:tooltip="Principal Apportionment Data Collection">
        <w:r w:rsidR="628DED40" w:rsidRPr="101844D9">
          <w:rPr>
            <w:rStyle w:val="Hyperlink"/>
            <w:rFonts w:cs="Arial"/>
          </w:rPr>
          <w:t>https://www.cde.ca.gov/fg/sf/pa/</w:t>
        </w:r>
      </w:hyperlink>
      <w:r w:rsidRPr="006F389D">
        <w:rPr>
          <w:rFonts w:cs="Arial"/>
        </w:rPr>
        <w:t>.</w:t>
      </w:r>
      <w:r w:rsidR="00EE6E52" w:rsidRPr="006F389D">
        <w:rPr>
          <w:rFonts w:cs="Arial"/>
        </w:rPr>
        <w:br w:type="page"/>
      </w:r>
    </w:p>
    <w:p w14:paraId="743EA40F" w14:textId="77777777" w:rsidR="00EE6E52" w:rsidRPr="00F847E5" w:rsidRDefault="00EE6E52" w:rsidP="00030FCB">
      <w:pPr>
        <w:pStyle w:val="Heading2"/>
        <w:ind w:left="0"/>
        <w:rPr>
          <w:rFonts w:cs="Arial"/>
        </w:rPr>
      </w:pPr>
      <w:bookmarkStart w:id="118" w:name="_Toc80182136"/>
      <w:bookmarkStart w:id="119" w:name="_Toc181108687"/>
      <w:r w:rsidRPr="00F847E5">
        <w:rPr>
          <w:rFonts w:cs="Arial"/>
        </w:rPr>
        <w:lastRenderedPageBreak/>
        <w:t>Data Validation</w:t>
      </w:r>
      <w:bookmarkEnd w:id="113"/>
      <w:bookmarkEnd w:id="114"/>
      <w:bookmarkEnd w:id="115"/>
      <w:bookmarkEnd w:id="116"/>
      <w:bookmarkEnd w:id="117"/>
      <w:bookmarkEnd w:id="118"/>
      <w:bookmarkEnd w:id="119"/>
    </w:p>
    <w:p w14:paraId="2228C352" w14:textId="77777777" w:rsidR="00EE6E52" w:rsidRPr="00F847E5" w:rsidRDefault="00EE6E52" w:rsidP="00EE6E52">
      <w:pPr>
        <w:pStyle w:val="Heading3"/>
        <w:rPr>
          <w:rFonts w:cs="Arial"/>
        </w:rPr>
      </w:pPr>
      <w:bookmarkStart w:id="120" w:name="_Toc80182137"/>
      <w:bookmarkStart w:id="121" w:name="_Toc181108688"/>
      <w:r w:rsidRPr="00F847E5">
        <w:rPr>
          <w:rFonts w:cs="Arial"/>
        </w:rPr>
        <w:t>Objective</w:t>
      </w:r>
      <w:bookmarkEnd w:id="120"/>
      <w:bookmarkEnd w:id="121"/>
    </w:p>
    <w:p w14:paraId="10D9DB9C" w14:textId="77777777" w:rsidR="00EE6E52" w:rsidRPr="00F847E5" w:rsidRDefault="00EE6E52" w:rsidP="00EE6E52">
      <w:pPr>
        <w:rPr>
          <w:rFonts w:cs="Arial"/>
        </w:rPr>
      </w:pPr>
      <w:r w:rsidRPr="00F847E5">
        <w:rPr>
          <w:rFonts w:cs="Arial"/>
        </w:rPr>
        <w:t>The purpose of validation is to prevent ineligible data from being certified by the LEAs and transferred to CDE for Principal Apportionment calculations.</w:t>
      </w:r>
    </w:p>
    <w:p w14:paraId="10CAB9B4" w14:textId="77777777" w:rsidR="00EE6E52" w:rsidRPr="00F847E5" w:rsidRDefault="00EE6E52" w:rsidP="004028FE">
      <w:pPr>
        <w:pStyle w:val="ListParagraph"/>
        <w:numPr>
          <w:ilvl w:val="0"/>
          <w:numId w:val="18"/>
        </w:numPr>
        <w:rPr>
          <w:rFonts w:cs="Arial"/>
        </w:rPr>
      </w:pPr>
      <w:r w:rsidRPr="00F847E5">
        <w:rPr>
          <w:rFonts w:cs="Arial"/>
        </w:rPr>
        <w:t>Validation replaces the Check/Save functionality of the PADC Desktop software.</w:t>
      </w:r>
    </w:p>
    <w:p w14:paraId="4C42F38D" w14:textId="77777777" w:rsidR="00EE6E52" w:rsidRPr="00F847E5" w:rsidRDefault="00EE6E52" w:rsidP="004028FE">
      <w:pPr>
        <w:pStyle w:val="ListParagraph"/>
        <w:numPr>
          <w:ilvl w:val="0"/>
          <w:numId w:val="18"/>
        </w:numPr>
        <w:rPr>
          <w:rFonts w:cs="Arial"/>
        </w:rPr>
      </w:pPr>
      <w:r w:rsidRPr="00F847E5">
        <w:rPr>
          <w:rFonts w:cs="Arial"/>
        </w:rPr>
        <w:t>Data must pass validation with no errors before it can be certified.</w:t>
      </w:r>
    </w:p>
    <w:p w14:paraId="3F8634CD" w14:textId="77777777" w:rsidR="00EE6E52" w:rsidRPr="00F847E5" w:rsidRDefault="00EE6E52" w:rsidP="004028FE">
      <w:pPr>
        <w:pStyle w:val="ListParagraph"/>
        <w:numPr>
          <w:ilvl w:val="0"/>
          <w:numId w:val="18"/>
        </w:numPr>
        <w:rPr>
          <w:rFonts w:cs="Arial"/>
        </w:rPr>
      </w:pPr>
      <w:r w:rsidRPr="00F847E5">
        <w:rPr>
          <w:rFonts w:cs="Arial"/>
        </w:rPr>
        <w:t>Data must be re-validated each time it is modified and saved.</w:t>
      </w:r>
    </w:p>
    <w:p w14:paraId="1AA46861" w14:textId="77777777" w:rsidR="00EE6E52" w:rsidRPr="00F847E5" w:rsidRDefault="00EE6E52" w:rsidP="00EE6E52">
      <w:pPr>
        <w:pStyle w:val="Heading3"/>
        <w:rPr>
          <w:rFonts w:cs="Arial"/>
        </w:rPr>
      </w:pPr>
      <w:bookmarkStart w:id="122" w:name="_Toc80182138"/>
      <w:bookmarkStart w:id="123" w:name="_Toc181108689"/>
      <w:r w:rsidRPr="00F847E5">
        <w:rPr>
          <w:rFonts w:cs="Arial"/>
        </w:rPr>
        <w:t>Step-by-Step</w:t>
      </w:r>
      <w:bookmarkEnd w:id="122"/>
      <w:bookmarkEnd w:id="123"/>
    </w:p>
    <w:p w14:paraId="304504CA" w14:textId="77777777" w:rsidR="00EE6E52" w:rsidRPr="00F847E5" w:rsidRDefault="00EE6E52" w:rsidP="004028FE">
      <w:pPr>
        <w:pStyle w:val="ListParagraph"/>
        <w:numPr>
          <w:ilvl w:val="0"/>
          <w:numId w:val="19"/>
        </w:numPr>
        <w:rPr>
          <w:rFonts w:cs="Arial"/>
        </w:rPr>
      </w:pPr>
      <w:r w:rsidRPr="00F847E5">
        <w:rPr>
          <w:rFonts w:cs="Arial"/>
        </w:rPr>
        <w:t xml:space="preserve">User opens a data entry screen. </w:t>
      </w:r>
      <w:r w:rsidRPr="00F847E5">
        <w:rPr>
          <w:rFonts w:cs="Arial"/>
          <w:i/>
        </w:rPr>
        <w:t>Last Saved By</w:t>
      </w:r>
      <w:r w:rsidRPr="00F847E5">
        <w:rPr>
          <w:rFonts w:cs="Arial"/>
        </w:rPr>
        <w:t xml:space="preserve"> name and date are marked as N/A. </w:t>
      </w:r>
      <w:r w:rsidRPr="00F847E5">
        <w:rPr>
          <w:rFonts w:cs="Arial"/>
          <w:i/>
        </w:rPr>
        <w:t>Last Validation By</w:t>
      </w:r>
      <w:r w:rsidRPr="00F847E5">
        <w:rPr>
          <w:rFonts w:cs="Arial"/>
        </w:rPr>
        <w:t xml:space="preserve"> name and date are marked as N/A.</w:t>
      </w:r>
    </w:p>
    <w:p w14:paraId="62D59205" w14:textId="77777777" w:rsidR="00EE6E52" w:rsidRPr="00F847E5" w:rsidRDefault="00EE6E52" w:rsidP="004028FE">
      <w:pPr>
        <w:pStyle w:val="ListParagraph"/>
        <w:numPr>
          <w:ilvl w:val="0"/>
          <w:numId w:val="19"/>
        </w:numPr>
        <w:rPr>
          <w:rFonts w:cs="Arial"/>
        </w:rPr>
      </w:pPr>
      <w:r w:rsidRPr="00F847E5">
        <w:rPr>
          <w:rFonts w:cs="Arial"/>
        </w:rPr>
        <w:t xml:space="preserve">User enters data and clicks </w:t>
      </w:r>
      <w:r w:rsidRPr="00F847E5">
        <w:rPr>
          <w:rFonts w:cs="Arial"/>
          <w:i/>
        </w:rPr>
        <w:t>Save</w:t>
      </w:r>
      <w:r w:rsidRPr="00F847E5">
        <w:rPr>
          <w:rFonts w:cs="Arial"/>
        </w:rPr>
        <w:t xml:space="preserve"> button at the bottom of the data entry screen. </w:t>
      </w:r>
      <w:r w:rsidRPr="00F847E5">
        <w:rPr>
          <w:rFonts w:cs="Arial"/>
          <w:i/>
        </w:rPr>
        <w:t>Last Saved By</w:t>
      </w:r>
      <w:r w:rsidRPr="00F847E5">
        <w:rPr>
          <w:rFonts w:cs="Arial"/>
        </w:rPr>
        <w:t xml:space="preserve"> shows the username and date/time. </w:t>
      </w:r>
      <w:r w:rsidRPr="00F847E5">
        <w:rPr>
          <w:rFonts w:cs="Arial"/>
          <w:i/>
        </w:rPr>
        <w:t>Last Validation By</w:t>
      </w:r>
      <w:r w:rsidRPr="00F847E5">
        <w:rPr>
          <w:rFonts w:cs="Arial"/>
        </w:rPr>
        <w:t xml:space="preserve"> name and date remain as N/A. Validate button is enabled.</w:t>
      </w:r>
    </w:p>
    <w:p w14:paraId="364FC573" w14:textId="77777777" w:rsidR="00EE6E52" w:rsidRPr="00F847E5" w:rsidRDefault="00EE6E52" w:rsidP="004028FE">
      <w:pPr>
        <w:pStyle w:val="ListParagraph"/>
        <w:numPr>
          <w:ilvl w:val="0"/>
          <w:numId w:val="19"/>
        </w:numPr>
        <w:rPr>
          <w:rFonts w:cs="Arial"/>
        </w:rPr>
      </w:pPr>
      <w:r w:rsidRPr="00F847E5">
        <w:rPr>
          <w:rFonts w:cs="Arial"/>
        </w:rPr>
        <w:t xml:space="preserve">User clicks </w:t>
      </w:r>
      <w:r w:rsidRPr="00F847E5">
        <w:rPr>
          <w:rFonts w:cs="Arial"/>
          <w:i/>
        </w:rPr>
        <w:t>Validate</w:t>
      </w:r>
      <w:r w:rsidRPr="00F847E5">
        <w:rPr>
          <w:rFonts w:cs="Arial"/>
        </w:rPr>
        <w:t xml:space="preserve">. The system runs through a set of checks and refreshes the screen. </w:t>
      </w:r>
      <w:r w:rsidRPr="00F847E5">
        <w:rPr>
          <w:rFonts w:cs="Arial"/>
          <w:i/>
        </w:rPr>
        <w:t>Last Validation By</w:t>
      </w:r>
      <w:r w:rsidRPr="00F847E5">
        <w:rPr>
          <w:rFonts w:cs="Arial"/>
        </w:rPr>
        <w:t xml:space="preserve"> shows the username and date/time.</w:t>
      </w:r>
    </w:p>
    <w:p w14:paraId="2D569B61" w14:textId="72BAAA1B" w:rsidR="00EE6E52" w:rsidRPr="00F847E5" w:rsidRDefault="00EE6E52" w:rsidP="004028FE">
      <w:pPr>
        <w:pStyle w:val="ListParagraph"/>
        <w:numPr>
          <w:ilvl w:val="0"/>
          <w:numId w:val="19"/>
        </w:numPr>
        <w:rPr>
          <w:rFonts w:cs="Arial"/>
        </w:rPr>
      </w:pPr>
      <w:r w:rsidRPr="00F847E5">
        <w:rPr>
          <w:rFonts w:cs="Arial"/>
        </w:rPr>
        <w:t xml:space="preserve">If the data passed all validation rules, the </w:t>
      </w:r>
      <w:r w:rsidRPr="00F847E5">
        <w:rPr>
          <w:rFonts w:cs="Arial"/>
          <w:i/>
        </w:rPr>
        <w:t>Number of Errors</w:t>
      </w:r>
      <w:r w:rsidRPr="00F847E5">
        <w:rPr>
          <w:rFonts w:cs="Arial"/>
        </w:rPr>
        <w:t xml:space="preserve"> equal zero and </w:t>
      </w:r>
      <w:r w:rsidR="00134E06">
        <w:rPr>
          <w:rFonts w:cs="Arial"/>
          <w:i/>
        </w:rPr>
        <w:t xml:space="preserve">Passed Data </w:t>
      </w:r>
      <w:r w:rsidRPr="00F847E5">
        <w:rPr>
          <w:rFonts w:cs="Arial"/>
          <w:i/>
        </w:rPr>
        <w:t xml:space="preserve">Validation </w:t>
      </w:r>
      <w:r w:rsidRPr="00F847E5">
        <w:rPr>
          <w:rFonts w:cs="Arial"/>
        </w:rPr>
        <w:t>changes from N/A to Yes.</w:t>
      </w:r>
    </w:p>
    <w:p w14:paraId="6E93A077" w14:textId="77777777" w:rsidR="00EE6E52" w:rsidRPr="00F847E5" w:rsidRDefault="00EE6E52" w:rsidP="004028FE">
      <w:pPr>
        <w:pStyle w:val="ListParagraph"/>
        <w:numPr>
          <w:ilvl w:val="0"/>
          <w:numId w:val="19"/>
        </w:numPr>
        <w:rPr>
          <w:rFonts w:cs="Arial"/>
        </w:rPr>
      </w:pPr>
      <w:r w:rsidRPr="00F847E5">
        <w:rPr>
          <w:rFonts w:cs="Arial"/>
        </w:rPr>
        <w:t xml:space="preserve">Note that the system might generate warnings. Warnings do not prevent the user from certifying the data, therefore the screen passes validation. However, the user should always review the warnings as they may indicate potential issues with the data that require user’s review. To review the warnings, click on </w:t>
      </w:r>
      <w:r w:rsidRPr="00F847E5">
        <w:rPr>
          <w:rFonts w:cs="Arial"/>
          <w:i/>
        </w:rPr>
        <w:t>Validation Details</w:t>
      </w:r>
      <w:r w:rsidRPr="00F847E5">
        <w:rPr>
          <w:rFonts w:cs="Arial"/>
        </w:rPr>
        <w:t>.</w:t>
      </w:r>
    </w:p>
    <w:p w14:paraId="307FF955" w14:textId="7E1CB030" w:rsidR="00EE6E52" w:rsidRPr="00F847E5" w:rsidRDefault="00EE6E52" w:rsidP="004028FE">
      <w:pPr>
        <w:pStyle w:val="ListParagraph"/>
        <w:numPr>
          <w:ilvl w:val="0"/>
          <w:numId w:val="19"/>
        </w:numPr>
        <w:rPr>
          <w:rFonts w:cs="Arial"/>
        </w:rPr>
      </w:pPr>
      <w:r w:rsidRPr="00F847E5">
        <w:rPr>
          <w:rFonts w:cs="Arial"/>
        </w:rPr>
        <w:t xml:space="preserve">If the data did not pass validation, the system will show the number of errors and </w:t>
      </w:r>
      <w:r w:rsidR="00134E06">
        <w:rPr>
          <w:rFonts w:cs="Arial"/>
          <w:i/>
        </w:rPr>
        <w:t xml:space="preserve">Passed Data </w:t>
      </w:r>
      <w:r w:rsidRPr="00F847E5">
        <w:rPr>
          <w:rFonts w:cs="Arial"/>
          <w:i/>
        </w:rPr>
        <w:t xml:space="preserve">Validation </w:t>
      </w:r>
      <w:r w:rsidRPr="00F847E5">
        <w:rPr>
          <w:rFonts w:cs="Arial"/>
        </w:rPr>
        <w:t xml:space="preserve">will be set to No. To view the errors, click on the </w:t>
      </w:r>
      <w:r w:rsidRPr="00F847E5">
        <w:rPr>
          <w:rFonts w:cs="Arial"/>
          <w:i/>
        </w:rPr>
        <w:t xml:space="preserve">Validation Details </w:t>
      </w:r>
      <w:r w:rsidRPr="00F847E5">
        <w:rPr>
          <w:rFonts w:cs="Arial"/>
        </w:rPr>
        <w:t xml:space="preserve">tab. The system will produce a report in a separate window. The user may navigate between the data entry screen and the </w:t>
      </w:r>
      <w:r w:rsidRPr="00F847E5">
        <w:rPr>
          <w:rFonts w:cs="Arial"/>
          <w:i/>
        </w:rPr>
        <w:t xml:space="preserve">Validation Details </w:t>
      </w:r>
      <w:r w:rsidRPr="00F847E5">
        <w:rPr>
          <w:rFonts w:cs="Arial"/>
        </w:rPr>
        <w:t>report to review the errors.</w:t>
      </w:r>
    </w:p>
    <w:p w14:paraId="388CEE59" w14:textId="771228AC" w:rsidR="00210556" w:rsidRDefault="00EE6E52" w:rsidP="004028FE">
      <w:pPr>
        <w:pStyle w:val="ListParagraph"/>
        <w:numPr>
          <w:ilvl w:val="0"/>
          <w:numId w:val="19"/>
        </w:numPr>
        <w:rPr>
          <w:rFonts w:cs="Arial"/>
        </w:rPr>
      </w:pPr>
      <w:r w:rsidRPr="00F847E5">
        <w:rPr>
          <w:rFonts w:cs="Arial"/>
        </w:rPr>
        <w:t xml:space="preserve">To correct the errors, the user must make appropriate changes to the data, </w:t>
      </w:r>
      <w:r w:rsidR="0026097A">
        <w:rPr>
          <w:rFonts w:cs="Arial"/>
        </w:rPr>
        <w:t>s</w:t>
      </w:r>
      <w:r w:rsidRPr="00F847E5">
        <w:rPr>
          <w:rFonts w:cs="Arial"/>
        </w:rPr>
        <w:t>ave the data</w:t>
      </w:r>
      <w:r w:rsidR="009D0BA8">
        <w:rPr>
          <w:rFonts w:cs="Arial"/>
        </w:rPr>
        <w:t>,</w:t>
      </w:r>
      <w:r w:rsidRPr="00F847E5">
        <w:rPr>
          <w:rFonts w:cs="Arial"/>
        </w:rPr>
        <w:t xml:space="preserve"> and re-validate by clicking on the </w:t>
      </w:r>
      <w:r w:rsidRPr="00F847E5">
        <w:rPr>
          <w:rFonts w:cs="Arial"/>
          <w:i/>
        </w:rPr>
        <w:t xml:space="preserve">Validate </w:t>
      </w:r>
      <w:r w:rsidRPr="00F847E5">
        <w:rPr>
          <w:rFonts w:cs="Arial"/>
        </w:rPr>
        <w:t>button.</w:t>
      </w:r>
    </w:p>
    <w:p w14:paraId="2B8A0D3A" w14:textId="63E46CE9" w:rsidR="009C4825" w:rsidRDefault="009C4825" w:rsidP="009C4825">
      <w:pPr>
        <w:pStyle w:val="Heading3"/>
      </w:pPr>
      <w:bookmarkStart w:id="124" w:name="_Toc181108690"/>
      <w:r>
        <w:t>Records Pending Validation</w:t>
      </w:r>
      <w:bookmarkEnd w:id="124"/>
    </w:p>
    <w:p w14:paraId="4D330E0C" w14:textId="2E7C8FAB" w:rsidR="009C4825" w:rsidRPr="009C4825" w:rsidRDefault="009C4825" w:rsidP="00981EC2">
      <w:r>
        <w:t xml:space="preserve">The PADC Home Page provides an alternative access to data validation via the Records Pending Validation feature, which is available to all users except those with View Only permissions. The feature allows the user to see a list of records that have been saved but </w:t>
      </w:r>
      <w:r w:rsidR="00BD2E9B">
        <w:t xml:space="preserve">either not validated, or have not passed validation. </w:t>
      </w:r>
      <w:r w:rsidR="007341D2">
        <w:t xml:space="preserve">The list of records are either loaded by data entry screen, or in total by selecting All Data Entry Screens. </w:t>
      </w:r>
      <w:r w:rsidR="00BD2E9B">
        <w:t xml:space="preserve">The user may </w:t>
      </w:r>
      <w:r w:rsidR="007341D2">
        <w:t xml:space="preserve">then </w:t>
      </w:r>
      <w:r w:rsidR="00BD2E9B">
        <w:t>navigate to the data entry screen to complete validation.</w:t>
      </w:r>
    </w:p>
    <w:p w14:paraId="11A09637" w14:textId="77777777" w:rsidR="00210556" w:rsidRDefault="00210556">
      <w:pPr>
        <w:spacing w:after="160" w:line="259" w:lineRule="auto"/>
        <w:rPr>
          <w:rFonts w:cs="Arial"/>
        </w:rPr>
      </w:pPr>
      <w:r>
        <w:rPr>
          <w:rFonts w:cs="Arial"/>
        </w:rPr>
        <w:br w:type="page"/>
      </w:r>
    </w:p>
    <w:p w14:paraId="58AF7334" w14:textId="77777777" w:rsidR="00EE6E52" w:rsidRPr="00F847E5" w:rsidRDefault="00EE6E52" w:rsidP="00EE6E52">
      <w:pPr>
        <w:pStyle w:val="Heading3"/>
        <w:rPr>
          <w:rFonts w:cs="Arial"/>
        </w:rPr>
      </w:pPr>
      <w:bookmarkStart w:id="125" w:name="_Toc80182139"/>
      <w:bookmarkStart w:id="126" w:name="_Toc181108691"/>
      <w:r w:rsidRPr="00F847E5">
        <w:rPr>
          <w:rFonts w:cs="Arial"/>
        </w:rPr>
        <w:lastRenderedPageBreak/>
        <w:t>Things to Remember</w:t>
      </w:r>
      <w:bookmarkEnd w:id="125"/>
      <w:bookmarkEnd w:id="126"/>
    </w:p>
    <w:p w14:paraId="5DE366B5" w14:textId="3E49F5DF" w:rsidR="00EE6E52" w:rsidRPr="00F847E5" w:rsidRDefault="00EE6E52" w:rsidP="004028FE">
      <w:pPr>
        <w:pStyle w:val="ListParagraph"/>
        <w:numPr>
          <w:ilvl w:val="0"/>
          <w:numId w:val="26"/>
        </w:numPr>
        <w:rPr>
          <w:rFonts w:cs="Arial"/>
        </w:rPr>
      </w:pPr>
      <w:r w:rsidRPr="00F847E5">
        <w:rPr>
          <w:rFonts w:cs="Arial"/>
        </w:rPr>
        <w:t>Users assigned Data Entry, Manager</w:t>
      </w:r>
      <w:r w:rsidR="009D0BA8">
        <w:rPr>
          <w:rFonts w:cs="Arial"/>
        </w:rPr>
        <w:t>,</w:t>
      </w:r>
      <w:r w:rsidRPr="00F847E5">
        <w:rPr>
          <w:rFonts w:cs="Arial"/>
        </w:rPr>
        <w:t xml:space="preserve"> or Administrator role can run validation on any DES available to them.</w:t>
      </w:r>
    </w:p>
    <w:p w14:paraId="77E81F44" w14:textId="77777777" w:rsidR="00EE6E52" w:rsidRPr="00F847E5" w:rsidRDefault="00EE6E52" w:rsidP="004028FE">
      <w:pPr>
        <w:pStyle w:val="ListParagraph"/>
        <w:numPr>
          <w:ilvl w:val="0"/>
          <w:numId w:val="26"/>
        </w:numPr>
        <w:rPr>
          <w:rFonts w:cs="Arial"/>
        </w:rPr>
      </w:pPr>
      <w:r w:rsidRPr="00F847E5">
        <w:rPr>
          <w:rFonts w:cs="Arial"/>
        </w:rPr>
        <w:t xml:space="preserve">As the user enters data, the user should click the </w:t>
      </w:r>
      <w:r w:rsidRPr="00F847E5">
        <w:rPr>
          <w:rFonts w:cs="Arial"/>
          <w:i/>
        </w:rPr>
        <w:t>Save</w:t>
      </w:r>
      <w:r w:rsidRPr="00F847E5">
        <w:rPr>
          <w:rFonts w:cs="Arial"/>
        </w:rPr>
        <w:t xml:space="preserve"> button at the bottom of each data entry screen to save data. For data entry with multiple records, data should be saved after the data entry is completed for each record.</w:t>
      </w:r>
    </w:p>
    <w:p w14:paraId="1F047B07" w14:textId="4308A146" w:rsidR="00EE6E52" w:rsidRPr="00F847E5" w:rsidRDefault="00EE6E52" w:rsidP="004028FE">
      <w:pPr>
        <w:pStyle w:val="ListParagraph"/>
        <w:numPr>
          <w:ilvl w:val="0"/>
          <w:numId w:val="26"/>
        </w:numPr>
        <w:rPr>
          <w:rFonts w:cs="Arial"/>
        </w:rPr>
      </w:pPr>
      <w:r w:rsidRPr="00F847E5">
        <w:rPr>
          <w:rFonts w:cs="Arial"/>
        </w:rPr>
        <w:t xml:space="preserve">Once the Validation process is completed, the system records the CAS username in the </w:t>
      </w:r>
      <w:r w:rsidRPr="00F847E5">
        <w:rPr>
          <w:rFonts w:cs="Arial"/>
          <w:i/>
        </w:rPr>
        <w:t>Last Validation By</w:t>
      </w:r>
      <w:r w:rsidRPr="00F847E5">
        <w:rPr>
          <w:rFonts w:cs="Arial"/>
        </w:rPr>
        <w:t xml:space="preserve"> field, and the date and time of data save</w:t>
      </w:r>
      <w:r w:rsidR="009D0BA8">
        <w:rPr>
          <w:rFonts w:cs="Arial"/>
        </w:rPr>
        <w:t>d</w:t>
      </w:r>
      <w:r w:rsidRPr="00F847E5">
        <w:rPr>
          <w:rFonts w:cs="Arial"/>
        </w:rPr>
        <w:t xml:space="preserve"> in the </w:t>
      </w:r>
      <w:r w:rsidRPr="00F847E5">
        <w:rPr>
          <w:rFonts w:cs="Arial"/>
          <w:i/>
        </w:rPr>
        <w:t>Last Validation Date</w:t>
      </w:r>
      <w:r w:rsidRPr="00F847E5">
        <w:rPr>
          <w:rFonts w:cs="Arial"/>
        </w:rPr>
        <w:t xml:space="preserve"> field in the Record Information section.</w:t>
      </w:r>
    </w:p>
    <w:p w14:paraId="09F070D2" w14:textId="77777777" w:rsidR="00EE6E52" w:rsidRPr="00F847E5" w:rsidRDefault="00EE6E52" w:rsidP="004028FE">
      <w:pPr>
        <w:pStyle w:val="ListParagraph"/>
        <w:numPr>
          <w:ilvl w:val="0"/>
          <w:numId w:val="26"/>
        </w:numPr>
        <w:rPr>
          <w:rFonts w:cs="Arial"/>
        </w:rPr>
      </w:pPr>
      <w:r w:rsidRPr="00F847E5">
        <w:rPr>
          <w:rFonts w:cs="Arial"/>
        </w:rPr>
        <w:t>A record must pass validation before it can be certified.</w:t>
      </w:r>
    </w:p>
    <w:p w14:paraId="6824E162" w14:textId="77777777" w:rsidR="00EE6E52" w:rsidRPr="00F847E5" w:rsidRDefault="00EE6E52" w:rsidP="004028FE">
      <w:pPr>
        <w:pStyle w:val="ListParagraph"/>
        <w:numPr>
          <w:ilvl w:val="0"/>
          <w:numId w:val="26"/>
        </w:numPr>
        <w:rPr>
          <w:rFonts w:cs="Arial"/>
        </w:rPr>
      </w:pPr>
      <w:r w:rsidRPr="00F847E5">
        <w:rPr>
          <w:rFonts w:cs="Arial"/>
        </w:rPr>
        <w:t>Errors prevent the DES from being certified. A record is considered to pass validation if it has zero errors.</w:t>
      </w:r>
    </w:p>
    <w:p w14:paraId="69E7562C" w14:textId="77777777" w:rsidR="00EE6E52" w:rsidRPr="00F847E5" w:rsidRDefault="00EE6E52" w:rsidP="004028FE">
      <w:pPr>
        <w:pStyle w:val="ListParagraph"/>
        <w:numPr>
          <w:ilvl w:val="0"/>
          <w:numId w:val="26"/>
        </w:numPr>
        <w:rPr>
          <w:rFonts w:cs="Arial"/>
        </w:rPr>
      </w:pPr>
      <w:r w:rsidRPr="00F847E5">
        <w:rPr>
          <w:rFonts w:cs="Arial"/>
        </w:rPr>
        <w:t>Warnings do not prevent the DES from being certified.</w:t>
      </w:r>
    </w:p>
    <w:p w14:paraId="6AE1D390" w14:textId="7353F5D2" w:rsidR="00EE6E52" w:rsidRDefault="00EE6E52" w:rsidP="004028FE">
      <w:pPr>
        <w:pStyle w:val="ListParagraph"/>
        <w:numPr>
          <w:ilvl w:val="0"/>
          <w:numId w:val="26"/>
        </w:numPr>
        <w:rPr>
          <w:rFonts w:cs="Arial"/>
        </w:rPr>
      </w:pPr>
      <w:r w:rsidRPr="00F847E5">
        <w:rPr>
          <w:rFonts w:cs="Arial"/>
        </w:rPr>
        <w:t xml:space="preserve">Data must be revalidated after every save. The </w:t>
      </w:r>
      <w:r w:rsidRPr="00F847E5">
        <w:rPr>
          <w:rFonts w:cs="Arial"/>
          <w:i/>
        </w:rPr>
        <w:t>Last Validation Date</w:t>
      </w:r>
      <w:r w:rsidRPr="00F847E5">
        <w:rPr>
          <w:rFonts w:cs="Arial"/>
        </w:rPr>
        <w:t xml:space="preserve"> must be after the </w:t>
      </w:r>
      <w:r w:rsidRPr="00F847E5">
        <w:rPr>
          <w:rFonts w:cs="Arial"/>
          <w:i/>
        </w:rPr>
        <w:t>Last Saved Date</w:t>
      </w:r>
      <w:r w:rsidRPr="00F847E5">
        <w:rPr>
          <w:rFonts w:cs="Arial"/>
        </w:rPr>
        <w:t>.</w:t>
      </w:r>
    </w:p>
    <w:p w14:paraId="770A670E" w14:textId="27D15139" w:rsidR="00E071AF" w:rsidRPr="00F847E5" w:rsidRDefault="00E071AF" w:rsidP="004028FE">
      <w:pPr>
        <w:pStyle w:val="ListParagraph"/>
        <w:numPr>
          <w:ilvl w:val="0"/>
          <w:numId w:val="26"/>
        </w:numPr>
        <w:rPr>
          <w:rFonts w:cs="Arial"/>
        </w:rPr>
      </w:pPr>
      <w:r>
        <w:rPr>
          <w:rFonts w:cs="Arial"/>
        </w:rPr>
        <w:t xml:space="preserve">For screens containing multiple records, data must be revalidated after the user deletes one or more records. For example, the user created 10 records for ADA allocation by district of residence and validated the DES. If the user deletes record 10 of 10, only nine records will remain and the system will remove </w:t>
      </w:r>
      <w:r>
        <w:rPr>
          <w:rFonts w:cs="Arial"/>
          <w:i/>
        </w:rPr>
        <w:t xml:space="preserve">Last Validate By/Date </w:t>
      </w:r>
      <w:r>
        <w:rPr>
          <w:rFonts w:cs="Arial"/>
        </w:rPr>
        <w:t>information. The DES must be revalidated in order for data to be certified.</w:t>
      </w:r>
    </w:p>
    <w:p w14:paraId="747E25A2" w14:textId="27D15139" w:rsidR="00EE6E52" w:rsidRPr="00F847E5" w:rsidRDefault="00EE6E52" w:rsidP="00EE6E52">
      <w:pPr>
        <w:rPr>
          <w:rFonts w:cs="Arial"/>
        </w:rPr>
      </w:pPr>
      <w:r w:rsidRPr="00F847E5">
        <w:rPr>
          <w:rFonts w:cs="Arial"/>
        </w:rPr>
        <w:br w:type="page"/>
      </w:r>
    </w:p>
    <w:p w14:paraId="2676AE77" w14:textId="77777777" w:rsidR="00EE6E52" w:rsidRPr="00F847E5" w:rsidRDefault="00EE6E52" w:rsidP="00D23D2D">
      <w:pPr>
        <w:pStyle w:val="Heading2"/>
        <w:ind w:left="0"/>
        <w:rPr>
          <w:rFonts w:cs="Arial"/>
        </w:rPr>
      </w:pPr>
      <w:bookmarkStart w:id="127" w:name="_Data_Certification"/>
      <w:bookmarkStart w:id="128" w:name="_Toc66799816"/>
      <w:bookmarkStart w:id="129" w:name="_Toc66801001"/>
      <w:bookmarkStart w:id="130" w:name="_Toc67052650"/>
      <w:bookmarkStart w:id="131" w:name="_Toc67052674"/>
      <w:bookmarkStart w:id="132" w:name="_Toc67052717"/>
      <w:bookmarkStart w:id="133" w:name="_Toc80182140"/>
      <w:bookmarkStart w:id="134" w:name="_Toc181108692"/>
      <w:bookmarkEnd w:id="127"/>
      <w:r w:rsidRPr="00F847E5">
        <w:rPr>
          <w:rFonts w:cs="Arial"/>
        </w:rPr>
        <w:lastRenderedPageBreak/>
        <w:t>Data Certification</w:t>
      </w:r>
      <w:bookmarkEnd w:id="128"/>
      <w:bookmarkEnd w:id="129"/>
      <w:bookmarkEnd w:id="130"/>
      <w:bookmarkEnd w:id="131"/>
      <w:bookmarkEnd w:id="132"/>
      <w:bookmarkEnd w:id="133"/>
      <w:bookmarkEnd w:id="134"/>
    </w:p>
    <w:p w14:paraId="320FD363" w14:textId="77777777" w:rsidR="00EE6E52" w:rsidRPr="00F847E5" w:rsidRDefault="00EE6E52" w:rsidP="00EE6E52">
      <w:pPr>
        <w:pStyle w:val="Heading3"/>
        <w:rPr>
          <w:rFonts w:cs="Arial"/>
        </w:rPr>
      </w:pPr>
      <w:bookmarkStart w:id="135" w:name="_Toc80182141"/>
      <w:bookmarkStart w:id="136" w:name="_Toc181108693"/>
      <w:r w:rsidRPr="00F847E5">
        <w:rPr>
          <w:rFonts w:cs="Arial"/>
        </w:rPr>
        <w:t>Objective</w:t>
      </w:r>
      <w:bookmarkEnd w:id="135"/>
      <w:bookmarkEnd w:id="136"/>
    </w:p>
    <w:p w14:paraId="242D53BC" w14:textId="3919FA1C" w:rsidR="00EE6E52" w:rsidRDefault="00EE6E52" w:rsidP="00EE6E52">
      <w:pPr>
        <w:rPr>
          <w:rFonts w:cs="Arial"/>
        </w:rPr>
      </w:pPr>
      <w:r w:rsidRPr="00F847E5">
        <w:rPr>
          <w:rFonts w:cs="Arial"/>
        </w:rPr>
        <w:t>The PADC certification process facilitates the approval of data by all entities and signals the completion of reporting so that records can be transferred to CDE for processing. Certification consists of an acknowledgement that data conforms to all applicable rules and regulations, and captures the date of certification and the CAS username of the individual making the certification.</w:t>
      </w:r>
    </w:p>
    <w:p w14:paraId="349CDC97" w14:textId="5FE1C414" w:rsidR="00E166EA" w:rsidRPr="00F847E5" w:rsidRDefault="00E166EA" w:rsidP="00EE6E52">
      <w:pPr>
        <w:rPr>
          <w:rStyle w:val="normaltextrun"/>
          <w:rFonts w:cs="Arial"/>
        </w:rPr>
      </w:pPr>
      <w:r>
        <w:rPr>
          <w:rFonts w:cs="Arial"/>
        </w:rPr>
        <w:t>Once the COE certifies the data entry screen, there are no additional steps for transmitting data to the CDE. The CDE will transfer fully certified records to the SFSD for processing on the data due date. The Status screen indicates whether the record has been transferred to CDE in the column titled Transferred to CDE for Processing.</w:t>
      </w:r>
    </w:p>
    <w:p w14:paraId="79F213CF" w14:textId="77777777" w:rsidR="00EE6E52" w:rsidRPr="00F847E5" w:rsidRDefault="00EE6E52" w:rsidP="00EE6E52">
      <w:pPr>
        <w:pStyle w:val="Heading3"/>
        <w:rPr>
          <w:rFonts w:eastAsia="Times New Roman" w:cs="Arial"/>
        </w:rPr>
      </w:pPr>
      <w:bookmarkStart w:id="137" w:name="_Toc80182142"/>
      <w:bookmarkStart w:id="138" w:name="_Toc181108694"/>
      <w:r w:rsidRPr="00F847E5">
        <w:rPr>
          <w:rFonts w:eastAsia="Times New Roman" w:cs="Arial"/>
        </w:rPr>
        <w:t>Reporting Entities</w:t>
      </w:r>
      <w:bookmarkEnd w:id="137"/>
      <w:bookmarkEnd w:id="138"/>
    </w:p>
    <w:p w14:paraId="56EED519" w14:textId="31407E3A" w:rsidR="00EE6E52" w:rsidRPr="00F847E5" w:rsidRDefault="00EE6E52" w:rsidP="00EE6E52">
      <w:pPr>
        <w:rPr>
          <w:rFonts w:cs="Arial"/>
        </w:rPr>
      </w:pPr>
      <w:r w:rsidRPr="00F847E5">
        <w:rPr>
          <w:rFonts w:cs="Arial"/>
        </w:rPr>
        <w:t xml:space="preserve">Each entity reporting data must certify the record in order for it to move forward to an oversight entity certification, and subsequent transfer to CDE. See the </w:t>
      </w:r>
      <w:hyperlink w:anchor="_Data_Entry_Screens" w:history="1">
        <w:r w:rsidRPr="00F847E5">
          <w:rPr>
            <w:rStyle w:val="Hyperlink"/>
            <w:rFonts w:cs="Arial"/>
          </w:rPr>
          <w:t>Data Entry Screens</w:t>
        </w:r>
      </w:hyperlink>
      <w:r w:rsidRPr="00F847E5">
        <w:rPr>
          <w:rFonts w:cs="Arial"/>
        </w:rPr>
        <w:t xml:space="preserve"> in the Data Entry section for a list of all data entry screens and the entities that are expected to report data in each screen.</w:t>
      </w:r>
    </w:p>
    <w:p w14:paraId="23720550" w14:textId="12373B7C" w:rsidR="00EE6E52" w:rsidRPr="00F847E5" w:rsidRDefault="00EE6E52" w:rsidP="00EE6E52">
      <w:pPr>
        <w:rPr>
          <w:rFonts w:cs="Arial"/>
        </w:rPr>
      </w:pPr>
      <w:r w:rsidRPr="00F847E5">
        <w:rPr>
          <w:rFonts w:cs="Arial"/>
        </w:rPr>
        <w:t xml:space="preserve">A PADC Administrator is the only user role with permission to certify data records. If the entity does not have an assigned PADC Administrator, contact the oversight entity for the assignment and refer to the </w:t>
      </w:r>
      <w:hyperlink w:anchor="_PADC_Access" w:history="1">
        <w:r w:rsidRPr="00F847E5">
          <w:rPr>
            <w:rStyle w:val="Hyperlink"/>
            <w:rFonts w:cs="Arial"/>
          </w:rPr>
          <w:t>PADC Access</w:t>
        </w:r>
      </w:hyperlink>
      <w:r w:rsidRPr="00F847E5">
        <w:rPr>
          <w:rFonts w:cs="Arial"/>
        </w:rPr>
        <w:t xml:space="preserve"> section for instructions.</w:t>
      </w:r>
    </w:p>
    <w:p w14:paraId="684290BF" w14:textId="77777777" w:rsidR="00EE6E52" w:rsidRPr="00F847E5" w:rsidRDefault="00EE6E52" w:rsidP="00EE6E52">
      <w:pPr>
        <w:rPr>
          <w:rFonts w:cs="Arial"/>
        </w:rPr>
      </w:pPr>
      <w:r w:rsidRPr="00F847E5">
        <w:rPr>
          <w:rFonts w:cs="Arial"/>
        </w:rPr>
        <w:t>Certification consists of a certification statement that must be acknowledged by the Administrator user. Once the Administrator acknowledges the certification statement, the system records the CAS username of the Administrator and the date certification was made.</w:t>
      </w:r>
    </w:p>
    <w:p w14:paraId="5CB7E28D" w14:textId="77777777" w:rsidR="00EE6E52" w:rsidRPr="00F847E5" w:rsidRDefault="00EE6E52" w:rsidP="00EE6E52">
      <w:pPr>
        <w:rPr>
          <w:rFonts w:cs="Arial"/>
        </w:rPr>
      </w:pPr>
      <w:r w:rsidRPr="00F847E5">
        <w:rPr>
          <w:rFonts w:cs="Arial"/>
        </w:rPr>
        <w:t>Certification acts as the seal on the record; data cannot be edited after the reporting entity certified the record. In order to make edits after certification, the oversight entity must remove the original certification.</w:t>
      </w:r>
    </w:p>
    <w:p w14:paraId="157B1C08" w14:textId="77777777" w:rsidR="00EE6E52" w:rsidRPr="00F847E5" w:rsidRDefault="00EE6E52" w:rsidP="00EE6E52">
      <w:pPr>
        <w:rPr>
          <w:rFonts w:cs="Arial"/>
        </w:rPr>
      </w:pPr>
      <w:r w:rsidRPr="00F847E5">
        <w:rPr>
          <w:rStyle w:val="normaltextrun"/>
          <w:rFonts w:cs="Arial"/>
          <w:color w:val="000000"/>
          <w:shd w:val="clear" w:color="auto" w:fill="FFFFFF"/>
        </w:rPr>
        <w:t xml:space="preserve">The electronic certification by the PADC Administrator for each LEA and county auditor is used in lieu of paper certifications. The data entry screen and the Certification Detail page can be printed for document retention or incorporation into local </w:t>
      </w:r>
      <w:r w:rsidR="00A01F7F" w:rsidRPr="00F847E5">
        <w:rPr>
          <w:rStyle w:val="normaltextrun"/>
          <w:rFonts w:cs="Arial"/>
          <w:color w:val="000000"/>
          <w:shd w:val="clear" w:color="auto" w:fill="FFFFFF"/>
        </w:rPr>
        <w:t>certification</w:t>
      </w:r>
      <w:r w:rsidRPr="00F847E5">
        <w:rPr>
          <w:rStyle w:val="normaltextrun"/>
          <w:rFonts w:cs="Arial"/>
          <w:color w:val="000000"/>
          <w:shd w:val="clear" w:color="auto" w:fill="FFFFFF"/>
        </w:rPr>
        <w:t xml:space="preserve"> </w:t>
      </w:r>
      <w:r w:rsidR="00A01F7F" w:rsidRPr="00F847E5">
        <w:rPr>
          <w:rStyle w:val="normaltextrun"/>
          <w:rFonts w:cs="Arial"/>
          <w:color w:val="000000"/>
          <w:shd w:val="clear" w:color="auto" w:fill="FFFFFF"/>
        </w:rPr>
        <w:t>procedures</w:t>
      </w:r>
      <w:r w:rsidRPr="00F847E5">
        <w:rPr>
          <w:rStyle w:val="normaltextrun"/>
          <w:rFonts w:cs="Arial"/>
          <w:color w:val="000000"/>
          <w:shd w:val="clear" w:color="auto" w:fill="FFFFFF"/>
        </w:rPr>
        <w:t>.</w:t>
      </w:r>
    </w:p>
    <w:p w14:paraId="2EEF2C75" w14:textId="77777777" w:rsidR="00EE6E52" w:rsidRPr="00F847E5" w:rsidRDefault="00EE6E52" w:rsidP="00EE6E52">
      <w:pPr>
        <w:pStyle w:val="Heading3"/>
        <w:rPr>
          <w:rFonts w:eastAsia="Times New Roman" w:cs="Arial"/>
        </w:rPr>
      </w:pPr>
      <w:bookmarkStart w:id="139" w:name="_Toc80182143"/>
      <w:bookmarkStart w:id="140" w:name="_Toc181108695"/>
      <w:r w:rsidRPr="00F847E5">
        <w:rPr>
          <w:rFonts w:eastAsia="Times New Roman" w:cs="Arial"/>
        </w:rPr>
        <w:t>Oversight Entities</w:t>
      </w:r>
      <w:bookmarkEnd w:id="139"/>
      <w:bookmarkEnd w:id="140"/>
    </w:p>
    <w:p w14:paraId="28895E45" w14:textId="77777777" w:rsidR="00EE6E52" w:rsidRPr="00F847E5" w:rsidRDefault="00EE6E52" w:rsidP="00F560AC">
      <w:pPr>
        <w:textAlignment w:val="baseline"/>
        <w:rPr>
          <w:rFonts w:eastAsia="Times New Roman" w:cs="Arial"/>
          <w:szCs w:val="24"/>
        </w:rPr>
      </w:pPr>
      <w:r w:rsidRPr="00F847E5">
        <w:rPr>
          <w:rFonts w:eastAsia="Times New Roman" w:cs="Arial"/>
          <w:szCs w:val="24"/>
        </w:rPr>
        <w:t xml:space="preserve">Each record must be certified by the LEA/SELPA/county auditor, and an oversight entity. For most records, the only oversight entity is the COE. In addition, the school district is an oversight entity for any charter schools for which the district approved the </w:t>
      </w:r>
      <w:r w:rsidRPr="00F847E5">
        <w:rPr>
          <w:rFonts w:eastAsia="Times New Roman" w:cs="Arial"/>
          <w:szCs w:val="24"/>
        </w:rPr>
        <w:lastRenderedPageBreak/>
        <w:t xml:space="preserve">charter petition, or has been designated by the SBE as the chartering authority pursuant to </w:t>
      </w:r>
      <w:r w:rsidRPr="00F847E5">
        <w:rPr>
          <w:rFonts w:eastAsia="Times New Roman" w:cs="Arial"/>
          <w:i/>
          <w:szCs w:val="24"/>
        </w:rPr>
        <w:t>EC</w:t>
      </w:r>
      <w:r w:rsidRPr="00F847E5">
        <w:rPr>
          <w:rFonts w:eastAsia="Times New Roman" w:cs="Arial"/>
          <w:szCs w:val="24"/>
        </w:rPr>
        <w:t xml:space="preserve"> Section 47605 or 47605.9.</w:t>
      </w:r>
    </w:p>
    <w:p w14:paraId="38F247C5" w14:textId="77777777" w:rsidR="00EE6E52" w:rsidRPr="00F847E5" w:rsidRDefault="00EE6E52" w:rsidP="00EE6E52">
      <w:pPr>
        <w:spacing w:after="360"/>
        <w:textAlignment w:val="baseline"/>
        <w:rPr>
          <w:rFonts w:eastAsia="Times New Roman" w:cs="Arial"/>
          <w:sz w:val="18"/>
          <w:szCs w:val="18"/>
        </w:rPr>
      </w:pPr>
      <w:r w:rsidRPr="00F847E5">
        <w:rPr>
          <w:rFonts w:eastAsia="Times New Roman" w:cs="Arial"/>
          <w:szCs w:val="24"/>
        </w:rPr>
        <w:t>The following table summarizes the levels of certification required for each type of entity.</w:t>
      </w:r>
    </w:p>
    <w:tbl>
      <w:tblPr>
        <w:tblStyle w:val="Style1"/>
        <w:tblW w:w="9350" w:type="dxa"/>
        <w:tblLook w:val="0620" w:firstRow="1" w:lastRow="0" w:firstColumn="0" w:lastColumn="0" w:noHBand="1" w:noVBand="1"/>
        <w:tblDescription w:val="Table summarizes the levels of certification required for each entity type.  Some entity's only require the first level of certification, and others require up to the third level of certification."/>
      </w:tblPr>
      <w:tblGrid>
        <w:gridCol w:w="3325"/>
        <w:gridCol w:w="3582"/>
        <w:gridCol w:w="2443"/>
      </w:tblGrid>
      <w:tr w:rsidR="00EE6E52" w:rsidRPr="00F847E5" w14:paraId="753AA990" w14:textId="77777777" w:rsidTr="006522F9">
        <w:trPr>
          <w:cnfStyle w:val="100000000000" w:firstRow="1" w:lastRow="0" w:firstColumn="0" w:lastColumn="0" w:oddVBand="0" w:evenVBand="0" w:oddHBand="0" w:evenHBand="0" w:firstRowFirstColumn="0" w:firstRowLastColumn="0" w:lastRowFirstColumn="0" w:lastRowLastColumn="0"/>
          <w:trHeight w:val="720"/>
          <w:tblHeader/>
        </w:trPr>
        <w:tc>
          <w:tcPr>
            <w:tcW w:w="0" w:type="dxa"/>
            <w:hideMark/>
          </w:tcPr>
          <w:p w14:paraId="41B82E14" w14:textId="77777777" w:rsidR="00EE6E52" w:rsidRPr="00F847E5" w:rsidRDefault="00EE6E52" w:rsidP="007B0525">
            <w:pPr>
              <w:spacing w:before="60" w:after="60"/>
              <w:jc w:val="center"/>
              <w:textAlignment w:val="baseline"/>
              <w:rPr>
                <w:rFonts w:eastAsia="Times New Roman" w:cs="Arial"/>
                <w:bCs/>
                <w:szCs w:val="24"/>
              </w:rPr>
            </w:pPr>
            <w:r w:rsidRPr="00F847E5">
              <w:rPr>
                <w:rFonts w:eastAsia="Times New Roman" w:cs="Arial"/>
                <w:bCs/>
                <w:szCs w:val="24"/>
              </w:rPr>
              <w:t>First Level </w:t>
            </w:r>
          </w:p>
        </w:tc>
        <w:tc>
          <w:tcPr>
            <w:tcW w:w="0" w:type="dxa"/>
            <w:hideMark/>
          </w:tcPr>
          <w:p w14:paraId="51CC831E" w14:textId="77777777" w:rsidR="00EE6E52" w:rsidRPr="00F847E5" w:rsidRDefault="00EE6E52" w:rsidP="007B0525">
            <w:pPr>
              <w:spacing w:before="60" w:after="60"/>
              <w:jc w:val="center"/>
              <w:textAlignment w:val="baseline"/>
              <w:rPr>
                <w:rFonts w:eastAsia="Times New Roman" w:cs="Arial"/>
                <w:bCs/>
                <w:szCs w:val="24"/>
              </w:rPr>
            </w:pPr>
            <w:r w:rsidRPr="00F847E5">
              <w:rPr>
                <w:rFonts w:eastAsia="Times New Roman" w:cs="Arial"/>
                <w:bCs/>
                <w:szCs w:val="24"/>
              </w:rPr>
              <w:t>Second Level </w:t>
            </w:r>
          </w:p>
        </w:tc>
        <w:tc>
          <w:tcPr>
            <w:tcW w:w="0" w:type="dxa"/>
            <w:hideMark/>
          </w:tcPr>
          <w:p w14:paraId="2DCEE52D" w14:textId="77777777" w:rsidR="00EE6E52" w:rsidRPr="00F847E5" w:rsidRDefault="00EE6E52" w:rsidP="007B0525">
            <w:pPr>
              <w:spacing w:before="60" w:after="60"/>
              <w:jc w:val="center"/>
              <w:textAlignment w:val="baseline"/>
              <w:rPr>
                <w:rFonts w:eastAsia="Times New Roman" w:cs="Arial"/>
                <w:bCs/>
                <w:szCs w:val="24"/>
              </w:rPr>
            </w:pPr>
            <w:r w:rsidRPr="00F847E5">
              <w:rPr>
                <w:rFonts w:eastAsia="Times New Roman" w:cs="Arial"/>
                <w:bCs/>
                <w:szCs w:val="24"/>
              </w:rPr>
              <w:t>Third Level </w:t>
            </w:r>
          </w:p>
        </w:tc>
      </w:tr>
      <w:tr w:rsidR="00EE6E52" w:rsidRPr="00F847E5" w14:paraId="4D21D92B" w14:textId="77777777" w:rsidTr="00981EC2">
        <w:tc>
          <w:tcPr>
            <w:tcW w:w="3325" w:type="dxa"/>
          </w:tcPr>
          <w:p w14:paraId="6687FEAF"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COE</w:t>
            </w:r>
            <w:r w:rsidRPr="00F847E5">
              <w:rPr>
                <w:rFonts w:eastAsia="Times New Roman" w:cs="Arial"/>
                <w:b/>
                <w:bCs/>
                <w:szCs w:val="24"/>
              </w:rPr>
              <w:t> </w:t>
            </w:r>
          </w:p>
        </w:tc>
        <w:tc>
          <w:tcPr>
            <w:tcW w:w="3582" w:type="dxa"/>
          </w:tcPr>
          <w:p w14:paraId="0A4265B5"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n/a </w:t>
            </w:r>
          </w:p>
        </w:tc>
        <w:tc>
          <w:tcPr>
            <w:tcW w:w="2443" w:type="dxa"/>
          </w:tcPr>
          <w:p w14:paraId="304473F9"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n/a </w:t>
            </w:r>
          </w:p>
        </w:tc>
      </w:tr>
      <w:tr w:rsidR="00EE6E52" w:rsidRPr="00F847E5" w14:paraId="5A50FCED" w14:textId="77777777" w:rsidTr="00981EC2">
        <w:tc>
          <w:tcPr>
            <w:tcW w:w="3325" w:type="dxa"/>
          </w:tcPr>
          <w:p w14:paraId="26952BED"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School District</w:t>
            </w:r>
            <w:r w:rsidRPr="00F847E5">
              <w:rPr>
                <w:rFonts w:eastAsia="Times New Roman" w:cs="Arial"/>
                <w:b/>
                <w:bCs/>
                <w:szCs w:val="24"/>
              </w:rPr>
              <w:t> </w:t>
            </w:r>
          </w:p>
        </w:tc>
        <w:tc>
          <w:tcPr>
            <w:tcW w:w="3582" w:type="dxa"/>
          </w:tcPr>
          <w:p w14:paraId="43C2ECC1"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COE </w:t>
            </w:r>
          </w:p>
        </w:tc>
        <w:tc>
          <w:tcPr>
            <w:tcW w:w="2443" w:type="dxa"/>
          </w:tcPr>
          <w:p w14:paraId="280170CC"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n/a </w:t>
            </w:r>
          </w:p>
        </w:tc>
      </w:tr>
      <w:tr w:rsidR="00EE6E52" w:rsidRPr="00F847E5" w14:paraId="06917A32" w14:textId="77777777" w:rsidTr="00981EC2">
        <w:tc>
          <w:tcPr>
            <w:tcW w:w="3325" w:type="dxa"/>
            <w:hideMark/>
          </w:tcPr>
          <w:p w14:paraId="7004007D" w14:textId="77777777" w:rsidR="00EE6E52" w:rsidRPr="00F847E5" w:rsidRDefault="00EE6E52" w:rsidP="00A01F7F">
            <w:pPr>
              <w:spacing w:before="60" w:after="60"/>
              <w:jc w:val="center"/>
              <w:textAlignment w:val="baseline"/>
              <w:rPr>
                <w:rFonts w:eastAsia="Times New Roman" w:cs="Arial"/>
                <w:b/>
                <w:bCs/>
                <w:szCs w:val="24"/>
              </w:rPr>
            </w:pPr>
            <w:r w:rsidRPr="00F847E5">
              <w:rPr>
                <w:rFonts w:eastAsia="Times New Roman" w:cs="Arial"/>
                <w:szCs w:val="24"/>
              </w:rPr>
              <w:t>Charter School – District Oversight</w:t>
            </w:r>
            <w:r w:rsidRPr="00F847E5">
              <w:rPr>
                <w:rFonts w:eastAsia="Times New Roman" w:cs="Arial"/>
                <w:b/>
                <w:bCs/>
                <w:szCs w:val="24"/>
              </w:rPr>
              <w:t> </w:t>
            </w:r>
          </w:p>
        </w:tc>
        <w:tc>
          <w:tcPr>
            <w:tcW w:w="3582" w:type="dxa"/>
            <w:hideMark/>
          </w:tcPr>
          <w:p w14:paraId="6493A6EE"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School District </w:t>
            </w:r>
          </w:p>
        </w:tc>
        <w:tc>
          <w:tcPr>
            <w:tcW w:w="2443" w:type="dxa"/>
            <w:hideMark/>
          </w:tcPr>
          <w:p w14:paraId="0F77EB7B"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COE </w:t>
            </w:r>
          </w:p>
        </w:tc>
      </w:tr>
      <w:tr w:rsidR="00EE6E52" w:rsidRPr="00F847E5" w14:paraId="314802DB" w14:textId="77777777" w:rsidTr="00981EC2">
        <w:tc>
          <w:tcPr>
            <w:tcW w:w="3325" w:type="dxa"/>
            <w:hideMark/>
          </w:tcPr>
          <w:p w14:paraId="16097F99" w14:textId="77777777" w:rsidR="00EE6E52" w:rsidRPr="00F847E5" w:rsidRDefault="00EE6E52" w:rsidP="00A01F7F">
            <w:pPr>
              <w:spacing w:before="60" w:after="60"/>
              <w:jc w:val="center"/>
              <w:textAlignment w:val="baseline"/>
              <w:rPr>
                <w:rFonts w:eastAsia="Times New Roman" w:cs="Arial"/>
                <w:b/>
                <w:bCs/>
                <w:szCs w:val="24"/>
              </w:rPr>
            </w:pPr>
            <w:r w:rsidRPr="00F847E5">
              <w:rPr>
                <w:rFonts w:eastAsia="Times New Roman" w:cs="Arial"/>
                <w:szCs w:val="24"/>
              </w:rPr>
              <w:t>Charter School – COE Oversight</w:t>
            </w:r>
          </w:p>
        </w:tc>
        <w:tc>
          <w:tcPr>
            <w:tcW w:w="3582" w:type="dxa"/>
            <w:hideMark/>
          </w:tcPr>
          <w:p w14:paraId="0570C33D"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COE </w:t>
            </w:r>
          </w:p>
        </w:tc>
        <w:tc>
          <w:tcPr>
            <w:tcW w:w="2443" w:type="dxa"/>
            <w:hideMark/>
          </w:tcPr>
          <w:p w14:paraId="51FEA68B"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n/a </w:t>
            </w:r>
          </w:p>
        </w:tc>
      </w:tr>
      <w:tr w:rsidR="00EE6E52" w:rsidRPr="00F847E5" w14:paraId="59091C03" w14:textId="77777777" w:rsidTr="00981EC2">
        <w:tc>
          <w:tcPr>
            <w:tcW w:w="3325" w:type="dxa"/>
            <w:hideMark/>
          </w:tcPr>
          <w:p w14:paraId="32A255AA" w14:textId="77777777" w:rsidR="00EE6E52" w:rsidRPr="00F847E5" w:rsidRDefault="00EE6E52" w:rsidP="00A01F7F">
            <w:pPr>
              <w:spacing w:before="60" w:after="60"/>
              <w:jc w:val="center"/>
              <w:textAlignment w:val="baseline"/>
              <w:rPr>
                <w:rFonts w:eastAsia="Times New Roman" w:cs="Arial"/>
                <w:b/>
                <w:bCs/>
                <w:szCs w:val="24"/>
              </w:rPr>
            </w:pPr>
            <w:r w:rsidRPr="00F847E5">
              <w:rPr>
                <w:rFonts w:eastAsia="Times New Roman" w:cs="Arial"/>
                <w:szCs w:val="24"/>
              </w:rPr>
              <w:t>Charter School - SBE Oversight</w:t>
            </w:r>
            <w:r w:rsidRPr="00F847E5">
              <w:rPr>
                <w:rFonts w:eastAsia="Times New Roman" w:cs="Arial"/>
                <w:b/>
                <w:bCs/>
                <w:szCs w:val="24"/>
              </w:rPr>
              <w:t> </w:t>
            </w:r>
          </w:p>
        </w:tc>
        <w:tc>
          <w:tcPr>
            <w:tcW w:w="3582" w:type="dxa"/>
            <w:hideMark/>
          </w:tcPr>
          <w:p w14:paraId="18BD26E3"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SBE Charter School Oversight</w:t>
            </w:r>
          </w:p>
        </w:tc>
        <w:tc>
          <w:tcPr>
            <w:tcW w:w="2443" w:type="dxa"/>
            <w:hideMark/>
          </w:tcPr>
          <w:p w14:paraId="2B899AEC"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n/a </w:t>
            </w:r>
          </w:p>
        </w:tc>
      </w:tr>
      <w:tr w:rsidR="00EE6E52" w:rsidRPr="00F847E5" w14:paraId="14B11F00" w14:textId="77777777" w:rsidTr="00981EC2">
        <w:tc>
          <w:tcPr>
            <w:tcW w:w="3325" w:type="dxa"/>
            <w:hideMark/>
          </w:tcPr>
          <w:p w14:paraId="4D84757B" w14:textId="77777777" w:rsidR="00EE6E52" w:rsidRPr="00F847E5" w:rsidRDefault="00EE6E52" w:rsidP="00A01F7F">
            <w:pPr>
              <w:spacing w:before="60" w:after="60"/>
              <w:jc w:val="center"/>
              <w:textAlignment w:val="baseline"/>
              <w:rPr>
                <w:rFonts w:eastAsia="Times New Roman" w:cs="Arial"/>
                <w:b/>
                <w:bCs/>
                <w:szCs w:val="24"/>
              </w:rPr>
            </w:pPr>
            <w:r w:rsidRPr="00F847E5">
              <w:rPr>
                <w:rFonts w:eastAsia="Times New Roman" w:cs="Arial"/>
                <w:szCs w:val="24"/>
              </w:rPr>
              <w:t>SELPA</w:t>
            </w:r>
            <w:r w:rsidRPr="00F847E5">
              <w:rPr>
                <w:rFonts w:eastAsia="Times New Roman" w:cs="Arial"/>
                <w:b/>
                <w:bCs/>
                <w:szCs w:val="24"/>
              </w:rPr>
              <w:t> </w:t>
            </w:r>
          </w:p>
        </w:tc>
        <w:tc>
          <w:tcPr>
            <w:tcW w:w="3582" w:type="dxa"/>
            <w:hideMark/>
          </w:tcPr>
          <w:p w14:paraId="6D9BDA14"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COE </w:t>
            </w:r>
          </w:p>
        </w:tc>
        <w:tc>
          <w:tcPr>
            <w:tcW w:w="2443" w:type="dxa"/>
            <w:hideMark/>
          </w:tcPr>
          <w:p w14:paraId="0F0A2EC6"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n/a </w:t>
            </w:r>
          </w:p>
        </w:tc>
      </w:tr>
      <w:tr w:rsidR="00EE6E52" w:rsidRPr="00F847E5" w14:paraId="35EF4FD6" w14:textId="77777777" w:rsidTr="00981EC2">
        <w:tc>
          <w:tcPr>
            <w:tcW w:w="3325" w:type="dxa"/>
            <w:hideMark/>
          </w:tcPr>
          <w:p w14:paraId="69FEF7E6" w14:textId="77777777" w:rsidR="00EE6E52" w:rsidRPr="00F847E5" w:rsidRDefault="00EE6E52" w:rsidP="00A01F7F">
            <w:pPr>
              <w:spacing w:before="60" w:after="60"/>
              <w:jc w:val="center"/>
              <w:textAlignment w:val="baseline"/>
              <w:rPr>
                <w:rFonts w:eastAsia="Times New Roman" w:cs="Arial"/>
                <w:b/>
                <w:bCs/>
                <w:szCs w:val="24"/>
              </w:rPr>
            </w:pPr>
            <w:r w:rsidRPr="00F847E5">
              <w:rPr>
                <w:rFonts w:eastAsia="Times New Roman" w:cs="Arial"/>
                <w:szCs w:val="24"/>
              </w:rPr>
              <w:t>County Auditor</w:t>
            </w:r>
            <w:r w:rsidRPr="00F847E5">
              <w:rPr>
                <w:rFonts w:eastAsia="Times New Roman" w:cs="Arial"/>
                <w:b/>
                <w:bCs/>
                <w:szCs w:val="24"/>
              </w:rPr>
              <w:t> </w:t>
            </w:r>
          </w:p>
        </w:tc>
        <w:tc>
          <w:tcPr>
            <w:tcW w:w="3582" w:type="dxa"/>
            <w:hideMark/>
          </w:tcPr>
          <w:p w14:paraId="75791588"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COE </w:t>
            </w:r>
          </w:p>
        </w:tc>
        <w:tc>
          <w:tcPr>
            <w:tcW w:w="2443" w:type="dxa"/>
            <w:hideMark/>
          </w:tcPr>
          <w:p w14:paraId="413C0096"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n/a </w:t>
            </w:r>
          </w:p>
        </w:tc>
      </w:tr>
    </w:tbl>
    <w:p w14:paraId="38D69A50" w14:textId="77777777" w:rsidR="00EE6E52" w:rsidRPr="00F847E5" w:rsidRDefault="00EE6E52" w:rsidP="00EE6E52">
      <w:pPr>
        <w:spacing w:before="240"/>
        <w:rPr>
          <w:rFonts w:cs="Arial"/>
        </w:rPr>
      </w:pPr>
      <w:r w:rsidRPr="00F847E5">
        <w:rPr>
          <w:rFonts w:cs="Arial"/>
        </w:rPr>
        <w:t>The Administrator for the oversight entity must acknowledge the certification statement. The system then records the CAS username of the Administrator for the oversight entity and the date certification was made.</w:t>
      </w:r>
    </w:p>
    <w:p w14:paraId="1BEAB32D" w14:textId="7FDBA0F5" w:rsidR="00EE6E52" w:rsidRPr="00F847E5" w:rsidRDefault="00EE6E52" w:rsidP="00EE6E52">
      <w:pPr>
        <w:rPr>
          <w:rFonts w:cs="Arial"/>
        </w:rPr>
      </w:pPr>
      <w:r w:rsidRPr="00F847E5">
        <w:rPr>
          <w:rFonts w:cs="Arial"/>
        </w:rPr>
        <w:t xml:space="preserve">An oversight entity may add Certification Notes to describe exceptions to compliance with specific rules or regulations. </w:t>
      </w:r>
      <w:r w:rsidR="00104216">
        <w:rPr>
          <w:rFonts w:cs="Arial"/>
        </w:rPr>
        <w:t>Only an Administrator m</w:t>
      </w:r>
      <w:r w:rsidR="00772C29">
        <w:rPr>
          <w:rFonts w:cs="Arial"/>
        </w:rPr>
        <w:t>a</w:t>
      </w:r>
      <w:r w:rsidR="00104216">
        <w:rPr>
          <w:rFonts w:cs="Arial"/>
        </w:rPr>
        <w:t>y add certification notes</w:t>
      </w:r>
      <w:r w:rsidRPr="00F847E5">
        <w:rPr>
          <w:rFonts w:cs="Arial"/>
        </w:rPr>
        <w:t>.</w:t>
      </w:r>
    </w:p>
    <w:p w14:paraId="15E87D19" w14:textId="77777777" w:rsidR="00EE6E52" w:rsidRPr="00F847E5" w:rsidRDefault="00EE6E52" w:rsidP="00EE6E52">
      <w:pPr>
        <w:rPr>
          <w:rFonts w:cs="Arial"/>
        </w:rPr>
      </w:pPr>
      <w:r w:rsidRPr="00F847E5">
        <w:rPr>
          <w:rFonts w:cs="Arial"/>
        </w:rPr>
        <w:t xml:space="preserve">The oversight entity may also remove certification and request the reporting LEA to make edits to the data. The oversight entity may also edit the data and recertify </w:t>
      </w:r>
      <w:r w:rsidR="00A01F7F" w:rsidRPr="00F847E5">
        <w:rPr>
          <w:rFonts w:cs="Arial"/>
        </w:rPr>
        <w:t>on behalf of the reporting entity, and then again as the oversight entity.</w:t>
      </w:r>
    </w:p>
    <w:p w14:paraId="1313E0F5" w14:textId="77777777" w:rsidR="00EE6E52" w:rsidRPr="00F847E5" w:rsidRDefault="00EE6E52" w:rsidP="00EE6E52">
      <w:pPr>
        <w:rPr>
          <w:rFonts w:cs="Arial"/>
        </w:rPr>
      </w:pPr>
      <w:r w:rsidRPr="00F847E5">
        <w:rPr>
          <w:rFonts w:cs="Arial"/>
        </w:rPr>
        <w:t xml:space="preserve">Once the data collection due date passes, </w:t>
      </w:r>
      <w:r w:rsidR="00A01F7F" w:rsidRPr="00F847E5">
        <w:rPr>
          <w:rFonts w:cs="Arial"/>
        </w:rPr>
        <w:t>the web application disables access to PADC users.</w:t>
      </w:r>
      <w:r w:rsidRPr="00F847E5">
        <w:rPr>
          <w:rFonts w:cs="Arial"/>
        </w:rPr>
        <w:t xml:space="preserve"> </w:t>
      </w:r>
      <w:r w:rsidR="00A01F7F" w:rsidRPr="00F847E5">
        <w:rPr>
          <w:rFonts w:cs="Arial"/>
        </w:rPr>
        <w:t xml:space="preserve">The application will transfer all fully certified records to CDE. </w:t>
      </w:r>
      <w:r w:rsidRPr="00F847E5">
        <w:rPr>
          <w:rFonts w:cs="Arial"/>
        </w:rPr>
        <w:t xml:space="preserve">If the </w:t>
      </w:r>
      <w:r w:rsidR="00A01F7F" w:rsidRPr="00F847E5">
        <w:rPr>
          <w:rFonts w:cs="Arial"/>
        </w:rPr>
        <w:t>SFSD</w:t>
      </w:r>
      <w:r w:rsidRPr="00F847E5">
        <w:rPr>
          <w:rFonts w:cs="Arial"/>
        </w:rPr>
        <w:t xml:space="preserve"> determines that the record needs to be made available for editing and certification, it will </w:t>
      </w:r>
      <w:r w:rsidR="00A01F7F" w:rsidRPr="00F847E5">
        <w:rPr>
          <w:rFonts w:cs="Arial"/>
        </w:rPr>
        <w:t xml:space="preserve">contact the COE for confirmation. Upon COE confirmation, the SFSD will </w:t>
      </w:r>
      <w:r w:rsidRPr="00F847E5">
        <w:rPr>
          <w:rFonts w:cs="Arial"/>
        </w:rPr>
        <w:t xml:space="preserve">unlock the specific record and </w:t>
      </w:r>
      <w:r w:rsidR="00A01F7F" w:rsidRPr="00F847E5">
        <w:rPr>
          <w:rFonts w:cs="Arial"/>
        </w:rPr>
        <w:t>notify the COE Administrator as appropriate</w:t>
      </w:r>
      <w:r w:rsidRPr="00F847E5">
        <w:rPr>
          <w:rFonts w:cs="Arial"/>
        </w:rPr>
        <w:t>.</w:t>
      </w:r>
    </w:p>
    <w:p w14:paraId="7CA9C54E" w14:textId="77777777" w:rsidR="00EE6E52" w:rsidRPr="00F847E5" w:rsidRDefault="00EE6E52" w:rsidP="00EE6E52">
      <w:pPr>
        <w:pStyle w:val="Heading3"/>
        <w:rPr>
          <w:rFonts w:eastAsia="Times New Roman" w:cs="Arial"/>
        </w:rPr>
      </w:pPr>
      <w:bookmarkStart w:id="141" w:name="_Toc80182144"/>
      <w:bookmarkStart w:id="142" w:name="_Toc181108696"/>
      <w:r w:rsidRPr="00F847E5">
        <w:rPr>
          <w:rFonts w:eastAsia="Times New Roman" w:cs="Arial"/>
        </w:rPr>
        <w:t>Things to Remember</w:t>
      </w:r>
      <w:bookmarkEnd w:id="141"/>
      <w:bookmarkEnd w:id="142"/>
    </w:p>
    <w:p w14:paraId="18034B48" w14:textId="77777777" w:rsidR="00EE6E52" w:rsidRPr="00F847E5" w:rsidRDefault="00EE6E52" w:rsidP="004028FE">
      <w:pPr>
        <w:pStyle w:val="ListParagraph"/>
        <w:numPr>
          <w:ilvl w:val="0"/>
          <w:numId w:val="24"/>
        </w:numPr>
        <w:rPr>
          <w:rFonts w:cs="Arial"/>
        </w:rPr>
      </w:pPr>
      <w:r w:rsidRPr="00F847E5">
        <w:rPr>
          <w:rFonts w:cs="Arial"/>
        </w:rPr>
        <w:t xml:space="preserve">Once the record is certified by the entity the screen is locked for editing. The </w:t>
      </w:r>
      <w:r w:rsidR="00EF18E3" w:rsidRPr="00F847E5">
        <w:rPr>
          <w:rFonts w:cs="Arial"/>
        </w:rPr>
        <w:t xml:space="preserve">PADC Administrator for the </w:t>
      </w:r>
      <w:r w:rsidRPr="00F847E5">
        <w:rPr>
          <w:rFonts w:cs="Arial"/>
        </w:rPr>
        <w:t>oversight entity must remove certification to allow data to be revised.</w:t>
      </w:r>
    </w:p>
    <w:p w14:paraId="516BCC11" w14:textId="77777777" w:rsidR="00EE6E52" w:rsidRPr="00F847E5" w:rsidRDefault="00EE6E52" w:rsidP="004028FE">
      <w:pPr>
        <w:pStyle w:val="ListParagraph"/>
        <w:numPr>
          <w:ilvl w:val="0"/>
          <w:numId w:val="24"/>
        </w:numPr>
        <w:rPr>
          <w:rFonts w:cs="Arial"/>
        </w:rPr>
      </w:pPr>
      <w:r w:rsidRPr="00F847E5">
        <w:rPr>
          <w:rFonts w:eastAsia="Times New Roman" w:cs="Arial"/>
          <w:szCs w:val="24"/>
        </w:rPr>
        <w:t>Certification must be done in sequential order: reporting entity first, oversight entity second and third (where applicable).</w:t>
      </w:r>
    </w:p>
    <w:p w14:paraId="2F8089E2" w14:textId="77777777" w:rsidR="00EE6E52" w:rsidRPr="00F847E5" w:rsidRDefault="00EE6E52" w:rsidP="004028FE">
      <w:pPr>
        <w:pStyle w:val="ListParagraph"/>
        <w:numPr>
          <w:ilvl w:val="0"/>
          <w:numId w:val="24"/>
        </w:numPr>
        <w:rPr>
          <w:rFonts w:cs="Arial"/>
        </w:rPr>
      </w:pPr>
      <w:r w:rsidRPr="00F847E5">
        <w:rPr>
          <w:rFonts w:cs="Arial"/>
        </w:rPr>
        <w:lastRenderedPageBreak/>
        <w:t>Certification Detail may be printed and made available for a wet signature if required by the LEA’s procedures.</w:t>
      </w:r>
    </w:p>
    <w:p w14:paraId="7136778B" w14:textId="77777777" w:rsidR="00EE6E52" w:rsidRPr="00F847E5" w:rsidRDefault="00EE6E52" w:rsidP="004028FE">
      <w:pPr>
        <w:pStyle w:val="ListParagraph"/>
        <w:numPr>
          <w:ilvl w:val="0"/>
          <w:numId w:val="24"/>
        </w:numPr>
        <w:rPr>
          <w:rFonts w:cs="Arial"/>
        </w:rPr>
      </w:pPr>
      <w:r w:rsidRPr="00F847E5">
        <w:rPr>
          <w:rFonts w:cs="Arial"/>
        </w:rPr>
        <w:t>An oversight entity may certify data on behalf of the reporting entity.</w:t>
      </w:r>
    </w:p>
    <w:p w14:paraId="51950489" w14:textId="77777777" w:rsidR="00EE6E52" w:rsidRPr="00F847E5" w:rsidRDefault="00EE6E52" w:rsidP="004028FE">
      <w:pPr>
        <w:pStyle w:val="ListParagraph"/>
        <w:numPr>
          <w:ilvl w:val="0"/>
          <w:numId w:val="24"/>
        </w:numPr>
        <w:rPr>
          <w:rFonts w:cs="Arial"/>
        </w:rPr>
      </w:pPr>
      <w:r w:rsidRPr="00F847E5">
        <w:rPr>
          <w:rFonts w:cs="Arial"/>
        </w:rPr>
        <w:t>Certification may be made and removed at any time during the filing period and prior to the data collection due date.</w:t>
      </w:r>
    </w:p>
    <w:p w14:paraId="5CDBCB1E" w14:textId="57AFBB92" w:rsidR="00EE6E52" w:rsidRPr="00EB4C0F" w:rsidRDefault="00EE6E52" w:rsidP="004028FE">
      <w:pPr>
        <w:pStyle w:val="ListParagraph"/>
        <w:numPr>
          <w:ilvl w:val="0"/>
          <w:numId w:val="24"/>
        </w:numPr>
        <w:rPr>
          <w:rStyle w:val="normaltextrun"/>
          <w:rFonts w:cs="Arial"/>
        </w:rPr>
      </w:pPr>
      <w:r w:rsidRPr="00F847E5">
        <w:rPr>
          <w:rStyle w:val="normaltextrun"/>
          <w:rFonts w:cs="Arial"/>
          <w:color w:val="000000"/>
          <w:shd w:val="clear" w:color="auto" w:fill="FFFFFF"/>
        </w:rPr>
        <w:t>Upon electronic certification by all applicable entities and the COE, the application transfers the certified records to CDE on the data collection due date. There is no separate file upload process.</w:t>
      </w:r>
    </w:p>
    <w:p w14:paraId="0BBBA4F0" w14:textId="741EF133" w:rsidR="00327070" w:rsidRPr="00F847E5" w:rsidRDefault="00327070" w:rsidP="004028FE">
      <w:pPr>
        <w:pStyle w:val="ListParagraph"/>
        <w:numPr>
          <w:ilvl w:val="0"/>
          <w:numId w:val="24"/>
        </w:numPr>
        <w:rPr>
          <w:rFonts w:cs="Arial"/>
        </w:rPr>
      </w:pPr>
      <w:r>
        <w:rPr>
          <w:rStyle w:val="normaltextrun"/>
          <w:rFonts w:cs="Arial"/>
          <w:color w:val="000000"/>
          <w:shd w:val="clear" w:color="auto" w:fill="FFFFFF"/>
        </w:rPr>
        <w:t>The Status page indicates whether the record was transferred to CDE for processing.</w:t>
      </w:r>
    </w:p>
    <w:p w14:paraId="770C2572" w14:textId="77777777" w:rsidR="00EE6E52" w:rsidRPr="00F847E5" w:rsidRDefault="00EE6E52" w:rsidP="004028FE">
      <w:pPr>
        <w:pStyle w:val="ListParagraph"/>
        <w:numPr>
          <w:ilvl w:val="0"/>
          <w:numId w:val="24"/>
        </w:numPr>
        <w:spacing w:after="160" w:line="259" w:lineRule="auto"/>
        <w:rPr>
          <w:rFonts w:cs="Arial"/>
        </w:rPr>
      </w:pPr>
      <w:r w:rsidRPr="00F847E5">
        <w:rPr>
          <w:rFonts w:cs="Arial"/>
        </w:rPr>
        <w:t>Once the record is transferred to CDE it is not removed from the PADC; it remains in the application as a view only record.</w:t>
      </w:r>
    </w:p>
    <w:p w14:paraId="280587AB" w14:textId="77777777" w:rsidR="00EE6E52" w:rsidRPr="00F847E5" w:rsidRDefault="00EE6E52" w:rsidP="00EE6E52">
      <w:pPr>
        <w:pStyle w:val="Heading3"/>
        <w:rPr>
          <w:rFonts w:eastAsia="Times New Roman" w:cs="Arial"/>
        </w:rPr>
      </w:pPr>
      <w:bookmarkStart w:id="143" w:name="_Toc80182145"/>
      <w:bookmarkStart w:id="144" w:name="_Toc181108697"/>
      <w:r w:rsidRPr="00F847E5">
        <w:rPr>
          <w:rFonts w:eastAsia="Times New Roman" w:cs="Arial"/>
        </w:rPr>
        <w:t>Step-by-Step</w:t>
      </w:r>
      <w:bookmarkEnd w:id="143"/>
      <w:bookmarkEnd w:id="144"/>
    </w:p>
    <w:p w14:paraId="77326B55" w14:textId="77777777" w:rsidR="00EE6E52" w:rsidRPr="00F847E5" w:rsidRDefault="00EE6E52" w:rsidP="00EE6E52">
      <w:pPr>
        <w:pStyle w:val="Heading4"/>
        <w:rPr>
          <w:rFonts w:cs="Arial"/>
        </w:rPr>
      </w:pPr>
      <w:bookmarkStart w:id="145" w:name="_Toc80182146"/>
      <w:bookmarkStart w:id="146" w:name="_Toc181108698"/>
      <w:r w:rsidRPr="00F847E5">
        <w:rPr>
          <w:rFonts w:cs="Arial"/>
        </w:rPr>
        <w:t>Reporting Entity</w:t>
      </w:r>
      <w:bookmarkEnd w:id="145"/>
      <w:bookmarkEnd w:id="146"/>
    </w:p>
    <w:p w14:paraId="644C8F44" w14:textId="77777777" w:rsidR="00EE6E52" w:rsidRPr="00F847E5" w:rsidRDefault="00EE6E52" w:rsidP="00EE6E52">
      <w:pPr>
        <w:rPr>
          <w:rFonts w:cs="Arial"/>
        </w:rPr>
      </w:pPr>
      <w:r w:rsidRPr="00F847E5">
        <w:rPr>
          <w:rFonts w:cs="Arial"/>
        </w:rPr>
        <w:t>Reporting entity may certify data in one of two ways.</w:t>
      </w:r>
    </w:p>
    <w:p w14:paraId="6821196A" w14:textId="77777777" w:rsidR="00EE6E52" w:rsidRPr="00F847E5" w:rsidRDefault="00EE6E52" w:rsidP="00EE6E52">
      <w:pPr>
        <w:rPr>
          <w:rFonts w:cs="Arial"/>
          <w:i/>
        </w:rPr>
      </w:pPr>
      <w:r w:rsidRPr="00F847E5">
        <w:rPr>
          <w:rFonts w:cs="Arial"/>
        </w:rPr>
        <w:t>Option 1 – Data Entry Screen</w:t>
      </w:r>
    </w:p>
    <w:p w14:paraId="58D8DF0F" w14:textId="77777777" w:rsidR="00EE6E52" w:rsidRPr="00F847E5" w:rsidRDefault="00EE6E52" w:rsidP="004028FE">
      <w:pPr>
        <w:pStyle w:val="ListParagraph"/>
        <w:numPr>
          <w:ilvl w:val="0"/>
          <w:numId w:val="20"/>
        </w:numPr>
        <w:spacing w:after="120"/>
        <w:rPr>
          <w:rFonts w:cs="Arial"/>
        </w:rPr>
      </w:pPr>
      <w:r w:rsidRPr="00F847E5">
        <w:rPr>
          <w:rFonts w:cs="Arial"/>
        </w:rPr>
        <w:t xml:space="preserve">User enters data and runs the Validation process. Once data passes Validation with no errors, the </w:t>
      </w:r>
      <w:r w:rsidRPr="00F847E5">
        <w:rPr>
          <w:rFonts w:cs="Arial"/>
          <w:i/>
        </w:rPr>
        <w:t xml:space="preserve">View Certification </w:t>
      </w:r>
      <w:r w:rsidRPr="00F847E5">
        <w:rPr>
          <w:rFonts w:cs="Arial"/>
        </w:rPr>
        <w:t>button is enabled in the data entry screen header.</w:t>
      </w:r>
    </w:p>
    <w:p w14:paraId="12F21D57" w14:textId="77777777" w:rsidR="00EE6E52" w:rsidRPr="006000EE" w:rsidRDefault="00EE6E52" w:rsidP="004028FE">
      <w:pPr>
        <w:pStyle w:val="ListParagraph"/>
        <w:numPr>
          <w:ilvl w:val="0"/>
          <w:numId w:val="20"/>
        </w:numPr>
        <w:rPr>
          <w:rFonts w:cs="Arial"/>
        </w:rPr>
      </w:pPr>
      <w:r w:rsidRPr="006000EE">
        <w:rPr>
          <w:rFonts w:cs="Arial"/>
        </w:rPr>
        <w:t xml:space="preserve">Once the </w:t>
      </w:r>
      <w:r w:rsidRPr="006000EE">
        <w:rPr>
          <w:rFonts w:cs="Arial"/>
          <w:i/>
        </w:rPr>
        <w:t xml:space="preserve">View Certification </w:t>
      </w:r>
      <w:r w:rsidRPr="006000EE">
        <w:rPr>
          <w:rFonts w:cs="Arial"/>
        </w:rPr>
        <w:t xml:space="preserve">button is </w:t>
      </w:r>
      <w:r w:rsidR="00BD2BD0">
        <w:rPr>
          <w:rFonts w:cs="Arial"/>
        </w:rPr>
        <w:t>selected</w:t>
      </w:r>
      <w:r w:rsidRPr="006000EE">
        <w:rPr>
          <w:rFonts w:cs="Arial"/>
        </w:rPr>
        <w:t xml:space="preserve">, the system opens </w:t>
      </w:r>
      <w:r w:rsidRPr="006000EE">
        <w:rPr>
          <w:rFonts w:cs="Arial"/>
          <w:i/>
        </w:rPr>
        <w:t xml:space="preserve">Certification Detail </w:t>
      </w:r>
      <w:r w:rsidRPr="006000EE">
        <w:rPr>
          <w:rFonts w:cs="Arial"/>
        </w:rPr>
        <w:t>page</w:t>
      </w:r>
      <w:r w:rsidR="00262199" w:rsidRPr="006000EE">
        <w:rPr>
          <w:rFonts w:cs="Arial"/>
        </w:rPr>
        <w:t xml:space="preserve"> which displays the Record Information, Certification Details, Certification Statement, and lists the number of records, number of errors (which should always equal zero) and number of warnings</w:t>
      </w:r>
      <w:r w:rsidRPr="006000EE">
        <w:rPr>
          <w:rFonts w:cs="Arial"/>
        </w:rPr>
        <w:t>.</w:t>
      </w:r>
    </w:p>
    <w:p w14:paraId="6D5C52BE" w14:textId="77777777" w:rsidR="00EE6E52" w:rsidRPr="00F847E5" w:rsidRDefault="00EE6E52" w:rsidP="004028FE">
      <w:pPr>
        <w:pStyle w:val="ListParagraph"/>
        <w:numPr>
          <w:ilvl w:val="0"/>
          <w:numId w:val="20"/>
        </w:numPr>
        <w:rPr>
          <w:rFonts w:cs="Arial"/>
        </w:rPr>
      </w:pPr>
      <w:r w:rsidRPr="00F847E5">
        <w:rPr>
          <w:rFonts w:cs="Arial"/>
        </w:rPr>
        <w:t xml:space="preserve">To certify data, the user must review the certification statement at the bottom of the page, check the box in front of the statement, and </w:t>
      </w:r>
      <w:r w:rsidR="00262199">
        <w:rPr>
          <w:rFonts w:cs="Arial"/>
        </w:rPr>
        <w:t>select</w:t>
      </w:r>
      <w:r w:rsidR="00262199" w:rsidRPr="00F847E5">
        <w:rPr>
          <w:rFonts w:cs="Arial"/>
        </w:rPr>
        <w:t xml:space="preserve"> </w:t>
      </w:r>
      <w:r w:rsidRPr="00F847E5">
        <w:rPr>
          <w:rFonts w:cs="Arial"/>
          <w:i/>
        </w:rPr>
        <w:t>Certify</w:t>
      </w:r>
      <w:r w:rsidRPr="00F847E5">
        <w:rPr>
          <w:rFonts w:cs="Arial"/>
        </w:rPr>
        <w:t>.</w:t>
      </w:r>
    </w:p>
    <w:p w14:paraId="09DF2F73" w14:textId="77777777" w:rsidR="00EE6E52" w:rsidRPr="00F847E5" w:rsidRDefault="00EE6E52" w:rsidP="00EE6E52">
      <w:pPr>
        <w:rPr>
          <w:rFonts w:cs="Arial"/>
        </w:rPr>
      </w:pPr>
      <w:r w:rsidRPr="00F847E5">
        <w:rPr>
          <w:rFonts w:cs="Arial"/>
        </w:rPr>
        <w:t>Option 2 –Certification Page</w:t>
      </w:r>
    </w:p>
    <w:p w14:paraId="522BFBF5" w14:textId="18E647C8" w:rsidR="00EE6E52" w:rsidRDefault="00EE6E52" w:rsidP="004028FE">
      <w:pPr>
        <w:pStyle w:val="ListParagraph"/>
        <w:numPr>
          <w:ilvl w:val="0"/>
          <w:numId w:val="22"/>
        </w:numPr>
        <w:rPr>
          <w:rFonts w:cs="Arial"/>
        </w:rPr>
      </w:pPr>
      <w:r w:rsidRPr="00F847E5">
        <w:rPr>
          <w:rFonts w:cs="Arial"/>
        </w:rPr>
        <w:t xml:space="preserve">From the </w:t>
      </w:r>
      <w:r w:rsidRPr="00981EC2">
        <w:rPr>
          <w:rFonts w:cs="Arial"/>
        </w:rPr>
        <w:t>Home</w:t>
      </w:r>
      <w:r w:rsidRPr="00F847E5">
        <w:rPr>
          <w:rFonts w:cs="Arial"/>
          <w:i/>
        </w:rPr>
        <w:t xml:space="preserve"> </w:t>
      </w:r>
      <w:r w:rsidRPr="00F847E5">
        <w:rPr>
          <w:rFonts w:cs="Arial"/>
        </w:rPr>
        <w:t xml:space="preserve">page, </w:t>
      </w:r>
      <w:r w:rsidR="00262199">
        <w:rPr>
          <w:rFonts w:cs="Arial"/>
        </w:rPr>
        <w:t>select</w:t>
      </w:r>
      <w:r w:rsidRPr="00F847E5">
        <w:rPr>
          <w:rFonts w:cs="Arial"/>
        </w:rPr>
        <w:t xml:space="preserve"> </w:t>
      </w:r>
      <w:r w:rsidRPr="00F847E5">
        <w:rPr>
          <w:rFonts w:cs="Arial"/>
          <w:i/>
        </w:rPr>
        <w:t xml:space="preserve">View Details </w:t>
      </w:r>
      <w:r w:rsidRPr="00F847E5">
        <w:rPr>
          <w:rFonts w:cs="Arial"/>
        </w:rPr>
        <w:t xml:space="preserve">in the </w:t>
      </w:r>
      <w:r w:rsidRPr="00F847E5">
        <w:rPr>
          <w:rFonts w:cs="Arial"/>
          <w:i/>
        </w:rPr>
        <w:t>Data Certification</w:t>
      </w:r>
      <w:r w:rsidRPr="00F847E5">
        <w:rPr>
          <w:rFonts w:cs="Arial"/>
        </w:rPr>
        <w:t xml:space="preserve"> box.</w:t>
      </w:r>
    </w:p>
    <w:p w14:paraId="639ED990" w14:textId="6A427EC2" w:rsidR="00097844" w:rsidRPr="004B10A2" w:rsidRDefault="00097844" w:rsidP="004028FE">
      <w:pPr>
        <w:pStyle w:val="ListParagraph"/>
        <w:numPr>
          <w:ilvl w:val="0"/>
          <w:numId w:val="22"/>
        </w:numPr>
        <w:rPr>
          <w:rFonts w:cs="Arial"/>
        </w:rPr>
      </w:pPr>
      <w:r>
        <w:rPr>
          <w:rFonts w:cs="Arial"/>
        </w:rPr>
        <w:t xml:space="preserve">In the second table on the Certification page, check the box next to </w:t>
      </w:r>
      <w:r w:rsidRPr="00981EC2">
        <w:rPr>
          <w:rFonts w:cs="Arial"/>
        </w:rPr>
        <w:t>All Data Entry Screens</w:t>
      </w:r>
      <w:r>
        <w:rPr>
          <w:rFonts w:cs="Arial"/>
        </w:rPr>
        <w:t xml:space="preserve"> to view all records; or, select one of the available data entry screens to see records for just the data entry screen selected.</w:t>
      </w:r>
    </w:p>
    <w:p w14:paraId="7C6DD425" w14:textId="6294055E" w:rsidR="00EE6E52" w:rsidRPr="00134E06" w:rsidRDefault="00EE6E52" w:rsidP="004028FE">
      <w:pPr>
        <w:pStyle w:val="ListParagraph"/>
        <w:numPr>
          <w:ilvl w:val="0"/>
          <w:numId w:val="22"/>
        </w:numPr>
        <w:rPr>
          <w:rFonts w:cs="Arial"/>
        </w:rPr>
      </w:pPr>
      <w:r w:rsidRPr="004B10A2">
        <w:rPr>
          <w:rFonts w:cs="Arial"/>
        </w:rPr>
        <w:t xml:space="preserve">The </w:t>
      </w:r>
      <w:r w:rsidRPr="00981EC2">
        <w:rPr>
          <w:rFonts w:cs="Arial"/>
        </w:rPr>
        <w:t>Certification</w:t>
      </w:r>
      <w:r w:rsidRPr="004B10A2">
        <w:rPr>
          <w:rFonts w:cs="Arial"/>
        </w:rPr>
        <w:t xml:space="preserve"> page lists all the records for the LEA that passed validation and are ready for ce</w:t>
      </w:r>
      <w:r w:rsidRPr="0028644E">
        <w:rPr>
          <w:rFonts w:cs="Arial"/>
        </w:rPr>
        <w:t>rtification o</w:t>
      </w:r>
      <w:r w:rsidRPr="00134E06">
        <w:rPr>
          <w:rFonts w:cs="Arial"/>
        </w:rPr>
        <w:t>r have been certified.</w:t>
      </w:r>
    </w:p>
    <w:p w14:paraId="1C709019" w14:textId="7DE8C0A6" w:rsidR="00EE6E52" w:rsidRPr="00F847E5" w:rsidRDefault="00EE6E52" w:rsidP="004028FE">
      <w:pPr>
        <w:pStyle w:val="ListParagraph"/>
        <w:numPr>
          <w:ilvl w:val="0"/>
          <w:numId w:val="22"/>
        </w:numPr>
        <w:rPr>
          <w:rFonts w:cs="Arial"/>
        </w:rPr>
      </w:pPr>
      <w:r w:rsidRPr="00F847E5">
        <w:rPr>
          <w:rFonts w:cs="Arial"/>
        </w:rPr>
        <w:t>Records are grouped by their certification status, as follows:</w:t>
      </w:r>
    </w:p>
    <w:p w14:paraId="2554BDEA" w14:textId="77777777" w:rsidR="00EE6E52" w:rsidRPr="00F847E5" w:rsidRDefault="00EE6E52" w:rsidP="004028FE">
      <w:pPr>
        <w:pStyle w:val="ListParagraph"/>
        <w:numPr>
          <w:ilvl w:val="1"/>
          <w:numId w:val="22"/>
        </w:numPr>
        <w:rPr>
          <w:rFonts w:cs="Arial"/>
        </w:rPr>
      </w:pPr>
      <w:r w:rsidRPr="00F847E5">
        <w:rPr>
          <w:rFonts w:cs="Arial"/>
          <w:i/>
        </w:rPr>
        <w:t>Pending Certification by: Completed</w:t>
      </w:r>
      <w:r w:rsidRPr="00F847E5">
        <w:rPr>
          <w:rFonts w:cs="Arial"/>
        </w:rPr>
        <w:t xml:space="preserve"> includes records that have all the necessary certifications and are ready for transfer to CDE. This will occur when the oversight entity completes its certifications.</w:t>
      </w:r>
    </w:p>
    <w:p w14:paraId="3F0681A4" w14:textId="77777777" w:rsidR="00EE6E52" w:rsidRPr="00F847E5" w:rsidRDefault="00EE6E52" w:rsidP="004028FE">
      <w:pPr>
        <w:pStyle w:val="ListParagraph"/>
        <w:numPr>
          <w:ilvl w:val="1"/>
          <w:numId w:val="22"/>
        </w:numPr>
        <w:rPr>
          <w:rFonts w:cs="Arial"/>
        </w:rPr>
      </w:pPr>
      <w:r w:rsidRPr="00F847E5">
        <w:rPr>
          <w:rFonts w:cs="Arial"/>
          <w:i/>
        </w:rPr>
        <w:t xml:space="preserve">Pending Certification by: County Office of Education [or School District, Charter School, SELPA, County Auditor] </w:t>
      </w:r>
      <w:r w:rsidRPr="00F847E5">
        <w:rPr>
          <w:rFonts w:cs="Arial"/>
        </w:rPr>
        <w:t>includes records that are missing a certification.</w:t>
      </w:r>
    </w:p>
    <w:p w14:paraId="77A83CED" w14:textId="77777777" w:rsidR="00EE6E52" w:rsidRPr="00F847E5" w:rsidRDefault="00EE6E52" w:rsidP="004028FE">
      <w:pPr>
        <w:pStyle w:val="ListParagraph"/>
        <w:numPr>
          <w:ilvl w:val="0"/>
          <w:numId w:val="22"/>
        </w:numPr>
        <w:rPr>
          <w:rFonts w:cs="Arial"/>
        </w:rPr>
      </w:pPr>
      <w:r w:rsidRPr="00F847E5">
        <w:rPr>
          <w:rFonts w:cs="Arial"/>
        </w:rPr>
        <w:lastRenderedPageBreak/>
        <w:t xml:space="preserve">The Administrator may select one or more records by checking the box in the last column, check the certification statement at the bottom of the page and click </w:t>
      </w:r>
      <w:r w:rsidRPr="00F847E5">
        <w:rPr>
          <w:rFonts w:cs="Arial"/>
          <w:i/>
        </w:rPr>
        <w:t>Certify.</w:t>
      </w:r>
    </w:p>
    <w:p w14:paraId="0C3653D3" w14:textId="77777777" w:rsidR="00EE6E52" w:rsidRPr="00F847E5" w:rsidRDefault="00EE6E52" w:rsidP="00EE6E52">
      <w:pPr>
        <w:pStyle w:val="Heading4"/>
        <w:rPr>
          <w:rFonts w:cs="Arial"/>
        </w:rPr>
      </w:pPr>
      <w:bookmarkStart w:id="147" w:name="_Toc80182147"/>
      <w:bookmarkStart w:id="148" w:name="_Toc181108699"/>
      <w:r w:rsidRPr="00F847E5">
        <w:rPr>
          <w:rFonts w:cs="Arial"/>
        </w:rPr>
        <w:t>Oversight Entity</w:t>
      </w:r>
      <w:bookmarkEnd w:id="147"/>
      <w:bookmarkEnd w:id="148"/>
    </w:p>
    <w:p w14:paraId="1B3A85B8" w14:textId="77777777" w:rsidR="00EE6E52" w:rsidRPr="00F847E5" w:rsidRDefault="00EE6E52" w:rsidP="00EE6E52">
      <w:pPr>
        <w:rPr>
          <w:rFonts w:cs="Arial"/>
          <w:i/>
        </w:rPr>
      </w:pPr>
      <w:r w:rsidRPr="00F847E5">
        <w:rPr>
          <w:rFonts w:cs="Arial"/>
        </w:rPr>
        <w:t>Oversight entity may certify data in one of two ways.</w:t>
      </w:r>
    </w:p>
    <w:p w14:paraId="2F28A2EF" w14:textId="77777777" w:rsidR="00EE6E52" w:rsidRPr="00F847E5" w:rsidRDefault="00EE6E52" w:rsidP="00210556">
      <w:pPr>
        <w:pStyle w:val="Heading5"/>
      </w:pPr>
      <w:r w:rsidRPr="00F847E5">
        <w:t>Option 1 – Data Entry Screen</w:t>
      </w:r>
    </w:p>
    <w:p w14:paraId="44FF826A" w14:textId="77777777" w:rsidR="00EE6E52" w:rsidRPr="00F847E5" w:rsidRDefault="00EE6E52" w:rsidP="004028FE">
      <w:pPr>
        <w:pStyle w:val="ListParagraph"/>
        <w:numPr>
          <w:ilvl w:val="0"/>
          <w:numId w:val="21"/>
        </w:numPr>
        <w:rPr>
          <w:rFonts w:cs="Arial"/>
        </w:rPr>
      </w:pPr>
      <w:r w:rsidRPr="00F847E5">
        <w:rPr>
          <w:rFonts w:cs="Arial"/>
        </w:rPr>
        <w:t xml:space="preserve">User navigates to the data entry screen through the </w:t>
      </w:r>
      <w:r w:rsidRPr="00F847E5">
        <w:rPr>
          <w:rFonts w:cs="Arial"/>
          <w:i/>
        </w:rPr>
        <w:t>Data Entry</w:t>
      </w:r>
      <w:r w:rsidRPr="00F847E5">
        <w:rPr>
          <w:rFonts w:cs="Arial"/>
        </w:rPr>
        <w:t xml:space="preserve"> menu. The screen header should display the reporting entity certification with the username and certification date and time. Click </w:t>
      </w:r>
      <w:r w:rsidRPr="00F847E5">
        <w:rPr>
          <w:rFonts w:cs="Arial"/>
          <w:i/>
        </w:rPr>
        <w:t xml:space="preserve">View Certification </w:t>
      </w:r>
      <w:r w:rsidRPr="00F847E5">
        <w:rPr>
          <w:rFonts w:cs="Arial"/>
        </w:rPr>
        <w:t>button.</w:t>
      </w:r>
    </w:p>
    <w:p w14:paraId="193B0350" w14:textId="77777777" w:rsidR="00EE6E52" w:rsidRPr="00F847E5" w:rsidRDefault="00EE6E52" w:rsidP="004028FE">
      <w:pPr>
        <w:pStyle w:val="ListParagraph"/>
        <w:numPr>
          <w:ilvl w:val="0"/>
          <w:numId w:val="21"/>
        </w:numPr>
        <w:rPr>
          <w:rFonts w:cs="Arial"/>
        </w:rPr>
      </w:pPr>
      <w:r w:rsidRPr="00F847E5">
        <w:rPr>
          <w:rFonts w:cs="Arial"/>
        </w:rPr>
        <w:t xml:space="preserve">Once the </w:t>
      </w:r>
      <w:r w:rsidRPr="00F847E5">
        <w:rPr>
          <w:rFonts w:cs="Arial"/>
          <w:i/>
        </w:rPr>
        <w:t xml:space="preserve">View Certification </w:t>
      </w:r>
      <w:r w:rsidRPr="00F847E5">
        <w:rPr>
          <w:rFonts w:cs="Arial"/>
        </w:rPr>
        <w:t xml:space="preserve">button is clicked, the system opens </w:t>
      </w:r>
      <w:r w:rsidRPr="00F847E5">
        <w:rPr>
          <w:rFonts w:cs="Arial"/>
          <w:i/>
        </w:rPr>
        <w:t xml:space="preserve">Certification Detail </w:t>
      </w:r>
      <w:r w:rsidRPr="00F847E5">
        <w:rPr>
          <w:rFonts w:cs="Arial"/>
        </w:rPr>
        <w:t>page.</w:t>
      </w:r>
    </w:p>
    <w:p w14:paraId="07FACFA2" w14:textId="77777777" w:rsidR="00EE6E52" w:rsidRPr="00F847E5" w:rsidRDefault="00EE6E52" w:rsidP="004028FE">
      <w:pPr>
        <w:pStyle w:val="ListParagraph"/>
        <w:numPr>
          <w:ilvl w:val="0"/>
          <w:numId w:val="21"/>
        </w:numPr>
        <w:rPr>
          <w:rFonts w:cs="Arial"/>
        </w:rPr>
      </w:pPr>
      <w:r w:rsidRPr="00F847E5">
        <w:rPr>
          <w:rFonts w:cs="Arial"/>
        </w:rPr>
        <w:t xml:space="preserve">To certify data, the user must review the certification statement at the bottom of the page and check the box next to the statement. </w:t>
      </w:r>
    </w:p>
    <w:p w14:paraId="3BFC3CD7" w14:textId="77777777" w:rsidR="00EE6E52" w:rsidRPr="00F847E5" w:rsidRDefault="00EE6E52" w:rsidP="004028FE">
      <w:pPr>
        <w:pStyle w:val="ListParagraph"/>
        <w:numPr>
          <w:ilvl w:val="0"/>
          <w:numId w:val="21"/>
        </w:numPr>
        <w:rPr>
          <w:rFonts w:cs="Arial"/>
        </w:rPr>
      </w:pPr>
      <w:r w:rsidRPr="00F847E5">
        <w:rPr>
          <w:rFonts w:cs="Arial"/>
        </w:rPr>
        <w:t xml:space="preserve">If the oversight entity certification includes any known exceptions to the statutory and/or regulatory requirements for data collection and reporting, the oversight entity may use the Certification Notes feature and enter any notes pertinent to the certification before clicking </w:t>
      </w:r>
      <w:r w:rsidRPr="00F847E5">
        <w:rPr>
          <w:rFonts w:cs="Arial"/>
          <w:i/>
        </w:rPr>
        <w:t>Certify</w:t>
      </w:r>
      <w:r w:rsidRPr="00F847E5">
        <w:rPr>
          <w:rFonts w:cs="Arial"/>
        </w:rPr>
        <w:t xml:space="preserve">. Make sure to click </w:t>
      </w:r>
      <w:r w:rsidRPr="00F847E5">
        <w:rPr>
          <w:rFonts w:cs="Arial"/>
          <w:i/>
        </w:rPr>
        <w:t>Save Note</w:t>
      </w:r>
      <w:r w:rsidRPr="00F847E5">
        <w:rPr>
          <w:rFonts w:cs="Arial"/>
        </w:rPr>
        <w:t xml:space="preserve"> after the text is typed in the text box.</w:t>
      </w:r>
    </w:p>
    <w:p w14:paraId="56B6C66A" w14:textId="77777777" w:rsidR="00EE6E52" w:rsidRPr="00F847E5" w:rsidRDefault="00EE6E52" w:rsidP="004028FE">
      <w:pPr>
        <w:pStyle w:val="ListParagraph"/>
        <w:numPr>
          <w:ilvl w:val="0"/>
          <w:numId w:val="21"/>
        </w:numPr>
        <w:rPr>
          <w:rFonts w:cs="Arial"/>
        </w:rPr>
      </w:pPr>
      <w:r w:rsidRPr="00F847E5">
        <w:rPr>
          <w:rFonts w:cs="Arial"/>
        </w:rPr>
        <w:t xml:space="preserve">The user may print the </w:t>
      </w:r>
      <w:r w:rsidRPr="00F847E5">
        <w:rPr>
          <w:rFonts w:cs="Arial"/>
          <w:i/>
        </w:rPr>
        <w:t xml:space="preserve">Certification Detail </w:t>
      </w:r>
      <w:r w:rsidRPr="00F847E5">
        <w:rPr>
          <w:rFonts w:cs="Arial"/>
        </w:rPr>
        <w:t>page for any local use. The certification page does not need to be sent to CDE.</w:t>
      </w:r>
    </w:p>
    <w:p w14:paraId="3CE6C732" w14:textId="77777777" w:rsidR="00EE6E52" w:rsidRPr="00F847E5" w:rsidRDefault="00EE6E52" w:rsidP="00210556">
      <w:pPr>
        <w:pStyle w:val="Heading5"/>
      </w:pPr>
      <w:r w:rsidRPr="00F847E5">
        <w:t>Option 2 – Certification Page</w:t>
      </w:r>
    </w:p>
    <w:p w14:paraId="7ED7FD0A" w14:textId="77777777" w:rsidR="005B0054" w:rsidRDefault="00EE6E52" w:rsidP="004028FE">
      <w:pPr>
        <w:pStyle w:val="ListParagraph"/>
        <w:numPr>
          <w:ilvl w:val="0"/>
          <w:numId w:val="29"/>
        </w:numPr>
        <w:rPr>
          <w:rFonts w:cs="Arial"/>
        </w:rPr>
      </w:pPr>
      <w:r w:rsidRPr="00F847E5">
        <w:rPr>
          <w:rFonts w:cs="Arial"/>
        </w:rPr>
        <w:t xml:space="preserve">From the </w:t>
      </w:r>
      <w:r w:rsidRPr="00981EC2">
        <w:rPr>
          <w:rFonts w:cs="Arial"/>
        </w:rPr>
        <w:t>Home</w:t>
      </w:r>
      <w:r w:rsidRPr="00F847E5">
        <w:rPr>
          <w:rFonts w:cs="Arial"/>
          <w:i/>
        </w:rPr>
        <w:t xml:space="preserve"> </w:t>
      </w:r>
      <w:r w:rsidRPr="00F847E5">
        <w:rPr>
          <w:rFonts w:cs="Arial"/>
        </w:rPr>
        <w:t xml:space="preserve">page, click on </w:t>
      </w:r>
      <w:r w:rsidRPr="00F847E5">
        <w:rPr>
          <w:rFonts w:cs="Arial"/>
          <w:i/>
        </w:rPr>
        <w:t xml:space="preserve">View Details </w:t>
      </w:r>
      <w:r w:rsidRPr="00F847E5">
        <w:rPr>
          <w:rFonts w:cs="Arial"/>
        </w:rPr>
        <w:t xml:space="preserve">in the </w:t>
      </w:r>
      <w:r w:rsidRPr="00F847E5">
        <w:rPr>
          <w:rFonts w:cs="Arial"/>
          <w:i/>
        </w:rPr>
        <w:t>Data Certification</w:t>
      </w:r>
      <w:r w:rsidRPr="00F847E5">
        <w:rPr>
          <w:rFonts w:cs="Arial"/>
        </w:rPr>
        <w:t xml:space="preserve"> box.</w:t>
      </w:r>
    </w:p>
    <w:p w14:paraId="7C749836" w14:textId="7E41FF51" w:rsidR="00EE6E52" w:rsidRPr="006000EE" w:rsidRDefault="005B0054" w:rsidP="004028FE">
      <w:pPr>
        <w:pStyle w:val="ListParagraph"/>
        <w:numPr>
          <w:ilvl w:val="0"/>
          <w:numId w:val="29"/>
        </w:numPr>
        <w:rPr>
          <w:rFonts w:cs="Arial"/>
        </w:rPr>
      </w:pPr>
      <w:r w:rsidRPr="766A3C41">
        <w:rPr>
          <w:rFonts w:cs="Arial"/>
        </w:rPr>
        <w:t xml:space="preserve">In the second table on the Certification page, </w:t>
      </w:r>
      <w:r w:rsidR="798E50AC" w:rsidRPr="766A3C41">
        <w:rPr>
          <w:rFonts w:cs="Arial"/>
        </w:rPr>
        <w:t xml:space="preserve">select the button under the </w:t>
      </w:r>
      <w:r w:rsidR="798E50AC" w:rsidRPr="766A3C41">
        <w:rPr>
          <w:rFonts w:cs="Arial"/>
          <w:i/>
          <w:iCs/>
        </w:rPr>
        <w:t>Action</w:t>
      </w:r>
      <w:r w:rsidR="798E50AC" w:rsidRPr="766A3C41">
        <w:rPr>
          <w:rFonts w:cs="Arial"/>
        </w:rPr>
        <w:t xml:space="preserve"> column</w:t>
      </w:r>
      <w:r w:rsidRPr="766A3C41">
        <w:rPr>
          <w:rFonts w:cs="Arial"/>
        </w:rPr>
        <w:t xml:space="preserve"> next to </w:t>
      </w:r>
      <w:r w:rsidRPr="766A3C41">
        <w:rPr>
          <w:rFonts w:cs="Arial"/>
          <w:i/>
          <w:iCs/>
        </w:rPr>
        <w:t>All Data Entry Screens</w:t>
      </w:r>
      <w:r w:rsidRPr="766A3C41">
        <w:rPr>
          <w:rFonts w:cs="Arial"/>
        </w:rPr>
        <w:t xml:space="preserve"> to view all records; or, select one of the available data entry screens to see records for just the data entry screen selected.</w:t>
      </w:r>
    </w:p>
    <w:p w14:paraId="200041A9" w14:textId="601541FE" w:rsidR="00EE6E52" w:rsidRPr="00F847E5" w:rsidRDefault="00EE6E52" w:rsidP="004028FE">
      <w:pPr>
        <w:pStyle w:val="ListParagraph"/>
        <w:numPr>
          <w:ilvl w:val="0"/>
          <w:numId w:val="29"/>
        </w:numPr>
        <w:rPr>
          <w:rFonts w:cs="Arial"/>
        </w:rPr>
      </w:pPr>
      <w:r w:rsidRPr="766A3C41">
        <w:rPr>
          <w:rFonts w:cs="Arial"/>
        </w:rPr>
        <w:t xml:space="preserve">The </w:t>
      </w:r>
      <w:r w:rsidRPr="766A3C41">
        <w:rPr>
          <w:rFonts w:cs="Arial"/>
          <w:i/>
          <w:iCs/>
        </w:rPr>
        <w:t>Certification</w:t>
      </w:r>
      <w:r w:rsidRPr="766A3C41">
        <w:rPr>
          <w:rFonts w:cs="Arial"/>
        </w:rPr>
        <w:t xml:space="preserve"> </w:t>
      </w:r>
      <w:r w:rsidR="2A279280" w:rsidRPr="766A3C41">
        <w:rPr>
          <w:rFonts w:cs="Arial"/>
        </w:rPr>
        <w:t>tab</w:t>
      </w:r>
      <w:r w:rsidRPr="766A3C41">
        <w:rPr>
          <w:rFonts w:cs="Arial"/>
        </w:rPr>
        <w:t xml:space="preserve"> lists all the records for the oversight entity and any reporting entities that have passed validation with zero errors. Records that contain warnings can be certified.</w:t>
      </w:r>
      <w:r w:rsidR="0062181E" w:rsidRPr="766A3C41">
        <w:rPr>
          <w:rFonts w:cs="Arial"/>
        </w:rPr>
        <w:t xml:space="preserve"> </w:t>
      </w:r>
      <w:r w:rsidR="53EC0CCC" w:rsidRPr="766A3C41">
        <w:rPr>
          <w:rFonts w:cs="Arial"/>
          <w:i/>
          <w:iCs/>
        </w:rPr>
        <w:t>DES Name</w:t>
      </w:r>
      <w:r w:rsidR="53EC0CCC" w:rsidRPr="766A3C41">
        <w:rPr>
          <w:rFonts w:cs="Arial"/>
        </w:rPr>
        <w:t xml:space="preserve"> and </w:t>
      </w:r>
      <w:r w:rsidR="53EC0CCC" w:rsidRPr="766A3C41">
        <w:rPr>
          <w:rFonts w:cs="Arial"/>
          <w:i/>
          <w:iCs/>
        </w:rPr>
        <w:t>Action</w:t>
      </w:r>
      <w:r w:rsidR="53EC0CCC" w:rsidRPr="766A3C41">
        <w:rPr>
          <w:rFonts w:cs="Arial"/>
        </w:rPr>
        <w:t xml:space="preserve"> columns display information about which records are available for users to validate or certify.</w:t>
      </w:r>
    </w:p>
    <w:p w14:paraId="44E3B58E" w14:textId="4A60E808" w:rsidR="00EE6E52" w:rsidRPr="00F847E5" w:rsidRDefault="60DF400B" w:rsidP="004028FE">
      <w:pPr>
        <w:pStyle w:val="ListParagraph"/>
        <w:numPr>
          <w:ilvl w:val="0"/>
          <w:numId w:val="29"/>
        </w:numPr>
        <w:rPr>
          <w:rFonts w:cs="Arial"/>
        </w:rPr>
      </w:pPr>
      <w:r w:rsidRPr="05B96B57">
        <w:rPr>
          <w:rFonts w:cs="Arial"/>
        </w:rPr>
        <w:t>Records are grouped by their certification status</w:t>
      </w:r>
      <w:r w:rsidR="333E416F" w:rsidRPr="05B96B57">
        <w:rPr>
          <w:rFonts w:cs="Arial"/>
        </w:rPr>
        <w:t xml:space="preserve"> in three available tabs</w:t>
      </w:r>
      <w:r w:rsidRPr="05B96B57">
        <w:rPr>
          <w:rFonts w:cs="Arial"/>
        </w:rPr>
        <w:t>:</w:t>
      </w:r>
    </w:p>
    <w:p w14:paraId="03482A31" w14:textId="77777777" w:rsidR="00110C95" w:rsidRDefault="60DF400B" w:rsidP="00110C95">
      <w:pPr>
        <w:numPr>
          <w:ilvl w:val="0"/>
          <w:numId w:val="6"/>
        </w:numPr>
        <w:contextualSpacing/>
        <w:rPr>
          <w:rFonts w:cs="Arial"/>
        </w:rPr>
      </w:pPr>
      <w:r w:rsidRPr="05B96B57">
        <w:rPr>
          <w:rFonts w:cs="Arial"/>
          <w:i/>
          <w:iCs/>
        </w:rPr>
        <w:t xml:space="preserve">Certification: </w:t>
      </w:r>
      <w:r w:rsidRPr="05B96B57">
        <w:rPr>
          <w:rFonts w:cs="Arial"/>
        </w:rPr>
        <w:t xml:space="preserve">includes records that have all the necessary </w:t>
      </w:r>
      <w:r w:rsidR="68C0AFDC" w:rsidRPr="05B96B57">
        <w:rPr>
          <w:rFonts w:cs="Arial"/>
        </w:rPr>
        <w:t>validation</w:t>
      </w:r>
      <w:r w:rsidRPr="05B96B57">
        <w:rPr>
          <w:rFonts w:cs="Arial"/>
        </w:rPr>
        <w:t xml:space="preserve"> and</w:t>
      </w:r>
      <w:r w:rsidR="245148E9" w:rsidRPr="05B96B57">
        <w:rPr>
          <w:rFonts w:cs="Arial"/>
        </w:rPr>
        <w:t xml:space="preserve"> can be certified by the user</w:t>
      </w:r>
      <w:r w:rsidRPr="05B96B57">
        <w:rPr>
          <w:rFonts w:cs="Arial"/>
        </w:rPr>
        <w:t>.</w:t>
      </w:r>
    </w:p>
    <w:p w14:paraId="5BE90553" w14:textId="77777777" w:rsidR="00110C95" w:rsidRDefault="0E21C401" w:rsidP="00110C95">
      <w:pPr>
        <w:numPr>
          <w:ilvl w:val="0"/>
          <w:numId w:val="6"/>
        </w:numPr>
        <w:contextualSpacing/>
        <w:rPr>
          <w:rFonts w:cs="Arial"/>
        </w:rPr>
      </w:pPr>
      <w:r w:rsidRPr="00110C95">
        <w:rPr>
          <w:rFonts w:cs="Arial"/>
          <w:i/>
          <w:iCs/>
        </w:rPr>
        <w:t>Validation</w:t>
      </w:r>
      <w:r w:rsidR="0082624C" w:rsidRPr="00110C95">
        <w:rPr>
          <w:rFonts w:cs="Arial"/>
          <w:i/>
          <w:iCs/>
        </w:rPr>
        <w:t xml:space="preserve">: County Office of Education [or School District, Charter School, SELPA, County Auditor] </w:t>
      </w:r>
      <w:r w:rsidR="0082624C" w:rsidRPr="00110C95">
        <w:rPr>
          <w:rFonts w:cs="Arial"/>
        </w:rPr>
        <w:t xml:space="preserve">lists all records that are ready for </w:t>
      </w:r>
      <w:r w:rsidR="638C2F9E" w:rsidRPr="00110C95">
        <w:rPr>
          <w:rFonts w:cs="Arial"/>
        </w:rPr>
        <w:t>validation</w:t>
      </w:r>
      <w:r w:rsidR="0082624C" w:rsidRPr="00110C95">
        <w:rPr>
          <w:rFonts w:cs="Arial"/>
        </w:rPr>
        <w:t xml:space="preserve"> by an applicable entity.</w:t>
      </w:r>
    </w:p>
    <w:p w14:paraId="15CC96E3" w14:textId="08FFE461" w:rsidR="0082624C" w:rsidRPr="00110C95" w:rsidRDefault="25B93824" w:rsidP="00110C95">
      <w:pPr>
        <w:numPr>
          <w:ilvl w:val="0"/>
          <w:numId w:val="6"/>
        </w:numPr>
        <w:contextualSpacing/>
        <w:rPr>
          <w:rFonts w:cs="Arial"/>
        </w:rPr>
      </w:pPr>
      <w:r w:rsidRPr="00110C95">
        <w:rPr>
          <w:rFonts w:cs="Arial"/>
          <w:i/>
          <w:iCs/>
        </w:rPr>
        <w:t>Status</w:t>
      </w:r>
      <w:r w:rsidRPr="00110C95">
        <w:rPr>
          <w:rFonts w:cs="Arial"/>
        </w:rPr>
        <w:t>:</w:t>
      </w:r>
      <w:r w:rsidR="48581F49" w:rsidRPr="00110C95">
        <w:rPr>
          <w:rFonts w:cs="Arial"/>
        </w:rPr>
        <w:t xml:space="preserve"> Records are then sorted by the Data Entry Screen: COE, School District, Charter School, SELPA or Local Revenue.</w:t>
      </w:r>
    </w:p>
    <w:p w14:paraId="0A677889" w14:textId="77777777" w:rsidR="00110C95" w:rsidRDefault="68EC6C26" w:rsidP="00110C95">
      <w:pPr>
        <w:numPr>
          <w:ilvl w:val="0"/>
          <w:numId w:val="29"/>
        </w:numPr>
        <w:contextualSpacing/>
        <w:rPr>
          <w:rFonts w:cs="Arial"/>
        </w:rPr>
      </w:pPr>
      <w:r w:rsidRPr="766A3C41">
        <w:rPr>
          <w:rFonts w:cs="Arial"/>
        </w:rPr>
        <w:lastRenderedPageBreak/>
        <w:t xml:space="preserve">In the </w:t>
      </w:r>
      <w:r w:rsidRPr="766A3C41">
        <w:rPr>
          <w:rFonts w:cs="Arial"/>
          <w:i/>
          <w:iCs/>
        </w:rPr>
        <w:t>Status</w:t>
      </w:r>
      <w:r w:rsidRPr="766A3C41">
        <w:rPr>
          <w:rFonts w:cs="Arial"/>
        </w:rPr>
        <w:t xml:space="preserve"> column for each DES, a user may press the Select button. This will open a menu where the user may expand information about a DES using the green plus sign in the left margin.</w:t>
      </w:r>
    </w:p>
    <w:p w14:paraId="5392A35F" w14:textId="77777777" w:rsidR="00110C95" w:rsidRDefault="19032920" w:rsidP="00110C95">
      <w:pPr>
        <w:numPr>
          <w:ilvl w:val="0"/>
          <w:numId w:val="29"/>
        </w:numPr>
        <w:contextualSpacing/>
        <w:rPr>
          <w:rFonts w:cs="Arial"/>
        </w:rPr>
      </w:pPr>
      <w:r w:rsidRPr="00110C95">
        <w:rPr>
          <w:rFonts w:cs="Arial"/>
        </w:rPr>
        <w:t>The information in this menu may be contracted by pressing the same icon, which is now a red minus. The Reset button at the bottom right of the page takes the user back to the previous menu.</w:t>
      </w:r>
    </w:p>
    <w:p w14:paraId="1B147473" w14:textId="77777777" w:rsidR="00110C95" w:rsidRDefault="6D83C266" w:rsidP="00110C95">
      <w:pPr>
        <w:numPr>
          <w:ilvl w:val="0"/>
          <w:numId w:val="29"/>
        </w:numPr>
        <w:contextualSpacing/>
        <w:rPr>
          <w:rFonts w:cs="Arial"/>
        </w:rPr>
      </w:pPr>
      <w:r w:rsidRPr="00110C95">
        <w:rPr>
          <w:rFonts w:cs="Arial"/>
        </w:rPr>
        <w:t xml:space="preserve">The </w:t>
      </w:r>
      <w:r w:rsidRPr="00110C95">
        <w:rPr>
          <w:rFonts w:cs="Arial"/>
          <w:i/>
          <w:iCs/>
        </w:rPr>
        <w:t>Validation</w:t>
      </w:r>
      <w:r w:rsidRPr="00110C95">
        <w:rPr>
          <w:rFonts w:cs="Arial"/>
        </w:rPr>
        <w:t xml:space="preserve"> tab is where users may select a DES from the Action column. Doing so will bring the user to a menu similar to the previous listing of DES with the green plus/red minus button to toggle additional information. This time, the DES is a link that will take the user to the DES Status P</w:t>
      </w:r>
      <w:r w:rsidR="63230309" w:rsidRPr="00110C95">
        <w:rPr>
          <w:rFonts w:cs="Arial"/>
        </w:rPr>
        <w:t>age, where the DataIS may be validated by the user.</w:t>
      </w:r>
    </w:p>
    <w:p w14:paraId="04F0EC2F" w14:textId="77777777" w:rsidR="00110C95" w:rsidRDefault="60B9D202" w:rsidP="00110C95">
      <w:pPr>
        <w:numPr>
          <w:ilvl w:val="0"/>
          <w:numId w:val="29"/>
        </w:numPr>
        <w:contextualSpacing/>
        <w:rPr>
          <w:rFonts w:cs="Arial"/>
        </w:rPr>
      </w:pPr>
      <w:r w:rsidRPr="00110C95">
        <w:rPr>
          <w:rFonts w:cs="Arial"/>
        </w:rPr>
        <w:t xml:space="preserve">To certify records from the </w:t>
      </w:r>
      <w:r w:rsidRPr="00110C95">
        <w:rPr>
          <w:rFonts w:cs="Arial"/>
          <w:i/>
          <w:iCs/>
        </w:rPr>
        <w:t xml:space="preserve">Certification </w:t>
      </w:r>
      <w:r w:rsidR="58BE557F" w:rsidRPr="00110C95">
        <w:rPr>
          <w:rFonts w:cs="Arial"/>
          <w:i/>
          <w:iCs/>
        </w:rPr>
        <w:t>t</w:t>
      </w:r>
      <w:r w:rsidR="0D6595D6" w:rsidRPr="00110C95">
        <w:rPr>
          <w:rFonts w:cs="Arial"/>
        </w:rPr>
        <w:t>ab</w:t>
      </w:r>
      <w:r w:rsidRPr="00110C95">
        <w:rPr>
          <w:rFonts w:cs="Arial"/>
        </w:rPr>
        <w:t>, the oversight entity</w:t>
      </w:r>
      <w:r w:rsidR="1C26D7B7" w:rsidRPr="00110C95">
        <w:rPr>
          <w:rFonts w:cs="Arial"/>
        </w:rPr>
        <w:t xml:space="preserve"> presses the</w:t>
      </w:r>
      <w:r w:rsidRPr="00110C95">
        <w:rPr>
          <w:rFonts w:cs="Arial"/>
        </w:rPr>
        <w:t xml:space="preserve"> select </w:t>
      </w:r>
      <w:r w:rsidR="7C202F3A" w:rsidRPr="00110C95">
        <w:rPr>
          <w:rFonts w:cs="Arial"/>
        </w:rPr>
        <w:t>button</w:t>
      </w:r>
      <w:r w:rsidRPr="00110C95">
        <w:rPr>
          <w:rFonts w:cs="Arial"/>
        </w:rPr>
        <w:t xml:space="preserve"> in the </w:t>
      </w:r>
      <w:r w:rsidR="4ADA131F" w:rsidRPr="00110C95">
        <w:rPr>
          <w:rFonts w:cs="Arial"/>
          <w:i/>
          <w:iCs/>
        </w:rPr>
        <w:t>Action</w:t>
      </w:r>
      <w:r w:rsidR="4ADA131F" w:rsidRPr="00110C95">
        <w:rPr>
          <w:rFonts w:cs="Arial"/>
        </w:rPr>
        <w:t xml:space="preserve"> </w:t>
      </w:r>
      <w:r w:rsidRPr="00110C95">
        <w:rPr>
          <w:rFonts w:cs="Arial"/>
        </w:rPr>
        <w:t>column</w:t>
      </w:r>
      <w:r w:rsidR="605732F5" w:rsidRPr="00110C95">
        <w:rPr>
          <w:rFonts w:cs="Arial"/>
        </w:rPr>
        <w:t>.</w:t>
      </w:r>
      <w:r w:rsidRPr="00110C95">
        <w:rPr>
          <w:rFonts w:cs="Arial"/>
        </w:rPr>
        <w:t xml:space="preserve"> </w:t>
      </w:r>
      <w:r w:rsidR="189CA08B" w:rsidRPr="00110C95">
        <w:rPr>
          <w:rFonts w:cs="Arial"/>
        </w:rPr>
        <w:t xml:space="preserve">This creates a banner on the bottom of the column table where the user may </w:t>
      </w:r>
      <w:r w:rsidRPr="00110C95">
        <w:rPr>
          <w:rFonts w:cs="Arial"/>
        </w:rPr>
        <w:t>check the certification statement at the bottom of the page</w:t>
      </w:r>
      <w:r w:rsidR="2DF3EFEC" w:rsidRPr="00110C95">
        <w:rPr>
          <w:rFonts w:cs="Arial"/>
        </w:rPr>
        <w:t xml:space="preserve">. Once the box is checked, a </w:t>
      </w:r>
      <w:r w:rsidR="2DF3EFEC" w:rsidRPr="00110C95">
        <w:rPr>
          <w:rFonts w:cs="Arial"/>
          <w:i/>
          <w:iCs/>
        </w:rPr>
        <w:t>Certify</w:t>
      </w:r>
      <w:r w:rsidR="2DF3EFEC" w:rsidRPr="00110C95">
        <w:rPr>
          <w:rFonts w:cs="Arial"/>
        </w:rPr>
        <w:t xml:space="preserve"> button will appear on the bottom right of the screen next to the Res</w:t>
      </w:r>
      <w:r w:rsidR="5348A77F" w:rsidRPr="00110C95">
        <w:rPr>
          <w:rFonts w:cs="Arial"/>
        </w:rPr>
        <w:t>e</w:t>
      </w:r>
      <w:r w:rsidR="2DF3EFEC" w:rsidRPr="00110C95">
        <w:rPr>
          <w:rFonts w:cs="Arial"/>
        </w:rPr>
        <w:t>t button.</w:t>
      </w:r>
      <w:r w:rsidRPr="00110C95">
        <w:rPr>
          <w:rFonts w:cs="Arial"/>
        </w:rPr>
        <w:t xml:space="preserve"> </w:t>
      </w:r>
      <w:r w:rsidR="63AB0DDF" w:rsidRPr="00110C95">
        <w:rPr>
          <w:rFonts w:cs="Arial"/>
        </w:rPr>
        <w:t>S</w:t>
      </w:r>
      <w:r w:rsidRPr="00110C95">
        <w:rPr>
          <w:rFonts w:cs="Arial"/>
        </w:rPr>
        <w:t xml:space="preserve">elect </w:t>
      </w:r>
      <w:r w:rsidRPr="00110C95">
        <w:rPr>
          <w:rFonts w:cs="Arial"/>
          <w:i/>
          <w:iCs/>
        </w:rPr>
        <w:t>Certify</w:t>
      </w:r>
      <w:r w:rsidR="7FDD76BA" w:rsidRPr="00110C95">
        <w:rPr>
          <w:rFonts w:cs="Arial"/>
        </w:rPr>
        <w:t xml:space="preserve"> to complete the Certification of the selected DataID</w:t>
      </w:r>
      <w:r w:rsidRPr="00110C95">
        <w:rPr>
          <w:rFonts w:cs="Arial"/>
          <w:i/>
          <w:iCs/>
        </w:rPr>
        <w:t>.</w:t>
      </w:r>
    </w:p>
    <w:p w14:paraId="0B0FD69C" w14:textId="003178B8" w:rsidR="00EE6E52" w:rsidRPr="00110C95" w:rsidRDefault="00EE6E52" w:rsidP="00110C95">
      <w:pPr>
        <w:numPr>
          <w:ilvl w:val="0"/>
          <w:numId w:val="29"/>
        </w:numPr>
        <w:contextualSpacing/>
        <w:rPr>
          <w:rFonts w:cs="Arial"/>
        </w:rPr>
      </w:pPr>
      <w:r w:rsidRPr="00110C95">
        <w:rPr>
          <w:rFonts w:cs="Arial"/>
        </w:rPr>
        <w:t xml:space="preserve">The application does not allow the oversight entity to note exceptions to compliance with certain rules and regulations when certifying records via the Certification page. To certify with notes, the oversight entity must navigate to the record via </w:t>
      </w:r>
      <w:r w:rsidRPr="00110C95">
        <w:rPr>
          <w:rFonts w:cs="Arial"/>
          <w:i/>
          <w:iCs/>
        </w:rPr>
        <w:t>Data Entry</w:t>
      </w:r>
      <w:r w:rsidR="009943AE" w:rsidRPr="00110C95">
        <w:rPr>
          <w:rFonts w:cs="Arial"/>
        </w:rPr>
        <w:t xml:space="preserve">, select </w:t>
      </w:r>
      <w:r w:rsidR="009943AE" w:rsidRPr="00110C95">
        <w:rPr>
          <w:rFonts w:cs="Arial"/>
          <w:i/>
          <w:iCs/>
        </w:rPr>
        <w:t>View Certification,</w:t>
      </w:r>
      <w:r w:rsidRPr="00110C95">
        <w:rPr>
          <w:rFonts w:cs="Arial"/>
        </w:rPr>
        <w:t xml:space="preserve"> </w:t>
      </w:r>
      <w:r w:rsidR="009943AE" w:rsidRPr="00110C95">
        <w:rPr>
          <w:rFonts w:cs="Arial"/>
        </w:rPr>
        <w:t>c</w:t>
      </w:r>
      <w:r w:rsidRPr="00110C95">
        <w:rPr>
          <w:rFonts w:cs="Arial"/>
        </w:rPr>
        <w:t xml:space="preserve">ertify the data </w:t>
      </w:r>
      <w:r w:rsidR="009943AE" w:rsidRPr="00110C95">
        <w:rPr>
          <w:rFonts w:cs="Arial"/>
        </w:rPr>
        <w:t>and add Notes in the Certification Detail page</w:t>
      </w:r>
      <w:r w:rsidRPr="00110C95">
        <w:rPr>
          <w:rFonts w:cs="Arial"/>
        </w:rPr>
        <w:t>.</w:t>
      </w:r>
    </w:p>
    <w:p w14:paraId="79A8D4B1" w14:textId="77777777" w:rsidR="00EE6E52" w:rsidRPr="00F847E5" w:rsidRDefault="00EE6E52" w:rsidP="00EE6E52">
      <w:pPr>
        <w:pStyle w:val="Heading3"/>
        <w:rPr>
          <w:rFonts w:cs="Arial"/>
        </w:rPr>
      </w:pPr>
      <w:bookmarkStart w:id="149" w:name="_Toc80182148"/>
      <w:bookmarkStart w:id="150" w:name="_Toc181108700"/>
      <w:r w:rsidRPr="00F847E5">
        <w:rPr>
          <w:rFonts w:cs="Arial"/>
        </w:rPr>
        <w:t>Removing Certification</w:t>
      </w:r>
      <w:bookmarkEnd w:id="149"/>
      <w:bookmarkEnd w:id="150"/>
    </w:p>
    <w:p w14:paraId="5CF48914" w14:textId="3A3FA983" w:rsidR="00EE6E52" w:rsidRDefault="00EE6E52" w:rsidP="00D37739">
      <w:pPr>
        <w:spacing w:before="120" w:after="360"/>
        <w:rPr>
          <w:rFonts w:cs="Arial"/>
        </w:rPr>
      </w:pPr>
      <w:r w:rsidRPr="00F847E5">
        <w:rPr>
          <w:rFonts w:cs="Arial"/>
        </w:rPr>
        <w:t>Once data is certified by the reporting entity, it cannot be revised or deleted. It is available for view only. The oversight entity must remove certification in order for any user to be able to access the data for revisions or deletion.</w:t>
      </w:r>
      <w:r w:rsidR="00C31C08">
        <w:rPr>
          <w:rFonts w:cs="Arial"/>
        </w:rPr>
        <w:t xml:space="preserve"> </w:t>
      </w:r>
      <w:r w:rsidR="00203F0E" w:rsidRPr="00814526">
        <w:rPr>
          <w:rFonts w:cs="Arial"/>
        </w:rPr>
        <w:t>Certification</w:t>
      </w:r>
      <w:r w:rsidR="00D01E1F" w:rsidRPr="00814526">
        <w:rPr>
          <w:rFonts w:cs="Arial"/>
        </w:rPr>
        <w:t xml:space="preserve"> can only</w:t>
      </w:r>
      <w:r w:rsidR="00203F0E" w:rsidRPr="00814526">
        <w:rPr>
          <w:rFonts w:cs="Arial"/>
        </w:rPr>
        <w:t xml:space="preserve"> be removed during active data collection</w:t>
      </w:r>
      <w:r w:rsidR="0035639D" w:rsidRPr="00814526">
        <w:rPr>
          <w:rFonts w:cs="Arial"/>
        </w:rPr>
        <w:t xml:space="preserve"> and the due date has not passed, or</w:t>
      </w:r>
      <w:r w:rsidR="00203F0E" w:rsidRPr="00814526">
        <w:rPr>
          <w:rFonts w:cs="Arial"/>
        </w:rPr>
        <w:t xml:space="preserve"> if</w:t>
      </w:r>
      <w:r w:rsidR="0035639D" w:rsidRPr="00814526">
        <w:rPr>
          <w:rFonts w:cs="Arial"/>
        </w:rPr>
        <w:t xml:space="preserve"> CDE opened </w:t>
      </w:r>
      <w:r w:rsidR="00807CCA" w:rsidRPr="00814526">
        <w:rPr>
          <w:rFonts w:cs="Arial"/>
        </w:rPr>
        <w:t xml:space="preserve">the DES </w:t>
      </w:r>
      <w:r w:rsidR="008E1733" w:rsidRPr="00814526">
        <w:rPr>
          <w:rFonts w:cs="Arial"/>
        </w:rPr>
        <w:t>for the LEA to make revisions.</w:t>
      </w:r>
      <w:r w:rsidR="008E1733">
        <w:rPr>
          <w:rFonts w:cs="Arial"/>
        </w:rPr>
        <w:t xml:space="preserve"> </w:t>
      </w:r>
      <w:r w:rsidR="00C31C08">
        <w:rPr>
          <w:rFonts w:cs="Arial"/>
        </w:rPr>
        <w:t>The following table specifies which entities can remove certification based on the user group.</w:t>
      </w:r>
    </w:p>
    <w:tbl>
      <w:tblPr>
        <w:tblStyle w:val="Style1"/>
        <w:tblW w:w="0" w:type="auto"/>
        <w:tblLook w:val="04A0" w:firstRow="1" w:lastRow="0" w:firstColumn="1" w:lastColumn="0" w:noHBand="0" w:noVBand="1"/>
        <w:tblDescription w:val="Table of records that have been certified by different user levels and the User Level that can remove certification for each record."/>
      </w:tblPr>
      <w:tblGrid>
        <w:gridCol w:w="4225"/>
        <w:gridCol w:w="5125"/>
      </w:tblGrid>
      <w:tr w:rsidR="00C31C08" w14:paraId="6791D488" w14:textId="77777777" w:rsidTr="006522F9">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0" w:type="dxa"/>
          </w:tcPr>
          <w:p w14:paraId="3E85A2B0" w14:textId="15B89B0A" w:rsidR="00C31C08" w:rsidRDefault="00C31C08" w:rsidP="007B0525">
            <w:pPr>
              <w:spacing w:before="60" w:after="60"/>
              <w:jc w:val="center"/>
              <w:rPr>
                <w:rFonts w:cs="Arial"/>
              </w:rPr>
            </w:pPr>
            <w:r>
              <w:rPr>
                <w:rFonts w:cs="Arial"/>
              </w:rPr>
              <w:t>If the record has been certified by:</w:t>
            </w:r>
          </w:p>
        </w:tc>
        <w:tc>
          <w:tcPr>
            <w:tcW w:w="0" w:type="dxa"/>
          </w:tcPr>
          <w:p w14:paraId="27BF0E3C" w14:textId="15BF4C11" w:rsidR="00C31C08" w:rsidRDefault="00C31C08" w:rsidP="007B0525">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The certification can be removed by:</w:t>
            </w:r>
          </w:p>
        </w:tc>
      </w:tr>
      <w:tr w:rsidR="007B55FA" w14:paraId="0E2A43DC" w14:textId="77777777" w:rsidTr="00D37739">
        <w:tc>
          <w:tcPr>
            <w:cnfStyle w:val="001000000000" w:firstRow="0" w:lastRow="0" w:firstColumn="1" w:lastColumn="0" w:oddVBand="0" w:evenVBand="0" w:oddHBand="0" w:evenHBand="0" w:firstRowFirstColumn="0" w:firstRowLastColumn="0" w:lastRowFirstColumn="0" w:lastRowLastColumn="0"/>
            <w:tcW w:w="4225" w:type="dxa"/>
          </w:tcPr>
          <w:p w14:paraId="60936336" w14:textId="730E0E24" w:rsidR="007B55FA" w:rsidRDefault="007B55FA" w:rsidP="007B0525">
            <w:pPr>
              <w:spacing w:before="60" w:after="60"/>
              <w:jc w:val="center"/>
              <w:rPr>
                <w:rFonts w:cs="Arial"/>
              </w:rPr>
            </w:pPr>
            <w:r w:rsidRPr="00F847E5">
              <w:rPr>
                <w:rFonts w:eastAsia="Times New Roman" w:cs="Arial"/>
                <w:szCs w:val="24"/>
              </w:rPr>
              <w:t>COE</w:t>
            </w:r>
          </w:p>
        </w:tc>
        <w:tc>
          <w:tcPr>
            <w:tcW w:w="5125" w:type="dxa"/>
          </w:tcPr>
          <w:p w14:paraId="1151E77C" w14:textId="4240E32C" w:rsidR="007B55FA" w:rsidRDefault="007B55FA" w:rsidP="007B0525">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COE</w:t>
            </w:r>
          </w:p>
        </w:tc>
      </w:tr>
      <w:tr w:rsidR="007B55FA" w14:paraId="03A82539" w14:textId="77777777" w:rsidTr="00D37739">
        <w:tc>
          <w:tcPr>
            <w:cnfStyle w:val="001000000000" w:firstRow="0" w:lastRow="0" w:firstColumn="1" w:lastColumn="0" w:oddVBand="0" w:evenVBand="0" w:oddHBand="0" w:evenHBand="0" w:firstRowFirstColumn="0" w:firstRowLastColumn="0" w:lastRowFirstColumn="0" w:lastRowLastColumn="0"/>
            <w:tcW w:w="4225" w:type="dxa"/>
          </w:tcPr>
          <w:p w14:paraId="71ABC410" w14:textId="7D4162B3" w:rsidR="007B55FA" w:rsidRDefault="007B55FA" w:rsidP="007B0525">
            <w:pPr>
              <w:spacing w:before="60" w:after="60"/>
              <w:jc w:val="center"/>
              <w:rPr>
                <w:rFonts w:cs="Arial"/>
              </w:rPr>
            </w:pPr>
            <w:r w:rsidRPr="00F847E5">
              <w:rPr>
                <w:rFonts w:eastAsia="Times New Roman" w:cs="Arial"/>
                <w:szCs w:val="24"/>
              </w:rPr>
              <w:t>School District</w:t>
            </w:r>
          </w:p>
        </w:tc>
        <w:tc>
          <w:tcPr>
            <w:tcW w:w="5125" w:type="dxa"/>
          </w:tcPr>
          <w:p w14:paraId="658D955E" w14:textId="208603BF" w:rsidR="007B55FA" w:rsidRDefault="007B55FA" w:rsidP="007B0525">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COE</w:t>
            </w:r>
          </w:p>
        </w:tc>
      </w:tr>
      <w:tr w:rsidR="007B55FA" w14:paraId="0CBECF4B" w14:textId="77777777" w:rsidTr="00D37739">
        <w:tc>
          <w:tcPr>
            <w:cnfStyle w:val="001000000000" w:firstRow="0" w:lastRow="0" w:firstColumn="1" w:lastColumn="0" w:oddVBand="0" w:evenVBand="0" w:oddHBand="0" w:evenHBand="0" w:firstRowFirstColumn="0" w:firstRowLastColumn="0" w:lastRowFirstColumn="0" w:lastRowLastColumn="0"/>
            <w:tcW w:w="4225" w:type="dxa"/>
          </w:tcPr>
          <w:p w14:paraId="64A8A8A9" w14:textId="50747552" w:rsidR="007B55FA" w:rsidRDefault="007B55FA" w:rsidP="007B0525">
            <w:pPr>
              <w:spacing w:before="60" w:after="60"/>
              <w:jc w:val="center"/>
              <w:rPr>
                <w:rFonts w:cs="Arial"/>
              </w:rPr>
            </w:pPr>
            <w:r w:rsidRPr="00F847E5">
              <w:rPr>
                <w:rFonts w:eastAsia="Times New Roman" w:cs="Arial"/>
                <w:szCs w:val="24"/>
              </w:rPr>
              <w:t>Charter School – District Oversight</w:t>
            </w:r>
          </w:p>
        </w:tc>
        <w:tc>
          <w:tcPr>
            <w:tcW w:w="5125" w:type="dxa"/>
          </w:tcPr>
          <w:p w14:paraId="355B5B00" w14:textId="1D9D8FA9" w:rsidR="007B55FA" w:rsidRDefault="007B55FA" w:rsidP="007B0525">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School District</w:t>
            </w:r>
          </w:p>
        </w:tc>
      </w:tr>
      <w:tr w:rsidR="007B55FA" w14:paraId="23AF396C" w14:textId="77777777" w:rsidTr="00D37739">
        <w:tc>
          <w:tcPr>
            <w:cnfStyle w:val="001000000000" w:firstRow="0" w:lastRow="0" w:firstColumn="1" w:lastColumn="0" w:oddVBand="0" w:evenVBand="0" w:oddHBand="0" w:evenHBand="0" w:firstRowFirstColumn="0" w:firstRowLastColumn="0" w:lastRowFirstColumn="0" w:lastRowLastColumn="0"/>
            <w:tcW w:w="4225" w:type="dxa"/>
          </w:tcPr>
          <w:p w14:paraId="067A112A" w14:textId="09275100" w:rsidR="007B55FA" w:rsidRDefault="007B55FA" w:rsidP="007B0525">
            <w:pPr>
              <w:spacing w:before="60" w:after="60"/>
              <w:jc w:val="center"/>
              <w:rPr>
                <w:rFonts w:cs="Arial"/>
              </w:rPr>
            </w:pPr>
            <w:r w:rsidRPr="00F847E5">
              <w:rPr>
                <w:rFonts w:eastAsia="Times New Roman" w:cs="Arial"/>
                <w:szCs w:val="24"/>
              </w:rPr>
              <w:t>Charter School – COE Oversight</w:t>
            </w:r>
          </w:p>
        </w:tc>
        <w:tc>
          <w:tcPr>
            <w:tcW w:w="5125" w:type="dxa"/>
          </w:tcPr>
          <w:p w14:paraId="13F11B41" w14:textId="54CB6448" w:rsidR="007B55FA" w:rsidRDefault="007B55FA" w:rsidP="007B0525">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COE </w:t>
            </w:r>
          </w:p>
        </w:tc>
      </w:tr>
      <w:tr w:rsidR="007B55FA" w14:paraId="34189201" w14:textId="77777777" w:rsidTr="00D37739">
        <w:tc>
          <w:tcPr>
            <w:cnfStyle w:val="001000000000" w:firstRow="0" w:lastRow="0" w:firstColumn="1" w:lastColumn="0" w:oddVBand="0" w:evenVBand="0" w:oddHBand="0" w:evenHBand="0" w:firstRowFirstColumn="0" w:firstRowLastColumn="0" w:lastRowFirstColumn="0" w:lastRowLastColumn="0"/>
            <w:tcW w:w="4225" w:type="dxa"/>
          </w:tcPr>
          <w:p w14:paraId="143AAF8A" w14:textId="1EC5B437" w:rsidR="007B55FA" w:rsidRDefault="007B55FA" w:rsidP="007B0525">
            <w:pPr>
              <w:spacing w:before="60" w:after="60"/>
              <w:jc w:val="center"/>
              <w:rPr>
                <w:rFonts w:cs="Arial"/>
              </w:rPr>
            </w:pPr>
            <w:r w:rsidRPr="00F847E5">
              <w:rPr>
                <w:rFonts w:eastAsia="Times New Roman" w:cs="Arial"/>
                <w:szCs w:val="24"/>
              </w:rPr>
              <w:t>Charter School - SBE Oversight</w:t>
            </w:r>
          </w:p>
        </w:tc>
        <w:tc>
          <w:tcPr>
            <w:tcW w:w="5125" w:type="dxa"/>
          </w:tcPr>
          <w:p w14:paraId="2A6D09AA" w14:textId="1F676E52" w:rsidR="007B55FA" w:rsidRDefault="00AC3F81" w:rsidP="007B0525">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00AC3F81">
              <w:rPr>
                <w:rFonts w:cs="Arial"/>
              </w:rPr>
              <w:t>SBE Charter School Oversight</w:t>
            </w:r>
          </w:p>
        </w:tc>
      </w:tr>
      <w:tr w:rsidR="007B55FA" w14:paraId="61BF2CBE" w14:textId="77777777" w:rsidTr="00D37739">
        <w:tc>
          <w:tcPr>
            <w:cnfStyle w:val="001000000000" w:firstRow="0" w:lastRow="0" w:firstColumn="1" w:lastColumn="0" w:oddVBand="0" w:evenVBand="0" w:oddHBand="0" w:evenHBand="0" w:firstRowFirstColumn="0" w:firstRowLastColumn="0" w:lastRowFirstColumn="0" w:lastRowLastColumn="0"/>
            <w:tcW w:w="4225" w:type="dxa"/>
          </w:tcPr>
          <w:p w14:paraId="2DA602A3" w14:textId="219F6B43" w:rsidR="007B55FA" w:rsidRDefault="007B55FA" w:rsidP="007B0525">
            <w:pPr>
              <w:spacing w:before="60" w:after="60"/>
              <w:jc w:val="center"/>
              <w:rPr>
                <w:rFonts w:cs="Arial"/>
              </w:rPr>
            </w:pPr>
            <w:r w:rsidRPr="00F847E5">
              <w:rPr>
                <w:rFonts w:eastAsia="Times New Roman" w:cs="Arial"/>
                <w:szCs w:val="24"/>
              </w:rPr>
              <w:t>SELPA</w:t>
            </w:r>
          </w:p>
        </w:tc>
        <w:tc>
          <w:tcPr>
            <w:tcW w:w="5125" w:type="dxa"/>
          </w:tcPr>
          <w:p w14:paraId="54BFEBA0" w14:textId="6D835BC7" w:rsidR="007B55FA" w:rsidRDefault="007B55FA" w:rsidP="007B0525">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COE</w:t>
            </w:r>
          </w:p>
        </w:tc>
      </w:tr>
      <w:tr w:rsidR="007B55FA" w14:paraId="45932F9E" w14:textId="77777777" w:rsidTr="00D37739">
        <w:tc>
          <w:tcPr>
            <w:cnfStyle w:val="001000000000" w:firstRow="0" w:lastRow="0" w:firstColumn="1" w:lastColumn="0" w:oddVBand="0" w:evenVBand="0" w:oddHBand="0" w:evenHBand="0" w:firstRowFirstColumn="0" w:firstRowLastColumn="0" w:lastRowFirstColumn="0" w:lastRowLastColumn="0"/>
            <w:tcW w:w="4225" w:type="dxa"/>
          </w:tcPr>
          <w:p w14:paraId="6CC37FF2" w14:textId="7BE2B58A" w:rsidR="007B55FA" w:rsidRPr="00F847E5" w:rsidRDefault="007B55FA" w:rsidP="007B0525">
            <w:pPr>
              <w:spacing w:before="60" w:after="60"/>
              <w:jc w:val="center"/>
              <w:rPr>
                <w:rFonts w:eastAsia="Times New Roman" w:cs="Arial"/>
                <w:szCs w:val="24"/>
              </w:rPr>
            </w:pPr>
            <w:r w:rsidRPr="00F847E5">
              <w:rPr>
                <w:rFonts w:eastAsia="Times New Roman" w:cs="Arial"/>
                <w:szCs w:val="24"/>
              </w:rPr>
              <w:t>County Auditor</w:t>
            </w:r>
          </w:p>
        </w:tc>
        <w:tc>
          <w:tcPr>
            <w:tcW w:w="5125" w:type="dxa"/>
          </w:tcPr>
          <w:p w14:paraId="23105B81" w14:textId="7D5D3069" w:rsidR="007B55FA" w:rsidRDefault="007B55FA" w:rsidP="007B0525">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COE</w:t>
            </w:r>
          </w:p>
        </w:tc>
      </w:tr>
    </w:tbl>
    <w:p w14:paraId="2C3BAAFE" w14:textId="77777777" w:rsidR="00EE6E52" w:rsidRPr="00F847E5" w:rsidRDefault="00EE6E52" w:rsidP="00D37739">
      <w:pPr>
        <w:pStyle w:val="Heading4"/>
        <w:rPr>
          <w:rFonts w:cs="Arial"/>
        </w:rPr>
      </w:pPr>
      <w:bookmarkStart w:id="151" w:name="_Toc80182149"/>
      <w:bookmarkStart w:id="152" w:name="_Toc181108701"/>
      <w:r w:rsidRPr="00F847E5">
        <w:rPr>
          <w:rFonts w:cs="Arial"/>
        </w:rPr>
        <w:lastRenderedPageBreak/>
        <w:t>Things to Remember</w:t>
      </w:r>
      <w:bookmarkEnd w:id="151"/>
      <w:bookmarkEnd w:id="152"/>
    </w:p>
    <w:p w14:paraId="081BAD3D" w14:textId="77777777" w:rsidR="00EE6E52" w:rsidRPr="00F847E5" w:rsidRDefault="00EE6E52" w:rsidP="00110C95">
      <w:pPr>
        <w:pStyle w:val="ListParagraph"/>
        <w:numPr>
          <w:ilvl w:val="1"/>
          <w:numId w:val="22"/>
        </w:numPr>
        <w:spacing w:before="120" w:after="120"/>
        <w:ind w:left="720"/>
        <w:rPr>
          <w:rFonts w:cs="Arial"/>
        </w:rPr>
      </w:pPr>
      <w:r w:rsidRPr="00F847E5">
        <w:rPr>
          <w:rFonts w:cs="Arial"/>
          <w:i/>
        </w:rPr>
        <w:t>Remove Certification</w:t>
      </w:r>
      <w:r w:rsidRPr="00F847E5">
        <w:rPr>
          <w:rFonts w:cs="Arial"/>
        </w:rPr>
        <w:t xml:space="preserve"> feature is available in the </w:t>
      </w:r>
      <w:r w:rsidRPr="00F847E5">
        <w:rPr>
          <w:rFonts w:cs="Arial"/>
          <w:i/>
        </w:rPr>
        <w:t>Certification Detail</w:t>
      </w:r>
      <w:r w:rsidRPr="00F847E5">
        <w:rPr>
          <w:rFonts w:cs="Arial"/>
        </w:rPr>
        <w:t xml:space="preserve"> page.</w:t>
      </w:r>
    </w:p>
    <w:p w14:paraId="28D1C445" w14:textId="77777777" w:rsidR="00EE6E52" w:rsidRPr="00F847E5" w:rsidRDefault="00EE6E52" w:rsidP="00110C95">
      <w:pPr>
        <w:pStyle w:val="ListParagraph"/>
        <w:numPr>
          <w:ilvl w:val="1"/>
          <w:numId w:val="22"/>
        </w:numPr>
        <w:spacing w:before="120" w:after="120"/>
        <w:ind w:left="720"/>
        <w:rPr>
          <w:rFonts w:cs="Arial"/>
        </w:rPr>
      </w:pPr>
      <w:r w:rsidRPr="00F847E5">
        <w:rPr>
          <w:rFonts w:cs="Arial"/>
          <w:i/>
        </w:rPr>
        <w:t xml:space="preserve">Remove Certification </w:t>
      </w:r>
      <w:r w:rsidRPr="00F847E5">
        <w:rPr>
          <w:rFonts w:cs="Arial"/>
        </w:rPr>
        <w:t>feature is only available to the oversight entities.</w:t>
      </w:r>
    </w:p>
    <w:p w14:paraId="12634D02" w14:textId="77777777" w:rsidR="00EE6E52" w:rsidRPr="00F847E5" w:rsidRDefault="00EE6E52" w:rsidP="00110C95">
      <w:pPr>
        <w:pStyle w:val="ListParagraph"/>
        <w:numPr>
          <w:ilvl w:val="1"/>
          <w:numId w:val="22"/>
        </w:numPr>
        <w:spacing w:before="120" w:after="120"/>
        <w:ind w:left="720"/>
        <w:rPr>
          <w:rFonts w:cs="Arial"/>
        </w:rPr>
      </w:pPr>
      <w:r w:rsidRPr="00F847E5">
        <w:rPr>
          <w:rFonts w:cs="Arial"/>
        </w:rPr>
        <w:t>Oversight entity may remove certification only during the open data collection window and before the data collection due date.</w:t>
      </w:r>
    </w:p>
    <w:p w14:paraId="068DF336" w14:textId="77777777" w:rsidR="00EE6E52" w:rsidRPr="00F847E5" w:rsidRDefault="00EE6E52" w:rsidP="00110C95">
      <w:pPr>
        <w:pStyle w:val="ListParagraph"/>
        <w:numPr>
          <w:ilvl w:val="1"/>
          <w:numId w:val="22"/>
        </w:numPr>
        <w:spacing w:before="120" w:after="120"/>
        <w:ind w:left="720"/>
        <w:rPr>
          <w:rFonts w:cs="Arial"/>
        </w:rPr>
      </w:pPr>
      <w:r w:rsidRPr="00F847E5">
        <w:rPr>
          <w:rFonts w:cs="Arial"/>
        </w:rPr>
        <w:t>If during the CDE review, it is determined that revisions are needed, the CDE will unlock the specific data entry screen for a specific entity to allow for removing certification and data revisions.</w:t>
      </w:r>
    </w:p>
    <w:p w14:paraId="0EB81BE9" w14:textId="77777777" w:rsidR="00EE6E52" w:rsidRPr="00F847E5" w:rsidRDefault="00EE6E52" w:rsidP="00EE6E52">
      <w:pPr>
        <w:pStyle w:val="Heading4"/>
        <w:rPr>
          <w:rFonts w:cs="Arial"/>
        </w:rPr>
      </w:pPr>
      <w:bookmarkStart w:id="153" w:name="_Step-by-Step"/>
      <w:bookmarkStart w:id="154" w:name="_Toc80182150"/>
      <w:bookmarkStart w:id="155" w:name="_Toc181108702"/>
      <w:bookmarkEnd w:id="153"/>
      <w:r w:rsidRPr="00F847E5">
        <w:rPr>
          <w:rFonts w:cs="Arial"/>
        </w:rPr>
        <w:t>Step-by-Step</w:t>
      </w:r>
      <w:bookmarkEnd w:id="154"/>
      <w:bookmarkEnd w:id="155"/>
    </w:p>
    <w:p w14:paraId="48138373" w14:textId="77777777" w:rsidR="00B9507B" w:rsidRPr="006000EE" w:rsidRDefault="00EE6E52" w:rsidP="004028FE">
      <w:pPr>
        <w:pStyle w:val="ListParagraph"/>
        <w:numPr>
          <w:ilvl w:val="0"/>
          <w:numId w:val="27"/>
        </w:numPr>
        <w:spacing w:after="0"/>
        <w:rPr>
          <w:rFonts w:cs="Arial"/>
          <w:i/>
        </w:rPr>
      </w:pPr>
      <w:r w:rsidRPr="00F847E5">
        <w:rPr>
          <w:rFonts w:cs="Arial"/>
        </w:rPr>
        <w:t xml:space="preserve">To remove the certification, the oversight entity must navigate to the data record through the </w:t>
      </w:r>
      <w:r w:rsidRPr="00F847E5">
        <w:rPr>
          <w:rFonts w:cs="Arial"/>
          <w:i/>
        </w:rPr>
        <w:t>Data Entry</w:t>
      </w:r>
      <w:r w:rsidRPr="00F847E5">
        <w:rPr>
          <w:rFonts w:cs="Arial"/>
        </w:rPr>
        <w:t xml:space="preserve"> menu and click </w:t>
      </w:r>
      <w:r w:rsidRPr="00F847E5">
        <w:rPr>
          <w:rFonts w:cs="Arial"/>
          <w:i/>
        </w:rPr>
        <w:t>View Certification</w:t>
      </w:r>
      <w:r w:rsidR="00773242">
        <w:rPr>
          <w:rFonts w:cs="Arial"/>
          <w:i/>
        </w:rPr>
        <w:t xml:space="preserve"> </w:t>
      </w:r>
      <w:r w:rsidR="00773242">
        <w:rPr>
          <w:rFonts w:cs="Arial"/>
        </w:rPr>
        <w:t>in the Record Information section</w:t>
      </w:r>
      <w:r w:rsidRPr="00F847E5">
        <w:rPr>
          <w:rFonts w:cs="Arial"/>
          <w:i/>
        </w:rPr>
        <w:t>.</w:t>
      </w:r>
    </w:p>
    <w:p w14:paraId="2FA6A965" w14:textId="37C139C8" w:rsidR="00A95BE2" w:rsidRDefault="00EE6E52" w:rsidP="00A95BE2">
      <w:pPr>
        <w:spacing w:after="0"/>
        <w:ind w:left="720"/>
        <w:rPr>
          <w:rStyle w:val="CommentReference"/>
        </w:rPr>
      </w:pPr>
      <w:r w:rsidRPr="00F847E5">
        <w:rPr>
          <w:rFonts w:cs="Arial"/>
        </w:rPr>
        <w:t xml:space="preserve">Alternatively, the LEA may select </w:t>
      </w:r>
      <w:r w:rsidRPr="00F847E5">
        <w:rPr>
          <w:rFonts w:cs="Arial"/>
          <w:i/>
        </w:rPr>
        <w:t>Data Certification</w:t>
      </w:r>
      <w:r w:rsidRPr="00F847E5">
        <w:rPr>
          <w:rFonts w:cs="Arial"/>
        </w:rPr>
        <w:t xml:space="preserve"> on the Home page, or </w:t>
      </w:r>
      <w:r w:rsidRPr="00F847E5">
        <w:rPr>
          <w:rFonts w:cs="Arial"/>
          <w:i/>
        </w:rPr>
        <w:t xml:space="preserve">Certification </w:t>
      </w:r>
      <w:r w:rsidRPr="00F847E5">
        <w:rPr>
          <w:rFonts w:cs="Arial"/>
        </w:rPr>
        <w:t xml:space="preserve">from the Status page to get to the list of records for the current reporting period. </w:t>
      </w:r>
      <w:r w:rsidR="00A95BE2">
        <w:rPr>
          <w:rFonts w:cs="Arial"/>
        </w:rPr>
        <w:t>Select</w:t>
      </w:r>
      <w:r w:rsidRPr="00F847E5">
        <w:rPr>
          <w:rFonts w:cs="Arial"/>
        </w:rPr>
        <w:t xml:space="preserve"> the entity name in the </w:t>
      </w:r>
      <w:r w:rsidRPr="00F847E5">
        <w:rPr>
          <w:rFonts w:cs="Arial"/>
          <w:i/>
        </w:rPr>
        <w:t>Entity</w:t>
      </w:r>
      <w:r w:rsidRPr="00F847E5">
        <w:rPr>
          <w:rFonts w:cs="Arial"/>
        </w:rPr>
        <w:t xml:space="preserve"> column, which is a hyperlink to the </w:t>
      </w:r>
      <w:r w:rsidRPr="00F847E5">
        <w:rPr>
          <w:rFonts w:cs="Arial"/>
          <w:i/>
        </w:rPr>
        <w:t xml:space="preserve">Certification Detail </w:t>
      </w:r>
      <w:r w:rsidRPr="00F847E5">
        <w:rPr>
          <w:rFonts w:cs="Arial"/>
        </w:rPr>
        <w:t>page.</w:t>
      </w:r>
    </w:p>
    <w:p w14:paraId="27BD60A2" w14:textId="77777777" w:rsidR="00EE6E52" w:rsidRPr="00A95BE2" w:rsidRDefault="00EE6E52" w:rsidP="004028FE">
      <w:pPr>
        <w:pStyle w:val="ListParagraph"/>
        <w:numPr>
          <w:ilvl w:val="0"/>
          <w:numId w:val="27"/>
        </w:numPr>
        <w:rPr>
          <w:rFonts w:cs="Arial"/>
        </w:rPr>
      </w:pPr>
      <w:r w:rsidRPr="00A95BE2">
        <w:rPr>
          <w:rFonts w:cs="Arial"/>
        </w:rPr>
        <w:t xml:space="preserve">Once in the </w:t>
      </w:r>
      <w:r w:rsidRPr="00A95BE2">
        <w:rPr>
          <w:rFonts w:cs="Arial"/>
          <w:i/>
        </w:rPr>
        <w:t>Certification</w:t>
      </w:r>
      <w:r w:rsidRPr="00A95BE2">
        <w:rPr>
          <w:rFonts w:cs="Arial"/>
        </w:rPr>
        <w:t xml:space="preserve"> </w:t>
      </w:r>
      <w:r w:rsidRPr="00A95BE2">
        <w:rPr>
          <w:rFonts w:cs="Arial"/>
          <w:i/>
        </w:rPr>
        <w:t>Detail</w:t>
      </w:r>
      <w:r w:rsidRPr="00A95BE2">
        <w:rPr>
          <w:rFonts w:cs="Arial"/>
        </w:rPr>
        <w:t xml:space="preserve"> page, scroll to the bottom of the page and click </w:t>
      </w:r>
      <w:r w:rsidRPr="00A95BE2">
        <w:rPr>
          <w:rFonts w:cs="Arial"/>
          <w:i/>
        </w:rPr>
        <w:t>Enable Remove Certification</w:t>
      </w:r>
      <w:r w:rsidRPr="00A95BE2">
        <w:rPr>
          <w:rFonts w:cs="Arial"/>
        </w:rPr>
        <w:t>.</w:t>
      </w:r>
    </w:p>
    <w:p w14:paraId="2730F1A2" w14:textId="77777777" w:rsidR="00EE6E52" w:rsidRPr="00F847E5" w:rsidRDefault="00EE6E52" w:rsidP="004028FE">
      <w:pPr>
        <w:pStyle w:val="ListParagraph"/>
        <w:numPr>
          <w:ilvl w:val="0"/>
          <w:numId w:val="27"/>
        </w:numPr>
        <w:rPr>
          <w:rFonts w:cs="Arial"/>
        </w:rPr>
      </w:pPr>
      <w:r w:rsidRPr="00F847E5">
        <w:rPr>
          <w:rFonts w:cs="Arial"/>
        </w:rPr>
        <w:t>The system will generate an acknowledgement statement: “By clicking Remove Certification, I understand that the data screen will be re-opened, available for data entry, and will need to be recertified. A new certification will be needed, including if no data is changed, before the submission is considered complete.”</w:t>
      </w:r>
    </w:p>
    <w:p w14:paraId="1BB291F8" w14:textId="77777777" w:rsidR="00EE6E52" w:rsidRPr="00F847E5" w:rsidRDefault="00EE6E52" w:rsidP="004028FE">
      <w:pPr>
        <w:pStyle w:val="ListParagraph"/>
        <w:numPr>
          <w:ilvl w:val="0"/>
          <w:numId w:val="27"/>
        </w:numPr>
        <w:rPr>
          <w:rFonts w:cs="Arial"/>
        </w:rPr>
      </w:pPr>
      <w:r w:rsidRPr="00F847E5">
        <w:rPr>
          <w:rFonts w:cs="Arial"/>
        </w:rPr>
        <w:t xml:space="preserve">The user must check the box next to the statement and click </w:t>
      </w:r>
      <w:r w:rsidRPr="00F847E5">
        <w:rPr>
          <w:rFonts w:cs="Arial"/>
          <w:i/>
        </w:rPr>
        <w:t xml:space="preserve">Remove Certification. </w:t>
      </w:r>
    </w:p>
    <w:p w14:paraId="2C96A0D3" w14:textId="77777777" w:rsidR="00EE6E52" w:rsidRPr="00F847E5" w:rsidRDefault="00EE6E52" w:rsidP="004028FE">
      <w:pPr>
        <w:pStyle w:val="ListParagraph"/>
        <w:numPr>
          <w:ilvl w:val="0"/>
          <w:numId w:val="27"/>
        </w:numPr>
        <w:rPr>
          <w:rFonts w:cs="Arial"/>
        </w:rPr>
      </w:pPr>
      <w:r w:rsidRPr="00F847E5">
        <w:rPr>
          <w:rFonts w:cs="Arial"/>
        </w:rPr>
        <w:t xml:space="preserve">The application will refresh the </w:t>
      </w:r>
      <w:r w:rsidRPr="00F847E5">
        <w:rPr>
          <w:rFonts w:cs="Arial"/>
          <w:i/>
        </w:rPr>
        <w:t xml:space="preserve">Certification Detail </w:t>
      </w:r>
      <w:r w:rsidRPr="00F847E5">
        <w:rPr>
          <w:rFonts w:cs="Arial"/>
        </w:rPr>
        <w:t xml:space="preserve">page with blank certification details. The user can click </w:t>
      </w:r>
      <w:r w:rsidRPr="00F847E5">
        <w:rPr>
          <w:rFonts w:cs="Arial"/>
          <w:i/>
        </w:rPr>
        <w:t xml:space="preserve">View Data </w:t>
      </w:r>
      <w:r w:rsidRPr="00F847E5">
        <w:rPr>
          <w:rFonts w:cs="Arial"/>
        </w:rPr>
        <w:t>at the bottom of the page to navigate back to the data that is now open for editing.</w:t>
      </w:r>
    </w:p>
    <w:p w14:paraId="66A8C47B" w14:textId="7BD595D7" w:rsidR="00596F5F" w:rsidRPr="00DC2B81" w:rsidRDefault="00EE6E52" w:rsidP="004028FE">
      <w:pPr>
        <w:pStyle w:val="ListParagraph"/>
        <w:numPr>
          <w:ilvl w:val="0"/>
          <w:numId w:val="27"/>
        </w:numPr>
        <w:rPr>
          <w:rFonts w:cs="Arial"/>
        </w:rPr>
      </w:pPr>
      <w:r w:rsidRPr="00F847E5">
        <w:rPr>
          <w:rFonts w:cs="Arial"/>
        </w:rPr>
        <w:t xml:space="preserve">The application will send an automated email to the PADC user whose prior certification of the record was </w:t>
      </w:r>
      <w:r w:rsidR="007B30F4" w:rsidRPr="00F847E5">
        <w:rPr>
          <w:rFonts w:cs="Arial"/>
        </w:rPr>
        <w:t>removed.</w:t>
      </w:r>
    </w:p>
    <w:p w14:paraId="6DF4D14A" w14:textId="4BAC0543" w:rsidR="002B03EB" w:rsidRDefault="002B03EB" w:rsidP="00D23D2D">
      <w:pPr>
        <w:pStyle w:val="Heading2"/>
        <w:ind w:left="0"/>
      </w:pPr>
      <w:bookmarkStart w:id="156" w:name="_Viewing_Previously_Reported"/>
      <w:bookmarkStart w:id="157" w:name="_Toc181108703"/>
      <w:bookmarkEnd w:id="156"/>
      <w:r>
        <w:t>Viewing Previously Reported Data</w:t>
      </w:r>
      <w:bookmarkEnd w:id="157"/>
    </w:p>
    <w:p w14:paraId="2152B52E" w14:textId="5C1B88EC" w:rsidR="002B03EB" w:rsidRDefault="002B03EB" w:rsidP="002B03EB">
      <w:pPr>
        <w:rPr>
          <w:rFonts w:cs="Arial"/>
          <w:szCs w:val="24"/>
        </w:rPr>
      </w:pPr>
      <w:r>
        <w:rPr>
          <w:rFonts w:cs="Arial"/>
          <w:szCs w:val="24"/>
        </w:rPr>
        <w:t>The PADC Web-based application allows users to view data</w:t>
      </w:r>
      <w:r w:rsidR="00836161">
        <w:rPr>
          <w:rFonts w:cs="Arial"/>
          <w:szCs w:val="24"/>
        </w:rPr>
        <w:t xml:space="preserve"> reported</w:t>
      </w:r>
      <w:r>
        <w:rPr>
          <w:rFonts w:cs="Arial"/>
          <w:szCs w:val="24"/>
        </w:rPr>
        <w:t xml:space="preserve"> in the current period as well as </w:t>
      </w:r>
      <w:r w:rsidR="00FF6E50">
        <w:rPr>
          <w:rFonts w:cs="Arial"/>
          <w:szCs w:val="24"/>
        </w:rPr>
        <w:t xml:space="preserve">data previously reported </w:t>
      </w:r>
      <w:r>
        <w:rPr>
          <w:rFonts w:cs="Arial"/>
          <w:szCs w:val="24"/>
        </w:rPr>
        <w:t>in PADC starting with the 2021</w:t>
      </w:r>
      <w:r w:rsidR="00836161" w:rsidRPr="00B87CA3">
        <w:rPr>
          <w:rFonts w:cs="Arial"/>
          <w:noProof/>
        </w:rPr>
        <w:t>–</w:t>
      </w:r>
      <w:r>
        <w:rPr>
          <w:rFonts w:cs="Arial"/>
          <w:szCs w:val="24"/>
        </w:rPr>
        <w:t>22 P-1 Reporting Period. Users choose the FY and Reporting Period</w:t>
      </w:r>
      <w:r w:rsidR="00060EB7">
        <w:rPr>
          <w:rFonts w:cs="Arial"/>
          <w:szCs w:val="24"/>
        </w:rPr>
        <w:t>.</w:t>
      </w:r>
    </w:p>
    <w:p w14:paraId="68B5A3FD" w14:textId="6F7EAACD" w:rsidR="002B03EB" w:rsidRPr="00AB4914" w:rsidRDefault="002B03EB" w:rsidP="002B03EB">
      <w:pPr>
        <w:rPr>
          <w:rFonts w:cs="Arial"/>
          <w:b/>
          <w:sz w:val="26"/>
          <w:szCs w:val="26"/>
        </w:rPr>
      </w:pPr>
      <w:r w:rsidRPr="00AB4914">
        <w:rPr>
          <w:rFonts w:cs="Arial"/>
          <w:b/>
          <w:sz w:val="26"/>
          <w:szCs w:val="26"/>
        </w:rPr>
        <w:t>Things to Remember</w:t>
      </w:r>
    </w:p>
    <w:p w14:paraId="4776E75C" w14:textId="7ED583BB" w:rsidR="002B03EB" w:rsidRDefault="002B03EB" w:rsidP="004028FE">
      <w:pPr>
        <w:pStyle w:val="ListParagraph"/>
        <w:numPr>
          <w:ilvl w:val="0"/>
          <w:numId w:val="134"/>
        </w:numPr>
        <w:rPr>
          <w:rFonts w:cs="Arial"/>
          <w:szCs w:val="24"/>
        </w:rPr>
      </w:pPr>
      <w:r>
        <w:rPr>
          <w:rFonts w:cs="Arial"/>
          <w:szCs w:val="24"/>
        </w:rPr>
        <w:t xml:space="preserve">Data used in a P-1 or P-2 certification will </w:t>
      </w:r>
      <w:r w:rsidR="00B645B5">
        <w:rPr>
          <w:rFonts w:cs="Arial"/>
          <w:szCs w:val="24"/>
        </w:rPr>
        <w:t>show</w:t>
      </w:r>
      <w:r>
        <w:rPr>
          <w:rFonts w:cs="Arial"/>
          <w:szCs w:val="24"/>
        </w:rPr>
        <w:t xml:space="preserve"> a CDE Apportionment date</w:t>
      </w:r>
      <w:r w:rsidR="00B645B5">
        <w:rPr>
          <w:rFonts w:cs="Arial"/>
          <w:szCs w:val="24"/>
        </w:rPr>
        <w:t xml:space="preserve"> indicating that data was used in Principal Apportionment calculations</w:t>
      </w:r>
      <w:r w:rsidR="00155EA5">
        <w:rPr>
          <w:rFonts w:cs="Arial"/>
          <w:szCs w:val="24"/>
        </w:rPr>
        <w:t>.</w:t>
      </w:r>
    </w:p>
    <w:p w14:paraId="46812211" w14:textId="6522B100" w:rsidR="00B645B5" w:rsidRDefault="00B645B5" w:rsidP="004028FE">
      <w:pPr>
        <w:pStyle w:val="ListParagraph"/>
        <w:numPr>
          <w:ilvl w:val="0"/>
          <w:numId w:val="134"/>
        </w:numPr>
        <w:rPr>
          <w:rFonts w:cs="Arial"/>
          <w:szCs w:val="24"/>
        </w:rPr>
      </w:pPr>
      <w:r>
        <w:rPr>
          <w:rFonts w:cs="Arial"/>
          <w:szCs w:val="24"/>
        </w:rPr>
        <w:t>Data that was entered into PADC but not completed (</w:t>
      </w:r>
      <w:r w:rsidR="00F83F4F">
        <w:rPr>
          <w:rFonts w:cs="Arial"/>
          <w:szCs w:val="24"/>
        </w:rPr>
        <w:t>i.e.,</w:t>
      </w:r>
      <w:r>
        <w:rPr>
          <w:rFonts w:cs="Arial"/>
          <w:szCs w:val="24"/>
        </w:rPr>
        <w:t xml:space="preserve"> not validated and/or not certified) will be labeled as “Record not used in apportionment.”</w:t>
      </w:r>
    </w:p>
    <w:p w14:paraId="7A8CB3AD" w14:textId="63D69748" w:rsidR="00155EA5" w:rsidRDefault="00155EA5" w:rsidP="004028FE">
      <w:pPr>
        <w:pStyle w:val="ListParagraph"/>
        <w:numPr>
          <w:ilvl w:val="0"/>
          <w:numId w:val="134"/>
        </w:numPr>
        <w:rPr>
          <w:rFonts w:cs="Arial"/>
          <w:szCs w:val="24"/>
        </w:rPr>
      </w:pPr>
      <w:r>
        <w:rPr>
          <w:rFonts w:cs="Arial"/>
          <w:szCs w:val="24"/>
        </w:rPr>
        <w:lastRenderedPageBreak/>
        <w:t xml:space="preserve">Users </w:t>
      </w:r>
      <w:r w:rsidR="00B645B5">
        <w:rPr>
          <w:rFonts w:cs="Arial"/>
          <w:szCs w:val="24"/>
        </w:rPr>
        <w:t>must select</w:t>
      </w:r>
      <w:r>
        <w:rPr>
          <w:rFonts w:cs="Arial"/>
          <w:szCs w:val="24"/>
        </w:rPr>
        <w:t xml:space="preserve"> the specific fiscal year and reporting period first</w:t>
      </w:r>
      <w:r w:rsidR="00B645B5">
        <w:rPr>
          <w:rFonts w:cs="Arial"/>
          <w:szCs w:val="24"/>
        </w:rPr>
        <w:t>, then use Data Entry</w:t>
      </w:r>
      <w:r>
        <w:rPr>
          <w:rFonts w:cs="Arial"/>
          <w:szCs w:val="24"/>
        </w:rPr>
        <w:t xml:space="preserve"> to </w:t>
      </w:r>
      <w:r w:rsidR="00B645B5">
        <w:rPr>
          <w:rFonts w:cs="Arial"/>
          <w:szCs w:val="24"/>
        </w:rPr>
        <w:t xml:space="preserve">navigate to </w:t>
      </w:r>
      <w:r>
        <w:rPr>
          <w:rFonts w:cs="Arial"/>
          <w:szCs w:val="24"/>
        </w:rPr>
        <w:t xml:space="preserve">a specific LEA and </w:t>
      </w:r>
      <w:r w:rsidR="00B645B5">
        <w:rPr>
          <w:rFonts w:cs="Arial"/>
          <w:szCs w:val="24"/>
        </w:rPr>
        <w:t>DES</w:t>
      </w:r>
      <w:r>
        <w:rPr>
          <w:rFonts w:cs="Arial"/>
          <w:szCs w:val="24"/>
        </w:rPr>
        <w:t>.</w:t>
      </w:r>
    </w:p>
    <w:p w14:paraId="2CCC9745" w14:textId="634B1327" w:rsidR="005D7D9C" w:rsidRDefault="00155EA5" w:rsidP="004028FE">
      <w:pPr>
        <w:pStyle w:val="ListParagraph"/>
        <w:numPr>
          <w:ilvl w:val="0"/>
          <w:numId w:val="134"/>
        </w:numPr>
        <w:rPr>
          <w:rFonts w:cs="Arial"/>
          <w:szCs w:val="24"/>
        </w:rPr>
      </w:pPr>
      <w:r>
        <w:rPr>
          <w:rFonts w:cs="Arial"/>
          <w:szCs w:val="24"/>
        </w:rPr>
        <w:t>The Save, Validate, and Certify buttons are disabled for reporting periods that have passed.</w:t>
      </w:r>
    </w:p>
    <w:p w14:paraId="59264A7C" w14:textId="41962E24" w:rsidR="002B03EB" w:rsidRPr="00AB4914" w:rsidRDefault="002B03EB" w:rsidP="002B03EB">
      <w:pPr>
        <w:rPr>
          <w:rFonts w:cs="Arial"/>
          <w:b/>
          <w:sz w:val="26"/>
          <w:szCs w:val="26"/>
        </w:rPr>
      </w:pPr>
      <w:r w:rsidRPr="00AB4914">
        <w:rPr>
          <w:rFonts w:cs="Arial"/>
          <w:b/>
          <w:sz w:val="26"/>
          <w:szCs w:val="26"/>
        </w:rPr>
        <w:t>Step-by-Step</w:t>
      </w:r>
    </w:p>
    <w:p w14:paraId="7B7CB436" w14:textId="41BE956D" w:rsidR="00155EA5" w:rsidRDefault="00155EA5" w:rsidP="004028FE">
      <w:pPr>
        <w:pStyle w:val="ListParagraph"/>
        <w:numPr>
          <w:ilvl w:val="0"/>
          <w:numId w:val="135"/>
        </w:numPr>
      </w:pPr>
      <w:r>
        <w:t xml:space="preserve">Select the fiscal year and period in the top </w:t>
      </w:r>
      <w:r w:rsidR="005D7D9C">
        <w:t>left-hand</w:t>
      </w:r>
      <w:r>
        <w:t xml:space="preserve"> corner of the PADC. The system will open a window </w:t>
      </w:r>
      <w:r>
        <w:rPr>
          <w:i/>
        </w:rPr>
        <w:t xml:space="preserve">Select Fiscal Year and Reporting Period. </w:t>
      </w:r>
      <w:r>
        <w:t>Select the fiscal year applicable to the data you want to view.</w:t>
      </w:r>
    </w:p>
    <w:p w14:paraId="66B73778" w14:textId="47773E9B" w:rsidR="00155EA5" w:rsidRDefault="00155EA5" w:rsidP="004028FE">
      <w:pPr>
        <w:pStyle w:val="ListParagraph"/>
        <w:numPr>
          <w:ilvl w:val="0"/>
          <w:numId w:val="135"/>
        </w:numPr>
      </w:pPr>
      <w:r>
        <w:t>Select a reporting period, for example “2021</w:t>
      </w:r>
      <w:r w:rsidR="00060EB7">
        <w:rPr>
          <w:rFonts w:cs="Arial"/>
          <w:color w:val="000000"/>
          <w:szCs w:val="20"/>
        </w:rPr>
        <w:t>–</w:t>
      </w:r>
      <w:r>
        <w:t>22 P-2”, which will show the users the data that was processed as part of the 2021-22 P-2 Certification. Typically, the most recent data collection is listed first.</w:t>
      </w:r>
    </w:p>
    <w:p w14:paraId="53012131" w14:textId="15E5975F" w:rsidR="002B03EB" w:rsidRPr="002B03EB" w:rsidRDefault="00155EA5" w:rsidP="004028FE">
      <w:pPr>
        <w:pStyle w:val="ListParagraph"/>
        <w:numPr>
          <w:ilvl w:val="0"/>
          <w:numId w:val="135"/>
        </w:numPr>
      </w:pPr>
      <w:r>
        <w:t xml:space="preserve">Select </w:t>
      </w:r>
      <w:r w:rsidRPr="005D7D9C">
        <w:rPr>
          <w:i/>
        </w:rPr>
        <w:t xml:space="preserve">Data Entry </w:t>
      </w:r>
      <w:r>
        <w:t>and navigate to the LEA and th</w:t>
      </w:r>
      <w:r w:rsidR="005D7D9C">
        <w:t xml:space="preserve">e </w:t>
      </w:r>
      <w:r>
        <w:t>DES</w:t>
      </w:r>
      <w:r w:rsidR="005D7D9C">
        <w:t xml:space="preserve"> for which you would like to view the data.</w:t>
      </w:r>
    </w:p>
    <w:p w14:paraId="53D6BF79" w14:textId="6B27B918" w:rsidR="00596F5F" w:rsidRDefault="00596F5F" w:rsidP="00D23D2D">
      <w:pPr>
        <w:pStyle w:val="Heading2"/>
        <w:ind w:left="0"/>
      </w:pPr>
      <w:bookmarkStart w:id="158" w:name="_Toc181108704"/>
      <w:r>
        <w:t>Printing</w:t>
      </w:r>
      <w:bookmarkEnd w:id="158"/>
    </w:p>
    <w:p w14:paraId="2DE8F3C9" w14:textId="4D257FAB" w:rsidR="00D520C0" w:rsidRDefault="00D520C0" w:rsidP="00AA7EED">
      <w:pPr>
        <w:pStyle w:val="Heading3"/>
      </w:pPr>
      <w:bookmarkStart w:id="159" w:name="_Toc181108705"/>
      <w:r>
        <w:t>Data Entry Screens</w:t>
      </w:r>
      <w:bookmarkEnd w:id="159"/>
    </w:p>
    <w:p w14:paraId="4D95A805" w14:textId="35D7A99E" w:rsidR="00D520C0" w:rsidRDefault="271311CB" w:rsidP="03FE2F01">
      <w:pPr>
        <w:rPr>
          <w:rFonts w:cs="Arial"/>
        </w:rPr>
      </w:pPr>
      <w:r w:rsidRPr="01CDE76C">
        <w:rPr>
          <w:rFonts w:cs="Arial"/>
        </w:rPr>
        <w:t xml:space="preserve">The PADC Web-based application </w:t>
      </w:r>
      <w:r w:rsidR="5E386A6A" w:rsidRPr="01CDE76C">
        <w:rPr>
          <w:rFonts w:cs="Arial"/>
        </w:rPr>
        <w:t>allows users to print records by selecting the “Show All/Print” button at the top of the data input portion of the screen. Selecting the button will download pdf files that can be saved and/or printed.</w:t>
      </w:r>
      <w:r w:rsidR="3DC7F68B" w:rsidRPr="01CDE76C">
        <w:rPr>
          <w:rFonts w:cs="Arial"/>
        </w:rPr>
        <w:t xml:space="preserve"> T</w:t>
      </w:r>
      <w:r w:rsidR="72CED55A" w:rsidRPr="01CDE76C">
        <w:rPr>
          <w:rFonts w:cs="Arial"/>
        </w:rPr>
        <w:t xml:space="preserve">he system </w:t>
      </w:r>
      <w:r w:rsidR="73D6FE65" w:rsidRPr="01CDE76C">
        <w:rPr>
          <w:rFonts w:cs="Arial"/>
        </w:rPr>
        <w:t xml:space="preserve">also </w:t>
      </w:r>
      <w:r w:rsidR="72CED55A" w:rsidRPr="01CDE76C">
        <w:rPr>
          <w:rFonts w:cs="Arial"/>
        </w:rPr>
        <w:t>allows user</w:t>
      </w:r>
      <w:r w:rsidR="12EF1F16" w:rsidRPr="01CDE76C">
        <w:rPr>
          <w:rFonts w:cs="Arial"/>
        </w:rPr>
        <w:t>s</w:t>
      </w:r>
      <w:r w:rsidR="72CED55A" w:rsidRPr="01CDE76C">
        <w:rPr>
          <w:rFonts w:cs="Arial"/>
        </w:rPr>
        <w:t xml:space="preserve"> to print the DES by using the browser </w:t>
      </w:r>
      <w:r w:rsidR="72CED55A" w:rsidRPr="01CDE76C">
        <w:rPr>
          <w:rFonts w:cs="Arial"/>
          <w:i/>
          <w:iCs/>
        </w:rPr>
        <w:t xml:space="preserve">Print </w:t>
      </w:r>
      <w:r w:rsidR="72CED55A" w:rsidRPr="01CDE76C">
        <w:rPr>
          <w:rFonts w:cs="Arial"/>
        </w:rPr>
        <w:t>function.</w:t>
      </w:r>
      <w:r w:rsidR="08F27EFB" w:rsidRPr="01CDE76C">
        <w:rPr>
          <w:rFonts w:cs="Arial"/>
        </w:rPr>
        <w:t xml:space="preserve"> The </w:t>
      </w:r>
      <w:r w:rsidR="3EAD5F03" w:rsidRPr="01CDE76C">
        <w:rPr>
          <w:rFonts w:cs="Arial"/>
        </w:rPr>
        <w:t xml:space="preserve">pdf files format the </w:t>
      </w:r>
      <w:r w:rsidR="08F27EFB" w:rsidRPr="01CDE76C">
        <w:rPr>
          <w:rFonts w:cs="Arial"/>
        </w:rPr>
        <w:t>DES for printing</w:t>
      </w:r>
      <w:r w:rsidR="6CB39752" w:rsidRPr="01CDE76C">
        <w:rPr>
          <w:rFonts w:cs="Arial"/>
        </w:rPr>
        <w:t xml:space="preserve"> hard copies or saving digitally.</w:t>
      </w:r>
    </w:p>
    <w:p w14:paraId="73F816FB" w14:textId="379FA5D4" w:rsidR="00596F5F" w:rsidRDefault="001E313B" w:rsidP="00596F5F">
      <w:pPr>
        <w:rPr>
          <w:rFonts w:cs="Arial"/>
          <w:szCs w:val="24"/>
        </w:rPr>
      </w:pPr>
      <w:r>
        <w:rPr>
          <w:rFonts w:cs="Arial"/>
          <w:szCs w:val="24"/>
        </w:rPr>
        <w:t>For multi-record DES, t</w:t>
      </w:r>
      <w:r w:rsidR="00D520C0">
        <w:rPr>
          <w:rFonts w:cs="Arial"/>
          <w:szCs w:val="24"/>
        </w:rPr>
        <w:t>he web browser allows the user to print one record at a time</w:t>
      </w:r>
      <w:r>
        <w:rPr>
          <w:rFonts w:cs="Arial"/>
          <w:szCs w:val="24"/>
        </w:rPr>
        <w:t>. Each record prints with the Record Information and Notes.</w:t>
      </w:r>
    </w:p>
    <w:p w14:paraId="35457A6D" w14:textId="360B47C3" w:rsidR="00D520C0" w:rsidRDefault="00D520C0" w:rsidP="00AA7EED">
      <w:pPr>
        <w:pStyle w:val="Heading3"/>
      </w:pPr>
      <w:bookmarkStart w:id="160" w:name="_Toc181108706"/>
      <w:r>
        <w:t>Other Pages</w:t>
      </w:r>
      <w:bookmarkEnd w:id="160"/>
    </w:p>
    <w:p w14:paraId="761F2C76" w14:textId="4265588F" w:rsidR="00596F5F" w:rsidRDefault="08F27EFB" w:rsidP="00596F5F">
      <w:pPr>
        <w:rPr>
          <w:rFonts w:cs="Arial"/>
        </w:rPr>
      </w:pPr>
      <w:r w:rsidRPr="01CDE76C">
        <w:rPr>
          <w:rFonts w:cs="Arial"/>
        </w:rPr>
        <w:t xml:space="preserve">The user </w:t>
      </w:r>
      <w:r w:rsidR="169C17E6" w:rsidRPr="01CDE76C">
        <w:rPr>
          <w:rFonts w:cs="Arial"/>
        </w:rPr>
        <w:t xml:space="preserve">may print any page in the PADC, including Validation Details, Certification Details, </w:t>
      </w:r>
      <w:r w:rsidR="3D8CAC1A" w:rsidRPr="01CDE76C">
        <w:rPr>
          <w:rFonts w:cs="Arial"/>
        </w:rPr>
        <w:t xml:space="preserve">and </w:t>
      </w:r>
      <w:r w:rsidR="169C17E6" w:rsidRPr="01CDE76C">
        <w:rPr>
          <w:rFonts w:cs="Arial"/>
        </w:rPr>
        <w:t>Status by using the</w:t>
      </w:r>
      <w:r w:rsidR="6E2C01AE" w:rsidRPr="01CDE76C">
        <w:rPr>
          <w:rFonts w:cs="Arial"/>
        </w:rPr>
        <w:t xml:space="preserve"> “</w:t>
      </w:r>
      <w:r w:rsidR="00B80BEB">
        <w:rPr>
          <w:rFonts w:cs="Arial"/>
        </w:rPr>
        <w:t>S</w:t>
      </w:r>
      <w:r w:rsidR="6E2C01AE" w:rsidRPr="01CDE76C">
        <w:rPr>
          <w:rFonts w:cs="Arial"/>
        </w:rPr>
        <w:t xml:space="preserve">how </w:t>
      </w:r>
      <w:r w:rsidR="00B80BEB">
        <w:rPr>
          <w:rFonts w:cs="Arial"/>
        </w:rPr>
        <w:t>A</w:t>
      </w:r>
      <w:r w:rsidR="6E2C01AE" w:rsidRPr="01CDE76C">
        <w:rPr>
          <w:rFonts w:cs="Arial"/>
        </w:rPr>
        <w:t>ll/</w:t>
      </w:r>
      <w:r w:rsidR="00B80BEB">
        <w:rPr>
          <w:rFonts w:cs="Arial"/>
        </w:rPr>
        <w:t>P</w:t>
      </w:r>
      <w:r w:rsidR="6E2C01AE" w:rsidRPr="01CDE76C">
        <w:rPr>
          <w:rFonts w:cs="Arial"/>
        </w:rPr>
        <w:t>rint” button.</w:t>
      </w:r>
    </w:p>
    <w:p w14:paraId="536EC9AA" w14:textId="554B283E" w:rsidR="001E313B" w:rsidRDefault="00BF1193" w:rsidP="00D23D2D">
      <w:pPr>
        <w:pStyle w:val="Heading2"/>
        <w:ind w:left="0"/>
      </w:pPr>
      <w:bookmarkStart w:id="161" w:name="_Toc181108707"/>
      <w:r>
        <w:t>Data Export</w:t>
      </w:r>
      <w:bookmarkEnd w:id="161"/>
    </w:p>
    <w:p w14:paraId="5FA54702" w14:textId="1B498146" w:rsidR="00BF1193" w:rsidRDefault="00BF1193" w:rsidP="00BF1193">
      <w:r>
        <w:t>The Export feature allows</w:t>
      </w:r>
      <w:r w:rsidR="006E03D2">
        <w:t xml:space="preserve"> the COE group and county auditors </w:t>
      </w:r>
      <w:r>
        <w:t xml:space="preserve">to select a data entry screen and any applicable entity(ies) in the county. Once selections are made, the system will download a compressed (zipped) folder to the user’s computer with various files that contain data reported in the PADC for the reporting period. Please contact the CDE at </w:t>
      </w:r>
      <w:hyperlink r:id="rId30" w:history="1">
        <w:r>
          <w:rPr>
            <w:rStyle w:val="Hyperlink"/>
          </w:rPr>
          <w:t>PADC@cde.ca.gov</w:t>
        </w:r>
      </w:hyperlink>
      <w:r>
        <w:t xml:space="preserve"> for additional instructions and/or questions.</w:t>
      </w:r>
    </w:p>
    <w:p w14:paraId="28F3FD09" w14:textId="58698500" w:rsidR="00BF1193" w:rsidRPr="00596F5F" w:rsidRDefault="00BF1193" w:rsidP="00DC2B81">
      <w:pPr>
        <w:rPr>
          <w:rFonts w:cs="Arial"/>
        </w:rPr>
        <w:sectPr w:rsidR="00BF1193" w:rsidRPr="00596F5F" w:rsidSect="00714C5F">
          <w:pgSz w:w="12240" w:h="15840"/>
          <w:pgMar w:top="1440" w:right="1440" w:bottom="1440" w:left="1440" w:header="720" w:footer="720" w:gutter="0"/>
          <w:cols w:space="720"/>
          <w:docGrid w:linePitch="360"/>
        </w:sectPr>
      </w:pPr>
    </w:p>
    <w:p w14:paraId="2F83C965" w14:textId="76EDAC70" w:rsidR="001C64BC" w:rsidRPr="00915254" w:rsidRDefault="572190AF" w:rsidP="00E27A9A">
      <w:pPr>
        <w:pStyle w:val="Heading2"/>
        <w:ind w:left="0"/>
        <w:rPr>
          <w:rFonts w:cs="Arial"/>
        </w:rPr>
      </w:pPr>
      <w:bookmarkStart w:id="162" w:name="_Data_Entry_Screens_1"/>
      <w:bookmarkStart w:id="163" w:name="_Toc66799817"/>
      <w:bookmarkStart w:id="164" w:name="_Toc66801002"/>
      <w:bookmarkStart w:id="165" w:name="_Toc67052651"/>
      <w:bookmarkStart w:id="166" w:name="_Toc67052675"/>
      <w:bookmarkStart w:id="167" w:name="_Toc67052718"/>
      <w:bookmarkStart w:id="168" w:name="_Toc83966768"/>
      <w:bookmarkStart w:id="169" w:name="_Toc181108708"/>
      <w:bookmarkStart w:id="170" w:name="_Toc87291230"/>
      <w:bookmarkStart w:id="171" w:name="_Toc78641108"/>
      <w:bookmarkEnd w:id="162"/>
      <w:r w:rsidRPr="00915254">
        <w:rPr>
          <w:rFonts w:cs="Arial"/>
        </w:rPr>
        <w:lastRenderedPageBreak/>
        <w:t>Data Entry Screens Details</w:t>
      </w:r>
      <w:bookmarkEnd w:id="163"/>
      <w:bookmarkEnd w:id="164"/>
      <w:bookmarkEnd w:id="165"/>
      <w:bookmarkEnd w:id="166"/>
      <w:bookmarkEnd w:id="167"/>
      <w:bookmarkEnd w:id="168"/>
      <w:bookmarkEnd w:id="169"/>
    </w:p>
    <w:p w14:paraId="333F0CAD" w14:textId="6249425D" w:rsidR="00C1619D" w:rsidRPr="00915254" w:rsidRDefault="00C1619D" w:rsidP="00C1619D">
      <w:pPr>
        <w:pStyle w:val="Heading3"/>
        <w:rPr>
          <w:rFonts w:cs="Arial"/>
        </w:rPr>
      </w:pPr>
      <w:bookmarkStart w:id="172" w:name="_Toc181108709"/>
      <w:r w:rsidRPr="00915254">
        <w:rPr>
          <w:rFonts w:cs="Arial"/>
        </w:rPr>
        <w:t>County Office of Education Entry Screens</w:t>
      </w:r>
      <w:bookmarkEnd w:id="170"/>
      <w:bookmarkEnd w:id="172"/>
    </w:p>
    <w:p w14:paraId="51A02AE6" w14:textId="65A757A8" w:rsidR="00B73238" w:rsidRPr="00915254" w:rsidRDefault="00B73238" w:rsidP="00B73238">
      <w:bookmarkStart w:id="173" w:name="_Toc87291231"/>
      <w:r w:rsidRPr="00915254">
        <w:t>The following is the list of</w:t>
      </w:r>
      <w:r w:rsidR="00D62C19" w:rsidRPr="00915254">
        <w:t xml:space="preserve"> key details for each data entry screen</w:t>
      </w:r>
      <w:r w:rsidRPr="00915254">
        <w:t xml:space="preserve">. </w:t>
      </w:r>
      <w:r w:rsidR="00D62C19" w:rsidRPr="00915254">
        <w:t>The subsequent sections provide detailed instructions for each screen.</w:t>
      </w:r>
    </w:p>
    <w:p w14:paraId="089A914D" w14:textId="77777777" w:rsidR="00B73238" w:rsidRPr="00915254" w:rsidRDefault="00B73238" w:rsidP="00B73238">
      <w:r w:rsidRPr="00915254">
        <w:t>AICF</w:t>
      </w:r>
    </w:p>
    <w:p w14:paraId="2CC4DEFC" w14:textId="77777777" w:rsidR="00B73238" w:rsidRPr="00915254" w:rsidRDefault="00B73238" w:rsidP="004028FE">
      <w:pPr>
        <w:pStyle w:val="ListParagraph"/>
        <w:numPr>
          <w:ilvl w:val="0"/>
          <w:numId w:val="49"/>
        </w:numPr>
      </w:pPr>
      <w:r w:rsidRPr="00915254">
        <w:t>Applicable to specific COEs;</w:t>
      </w:r>
    </w:p>
    <w:p w14:paraId="17AB433D" w14:textId="77777777" w:rsidR="00B73238" w:rsidRPr="00915254" w:rsidRDefault="00B73238" w:rsidP="004028FE">
      <w:pPr>
        <w:pStyle w:val="ListParagraph"/>
        <w:numPr>
          <w:ilvl w:val="0"/>
          <w:numId w:val="49"/>
        </w:numPr>
      </w:pPr>
      <w:r w:rsidRPr="00915254">
        <w:t>If applicable, must be completed at P-1, P-2, and Annual reporting periods.</w:t>
      </w:r>
    </w:p>
    <w:p w14:paraId="203F3EE6" w14:textId="77777777" w:rsidR="00B73238" w:rsidRPr="00915254" w:rsidRDefault="00B73238" w:rsidP="00B73238">
      <w:r w:rsidRPr="00915254">
        <w:t>Attendance COE</w:t>
      </w:r>
    </w:p>
    <w:p w14:paraId="355CB8D3" w14:textId="77777777" w:rsidR="00B73238" w:rsidRPr="00915254" w:rsidRDefault="00B73238" w:rsidP="004028FE">
      <w:pPr>
        <w:pStyle w:val="ListParagraph"/>
        <w:numPr>
          <w:ilvl w:val="0"/>
          <w:numId w:val="105"/>
        </w:numPr>
      </w:pPr>
      <w:r w:rsidRPr="00915254">
        <w:t>Applicable to any COE that operates programs for students eligible for funding under the Alternative Education Grant;</w:t>
      </w:r>
    </w:p>
    <w:p w14:paraId="412B4421" w14:textId="77777777" w:rsidR="00B73238" w:rsidRPr="00915254" w:rsidRDefault="00B73238" w:rsidP="004028FE">
      <w:pPr>
        <w:pStyle w:val="ListParagraph"/>
        <w:numPr>
          <w:ilvl w:val="0"/>
          <w:numId w:val="105"/>
        </w:numPr>
      </w:pPr>
      <w:r w:rsidRPr="00915254">
        <w:t>Must be completed at P-1, P-2, and Annual reporting periods.</w:t>
      </w:r>
    </w:p>
    <w:p w14:paraId="33E178C9" w14:textId="77777777" w:rsidR="00B73238" w:rsidRPr="00915254" w:rsidRDefault="00B73238" w:rsidP="00B73238">
      <w:r w:rsidRPr="00915254">
        <w:t>Attendance District Funded County Programs</w:t>
      </w:r>
    </w:p>
    <w:p w14:paraId="6BE385D7" w14:textId="77777777" w:rsidR="00B73238" w:rsidRPr="00915254" w:rsidRDefault="00B73238" w:rsidP="004028FE">
      <w:pPr>
        <w:pStyle w:val="ListParagraph"/>
        <w:numPr>
          <w:ilvl w:val="0"/>
          <w:numId w:val="105"/>
        </w:numPr>
      </w:pPr>
      <w:r w:rsidRPr="00915254">
        <w:t>Applicable to any COE that operates programs for students NOT eligible for funding under the Alternative Education Grant;</w:t>
      </w:r>
    </w:p>
    <w:p w14:paraId="12928C9C" w14:textId="77777777" w:rsidR="00B73238" w:rsidRPr="00915254" w:rsidRDefault="00B73238" w:rsidP="004028FE">
      <w:pPr>
        <w:pStyle w:val="ListParagraph"/>
        <w:numPr>
          <w:ilvl w:val="0"/>
          <w:numId w:val="105"/>
        </w:numPr>
      </w:pPr>
      <w:r w:rsidRPr="00915254">
        <w:t>Must be completed at P-1, P-2, and Annual reporting periods.</w:t>
      </w:r>
    </w:p>
    <w:p w14:paraId="1B28E7C2" w14:textId="77777777" w:rsidR="00B73238" w:rsidRPr="00915254" w:rsidRDefault="00B73238" w:rsidP="00B73238">
      <w:r w:rsidRPr="00915254">
        <w:t>COE Audit Adjustments to CALPADS Data</w:t>
      </w:r>
    </w:p>
    <w:p w14:paraId="0B4FC1F7" w14:textId="77777777" w:rsidR="00B73238" w:rsidRPr="00915254" w:rsidRDefault="00B73238" w:rsidP="004028FE">
      <w:pPr>
        <w:pStyle w:val="ListParagraph"/>
        <w:numPr>
          <w:ilvl w:val="0"/>
          <w:numId w:val="104"/>
        </w:numPr>
      </w:pPr>
      <w:r w:rsidRPr="00915254">
        <w:t>Available to any COE;</w:t>
      </w:r>
    </w:p>
    <w:p w14:paraId="0DD0D4F5" w14:textId="70C3843E" w:rsidR="00B73238" w:rsidRDefault="00B73238" w:rsidP="004028FE">
      <w:pPr>
        <w:pStyle w:val="ListParagraph"/>
        <w:numPr>
          <w:ilvl w:val="0"/>
          <w:numId w:val="104"/>
        </w:numPr>
      </w:pPr>
      <w:r w:rsidRPr="00915254">
        <w:t>Available only at Annual reporting period.</w:t>
      </w:r>
    </w:p>
    <w:p w14:paraId="1F8685A3" w14:textId="77777777" w:rsidR="00B73238" w:rsidRPr="00915254" w:rsidRDefault="00B73238" w:rsidP="00B73238">
      <w:r w:rsidRPr="00915254">
        <w:t>SELPA ADA Allocation</w:t>
      </w:r>
    </w:p>
    <w:p w14:paraId="06C16E66" w14:textId="77777777" w:rsidR="00B73238" w:rsidRPr="00915254" w:rsidRDefault="00B73238" w:rsidP="004028FE">
      <w:pPr>
        <w:pStyle w:val="ListParagraph"/>
        <w:numPr>
          <w:ilvl w:val="0"/>
          <w:numId w:val="49"/>
        </w:numPr>
      </w:pPr>
      <w:r w:rsidRPr="00915254">
        <w:t>Applicable to specific COEs;</w:t>
      </w:r>
    </w:p>
    <w:p w14:paraId="45B4EAAA" w14:textId="77777777" w:rsidR="00B73238" w:rsidRPr="00915254" w:rsidRDefault="00B73238" w:rsidP="004028FE">
      <w:pPr>
        <w:pStyle w:val="ListParagraph"/>
        <w:numPr>
          <w:ilvl w:val="0"/>
          <w:numId w:val="49"/>
        </w:numPr>
      </w:pPr>
      <w:r w:rsidRPr="00915254">
        <w:t>If applicable, must be completed at P-1, P-2, and Annual reporting periods.</w:t>
      </w:r>
    </w:p>
    <w:p w14:paraId="09A75950" w14:textId="4D2B6422" w:rsidR="005E3F50" w:rsidRPr="00915254" w:rsidRDefault="00B73238" w:rsidP="005E3F50">
      <w:pPr>
        <w:rPr>
          <w:rFonts w:eastAsia="Calibri" w:cs="Arial"/>
          <w:szCs w:val="24"/>
        </w:rPr>
      </w:pPr>
      <w:r w:rsidRPr="00915254">
        <w:t>ADA reporting by COEs:</w:t>
      </w:r>
      <w:r w:rsidR="00CD26F4" w:rsidRPr="00915254">
        <w:t xml:space="preserve"> </w:t>
      </w:r>
      <w:r w:rsidR="005E3F50" w:rsidRPr="00915254">
        <w:rPr>
          <w:rFonts w:eastAsia="Arial" w:cs="Arial"/>
          <w:szCs w:val="24"/>
        </w:rPr>
        <w:t xml:space="preserve">For students served in the county programs, LCFF funding is credited to either the COE or the district of residence. This distinction is based on the type of student being served rather than the type of school or instructional setting. Therefore, the </w:t>
      </w:r>
      <w:r w:rsidR="005E3F50" w:rsidRPr="00915254">
        <w:rPr>
          <w:rFonts w:cs="Arial"/>
        </w:rPr>
        <w:t xml:space="preserve">ADA is reported by the type of student </w:t>
      </w:r>
      <w:r w:rsidR="00B00068" w:rsidRPr="00915254">
        <w:rPr>
          <w:rFonts w:cs="Arial"/>
        </w:rPr>
        <w:t xml:space="preserve">being </w:t>
      </w:r>
      <w:r w:rsidR="005E3F50" w:rsidRPr="00915254">
        <w:rPr>
          <w:rFonts w:cs="Arial"/>
        </w:rPr>
        <w:t>served</w:t>
      </w:r>
      <w:r w:rsidR="00B00068" w:rsidRPr="00915254">
        <w:rPr>
          <w:rFonts w:cs="Arial"/>
        </w:rPr>
        <w:t xml:space="preserve"> and not</w:t>
      </w:r>
      <w:r w:rsidR="005E3F50" w:rsidRPr="00915254">
        <w:rPr>
          <w:rFonts w:cs="Arial"/>
        </w:rPr>
        <w:t xml:space="preserve"> by the type of school the student is enrolled in. </w:t>
      </w:r>
    </w:p>
    <w:tbl>
      <w:tblPr>
        <w:tblStyle w:val="Style1"/>
        <w:tblW w:w="9360" w:type="dxa"/>
        <w:tblLayout w:type="fixed"/>
        <w:tblLook w:val="06A0" w:firstRow="1" w:lastRow="0" w:firstColumn="1" w:lastColumn="0" w:noHBand="1" w:noVBand="1"/>
        <w:tblDescription w:val="This table shows which DES is used to report ADA for county programs, based on the type of student being served rather than the type of school or instructional setting."/>
      </w:tblPr>
      <w:tblGrid>
        <w:gridCol w:w="1525"/>
        <w:gridCol w:w="2250"/>
        <w:gridCol w:w="2430"/>
        <w:gridCol w:w="3155"/>
      </w:tblGrid>
      <w:tr w:rsidR="005E3F50" w:rsidRPr="00915254" w14:paraId="22E2098D" w14:textId="77777777" w:rsidTr="00E27A9A">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hideMark/>
          </w:tcPr>
          <w:p w14:paraId="741A09A8" w14:textId="77777777" w:rsidR="005E3F50" w:rsidRPr="00915254" w:rsidRDefault="005E3F50" w:rsidP="006522F9">
            <w:pPr>
              <w:spacing w:before="60" w:after="60"/>
              <w:jc w:val="center"/>
              <w:rPr>
                <w:rFonts w:cs="Arial"/>
              </w:rPr>
            </w:pPr>
            <w:r w:rsidRPr="00915254">
              <w:rPr>
                <w:rFonts w:cs="Arial"/>
                <w:bCs/>
                <w:szCs w:val="24"/>
              </w:rPr>
              <w:t>Type of Students</w:t>
            </w:r>
          </w:p>
        </w:tc>
        <w:tc>
          <w:tcPr>
            <w:tcW w:w="2250" w:type="dxa"/>
            <w:tcBorders>
              <w:top w:val="single" w:sz="4" w:space="0" w:color="auto"/>
              <w:left w:val="single" w:sz="4" w:space="0" w:color="auto"/>
              <w:bottom w:val="single" w:sz="4" w:space="0" w:color="auto"/>
              <w:right w:val="single" w:sz="4" w:space="0" w:color="auto"/>
            </w:tcBorders>
            <w:hideMark/>
          </w:tcPr>
          <w:p w14:paraId="25F169B2" w14:textId="77777777" w:rsidR="005E3F50" w:rsidRPr="00915254" w:rsidRDefault="005E3F50" w:rsidP="006522F9">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sidRPr="00915254">
              <w:rPr>
                <w:rFonts w:cs="Arial"/>
                <w:bCs/>
                <w:szCs w:val="24"/>
              </w:rPr>
              <w:t>Juvenile Court School</w:t>
            </w:r>
          </w:p>
        </w:tc>
        <w:tc>
          <w:tcPr>
            <w:tcW w:w="2430" w:type="dxa"/>
            <w:tcBorders>
              <w:top w:val="single" w:sz="4" w:space="0" w:color="auto"/>
              <w:left w:val="single" w:sz="4" w:space="0" w:color="auto"/>
              <w:bottom w:val="single" w:sz="4" w:space="0" w:color="auto"/>
              <w:right w:val="single" w:sz="4" w:space="0" w:color="auto"/>
            </w:tcBorders>
            <w:hideMark/>
          </w:tcPr>
          <w:p w14:paraId="3970884A" w14:textId="77777777" w:rsidR="005E3F50" w:rsidRPr="00915254" w:rsidRDefault="005E3F50" w:rsidP="006522F9">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sidRPr="00915254">
              <w:rPr>
                <w:rFonts w:cs="Arial"/>
                <w:bCs/>
                <w:szCs w:val="24"/>
              </w:rPr>
              <w:t>County Funded Non-Juvenile Court School</w:t>
            </w:r>
          </w:p>
        </w:tc>
        <w:tc>
          <w:tcPr>
            <w:tcW w:w="3155" w:type="dxa"/>
            <w:tcBorders>
              <w:top w:val="single" w:sz="4" w:space="0" w:color="auto"/>
              <w:left w:val="single" w:sz="4" w:space="0" w:color="auto"/>
              <w:bottom w:val="single" w:sz="4" w:space="0" w:color="auto"/>
              <w:right w:val="single" w:sz="4" w:space="0" w:color="auto"/>
            </w:tcBorders>
            <w:hideMark/>
          </w:tcPr>
          <w:p w14:paraId="2D294252" w14:textId="77777777" w:rsidR="005E3F50" w:rsidRPr="00915254" w:rsidRDefault="005E3F50" w:rsidP="006522F9">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sidRPr="00915254">
              <w:rPr>
                <w:rFonts w:cs="Arial"/>
                <w:bCs/>
                <w:szCs w:val="24"/>
              </w:rPr>
              <w:t>"All Other" County Program ADA</w:t>
            </w:r>
          </w:p>
        </w:tc>
      </w:tr>
      <w:tr w:rsidR="005E3F50" w:rsidRPr="00915254" w14:paraId="6FD39420" w14:textId="77777777" w:rsidTr="00E27A9A">
        <w:trPr>
          <w:trHeight w:val="720"/>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hideMark/>
          </w:tcPr>
          <w:p w14:paraId="54951DD2" w14:textId="77777777" w:rsidR="005E3F50" w:rsidRPr="00915254" w:rsidRDefault="005E3F50">
            <w:pPr>
              <w:spacing w:before="60" w:after="60"/>
              <w:jc w:val="center"/>
              <w:rPr>
                <w:rFonts w:cs="Arial"/>
              </w:rPr>
            </w:pPr>
            <w:r w:rsidRPr="00915254">
              <w:rPr>
                <w:rFonts w:cs="Arial"/>
                <w:b/>
                <w:bCs/>
                <w:szCs w:val="24"/>
              </w:rPr>
              <w:t>Reference</w:t>
            </w:r>
          </w:p>
        </w:tc>
        <w:tc>
          <w:tcPr>
            <w:tcW w:w="2250" w:type="dxa"/>
            <w:tcBorders>
              <w:top w:val="single" w:sz="4" w:space="0" w:color="auto"/>
              <w:left w:val="single" w:sz="4" w:space="0" w:color="auto"/>
              <w:bottom w:val="single" w:sz="4" w:space="0" w:color="auto"/>
              <w:right w:val="single" w:sz="4" w:space="0" w:color="auto"/>
            </w:tcBorders>
            <w:hideMark/>
          </w:tcPr>
          <w:p w14:paraId="77A5D295" w14:textId="77777777" w:rsidR="005E3F50" w:rsidRPr="00915254"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00915254">
              <w:rPr>
                <w:rFonts w:cs="Arial"/>
                <w:i/>
                <w:iCs/>
                <w:szCs w:val="24"/>
              </w:rPr>
              <w:t>EC</w:t>
            </w:r>
            <w:r w:rsidRPr="00915254">
              <w:rPr>
                <w:rFonts w:cs="Arial"/>
                <w:szCs w:val="24"/>
              </w:rPr>
              <w:t xml:space="preserve"> Section 2574(c)(4)(B)</w:t>
            </w:r>
          </w:p>
        </w:tc>
        <w:tc>
          <w:tcPr>
            <w:tcW w:w="2430" w:type="dxa"/>
            <w:tcBorders>
              <w:top w:val="single" w:sz="4" w:space="0" w:color="auto"/>
              <w:left w:val="single" w:sz="4" w:space="0" w:color="auto"/>
              <w:bottom w:val="single" w:sz="4" w:space="0" w:color="auto"/>
              <w:right w:val="single" w:sz="4" w:space="0" w:color="auto"/>
            </w:tcBorders>
            <w:hideMark/>
          </w:tcPr>
          <w:p w14:paraId="2F8CA168" w14:textId="77777777" w:rsidR="005E3F50" w:rsidRPr="00915254"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00915254">
              <w:rPr>
                <w:rFonts w:cs="Arial"/>
                <w:i/>
                <w:iCs/>
                <w:szCs w:val="24"/>
              </w:rPr>
              <w:t>EC</w:t>
            </w:r>
            <w:r w:rsidRPr="00915254">
              <w:rPr>
                <w:rFonts w:cs="Arial"/>
                <w:szCs w:val="24"/>
              </w:rPr>
              <w:t xml:space="preserve"> Section 2574(c)(4)(A)</w:t>
            </w:r>
          </w:p>
        </w:tc>
        <w:tc>
          <w:tcPr>
            <w:tcW w:w="3155" w:type="dxa"/>
            <w:tcBorders>
              <w:top w:val="single" w:sz="4" w:space="0" w:color="auto"/>
              <w:left w:val="single" w:sz="4" w:space="0" w:color="auto"/>
              <w:bottom w:val="single" w:sz="4" w:space="0" w:color="auto"/>
              <w:right w:val="single" w:sz="4" w:space="0" w:color="auto"/>
            </w:tcBorders>
            <w:hideMark/>
          </w:tcPr>
          <w:p w14:paraId="4118CF40" w14:textId="77777777" w:rsidR="005E3F50" w:rsidRPr="00915254"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00915254">
              <w:rPr>
                <w:rFonts w:cs="Arial"/>
                <w:i/>
                <w:iCs/>
                <w:szCs w:val="24"/>
              </w:rPr>
              <w:t>EC</w:t>
            </w:r>
            <w:r w:rsidRPr="00915254">
              <w:rPr>
                <w:rFonts w:cs="Arial"/>
                <w:szCs w:val="24"/>
              </w:rPr>
              <w:t xml:space="preserve"> Section 2576</w:t>
            </w:r>
          </w:p>
        </w:tc>
      </w:tr>
      <w:tr w:rsidR="005E3F50" w:rsidRPr="00915254" w14:paraId="75A47E6E" w14:textId="77777777" w:rsidTr="00E27A9A">
        <w:trPr>
          <w:trHeight w:val="720"/>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hideMark/>
          </w:tcPr>
          <w:p w14:paraId="22E69393" w14:textId="77777777" w:rsidR="005E3F50" w:rsidRPr="00915254" w:rsidRDefault="005E3F50">
            <w:pPr>
              <w:spacing w:before="60" w:after="60"/>
              <w:jc w:val="center"/>
              <w:rPr>
                <w:rFonts w:cs="Arial"/>
              </w:rPr>
            </w:pPr>
            <w:r w:rsidRPr="00915254">
              <w:rPr>
                <w:rFonts w:cs="Arial"/>
                <w:b/>
                <w:bCs/>
                <w:szCs w:val="24"/>
              </w:rPr>
              <w:lastRenderedPageBreak/>
              <w:t>County Served</w:t>
            </w:r>
          </w:p>
        </w:tc>
        <w:tc>
          <w:tcPr>
            <w:tcW w:w="2250" w:type="dxa"/>
            <w:tcBorders>
              <w:top w:val="single" w:sz="4" w:space="0" w:color="auto"/>
              <w:left w:val="single" w:sz="4" w:space="0" w:color="auto"/>
              <w:bottom w:val="single" w:sz="4" w:space="0" w:color="auto"/>
              <w:right w:val="single" w:sz="4" w:space="0" w:color="auto"/>
            </w:tcBorders>
            <w:hideMark/>
          </w:tcPr>
          <w:p w14:paraId="02B8434D" w14:textId="77777777" w:rsidR="005E3F50" w:rsidRPr="00915254"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00915254">
              <w:rPr>
                <w:rFonts w:cs="Arial"/>
                <w:szCs w:val="24"/>
              </w:rPr>
              <w:t>ADA, enrollment, and UPCs remain with the COE and are included in the COE LCFF calculations.</w:t>
            </w:r>
          </w:p>
        </w:tc>
        <w:tc>
          <w:tcPr>
            <w:tcW w:w="2430" w:type="dxa"/>
            <w:tcBorders>
              <w:top w:val="single" w:sz="4" w:space="0" w:color="auto"/>
              <w:left w:val="single" w:sz="4" w:space="0" w:color="auto"/>
              <w:bottom w:val="single" w:sz="4" w:space="0" w:color="auto"/>
              <w:right w:val="single" w:sz="4" w:space="0" w:color="auto"/>
            </w:tcBorders>
            <w:hideMark/>
          </w:tcPr>
          <w:p w14:paraId="71FA8CBA" w14:textId="77777777" w:rsidR="005E3F50" w:rsidRPr="00915254"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00915254">
              <w:rPr>
                <w:rFonts w:cs="Arial"/>
                <w:szCs w:val="24"/>
              </w:rPr>
              <w:t>ADA, enrollment, and UPCs remain with the COE and are included in COE LCFF calculations.</w:t>
            </w:r>
          </w:p>
        </w:tc>
        <w:tc>
          <w:tcPr>
            <w:tcW w:w="3155" w:type="dxa"/>
            <w:tcBorders>
              <w:top w:val="single" w:sz="4" w:space="0" w:color="auto"/>
              <w:left w:val="single" w:sz="4" w:space="0" w:color="auto"/>
              <w:bottom w:val="single" w:sz="4" w:space="0" w:color="auto"/>
              <w:right w:val="single" w:sz="4" w:space="0" w:color="auto"/>
            </w:tcBorders>
            <w:hideMark/>
          </w:tcPr>
          <w:p w14:paraId="33F5BEC6" w14:textId="77777777" w:rsidR="005E3F50" w:rsidRPr="00915254"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00915254">
              <w:rPr>
                <w:rFonts w:cs="Arial"/>
                <w:szCs w:val="24"/>
              </w:rPr>
              <w:t>ADA, enrollment, and UPCs are credited to district of residence and included in the district LCFF calculations. CDE transfers funding from the district to the COE at the statutory per-ADA rate unless the district of residence and the COE agree to an alternative rate.</w:t>
            </w:r>
          </w:p>
        </w:tc>
      </w:tr>
      <w:tr w:rsidR="00F67510" w:rsidRPr="00915254" w14:paraId="503DE35A" w14:textId="77777777" w:rsidTr="00E27A9A">
        <w:trPr>
          <w:trHeight w:val="720"/>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tcPr>
          <w:p w14:paraId="26539090" w14:textId="109DEF8D" w:rsidR="00F67510" w:rsidRPr="00915254" w:rsidRDefault="00F67510" w:rsidP="00F67510">
            <w:pPr>
              <w:spacing w:before="60" w:after="60"/>
              <w:jc w:val="center"/>
              <w:rPr>
                <w:rFonts w:cs="Arial"/>
                <w:b/>
                <w:bCs/>
                <w:szCs w:val="24"/>
              </w:rPr>
            </w:pPr>
            <w:r w:rsidRPr="00915254">
              <w:rPr>
                <w:rFonts w:cs="Arial"/>
                <w:b/>
                <w:bCs/>
                <w:szCs w:val="24"/>
              </w:rPr>
              <w:t>PADC DES</w:t>
            </w:r>
          </w:p>
        </w:tc>
        <w:tc>
          <w:tcPr>
            <w:tcW w:w="2250" w:type="dxa"/>
            <w:tcBorders>
              <w:top w:val="single" w:sz="4" w:space="0" w:color="auto"/>
              <w:left w:val="single" w:sz="4" w:space="0" w:color="auto"/>
              <w:bottom w:val="single" w:sz="4" w:space="0" w:color="auto"/>
              <w:right w:val="single" w:sz="4" w:space="0" w:color="auto"/>
            </w:tcBorders>
          </w:tcPr>
          <w:p w14:paraId="6EDD9CDF" w14:textId="15FBC12D" w:rsidR="00F67510" w:rsidRPr="00915254" w:rsidRDefault="00F67510" w:rsidP="00F67510">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915254">
              <w:rPr>
                <w:rFonts w:cs="Arial"/>
                <w:szCs w:val="24"/>
              </w:rPr>
              <w:t>Attendance COE</w:t>
            </w:r>
          </w:p>
        </w:tc>
        <w:tc>
          <w:tcPr>
            <w:tcW w:w="2430" w:type="dxa"/>
            <w:tcBorders>
              <w:top w:val="single" w:sz="4" w:space="0" w:color="auto"/>
              <w:left w:val="single" w:sz="4" w:space="0" w:color="auto"/>
              <w:bottom w:val="single" w:sz="4" w:space="0" w:color="auto"/>
              <w:right w:val="single" w:sz="4" w:space="0" w:color="auto"/>
            </w:tcBorders>
          </w:tcPr>
          <w:p w14:paraId="46D80D49" w14:textId="762EA3BA" w:rsidR="00F67510" w:rsidRPr="00915254" w:rsidRDefault="00F67510" w:rsidP="00F67510">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915254">
              <w:rPr>
                <w:rFonts w:cs="Arial"/>
                <w:szCs w:val="24"/>
              </w:rPr>
              <w:t>Attendance COE</w:t>
            </w:r>
          </w:p>
        </w:tc>
        <w:tc>
          <w:tcPr>
            <w:tcW w:w="3155" w:type="dxa"/>
            <w:tcBorders>
              <w:top w:val="single" w:sz="4" w:space="0" w:color="auto"/>
              <w:left w:val="single" w:sz="4" w:space="0" w:color="auto"/>
              <w:bottom w:val="single" w:sz="4" w:space="0" w:color="auto"/>
              <w:right w:val="single" w:sz="4" w:space="0" w:color="auto"/>
            </w:tcBorders>
          </w:tcPr>
          <w:p w14:paraId="69828BE6" w14:textId="764C023D" w:rsidR="00F67510" w:rsidRPr="00915254" w:rsidRDefault="00F67510" w:rsidP="00F67510">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915254">
              <w:rPr>
                <w:rFonts w:cs="Arial"/>
                <w:szCs w:val="24"/>
              </w:rPr>
              <w:t>Attendance District Funded County Programs</w:t>
            </w:r>
          </w:p>
        </w:tc>
      </w:tr>
    </w:tbl>
    <w:p w14:paraId="22754151" w14:textId="1A22061F" w:rsidR="0057299B" w:rsidRPr="00915254" w:rsidRDefault="0057299B">
      <w:pPr>
        <w:spacing w:after="160" w:line="259" w:lineRule="auto"/>
        <w:rPr>
          <w:rFonts w:eastAsiaTheme="majorEastAsia" w:cs="Arial"/>
          <w:i/>
          <w:iCs/>
          <w:sz w:val="28"/>
          <w:u w:val="single"/>
        </w:rPr>
        <w:sectPr w:rsidR="0057299B" w:rsidRPr="00915254" w:rsidSect="00714C5F">
          <w:headerReference w:type="default" r:id="rId31"/>
          <w:footerReference w:type="default" r:id="rId32"/>
          <w:pgSz w:w="12240" w:h="15840"/>
          <w:pgMar w:top="1440" w:right="1440" w:bottom="1440" w:left="1440" w:header="720" w:footer="720" w:gutter="0"/>
          <w:cols w:space="720"/>
          <w:docGrid w:linePitch="360"/>
        </w:sectPr>
      </w:pPr>
    </w:p>
    <w:p w14:paraId="6B406364" w14:textId="77777777" w:rsidR="00AE347C" w:rsidRDefault="00AE347C" w:rsidP="000A22AA">
      <w:pPr>
        <w:pStyle w:val="Heading4"/>
      </w:pPr>
      <w:bookmarkStart w:id="174" w:name="_Toc383508718"/>
      <w:bookmarkStart w:id="175" w:name="_Toc383511242"/>
      <w:bookmarkStart w:id="176" w:name="_Toc383511338"/>
      <w:bookmarkStart w:id="177" w:name="_Toc58243581"/>
      <w:bookmarkStart w:id="178" w:name="_Toc181108710"/>
      <w:r w:rsidRPr="006A0A5F">
        <w:lastRenderedPageBreak/>
        <w:t>Adults in Correctional Facilities</w:t>
      </w:r>
      <w:bookmarkEnd w:id="174"/>
      <w:bookmarkEnd w:id="175"/>
      <w:bookmarkEnd w:id="176"/>
      <w:r>
        <w:t xml:space="preserve"> (County)</w:t>
      </w:r>
      <w:bookmarkEnd w:id="177"/>
      <w:bookmarkEnd w:id="178"/>
    </w:p>
    <w:p w14:paraId="2031F63B" w14:textId="77777777" w:rsidR="00AE347C" w:rsidRPr="00933649" w:rsidRDefault="00AE347C" w:rsidP="000A22AA">
      <w:pPr>
        <w:pStyle w:val="Heading5"/>
      </w:pPr>
      <w:r w:rsidRPr="00933649">
        <w:t>Purpose</w:t>
      </w:r>
    </w:p>
    <w:p w14:paraId="37BFF580" w14:textId="77777777" w:rsidR="00AE347C" w:rsidRDefault="00AE347C" w:rsidP="00AE347C">
      <w:pPr>
        <w:tabs>
          <w:tab w:val="left" w:pos="1200"/>
        </w:tabs>
      </w:pPr>
      <w:r>
        <w:t xml:space="preserve">This entry screen is used to report </w:t>
      </w:r>
      <w:r w:rsidRPr="00547888">
        <w:t xml:space="preserve">ADA for participation in the </w:t>
      </w:r>
      <w:r>
        <w:t>AICF categorical program.</w:t>
      </w:r>
    </w:p>
    <w:p w14:paraId="5A39EE97" w14:textId="77777777" w:rsidR="00AE347C" w:rsidRPr="00933649" w:rsidRDefault="00AE347C" w:rsidP="000A22AA">
      <w:pPr>
        <w:pStyle w:val="Heading5"/>
      </w:pPr>
      <w:r w:rsidRPr="0002C689">
        <w:t>Funding</w:t>
      </w:r>
    </w:p>
    <w:p w14:paraId="7B82EE71" w14:textId="77777777" w:rsidR="00AE347C" w:rsidRDefault="00AE347C" w:rsidP="00AE347C">
      <w:pPr>
        <w:spacing w:line="257" w:lineRule="auto"/>
        <w:rPr>
          <w:color w:val="000000" w:themeColor="text1"/>
          <w:szCs w:val="24"/>
        </w:rPr>
      </w:pPr>
      <w:r w:rsidRPr="0002C689">
        <w:rPr>
          <w:rFonts w:eastAsia="Arial"/>
          <w:szCs w:val="24"/>
        </w:rPr>
        <w:t xml:space="preserve">ADA on this screen </w:t>
      </w:r>
      <w:r>
        <w:rPr>
          <w:rFonts w:eastAsia="Arial"/>
          <w:szCs w:val="24"/>
        </w:rPr>
        <w:t>is used to reimburse</w:t>
      </w:r>
      <w:r w:rsidRPr="0002C689">
        <w:rPr>
          <w:rFonts w:eastAsia="Arial"/>
          <w:szCs w:val="24"/>
        </w:rPr>
        <w:t xml:space="preserve"> eligible LEAs that provide educational services to adults in correctional facilities pursuant to </w:t>
      </w:r>
      <w:r w:rsidRPr="0002C689">
        <w:rPr>
          <w:rFonts w:eastAsia="Arial"/>
          <w:i/>
          <w:iCs/>
          <w:color w:val="000000" w:themeColor="text1"/>
          <w:szCs w:val="24"/>
        </w:rPr>
        <w:t>EC</w:t>
      </w:r>
      <w:r w:rsidRPr="0002C689">
        <w:rPr>
          <w:rFonts w:eastAsia="Arial"/>
          <w:color w:val="000000" w:themeColor="text1"/>
          <w:szCs w:val="24"/>
        </w:rPr>
        <w:t xml:space="preserve"> sections 41840 through 41841.8, and 41976. The program is funded through the Budget Act Item 6100-158-0001.</w:t>
      </w:r>
    </w:p>
    <w:p w14:paraId="69027237" w14:textId="77777777" w:rsidR="00AE347C" w:rsidRPr="002A5EFB" w:rsidRDefault="00AE347C" w:rsidP="000A22AA">
      <w:pPr>
        <w:pStyle w:val="Heading5"/>
      </w:pPr>
      <w:r w:rsidRPr="002A5EFB">
        <w:t>Reporting Entities</w:t>
      </w:r>
    </w:p>
    <w:p w14:paraId="1DE489EA" w14:textId="77777777" w:rsidR="00AE347C" w:rsidRDefault="00AE347C" w:rsidP="00AE347C">
      <w:pPr>
        <w:tabs>
          <w:tab w:val="left" w:pos="1200"/>
        </w:tabs>
        <w:rPr>
          <w:color w:val="010100"/>
        </w:rPr>
      </w:pPr>
      <w:r w:rsidRPr="4131A070">
        <w:rPr>
          <w:color w:val="010100"/>
        </w:rPr>
        <w:t xml:space="preserve">A </w:t>
      </w:r>
      <w:r>
        <w:rPr>
          <w:color w:val="010100"/>
        </w:rPr>
        <w:t>COE</w:t>
      </w:r>
      <w:r w:rsidRPr="4131A070">
        <w:rPr>
          <w:color w:val="010100"/>
        </w:rPr>
        <w:t xml:space="preserve"> may only claim ADA for apportionment purposes for schools or classes maintained for AICF if those classes meet the requirements of </w:t>
      </w:r>
      <w:r w:rsidRPr="4131A070">
        <w:rPr>
          <w:i/>
          <w:iCs/>
          <w:color w:val="010100"/>
        </w:rPr>
        <w:t>EC</w:t>
      </w:r>
      <w:r w:rsidRPr="4131A070">
        <w:rPr>
          <w:color w:val="010100"/>
        </w:rPr>
        <w:t xml:space="preserve"> Section 41976. Prior approval from the CDE Adult Education Office is required for all new AICF categorical programs. No AICF allocations will be appropriated without this approval.</w:t>
      </w:r>
    </w:p>
    <w:p w14:paraId="638B98FE" w14:textId="77777777" w:rsidR="00AE347C" w:rsidRDefault="00AE347C" w:rsidP="000A22AA">
      <w:pPr>
        <w:pStyle w:val="Heading5"/>
      </w:pPr>
      <w:r w:rsidRPr="002A5EFB">
        <w:t>Reporting Period</w:t>
      </w:r>
    </w:p>
    <w:p w14:paraId="7D7930F2" w14:textId="77777777" w:rsidR="00AE347C" w:rsidRPr="00BC6AE5" w:rsidRDefault="00AE347C" w:rsidP="00AE347C">
      <w:r w:rsidRPr="00BC6AE5">
        <w:t>This data entry screen is completed at every reporting period: P-1, P-2, and Annual.</w:t>
      </w:r>
    </w:p>
    <w:p w14:paraId="2D57AA9A" w14:textId="77777777" w:rsidR="00AE347C" w:rsidRDefault="00AE347C" w:rsidP="000A22AA">
      <w:pPr>
        <w:pStyle w:val="Heading5"/>
      </w:pPr>
      <w:r w:rsidRPr="002A5EFB">
        <w:t>Acceptable Data</w:t>
      </w:r>
    </w:p>
    <w:p w14:paraId="1738A4FF" w14:textId="77777777" w:rsidR="00AE347C" w:rsidRPr="004C1369" w:rsidRDefault="00AE347C" w:rsidP="00AE347C">
      <w:pPr>
        <w:ind w:right="130"/>
      </w:pPr>
      <w:r>
        <w:t xml:space="preserve">Line A-1 allows ADA reporting as any positive number </w:t>
      </w:r>
      <w:r w:rsidRPr="00AF6EB4">
        <w:t xml:space="preserve">up to </w:t>
      </w:r>
      <w:r>
        <w:t>seven</w:t>
      </w:r>
      <w:r w:rsidRPr="00AF6EB4">
        <w:t xml:space="preserve"> digits long including two decimal places.</w:t>
      </w:r>
    </w:p>
    <w:p w14:paraId="731E9650" w14:textId="77777777" w:rsidR="00AE347C" w:rsidRDefault="00AE347C" w:rsidP="000A22AA">
      <w:pPr>
        <w:pStyle w:val="Heading5"/>
      </w:pPr>
      <w:r w:rsidRPr="002A5EFB">
        <w:t>Main Validation Rules</w:t>
      </w:r>
    </w:p>
    <w:p w14:paraId="7779666F" w14:textId="77777777" w:rsidR="00AE347C" w:rsidRPr="00FA16D9" w:rsidRDefault="00AE347C" w:rsidP="00AE347C">
      <w:pPr>
        <w:tabs>
          <w:tab w:val="left" w:pos="1200"/>
        </w:tabs>
      </w:pPr>
      <w:r>
        <w:t>There are no validation rules for this data entry screen.</w:t>
      </w:r>
    </w:p>
    <w:p w14:paraId="075B9568" w14:textId="77777777" w:rsidR="00AE347C" w:rsidRDefault="00AE347C" w:rsidP="000A22AA">
      <w:pPr>
        <w:pStyle w:val="Heading5"/>
      </w:pPr>
      <w:r>
        <w:t>Data Reporting Instructions</w:t>
      </w:r>
    </w:p>
    <w:p w14:paraId="5F7F6B9B" w14:textId="3845ACF5" w:rsidR="00AE347C" w:rsidRDefault="00AE347C" w:rsidP="00E27A9A">
      <w:pPr>
        <w:tabs>
          <w:tab w:val="left" w:pos="-2070"/>
        </w:tabs>
        <w:spacing w:before="240" w:after="60"/>
        <w:ind w:right="144"/>
      </w:pPr>
      <w:r w:rsidRPr="008F5D33">
        <w:t>Refer to the</w:t>
      </w:r>
      <w:r w:rsidR="006B5EBD">
        <w:t xml:space="preserve"> </w:t>
      </w:r>
      <w:hyperlink w:anchor="_Data_Entry_Functions" w:history="1">
        <w:r w:rsidR="006B5EBD" w:rsidRPr="003F3C21">
          <w:rPr>
            <w:rStyle w:val="Hyperlink"/>
          </w:rPr>
          <w:t>Data Entry Functions</w:t>
        </w:r>
      </w:hyperlink>
      <w:r w:rsidR="006B5EBD">
        <w:rPr>
          <w:rStyle w:val="Hyperlink"/>
        </w:rPr>
        <w:t xml:space="preserve"> </w:t>
      </w:r>
      <w:r w:rsidRPr="008F5D33">
        <w:t>section of this manual for information on data entry, save, delete, and other functions.</w:t>
      </w:r>
    </w:p>
    <w:p w14:paraId="5D59757A" w14:textId="5407AF8C" w:rsidR="00130FAF" w:rsidRPr="008F5D33" w:rsidRDefault="00130FAF" w:rsidP="00E27A9A">
      <w:pPr>
        <w:tabs>
          <w:tab w:val="left" w:pos="-2070"/>
        </w:tabs>
        <w:spacing w:before="240" w:after="60"/>
        <w:ind w:right="144"/>
      </w:pPr>
      <w:r w:rsidRPr="00130FAF">
        <w:t>See the ADA divisor information in parenthesis at the end of each applicable line caption.</w:t>
      </w:r>
    </w:p>
    <w:p w14:paraId="364FF552" w14:textId="77777777" w:rsidR="00AE347C" w:rsidRPr="003D7727" w:rsidRDefault="00AE347C" w:rsidP="00EB4C0F">
      <w:pPr>
        <w:pStyle w:val="Heading6"/>
        <w:rPr>
          <w:bCs/>
        </w:rPr>
      </w:pPr>
      <w:r w:rsidRPr="003D7727">
        <w:lastRenderedPageBreak/>
        <w:t>Adults in Correctional Facilities</w:t>
      </w:r>
    </w:p>
    <w:tbl>
      <w:tblPr>
        <w:tblStyle w:val="Style1"/>
        <w:tblW w:w="9356" w:type="dxa"/>
        <w:tblLook w:val="00A0" w:firstRow="1" w:lastRow="0" w:firstColumn="1" w:lastColumn="0" w:noHBand="0" w:noVBand="0"/>
        <w:tblDescription w:val="This table contains ADA reporting instructions for the Adults in Correctional Facilities (County) screen."/>
      </w:tblPr>
      <w:tblGrid>
        <w:gridCol w:w="1305"/>
        <w:gridCol w:w="3309"/>
        <w:gridCol w:w="4742"/>
      </w:tblGrid>
      <w:tr w:rsidR="00AE347C" w:rsidRPr="00E33B0E" w14:paraId="79598B78" w14:textId="77777777" w:rsidTr="003D7727">
        <w:trPr>
          <w:cnfStyle w:val="100000000000" w:firstRow="1" w:lastRow="0" w:firstColumn="0" w:lastColumn="0" w:oddVBand="0" w:evenVBand="0" w:oddHBand="0" w:evenHBand="0" w:firstRowFirstColumn="0" w:firstRowLastColumn="0" w:lastRowFirstColumn="0" w:lastRowLastColumn="0"/>
          <w:trHeight w:val="548"/>
          <w:tblHeader/>
        </w:trPr>
        <w:tc>
          <w:tcPr>
            <w:cnfStyle w:val="001000000000" w:firstRow="0" w:lastRow="0" w:firstColumn="1" w:lastColumn="0" w:oddVBand="0" w:evenVBand="0" w:oddHBand="0" w:evenHBand="0" w:firstRowFirstColumn="0" w:firstRowLastColumn="0" w:lastRowFirstColumn="0" w:lastRowLastColumn="0"/>
            <w:tcW w:w="1305" w:type="dxa"/>
          </w:tcPr>
          <w:p w14:paraId="348326BA" w14:textId="77777777" w:rsidR="00AE347C" w:rsidRPr="00626A5E" w:rsidRDefault="00AE347C" w:rsidP="00AE347C">
            <w:pPr>
              <w:spacing w:before="60" w:after="60"/>
              <w:jc w:val="center"/>
              <w:rPr>
                <w:b w:val="0"/>
              </w:rPr>
            </w:pPr>
            <w:r w:rsidRPr="00626A5E">
              <w:t>Line</w:t>
            </w:r>
          </w:p>
          <w:p w14:paraId="2671828A" w14:textId="77777777" w:rsidR="00AE347C" w:rsidRPr="00E33B0E" w:rsidRDefault="00AE347C" w:rsidP="00AE347C">
            <w:pPr>
              <w:spacing w:before="60" w:after="60"/>
              <w:jc w:val="center"/>
              <w:rPr>
                <w:b w:val="0"/>
                <w:sz w:val="22"/>
              </w:rPr>
            </w:pPr>
            <w:r w:rsidRPr="00626A5E">
              <w:t>Number</w:t>
            </w:r>
          </w:p>
        </w:tc>
        <w:tc>
          <w:tcPr>
            <w:tcW w:w="3309" w:type="dxa"/>
          </w:tcPr>
          <w:p w14:paraId="6BA9C138" w14:textId="77777777" w:rsidR="00AE347C" w:rsidRPr="00E33B0E" w:rsidRDefault="00AE347C" w:rsidP="00AE347C">
            <w:pPr>
              <w:spacing w:before="60" w:after="60"/>
              <w:jc w:val="center"/>
              <w:cnfStyle w:val="100000000000" w:firstRow="1" w:lastRow="0" w:firstColumn="0" w:lastColumn="0" w:oddVBand="0" w:evenVBand="0" w:oddHBand="0" w:evenHBand="0" w:firstRowFirstColumn="0" w:firstRowLastColumn="0" w:lastRowFirstColumn="0" w:lastRowLastColumn="0"/>
              <w:rPr>
                <w:b w:val="0"/>
                <w:sz w:val="22"/>
              </w:rPr>
            </w:pPr>
            <w:r>
              <w:t>Line Caption</w:t>
            </w:r>
          </w:p>
        </w:tc>
        <w:tc>
          <w:tcPr>
            <w:tcW w:w="4742" w:type="dxa"/>
          </w:tcPr>
          <w:p w14:paraId="6A66806B" w14:textId="77777777" w:rsidR="00AE347C" w:rsidRPr="00E33B0E" w:rsidRDefault="00AE347C" w:rsidP="00AE347C">
            <w:pPr>
              <w:spacing w:before="60" w:after="60"/>
              <w:jc w:val="center"/>
              <w:cnfStyle w:val="100000000000" w:firstRow="1" w:lastRow="0" w:firstColumn="0" w:lastColumn="0" w:oddVBand="0" w:evenVBand="0" w:oddHBand="0" w:evenHBand="0" w:firstRowFirstColumn="0" w:firstRowLastColumn="0" w:lastRowFirstColumn="0" w:lastRowLastColumn="0"/>
              <w:rPr>
                <w:b w:val="0"/>
                <w:sz w:val="22"/>
              </w:rPr>
            </w:pPr>
            <w:r>
              <w:t>Reporting Notes</w:t>
            </w:r>
          </w:p>
        </w:tc>
      </w:tr>
      <w:tr w:rsidR="00AE347C" w:rsidRPr="00E33B0E" w14:paraId="5D1E7BAB" w14:textId="77777777" w:rsidTr="003D7727">
        <w:trPr>
          <w:trHeight w:val="720"/>
        </w:trPr>
        <w:tc>
          <w:tcPr>
            <w:cnfStyle w:val="001000000000" w:firstRow="0" w:lastRow="0" w:firstColumn="1" w:lastColumn="0" w:oddVBand="0" w:evenVBand="0" w:oddHBand="0" w:evenHBand="0" w:firstRowFirstColumn="0" w:firstRowLastColumn="0" w:lastRowFirstColumn="0" w:lastRowLastColumn="0"/>
            <w:tcW w:w="1305" w:type="dxa"/>
          </w:tcPr>
          <w:p w14:paraId="7B486B6F" w14:textId="77777777" w:rsidR="00AE347C" w:rsidRPr="00E33B0E" w:rsidRDefault="00AE347C" w:rsidP="00AE347C">
            <w:pPr>
              <w:spacing w:before="60" w:after="60"/>
              <w:jc w:val="center"/>
            </w:pPr>
            <w:r w:rsidRPr="00E33B0E">
              <w:t>A-1</w:t>
            </w:r>
          </w:p>
        </w:tc>
        <w:tc>
          <w:tcPr>
            <w:tcW w:w="3309" w:type="dxa"/>
          </w:tcPr>
          <w:p w14:paraId="244E7072" w14:textId="77777777" w:rsidR="00AE347C" w:rsidRPr="00E33B0E" w:rsidRDefault="00AE347C" w:rsidP="00AE347C">
            <w:pPr>
              <w:spacing w:before="60" w:after="60"/>
              <w:cnfStyle w:val="000000000000" w:firstRow="0" w:lastRow="0" w:firstColumn="0" w:lastColumn="0" w:oddVBand="0" w:evenVBand="0" w:oddHBand="0" w:evenHBand="0" w:firstRowFirstColumn="0" w:firstRowLastColumn="0" w:lastRowFirstColumn="0" w:lastRowLastColumn="0"/>
            </w:pPr>
            <w:r w:rsidRPr="00E33B0E">
              <w:rPr>
                <w:color w:val="000000"/>
              </w:rPr>
              <w:t>Adults in Correctional Facilities [</w:t>
            </w:r>
            <w:r w:rsidRPr="006D7C44">
              <w:rPr>
                <w:i/>
                <w:color w:val="000000"/>
              </w:rPr>
              <w:t>EC</w:t>
            </w:r>
            <w:r w:rsidRPr="00E33B0E">
              <w:rPr>
                <w:color w:val="000000"/>
              </w:rPr>
              <w:t xml:space="preserve"> sections </w:t>
            </w:r>
            <w:r w:rsidRPr="006373C3">
              <w:rPr>
                <w:color w:val="000000"/>
              </w:rPr>
              <w:t>41840 through 41841.8]</w:t>
            </w:r>
            <w:r>
              <w:rPr>
                <w:color w:val="000000"/>
              </w:rPr>
              <w:t xml:space="preserve"> (Divisor 85/135/175).</w:t>
            </w:r>
          </w:p>
        </w:tc>
        <w:tc>
          <w:tcPr>
            <w:tcW w:w="4742" w:type="dxa"/>
          </w:tcPr>
          <w:p w14:paraId="703C8746" w14:textId="77777777" w:rsidR="00AE347C" w:rsidRPr="00E33B0E" w:rsidRDefault="00AE347C" w:rsidP="00AE347C">
            <w:pPr>
              <w:spacing w:before="60" w:after="60"/>
              <w:cnfStyle w:val="000000000000" w:firstRow="0" w:lastRow="0" w:firstColumn="0" w:lastColumn="0" w:oddVBand="0" w:evenVBand="0" w:oddHBand="0" w:evenHBand="0" w:firstRowFirstColumn="0" w:firstRowLastColumn="0" w:lastRowFirstColumn="0" w:lastRowLastColumn="0"/>
            </w:pPr>
            <w:r w:rsidRPr="00E33B0E">
              <w:rPr>
                <w:color w:val="000000"/>
              </w:rPr>
              <w:t xml:space="preserve">Report all regular </w:t>
            </w:r>
            <w:r>
              <w:rPr>
                <w:color w:val="000000"/>
              </w:rPr>
              <w:t>ADA</w:t>
            </w:r>
            <w:r w:rsidRPr="00E33B0E">
              <w:rPr>
                <w:color w:val="000000"/>
              </w:rPr>
              <w:t xml:space="preserve"> for the </w:t>
            </w:r>
            <w:r>
              <w:rPr>
                <w:color w:val="000000"/>
              </w:rPr>
              <w:t>AICF</w:t>
            </w:r>
            <w:r w:rsidRPr="00E33B0E">
              <w:rPr>
                <w:color w:val="000000"/>
              </w:rPr>
              <w:t xml:space="preserve"> that meets the requirements of </w:t>
            </w:r>
            <w:r>
              <w:rPr>
                <w:i/>
                <w:color w:val="000000"/>
              </w:rPr>
              <w:t xml:space="preserve">EC </w:t>
            </w:r>
            <w:r w:rsidRPr="00E33B0E">
              <w:rPr>
                <w:color w:val="000000"/>
              </w:rPr>
              <w:t xml:space="preserve">sections </w:t>
            </w:r>
            <w:r w:rsidRPr="004932E1">
              <w:rPr>
                <w:color w:val="000000"/>
              </w:rPr>
              <w:t>41840 through 41841.8</w:t>
            </w:r>
            <w:r w:rsidRPr="00E33B0E">
              <w:rPr>
                <w:color w:val="000000"/>
              </w:rPr>
              <w:t>.</w:t>
            </w:r>
          </w:p>
        </w:tc>
      </w:tr>
      <w:tr w:rsidR="00AE347C" w:rsidRPr="00E33B0E" w14:paraId="1067DE45" w14:textId="77777777" w:rsidTr="003D7727">
        <w:trPr>
          <w:trHeight w:val="548"/>
        </w:trPr>
        <w:tc>
          <w:tcPr>
            <w:cnfStyle w:val="001000000000" w:firstRow="0" w:lastRow="0" w:firstColumn="1" w:lastColumn="0" w:oddVBand="0" w:evenVBand="0" w:oddHBand="0" w:evenHBand="0" w:firstRowFirstColumn="0" w:firstRowLastColumn="0" w:lastRowFirstColumn="0" w:lastRowLastColumn="0"/>
            <w:tcW w:w="1305" w:type="dxa"/>
          </w:tcPr>
          <w:p w14:paraId="757B370B" w14:textId="77777777" w:rsidR="00AE347C" w:rsidRPr="00E33B0E" w:rsidRDefault="00AE347C" w:rsidP="00AE347C">
            <w:pPr>
              <w:spacing w:before="60" w:after="60"/>
              <w:jc w:val="center"/>
            </w:pPr>
            <w:r w:rsidRPr="00E33B0E">
              <w:t>A-2</w:t>
            </w:r>
          </w:p>
        </w:tc>
        <w:tc>
          <w:tcPr>
            <w:tcW w:w="3309" w:type="dxa"/>
          </w:tcPr>
          <w:p w14:paraId="12FB9EBB" w14:textId="77777777" w:rsidR="00AE347C" w:rsidRPr="00E33B0E" w:rsidRDefault="00AE347C" w:rsidP="00AE347C">
            <w:pPr>
              <w:spacing w:before="60" w:after="60"/>
              <w:cnfStyle w:val="000000000000" w:firstRow="0" w:lastRow="0" w:firstColumn="0" w:lastColumn="0" w:oddVBand="0" w:evenVBand="0" w:oddHBand="0" w:evenHBand="0" w:firstRowFirstColumn="0" w:firstRowLastColumn="0" w:lastRowFirstColumn="0" w:lastRowLastColumn="0"/>
            </w:pPr>
            <w:r w:rsidRPr="00E33B0E">
              <w:t>By checking the box at</w:t>
            </w:r>
            <w:r w:rsidRPr="001C4766">
              <w:rPr>
                <w:spacing w:val="400"/>
              </w:rPr>
              <w:t xml:space="preserve"> </w:t>
            </w:r>
            <w:r w:rsidRPr="00E33B0E">
              <w:t xml:space="preserve">A-2, the submitting LEA hereby certifies that it </w:t>
            </w:r>
            <w:r>
              <w:t>has</w:t>
            </w:r>
            <w:r w:rsidRPr="00E33B0E">
              <w:t xml:space="preserve"> participat</w:t>
            </w:r>
            <w:r>
              <w:t xml:space="preserve">ed </w:t>
            </w:r>
            <w:r w:rsidRPr="00E33B0E">
              <w:t xml:space="preserve">in the </w:t>
            </w:r>
            <w:r>
              <w:t>Adults in Correctional Facilities</w:t>
            </w:r>
            <w:r w:rsidRPr="00E33B0E">
              <w:t xml:space="preserve"> Program</w:t>
            </w:r>
            <w:r>
              <w:t xml:space="preserve"> in the prior year</w:t>
            </w:r>
            <w:r w:rsidRPr="00E33B0E">
              <w:t>.</w:t>
            </w:r>
          </w:p>
        </w:tc>
        <w:tc>
          <w:tcPr>
            <w:tcW w:w="4742" w:type="dxa"/>
          </w:tcPr>
          <w:p w14:paraId="5A05179E" w14:textId="1F4BBA5C" w:rsidR="00AE347C" w:rsidRPr="00E33B0E" w:rsidRDefault="00AE347C" w:rsidP="00AE347C">
            <w:pPr>
              <w:spacing w:before="60" w:after="60"/>
              <w:cnfStyle w:val="000000000000" w:firstRow="0" w:lastRow="0" w:firstColumn="0" w:lastColumn="0" w:oddVBand="0" w:evenVBand="0" w:oddHBand="0" w:evenHBand="0" w:firstRowFirstColumn="0" w:firstRowLastColumn="0" w:lastRowFirstColumn="0" w:lastRowLastColumn="0"/>
            </w:pPr>
            <w:r w:rsidRPr="00E33B0E">
              <w:t xml:space="preserve">By checking the box, an LEA is confirming that an </w:t>
            </w:r>
            <w:r>
              <w:t xml:space="preserve">AICF </w:t>
            </w:r>
            <w:r w:rsidRPr="00E33B0E">
              <w:t xml:space="preserve">program was maintained by the </w:t>
            </w:r>
            <w:r>
              <w:t xml:space="preserve">COE in the </w:t>
            </w:r>
            <w:r w:rsidR="0040282B">
              <w:t>PY</w:t>
            </w:r>
            <w:r w:rsidRPr="00E33B0E">
              <w:t>.</w:t>
            </w:r>
          </w:p>
        </w:tc>
      </w:tr>
    </w:tbl>
    <w:p w14:paraId="115B4B91" w14:textId="77777777" w:rsidR="00AE347C" w:rsidRPr="0073199B" w:rsidRDefault="00AE347C" w:rsidP="00C5580E">
      <w:pPr>
        <w:pStyle w:val="Heading6"/>
      </w:pPr>
      <w:r w:rsidRPr="0073199B">
        <w:t>Notes</w:t>
      </w:r>
    </w:p>
    <w:p w14:paraId="766EB40B" w14:textId="77777777" w:rsidR="00AE347C" w:rsidRDefault="00AE347C" w:rsidP="00AE347C">
      <w:r>
        <w:t>The Notes Tab allows any user with the Data Entry, Manager, or Administrator role to add text to accompany the data reporting. The user may:</w:t>
      </w:r>
    </w:p>
    <w:p w14:paraId="0FFDF6F2" w14:textId="77777777" w:rsidR="00AE347C" w:rsidRDefault="00AE347C" w:rsidP="004028FE">
      <w:pPr>
        <w:pStyle w:val="ListParagraph"/>
        <w:numPr>
          <w:ilvl w:val="0"/>
          <w:numId w:val="82"/>
        </w:numPr>
        <w:spacing w:before="120" w:after="120"/>
      </w:pPr>
      <w:r>
        <w:t>provide any relevant details pertaining to any of the data reported in this data entry screen;</w:t>
      </w:r>
    </w:p>
    <w:p w14:paraId="1CF75997" w14:textId="7E20A779" w:rsidR="00AE347C" w:rsidRDefault="00AE347C" w:rsidP="004028FE">
      <w:pPr>
        <w:pStyle w:val="ListParagraph"/>
        <w:numPr>
          <w:ilvl w:val="0"/>
          <w:numId w:val="82"/>
        </w:numPr>
        <w:spacing w:before="120" w:after="120"/>
      </w:pPr>
      <w:r>
        <w:t xml:space="preserve">explain any significant or unusual variations in data reported as compared to data reported for a prior period or prior </w:t>
      </w:r>
      <w:r w:rsidR="00F959E3">
        <w:t>FY</w:t>
      </w:r>
      <w:r>
        <w:t>;</w:t>
      </w:r>
    </w:p>
    <w:p w14:paraId="5834A7C2" w14:textId="77777777" w:rsidR="00AE347C" w:rsidRDefault="00AE347C" w:rsidP="004028FE">
      <w:pPr>
        <w:pStyle w:val="ListParagraph"/>
        <w:numPr>
          <w:ilvl w:val="0"/>
          <w:numId w:val="82"/>
        </w:numPr>
        <w:spacing w:before="120" w:after="120"/>
      </w:pPr>
      <w:r>
        <w:t>communicate any relevant details between the reporting entity and the oversight entity;</w:t>
      </w:r>
    </w:p>
    <w:p w14:paraId="77149643" w14:textId="77777777" w:rsidR="00AE347C" w:rsidRDefault="00AE347C" w:rsidP="004028FE">
      <w:pPr>
        <w:pStyle w:val="ListParagraph"/>
        <w:numPr>
          <w:ilvl w:val="0"/>
          <w:numId w:val="82"/>
        </w:numPr>
        <w:spacing w:before="120" w:after="120"/>
      </w:pPr>
      <w:r>
        <w:t>include notes from any additional reviewers who are not part of the PADC electronic certification.</w:t>
      </w:r>
    </w:p>
    <w:p w14:paraId="7FC24179" w14:textId="77777777" w:rsidR="0057299B" w:rsidRPr="0057299B" w:rsidRDefault="0057299B" w:rsidP="0057299B"/>
    <w:p w14:paraId="36EA1F5C" w14:textId="46C22E41" w:rsidR="001C64BC" w:rsidRDefault="001C64BC">
      <w:pPr>
        <w:spacing w:after="160" w:line="259" w:lineRule="auto"/>
        <w:rPr>
          <w:rFonts w:eastAsiaTheme="majorEastAsia" w:cs="Arial"/>
          <w:i/>
          <w:iCs/>
          <w:sz w:val="28"/>
          <w:u w:val="single"/>
        </w:rPr>
        <w:sectPr w:rsidR="001C64BC" w:rsidSect="00714C5F">
          <w:headerReference w:type="default" r:id="rId33"/>
          <w:footerReference w:type="default" r:id="rId34"/>
          <w:pgSz w:w="12240" w:h="15840"/>
          <w:pgMar w:top="1440" w:right="1440" w:bottom="1440" w:left="1440" w:header="720" w:footer="720" w:gutter="0"/>
          <w:cols w:space="720"/>
          <w:docGrid w:linePitch="360"/>
        </w:sectPr>
      </w:pPr>
    </w:p>
    <w:p w14:paraId="0BDEA068" w14:textId="77777777" w:rsidR="00F32853" w:rsidRPr="007E6A51" w:rsidRDefault="00F32853" w:rsidP="00F32853">
      <w:pPr>
        <w:pStyle w:val="Heading4"/>
        <w:rPr>
          <w:rFonts w:cs="Arial"/>
        </w:rPr>
      </w:pPr>
      <w:bookmarkStart w:id="179" w:name="_Attendance_COE"/>
      <w:bookmarkStart w:id="180" w:name="_Toc70494627"/>
      <w:bookmarkStart w:id="181" w:name="_Toc181108711"/>
      <w:bookmarkEnd w:id="173"/>
      <w:bookmarkEnd w:id="179"/>
      <w:r w:rsidRPr="007E6A51">
        <w:rPr>
          <w:rFonts w:cs="Arial"/>
        </w:rPr>
        <w:lastRenderedPageBreak/>
        <w:t>Attendance COE</w:t>
      </w:r>
      <w:bookmarkEnd w:id="180"/>
      <w:bookmarkEnd w:id="181"/>
    </w:p>
    <w:p w14:paraId="42DB7E58" w14:textId="77777777" w:rsidR="00F32853" w:rsidRPr="007E6A51" w:rsidRDefault="00F32853" w:rsidP="00F32853">
      <w:pPr>
        <w:pStyle w:val="Heading5"/>
        <w:rPr>
          <w:rFonts w:cs="Arial"/>
        </w:rPr>
      </w:pPr>
      <w:r w:rsidRPr="007E6A51">
        <w:rPr>
          <w:rFonts w:cs="Arial"/>
        </w:rPr>
        <w:t>Purpose</w:t>
      </w:r>
    </w:p>
    <w:p w14:paraId="798ADEB7" w14:textId="77777777" w:rsidR="00F32853" w:rsidRPr="007E6A51" w:rsidRDefault="00F32853" w:rsidP="00F32853">
      <w:pPr>
        <w:rPr>
          <w:rFonts w:cs="Arial"/>
        </w:rPr>
      </w:pPr>
      <w:r w:rsidRPr="007E6A51">
        <w:rPr>
          <w:rFonts w:cs="Arial"/>
        </w:rPr>
        <w:t xml:space="preserve">This screen is used by a COE to report the ADA </w:t>
      </w:r>
      <w:r>
        <w:rPr>
          <w:rFonts w:cs="Arial"/>
        </w:rPr>
        <w:t xml:space="preserve">of students enrolled in county programs. ADA for any student that </w:t>
      </w:r>
      <w:r w:rsidRPr="007E6A51">
        <w:rPr>
          <w:rFonts w:cs="Arial"/>
        </w:rPr>
        <w:t>meet</w:t>
      </w:r>
      <w:r>
        <w:rPr>
          <w:rFonts w:cs="Arial"/>
        </w:rPr>
        <w:t>s</w:t>
      </w:r>
      <w:r w:rsidRPr="007E6A51">
        <w:rPr>
          <w:rFonts w:cs="Arial"/>
        </w:rPr>
        <w:t xml:space="preserve"> the following criteria, regardless of program, should be reported in th</w:t>
      </w:r>
      <w:r>
        <w:rPr>
          <w:rFonts w:cs="Arial"/>
        </w:rPr>
        <w:t>is</w:t>
      </w:r>
      <w:r w:rsidRPr="007E6A51">
        <w:rPr>
          <w:rFonts w:cs="Arial"/>
        </w:rPr>
        <w:t xml:space="preserve"> screen:</w:t>
      </w:r>
    </w:p>
    <w:p w14:paraId="5F8F1022" w14:textId="77777777" w:rsidR="00F32853" w:rsidRPr="007E6A51" w:rsidRDefault="00F32853" w:rsidP="00110C95">
      <w:pPr>
        <w:pStyle w:val="ListParagraph"/>
        <w:numPr>
          <w:ilvl w:val="0"/>
          <w:numId w:val="53"/>
        </w:numPr>
        <w:spacing w:after="120"/>
        <w:rPr>
          <w:rFonts w:cs="Arial"/>
        </w:rPr>
      </w:pPr>
      <w:r w:rsidRPr="007E6A51">
        <w:rPr>
          <w:rFonts w:cs="Arial"/>
        </w:rPr>
        <w:t>Attends a juvenile court school operated by the COE [</w:t>
      </w:r>
      <w:r w:rsidRPr="00C21E54">
        <w:rPr>
          <w:rFonts w:cs="Arial"/>
          <w:i/>
        </w:rPr>
        <w:t>EC</w:t>
      </w:r>
      <w:r w:rsidRPr="007E6A51">
        <w:rPr>
          <w:rFonts w:cs="Arial"/>
        </w:rPr>
        <w:t xml:space="preserve"> Section 2574(c)(4)(B)]</w:t>
      </w:r>
      <w:r>
        <w:rPr>
          <w:rFonts w:cs="Arial"/>
        </w:rPr>
        <w:t>;</w:t>
      </w:r>
    </w:p>
    <w:p w14:paraId="0E6AD9B9" w14:textId="77777777" w:rsidR="00F32853" w:rsidRPr="007E6A51" w:rsidRDefault="00F32853" w:rsidP="00110C95">
      <w:pPr>
        <w:pStyle w:val="ListParagraph"/>
        <w:numPr>
          <w:ilvl w:val="0"/>
          <w:numId w:val="53"/>
        </w:numPr>
        <w:spacing w:after="120"/>
        <w:rPr>
          <w:rFonts w:cs="Arial"/>
        </w:rPr>
      </w:pPr>
      <w:r w:rsidRPr="007E6A51">
        <w:rPr>
          <w:rFonts w:cs="Arial"/>
        </w:rPr>
        <w:t>Probation-referred pursuant to sections 300, 601, 602 and 654 of the Welfare and Institutions Code [</w:t>
      </w:r>
      <w:r w:rsidRPr="00C21E54">
        <w:rPr>
          <w:rFonts w:cs="Arial"/>
          <w:i/>
        </w:rPr>
        <w:t>EC</w:t>
      </w:r>
      <w:r w:rsidRPr="007E6A51">
        <w:rPr>
          <w:rFonts w:cs="Arial"/>
        </w:rPr>
        <w:t xml:space="preserve"> Section 2574(c)(4)(A)]</w:t>
      </w:r>
      <w:r>
        <w:rPr>
          <w:rFonts w:cs="Arial"/>
        </w:rPr>
        <w:t>;</w:t>
      </w:r>
    </w:p>
    <w:p w14:paraId="342F3ADE" w14:textId="77777777" w:rsidR="00F32853" w:rsidRPr="007E6A51" w:rsidRDefault="00F32853" w:rsidP="00110C95">
      <w:pPr>
        <w:pStyle w:val="ListParagraph"/>
        <w:numPr>
          <w:ilvl w:val="0"/>
          <w:numId w:val="53"/>
        </w:numPr>
        <w:spacing w:after="120"/>
        <w:rPr>
          <w:rFonts w:cs="Arial"/>
        </w:rPr>
      </w:pPr>
      <w:r w:rsidRPr="007E6A51">
        <w:rPr>
          <w:rFonts w:cs="Arial"/>
        </w:rPr>
        <w:t>On probation or parole and not in attendance in a school [</w:t>
      </w:r>
      <w:r w:rsidRPr="00C21E54">
        <w:rPr>
          <w:rFonts w:cs="Arial"/>
          <w:i/>
        </w:rPr>
        <w:t>EC</w:t>
      </w:r>
      <w:r w:rsidRPr="007E6A51">
        <w:rPr>
          <w:rFonts w:cs="Arial"/>
        </w:rPr>
        <w:t xml:space="preserve"> Section 2574(c)(4)(A)]</w:t>
      </w:r>
      <w:r>
        <w:rPr>
          <w:rFonts w:cs="Arial"/>
        </w:rPr>
        <w:t>;</w:t>
      </w:r>
    </w:p>
    <w:p w14:paraId="12F21405" w14:textId="77777777" w:rsidR="00F32853" w:rsidRDefault="00F32853" w:rsidP="004028FE">
      <w:pPr>
        <w:pStyle w:val="ListParagraph"/>
        <w:numPr>
          <w:ilvl w:val="0"/>
          <w:numId w:val="53"/>
        </w:numPr>
        <w:spacing w:after="120"/>
        <w:contextualSpacing w:val="0"/>
        <w:rPr>
          <w:rFonts w:cs="Arial"/>
        </w:rPr>
      </w:pPr>
      <w:r w:rsidRPr="007E6A51">
        <w:rPr>
          <w:rFonts w:cs="Arial"/>
        </w:rPr>
        <w:t xml:space="preserve">Expelled for any of the reasons specified in subdivisions (a) or (c) of </w:t>
      </w:r>
      <w:r w:rsidRPr="00C21E54">
        <w:rPr>
          <w:rFonts w:cs="Arial"/>
          <w:i/>
        </w:rPr>
        <w:t>EC</w:t>
      </w:r>
      <w:r w:rsidRPr="007E6A51">
        <w:rPr>
          <w:rFonts w:cs="Arial"/>
        </w:rPr>
        <w:t xml:space="preserve"> Section 48915 [</w:t>
      </w:r>
      <w:r w:rsidRPr="00C21E54">
        <w:rPr>
          <w:rFonts w:cs="Arial"/>
          <w:i/>
        </w:rPr>
        <w:t>EC</w:t>
      </w:r>
      <w:r w:rsidRPr="007E6A51">
        <w:rPr>
          <w:rFonts w:cs="Arial"/>
        </w:rPr>
        <w:t xml:space="preserve"> Section 2574(c)(4)(A)]</w:t>
      </w:r>
      <w:r>
        <w:rPr>
          <w:rFonts w:cs="Arial"/>
        </w:rPr>
        <w:t>.</w:t>
      </w:r>
    </w:p>
    <w:p w14:paraId="6BF6AE39" w14:textId="77777777" w:rsidR="00F32853" w:rsidRPr="00614C9E" w:rsidRDefault="00F32853" w:rsidP="00F32853">
      <w:pPr>
        <w:spacing w:after="120"/>
        <w:rPr>
          <w:rFonts w:cs="Arial"/>
        </w:rPr>
      </w:pPr>
      <w:r>
        <w:rPr>
          <w:rFonts w:cs="Arial"/>
        </w:rPr>
        <w:t>ADA for students in county programs that do not meet the above criteria should be reported in the Attendance District Funded County Programs data entry screen.</w:t>
      </w:r>
    </w:p>
    <w:p w14:paraId="7186B990" w14:textId="77777777" w:rsidR="00F32853" w:rsidRPr="007E6A51" w:rsidRDefault="00F32853" w:rsidP="00F32853">
      <w:pPr>
        <w:pStyle w:val="Heading5"/>
        <w:rPr>
          <w:rFonts w:cs="Arial"/>
        </w:rPr>
      </w:pPr>
      <w:r>
        <w:rPr>
          <w:rFonts w:cs="Arial"/>
        </w:rPr>
        <w:t xml:space="preserve">LCFF </w:t>
      </w:r>
      <w:r w:rsidRPr="007E6A51">
        <w:rPr>
          <w:rFonts w:cs="Arial"/>
        </w:rPr>
        <w:t>Funding</w:t>
      </w:r>
    </w:p>
    <w:p w14:paraId="3D6BF534" w14:textId="14ECA4FE" w:rsidR="00814526" w:rsidRPr="00814526" w:rsidRDefault="00FF2792" w:rsidP="00814526">
      <w:pPr>
        <w:rPr>
          <w:rFonts w:cs="Arial"/>
          <w:noProof/>
        </w:rPr>
      </w:pPr>
      <w:r w:rsidRPr="00814526">
        <w:rPr>
          <w:rFonts w:cs="Arial"/>
          <w:i/>
          <w:noProof/>
        </w:rPr>
        <w:t>EC</w:t>
      </w:r>
      <w:r w:rsidRPr="00814526">
        <w:rPr>
          <w:rFonts w:cs="Arial"/>
          <w:noProof/>
        </w:rPr>
        <w:t xml:space="preserve"> Section </w:t>
      </w:r>
      <w:r w:rsidRPr="00814526">
        <w:rPr>
          <w:rFonts w:cs="Arial"/>
          <w:szCs w:val="20"/>
        </w:rPr>
        <w:t xml:space="preserve">2574(c)(5)(A) </w:t>
      </w:r>
      <w:r w:rsidRPr="00814526">
        <w:rPr>
          <w:rFonts w:cs="Arial"/>
          <w:noProof/>
        </w:rPr>
        <w:t>provides that</w:t>
      </w:r>
      <w:r w:rsidRPr="00814526">
        <w:rPr>
          <w:rFonts w:cs="Arial"/>
        </w:rPr>
        <w:t xml:space="preserve"> </w:t>
      </w:r>
      <w:r w:rsidR="000717E3" w:rsidRPr="00814526">
        <w:rPr>
          <w:rFonts w:cs="Arial"/>
        </w:rPr>
        <w:t>the Alternative Education Grant</w:t>
      </w:r>
      <w:r w:rsidR="00725C9F" w:rsidRPr="00814526">
        <w:rPr>
          <w:rFonts w:cs="Arial"/>
        </w:rPr>
        <w:t xml:space="preserve"> will be fund</w:t>
      </w:r>
      <w:r w:rsidR="00046102" w:rsidRPr="00814526">
        <w:rPr>
          <w:rFonts w:cs="Arial"/>
        </w:rPr>
        <w:t xml:space="preserve">ed </w:t>
      </w:r>
      <w:r w:rsidRPr="00814526">
        <w:rPr>
          <w:rFonts w:cs="Arial"/>
        </w:rPr>
        <w:t xml:space="preserve">based </w:t>
      </w:r>
      <w:r w:rsidRPr="00814526">
        <w:rPr>
          <w:rFonts w:cs="Arial"/>
          <w:noProof/>
        </w:rPr>
        <w:t>on greater of CY ADA, PY ADA, or the average ADA of the three most recent PYs.</w:t>
      </w:r>
      <w:r w:rsidR="00F2450D" w:rsidRPr="00814526">
        <w:rPr>
          <w:rFonts w:cs="Arial"/>
          <w:noProof/>
        </w:rPr>
        <w:t xml:space="preserve"> The ADA used in this calcuation includes:</w:t>
      </w:r>
    </w:p>
    <w:p w14:paraId="5A1A5A6C" w14:textId="6887D10E" w:rsidR="00F2450D" w:rsidRDefault="00CB4A32" w:rsidP="004028FE">
      <w:pPr>
        <w:pStyle w:val="ListParagraph"/>
        <w:numPr>
          <w:ilvl w:val="0"/>
          <w:numId w:val="137"/>
        </w:numPr>
        <w:rPr>
          <w:rFonts w:cs="Arial"/>
          <w:noProof/>
        </w:rPr>
      </w:pPr>
      <w:r>
        <w:rPr>
          <w:rFonts w:cs="Arial"/>
          <w:noProof/>
        </w:rPr>
        <w:t>Juvenille Court</w:t>
      </w:r>
      <w:r w:rsidR="00DC001D">
        <w:rPr>
          <w:rFonts w:cs="Arial"/>
          <w:noProof/>
        </w:rPr>
        <w:t xml:space="preserve"> Schools</w:t>
      </w:r>
      <w:r>
        <w:rPr>
          <w:rFonts w:cs="Arial"/>
          <w:noProof/>
        </w:rPr>
        <w:t xml:space="preserve"> ADA (</w:t>
      </w:r>
      <w:r w:rsidR="00DC001D">
        <w:rPr>
          <w:rFonts w:cs="Arial"/>
          <w:noProof/>
        </w:rPr>
        <w:t xml:space="preserve">Lines </w:t>
      </w:r>
      <w:r w:rsidR="00997F8F">
        <w:rPr>
          <w:rFonts w:cs="Arial"/>
          <w:noProof/>
        </w:rPr>
        <w:t xml:space="preserve">A-1 </w:t>
      </w:r>
      <w:r>
        <w:rPr>
          <w:rFonts w:cs="Arial"/>
          <w:noProof/>
        </w:rPr>
        <w:t>and A-2</w:t>
      </w:r>
      <w:r w:rsidR="00DC001D">
        <w:rPr>
          <w:rFonts w:cs="Arial"/>
          <w:noProof/>
        </w:rPr>
        <w:t>)</w:t>
      </w:r>
    </w:p>
    <w:p w14:paraId="616342D9" w14:textId="02EA1E7E" w:rsidR="00CF1DB1" w:rsidRPr="00814526" w:rsidRDefault="00DC001D" w:rsidP="004028FE">
      <w:pPr>
        <w:pStyle w:val="ListParagraph"/>
        <w:numPr>
          <w:ilvl w:val="0"/>
          <w:numId w:val="137"/>
        </w:numPr>
        <w:rPr>
          <w:rFonts w:cs="Arial"/>
          <w:noProof/>
        </w:rPr>
      </w:pPr>
      <w:r>
        <w:rPr>
          <w:rFonts w:cs="Arial"/>
          <w:noProof/>
        </w:rPr>
        <w:t>County Funded Non-Juvenille Court Schools ADA (Line A-3)</w:t>
      </w:r>
    </w:p>
    <w:p w14:paraId="62F2D7E8" w14:textId="707F9F05" w:rsidR="004D3F3B" w:rsidRDefault="00F32853" w:rsidP="004D3F3B">
      <w:pPr>
        <w:rPr>
          <w:rFonts w:cs="Arial"/>
          <w:noProof/>
        </w:rPr>
      </w:pPr>
      <w:r w:rsidRPr="007E6A51">
        <w:rPr>
          <w:rFonts w:cs="Arial"/>
        </w:rPr>
        <w:t xml:space="preserve">ADA reported in the Attendance COE data entry screen populates the County LCFF Calculation Exhibit and is used to determine the COE’s LCFF Entitlement. </w:t>
      </w:r>
    </w:p>
    <w:p w14:paraId="38F35F7A" w14:textId="77777777" w:rsidR="00F32853" w:rsidRPr="007E6A51" w:rsidRDefault="00F32853" w:rsidP="00F32853">
      <w:pPr>
        <w:pStyle w:val="Heading5"/>
        <w:rPr>
          <w:rFonts w:cs="Arial"/>
        </w:rPr>
      </w:pPr>
      <w:r w:rsidRPr="007E6A51">
        <w:rPr>
          <w:rFonts w:cs="Arial"/>
        </w:rPr>
        <w:t>Reporting Entity</w:t>
      </w:r>
    </w:p>
    <w:p w14:paraId="6BA29E0A" w14:textId="77777777" w:rsidR="00F32853" w:rsidRDefault="00F32853" w:rsidP="00F32853">
      <w:pPr>
        <w:rPr>
          <w:rFonts w:cs="Arial"/>
        </w:rPr>
      </w:pPr>
      <w:r w:rsidRPr="007E6A51">
        <w:rPr>
          <w:rFonts w:cs="Arial"/>
        </w:rPr>
        <w:t xml:space="preserve">Each COE operating a program that enrolls students meeting the criteria above must complete this data entry screen. A COE that does not operate </w:t>
      </w:r>
      <w:r>
        <w:rPr>
          <w:rFonts w:cs="Arial"/>
        </w:rPr>
        <w:t>applicable</w:t>
      </w:r>
      <w:r w:rsidRPr="007E6A51">
        <w:rPr>
          <w:rFonts w:cs="Arial"/>
        </w:rPr>
        <w:t xml:space="preserve"> program</w:t>
      </w:r>
      <w:r>
        <w:rPr>
          <w:rFonts w:cs="Arial"/>
        </w:rPr>
        <w:t>s</w:t>
      </w:r>
      <w:r w:rsidRPr="007E6A51">
        <w:rPr>
          <w:rFonts w:cs="Arial"/>
        </w:rPr>
        <w:t>, or that has no ADA to report in a given reporting period, does not need to complete th</w:t>
      </w:r>
      <w:r>
        <w:rPr>
          <w:rFonts w:cs="Arial"/>
        </w:rPr>
        <w:t>is</w:t>
      </w:r>
      <w:r w:rsidRPr="007E6A51">
        <w:rPr>
          <w:rFonts w:cs="Arial"/>
        </w:rPr>
        <w:t xml:space="preserve"> data entry screen.</w:t>
      </w:r>
    </w:p>
    <w:p w14:paraId="5A93B829" w14:textId="35326A67" w:rsidR="003A2DF7" w:rsidRPr="007E6A51" w:rsidRDefault="003A2DF7" w:rsidP="00F32853">
      <w:pPr>
        <w:rPr>
          <w:rFonts w:cs="Arial"/>
        </w:rPr>
      </w:pPr>
      <w:r>
        <w:rPr>
          <w:rFonts w:cs="Arial"/>
        </w:rPr>
        <w:t>For COEs that report SELPA ADA Allocation, any change or correction to data in the Attendance COE screen must be reflected in the SELPA ADA Allocation</w:t>
      </w:r>
      <w:r w:rsidR="00A30CB2">
        <w:rPr>
          <w:rFonts w:cs="Arial"/>
        </w:rPr>
        <w:t xml:space="preserve"> screen.</w:t>
      </w:r>
    </w:p>
    <w:p w14:paraId="5895D3DA" w14:textId="77777777" w:rsidR="00F32853" w:rsidRPr="007E6A51" w:rsidRDefault="00F32853" w:rsidP="00F32853">
      <w:pPr>
        <w:pStyle w:val="Heading5"/>
        <w:rPr>
          <w:rFonts w:cs="Arial"/>
        </w:rPr>
      </w:pPr>
      <w:r w:rsidRPr="007E6A51">
        <w:rPr>
          <w:rFonts w:cs="Arial"/>
        </w:rPr>
        <w:t>Reporting Periods</w:t>
      </w:r>
    </w:p>
    <w:p w14:paraId="06ED3388" w14:textId="77777777" w:rsidR="00F32853" w:rsidRPr="007E6A51" w:rsidRDefault="00F32853" w:rsidP="00F32853">
      <w:pPr>
        <w:rPr>
          <w:rFonts w:cs="Arial"/>
        </w:rPr>
      </w:pPr>
      <w:r w:rsidRPr="007E6A51">
        <w:rPr>
          <w:rFonts w:cs="Arial"/>
        </w:rPr>
        <w:t>Attendance COE is completed for the P-1, P-2 and Annual reporting periods.</w:t>
      </w:r>
    </w:p>
    <w:p w14:paraId="54DE9A02" w14:textId="77777777" w:rsidR="00F32853" w:rsidRPr="007E6A51" w:rsidRDefault="00F32853" w:rsidP="00F32853">
      <w:pPr>
        <w:rPr>
          <w:rFonts w:cs="Arial"/>
        </w:rPr>
      </w:pPr>
      <w:r w:rsidRPr="007E6A51">
        <w:rPr>
          <w:rFonts w:cs="Arial"/>
        </w:rPr>
        <w:t>Note that the ADA reported on this screen must be calculated using fixed divisors: 70 days for P-1, 135 days for P-2</w:t>
      </w:r>
      <w:r>
        <w:rPr>
          <w:rFonts w:cs="Arial"/>
        </w:rPr>
        <w:t>,</w:t>
      </w:r>
      <w:r w:rsidRPr="007E6A51">
        <w:rPr>
          <w:rFonts w:cs="Arial"/>
        </w:rPr>
        <w:t xml:space="preserve"> and 175 days for Annual reporting period.</w:t>
      </w:r>
    </w:p>
    <w:p w14:paraId="46969CA0" w14:textId="77777777" w:rsidR="003F3C21" w:rsidRDefault="003F3C21" w:rsidP="003F3C21">
      <w:pPr>
        <w:pStyle w:val="Heading5"/>
      </w:pPr>
      <w:r>
        <w:lastRenderedPageBreak/>
        <w:t>Data Reporting Instructions</w:t>
      </w:r>
    </w:p>
    <w:p w14:paraId="1B038B48" w14:textId="640904C0" w:rsidR="003F3C21" w:rsidRDefault="003F3C21" w:rsidP="00E27A9A">
      <w:pPr>
        <w:tabs>
          <w:tab w:val="left" w:pos="-2070"/>
        </w:tabs>
        <w:spacing w:before="240" w:after="60"/>
        <w:ind w:right="144"/>
      </w:pPr>
      <w:r w:rsidRPr="008F5D33">
        <w:t xml:space="preserve">Refer to the </w:t>
      </w:r>
      <w:hyperlink w:anchor="_Data_Entry_Functions" w:history="1">
        <w:r w:rsidRPr="003F3C21">
          <w:rPr>
            <w:rStyle w:val="Hyperlink"/>
          </w:rPr>
          <w:t>Data Entry Functions</w:t>
        </w:r>
      </w:hyperlink>
      <w:r w:rsidRPr="008F5D33">
        <w:t xml:space="preserve"> section of this manual for information on data entry, save, delete, and other functions.</w:t>
      </w:r>
    </w:p>
    <w:p w14:paraId="00C55E3A" w14:textId="113E87EA" w:rsidR="00130FAF" w:rsidRPr="008F5D33" w:rsidRDefault="00130FAF" w:rsidP="00E27A9A">
      <w:pPr>
        <w:tabs>
          <w:tab w:val="left" w:pos="-2070"/>
        </w:tabs>
        <w:spacing w:before="240" w:after="60"/>
        <w:ind w:right="144"/>
      </w:pPr>
      <w:r w:rsidRPr="00130FAF">
        <w:t>See the ADA divisor information in parenthesis at the end of each applicable line caption.</w:t>
      </w:r>
    </w:p>
    <w:p w14:paraId="7AC72201" w14:textId="54D4CB49" w:rsidR="00F32853" w:rsidRPr="00182151" w:rsidRDefault="00F32853" w:rsidP="002D5875">
      <w:pPr>
        <w:pStyle w:val="Heading6"/>
      </w:pPr>
      <w:r w:rsidRPr="00182151">
        <w:t>Tab 1: Elementary and High School</w:t>
      </w:r>
    </w:p>
    <w:p w14:paraId="4470740D" w14:textId="77777777" w:rsidR="00F32853" w:rsidRDefault="00F32853" w:rsidP="00F32853">
      <w:pPr>
        <w:rPr>
          <w:rFonts w:cs="Arial"/>
          <w:bCs/>
        </w:rPr>
      </w:pPr>
      <w:r w:rsidRPr="007E6A51">
        <w:rPr>
          <w:rFonts w:cs="Arial"/>
        </w:rPr>
        <w:t xml:space="preserve">ADA reported on Lines A-1 and A-2 is collectively referred to as </w:t>
      </w:r>
      <w:r w:rsidRPr="007E6A51">
        <w:rPr>
          <w:rFonts w:cs="Arial"/>
          <w:bCs/>
        </w:rPr>
        <w:t>Juvenile Court Schools ADA. ADA reported on Line A-3 is referred to as County Funded Non-Juvenile Court Schools ADA.</w:t>
      </w:r>
    </w:p>
    <w:tbl>
      <w:tblPr>
        <w:tblStyle w:val="Style1"/>
        <w:tblW w:w="9350" w:type="dxa"/>
        <w:tblLook w:val="04A0" w:firstRow="1" w:lastRow="0" w:firstColumn="1" w:lastColumn="0" w:noHBand="0" w:noVBand="1"/>
        <w:tblDescription w:val="This table contains the data reporting instructions for ADA on the Regular ADA tab in the Attendance School District screen."/>
      </w:tblPr>
      <w:tblGrid>
        <w:gridCol w:w="1345"/>
        <w:gridCol w:w="3600"/>
        <w:gridCol w:w="4405"/>
      </w:tblGrid>
      <w:tr w:rsidR="00F32853" w:rsidRPr="007E6A51" w14:paraId="639B1D87"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45" w:type="dxa"/>
          </w:tcPr>
          <w:p w14:paraId="292101F2" w14:textId="77777777" w:rsidR="00F32853" w:rsidRPr="007E6A51" w:rsidRDefault="00F32853" w:rsidP="00F32853">
            <w:pPr>
              <w:spacing w:before="60" w:after="60"/>
              <w:jc w:val="center"/>
              <w:rPr>
                <w:rFonts w:cs="Arial"/>
              </w:rPr>
            </w:pPr>
            <w:r w:rsidRPr="007E6A51">
              <w:rPr>
                <w:rFonts w:eastAsia="Calibri" w:cs="Arial"/>
              </w:rPr>
              <w:t>Line Number</w:t>
            </w:r>
          </w:p>
        </w:tc>
        <w:tc>
          <w:tcPr>
            <w:tcW w:w="3600" w:type="dxa"/>
          </w:tcPr>
          <w:p w14:paraId="725477FA" w14:textId="77777777" w:rsidR="00F32853" w:rsidRPr="007E6A51" w:rsidRDefault="00F32853" w:rsidP="00F32853">
            <w:pPr>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Line Caption</w:t>
            </w:r>
          </w:p>
        </w:tc>
        <w:tc>
          <w:tcPr>
            <w:tcW w:w="4405" w:type="dxa"/>
          </w:tcPr>
          <w:p w14:paraId="2D8BB492" w14:textId="77777777" w:rsidR="00F32853" w:rsidRPr="007E6A51" w:rsidRDefault="00F32853" w:rsidP="00F32853">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sidRPr="007E6A51">
              <w:rPr>
                <w:rFonts w:eastAsia="Calibri" w:cs="Arial"/>
              </w:rPr>
              <w:t>Reporting Notes</w:t>
            </w:r>
          </w:p>
        </w:tc>
      </w:tr>
      <w:tr w:rsidR="00F32853" w:rsidRPr="007E6A51" w14:paraId="48B5E6BF" w14:textId="77777777" w:rsidTr="00324F11">
        <w:trPr>
          <w:trHeight w:val="233"/>
        </w:trPr>
        <w:tc>
          <w:tcPr>
            <w:cnfStyle w:val="001000000000" w:firstRow="0" w:lastRow="0" w:firstColumn="1" w:lastColumn="0" w:oddVBand="0" w:evenVBand="0" w:oddHBand="0" w:evenHBand="0" w:firstRowFirstColumn="0" w:firstRowLastColumn="0" w:lastRowFirstColumn="0" w:lastRowLastColumn="0"/>
            <w:tcW w:w="1345" w:type="dxa"/>
          </w:tcPr>
          <w:p w14:paraId="50C8B1BD" w14:textId="77777777" w:rsidR="00F32853" w:rsidRPr="007E6A51" w:rsidRDefault="00F32853" w:rsidP="00F32853">
            <w:pPr>
              <w:spacing w:before="60" w:after="60"/>
              <w:jc w:val="center"/>
              <w:rPr>
                <w:rFonts w:cs="Arial"/>
              </w:rPr>
            </w:pPr>
            <w:r w:rsidRPr="007E6A51">
              <w:rPr>
                <w:rFonts w:cs="Arial"/>
              </w:rPr>
              <w:t>A-1</w:t>
            </w:r>
          </w:p>
        </w:tc>
        <w:tc>
          <w:tcPr>
            <w:tcW w:w="3600" w:type="dxa"/>
          </w:tcPr>
          <w:p w14:paraId="3E577681"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7E6A51">
              <w:rPr>
                <w:rFonts w:cs="Arial"/>
              </w:rPr>
              <w:t>County Group Home and Institution Pupils [</w:t>
            </w:r>
            <w:r w:rsidRPr="00C21E54">
              <w:rPr>
                <w:rFonts w:cs="Arial"/>
                <w:i/>
              </w:rPr>
              <w:t>EC</w:t>
            </w:r>
            <w:r w:rsidRPr="007E6A51">
              <w:rPr>
                <w:rFonts w:cs="Arial"/>
              </w:rPr>
              <w:t xml:space="preserve"> 42238.18]</w:t>
            </w:r>
          </w:p>
        </w:tc>
        <w:tc>
          <w:tcPr>
            <w:tcW w:w="4405" w:type="dxa"/>
          </w:tcPr>
          <w:p w14:paraId="3C69FA58"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F32106">
              <w:rPr>
                <w:rFonts w:cs="Arial"/>
              </w:rPr>
              <w:t xml:space="preserve">Report all ADA, in the appropriate column, of students that meet the requirements of </w:t>
            </w:r>
            <w:r w:rsidRPr="00D0563D">
              <w:rPr>
                <w:rFonts w:cs="Arial"/>
                <w:i/>
              </w:rPr>
              <w:t>EC</w:t>
            </w:r>
            <w:r w:rsidRPr="00F32106">
              <w:rPr>
                <w:rFonts w:cs="Arial"/>
              </w:rPr>
              <w:t xml:space="preserve"> Section 42238.18.</w:t>
            </w:r>
          </w:p>
        </w:tc>
      </w:tr>
      <w:tr w:rsidR="00F32853" w:rsidRPr="007E6A51" w14:paraId="3957DF91" w14:textId="77777777" w:rsidTr="00324F11">
        <w:trPr>
          <w:trHeight w:val="359"/>
        </w:trPr>
        <w:tc>
          <w:tcPr>
            <w:cnfStyle w:val="001000000000" w:firstRow="0" w:lastRow="0" w:firstColumn="1" w:lastColumn="0" w:oddVBand="0" w:evenVBand="0" w:oddHBand="0" w:evenHBand="0" w:firstRowFirstColumn="0" w:firstRowLastColumn="0" w:lastRowFirstColumn="0" w:lastRowLastColumn="0"/>
            <w:tcW w:w="1345" w:type="dxa"/>
          </w:tcPr>
          <w:p w14:paraId="056212FE" w14:textId="77777777" w:rsidR="00F32853" w:rsidRPr="007E6A51" w:rsidRDefault="00F32853" w:rsidP="00F32853">
            <w:pPr>
              <w:spacing w:before="60" w:after="60"/>
              <w:jc w:val="center"/>
              <w:rPr>
                <w:rFonts w:cs="Arial"/>
              </w:rPr>
            </w:pPr>
            <w:r w:rsidRPr="007E6A51">
              <w:rPr>
                <w:rFonts w:cs="Arial"/>
              </w:rPr>
              <w:t>A-2</w:t>
            </w:r>
          </w:p>
        </w:tc>
        <w:tc>
          <w:tcPr>
            <w:tcW w:w="3600" w:type="dxa"/>
          </w:tcPr>
          <w:p w14:paraId="1E7F5971"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7E6A51">
              <w:rPr>
                <w:rFonts w:cs="Arial"/>
              </w:rPr>
              <w:t>Juvenile Halls, Homes and Camps [</w:t>
            </w:r>
            <w:r w:rsidRPr="00C21E54">
              <w:rPr>
                <w:rFonts w:cs="Arial"/>
                <w:i/>
              </w:rPr>
              <w:t>EC</w:t>
            </w:r>
            <w:r w:rsidRPr="007E6A51">
              <w:rPr>
                <w:rFonts w:cs="Arial"/>
              </w:rPr>
              <w:t xml:space="preserve"> 14057(b) and 14058]</w:t>
            </w:r>
          </w:p>
        </w:tc>
        <w:tc>
          <w:tcPr>
            <w:tcW w:w="4405" w:type="dxa"/>
          </w:tcPr>
          <w:p w14:paraId="1696FC40"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F32106">
              <w:rPr>
                <w:rFonts w:cs="Arial"/>
              </w:rPr>
              <w:t>Report all ADA, in the appropriate column, for students in classes in juvenile halls, homes, and camps [</w:t>
            </w:r>
            <w:r w:rsidRPr="00D0563D">
              <w:rPr>
                <w:rFonts w:cs="Arial"/>
                <w:i/>
              </w:rPr>
              <w:t>EC</w:t>
            </w:r>
            <w:r w:rsidRPr="00F32106">
              <w:rPr>
                <w:rFonts w:cs="Arial"/>
              </w:rPr>
              <w:t xml:space="preserve"> sections 14057(b) and 14058].</w:t>
            </w:r>
          </w:p>
        </w:tc>
      </w:tr>
      <w:tr w:rsidR="00F32853" w:rsidRPr="007E6A51" w14:paraId="7AD597F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7B289FFA" w14:textId="77777777" w:rsidR="00F32853" w:rsidRPr="007E6A51" w:rsidRDefault="00F32853" w:rsidP="00F32853">
            <w:pPr>
              <w:spacing w:before="60" w:after="60"/>
              <w:jc w:val="center"/>
              <w:rPr>
                <w:rFonts w:cs="Arial"/>
              </w:rPr>
            </w:pPr>
            <w:r w:rsidRPr="007E6A51">
              <w:rPr>
                <w:rFonts w:cs="Arial"/>
              </w:rPr>
              <w:t>A-3</w:t>
            </w:r>
          </w:p>
        </w:tc>
        <w:tc>
          <w:tcPr>
            <w:tcW w:w="3600" w:type="dxa"/>
          </w:tcPr>
          <w:p w14:paraId="608E4602"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7E6A51">
              <w:rPr>
                <w:rFonts w:cs="Arial"/>
              </w:rPr>
              <w:t xml:space="preserve">Probation Referred, On Probation or Parole, Expelled pursuant to </w:t>
            </w:r>
            <w:r w:rsidRPr="00C21E54">
              <w:rPr>
                <w:rFonts w:cs="Arial"/>
                <w:i/>
              </w:rPr>
              <w:t>EC</w:t>
            </w:r>
            <w:r w:rsidRPr="007E6A51">
              <w:rPr>
                <w:rFonts w:cs="Arial"/>
              </w:rPr>
              <w:t xml:space="preserve"> 48915 (a) or (c) [</w:t>
            </w:r>
            <w:r w:rsidRPr="00C21E54">
              <w:rPr>
                <w:rFonts w:cs="Arial"/>
                <w:i/>
              </w:rPr>
              <w:t>EC</w:t>
            </w:r>
            <w:r w:rsidRPr="007E6A51">
              <w:rPr>
                <w:rFonts w:cs="Arial"/>
              </w:rPr>
              <w:t xml:space="preserve"> 2574(c)(4)(A)]</w:t>
            </w:r>
          </w:p>
        </w:tc>
        <w:tc>
          <w:tcPr>
            <w:tcW w:w="4405" w:type="dxa"/>
          </w:tcPr>
          <w:p w14:paraId="4D20B53C"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6704F7">
              <w:rPr>
                <w:rFonts w:cs="Arial"/>
              </w:rPr>
              <w:t xml:space="preserve">Report all ADA, in the appropriate column, of students who are probation-referred pursuant to sections 300, 601, 602, and 654 of the Welfare and Institutions Code, or who are on probation or parole and who are not in attendance in any school, or expelled pursuant to </w:t>
            </w:r>
            <w:r w:rsidRPr="006704F7">
              <w:rPr>
                <w:rFonts w:cs="Arial"/>
                <w:i/>
              </w:rPr>
              <w:t>EC</w:t>
            </w:r>
            <w:r w:rsidRPr="006704F7">
              <w:rPr>
                <w:rFonts w:cs="Arial"/>
              </w:rPr>
              <w:t xml:space="preserve"> sections 48915(a) or (c).</w:t>
            </w:r>
          </w:p>
        </w:tc>
      </w:tr>
      <w:tr w:rsidR="00F32853" w:rsidRPr="007E6A51" w14:paraId="39A1383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6F33980C" w14:textId="77777777" w:rsidR="00F32853" w:rsidRPr="007E6A51" w:rsidRDefault="00F32853" w:rsidP="00F32853">
            <w:pPr>
              <w:spacing w:before="60" w:after="60"/>
              <w:jc w:val="center"/>
              <w:rPr>
                <w:rFonts w:cs="Arial"/>
              </w:rPr>
            </w:pPr>
            <w:r>
              <w:rPr>
                <w:rFonts w:cs="Arial"/>
              </w:rPr>
              <w:t>A-4</w:t>
            </w:r>
          </w:p>
        </w:tc>
        <w:tc>
          <w:tcPr>
            <w:tcW w:w="3600" w:type="dxa"/>
          </w:tcPr>
          <w:p w14:paraId="295D02EA"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ADA Totals (Sum of A-1 through A-3)</w:t>
            </w:r>
          </w:p>
        </w:tc>
        <w:tc>
          <w:tcPr>
            <w:tcW w:w="4405" w:type="dxa"/>
          </w:tcPr>
          <w:p w14:paraId="70459CE7"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747D92">
              <w:rPr>
                <w:rFonts w:cs="Arial"/>
              </w:rPr>
              <w:t>This line contains a field(s) that are auto calculated.</w:t>
            </w:r>
          </w:p>
        </w:tc>
      </w:tr>
    </w:tbl>
    <w:p w14:paraId="3849A590" w14:textId="77777777" w:rsidR="003D7727" w:rsidRDefault="003D7727">
      <w:pPr>
        <w:spacing w:after="160" w:line="259" w:lineRule="auto"/>
        <w:rPr>
          <w:rFonts w:eastAsiaTheme="majorEastAsia" w:cs="Arial"/>
          <w:b/>
        </w:rPr>
      </w:pPr>
      <w:r>
        <w:rPr>
          <w:rFonts w:cs="Arial"/>
        </w:rPr>
        <w:br w:type="page"/>
      </w:r>
    </w:p>
    <w:p w14:paraId="78F657D7" w14:textId="25B5534E" w:rsidR="00F32853" w:rsidRPr="00182151" w:rsidRDefault="00F32853" w:rsidP="002D5875">
      <w:pPr>
        <w:pStyle w:val="Heading6"/>
      </w:pPr>
      <w:r w:rsidRPr="00182151">
        <w:lastRenderedPageBreak/>
        <w:t>Tab 2: Adults and Other</w:t>
      </w:r>
    </w:p>
    <w:tbl>
      <w:tblPr>
        <w:tblStyle w:val="Style1"/>
        <w:tblW w:w="9350" w:type="dxa"/>
        <w:tblLook w:val="0020" w:firstRow="1" w:lastRow="0" w:firstColumn="0" w:lastColumn="0" w:noHBand="0" w:noVBand="0"/>
        <w:tblDescription w:val="This table contains the data reporting instructions for each field in the Adults and Other tab on the Attendance COE screen."/>
      </w:tblPr>
      <w:tblGrid>
        <w:gridCol w:w="1345"/>
        <w:gridCol w:w="3510"/>
        <w:gridCol w:w="4495"/>
      </w:tblGrid>
      <w:tr w:rsidR="00F32853" w:rsidRPr="007E6A51" w14:paraId="2F42B4FF"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tcW w:w="1345" w:type="dxa"/>
          </w:tcPr>
          <w:p w14:paraId="1D94C659" w14:textId="77777777" w:rsidR="00F32853" w:rsidRPr="007E6A51" w:rsidRDefault="00F32853" w:rsidP="00F32853">
            <w:pPr>
              <w:spacing w:before="60" w:after="60" w:line="276" w:lineRule="auto"/>
              <w:jc w:val="center"/>
              <w:rPr>
                <w:rFonts w:cs="Arial"/>
                <w:b w:val="0"/>
                <w:bCs/>
              </w:rPr>
            </w:pPr>
            <w:r w:rsidRPr="007E6A51">
              <w:rPr>
                <w:rFonts w:eastAsia="Calibri" w:cs="Arial"/>
              </w:rPr>
              <w:t>Line Number</w:t>
            </w:r>
          </w:p>
        </w:tc>
        <w:tc>
          <w:tcPr>
            <w:tcW w:w="3510" w:type="dxa"/>
          </w:tcPr>
          <w:p w14:paraId="6F8A05E4" w14:textId="77777777" w:rsidR="00F32853" w:rsidRPr="007E6A51" w:rsidRDefault="00F32853" w:rsidP="00F32853">
            <w:pPr>
              <w:spacing w:before="60" w:after="60" w:line="276" w:lineRule="auto"/>
              <w:jc w:val="center"/>
              <w:rPr>
                <w:rFonts w:cs="Arial"/>
                <w:b w:val="0"/>
                <w:bCs/>
              </w:rPr>
            </w:pPr>
            <w:r w:rsidRPr="007E6A51">
              <w:rPr>
                <w:rFonts w:eastAsia="Calibri" w:cs="Arial"/>
              </w:rPr>
              <w:t>Line Caption</w:t>
            </w:r>
          </w:p>
        </w:tc>
        <w:tc>
          <w:tcPr>
            <w:tcW w:w="4495" w:type="dxa"/>
          </w:tcPr>
          <w:p w14:paraId="1D10F98F" w14:textId="77777777" w:rsidR="00F32853" w:rsidRPr="007E6A51" w:rsidRDefault="00F32853" w:rsidP="00F32853">
            <w:pPr>
              <w:spacing w:before="60" w:after="60"/>
              <w:jc w:val="center"/>
              <w:rPr>
                <w:rFonts w:eastAsia="Calibri" w:cs="Arial"/>
                <w:b w:val="0"/>
              </w:rPr>
            </w:pPr>
            <w:r w:rsidRPr="007E6A51">
              <w:rPr>
                <w:rFonts w:eastAsia="Calibri" w:cs="Arial"/>
              </w:rPr>
              <w:t>Reporting Notes</w:t>
            </w:r>
          </w:p>
        </w:tc>
      </w:tr>
      <w:tr w:rsidR="00F32853" w:rsidRPr="007E6A51" w14:paraId="5289E5BE" w14:textId="77777777" w:rsidTr="00324F11">
        <w:trPr>
          <w:trHeight w:val="720"/>
        </w:trPr>
        <w:tc>
          <w:tcPr>
            <w:tcW w:w="1345" w:type="dxa"/>
            <w:shd w:val="clear" w:color="auto" w:fill="auto"/>
          </w:tcPr>
          <w:p w14:paraId="2D267082" w14:textId="77777777" w:rsidR="00F32853" w:rsidRPr="007E6A51" w:rsidRDefault="00F32853" w:rsidP="00F32853">
            <w:pPr>
              <w:spacing w:before="60" w:after="60"/>
              <w:jc w:val="center"/>
              <w:rPr>
                <w:rFonts w:cs="Arial"/>
              </w:rPr>
            </w:pPr>
            <w:r w:rsidRPr="007E6A51">
              <w:rPr>
                <w:rFonts w:cs="Arial"/>
              </w:rPr>
              <w:t>B-1</w:t>
            </w:r>
          </w:p>
        </w:tc>
        <w:tc>
          <w:tcPr>
            <w:tcW w:w="3510" w:type="dxa"/>
            <w:shd w:val="clear" w:color="auto" w:fill="auto"/>
          </w:tcPr>
          <w:p w14:paraId="36B6E4D9" w14:textId="77777777" w:rsidR="00F32853" w:rsidRPr="007E6A51" w:rsidRDefault="00F32853" w:rsidP="00F32853">
            <w:pPr>
              <w:spacing w:before="60" w:after="60"/>
              <w:ind w:left="75"/>
              <w:rPr>
                <w:rFonts w:cs="Arial"/>
              </w:rPr>
            </w:pPr>
            <w:r w:rsidRPr="007E6A51">
              <w:rPr>
                <w:rFonts w:cs="Arial"/>
              </w:rPr>
              <w:t>Adults in Correctional Facilities [</w:t>
            </w:r>
            <w:r w:rsidRPr="007E6A51">
              <w:rPr>
                <w:rFonts w:cs="Arial"/>
                <w:i/>
              </w:rPr>
              <w:t>EC</w:t>
            </w:r>
            <w:r w:rsidRPr="007E6A51">
              <w:rPr>
                <w:rFonts w:cs="Arial"/>
              </w:rPr>
              <w:t xml:space="preserve"> 1909]</w:t>
            </w:r>
          </w:p>
        </w:tc>
        <w:tc>
          <w:tcPr>
            <w:tcW w:w="4495" w:type="dxa"/>
          </w:tcPr>
          <w:p w14:paraId="21762676" w14:textId="77777777" w:rsidR="00F32853" w:rsidRPr="006704F7" w:rsidRDefault="00F32853" w:rsidP="00F32853">
            <w:pPr>
              <w:spacing w:before="60" w:after="60"/>
              <w:ind w:left="90"/>
              <w:rPr>
                <w:rFonts w:cs="Arial"/>
              </w:rPr>
            </w:pPr>
            <w:r>
              <w:rPr>
                <w:rFonts w:cs="Arial"/>
              </w:rPr>
              <w:t>This field is a</w:t>
            </w:r>
            <w:r w:rsidRPr="006704F7">
              <w:rPr>
                <w:rFonts w:cs="Arial"/>
              </w:rPr>
              <w:t>vailable to Contra Costa, Marin, and Riverside COEs only.</w:t>
            </w:r>
          </w:p>
          <w:p w14:paraId="4CAE373C" w14:textId="77777777" w:rsidR="00F32853" w:rsidRPr="00F5702E" w:rsidRDefault="00F32853" w:rsidP="00F32853">
            <w:pPr>
              <w:spacing w:before="60" w:after="60"/>
              <w:ind w:left="75"/>
              <w:rPr>
                <w:rFonts w:cs="Arial"/>
              </w:rPr>
            </w:pPr>
            <w:r w:rsidRPr="00F5702E">
              <w:rPr>
                <w:rFonts w:cs="Arial"/>
              </w:rPr>
              <w:t xml:space="preserve">ADA is reported only for use in Lottery calculations, and for the statewide Proposition 98 calculation. Therefore, the ADA reported will not generate any LCFF funding. However, the funding generated for this program in the County Special Schools and Classes report as of the FY 2012–13 Annual Apportionment will be included in the COE’s LCFF Floor Entitlement calculation pursuant to </w:t>
            </w:r>
            <w:r w:rsidRPr="006704F7">
              <w:rPr>
                <w:rFonts w:cs="Arial"/>
                <w:i/>
              </w:rPr>
              <w:t>EC</w:t>
            </w:r>
            <w:r w:rsidRPr="00F5702E">
              <w:rPr>
                <w:rFonts w:cs="Arial"/>
              </w:rPr>
              <w:t xml:space="preserve"> Section 2575.</w:t>
            </w:r>
          </w:p>
        </w:tc>
      </w:tr>
      <w:tr w:rsidR="00F32853" w:rsidRPr="007E6A51" w14:paraId="294A4F0D" w14:textId="77777777" w:rsidTr="00324F11">
        <w:trPr>
          <w:trHeight w:val="720"/>
        </w:trPr>
        <w:tc>
          <w:tcPr>
            <w:tcW w:w="1345" w:type="dxa"/>
            <w:shd w:val="clear" w:color="auto" w:fill="auto"/>
          </w:tcPr>
          <w:p w14:paraId="0F3F87E9" w14:textId="77777777" w:rsidR="00F32853" w:rsidRPr="007E6A51" w:rsidDel="00734045" w:rsidRDefault="00F32853" w:rsidP="00F32853">
            <w:pPr>
              <w:spacing w:before="60" w:after="60"/>
              <w:jc w:val="center"/>
              <w:rPr>
                <w:rFonts w:cs="Arial"/>
              </w:rPr>
            </w:pPr>
            <w:r w:rsidRPr="007E6A51">
              <w:rPr>
                <w:rFonts w:cs="Arial"/>
              </w:rPr>
              <w:t>B-2</w:t>
            </w:r>
          </w:p>
        </w:tc>
        <w:tc>
          <w:tcPr>
            <w:tcW w:w="3510" w:type="dxa"/>
            <w:shd w:val="clear" w:color="auto" w:fill="auto"/>
          </w:tcPr>
          <w:p w14:paraId="134DBFFA" w14:textId="77777777" w:rsidR="00F32853" w:rsidRPr="007E6A51" w:rsidRDefault="00F32853" w:rsidP="00F32853">
            <w:pPr>
              <w:spacing w:before="60" w:after="60"/>
              <w:ind w:left="75"/>
              <w:rPr>
                <w:rFonts w:cs="Arial"/>
              </w:rPr>
            </w:pPr>
            <w:r w:rsidRPr="007E6A51">
              <w:rPr>
                <w:rFonts w:cs="Arial"/>
              </w:rPr>
              <w:t>Handicapped Adults [</w:t>
            </w:r>
            <w:r w:rsidRPr="007E6A51">
              <w:rPr>
                <w:rFonts w:cs="Arial"/>
                <w:i/>
              </w:rPr>
              <w:t>EC</w:t>
            </w:r>
            <w:r w:rsidRPr="007E6A51">
              <w:rPr>
                <w:rFonts w:cs="Arial"/>
              </w:rPr>
              <w:t xml:space="preserve"> 52570]</w:t>
            </w:r>
          </w:p>
        </w:tc>
        <w:tc>
          <w:tcPr>
            <w:tcW w:w="4495" w:type="dxa"/>
            <w:shd w:val="clear" w:color="auto" w:fill="auto"/>
          </w:tcPr>
          <w:p w14:paraId="28CA947E" w14:textId="77777777" w:rsidR="00F32853" w:rsidRPr="006704F7" w:rsidRDefault="00F32853" w:rsidP="00F32853">
            <w:pPr>
              <w:spacing w:before="60" w:after="60"/>
              <w:ind w:left="90"/>
              <w:rPr>
                <w:rFonts w:cs="Arial"/>
              </w:rPr>
            </w:pPr>
            <w:r>
              <w:rPr>
                <w:rFonts w:cs="Arial"/>
              </w:rPr>
              <w:t>This field is a</w:t>
            </w:r>
            <w:r w:rsidRPr="006704F7">
              <w:rPr>
                <w:rFonts w:cs="Arial"/>
              </w:rPr>
              <w:t>vailable to Glenn, Inyo, and Santa Cruz COEs only.</w:t>
            </w:r>
          </w:p>
          <w:p w14:paraId="7EAF61DD" w14:textId="1FF1B82A" w:rsidR="00F32853" w:rsidRPr="00F5702E" w:rsidDel="00734045" w:rsidRDefault="00F32853" w:rsidP="00F32853">
            <w:pPr>
              <w:spacing w:before="60" w:after="60"/>
              <w:ind w:left="75"/>
              <w:rPr>
                <w:rFonts w:cs="Arial"/>
              </w:rPr>
            </w:pPr>
            <w:r w:rsidRPr="00F5702E">
              <w:rPr>
                <w:rFonts w:cs="Arial"/>
              </w:rPr>
              <w:t>ADA is reported only for use in Lottery calculations and for the statewide Proposition 98 calculation. Therefore, the ADA reported will not generate any LCFF funding.</w:t>
            </w:r>
            <w:r w:rsidR="00F83F4F">
              <w:rPr>
                <w:rFonts w:cs="Arial"/>
              </w:rPr>
              <w:t xml:space="preserve"> </w:t>
            </w:r>
            <w:r w:rsidRPr="00F5702E">
              <w:rPr>
                <w:rFonts w:cs="Arial"/>
              </w:rPr>
              <w:t>However, the funding generated for this program in the County Special Schools and Classes report as of the FY 2012–13 Annual Apportionment is included in the COE’s LCFF Floor Entitlement calculation pursuant to EC Section 2575.</w:t>
            </w:r>
          </w:p>
        </w:tc>
      </w:tr>
      <w:tr w:rsidR="00F32853" w:rsidRPr="007E6A51" w14:paraId="5DF8F3B2" w14:textId="77777777" w:rsidTr="00324F11">
        <w:trPr>
          <w:trHeight w:val="720"/>
        </w:trPr>
        <w:tc>
          <w:tcPr>
            <w:tcW w:w="1345" w:type="dxa"/>
            <w:shd w:val="clear" w:color="auto" w:fill="auto"/>
          </w:tcPr>
          <w:p w14:paraId="22C771A1" w14:textId="77777777" w:rsidR="00F32853" w:rsidRPr="007E6A51" w:rsidRDefault="00F32853" w:rsidP="00F32853">
            <w:pPr>
              <w:spacing w:before="60" w:after="60"/>
              <w:jc w:val="center"/>
              <w:rPr>
                <w:rFonts w:eastAsia="Arial Unicode MS" w:cs="Arial"/>
              </w:rPr>
            </w:pPr>
            <w:r w:rsidRPr="007E6A51">
              <w:rPr>
                <w:rFonts w:cs="Arial"/>
              </w:rPr>
              <w:t>B-3</w:t>
            </w:r>
          </w:p>
        </w:tc>
        <w:tc>
          <w:tcPr>
            <w:tcW w:w="3510" w:type="dxa"/>
            <w:shd w:val="clear" w:color="auto" w:fill="auto"/>
          </w:tcPr>
          <w:p w14:paraId="585EE10A" w14:textId="49081A1C" w:rsidR="00F32853" w:rsidRPr="007E6A51" w:rsidRDefault="00F32853" w:rsidP="00F32853">
            <w:pPr>
              <w:spacing w:before="60" w:after="60"/>
              <w:ind w:left="75"/>
              <w:rPr>
                <w:rFonts w:cs="Arial"/>
                <w:szCs w:val="20"/>
              </w:rPr>
            </w:pPr>
            <w:r w:rsidRPr="007E6A51">
              <w:rPr>
                <w:rFonts w:cs="Arial"/>
                <w:szCs w:val="20"/>
              </w:rPr>
              <w:t xml:space="preserve">Full-Time </w:t>
            </w:r>
            <w:hyperlink w:anchor="_Traditional_Independent_Study" w:history="1">
              <w:r w:rsidRPr="004921E1">
                <w:rPr>
                  <w:rStyle w:val="Hyperlink"/>
                  <w:rFonts w:cs="Arial"/>
                  <w:szCs w:val="20"/>
                </w:rPr>
                <w:t>Traditional Independent Study</w:t>
              </w:r>
            </w:hyperlink>
            <w:r w:rsidRPr="007E6A51">
              <w:rPr>
                <w:rFonts w:cs="Arial"/>
                <w:szCs w:val="20"/>
              </w:rPr>
              <w:t xml:space="preserve"> ADA, pursuant to </w:t>
            </w:r>
            <w:r w:rsidRPr="007E6A51">
              <w:rPr>
                <w:rFonts w:cs="Arial"/>
                <w:i/>
                <w:szCs w:val="20"/>
              </w:rPr>
              <w:t>EC</w:t>
            </w:r>
            <w:r w:rsidRPr="007E6A51">
              <w:rPr>
                <w:rFonts w:cs="Arial"/>
                <w:szCs w:val="20"/>
              </w:rPr>
              <w:t xml:space="preserve"> 51747, included in Section A</w:t>
            </w:r>
          </w:p>
        </w:tc>
        <w:tc>
          <w:tcPr>
            <w:tcW w:w="4495" w:type="dxa"/>
            <w:shd w:val="clear" w:color="auto" w:fill="auto"/>
          </w:tcPr>
          <w:p w14:paraId="4AEC1546" w14:textId="77777777" w:rsidR="00F32853" w:rsidRPr="006704F7" w:rsidRDefault="00F32853" w:rsidP="00F32853">
            <w:pPr>
              <w:spacing w:before="60" w:after="60"/>
              <w:ind w:left="90"/>
              <w:rPr>
                <w:color w:val="000000"/>
              </w:rPr>
            </w:pPr>
            <w:r>
              <w:rPr>
                <w:color w:val="000000"/>
              </w:rPr>
              <w:t>Report full-time traditional i</w:t>
            </w:r>
            <w:r w:rsidRPr="00B31BAF">
              <w:rPr>
                <w:color w:val="000000"/>
              </w:rPr>
              <w:t xml:space="preserve">ndependent </w:t>
            </w:r>
            <w:r>
              <w:rPr>
                <w:color w:val="000000"/>
              </w:rPr>
              <w:t>s</w:t>
            </w:r>
            <w:r w:rsidRPr="00B31BAF">
              <w:rPr>
                <w:color w:val="000000"/>
              </w:rPr>
              <w:t xml:space="preserve">tudy </w:t>
            </w:r>
            <w:r>
              <w:rPr>
                <w:color w:val="000000"/>
              </w:rPr>
              <w:t>ADA included in Section A</w:t>
            </w:r>
            <w:r w:rsidRPr="00B31BAF">
              <w:rPr>
                <w:color w:val="000000"/>
              </w:rPr>
              <w:t>.</w:t>
            </w:r>
          </w:p>
        </w:tc>
      </w:tr>
      <w:tr w:rsidR="00F32853" w:rsidRPr="007E6A51" w14:paraId="36B48797" w14:textId="77777777" w:rsidTr="00324F11">
        <w:trPr>
          <w:trHeight w:val="720"/>
        </w:trPr>
        <w:tc>
          <w:tcPr>
            <w:tcW w:w="1345" w:type="dxa"/>
            <w:shd w:val="clear" w:color="auto" w:fill="auto"/>
          </w:tcPr>
          <w:p w14:paraId="32A9E8A1" w14:textId="77777777" w:rsidR="00F32853" w:rsidRPr="007E6A51" w:rsidRDefault="00F32853" w:rsidP="00F32853">
            <w:pPr>
              <w:spacing w:before="60" w:after="60"/>
              <w:jc w:val="center"/>
              <w:rPr>
                <w:rFonts w:cs="Arial"/>
              </w:rPr>
            </w:pPr>
            <w:r w:rsidRPr="007E6A51">
              <w:rPr>
                <w:rFonts w:cs="Arial"/>
              </w:rPr>
              <w:t>B-4</w:t>
            </w:r>
          </w:p>
        </w:tc>
        <w:tc>
          <w:tcPr>
            <w:tcW w:w="3510" w:type="dxa"/>
            <w:shd w:val="clear" w:color="auto" w:fill="auto"/>
          </w:tcPr>
          <w:p w14:paraId="3B4E30B8" w14:textId="56DE6E46" w:rsidR="00F32853" w:rsidRPr="007E6A51" w:rsidRDefault="00F32853" w:rsidP="00F32853">
            <w:pPr>
              <w:spacing w:before="60" w:after="60"/>
              <w:ind w:left="101"/>
              <w:rPr>
                <w:rFonts w:cs="Arial"/>
                <w:szCs w:val="20"/>
              </w:rPr>
            </w:pPr>
            <w:r w:rsidRPr="007E6A51">
              <w:rPr>
                <w:rFonts w:cs="Arial"/>
                <w:szCs w:val="20"/>
              </w:rPr>
              <w:t xml:space="preserve">Full-Time </w:t>
            </w:r>
            <w:hyperlink w:anchor="_Traditional_Independent_Study" w:history="1">
              <w:r w:rsidRPr="003B0B76">
                <w:rPr>
                  <w:rStyle w:val="Hyperlink"/>
                  <w:rFonts w:cs="Arial"/>
                  <w:szCs w:val="20"/>
                </w:rPr>
                <w:t>Traditional Independent Study</w:t>
              </w:r>
            </w:hyperlink>
            <w:r w:rsidRPr="007E6A51">
              <w:rPr>
                <w:rFonts w:cs="Arial"/>
                <w:szCs w:val="20"/>
              </w:rPr>
              <w:t xml:space="preserve"> ADA not eligible for general funding, pursuant to </w:t>
            </w:r>
            <w:r w:rsidRPr="007E6A51">
              <w:rPr>
                <w:rFonts w:cs="Arial"/>
                <w:i/>
                <w:szCs w:val="20"/>
              </w:rPr>
              <w:t>EC</w:t>
            </w:r>
            <w:r w:rsidRPr="007E6A51">
              <w:rPr>
                <w:rFonts w:cs="Arial"/>
                <w:szCs w:val="20"/>
              </w:rPr>
              <w:t xml:space="preserve"> 51745.6, and not included in Section A</w:t>
            </w:r>
          </w:p>
        </w:tc>
        <w:tc>
          <w:tcPr>
            <w:tcW w:w="4495" w:type="dxa"/>
            <w:shd w:val="clear" w:color="auto" w:fill="auto"/>
          </w:tcPr>
          <w:p w14:paraId="41AFE094" w14:textId="77777777" w:rsidR="00F32853" w:rsidRDefault="00F32853" w:rsidP="00F32853">
            <w:pPr>
              <w:widowControl w:val="0"/>
              <w:spacing w:before="60" w:after="60"/>
              <w:ind w:left="101"/>
              <w:rPr>
                <w:rFonts w:eastAsia="Calibri"/>
                <w:color w:val="000000"/>
                <w:szCs w:val="20"/>
              </w:rPr>
            </w:pPr>
            <w:r w:rsidRPr="00FC0C27">
              <w:rPr>
                <w:rFonts w:eastAsia="Calibri"/>
                <w:szCs w:val="20"/>
              </w:rPr>
              <w:t xml:space="preserve">Report </w:t>
            </w:r>
            <w:r w:rsidRPr="00FC0C27">
              <w:rPr>
                <w:rFonts w:eastAsia="Calibri"/>
                <w:color w:val="000000"/>
                <w:szCs w:val="20"/>
              </w:rPr>
              <w:t>full-time traditional independent study ADA not included in Section A.</w:t>
            </w:r>
          </w:p>
          <w:p w14:paraId="13477086" w14:textId="77777777" w:rsidR="00F32853" w:rsidRPr="00747D92" w:rsidRDefault="00F32853" w:rsidP="00F32853">
            <w:pPr>
              <w:widowControl w:val="0"/>
              <w:spacing w:before="60" w:after="60"/>
              <w:ind w:left="101"/>
              <w:rPr>
                <w:rFonts w:eastAsia="Calibri" w:cs="Arial"/>
                <w:bCs/>
                <w:szCs w:val="20"/>
              </w:rPr>
            </w:pPr>
            <w:r w:rsidRPr="00747D92">
              <w:rPr>
                <w:rFonts w:eastAsia="Calibri" w:cs="Arial"/>
                <w:szCs w:val="20"/>
              </w:rPr>
              <w:t>Disallowed ADA should be proportionately allocated amongst grade spans.</w:t>
            </w:r>
          </w:p>
        </w:tc>
      </w:tr>
      <w:tr w:rsidR="00F32853" w:rsidRPr="007E6A51" w14:paraId="146FCD5F" w14:textId="77777777" w:rsidTr="00324F11">
        <w:trPr>
          <w:trHeight w:val="720"/>
        </w:trPr>
        <w:tc>
          <w:tcPr>
            <w:tcW w:w="1345" w:type="dxa"/>
            <w:shd w:val="clear" w:color="auto" w:fill="auto"/>
          </w:tcPr>
          <w:p w14:paraId="46C28D90" w14:textId="77777777" w:rsidR="00F32853" w:rsidRPr="007E6A51" w:rsidRDefault="00F32853" w:rsidP="00F32853">
            <w:pPr>
              <w:spacing w:before="60" w:after="60"/>
              <w:jc w:val="center"/>
              <w:rPr>
                <w:rFonts w:cs="Arial"/>
              </w:rPr>
            </w:pPr>
            <w:r w:rsidRPr="007E6A51">
              <w:rPr>
                <w:rFonts w:cs="Arial"/>
              </w:rPr>
              <w:lastRenderedPageBreak/>
              <w:t>B-5</w:t>
            </w:r>
          </w:p>
        </w:tc>
        <w:tc>
          <w:tcPr>
            <w:tcW w:w="3510" w:type="dxa"/>
            <w:shd w:val="clear" w:color="auto" w:fill="auto"/>
          </w:tcPr>
          <w:p w14:paraId="30BDA1C2" w14:textId="2E3965EC" w:rsidR="00F32853" w:rsidRPr="007E6A51" w:rsidRDefault="00F32853" w:rsidP="00F32853">
            <w:pPr>
              <w:tabs>
                <w:tab w:val="left" w:pos="720"/>
              </w:tabs>
              <w:autoSpaceDE w:val="0"/>
              <w:autoSpaceDN w:val="0"/>
              <w:adjustRightInd w:val="0"/>
              <w:spacing w:before="60" w:after="60"/>
              <w:ind w:left="101"/>
              <w:rPr>
                <w:rFonts w:cs="Arial"/>
                <w:szCs w:val="20"/>
              </w:rPr>
            </w:pPr>
            <w:hyperlink w:anchor="_Course_Based_Independent" w:history="1">
              <w:r w:rsidRPr="003B0B76">
                <w:rPr>
                  <w:rStyle w:val="Hyperlink"/>
                  <w:rFonts w:cs="Arial"/>
                  <w:szCs w:val="20"/>
                </w:rPr>
                <w:t>Course Based Independent Study</w:t>
              </w:r>
            </w:hyperlink>
            <w:r w:rsidRPr="007E6A51">
              <w:rPr>
                <w:rFonts w:cs="Arial"/>
                <w:szCs w:val="20"/>
              </w:rPr>
              <w:t xml:space="preserve"> ADA, pursuant to </w:t>
            </w:r>
            <w:r w:rsidRPr="007E6A51">
              <w:rPr>
                <w:rFonts w:cs="Arial"/>
                <w:i/>
                <w:szCs w:val="20"/>
              </w:rPr>
              <w:t>EC</w:t>
            </w:r>
            <w:r w:rsidRPr="007E6A51">
              <w:rPr>
                <w:rFonts w:cs="Arial"/>
                <w:szCs w:val="20"/>
              </w:rPr>
              <w:t xml:space="preserve"> 51749.5, included in Section A</w:t>
            </w:r>
          </w:p>
        </w:tc>
        <w:tc>
          <w:tcPr>
            <w:tcW w:w="4495" w:type="dxa"/>
            <w:shd w:val="clear" w:color="auto" w:fill="auto"/>
          </w:tcPr>
          <w:p w14:paraId="75F35E26" w14:textId="33ED286F" w:rsidR="00F32853" w:rsidRPr="006704F7" w:rsidRDefault="00F32853" w:rsidP="00F32853">
            <w:pPr>
              <w:widowControl w:val="0"/>
              <w:spacing w:before="60" w:after="60"/>
              <w:ind w:left="101"/>
              <w:rPr>
                <w:rFonts w:eastAsia="Calibri"/>
                <w:b/>
                <w:bCs/>
                <w:color w:val="000000"/>
                <w:szCs w:val="20"/>
              </w:rPr>
            </w:pPr>
            <w:r w:rsidRPr="00075D57">
              <w:rPr>
                <w:color w:val="000000"/>
              </w:rPr>
              <w:t xml:space="preserve">Report </w:t>
            </w:r>
            <w:r w:rsidR="003D2B99">
              <w:rPr>
                <w:color w:val="000000"/>
              </w:rPr>
              <w:t>Course Based Independent Study (</w:t>
            </w:r>
            <w:r>
              <w:rPr>
                <w:color w:val="000000"/>
              </w:rPr>
              <w:t>CBIS</w:t>
            </w:r>
            <w:r w:rsidR="003D2B99">
              <w:rPr>
                <w:color w:val="000000"/>
              </w:rPr>
              <w:t>)</w:t>
            </w:r>
            <w:r w:rsidRPr="00075D57">
              <w:rPr>
                <w:color w:val="000000"/>
              </w:rPr>
              <w:t xml:space="preserve"> </w:t>
            </w:r>
            <w:r>
              <w:rPr>
                <w:color w:val="000000"/>
              </w:rPr>
              <w:t xml:space="preserve">ADA </w:t>
            </w:r>
            <w:r w:rsidRPr="00075D57">
              <w:rPr>
                <w:color w:val="000000"/>
              </w:rPr>
              <w:t>included in Section A</w:t>
            </w:r>
            <w:r>
              <w:rPr>
                <w:color w:val="000000"/>
              </w:rPr>
              <w:t>, in the appropriate grade span.</w:t>
            </w:r>
          </w:p>
        </w:tc>
      </w:tr>
      <w:tr w:rsidR="00F32853" w:rsidRPr="007E6A51" w14:paraId="1CCF0162" w14:textId="77777777" w:rsidTr="00324F11">
        <w:trPr>
          <w:trHeight w:val="720"/>
        </w:trPr>
        <w:tc>
          <w:tcPr>
            <w:tcW w:w="1345" w:type="dxa"/>
            <w:shd w:val="clear" w:color="auto" w:fill="auto"/>
          </w:tcPr>
          <w:p w14:paraId="202668D7" w14:textId="77777777" w:rsidR="00F32853" w:rsidRPr="00747D92" w:rsidRDefault="00F32853" w:rsidP="00F32853">
            <w:pPr>
              <w:spacing w:before="60" w:after="60"/>
              <w:jc w:val="center"/>
              <w:rPr>
                <w:rFonts w:cs="Arial"/>
              </w:rPr>
            </w:pPr>
            <w:r w:rsidRPr="00747D92">
              <w:rPr>
                <w:rFonts w:cs="Arial"/>
              </w:rPr>
              <w:t>B-6</w:t>
            </w:r>
          </w:p>
        </w:tc>
        <w:tc>
          <w:tcPr>
            <w:tcW w:w="3510" w:type="dxa"/>
            <w:shd w:val="clear" w:color="auto" w:fill="auto"/>
          </w:tcPr>
          <w:p w14:paraId="7C90C3D6" w14:textId="6B07D730" w:rsidR="00F32853" w:rsidRPr="00747D92" w:rsidRDefault="00F32853" w:rsidP="00F32853">
            <w:pPr>
              <w:tabs>
                <w:tab w:val="left" w:pos="720"/>
              </w:tabs>
              <w:autoSpaceDE w:val="0"/>
              <w:autoSpaceDN w:val="0"/>
              <w:adjustRightInd w:val="0"/>
              <w:spacing w:before="60" w:after="60"/>
              <w:ind w:left="101"/>
              <w:rPr>
                <w:rFonts w:cs="Arial"/>
                <w:szCs w:val="20"/>
              </w:rPr>
            </w:pPr>
            <w:hyperlink w:anchor="_Course_Based_Independent" w:history="1">
              <w:r w:rsidRPr="003B0B76">
                <w:rPr>
                  <w:rStyle w:val="Hyperlink"/>
                  <w:rFonts w:cs="Arial"/>
                  <w:szCs w:val="20"/>
                </w:rPr>
                <w:t>Course Based Independent Study</w:t>
              </w:r>
            </w:hyperlink>
            <w:r w:rsidRPr="00747D92">
              <w:rPr>
                <w:rFonts w:cs="Arial"/>
                <w:szCs w:val="20"/>
              </w:rPr>
              <w:t xml:space="preserve"> ADA not eligible for general funding, pursuant to </w:t>
            </w:r>
            <w:r w:rsidRPr="00747D92">
              <w:rPr>
                <w:rFonts w:cs="Arial"/>
                <w:i/>
                <w:szCs w:val="20"/>
              </w:rPr>
              <w:t>EC</w:t>
            </w:r>
            <w:r w:rsidRPr="00747D92">
              <w:rPr>
                <w:rFonts w:cs="Arial"/>
                <w:szCs w:val="20"/>
              </w:rPr>
              <w:t xml:space="preserve"> 51745.6, and not included in Section A</w:t>
            </w:r>
          </w:p>
        </w:tc>
        <w:tc>
          <w:tcPr>
            <w:tcW w:w="4495" w:type="dxa"/>
            <w:shd w:val="clear" w:color="auto" w:fill="auto"/>
          </w:tcPr>
          <w:p w14:paraId="58B5F0BC" w14:textId="77777777" w:rsidR="00F32853" w:rsidRDefault="00F32853" w:rsidP="00F32853">
            <w:pPr>
              <w:widowControl w:val="0"/>
              <w:spacing w:before="60" w:after="60"/>
              <w:ind w:left="101"/>
              <w:rPr>
                <w:rFonts w:eastAsia="Calibri"/>
                <w:bCs/>
                <w:szCs w:val="20"/>
              </w:rPr>
            </w:pPr>
            <w:r w:rsidRPr="00705194">
              <w:rPr>
                <w:rFonts w:eastAsia="Calibri"/>
                <w:szCs w:val="20"/>
              </w:rPr>
              <w:t xml:space="preserve">Report </w:t>
            </w:r>
            <w:r>
              <w:rPr>
                <w:rFonts w:eastAsia="Calibri"/>
                <w:szCs w:val="20"/>
              </w:rPr>
              <w:t>CBIS</w:t>
            </w:r>
            <w:r w:rsidRPr="00705194">
              <w:rPr>
                <w:rFonts w:eastAsia="Calibri"/>
                <w:szCs w:val="20"/>
              </w:rPr>
              <w:t xml:space="preserve"> ADA not included in Section A</w:t>
            </w:r>
            <w:r>
              <w:rPr>
                <w:rFonts w:eastAsia="Calibri"/>
                <w:szCs w:val="20"/>
              </w:rPr>
              <w:t>.</w:t>
            </w:r>
          </w:p>
          <w:p w14:paraId="56E15036" w14:textId="77777777" w:rsidR="00F32853" w:rsidRPr="00747D92" w:rsidRDefault="00F32853" w:rsidP="00F32853">
            <w:pPr>
              <w:widowControl w:val="0"/>
              <w:spacing w:before="60" w:after="60"/>
              <w:ind w:left="101"/>
              <w:rPr>
                <w:rFonts w:eastAsia="Calibri" w:cs="Arial"/>
                <w:bCs/>
                <w:szCs w:val="20"/>
              </w:rPr>
            </w:pPr>
            <w:r w:rsidRPr="00747D92">
              <w:rPr>
                <w:rFonts w:eastAsia="Calibri" w:cs="Arial"/>
                <w:szCs w:val="20"/>
              </w:rPr>
              <w:t>Disallowed ADA should be proportionately allocated amongst grade spans.</w:t>
            </w:r>
          </w:p>
        </w:tc>
      </w:tr>
      <w:tr w:rsidR="00F32853" w:rsidRPr="007E6A51" w14:paraId="4969BAD9" w14:textId="77777777" w:rsidTr="00324F11">
        <w:trPr>
          <w:trHeight w:val="720"/>
        </w:trPr>
        <w:tc>
          <w:tcPr>
            <w:tcW w:w="1345" w:type="dxa"/>
            <w:shd w:val="clear" w:color="auto" w:fill="auto"/>
          </w:tcPr>
          <w:p w14:paraId="4C74D74E" w14:textId="77777777" w:rsidR="00F32853" w:rsidRPr="007E6A51" w:rsidRDefault="00F32853" w:rsidP="00F32853">
            <w:pPr>
              <w:spacing w:before="60" w:after="60"/>
              <w:jc w:val="center"/>
              <w:rPr>
                <w:rFonts w:cs="Arial"/>
              </w:rPr>
            </w:pPr>
            <w:r w:rsidRPr="007E6A51">
              <w:rPr>
                <w:rFonts w:cs="Arial"/>
              </w:rPr>
              <w:t>B-7</w:t>
            </w:r>
          </w:p>
        </w:tc>
        <w:tc>
          <w:tcPr>
            <w:tcW w:w="3510" w:type="dxa"/>
            <w:shd w:val="clear" w:color="auto" w:fill="auto"/>
          </w:tcPr>
          <w:p w14:paraId="3974A8D9" w14:textId="26D73F14" w:rsidR="00F32853" w:rsidRPr="007E6A51" w:rsidRDefault="00F32853" w:rsidP="60B4FBD4">
            <w:pPr>
              <w:spacing w:before="60" w:after="60"/>
              <w:ind w:left="75"/>
              <w:rPr>
                <w:rFonts w:cs="Arial"/>
              </w:rPr>
            </w:pPr>
            <w:r w:rsidRPr="60B4FBD4">
              <w:rPr>
                <w:rFonts w:cs="Arial"/>
              </w:rPr>
              <w:t xml:space="preserve">ADA for Students in </w:t>
            </w:r>
            <w:hyperlink w:anchor="_Transitional_Kindergarten">
              <w:r w:rsidRPr="60B4FBD4">
                <w:rPr>
                  <w:rStyle w:val="Hyperlink"/>
                  <w:rFonts w:cs="Arial"/>
                </w:rPr>
                <w:t>Transitional Kindergarten</w:t>
              </w:r>
            </w:hyperlink>
            <w:r w:rsidRPr="60B4FBD4">
              <w:rPr>
                <w:rFonts w:cs="Arial"/>
              </w:rPr>
              <w:t xml:space="preserve"> pursuant to </w:t>
            </w:r>
            <w:r w:rsidRPr="60B4FBD4">
              <w:rPr>
                <w:rFonts w:cs="Arial"/>
                <w:i/>
                <w:iCs/>
              </w:rPr>
              <w:t>EC</w:t>
            </w:r>
            <w:r w:rsidRPr="60B4FBD4">
              <w:rPr>
                <w:rFonts w:cs="Arial"/>
              </w:rPr>
              <w:t xml:space="preserve"> 46300</w:t>
            </w:r>
            <w:r w:rsidR="650A9550" w:rsidRPr="60B4FBD4">
              <w:rPr>
                <w:rFonts w:cs="Arial"/>
              </w:rPr>
              <w:t xml:space="preserve"> </w:t>
            </w:r>
            <w:r w:rsidR="650A9550" w:rsidRPr="60B4FBD4">
              <w:rPr>
                <w:rFonts w:eastAsia="Arial" w:cs="Arial"/>
              </w:rPr>
              <w:t>and 48000(c)</w:t>
            </w:r>
            <w:r w:rsidRPr="60B4FBD4">
              <w:rPr>
                <w:rFonts w:cs="Arial"/>
              </w:rPr>
              <w:t xml:space="preserve"> included in Section A (Lines A-1 through A-3, Elementary Column, First Year ADA Only)</w:t>
            </w:r>
          </w:p>
        </w:tc>
        <w:tc>
          <w:tcPr>
            <w:tcW w:w="4495" w:type="dxa"/>
            <w:shd w:val="clear" w:color="auto" w:fill="auto"/>
          </w:tcPr>
          <w:p w14:paraId="4B7E5AAF" w14:textId="156E779D" w:rsidR="00F32853" w:rsidRPr="00747D92" w:rsidRDefault="00F32853" w:rsidP="00F32853">
            <w:pPr>
              <w:spacing w:before="60" w:after="60"/>
              <w:ind w:left="75"/>
              <w:rPr>
                <w:rFonts w:cs="Arial"/>
              </w:rPr>
            </w:pPr>
            <w:r w:rsidRPr="00747D92">
              <w:rPr>
                <w:rFonts w:eastAsia="Arial" w:cs="Arial"/>
                <w:spacing w:val="-1"/>
                <w:szCs w:val="20"/>
              </w:rPr>
              <w:t xml:space="preserve">Report </w:t>
            </w:r>
            <w:r w:rsidRPr="00747D92">
              <w:rPr>
                <w:rFonts w:eastAsia="Arial" w:cs="Arial"/>
                <w:szCs w:val="20"/>
              </w:rPr>
              <w:t>all</w:t>
            </w:r>
            <w:r w:rsidRPr="00747D92">
              <w:rPr>
                <w:rFonts w:eastAsia="Arial" w:cs="Arial"/>
                <w:spacing w:val="-1"/>
                <w:szCs w:val="20"/>
              </w:rPr>
              <w:t xml:space="preserve"> </w:t>
            </w:r>
            <w:r w:rsidRPr="00747D92">
              <w:rPr>
                <w:rFonts w:eastAsia="Arial" w:cs="Arial"/>
                <w:szCs w:val="20"/>
              </w:rPr>
              <w:t>ADA</w:t>
            </w:r>
            <w:r w:rsidRPr="00747D92">
              <w:rPr>
                <w:rFonts w:eastAsia="Arial" w:cs="Arial"/>
                <w:spacing w:val="-1"/>
                <w:szCs w:val="20"/>
              </w:rPr>
              <w:t xml:space="preserve"> </w:t>
            </w:r>
            <w:r w:rsidRPr="00747D92">
              <w:rPr>
                <w:rFonts w:eastAsia="Arial" w:cs="Arial"/>
                <w:szCs w:val="20"/>
              </w:rPr>
              <w:t>for</w:t>
            </w:r>
            <w:r w:rsidRPr="00747D92">
              <w:rPr>
                <w:rFonts w:eastAsia="Arial" w:cs="Arial"/>
                <w:spacing w:val="-1"/>
                <w:szCs w:val="20"/>
              </w:rPr>
              <w:t xml:space="preserve"> students </w:t>
            </w:r>
            <w:r w:rsidRPr="00747D92">
              <w:rPr>
                <w:rFonts w:eastAsia="Arial" w:cs="Arial"/>
                <w:szCs w:val="20"/>
              </w:rPr>
              <w:t>in</w:t>
            </w:r>
            <w:r w:rsidRPr="00747D92">
              <w:rPr>
                <w:rFonts w:eastAsia="Arial" w:cs="Arial"/>
                <w:spacing w:val="-1"/>
                <w:szCs w:val="20"/>
              </w:rPr>
              <w:t xml:space="preserve"> transitional</w:t>
            </w:r>
            <w:r w:rsidRPr="00747D92">
              <w:rPr>
                <w:rFonts w:eastAsia="Arial" w:cs="Arial"/>
                <w:spacing w:val="37"/>
                <w:szCs w:val="20"/>
              </w:rPr>
              <w:t xml:space="preserve"> </w:t>
            </w:r>
            <w:r w:rsidRPr="00747D92">
              <w:rPr>
                <w:rFonts w:eastAsia="Arial" w:cs="Arial"/>
                <w:spacing w:val="-1"/>
                <w:szCs w:val="20"/>
              </w:rPr>
              <w:t xml:space="preserve">kindergarten included in Section </w:t>
            </w:r>
            <w:r w:rsidRPr="00747D92">
              <w:rPr>
                <w:rFonts w:eastAsia="Arial" w:cs="Arial"/>
                <w:szCs w:val="20"/>
              </w:rPr>
              <w:t>A</w:t>
            </w:r>
            <w:r w:rsidRPr="00747D92">
              <w:rPr>
                <w:rFonts w:eastAsia="Arial" w:cs="Arial"/>
                <w:spacing w:val="-1"/>
                <w:szCs w:val="20"/>
              </w:rPr>
              <w:t xml:space="preserve">. Do not include ADA for students enrolled in </w:t>
            </w:r>
            <w:r w:rsidR="007B0525">
              <w:rPr>
                <w:rFonts w:eastAsia="Arial" w:cs="Arial"/>
                <w:spacing w:val="-1"/>
                <w:szCs w:val="20"/>
              </w:rPr>
              <w:t xml:space="preserve">their </w:t>
            </w:r>
            <w:r w:rsidRPr="00747D92">
              <w:rPr>
                <w:rFonts w:eastAsia="Arial" w:cs="Arial"/>
                <w:spacing w:val="-1"/>
                <w:szCs w:val="20"/>
              </w:rPr>
              <w:t xml:space="preserve">second year of transitional kindergarten and students not eligible for funding pursuant to </w:t>
            </w:r>
            <w:r w:rsidRPr="00747D92">
              <w:rPr>
                <w:rFonts w:eastAsia="Arial" w:cs="Arial"/>
                <w:i/>
                <w:spacing w:val="-1"/>
                <w:szCs w:val="20"/>
              </w:rPr>
              <w:t>EC</w:t>
            </w:r>
            <w:r w:rsidRPr="00747D92">
              <w:rPr>
                <w:rFonts w:eastAsia="Arial" w:cs="Arial"/>
                <w:spacing w:val="-1"/>
                <w:szCs w:val="20"/>
              </w:rPr>
              <w:t xml:space="preserve"> </w:t>
            </w:r>
            <w:r w:rsidR="007B0525">
              <w:rPr>
                <w:rFonts w:eastAsia="Arial" w:cs="Arial"/>
                <w:spacing w:val="-1"/>
                <w:szCs w:val="20"/>
              </w:rPr>
              <w:t>s</w:t>
            </w:r>
            <w:r w:rsidRPr="00747D92">
              <w:rPr>
                <w:rFonts w:eastAsia="Arial" w:cs="Arial"/>
                <w:spacing w:val="-1"/>
                <w:szCs w:val="20"/>
              </w:rPr>
              <w:t>ection</w:t>
            </w:r>
            <w:r w:rsidR="007B0525">
              <w:rPr>
                <w:rFonts w:eastAsia="Arial" w:cs="Arial"/>
                <w:spacing w:val="-1"/>
                <w:szCs w:val="20"/>
              </w:rPr>
              <w:t>s</w:t>
            </w:r>
            <w:r w:rsidRPr="00747D92">
              <w:rPr>
                <w:rFonts w:eastAsia="Arial" w:cs="Arial"/>
                <w:spacing w:val="-1"/>
                <w:szCs w:val="20"/>
              </w:rPr>
              <w:t xml:space="preserve"> </w:t>
            </w:r>
            <w:r w:rsidR="007B0525">
              <w:rPr>
                <w:rFonts w:eastAsia="Arial" w:cs="Arial"/>
                <w:spacing w:val="-1"/>
                <w:szCs w:val="20"/>
              </w:rPr>
              <w:t xml:space="preserve">46300(g) and </w:t>
            </w:r>
            <w:r w:rsidRPr="00747D92">
              <w:rPr>
                <w:rFonts w:eastAsia="Arial" w:cs="Arial"/>
                <w:spacing w:val="-1"/>
                <w:szCs w:val="20"/>
              </w:rPr>
              <w:t>48000</w:t>
            </w:r>
            <w:r w:rsidR="007B0525">
              <w:rPr>
                <w:rFonts w:eastAsia="Arial" w:cs="Arial"/>
                <w:spacing w:val="-1"/>
                <w:szCs w:val="20"/>
              </w:rPr>
              <w:t>(c)</w:t>
            </w:r>
            <w:r w:rsidRPr="00747D92">
              <w:rPr>
                <w:rFonts w:eastAsia="Arial" w:cs="Arial"/>
                <w:spacing w:val="-1"/>
                <w:szCs w:val="20"/>
              </w:rPr>
              <w:t>.</w:t>
            </w:r>
          </w:p>
        </w:tc>
      </w:tr>
    </w:tbl>
    <w:p w14:paraId="2FED7C85" w14:textId="77777777" w:rsidR="00F32853" w:rsidRPr="00182151" w:rsidRDefault="00F32853" w:rsidP="002D5875">
      <w:pPr>
        <w:pStyle w:val="Heading6"/>
      </w:pPr>
      <w:r w:rsidRPr="00182151">
        <w:t>Notes</w:t>
      </w:r>
    </w:p>
    <w:p w14:paraId="44CEBA15" w14:textId="77777777" w:rsidR="00F32853" w:rsidRPr="00260BCD" w:rsidRDefault="00F32853" w:rsidP="00F32853">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49C58135" w14:textId="77777777" w:rsidR="00F32853" w:rsidRDefault="00F32853" w:rsidP="004028FE">
      <w:pPr>
        <w:pStyle w:val="ListParagraph"/>
        <w:numPr>
          <w:ilvl w:val="0"/>
          <w:numId w:val="68"/>
        </w:numPr>
      </w:pPr>
      <w:r>
        <w:t>provide any relevant details pertaining to any of the data reported in this data entry screen;</w:t>
      </w:r>
    </w:p>
    <w:p w14:paraId="38FAB654" w14:textId="72E8616C" w:rsidR="00F32853" w:rsidRDefault="00F32853" w:rsidP="004028FE">
      <w:pPr>
        <w:pStyle w:val="ListParagraph"/>
        <w:numPr>
          <w:ilvl w:val="0"/>
          <w:numId w:val="68"/>
        </w:numPr>
      </w:pPr>
      <w:r>
        <w:t xml:space="preserve">explain any significant or unusual variations in data reported as compared to data reported for a prior period or prior </w:t>
      </w:r>
      <w:r w:rsidR="00F959E3">
        <w:t>FY</w:t>
      </w:r>
      <w:r>
        <w:t>;</w:t>
      </w:r>
    </w:p>
    <w:p w14:paraId="053199D3" w14:textId="77777777" w:rsidR="00F32853" w:rsidRDefault="00F32853" w:rsidP="004028FE">
      <w:pPr>
        <w:pStyle w:val="ListParagraph"/>
        <w:numPr>
          <w:ilvl w:val="0"/>
          <w:numId w:val="68"/>
        </w:numPr>
      </w:pPr>
      <w:r>
        <w:t>communicate any relevant details between the reporting entity and the oversight entity;</w:t>
      </w:r>
    </w:p>
    <w:p w14:paraId="5AE6D6F1" w14:textId="77777777" w:rsidR="00F32853" w:rsidRDefault="00F32853" w:rsidP="004028FE">
      <w:pPr>
        <w:pStyle w:val="ListParagraph"/>
        <w:numPr>
          <w:ilvl w:val="0"/>
          <w:numId w:val="68"/>
        </w:numPr>
      </w:pPr>
      <w:r>
        <w:t>include notes from any additional reviewers who are not part of the PADC electronic certification.</w:t>
      </w:r>
    </w:p>
    <w:p w14:paraId="6AA7D6C8" w14:textId="77777777" w:rsidR="00E877F5" w:rsidRDefault="00E877F5" w:rsidP="00E877F5"/>
    <w:p w14:paraId="40500411" w14:textId="2502774F" w:rsidR="00E877F5" w:rsidRPr="00E877F5" w:rsidRDefault="00E877F5" w:rsidP="00E877F5">
      <w:pPr>
        <w:sectPr w:rsidR="00E877F5" w:rsidRPr="00E877F5" w:rsidSect="00714C5F">
          <w:headerReference w:type="default" r:id="rId35"/>
          <w:footerReference w:type="default" r:id="rId36"/>
          <w:pgSz w:w="12240" w:h="15840"/>
          <w:pgMar w:top="1440" w:right="1440" w:bottom="1440" w:left="1440" w:header="720" w:footer="720" w:gutter="0"/>
          <w:cols w:space="720"/>
          <w:docGrid w:linePitch="360"/>
        </w:sectPr>
      </w:pPr>
    </w:p>
    <w:p w14:paraId="7693A081" w14:textId="77777777" w:rsidR="00AC5715" w:rsidRPr="00AC5715" w:rsidRDefault="00AC5715" w:rsidP="00AC5715">
      <w:pPr>
        <w:pStyle w:val="Heading4"/>
      </w:pPr>
      <w:bookmarkStart w:id="182" w:name="_Attendance_District_Funded"/>
      <w:bookmarkStart w:id="183" w:name="_Toc70494628"/>
      <w:bookmarkStart w:id="184" w:name="_Toc181108712"/>
      <w:bookmarkEnd w:id="182"/>
      <w:r w:rsidRPr="00AC5715">
        <w:rPr>
          <w:rStyle w:val="Heading4Char"/>
          <w:b/>
          <w:iCs/>
        </w:rPr>
        <w:lastRenderedPageBreak/>
        <w:t>Attendance District Funded County Programs</w:t>
      </w:r>
      <w:bookmarkEnd w:id="183"/>
      <w:bookmarkEnd w:id="184"/>
    </w:p>
    <w:p w14:paraId="1BC11662" w14:textId="77777777" w:rsidR="00AC5715" w:rsidRPr="007E6A51" w:rsidRDefault="00AC5715" w:rsidP="00AC5715">
      <w:pPr>
        <w:pStyle w:val="Heading5"/>
        <w:rPr>
          <w:rFonts w:cs="Arial"/>
        </w:rPr>
      </w:pPr>
      <w:r w:rsidRPr="007E6A51">
        <w:rPr>
          <w:rFonts w:cs="Arial"/>
        </w:rPr>
        <w:t>Purpose</w:t>
      </w:r>
    </w:p>
    <w:p w14:paraId="59846DBD" w14:textId="77777777" w:rsidR="00AC5715" w:rsidRDefault="00AC5715" w:rsidP="00AC5715">
      <w:pPr>
        <w:pStyle w:val="BodyText"/>
        <w:ind w:right="175"/>
      </w:pPr>
      <w:r w:rsidRPr="007E6A51">
        <w:t>This screen is used by a COE to report</w:t>
      </w:r>
      <w:r>
        <w:t xml:space="preserve"> the following:</w:t>
      </w:r>
    </w:p>
    <w:p w14:paraId="4872D815" w14:textId="77777777" w:rsidR="00AC5715" w:rsidRDefault="00AC5715" w:rsidP="00110C95">
      <w:pPr>
        <w:pStyle w:val="BodyText"/>
        <w:numPr>
          <w:ilvl w:val="0"/>
          <w:numId w:val="70"/>
        </w:numPr>
        <w:ind w:right="173"/>
        <w:contextualSpacing/>
      </w:pPr>
      <w:r w:rsidRPr="007E6A51">
        <w:t>ADA by district of residence for all students attending classes run by the COE that are not eligible to be reported in the Attendance COE screen; and,</w:t>
      </w:r>
    </w:p>
    <w:p w14:paraId="78D87119" w14:textId="77777777" w:rsidR="00AC5715" w:rsidRPr="007E6A51" w:rsidRDefault="00AC5715" w:rsidP="004028FE">
      <w:pPr>
        <w:pStyle w:val="BodyText"/>
        <w:numPr>
          <w:ilvl w:val="0"/>
          <w:numId w:val="70"/>
        </w:numPr>
        <w:ind w:right="175"/>
      </w:pPr>
      <w:r>
        <w:t>A</w:t>
      </w:r>
      <w:r w:rsidRPr="007E6A51">
        <w:t>n</w:t>
      </w:r>
      <w:r>
        <w:t xml:space="preserve"> optional</w:t>
      </w:r>
      <w:r w:rsidRPr="007E6A51">
        <w:t xml:space="preserve"> alternative per-ADA funding rate to be used for transfer of LCFF funds from </w:t>
      </w:r>
      <w:r>
        <w:t>the</w:t>
      </w:r>
      <w:r w:rsidRPr="007E6A51">
        <w:t xml:space="preserve"> school district</w:t>
      </w:r>
      <w:r>
        <w:t xml:space="preserve"> of residence</w:t>
      </w:r>
      <w:r w:rsidRPr="007E6A51">
        <w:t xml:space="preserve"> to </w:t>
      </w:r>
      <w:r>
        <w:t>the</w:t>
      </w:r>
      <w:r w:rsidRPr="007E6A51">
        <w:t xml:space="preserve"> COE.</w:t>
      </w:r>
    </w:p>
    <w:p w14:paraId="2277B343" w14:textId="77777777" w:rsidR="00AC5715" w:rsidRPr="007E6A51" w:rsidRDefault="00AC5715" w:rsidP="00AC5715">
      <w:pPr>
        <w:pStyle w:val="Heading5"/>
        <w:rPr>
          <w:rFonts w:cs="Arial"/>
        </w:rPr>
      </w:pPr>
      <w:r>
        <w:rPr>
          <w:rFonts w:cs="Arial"/>
        </w:rPr>
        <w:t xml:space="preserve">LCFF </w:t>
      </w:r>
      <w:r w:rsidRPr="007E6A51">
        <w:rPr>
          <w:rFonts w:cs="Arial"/>
        </w:rPr>
        <w:t>Funding</w:t>
      </w:r>
    </w:p>
    <w:p w14:paraId="6524C976" w14:textId="2E43B5CF" w:rsidR="00AC5715" w:rsidRPr="007E6A51" w:rsidRDefault="00AC5715" w:rsidP="00AC5715">
      <w:pPr>
        <w:rPr>
          <w:rFonts w:cs="Arial"/>
        </w:rPr>
      </w:pPr>
      <w:r w:rsidRPr="007E6A51">
        <w:rPr>
          <w:rFonts w:cs="Arial"/>
        </w:rPr>
        <w:t>ADA reported in this data entry screen is credited to the district of residence and appears on the School District ADA exhibit, Lines E-</w:t>
      </w:r>
      <w:r w:rsidR="007B0525">
        <w:rPr>
          <w:rFonts w:cs="Arial"/>
        </w:rPr>
        <w:t>2</w:t>
      </w:r>
      <w:r w:rsidRPr="007E6A51">
        <w:rPr>
          <w:rFonts w:cs="Arial"/>
        </w:rPr>
        <w:t xml:space="preserve"> </w:t>
      </w:r>
      <w:r w:rsidR="007B0525">
        <w:rPr>
          <w:rFonts w:cs="Arial"/>
        </w:rPr>
        <w:t>and</w:t>
      </w:r>
      <w:r w:rsidRPr="007E6A51">
        <w:rPr>
          <w:rFonts w:cs="Arial"/>
        </w:rPr>
        <w:t xml:space="preserve"> E-</w:t>
      </w:r>
      <w:r w:rsidR="007B0525">
        <w:rPr>
          <w:rFonts w:cs="Arial"/>
        </w:rPr>
        <w:t>3</w:t>
      </w:r>
      <w:r w:rsidRPr="007E6A51">
        <w:rPr>
          <w:rFonts w:cs="Arial"/>
        </w:rPr>
        <w:t xml:space="preserve">. Final funding for the </w:t>
      </w:r>
      <w:r w:rsidR="00F959E3">
        <w:rPr>
          <w:rFonts w:cs="Arial"/>
        </w:rPr>
        <w:t>FY</w:t>
      </w:r>
      <w:r w:rsidRPr="007E6A51">
        <w:rPr>
          <w:rFonts w:cs="Arial"/>
        </w:rPr>
        <w:t xml:space="preserve"> is based on a blend of P-2 and Annual ADA.</w:t>
      </w:r>
    </w:p>
    <w:p w14:paraId="4F518F94" w14:textId="77777777" w:rsidR="00AC5715" w:rsidRPr="007E6A51" w:rsidRDefault="00AC5715" w:rsidP="00AC5715">
      <w:pPr>
        <w:rPr>
          <w:rFonts w:cs="Arial"/>
        </w:rPr>
      </w:pPr>
      <w:r w:rsidRPr="007E6A51">
        <w:rPr>
          <w:rFonts w:cs="Arial"/>
        </w:rPr>
        <w:t>The following ADA, as reported on the Attendance District Funded County Programs screen, is funded as of the P-2 reporting period:</w:t>
      </w:r>
    </w:p>
    <w:p w14:paraId="06FE0732" w14:textId="77777777" w:rsidR="00AC5715" w:rsidRPr="007E6A51" w:rsidRDefault="00AC5715" w:rsidP="004028FE">
      <w:pPr>
        <w:pStyle w:val="ListParagraph"/>
        <w:numPr>
          <w:ilvl w:val="0"/>
          <w:numId w:val="54"/>
        </w:numPr>
        <w:rPr>
          <w:rFonts w:cs="Arial"/>
        </w:rPr>
      </w:pPr>
      <w:r w:rsidRPr="007E6A51">
        <w:rPr>
          <w:rFonts w:cs="Arial"/>
        </w:rPr>
        <w:t>County Community Schools (Line A-1)</w:t>
      </w:r>
    </w:p>
    <w:p w14:paraId="5A66C841" w14:textId="77777777" w:rsidR="00AC5715" w:rsidRPr="007E6A51" w:rsidRDefault="00AC5715" w:rsidP="004028FE">
      <w:pPr>
        <w:pStyle w:val="ListParagraph"/>
        <w:numPr>
          <w:ilvl w:val="0"/>
          <w:numId w:val="54"/>
        </w:numPr>
        <w:rPr>
          <w:rFonts w:cs="Arial"/>
        </w:rPr>
      </w:pPr>
      <w:r w:rsidRPr="007E6A51">
        <w:rPr>
          <w:rFonts w:cs="Arial"/>
        </w:rPr>
        <w:t>Special Education - Special Day Class (Line A-2)</w:t>
      </w:r>
    </w:p>
    <w:p w14:paraId="341D3D35" w14:textId="77777777" w:rsidR="00AC5715" w:rsidRPr="007E6A51" w:rsidRDefault="00AC5715" w:rsidP="004028FE">
      <w:pPr>
        <w:pStyle w:val="ListParagraph"/>
        <w:numPr>
          <w:ilvl w:val="0"/>
          <w:numId w:val="54"/>
        </w:numPr>
        <w:rPr>
          <w:rFonts w:cs="Arial"/>
        </w:rPr>
      </w:pPr>
      <w:r w:rsidRPr="007E6A51">
        <w:rPr>
          <w:rFonts w:cs="Arial"/>
        </w:rPr>
        <w:t>Other County Operated Programs, including Opportunity Schools and Full-Day Opportunity Classes (</w:t>
      </w:r>
      <w:r w:rsidRPr="007E6A51">
        <w:rPr>
          <w:rFonts w:cs="Arial"/>
          <w:i/>
        </w:rPr>
        <w:t>EC</w:t>
      </w:r>
      <w:r w:rsidRPr="007E6A51">
        <w:rPr>
          <w:rFonts w:cs="Arial"/>
        </w:rPr>
        <w:t xml:space="preserve"> 48640-48641) and Specialized Secondary Schools (</w:t>
      </w:r>
      <w:r w:rsidRPr="007E6A51">
        <w:rPr>
          <w:rFonts w:cs="Arial"/>
          <w:i/>
        </w:rPr>
        <w:t xml:space="preserve">EC </w:t>
      </w:r>
      <w:r w:rsidRPr="007E6A51">
        <w:rPr>
          <w:rFonts w:cs="Arial"/>
        </w:rPr>
        <w:t>58801), (Line A-5)</w:t>
      </w:r>
    </w:p>
    <w:p w14:paraId="60C1DAB1" w14:textId="77777777" w:rsidR="00AC5715" w:rsidRPr="007E6A51" w:rsidRDefault="00AC5715" w:rsidP="004028FE">
      <w:pPr>
        <w:pStyle w:val="ListParagraph"/>
        <w:numPr>
          <w:ilvl w:val="0"/>
          <w:numId w:val="54"/>
        </w:numPr>
        <w:rPr>
          <w:rFonts w:cs="Arial"/>
        </w:rPr>
      </w:pPr>
      <w:r w:rsidRPr="007E6A51">
        <w:rPr>
          <w:rFonts w:cs="Arial"/>
        </w:rPr>
        <w:t>County School Tuition Fund (Out-of-State Tuition) [</w:t>
      </w:r>
      <w:r w:rsidRPr="007E6A51">
        <w:rPr>
          <w:rFonts w:cs="Arial"/>
          <w:i/>
        </w:rPr>
        <w:t>EC</w:t>
      </w:r>
      <w:r w:rsidRPr="007E6A51">
        <w:rPr>
          <w:rFonts w:cs="Arial"/>
        </w:rPr>
        <w:t xml:space="preserve"> 2000 and 46380], (Line A-6)</w:t>
      </w:r>
    </w:p>
    <w:p w14:paraId="07EF9A3C" w14:textId="77777777" w:rsidR="00AC5715" w:rsidRPr="007E6A51" w:rsidRDefault="00AC5715" w:rsidP="00AC5715">
      <w:pPr>
        <w:rPr>
          <w:rFonts w:cs="Arial"/>
        </w:rPr>
      </w:pPr>
      <w:r w:rsidRPr="007E6A51">
        <w:rPr>
          <w:rFonts w:cs="Arial"/>
        </w:rPr>
        <w:t>The following ADA, as reported on the Attendance District Funded County Programs screen, is funded as of the Annual reporting period:</w:t>
      </w:r>
    </w:p>
    <w:p w14:paraId="0DFCB2C9" w14:textId="77777777" w:rsidR="00AC5715" w:rsidRPr="007E6A51" w:rsidRDefault="00AC5715" w:rsidP="004028FE">
      <w:pPr>
        <w:pStyle w:val="ListParagraph"/>
        <w:numPr>
          <w:ilvl w:val="0"/>
          <w:numId w:val="55"/>
        </w:numPr>
        <w:ind w:left="720"/>
        <w:rPr>
          <w:rFonts w:cs="Arial"/>
        </w:rPr>
      </w:pPr>
      <w:r w:rsidRPr="007E6A51">
        <w:rPr>
          <w:rFonts w:cs="Arial"/>
        </w:rPr>
        <w:t>Special Education - Nonpublic, Nonsectarian Schools [</w:t>
      </w:r>
      <w:r w:rsidRPr="007E6A51">
        <w:rPr>
          <w:rFonts w:cs="Arial"/>
          <w:i/>
        </w:rPr>
        <w:t>EC</w:t>
      </w:r>
      <w:r w:rsidRPr="007E6A51">
        <w:rPr>
          <w:rFonts w:cs="Arial"/>
        </w:rPr>
        <w:t xml:space="preserve"> 56366(a)(7)] and/or Nonpublic, Nonsectarian Schools - Licensed Children</w:t>
      </w:r>
      <w:r>
        <w:rPr>
          <w:rFonts w:cs="Arial"/>
        </w:rPr>
        <w:t>’</w:t>
      </w:r>
      <w:r w:rsidRPr="007E6A51">
        <w:rPr>
          <w:rFonts w:cs="Arial"/>
        </w:rPr>
        <w:t>s Institutions (Line A-3)</w:t>
      </w:r>
    </w:p>
    <w:p w14:paraId="32638B55" w14:textId="77777777" w:rsidR="00AC5715" w:rsidRPr="007E6A51" w:rsidRDefault="00AC5715" w:rsidP="004028FE">
      <w:pPr>
        <w:pStyle w:val="ListParagraph"/>
        <w:numPr>
          <w:ilvl w:val="0"/>
          <w:numId w:val="55"/>
        </w:numPr>
        <w:ind w:left="720"/>
        <w:rPr>
          <w:rFonts w:cs="Arial"/>
        </w:rPr>
      </w:pPr>
      <w:r w:rsidRPr="007E6A51">
        <w:rPr>
          <w:rFonts w:cs="Arial"/>
        </w:rPr>
        <w:t>Extended Year Special Education - Special Education [</w:t>
      </w:r>
      <w:r w:rsidRPr="007E6A51">
        <w:rPr>
          <w:rFonts w:cs="Arial"/>
          <w:i/>
        </w:rPr>
        <w:t>EC</w:t>
      </w:r>
      <w:r w:rsidRPr="007E6A51">
        <w:rPr>
          <w:rFonts w:cs="Arial"/>
        </w:rPr>
        <w:t xml:space="preserve"> 56345(b)(3)], Nonpublic, Nonsectarian Schools [</w:t>
      </w:r>
      <w:r w:rsidRPr="007E6A51">
        <w:rPr>
          <w:rFonts w:cs="Arial"/>
          <w:i/>
        </w:rPr>
        <w:t>EC</w:t>
      </w:r>
      <w:r w:rsidRPr="007E6A51">
        <w:rPr>
          <w:rFonts w:cs="Arial"/>
        </w:rPr>
        <w:t xml:space="preserve"> 56366(a)(7)] and/or Nonpublic, Nonsectarian Schools - Licensed Children’s Institutions (Line A-4)</w:t>
      </w:r>
    </w:p>
    <w:p w14:paraId="2FE50C34" w14:textId="77777777" w:rsidR="00AC5715" w:rsidRPr="007E6A51" w:rsidRDefault="00AC5715" w:rsidP="00AC5715">
      <w:pPr>
        <w:pStyle w:val="Heading5"/>
        <w:rPr>
          <w:rFonts w:cs="Arial"/>
        </w:rPr>
      </w:pPr>
      <w:r w:rsidRPr="007E6A51">
        <w:rPr>
          <w:rFonts w:cs="Arial"/>
        </w:rPr>
        <w:t>Transfer of Funds</w:t>
      </w:r>
    </w:p>
    <w:p w14:paraId="0111F5F2" w14:textId="4ADF2495" w:rsidR="00AC5715" w:rsidRPr="007E6A51" w:rsidRDefault="1D4C7650">
      <w:pPr>
        <w:pStyle w:val="BodyText"/>
        <w:ind w:right="175"/>
      </w:pPr>
      <w:r w:rsidRPr="01CDE76C">
        <w:rPr>
          <w:i/>
          <w:iCs/>
        </w:rPr>
        <w:t xml:space="preserve">EC </w:t>
      </w:r>
      <w:r>
        <w:t xml:space="preserve">Section 2576, as modified by AB 2235 (Chapter 99, Statutes of 2018), requires the CDE to transfer funds from a school district of residence to a COE for District Funded County Programs ADA. The amount of transfer is equal to the ADA attributed to the district of residence multiplied by the district’s LCFF rate, which is comprised of the base, supplemental and concentration grant per ADA. The LCFF base rate is the same for all school districts. </w:t>
      </w:r>
      <w:r w:rsidR="7B6B988F" w:rsidRPr="00B80BEB">
        <w:t>CY</w:t>
      </w:r>
      <w:r w:rsidRPr="01CDE76C">
        <w:t xml:space="preserve"> statewide rates are published on the CDE website at </w:t>
      </w:r>
      <w:hyperlink r:id="rId37" w:tooltip="Funding Rates and Information" w:history="1">
        <w:r w:rsidR="00AC5715" w:rsidRPr="00AF70F6">
          <w:rPr>
            <w:rStyle w:val="Hyperlink"/>
            <w:rFonts w:eastAsiaTheme="minorHAnsi" w:cstheme="minorBidi"/>
            <w:bCs w:val="0"/>
            <w:szCs w:val="22"/>
          </w:rPr>
          <w:t>https://www.cde.ca.gov/fg/aa/pa/ratesandinfo.asp</w:t>
        </w:r>
      </w:hyperlink>
      <w:r>
        <w:t>. Supplemental and concentration grant rates are determined using each school district’s unique unduplicated pupil percentage.</w:t>
      </w:r>
    </w:p>
    <w:p w14:paraId="2914EA3B" w14:textId="77777777" w:rsidR="00AC5715" w:rsidRPr="007E6A51" w:rsidRDefault="1D4C7650" w:rsidP="00AC5715">
      <w:pPr>
        <w:pStyle w:val="Heading5"/>
        <w:rPr>
          <w:rFonts w:cs="Arial"/>
        </w:rPr>
      </w:pPr>
      <w:r w:rsidRPr="01CDE76C">
        <w:rPr>
          <w:rFonts w:cs="Arial"/>
        </w:rPr>
        <w:lastRenderedPageBreak/>
        <w:t>Alternative Per-ADA Rate</w:t>
      </w:r>
    </w:p>
    <w:p w14:paraId="226A9E72" w14:textId="77777777" w:rsidR="00AC5715" w:rsidRPr="007E6A51" w:rsidRDefault="1D4C7650" w:rsidP="00AC5715">
      <w:pPr>
        <w:pStyle w:val="BodyText"/>
        <w:ind w:right="175"/>
      </w:pPr>
      <w:r>
        <w:t>The law allows the CDE to transfer an alternative amount calculated at the per-ADA rate agreed upon by the COE and the district of residence. The alternative rate is an optional feature; if the COE does not report an alternative rate, the CDE will transfer funds using the district of residence’s LCFF base, supplemental and concentration grant.</w:t>
      </w:r>
    </w:p>
    <w:p w14:paraId="6F4D458E" w14:textId="77777777" w:rsidR="00AC5715" w:rsidRPr="007E6A51" w:rsidRDefault="00AC5715" w:rsidP="00AC5715">
      <w:pPr>
        <w:pStyle w:val="BodyText"/>
        <w:ind w:right="175"/>
      </w:pPr>
      <w:r w:rsidRPr="007E6A51">
        <w:t>To enable the transfer at the alternative per-ADA rate, the following three items must be completed:</w:t>
      </w:r>
    </w:p>
    <w:p w14:paraId="074BE4E3" w14:textId="77777777" w:rsidR="00D31830" w:rsidRDefault="00AC5715" w:rsidP="00D31830">
      <w:pPr>
        <w:pStyle w:val="BodyText"/>
        <w:widowControl w:val="0"/>
        <w:numPr>
          <w:ilvl w:val="0"/>
          <w:numId w:val="56"/>
        </w:numPr>
        <w:autoSpaceDE w:val="0"/>
        <w:autoSpaceDN w:val="0"/>
        <w:ind w:left="720" w:right="173"/>
        <w:contextualSpacing/>
      </w:pPr>
      <w:r w:rsidRPr="007E6A51">
        <w:t xml:space="preserve">The </w:t>
      </w:r>
      <w:r w:rsidRPr="007E6A51">
        <w:rPr>
          <w:b/>
        </w:rPr>
        <w:t>COE</w:t>
      </w:r>
      <w:r w:rsidRPr="007E6A51">
        <w:t xml:space="preserve"> must report the alternative per-ADA rate on Line A-0 of the Attendance District Funded County Programs entry screen. </w:t>
      </w:r>
    </w:p>
    <w:p w14:paraId="3860E05A" w14:textId="7FC6C3A1" w:rsidR="00B80BEB" w:rsidRDefault="1D4C7650" w:rsidP="00D31830">
      <w:pPr>
        <w:pStyle w:val="BodyText"/>
        <w:widowControl w:val="0"/>
        <w:numPr>
          <w:ilvl w:val="1"/>
          <w:numId w:val="56"/>
        </w:numPr>
        <w:autoSpaceDE w:val="0"/>
        <w:autoSpaceDN w:val="0"/>
        <w:ind w:left="1260" w:right="173"/>
        <w:contextualSpacing/>
      </w:pPr>
      <w:r>
        <w:t xml:space="preserve">The reporting is grade span specific and must be done for each district of residence. </w:t>
      </w:r>
    </w:p>
    <w:p w14:paraId="7490C72F" w14:textId="77777777" w:rsidR="00B80BEB" w:rsidRDefault="1D4C7650" w:rsidP="00D31830">
      <w:pPr>
        <w:pStyle w:val="BodyText"/>
        <w:widowControl w:val="0"/>
        <w:numPr>
          <w:ilvl w:val="1"/>
          <w:numId w:val="56"/>
        </w:numPr>
        <w:autoSpaceDE w:val="0"/>
        <w:autoSpaceDN w:val="0"/>
        <w:ind w:left="1260" w:right="173"/>
        <w:contextualSpacing/>
      </w:pPr>
      <w:r>
        <w:t>If using an alternative per-ADA rate, COE is required to report the amount for all periods: P-1, P-2, and Annual, and any corrected periods, as applicable. The COE may report the same rate for all reporting periods, or adjust the rate from period to period, as necessary.</w:t>
      </w:r>
    </w:p>
    <w:p w14:paraId="352D85E0" w14:textId="0F0CAE8B" w:rsidR="00AC5715" w:rsidRPr="007E6A51" w:rsidRDefault="1D4C7650" w:rsidP="00D31830">
      <w:pPr>
        <w:pStyle w:val="BodyText"/>
        <w:widowControl w:val="0"/>
        <w:numPr>
          <w:ilvl w:val="1"/>
          <w:numId w:val="56"/>
        </w:numPr>
        <w:autoSpaceDE w:val="0"/>
        <w:autoSpaceDN w:val="0"/>
        <w:ind w:left="1267" w:right="173"/>
      </w:pPr>
      <w:r>
        <w:t xml:space="preserve">A value of zero entered on Line A-0 represents $0 which will result in no transfer of funds from the school district to the COE for the specific grade span and type of ADA selected. </w:t>
      </w:r>
    </w:p>
    <w:p w14:paraId="488F52B2" w14:textId="77777777" w:rsidR="00B80BEB" w:rsidRDefault="00AC5715" w:rsidP="00D31830">
      <w:pPr>
        <w:pStyle w:val="BodyText"/>
        <w:widowControl w:val="0"/>
        <w:numPr>
          <w:ilvl w:val="0"/>
          <w:numId w:val="56"/>
        </w:numPr>
        <w:autoSpaceDE w:val="0"/>
        <w:autoSpaceDN w:val="0"/>
        <w:ind w:left="720" w:right="173"/>
        <w:contextualSpacing/>
      </w:pPr>
      <w:r w:rsidRPr="007E6A51">
        <w:t xml:space="preserve">The </w:t>
      </w:r>
      <w:r w:rsidRPr="007E6A51">
        <w:rPr>
          <w:b/>
        </w:rPr>
        <w:t>COE</w:t>
      </w:r>
      <w:r w:rsidRPr="007E6A51">
        <w:t xml:space="preserve"> must check the box in the Alternative Rate column next to the category of ADA to identify the category of ADA (Lines A-1 through A-6) for transfer of funds using the alternative rate.</w:t>
      </w:r>
    </w:p>
    <w:p w14:paraId="6BAB56D6" w14:textId="77777777" w:rsidR="00B80BEB" w:rsidRDefault="1D4C7650" w:rsidP="00D31830">
      <w:pPr>
        <w:pStyle w:val="BodyText"/>
        <w:widowControl w:val="0"/>
        <w:numPr>
          <w:ilvl w:val="1"/>
          <w:numId w:val="56"/>
        </w:numPr>
        <w:autoSpaceDE w:val="0"/>
        <w:autoSpaceDN w:val="0"/>
        <w:ind w:left="1260" w:right="173"/>
        <w:contextualSpacing/>
      </w:pPr>
      <w:r>
        <w:t>If using an alternative per-ADA rate, COE is required to check the Alternative Rate box for all reporting periods: P-1, P-2, and Annual, and any corrected periods, as applicable.</w:t>
      </w:r>
    </w:p>
    <w:p w14:paraId="192D1A2A" w14:textId="1E45827A" w:rsidR="00AC5715" w:rsidRPr="007E6A51" w:rsidRDefault="1D4C7650" w:rsidP="00D31830">
      <w:pPr>
        <w:pStyle w:val="BodyText"/>
        <w:widowControl w:val="0"/>
        <w:numPr>
          <w:ilvl w:val="1"/>
          <w:numId w:val="56"/>
        </w:numPr>
        <w:autoSpaceDE w:val="0"/>
        <w:autoSpaceDN w:val="0"/>
        <w:spacing w:after="0"/>
        <w:ind w:left="1260" w:right="175"/>
      </w:pPr>
      <w:r>
        <w:t>The CDE will apply the alternative rate to all of the ADA on the line if the Alternative Rate box is checked. The CDE will apply the district’s LCFF rate to all of the ADA on the line if the Alternative Rate box is NOT checked by the COE.</w:t>
      </w:r>
    </w:p>
    <w:p w14:paraId="7515E76C" w14:textId="77777777" w:rsidR="00B80BEB" w:rsidRDefault="00AC5715" w:rsidP="00B80BEB">
      <w:pPr>
        <w:pStyle w:val="BodyText"/>
        <w:widowControl w:val="0"/>
        <w:numPr>
          <w:ilvl w:val="0"/>
          <w:numId w:val="56"/>
        </w:numPr>
        <w:autoSpaceDE w:val="0"/>
        <w:autoSpaceDN w:val="0"/>
        <w:spacing w:after="0"/>
        <w:ind w:left="720" w:right="175"/>
      </w:pPr>
      <w:r w:rsidRPr="007E6A51">
        <w:t xml:space="preserve">The </w:t>
      </w:r>
      <w:r w:rsidRPr="007E6A51">
        <w:rPr>
          <w:b/>
        </w:rPr>
        <w:t>school district of residence</w:t>
      </w:r>
      <w:r w:rsidRPr="007E6A51">
        <w:t xml:space="preserve"> must agree to the alternative rate by completing the Transfer of Funds Alternative Rate Option entry screen, available </w:t>
      </w:r>
      <w:r>
        <w:t>from</w:t>
      </w:r>
      <w:r w:rsidRPr="007E6A51">
        <w:t xml:space="preserve"> </w:t>
      </w:r>
      <w:r>
        <w:t>the Data Entry menu, School District group.</w:t>
      </w:r>
    </w:p>
    <w:p w14:paraId="78F6E9A4" w14:textId="77777777" w:rsidR="00B80BEB" w:rsidRDefault="1D4C7650" w:rsidP="00D31830">
      <w:pPr>
        <w:pStyle w:val="BodyText"/>
        <w:widowControl w:val="0"/>
        <w:numPr>
          <w:ilvl w:val="1"/>
          <w:numId w:val="56"/>
        </w:numPr>
        <w:autoSpaceDE w:val="0"/>
        <w:autoSpaceDN w:val="0"/>
        <w:ind w:left="1260" w:right="173"/>
        <w:contextualSpacing/>
      </w:pPr>
      <w:r>
        <w:t>The school district will not be provided with the COE’s alternative rate on the data entry screen; therefore, coordination between the COE and the district of residence outside of the PADC is required.</w:t>
      </w:r>
    </w:p>
    <w:p w14:paraId="25DD2722" w14:textId="3564D973" w:rsidR="00AC5715" w:rsidRPr="007E6A51" w:rsidRDefault="1D4C7650" w:rsidP="00D31830">
      <w:pPr>
        <w:pStyle w:val="BodyText"/>
        <w:widowControl w:val="0"/>
        <w:numPr>
          <w:ilvl w:val="1"/>
          <w:numId w:val="56"/>
        </w:numPr>
        <w:autoSpaceDE w:val="0"/>
        <w:autoSpaceDN w:val="0"/>
        <w:ind w:left="1260" w:right="173"/>
        <w:contextualSpacing/>
      </w:pPr>
      <w:r w:rsidRPr="007E6A51">
        <w:t xml:space="preserve">The Transfer of Funds Alternative Rate Option data entry screen needs to be completed at P-1 only. To make changes to the selection, or submit an additional selection after P-1 Principal Apportionment Certification, the school district must submit a </w:t>
      </w:r>
      <w:r>
        <w:t>P-2 or P-2 corrected</w:t>
      </w:r>
      <w:r w:rsidRPr="007E6A51">
        <w:t xml:space="preserve"> file for the applicable FY.</w:t>
      </w:r>
      <w:r w:rsidR="09F38768">
        <w:t xml:space="preserve">  </w:t>
      </w:r>
      <w:r w:rsidR="1A45FC75" w:rsidRPr="00B80BEB">
        <w:rPr>
          <w:rStyle w:val="normaltextrun"/>
          <w:shd w:val="clear" w:color="auto" w:fill="FFFFFF"/>
        </w:rPr>
        <w:t xml:space="preserve">Please </w:t>
      </w:r>
      <w:r w:rsidR="6180E2F7" w:rsidRPr="00B80BEB">
        <w:rPr>
          <w:rStyle w:val="normaltextrun"/>
          <w:shd w:val="clear" w:color="auto" w:fill="FFFFFF"/>
        </w:rPr>
        <w:t>note,</w:t>
      </w:r>
      <w:r w:rsidR="1A45FC75" w:rsidRPr="00B80BEB">
        <w:rPr>
          <w:rStyle w:val="normaltextrun"/>
          <w:shd w:val="clear" w:color="auto" w:fill="FFFFFF"/>
        </w:rPr>
        <w:t xml:space="preserve"> reporting new data at P-2 overrides</w:t>
      </w:r>
      <w:r w:rsidR="13F4D2E3" w:rsidRPr="00B80BEB">
        <w:rPr>
          <w:rStyle w:val="normaltextrun"/>
          <w:shd w:val="clear" w:color="auto" w:fill="FFFFFF"/>
        </w:rPr>
        <w:t xml:space="preserve"> all</w:t>
      </w:r>
      <w:r w:rsidR="1A45FC75" w:rsidRPr="00B80BEB">
        <w:rPr>
          <w:rStyle w:val="normaltextrun"/>
          <w:shd w:val="clear" w:color="auto" w:fill="FFFFFF"/>
        </w:rPr>
        <w:t xml:space="preserve"> P-1 records. If a school district selects more than one COE for </w:t>
      </w:r>
      <w:r w:rsidR="1A45FC75" w:rsidRPr="00B80BEB">
        <w:rPr>
          <w:rStyle w:val="findhit"/>
          <w:rFonts w:eastAsiaTheme="majorEastAsia"/>
          <w:shd w:val="clear" w:color="auto" w:fill="FFFFFF"/>
        </w:rPr>
        <w:t>transfer of funds</w:t>
      </w:r>
      <w:r w:rsidR="1A45FC75" w:rsidRPr="00B80BEB">
        <w:rPr>
          <w:rStyle w:val="normaltextrun"/>
          <w:shd w:val="clear" w:color="auto" w:fill="FFFFFF"/>
        </w:rPr>
        <w:t xml:space="preserve"> at the alternative per-ADA rate at P-1, they must reselect them again at P-2 to initiate the </w:t>
      </w:r>
      <w:r w:rsidR="1A45FC75" w:rsidRPr="00B80BEB">
        <w:rPr>
          <w:rStyle w:val="findhit"/>
          <w:rFonts w:eastAsiaTheme="majorEastAsia"/>
          <w:shd w:val="clear" w:color="auto" w:fill="FFFFFF"/>
        </w:rPr>
        <w:t>transfer of funds</w:t>
      </w:r>
      <w:r w:rsidR="1A45FC75" w:rsidRPr="00B80BEB">
        <w:rPr>
          <w:rStyle w:val="normaltextrun"/>
          <w:shd w:val="clear" w:color="auto" w:fill="FFFFFF"/>
        </w:rPr>
        <w:t>.</w:t>
      </w:r>
    </w:p>
    <w:p w14:paraId="3032FB8D" w14:textId="77777777" w:rsidR="00AC5715" w:rsidRPr="007E6A51" w:rsidRDefault="00AC5715" w:rsidP="00AC5715">
      <w:pPr>
        <w:pStyle w:val="Heading5"/>
        <w:rPr>
          <w:rFonts w:cs="Arial"/>
        </w:rPr>
      </w:pPr>
      <w:r w:rsidRPr="007E6A51">
        <w:rPr>
          <w:rFonts w:cs="Arial"/>
        </w:rPr>
        <w:lastRenderedPageBreak/>
        <w:t>Reporting Entity</w:t>
      </w:r>
    </w:p>
    <w:p w14:paraId="2EE90C8B" w14:textId="77777777" w:rsidR="00AC5715" w:rsidRDefault="00AC5715" w:rsidP="00AC5715">
      <w:pPr>
        <w:rPr>
          <w:rFonts w:cs="Arial"/>
        </w:rPr>
      </w:pPr>
      <w:r w:rsidRPr="007E6A51">
        <w:rPr>
          <w:rFonts w:cs="Arial"/>
        </w:rPr>
        <w:t xml:space="preserve">Each COE operating a program that enrolls students </w:t>
      </w:r>
      <w:r>
        <w:rPr>
          <w:rFonts w:cs="Arial"/>
        </w:rPr>
        <w:t>t</w:t>
      </w:r>
      <w:r w:rsidRPr="005451F2">
        <w:rPr>
          <w:rFonts w:cs="Arial"/>
        </w:rPr>
        <w:t xml:space="preserve">hat are not eligible to be reported in the Attendance COE </w:t>
      </w:r>
      <w:r>
        <w:rPr>
          <w:rFonts w:cs="Arial"/>
        </w:rPr>
        <w:t xml:space="preserve">screen </w:t>
      </w:r>
      <w:r w:rsidRPr="007E6A51">
        <w:rPr>
          <w:rFonts w:cs="Arial"/>
        </w:rPr>
        <w:t>must complete th</w:t>
      </w:r>
      <w:r>
        <w:rPr>
          <w:rFonts w:cs="Arial"/>
        </w:rPr>
        <w:t>e Attendance District Funded County Program screen</w:t>
      </w:r>
      <w:r w:rsidRPr="007E6A51">
        <w:rPr>
          <w:rFonts w:cs="Arial"/>
        </w:rPr>
        <w:t xml:space="preserve">. A COE that does not operate </w:t>
      </w:r>
      <w:r>
        <w:rPr>
          <w:rFonts w:cs="Arial"/>
        </w:rPr>
        <w:t>applicable</w:t>
      </w:r>
      <w:r w:rsidRPr="007E6A51">
        <w:rPr>
          <w:rFonts w:cs="Arial"/>
        </w:rPr>
        <w:t xml:space="preserve"> program</w:t>
      </w:r>
      <w:r>
        <w:rPr>
          <w:rFonts w:cs="Arial"/>
        </w:rPr>
        <w:t>s</w:t>
      </w:r>
      <w:r w:rsidRPr="007E6A51">
        <w:rPr>
          <w:rFonts w:cs="Arial"/>
        </w:rPr>
        <w:t>, or that has no ADA to report in a given reporting period, does not need to complete the data entry screen.</w:t>
      </w:r>
    </w:p>
    <w:p w14:paraId="2C7C6BA2" w14:textId="3ACCA131" w:rsidR="00A30CB2" w:rsidRPr="007E6A51" w:rsidRDefault="00A30CB2" w:rsidP="00AC5715">
      <w:pPr>
        <w:rPr>
          <w:rFonts w:cs="Arial"/>
        </w:rPr>
      </w:pPr>
      <w:r>
        <w:rPr>
          <w:rFonts w:cs="Arial"/>
        </w:rPr>
        <w:t>For COEs that report SELPA ADA Allocation, any change or correction to data in the Attendance COE screen must be reflected in the SELPA ADA Allocation screen.</w:t>
      </w:r>
    </w:p>
    <w:p w14:paraId="3D92EC70" w14:textId="77777777" w:rsidR="00AC5715" w:rsidRPr="007E6A51" w:rsidRDefault="00AC5715" w:rsidP="00AC5715">
      <w:pPr>
        <w:pStyle w:val="Heading5"/>
        <w:rPr>
          <w:rFonts w:cs="Arial"/>
        </w:rPr>
      </w:pPr>
      <w:r w:rsidRPr="007E6A51">
        <w:rPr>
          <w:rFonts w:cs="Arial"/>
        </w:rPr>
        <w:t>Reporting Periods</w:t>
      </w:r>
    </w:p>
    <w:p w14:paraId="48856A84" w14:textId="77777777" w:rsidR="00AC5715" w:rsidRPr="007E6A51" w:rsidRDefault="00AC5715" w:rsidP="00AC5715">
      <w:pPr>
        <w:rPr>
          <w:rFonts w:cs="Arial"/>
        </w:rPr>
      </w:pPr>
      <w:r w:rsidRPr="007E6A51">
        <w:rPr>
          <w:rFonts w:cs="Arial"/>
          <w:noProof/>
        </w:rPr>
        <w:t xml:space="preserve">ADA in this screen is reported at </w:t>
      </w:r>
      <w:r w:rsidRPr="007E6A51">
        <w:rPr>
          <w:rFonts w:cs="Arial"/>
        </w:rPr>
        <w:t>all reporting periods: P-1, P-2, and Annual</w:t>
      </w:r>
      <w:r w:rsidRPr="007E6A51">
        <w:rPr>
          <w:rFonts w:cs="Arial"/>
          <w:noProof/>
        </w:rPr>
        <w:t xml:space="preserve">. </w:t>
      </w:r>
      <w:r w:rsidRPr="007E6A51">
        <w:rPr>
          <w:rFonts w:cs="Arial"/>
        </w:rPr>
        <w:t>If a COE reports an alternative per-ADA rate, the COE should continue to report the rate at each subsequent reporting period for that FY, including P-2 Corrected and Annual Correcte</w:t>
      </w:r>
      <w:r>
        <w:rPr>
          <w:rFonts w:cs="Arial"/>
        </w:rPr>
        <w:t>d reporting, if any</w:t>
      </w:r>
      <w:r w:rsidRPr="007E6A51">
        <w:rPr>
          <w:rFonts w:cs="Arial"/>
        </w:rPr>
        <w:t>.</w:t>
      </w:r>
    </w:p>
    <w:p w14:paraId="41541E06" w14:textId="77777777" w:rsidR="00AC5715" w:rsidRPr="007E6A51" w:rsidRDefault="00AC5715" w:rsidP="00AC5715">
      <w:pPr>
        <w:pStyle w:val="Heading5"/>
        <w:rPr>
          <w:rFonts w:cs="Arial"/>
        </w:rPr>
      </w:pPr>
      <w:r w:rsidRPr="007E6A51">
        <w:rPr>
          <w:rFonts w:cs="Arial"/>
        </w:rPr>
        <w:t>Acceptable Data</w:t>
      </w:r>
    </w:p>
    <w:p w14:paraId="53109E60" w14:textId="77777777" w:rsidR="00AC5715" w:rsidRPr="007E6A51" w:rsidRDefault="00AC5715" w:rsidP="00AC5715">
      <w:pPr>
        <w:rPr>
          <w:rFonts w:cs="Arial"/>
          <w:noProof/>
        </w:rPr>
      </w:pPr>
      <w:r w:rsidRPr="007E6A51">
        <w:rPr>
          <w:rFonts w:cs="Arial"/>
          <w:noProof/>
        </w:rPr>
        <w:t>The fields on Line A-0 are optional; the COE may report an alternative per-ADA rate for transfer of funds for district funded county program ADA. The alternative rate can be set to a number, including zero, or left blank. All other fields in this data entry screen are for ADA values, which can be zero or any positive number up to nine digits long including two decimal places.</w:t>
      </w:r>
    </w:p>
    <w:p w14:paraId="3F98ACAE" w14:textId="77777777" w:rsidR="00AC5715" w:rsidRPr="007E6A51" w:rsidRDefault="00AC5715" w:rsidP="00AC5715">
      <w:pPr>
        <w:pStyle w:val="Heading5"/>
        <w:rPr>
          <w:rFonts w:cs="Arial"/>
        </w:rPr>
      </w:pPr>
      <w:r w:rsidRPr="007E6A51">
        <w:rPr>
          <w:rFonts w:cs="Arial"/>
        </w:rPr>
        <w:t xml:space="preserve">Main </w:t>
      </w:r>
      <w:r>
        <w:rPr>
          <w:rFonts w:cs="Arial"/>
        </w:rPr>
        <w:t>V</w:t>
      </w:r>
      <w:r w:rsidRPr="007E6A51">
        <w:rPr>
          <w:rFonts w:cs="Arial"/>
        </w:rPr>
        <w:t xml:space="preserve">alidation </w:t>
      </w:r>
      <w:r>
        <w:rPr>
          <w:rFonts w:cs="Arial"/>
        </w:rPr>
        <w:t>R</w:t>
      </w:r>
      <w:r w:rsidRPr="007E6A51">
        <w:rPr>
          <w:rFonts w:cs="Arial"/>
        </w:rPr>
        <w:t>ules</w:t>
      </w:r>
    </w:p>
    <w:p w14:paraId="5F2566F3" w14:textId="77777777" w:rsidR="00AC5715" w:rsidRPr="007E6A51" w:rsidRDefault="00AC5715" w:rsidP="004028FE">
      <w:pPr>
        <w:pStyle w:val="ListParagraph"/>
        <w:numPr>
          <w:ilvl w:val="0"/>
          <w:numId w:val="57"/>
        </w:numPr>
        <w:rPr>
          <w:rFonts w:cs="Arial"/>
          <w:noProof/>
        </w:rPr>
      </w:pPr>
      <w:r w:rsidRPr="007E6A51">
        <w:rPr>
          <w:rFonts w:cs="Arial"/>
          <w:noProof/>
        </w:rPr>
        <w:t>The user may not report an alternative rate on Line A-0 for the specific grade span without reporting any ADA for the same grade span.</w:t>
      </w:r>
    </w:p>
    <w:p w14:paraId="38EB6D04" w14:textId="6FB00CF7" w:rsidR="00AC5715" w:rsidRPr="007E6A51" w:rsidRDefault="00AC5715" w:rsidP="004028FE">
      <w:pPr>
        <w:pStyle w:val="ListParagraph"/>
        <w:numPr>
          <w:ilvl w:val="0"/>
          <w:numId w:val="57"/>
        </w:numPr>
        <w:rPr>
          <w:rFonts w:cs="Arial"/>
          <w:noProof/>
        </w:rPr>
      </w:pPr>
      <w:r w:rsidRPr="007E6A51">
        <w:rPr>
          <w:rFonts w:cs="Arial"/>
          <w:noProof/>
        </w:rPr>
        <w:t xml:space="preserve">The user may not report an alternative rate on Line A-0 but </w:t>
      </w:r>
      <w:r w:rsidR="007B0525">
        <w:rPr>
          <w:rFonts w:cs="Arial"/>
          <w:noProof/>
        </w:rPr>
        <w:t xml:space="preserve">without </w:t>
      </w:r>
      <w:r w:rsidRPr="007E6A51">
        <w:rPr>
          <w:rFonts w:cs="Arial"/>
          <w:noProof/>
        </w:rPr>
        <w:t>check</w:t>
      </w:r>
      <w:r w:rsidR="007B0525">
        <w:rPr>
          <w:rFonts w:cs="Arial"/>
          <w:noProof/>
        </w:rPr>
        <w:t>ing</w:t>
      </w:r>
      <w:r w:rsidRPr="007E6A51">
        <w:rPr>
          <w:rFonts w:cs="Arial"/>
          <w:noProof/>
        </w:rPr>
        <w:t xml:space="preserve"> any of the boxes in the Alternative Rate column; a user is required to select at least one category of ADA for transfer of funds at the alternative per-ADA rate.</w:t>
      </w:r>
    </w:p>
    <w:p w14:paraId="3AC20C25" w14:textId="77777777" w:rsidR="00AC5715" w:rsidRPr="007E6A51" w:rsidRDefault="00AC5715" w:rsidP="004028FE">
      <w:pPr>
        <w:pStyle w:val="ListParagraph"/>
        <w:numPr>
          <w:ilvl w:val="0"/>
          <w:numId w:val="57"/>
        </w:numPr>
        <w:rPr>
          <w:rFonts w:cs="Arial"/>
          <w:noProof/>
        </w:rPr>
      </w:pPr>
      <w:r w:rsidRPr="007E6A51">
        <w:rPr>
          <w:rFonts w:cs="Arial"/>
          <w:noProof/>
        </w:rPr>
        <w:t>If the user selects at least one category of ADA for transfer of funds at the alternative per-ADA rate, the user must report an alternative rate on Line A-0 in the applicable grade span columns.</w:t>
      </w:r>
    </w:p>
    <w:p w14:paraId="4158AB2D" w14:textId="35A7F2A4" w:rsidR="00AC5715" w:rsidRPr="007E6A51" w:rsidRDefault="00AC5715" w:rsidP="004028FE">
      <w:pPr>
        <w:pStyle w:val="ListParagraph"/>
        <w:numPr>
          <w:ilvl w:val="0"/>
          <w:numId w:val="57"/>
        </w:numPr>
        <w:rPr>
          <w:rFonts w:cs="Arial"/>
          <w:noProof/>
        </w:rPr>
      </w:pPr>
      <w:r w:rsidRPr="007E6A51">
        <w:rPr>
          <w:rFonts w:cs="Arial"/>
          <w:noProof/>
        </w:rPr>
        <w:t xml:space="preserve">Line B-5, Transitional Kindergarten ADA cannot be greater than total ADA reported in </w:t>
      </w:r>
      <w:r w:rsidR="0040282B">
        <w:rPr>
          <w:rFonts w:cs="Arial"/>
          <w:noProof/>
        </w:rPr>
        <w:t>Transitional Kindergarten/Kindergarten</w:t>
      </w:r>
      <w:r w:rsidR="0040282B">
        <w:rPr>
          <w:rFonts w:cs="Arial"/>
        </w:rPr>
        <w:t>–3 (</w:t>
      </w:r>
      <w:r w:rsidRPr="007E6A51">
        <w:rPr>
          <w:rFonts w:cs="Arial"/>
          <w:noProof/>
        </w:rPr>
        <w:t>TK/K</w:t>
      </w:r>
      <w:r>
        <w:rPr>
          <w:rFonts w:cs="Arial"/>
        </w:rPr>
        <w:t>–</w:t>
      </w:r>
      <w:r w:rsidRPr="007E6A51">
        <w:rPr>
          <w:rFonts w:cs="Arial"/>
          <w:noProof/>
        </w:rPr>
        <w:t>3</w:t>
      </w:r>
      <w:r w:rsidR="0040282B">
        <w:rPr>
          <w:rFonts w:cs="Arial"/>
          <w:noProof/>
        </w:rPr>
        <w:t>)</w:t>
      </w:r>
      <w:r w:rsidRPr="007E6A51">
        <w:rPr>
          <w:rFonts w:cs="Arial"/>
          <w:noProof/>
        </w:rPr>
        <w:t xml:space="preserve"> Column</w:t>
      </w:r>
      <w:r>
        <w:rPr>
          <w:rFonts w:cs="Arial"/>
          <w:noProof/>
        </w:rPr>
        <w:t xml:space="preserve"> on Lines A-1 through A-</w:t>
      </w:r>
      <w:r w:rsidR="007B0525">
        <w:rPr>
          <w:rFonts w:cs="Arial"/>
          <w:noProof/>
        </w:rPr>
        <w:t>6</w:t>
      </w:r>
      <w:r w:rsidRPr="007E6A51">
        <w:rPr>
          <w:rFonts w:cs="Arial"/>
          <w:noProof/>
        </w:rPr>
        <w:t>.</w:t>
      </w:r>
    </w:p>
    <w:p w14:paraId="40096062" w14:textId="77777777" w:rsidR="004921E1" w:rsidRDefault="004921E1" w:rsidP="004921E1">
      <w:pPr>
        <w:pStyle w:val="Heading5"/>
      </w:pPr>
      <w:r>
        <w:t>Data Reporting Instructions</w:t>
      </w:r>
    </w:p>
    <w:p w14:paraId="42C361F3" w14:textId="2A9BB8CF" w:rsidR="004921E1" w:rsidRPr="008F5D33" w:rsidRDefault="004921E1" w:rsidP="00570754">
      <w:pPr>
        <w:tabs>
          <w:tab w:val="left" w:pos="-2070"/>
        </w:tabs>
        <w:ind w:right="144"/>
      </w:pPr>
      <w:r w:rsidRPr="008F5D33">
        <w:t xml:space="preserve">Refer to the </w:t>
      </w:r>
      <w:hyperlink w:anchor="_Data_Entry_Functions" w:history="1">
        <w:r w:rsidRPr="003F3C21">
          <w:rPr>
            <w:rStyle w:val="Hyperlink"/>
          </w:rPr>
          <w:t>Data Entry Functions</w:t>
        </w:r>
      </w:hyperlink>
      <w:r w:rsidRPr="008F5D33">
        <w:t xml:space="preserve"> section of this manual for information on data entry, save, delete, and other functions.</w:t>
      </w:r>
    </w:p>
    <w:p w14:paraId="01ABBEFC" w14:textId="3E87AC24" w:rsidR="00AC5715" w:rsidRPr="00182151" w:rsidRDefault="00AC5715" w:rsidP="00570754">
      <w:pPr>
        <w:pStyle w:val="Heading6"/>
        <w:spacing w:before="0"/>
      </w:pPr>
      <w:r w:rsidRPr="00182151">
        <w:lastRenderedPageBreak/>
        <w:t>Tab 1: ADA and Transfer Rates</w:t>
      </w:r>
    </w:p>
    <w:p w14:paraId="34CA70A9" w14:textId="77777777" w:rsidR="00AC5715" w:rsidRPr="007E6A51" w:rsidRDefault="00AC5715" w:rsidP="004028FE">
      <w:pPr>
        <w:pStyle w:val="ListParagraph"/>
        <w:numPr>
          <w:ilvl w:val="0"/>
          <w:numId w:val="58"/>
        </w:numPr>
        <w:ind w:left="720"/>
        <w:rPr>
          <w:rFonts w:cs="Arial"/>
          <w:szCs w:val="24"/>
        </w:rPr>
      </w:pPr>
      <w:r>
        <w:rPr>
          <w:rFonts w:cs="Arial"/>
          <w:szCs w:val="24"/>
        </w:rPr>
        <w:t xml:space="preserve">Choose the county and district of residence and enter the </w:t>
      </w:r>
      <w:r w:rsidRPr="007E6A51">
        <w:rPr>
          <w:rFonts w:cs="Arial"/>
          <w:szCs w:val="24"/>
        </w:rPr>
        <w:t xml:space="preserve">data for the first record, save, and </w:t>
      </w:r>
      <w:r>
        <w:rPr>
          <w:rFonts w:cs="Arial"/>
          <w:szCs w:val="24"/>
        </w:rPr>
        <w:t>select</w:t>
      </w:r>
      <w:r w:rsidRPr="007E6A51">
        <w:rPr>
          <w:rFonts w:cs="Arial"/>
          <w:szCs w:val="24"/>
        </w:rPr>
        <w:t xml:space="preserve"> </w:t>
      </w:r>
      <w:r w:rsidRPr="002D5810">
        <w:rPr>
          <w:rFonts w:cs="Arial"/>
          <w:i/>
          <w:szCs w:val="24"/>
        </w:rPr>
        <w:t>Add New</w:t>
      </w:r>
      <w:r w:rsidRPr="007E6A51">
        <w:rPr>
          <w:rFonts w:cs="Arial"/>
          <w:szCs w:val="24"/>
        </w:rPr>
        <w:t xml:space="preserve"> at the </w:t>
      </w:r>
      <w:r>
        <w:rPr>
          <w:rFonts w:cs="Arial"/>
          <w:szCs w:val="24"/>
        </w:rPr>
        <w:t>top</w:t>
      </w:r>
      <w:r w:rsidRPr="007E6A51">
        <w:rPr>
          <w:rFonts w:cs="Arial"/>
          <w:szCs w:val="24"/>
        </w:rPr>
        <w:t xml:space="preserve"> of the screen to </w:t>
      </w:r>
      <w:r>
        <w:rPr>
          <w:rFonts w:cs="Arial"/>
          <w:szCs w:val="24"/>
        </w:rPr>
        <w:t>choose</w:t>
      </w:r>
      <w:r w:rsidRPr="007E6A51">
        <w:rPr>
          <w:rFonts w:cs="Arial"/>
          <w:szCs w:val="24"/>
        </w:rPr>
        <w:t xml:space="preserve"> county and school district of residence for the second and each subsequent record.</w:t>
      </w:r>
    </w:p>
    <w:p w14:paraId="5550D631" w14:textId="77777777" w:rsidR="00AC5715" w:rsidRPr="007E6A51" w:rsidRDefault="00AC5715" w:rsidP="004028FE">
      <w:pPr>
        <w:pStyle w:val="ListParagraph"/>
        <w:numPr>
          <w:ilvl w:val="0"/>
          <w:numId w:val="58"/>
        </w:numPr>
        <w:ind w:left="720"/>
        <w:rPr>
          <w:rFonts w:cs="Arial"/>
          <w:szCs w:val="24"/>
        </w:rPr>
      </w:pPr>
      <w:r w:rsidRPr="007E6A51">
        <w:rPr>
          <w:rFonts w:cs="Arial"/>
          <w:szCs w:val="24"/>
        </w:rPr>
        <w:t>ADA is reported by grade span for each of the following: TK/K</w:t>
      </w:r>
      <w:r>
        <w:rPr>
          <w:rFonts w:cs="Arial"/>
        </w:rPr>
        <w:t>–</w:t>
      </w:r>
      <w:r w:rsidRPr="007E6A51">
        <w:rPr>
          <w:rFonts w:cs="Arial"/>
          <w:szCs w:val="24"/>
        </w:rPr>
        <w:t>3, Grades 4</w:t>
      </w:r>
      <w:r>
        <w:rPr>
          <w:rFonts w:cs="Arial"/>
        </w:rPr>
        <w:t>–</w:t>
      </w:r>
      <w:r w:rsidRPr="007E6A51">
        <w:rPr>
          <w:rFonts w:cs="Arial"/>
          <w:szCs w:val="24"/>
        </w:rPr>
        <w:t>6, Grades 7</w:t>
      </w:r>
      <w:r>
        <w:rPr>
          <w:rFonts w:cs="Arial"/>
        </w:rPr>
        <w:t>–</w:t>
      </w:r>
      <w:r w:rsidRPr="007E6A51">
        <w:rPr>
          <w:rFonts w:cs="Arial"/>
          <w:szCs w:val="24"/>
        </w:rPr>
        <w:t>8 and Grades 9</w:t>
      </w:r>
      <w:r>
        <w:rPr>
          <w:rFonts w:cs="Arial"/>
        </w:rPr>
        <w:t>–</w:t>
      </w:r>
      <w:r w:rsidRPr="007E6A51">
        <w:rPr>
          <w:rFonts w:cs="Arial"/>
          <w:szCs w:val="24"/>
        </w:rPr>
        <w:t>12.</w:t>
      </w:r>
    </w:p>
    <w:p w14:paraId="1935FBA2" w14:textId="77777777" w:rsidR="00AC5715" w:rsidRPr="007E6A51" w:rsidRDefault="00AC5715" w:rsidP="004028FE">
      <w:pPr>
        <w:pStyle w:val="ListParagraph"/>
        <w:numPr>
          <w:ilvl w:val="0"/>
          <w:numId w:val="58"/>
        </w:numPr>
        <w:ind w:left="720"/>
        <w:rPr>
          <w:rFonts w:cs="Arial"/>
          <w:szCs w:val="24"/>
        </w:rPr>
      </w:pPr>
      <w:r w:rsidRPr="007E6A51">
        <w:rPr>
          <w:rFonts w:cs="Arial"/>
          <w:szCs w:val="24"/>
        </w:rPr>
        <w:t>For combination classes, report the ADA attributable to students by grade level; for example, for students in the third grade, report in the Grades TK/K–3 column and ADA attributable to students in the fourth grade in the Grades 4–6 column.</w:t>
      </w:r>
    </w:p>
    <w:p w14:paraId="4703238F" w14:textId="79644B35" w:rsidR="00AC5715" w:rsidRDefault="00AC5715" w:rsidP="004028FE">
      <w:pPr>
        <w:pStyle w:val="ListParagraph"/>
        <w:numPr>
          <w:ilvl w:val="0"/>
          <w:numId w:val="58"/>
        </w:numPr>
        <w:spacing w:before="240"/>
        <w:ind w:left="720"/>
        <w:rPr>
          <w:rFonts w:eastAsia="Calibri" w:cs="Arial"/>
        </w:rPr>
      </w:pPr>
      <w:r>
        <w:rPr>
          <w:rFonts w:eastAsia="Calibri" w:cs="Arial"/>
        </w:rPr>
        <w:t>Select</w:t>
      </w:r>
      <w:r w:rsidRPr="007E6A51">
        <w:rPr>
          <w:rFonts w:eastAsia="Calibri" w:cs="Arial"/>
        </w:rPr>
        <w:t xml:space="preserve"> each hyperlink in the table below to see </w:t>
      </w:r>
      <w:r>
        <w:rPr>
          <w:rFonts w:eastAsia="Calibri" w:cs="Arial"/>
        </w:rPr>
        <w:t>additional reporting notes</w:t>
      </w:r>
      <w:r w:rsidRPr="007E6A51">
        <w:rPr>
          <w:rFonts w:eastAsia="Calibri" w:cs="Arial"/>
        </w:rPr>
        <w:t xml:space="preserve"> for each type of ADA</w:t>
      </w:r>
      <w:r>
        <w:rPr>
          <w:rFonts w:eastAsia="Calibri" w:cs="Arial"/>
        </w:rPr>
        <w:t>.</w:t>
      </w:r>
    </w:p>
    <w:p w14:paraId="02871C38" w14:textId="1631C9D3" w:rsidR="004921E1" w:rsidRPr="004921E1" w:rsidRDefault="004921E1" w:rsidP="004028FE">
      <w:pPr>
        <w:pStyle w:val="ListParagraph"/>
        <w:numPr>
          <w:ilvl w:val="0"/>
          <w:numId w:val="58"/>
        </w:numPr>
        <w:ind w:left="720"/>
        <w:rPr>
          <w:rFonts w:cs="Arial"/>
          <w:szCs w:val="24"/>
        </w:rPr>
      </w:pPr>
      <w:r w:rsidRPr="004921E1">
        <w:rPr>
          <w:rFonts w:cs="Arial"/>
          <w:szCs w:val="24"/>
        </w:rPr>
        <w:t>Special Education Programs:</w:t>
      </w:r>
      <w:r w:rsidRPr="004921E1">
        <w:rPr>
          <w:rFonts w:cs="Arial"/>
          <w:b/>
          <w:bCs/>
          <w:szCs w:val="24"/>
        </w:rPr>
        <w:t> </w:t>
      </w:r>
      <w:r w:rsidRPr="004921E1">
        <w:rPr>
          <w:rFonts w:cs="Arial"/>
          <w:szCs w:val="24"/>
        </w:rPr>
        <w:t xml:space="preserve">ADA should be reported in the grade level that corresponds to the CALPADS assigned grade level. </w:t>
      </w:r>
    </w:p>
    <w:p w14:paraId="5E77F725" w14:textId="77777777" w:rsidR="00AC5715" w:rsidRPr="007E6A51" w:rsidRDefault="00AC5715" w:rsidP="004028FE">
      <w:pPr>
        <w:pStyle w:val="ListParagraph"/>
        <w:numPr>
          <w:ilvl w:val="0"/>
          <w:numId w:val="58"/>
        </w:numPr>
        <w:ind w:left="720"/>
        <w:rPr>
          <w:rFonts w:eastAsia="Calibri" w:cs="Arial"/>
        </w:rPr>
      </w:pPr>
      <w:r w:rsidRPr="007E6A51">
        <w:rPr>
          <w:rFonts w:eastAsia="Calibri" w:cs="Arial"/>
        </w:rPr>
        <w:t>See the ADA divisor information in parenthesis at the end of each applicable line caption.</w:t>
      </w:r>
    </w:p>
    <w:p w14:paraId="3B512A3F" w14:textId="77777777" w:rsidR="00AC5715" w:rsidRPr="007E6A51" w:rsidRDefault="00AC5715" w:rsidP="004028FE">
      <w:pPr>
        <w:pStyle w:val="ListParagraph"/>
        <w:numPr>
          <w:ilvl w:val="0"/>
          <w:numId w:val="58"/>
        </w:numPr>
        <w:ind w:left="720"/>
        <w:rPr>
          <w:rFonts w:cs="Arial"/>
        </w:rPr>
      </w:pPr>
      <w:r>
        <w:rPr>
          <w:rFonts w:cs="Arial"/>
        </w:rPr>
        <w:t>When entering data, save each record</w:t>
      </w:r>
      <w:r w:rsidRPr="007E6A51">
        <w:rPr>
          <w:rFonts w:cs="Arial"/>
        </w:rPr>
        <w:t xml:space="preserve"> before navigating to another record</w:t>
      </w:r>
      <w:r>
        <w:rPr>
          <w:rFonts w:cs="Arial"/>
        </w:rPr>
        <w:t>; the system does not automatically save edits if user navigates to another record or another page.</w:t>
      </w:r>
    </w:p>
    <w:tbl>
      <w:tblPr>
        <w:tblStyle w:val="Style1"/>
        <w:tblW w:w="9350" w:type="dxa"/>
        <w:tblLook w:val="07A0" w:firstRow="1" w:lastRow="0" w:firstColumn="1" w:lastColumn="1" w:noHBand="1" w:noVBand="1"/>
        <w:tblDescription w:val="This table contains the data reporting instructions for ADA on the Other tab in the Attendance School District screen."/>
      </w:tblPr>
      <w:tblGrid>
        <w:gridCol w:w="1345"/>
        <w:gridCol w:w="3510"/>
        <w:gridCol w:w="4495"/>
      </w:tblGrid>
      <w:tr w:rsidR="00AC5715" w:rsidRPr="002E44E9" w14:paraId="101C858F"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45" w:type="dxa"/>
          </w:tcPr>
          <w:p w14:paraId="33CE8AA1" w14:textId="77777777" w:rsidR="00AC5715" w:rsidRPr="002E44E9" w:rsidRDefault="00AC5715" w:rsidP="005C18AF">
            <w:pPr>
              <w:widowControl w:val="0"/>
              <w:spacing w:before="60" w:after="60"/>
              <w:jc w:val="center"/>
              <w:rPr>
                <w:rFonts w:eastAsia="Arial" w:cs="Arial"/>
                <w:bCs/>
              </w:rPr>
            </w:pPr>
            <w:r w:rsidRPr="002E44E9">
              <w:rPr>
                <w:rFonts w:eastAsia="Calibri" w:cs="Arial"/>
              </w:rPr>
              <w:t>Line Number</w:t>
            </w:r>
          </w:p>
        </w:tc>
        <w:tc>
          <w:tcPr>
            <w:tcW w:w="3510" w:type="dxa"/>
          </w:tcPr>
          <w:p w14:paraId="15A910DE" w14:textId="77777777" w:rsidR="00AC5715" w:rsidRPr="002E44E9" w:rsidRDefault="00AC5715" w:rsidP="005C18AF">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rPr>
            </w:pPr>
            <w:r w:rsidRPr="002E44E9">
              <w:rPr>
                <w:rFonts w:eastAsia="Calibri" w:cs="Arial"/>
              </w:rPr>
              <w:t>Line Caption</w:t>
            </w:r>
          </w:p>
        </w:tc>
        <w:tc>
          <w:tcPr>
            <w:tcW w:w="4495" w:type="dxa"/>
          </w:tcPr>
          <w:p w14:paraId="11F8C7FA" w14:textId="77777777" w:rsidR="00AC5715" w:rsidRPr="002E44E9" w:rsidRDefault="00AC5715" w:rsidP="005C18AF">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2E44E9">
              <w:rPr>
                <w:rFonts w:eastAsia="Calibri" w:cs="Arial"/>
              </w:rPr>
              <w:t>Reporting Notes</w:t>
            </w:r>
          </w:p>
        </w:tc>
      </w:tr>
      <w:tr w:rsidR="00AC5715" w:rsidRPr="007E6A51" w14:paraId="489834E4"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313C7A38" w14:textId="77777777" w:rsidR="00AC5715" w:rsidRPr="007E6A51" w:rsidRDefault="00AC5715" w:rsidP="005C18AF">
            <w:pPr>
              <w:widowControl w:val="0"/>
              <w:spacing w:before="60" w:after="60"/>
              <w:jc w:val="center"/>
              <w:rPr>
                <w:rFonts w:cs="Arial"/>
                <w:noProof/>
              </w:rPr>
            </w:pPr>
            <w:r w:rsidRPr="007E6A51">
              <w:rPr>
                <w:rFonts w:cs="Arial"/>
                <w:noProof/>
              </w:rPr>
              <w:t>N/A</w:t>
            </w:r>
          </w:p>
        </w:tc>
        <w:tc>
          <w:tcPr>
            <w:tcW w:w="3510" w:type="dxa"/>
          </w:tcPr>
          <w:p w14:paraId="782983D1" w14:textId="77777777" w:rsidR="00AC5715" w:rsidRPr="007E6A51"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noProof/>
              </w:rPr>
            </w:pPr>
            <w:r w:rsidRPr="007E6A51">
              <w:rPr>
                <w:rFonts w:cs="Arial"/>
                <w:noProof/>
              </w:rPr>
              <w:t>Select the county and distri</w:t>
            </w:r>
            <w:r>
              <w:rPr>
                <w:rFonts w:cs="Arial"/>
                <w:noProof/>
              </w:rPr>
              <w:t>c</w:t>
            </w:r>
            <w:r w:rsidRPr="007E6A51">
              <w:rPr>
                <w:rFonts w:cs="Arial"/>
                <w:noProof/>
              </w:rPr>
              <w:t>t of residence for which the ADA is being reported from the dropdown lists.</w:t>
            </w:r>
          </w:p>
        </w:tc>
        <w:tc>
          <w:tcPr>
            <w:tcW w:w="4495" w:type="dxa"/>
          </w:tcPr>
          <w:p w14:paraId="6BB2E215" w14:textId="77777777" w:rsidR="00AC5715" w:rsidRPr="007E6A51"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The COE may select any county and district of residence.</w:t>
            </w:r>
          </w:p>
        </w:tc>
      </w:tr>
      <w:tr w:rsidR="00AC5715" w:rsidRPr="007E6A51" w14:paraId="72C80066"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1231F303" w14:textId="77777777" w:rsidR="00AC5715" w:rsidRPr="007E6A51" w:rsidRDefault="00AC5715" w:rsidP="007B0525">
            <w:pPr>
              <w:widowControl w:val="0"/>
              <w:spacing w:before="60" w:after="60"/>
              <w:jc w:val="center"/>
              <w:rPr>
                <w:rFonts w:cs="Arial"/>
                <w:noProof/>
              </w:rPr>
            </w:pPr>
            <w:r w:rsidRPr="007E6A51">
              <w:rPr>
                <w:rFonts w:cs="Arial"/>
                <w:noProof/>
              </w:rPr>
              <w:t>A-0</w:t>
            </w:r>
          </w:p>
        </w:tc>
        <w:tc>
          <w:tcPr>
            <w:tcW w:w="3510" w:type="dxa"/>
          </w:tcPr>
          <w:p w14:paraId="214467F3" w14:textId="77777777" w:rsidR="00AC5715" w:rsidRPr="007E6A51" w:rsidRDefault="00AC5715" w:rsidP="007B0525">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i/>
                <w:noProof/>
              </w:rPr>
            </w:pPr>
            <w:r w:rsidRPr="007E6A51">
              <w:rPr>
                <w:rFonts w:cs="Arial"/>
                <w:noProof/>
              </w:rPr>
              <w:t>Alternative Per-ADA Rate for District Funded County Programs</w:t>
            </w:r>
          </w:p>
        </w:tc>
        <w:tc>
          <w:tcPr>
            <w:tcW w:w="4495" w:type="dxa"/>
          </w:tcPr>
          <w:p w14:paraId="58548F0C" w14:textId="77777777" w:rsidR="00AC5715" w:rsidRDefault="00AC5715" w:rsidP="007B0525">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noProof/>
              </w:rPr>
            </w:pPr>
            <w:r w:rsidRPr="00FD64C1">
              <w:rPr>
                <w:rFonts w:cs="Arial"/>
                <w:noProof/>
              </w:rPr>
              <w:t>Report an alternative per-ADA rate by grade span for each district of residence. See Transfer of Funds and Alternative Per-ADA Rate sections above for detailed instructions.</w:t>
            </w:r>
          </w:p>
          <w:p w14:paraId="3F009AEC" w14:textId="77777777" w:rsidR="00AC5715" w:rsidRDefault="00AC5715" w:rsidP="007B0525">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noProof/>
              </w:rPr>
            </w:pPr>
            <w:r w:rsidRPr="00FD64C1">
              <w:rPr>
                <w:rFonts w:cs="Arial"/>
                <w:noProof/>
              </w:rPr>
              <w:t>If a COE reports an alternative per-ADA rate, the COE should continue to report the rate at each subsequent reporting period for that FY, including P-2 Corrected and Annual Corrected data.</w:t>
            </w:r>
          </w:p>
          <w:p w14:paraId="1544283A" w14:textId="77777777" w:rsidR="00AC5715" w:rsidRPr="00C92F15" w:rsidRDefault="00AC5715" w:rsidP="007B0525">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noProof/>
              </w:rPr>
            </w:pPr>
            <w:r w:rsidRPr="00C92F15">
              <w:rPr>
                <w:rFonts w:cs="Arial"/>
                <w:noProof/>
              </w:rPr>
              <w:t>If Line A-0 is left blank, the CDE will apply each district of residence’s LCFF per ADA rate to the transfer of funds for district funded county program ADA.</w:t>
            </w:r>
          </w:p>
        </w:tc>
      </w:tr>
      <w:tr w:rsidR="00AC5715" w:rsidRPr="007E6A51" w14:paraId="0800FB9E" w14:textId="77777777" w:rsidTr="00324F11">
        <w:trPr>
          <w:trHeight w:val="143"/>
        </w:trPr>
        <w:tc>
          <w:tcPr>
            <w:cnfStyle w:val="001000000000" w:firstRow="0" w:lastRow="0" w:firstColumn="1" w:lastColumn="0" w:oddVBand="0" w:evenVBand="0" w:oddHBand="0" w:evenHBand="0" w:firstRowFirstColumn="0" w:firstRowLastColumn="0" w:lastRowFirstColumn="0" w:lastRowLastColumn="0"/>
            <w:tcW w:w="1345" w:type="dxa"/>
          </w:tcPr>
          <w:p w14:paraId="7DC44642" w14:textId="77777777" w:rsidR="00AC5715" w:rsidRPr="007E6A51" w:rsidRDefault="00AC5715" w:rsidP="007B0525">
            <w:pPr>
              <w:widowControl w:val="0"/>
              <w:spacing w:before="60" w:after="60"/>
              <w:jc w:val="center"/>
              <w:rPr>
                <w:rFonts w:eastAsia="Arial" w:cs="Arial"/>
                <w:bCs/>
                <w:szCs w:val="20"/>
              </w:rPr>
            </w:pPr>
            <w:r w:rsidRPr="007E6A51">
              <w:rPr>
                <w:rFonts w:eastAsia="Calibri" w:cs="Arial"/>
                <w:spacing w:val="-1"/>
              </w:rPr>
              <w:lastRenderedPageBreak/>
              <w:t>A-1</w:t>
            </w:r>
          </w:p>
        </w:tc>
        <w:tc>
          <w:tcPr>
            <w:tcW w:w="3510" w:type="dxa"/>
          </w:tcPr>
          <w:p w14:paraId="6DC83FE5" w14:textId="77777777" w:rsidR="00AC5715" w:rsidRPr="007E6A51" w:rsidRDefault="00AC5715" w:rsidP="007B0525">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County Community Schools (Divisor 70/135/175)</w:t>
            </w:r>
          </w:p>
        </w:tc>
        <w:tc>
          <w:tcPr>
            <w:tcW w:w="4495" w:type="dxa"/>
          </w:tcPr>
          <w:p w14:paraId="36482004" w14:textId="77777777" w:rsidR="00AC5715" w:rsidRPr="007E6A51" w:rsidRDefault="00AC5715" w:rsidP="007B0525">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FD64C1">
              <w:rPr>
                <w:rFonts w:eastAsia="Arial" w:cs="Arial"/>
                <w:bCs/>
                <w:szCs w:val="20"/>
              </w:rPr>
              <w:t>Report ADA for students attending a County Community School in the appropriate grade span column. ADA is determined by dividing the total days of attendance by 70 for P-1, by 135 for P-2, and by 175 for Annual.</w:t>
            </w:r>
          </w:p>
        </w:tc>
      </w:tr>
      <w:tr w:rsidR="00AC5715" w:rsidRPr="007E6A51" w14:paraId="004E6354" w14:textId="77777777" w:rsidTr="00324F11">
        <w:trPr>
          <w:trHeight w:val="449"/>
        </w:trPr>
        <w:tc>
          <w:tcPr>
            <w:cnfStyle w:val="001000000000" w:firstRow="0" w:lastRow="0" w:firstColumn="1" w:lastColumn="0" w:oddVBand="0" w:evenVBand="0" w:oddHBand="0" w:evenHBand="0" w:firstRowFirstColumn="0" w:firstRowLastColumn="0" w:lastRowFirstColumn="0" w:lastRowLastColumn="0"/>
            <w:tcW w:w="1345" w:type="dxa"/>
          </w:tcPr>
          <w:p w14:paraId="28C19EC9" w14:textId="77777777" w:rsidR="00AC5715" w:rsidRPr="007E6A51" w:rsidRDefault="00AC5715" w:rsidP="007B0525">
            <w:pPr>
              <w:widowControl w:val="0"/>
              <w:spacing w:before="60" w:after="60"/>
              <w:jc w:val="center"/>
              <w:rPr>
                <w:rFonts w:eastAsia="Arial" w:cs="Arial"/>
                <w:bCs/>
                <w:szCs w:val="20"/>
              </w:rPr>
            </w:pPr>
            <w:r w:rsidRPr="007E6A51">
              <w:rPr>
                <w:rFonts w:eastAsia="Calibri" w:cs="Arial"/>
                <w:spacing w:val="-1"/>
              </w:rPr>
              <w:t>A-2</w:t>
            </w:r>
          </w:p>
        </w:tc>
        <w:tc>
          <w:tcPr>
            <w:tcW w:w="3510" w:type="dxa"/>
          </w:tcPr>
          <w:p w14:paraId="26F55C50" w14:textId="77777777" w:rsidR="00AC5715" w:rsidRPr="007E6A51" w:rsidRDefault="00AC5715" w:rsidP="007B052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Special Education - Special Day Class</w:t>
            </w:r>
          </w:p>
        </w:tc>
        <w:tc>
          <w:tcPr>
            <w:tcW w:w="4495" w:type="dxa"/>
          </w:tcPr>
          <w:p w14:paraId="2DE333FE" w14:textId="77777777" w:rsidR="00AC5715" w:rsidRPr="007E6A51" w:rsidRDefault="00AC5715" w:rsidP="007B052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FD64C1">
              <w:rPr>
                <w:rFonts w:eastAsia="Arial" w:cs="Arial"/>
                <w:bCs/>
                <w:szCs w:val="20"/>
              </w:rPr>
              <w:t>Report ADA for students attending full-day special education day class conducted by the county superintendent in the appropriate grade span column. ADA is determined by dividing the total days of attendance by the days taught.</w:t>
            </w:r>
          </w:p>
        </w:tc>
      </w:tr>
      <w:tr w:rsidR="00AC5715" w:rsidRPr="007E6A51" w14:paraId="188E6DA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5A454F00" w14:textId="77777777" w:rsidR="00AC5715" w:rsidRPr="007E6A51" w:rsidRDefault="00AC5715" w:rsidP="007B0525">
            <w:pPr>
              <w:widowControl w:val="0"/>
              <w:spacing w:before="60" w:after="60"/>
              <w:jc w:val="center"/>
              <w:rPr>
                <w:rFonts w:eastAsia="Calibri" w:cs="Arial"/>
                <w:bCs/>
                <w:spacing w:val="-1"/>
              </w:rPr>
            </w:pPr>
            <w:r w:rsidRPr="007E6A51">
              <w:rPr>
                <w:rFonts w:eastAsia="Calibri" w:cs="Arial"/>
                <w:spacing w:val="-1"/>
              </w:rPr>
              <w:t>A-3</w:t>
            </w:r>
          </w:p>
        </w:tc>
        <w:tc>
          <w:tcPr>
            <w:tcW w:w="3510" w:type="dxa"/>
          </w:tcPr>
          <w:p w14:paraId="2FF4A9C4" w14:textId="77777777" w:rsidR="00AC5715" w:rsidRPr="007E6A51" w:rsidDel="0022023A" w:rsidRDefault="00AC5715" w:rsidP="007B0525">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Special Education - Nonpublic, Nonsectarian Schools [</w:t>
            </w:r>
            <w:r w:rsidRPr="00C35728">
              <w:rPr>
                <w:rFonts w:eastAsia="Arial" w:cs="Arial"/>
                <w:bCs/>
                <w:i/>
                <w:szCs w:val="20"/>
              </w:rPr>
              <w:t>EC</w:t>
            </w:r>
            <w:r w:rsidRPr="007E6A51">
              <w:rPr>
                <w:rFonts w:eastAsia="Arial" w:cs="Arial"/>
                <w:bCs/>
                <w:szCs w:val="20"/>
              </w:rPr>
              <w:t xml:space="preserve"> 56366(a)(7)] and/or Nonpublic, Nonsectarian Schools - Licensed Children</w:t>
            </w:r>
            <w:r>
              <w:rPr>
                <w:rFonts w:eastAsia="Arial" w:cs="Arial"/>
                <w:bCs/>
                <w:szCs w:val="20"/>
              </w:rPr>
              <w:t>’</w:t>
            </w:r>
            <w:r w:rsidRPr="007E6A51">
              <w:rPr>
                <w:rFonts w:eastAsia="Arial" w:cs="Arial"/>
                <w:bCs/>
                <w:szCs w:val="20"/>
              </w:rPr>
              <w:t>s Institutions</w:t>
            </w:r>
          </w:p>
        </w:tc>
        <w:tc>
          <w:tcPr>
            <w:tcW w:w="4495" w:type="dxa"/>
          </w:tcPr>
          <w:p w14:paraId="5821823E" w14:textId="42000A93" w:rsidR="00AC5715" w:rsidRPr="007E6A51" w:rsidRDefault="00AC5715" w:rsidP="007B0525">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 xml:space="preserve">Report ADA for special education </w:t>
            </w:r>
            <w:r w:rsidR="0095161F" w:rsidRPr="007E6A51">
              <w:rPr>
                <w:rFonts w:eastAsia="Arial" w:cs="Arial"/>
                <w:bCs/>
                <w:szCs w:val="20"/>
              </w:rPr>
              <w:t>Nonpublic, Nonsectarian Schools - Licensed Children</w:t>
            </w:r>
            <w:r w:rsidR="0095161F">
              <w:rPr>
                <w:rFonts w:eastAsia="Arial" w:cs="Arial"/>
                <w:bCs/>
                <w:szCs w:val="20"/>
              </w:rPr>
              <w:t>’</w:t>
            </w:r>
            <w:r w:rsidR="0095161F" w:rsidRPr="007E6A51">
              <w:rPr>
                <w:rFonts w:eastAsia="Arial" w:cs="Arial"/>
                <w:bCs/>
                <w:szCs w:val="20"/>
              </w:rPr>
              <w:t>s Institutions</w:t>
            </w:r>
            <w:r w:rsidR="0095161F" w:rsidRPr="00EC2BA3">
              <w:rPr>
                <w:rFonts w:eastAsia="Arial" w:cs="Arial"/>
                <w:bCs/>
                <w:szCs w:val="20"/>
              </w:rPr>
              <w:t xml:space="preserve"> </w:t>
            </w:r>
            <w:r w:rsidR="0095161F">
              <w:rPr>
                <w:rFonts w:eastAsia="Arial" w:cs="Arial"/>
                <w:bCs/>
                <w:szCs w:val="20"/>
              </w:rPr>
              <w:t>(</w:t>
            </w:r>
            <w:r w:rsidRPr="00EC2BA3">
              <w:rPr>
                <w:rFonts w:eastAsia="Arial" w:cs="Arial"/>
                <w:bCs/>
                <w:szCs w:val="20"/>
              </w:rPr>
              <w:t>NPS/LCI</w:t>
            </w:r>
            <w:r w:rsidR="0095161F">
              <w:rPr>
                <w:rFonts w:eastAsia="Arial" w:cs="Arial"/>
                <w:bCs/>
                <w:szCs w:val="20"/>
              </w:rPr>
              <w:t>)</w:t>
            </w:r>
            <w:r w:rsidRPr="00EC2BA3">
              <w:rPr>
                <w:rFonts w:eastAsia="Arial" w:cs="Arial"/>
                <w:bCs/>
                <w:szCs w:val="20"/>
              </w:rPr>
              <w:t xml:space="preserve"> students, who are residentially placed in an agency other than the LEA, in the appropriate grade span column. ADA is determined by dividing the total days of attendance by the days taught.</w:t>
            </w:r>
          </w:p>
        </w:tc>
      </w:tr>
      <w:tr w:rsidR="00AC5715" w:rsidRPr="007E6A51" w14:paraId="6ED262E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2B114D13" w14:textId="77777777" w:rsidR="00AC5715" w:rsidRPr="007E6A51" w:rsidRDefault="00AC5715" w:rsidP="007B0525">
            <w:pPr>
              <w:widowControl w:val="0"/>
              <w:spacing w:before="60" w:after="60"/>
              <w:jc w:val="center"/>
              <w:rPr>
                <w:rFonts w:eastAsia="Calibri" w:cs="Arial"/>
                <w:bCs/>
                <w:spacing w:val="-1"/>
              </w:rPr>
            </w:pPr>
            <w:r w:rsidRPr="007E6A51">
              <w:rPr>
                <w:rFonts w:eastAsia="Calibri" w:cs="Arial"/>
                <w:spacing w:val="-1"/>
              </w:rPr>
              <w:t>A-4</w:t>
            </w:r>
          </w:p>
        </w:tc>
        <w:tc>
          <w:tcPr>
            <w:tcW w:w="3510" w:type="dxa"/>
          </w:tcPr>
          <w:p w14:paraId="51C6AE96" w14:textId="330DAF2C" w:rsidR="00AC5715" w:rsidRPr="007E6A51" w:rsidDel="0022023A" w:rsidRDefault="00AC5715" w:rsidP="007B0525">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Arial" w:cs="Arial"/>
                <w:bCs/>
                <w:szCs w:val="20"/>
              </w:rPr>
            </w:pPr>
            <w:hyperlink w:anchor="_Extended_Year_Special" w:history="1">
              <w:r w:rsidRPr="00113E86">
                <w:rPr>
                  <w:rStyle w:val="Hyperlink"/>
                  <w:rFonts w:eastAsia="Arial" w:cs="Arial"/>
                  <w:bCs/>
                  <w:szCs w:val="20"/>
                </w:rPr>
                <w:t>Extended Year Special Education</w:t>
              </w:r>
            </w:hyperlink>
            <w:r w:rsidRPr="007E6A51">
              <w:rPr>
                <w:rFonts w:eastAsia="Arial" w:cs="Arial"/>
                <w:bCs/>
                <w:szCs w:val="20"/>
              </w:rPr>
              <w:t xml:space="preserve"> - Special Education [</w:t>
            </w:r>
            <w:r w:rsidRPr="00C35728">
              <w:rPr>
                <w:rFonts w:eastAsia="Arial" w:cs="Arial"/>
                <w:bCs/>
                <w:i/>
                <w:szCs w:val="20"/>
              </w:rPr>
              <w:t>EC</w:t>
            </w:r>
            <w:r w:rsidRPr="007E6A51">
              <w:rPr>
                <w:rFonts w:eastAsia="Arial" w:cs="Arial"/>
                <w:bCs/>
                <w:szCs w:val="20"/>
              </w:rPr>
              <w:t xml:space="preserve"> 56345(b)(3)], Nonpublic, Nonsectarian Schools [</w:t>
            </w:r>
            <w:r w:rsidRPr="00C35728">
              <w:rPr>
                <w:rFonts w:eastAsia="Arial" w:cs="Arial"/>
                <w:bCs/>
                <w:i/>
                <w:szCs w:val="20"/>
              </w:rPr>
              <w:t>EC</w:t>
            </w:r>
            <w:r w:rsidRPr="007E6A51">
              <w:rPr>
                <w:rFonts w:eastAsia="Arial" w:cs="Arial"/>
                <w:bCs/>
                <w:szCs w:val="20"/>
              </w:rPr>
              <w:t xml:space="preserve"> 56366(a)(7)] and/or Nonpublic, Nonsectarian Schools - Licensed Children</w:t>
            </w:r>
            <w:r>
              <w:rPr>
                <w:rFonts w:eastAsia="Arial" w:cs="Arial"/>
                <w:bCs/>
                <w:szCs w:val="20"/>
              </w:rPr>
              <w:t>’</w:t>
            </w:r>
            <w:r w:rsidRPr="007E6A51">
              <w:rPr>
                <w:rFonts w:eastAsia="Arial" w:cs="Arial"/>
                <w:bCs/>
                <w:szCs w:val="20"/>
              </w:rPr>
              <w:t>s Institutions (Divisor 175)</w:t>
            </w:r>
          </w:p>
        </w:tc>
        <w:tc>
          <w:tcPr>
            <w:tcW w:w="4495" w:type="dxa"/>
          </w:tcPr>
          <w:p w14:paraId="4E24A4C8" w14:textId="56D8DC6B" w:rsidR="00AC5715" w:rsidRPr="007E6A51" w:rsidRDefault="00AC5715" w:rsidP="007B0525">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 xml:space="preserve">Report ADA for special education, extended year classes, special education </w:t>
            </w:r>
            <w:r w:rsidR="0095161F" w:rsidRPr="007E6A51">
              <w:rPr>
                <w:rFonts w:eastAsia="Arial" w:cs="Arial"/>
                <w:bCs/>
                <w:szCs w:val="20"/>
              </w:rPr>
              <w:t xml:space="preserve">Nonpublic, Nonsectarian Schools </w:t>
            </w:r>
            <w:r w:rsidRPr="00EC2BA3">
              <w:rPr>
                <w:rFonts w:eastAsia="Arial" w:cs="Arial"/>
                <w:bCs/>
                <w:szCs w:val="20"/>
              </w:rPr>
              <w:t>extended year classes, and special education NPS/LCI extended year classes, in the appropriate grade span column. ADA is determined by dividing the total days of attendance by 175.</w:t>
            </w:r>
          </w:p>
        </w:tc>
      </w:tr>
      <w:tr w:rsidR="00AC5715" w:rsidRPr="007E6A51" w14:paraId="29BBE07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1828EE05" w14:textId="77777777" w:rsidR="00AC5715" w:rsidRPr="007E6A51" w:rsidRDefault="00AC5715" w:rsidP="007B0525">
            <w:pPr>
              <w:widowControl w:val="0"/>
              <w:spacing w:before="60" w:after="60"/>
              <w:ind w:right="1"/>
              <w:jc w:val="center"/>
              <w:rPr>
                <w:rFonts w:eastAsia="Arial" w:cs="Arial"/>
                <w:bCs/>
                <w:szCs w:val="20"/>
              </w:rPr>
            </w:pPr>
            <w:r w:rsidRPr="007E6A51">
              <w:rPr>
                <w:rFonts w:eastAsia="Calibri" w:cs="Arial"/>
                <w:spacing w:val="-1"/>
              </w:rPr>
              <w:lastRenderedPageBreak/>
              <w:t>A-5</w:t>
            </w:r>
          </w:p>
        </w:tc>
        <w:tc>
          <w:tcPr>
            <w:tcW w:w="3510" w:type="dxa"/>
          </w:tcPr>
          <w:p w14:paraId="753FEEFC" w14:textId="77777777" w:rsidR="00AC5715" w:rsidRPr="007E6A51" w:rsidRDefault="00AC5715" w:rsidP="007B0525">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Other County Operated Programs</w:t>
            </w:r>
          </w:p>
          <w:p w14:paraId="30C02A17" w14:textId="77777777" w:rsidR="00AC5715" w:rsidRPr="007E6A51" w:rsidRDefault="00AC5715" w:rsidP="007B0525">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Check the applicable box for the ADA reported on Line A-5:</w:t>
            </w:r>
          </w:p>
          <w:p w14:paraId="571B879A" w14:textId="77777777" w:rsidR="00AC5715" w:rsidRPr="007E6A51" w:rsidRDefault="00AC5715" w:rsidP="004028FE">
            <w:pPr>
              <w:pStyle w:val="ListParagraph"/>
              <w:widowControl w:val="0"/>
              <w:numPr>
                <w:ilvl w:val="0"/>
                <w:numId w:val="59"/>
              </w:numPr>
              <w:spacing w:before="60" w:after="60"/>
              <w:ind w:left="462" w:right="118"/>
              <w:contextualSpacing w:val="0"/>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Opportunity Schools and Full-Day Opportunity Classes [</w:t>
            </w:r>
            <w:r w:rsidRPr="00C35728">
              <w:rPr>
                <w:rFonts w:eastAsia="Arial" w:cs="Arial"/>
                <w:bCs/>
                <w:i/>
                <w:szCs w:val="20"/>
              </w:rPr>
              <w:t>EC</w:t>
            </w:r>
            <w:r w:rsidRPr="007E6A51">
              <w:rPr>
                <w:rFonts w:eastAsia="Arial" w:cs="Arial"/>
                <w:bCs/>
                <w:szCs w:val="20"/>
              </w:rPr>
              <w:t xml:space="preserve"> 48640-48641]</w:t>
            </w:r>
          </w:p>
          <w:p w14:paraId="562DF137" w14:textId="77777777" w:rsidR="00AC5715" w:rsidRDefault="00AC5715" w:rsidP="004028FE">
            <w:pPr>
              <w:pStyle w:val="ListParagraph"/>
              <w:widowControl w:val="0"/>
              <w:numPr>
                <w:ilvl w:val="0"/>
                <w:numId w:val="59"/>
              </w:numPr>
              <w:spacing w:before="60" w:after="60"/>
              <w:ind w:left="462" w:right="118"/>
              <w:contextualSpacing w:val="0"/>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Specialized Secondary Schools [</w:t>
            </w:r>
            <w:r w:rsidRPr="00C35728">
              <w:rPr>
                <w:rFonts w:eastAsia="Arial" w:cs="Arial"/>
                <w:bCs/>
                <w:i/>
                <w:szCs w:val="20"/>
              </w:rPr>
              <w:t>EC</w:t>
            </w:r>
            <w:r w:rsidRPr="007E6A51">
              <w:rPr>
                <w:rFonts w:eastAsia="Arial" w:cs="Arial"/>
                <w:bCs/>
                <w:szCs w:val="20"/>
              </w:rPr>
              <w:t xml:space="preserve"> 58801]</w:t>
            </w:r>
          </w:p>
          <w:p w14:paraId="3B8BB5C1" w14:textId="622CB4E6" w:rsidR="00AC5715" w:rsidRPr="007E6A51" w:rsidRDefault="00AC5715" w:rsidP="007B0525">
            <w:pPr>
              <w:pStyle w:val="ListParagraph"/>
              <w:widowControl w:val="0"/>
              <w:spacing w:before="60" w:after="60"/>
              <w:ind w:left="462" w:right="118"/>
              <w:contextualSpacing w:val="0"/>
              <w:cnfStyle w:val="000000000000" w:firstRow="0" w:lastRow="0" w:firstColumn="0" w:lastColumn="0" w:oddVBand="0" w:evenVBand="0" w:oddHBand="0" w:evenHBand="0" w:firstRowFirstColumn="0" w:firstRowLastColumn="0" w:lastRowFirstColumn="0" w:lastRowLastColumn="0"/>
              <w:rPr>
                <w:rFonts w:eastAsia="Arial" w:cs="Arial"/>
                <w:bCs/>
                <w:szCs w:val="20"/>
              </w:rPr>
            </w:pPr>
          </w:p>
        </w:tc>
        <w:tc>
          <w:tcPr>
            <w:tcW w:w="4495" w:type="dxa"/>
          </w:tcPr>
          <w:p w14:paraId="79C880BB" w14:textId="77777777" w:rsidR="00AC5715" w:rsidRPr="00EC2BA3" w:rsidRDefault="00AC5715" w:rsidP="007B0525">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Report ADA of students, in the appropriate grade span column, for the following programs:</w:t>
            </w:r>
          </w:p>
          <w:p w14:paraId="1BFF7B0D" w14:textId="77777777" w:rsidR="00AC5715" w:rsidRPr="00EC2BA3" w:rsidRDefault="00AC5715" w:rsidP="004028FE">
            <w:pPr>
              <w:pStyle w:val="ListParagraph"/>
              <w:widowControl w:val="0"/>
              <w:numPr>
                <w:ilvl w:val="0"/>
                <w:numId w:val="69"/>
              </w:numPr>
              <w:spacing w:before="60" w:after="60"/>
              <w:ind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 xml:space="preserve">Opportunity schools or full day opportunity classes pursuant to </w:t>
            </w:r>
            <w:r w:rsidRPr="00B61FF0">
              <w:rPr>
                <w:rFonts w:eastAsia="Arial" w:cs="Arial"/>
                <w:bCs/>
                <w:i/>
                <w:szCs w:val="20"/>
              </w:rPr>
              <w:t>EC</w:t>
            </w:r>
            <w:r w:rsidRPr="00EC2BA3">
              <w:rPr>
                <w:rFonts w:eastAsia="Arial" w:cs="Arial"/>
                <w:bCs/>
                <w:szCs w:val="20"/>
              </w:rPr>
              <w:t xml:space="preserve"> sections 48640 and 48641.</w:t>
            </w:r>
          </w:p>
          <w:p w14:paraId="3320519A" w14:textId="77777777" w:rsidR="00AC5715" w:rsidRDefault="00AC5715" w:rsidP="004028FE">
            <w:pPr>
              <w:pStyle w:val="ListParagraph"/>
              <w:widowControl w:val="0"/>
              <w:numPr>
                <w:ilvl w:val="0"/>
                <w:numId w:val="69"/>
              </w:numPr>
              <w:spacing w:before="60" w:after="60"/>
              <w:ind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 xml:space="preserve">Grades 9–12 ADA in approved specialized secondary schools with curricula in technology, performing arts, or other special curricular areas pursuant to </w:t>
            </w:r>
            <w:r w:rsidRPr="00B61FF0">
              <w:rPr>
                <w:rFonts w:eastAsia="Arial" w:cs="Arial"/>
                <w:bCs/>
                <w:i/>
                <w:szCs w:val="20"/>
              </w:rPr>
              <w:t>EC</w:t>
            </w:r>
            <w:r w:rsidRPr="00EC2BA3">
              <w:rPr>
                <w:rFonts w:eastAsia="Arial" w:cs="Arial"/>
                <w:bCs/>
                <w:szCs w:val="20"/>
              </w:rPr>
              <w:t xml:space="preserve"> Section 58801.</w:t>
            </w:r>
          </w:p>
          <w:p w14:paraId="3BF73E2A" w14:textId="77777777" w:rsidR="00AC5715" w:rsidRPr="00EC2BA3" w:rsidRDefault="00AC5715" w:rsidP="007B0525">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ADA is determined by dividing the total days of attendance by 70 for P-1, by 135 for P-2, and by 175 for Annual.</w:t>
            </w:r>
          </w:p>
          <w:p w14:paraId="1718B3F1" w14:textId="77777777" w:rsidR="00AC5715" w:rsidRPr="007E6A51" w:rsidRDefault="00AC5715" w:rsidP="007B0525">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Check a box for a corresponding program that is applicable to the ADA reported on Line A-5.</w:t>
            </w:r>
          </w:p>
        </w:tc>
      </w:tr>
      <w:tr w:rsidR="00AC5715" w:rsidRPr="007E6A51" w14:paraId="5FF98E1C" w14:textId="77777777" w:rsidTr="00324F11">
        <w:trPr>
          <w:trHeight w:val="50"/>
        </w:trPr>
        <w:tc>
          <w:tcPr>
            <w:cnfStyle w:val="001000000000" w:firstRow="0" w:lastRow="0" w:firstColumn="1" w:lastColumn="0" w:oddVBand="0" w:evenVBand="0" w:oddHBand="0" w:evenHBand="0" w:firstRowFirstColumn="0" w:firstRowLastColumn="0" w:lastRowFirstColumn="0" w:lastRowLastColumn="0"/>
            <w:tcW w:w="1345" w:type="dxa"/>
          </w:tcPr>
          <w:p w14:paraId="27A0279A" w14:textId="77777777" w:rsidR="00AC5715" w:rsidRPr="007E6A51" w:rsidRDefault="00AC5715" w:rsidP="007B0525">
            <w:pPr>
              <w:widowControl w:val="0"/>
              <w:spacing w:before="60" w:after="60"/>
              <w:jc w:val="center"/>
              <w:rPr>
                <w:rFonts w:eastAsia="Arial" w:cs="Arial"/>
                <w:bCs/>
                <w:szCs w:val="20"/>
              </w:rPr>
            </w:pPr>
            <w:r w:rsidRPr="007E6A51">
              <w:rPr>
                <w:rFonts w:eastAsia="Calibri" w:cs="Arial"/>
                <w:spacing w:val="-1"/>
              </w:rPr>
              <w:t>A-6</w:t>
            </w:r>
          </w:p>
        </w:tc>
        <w:tc>
          <w:tcPr>
            <w:tcW w:w="3510" w:type="dxa"/>
          </w:tcPr>
          <w:p w14:paraId="461C1304" w14:textId="77777777" w:rsidR="00AC5715" w:rsidRPr="007E6A51" w:rsidRDefault="00AC5715" w:rsidP="007B0525">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County School Tuition Fund (Out-of-State Tuition) [</w:t>
            </w:r>
            <w:r w:rsidRPr="00C35728">
              <w:rPr>
                <w:rFonts w:eastAsia="Arial" w:cs="Arial"/>
                <w:bCs/>
                <w:i/>
                <w:szCs w:val="20"/>
              </w:rPr>
              <w:t>EC</w:t>
            </w:r>
            <w:r w:rsidRPr="007E6A51">
              <w:rPr>
                <w:rFonts w:eastAsia="Arial" w:cs="Arial"/>
                <w:bCs/>
                <w:szCs w:val="20"/>
              </w:rPr>
              <w:t xml:space="preserve"> 2000 and 46380]</w:t>
            </w:r>
          </w:p>
        </w:tc>
        <w:tc>
          <w:tcPr>
            <w:tcW w:w="4495" w:type="dxa"/>
          </w:tcPr>
          <w:p w14:paraId="3E1252A6" w14:textId="77777777" w:rsidR="00AC5715" w:rsidRPr="007E6A51" w:rsidRDefault="00AC5715" w:rsidP="007B0525">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6B195B">
              <w:rPr>
                <w:rFonts w:eastAsia="Arial" w:cs="Arial"/>
                <w:bCs/>
                <w:szCs w:val="20"/>
              </w:rPr>
              <w:t>Report all ADA, in the appropriate grade span column, for residents of California that attend school in another state. ADA is determined by dividing the total days of attendance by the days taught.</w:t>
            </w:r>
          </w:p>
        </w:tc>
      </w:tr>
      <w:tr w:rsidR="00AC5715" w:rsidRPr="007E6A51" w14:paraId="5FE3F7FB" w14:textId="77777777" w:rsidTr="00324F11">
        <w:trPr>
          <w:trHeight w:val="440"/>
        </w:trPr>
        <w:tc>
          <w:tcPr>
            <w:cnfStyle w:val="001000000000" w:firstRow="0" w:lastRow="0" w:firstColumn="1" w:lastColumn="0" w:oddVBand="0" w:evenVBand="0" w:oddHBand="0" w:evenHBand="0" w:firstRowFirstColumn="0" w:firstRowLastColumn="0" w:lastRowFirstColumn="0" w:lastRowLastColumn="0"/>
            <w:tcW w:w="1345" w:type="dxa"/>
          </w:tcPr>
          <w:p w14:paraId="03CD9FEB" w14:textId="77777777" w:rsidR="00AC5715" w:rsidRPr="007E6A51" w:rsidRDefault="00AC5715" w:rsidP="007B0525">
            <w:pPr>
              <w:widowControl w:val="0"/>
              <w:spacing w:before="60" w:after="60"/>
              <w:jc w:val="center"/>
              <w:rPr>
                <w:rFonts w:eastAsia="Arial" w:cs="Arial"/>
                <w:bCs/>
                <w:szCs w:val="20"/>
              </w:rPr>
            </w:pPr>
            <w:r w:rsidRPr="007E6A51">
              <w:rPr>
                <w:rFonts w:eastAsia="Arial" w:cs="Arial"/>
                <w:bCs/>
                <w:szCs w:val="20"/>
              </w:rPr>
              <w:t>A-7</w:t>
            </w:r>
          </w:p>
        </w:tc>
        <w:tc>
          <w:tcPr>
            <w:tcW w:w="3510" w:type="dxa"/>
          </w:tcPr>
          <w:p w14:paraId="027CA263" w14:textId="77777777" w:rsidR="00AC5715" w:rsidRPr="007E6A51" w:rsidRDefault="00AC5715" w:rsidP="007B052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szCs w:val="20"/>
              </w:rPr>
              <w:t>ADA Totals (Sum of A-1 through A-6)</w:t>
            </w:r>
          </w:p>
        </w:tc>
        <w:tc>
          <w:tcPr>
            <w:tcW w:w="4495" w:type="dxa"/>
          </w:tcPr>
          <w:p w14:paraId="026E634B" w14:textId="77777777" w:rsidR="00AC5715" w:rsidRPr="007E6A51" w:rsidRDefault="00AC5715" w:rsidP="007B052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sidRPr="00CB2CC7">
              <w:rPr>
                <w:rFonts w:eastAsia="Arial" w:cs="Arial"/>
                <w:szCs w:val="20"/>
              </w:rPr>
              <w:t>This line contains a field(s) that are auto calculated.</w:t>
            </w:r>
          </w:p>
        </w:tc>
      </w:tr>
      <w:tr w:rsidR="00AC5715" w:rsidRPr="007E6A51" w14:paraId="5D38B030"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47AD50D0" w14:textId="77777777" w:rsidR="00AC5715" w:rsidRPr="007E6A51" w:rsidRDefault="00AC5715" w:rsidP="007B0525">
            <w:pPr>
              <w:widowControl w:val="0"/>
              <w:spacing w:before="60" w:after="60"/>
              <w:jc w:val="center"/>
              <w:rPr>
                <w:rFonts w:eastAsia="Arial" w:cs="Arial"/>
                <w:bCs/>
                <w:szCs w:val="20"/>
              </w:rPr>
            </w:pPr>
            <w:r>
              <w:rPr>
                <w:rFonts w:eastAsia="Arial" w:cs="Arial"/>
                <w:bCs/>
                <w:szCs w:val="20"/>
              </w:rPr>
              <w:t>A-1 through A-6</w:t>
            </w:r>
          </w:p>
        </w:tc>
        <w:tc>
          <w:tcPr>
            <w:tcW w:w="3510" w:type="dxa"/>
          </w:tcPr>
          <w:p w14:paraId="5F021EB1" w14:textId="77777777" w:rsidR="00AC5715" w:rsidRPr="007E6A51" w:rsidRDefault="00AC5715" w:rsidP="007B052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Pr>
                <w:rFonts w:eastAsia="Arial" w:cs="Arial"/>
                <w:szCs w:val="20"/>
              </w:rPr>
              <w:t>Alternative Rate Column</w:t>
            </w:r>
          </w:p>
        </w:tc>
        <w:tc>
          <w:tcPr>
            <w:tcW w:w="4495" w:type="dxa"/>
          </w:tcPr>
          <w:p w14:paraId="6F60520D" w14:textId="77777777" w:rsidR="00AC5715" w:rsidRPr="007E6A51" w:rsidRDefault="00AC5715" w:rsidP="007B052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sidRPr="006B195B">
              <w:rPr>
                <w:rFonts w:eastAsia="Arial" w:cs="Arial"/>
                <w:szCs w:val="20"/>
              </w:rPr>
              <w:t>Check the box next to any or all Lines A-1 through A-6 to designate the type of ADA for transfer of funds from the district of residence to the COE using the alternative per-ADA rate.</w:t>
            </w:r>
          </w:p>
        </w:tc>
      </w:tr>
      <w:tr w:rsidR="00AC5715" w:rsidRPr="007E6A51" w14:paraId="784732A8"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62CBF7D4" w14:textId="77777777" w:rsidR="00AC5715" w:rsidRPr="007E6A51" w:rsidRDefault="00AC5715" w:rsidP="007B0525">
            <w:pPr>
              <w:widowControl w:val="0"/>
              <w:spacing w:before="60" w:after="60"/>
              <w:jc w:val="center"/>
              <w:rPr>
                <w:rFonts w:eastAsia="Arial" w:cs="Arial"/>
                <w:bCs/>
                <w:szCs w:val="20"/>
              </w:rPr>
            </w:pPr>
            <w:r w:rsidRPr="007E6A51">
              <w:rPr>
                <w:rFonts w:eastAsia="Arial" w:cs="Arial"/>
                <w:bCs/>
                <w:szCs w:val="20"/>
              </w:rPr>
              <w:t>B-1</w:t>
            </w:r>
          </w:p>
        </w:tc>
        <w:tc>
          <w:tcPr>
            <w:tcW w:w="3510" w:type="dxa"/>
          </w:tcPr>
          <w:p w14:paraId="45EF6A6A" w14:textId="2F05F9E3" w:rsidR="00AC5715" w:rsidRPr="007E6A51" w:rsidRDefault="00AC5715" w:rsidP="007B052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sidRPr="007E6A51">
              <w:rPr>
                <w:rFonts w:eastAsia="Arial" w:cs="Arial"/>
                <w:szCs w:val="20"/>
              </w:rPr>
              <w:t xml:space="preserve">Full-Time </w:t>
            </w:r>
            <w:hyperlink w:anchor="_Traditional_Independent_Study" w:history="1">
              <w:r w:rsidRPr="00113E86">
                <w:rPr>
                  <w:rStyle w:val="Hyperlink"/>
                  <w:rFonts w:eastAsia="Arial" w:cs="Arial"/>
                  <w:szCs w:val="20"/>
                </w:rPr>
                <w:t>Traditional Independent Study</w:t>
              </w:r>
            </w:hyperlink>
            <w:r w:rsidRPr="007E6A51">
              <w:rPr>
                <w:rFonts w:eastAsia="Arial" w:cs="Arial"/>
                <w:szCs w:val="20"/>
              </w:rPr>
              <w:t xml:space="preserve"> ADA, pursuant to </w:t>
            </w:r>
            <w:r w:rsidRPr="00C35728">
              <w:rPr>
                <w:rFonts w:eastAsia="Arial" w:cs="Arial"/>
                <w:i/>
                <w:szCs w:val="20"/>
              </w:rPr>
              <w:t>EC</w:t>
            </w:r>
            <w:r w:rsidRPr="007E6A51">
              <w:rPr>
                <w:rFonts w:eastAsia="Arial" w:cs="Arial"/>
                <w:szCs w:val="20"/>
              </w:rPr>
              <w:t xml:space="preserve"> 51747, included in Section A</w:t>
            </w:r>
          </w:p>
        </w:tc>
        <w:tc>
          <w:tcPr>
            <w:tcW w:w="4495" w:type="dxa"/>
          </w:tcPr>
          <w:p w14:paraId="0CD23BA7" w14:textId="77777777" w:rsidR="00AC5715" w:rsidRPr="007E6A51" w:rsidRDefault="00AC5715" w:rsidP="007B052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sidRPr="006B195B">
              <w:rPr>
                <w:rFonts w:eastAsia="Arial" w:cs="Arial"/>
                <w:szCs w:val="20"/>
              </w:rPr>
              <w:t>Report full-time traditional independent study ADA included in Section A, in the appropriate grade span.</w:t>
            </w:r>
          </w:p>
        </w:tc>
      </w:tr>
      <w:tr w:rsidR="00AC5715" w:rsidRPr="007E6A51" w14:paraId="43A1B994"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5E6F51B0" w14:textId="77777777" w:rsidR="00AC5715" w:rsidRPr="007E6A51" w:rsidRDefault="00AC5715" w:rsidP="007B0525">
            <w:pPr>
              <w:widowControl w:val="0"/>
              <w:spacing w:before="60" w:after="60"/>
              <w:jc w:val="center"/>
              <w:rPr>
                <w:rFonts w:eastAsia="Arial" w:cs="Arial"/>
                <w:bCs/>
                <w:szCs w:val="20"/>
              </w:rPr>
            </w:pPr>
            <w:r w:rsidRPr="007E6A51">
              <w:rPr>
                <w:rFonts w:eastAsia="Arial" w:cs="Arial"/>
                <w:bCs/>
                <w:szCs w:val="20"/>
              </w:rPr>
              <w:lastRenderedPageBreak/>
              <w:t>B-2</w:t>
            </w:r>
          </w:p>
        </w:tc>
        <w:tc>
          <w:tcPr>
            <w:tcW w:w="3510" w:type="dxa"/>
          </w:tcPr>
          <w:p w14:paraId="6F9DB41C" w14:textId="13503735" w:rsidR="00AC5715" w:rsidRPr="007E6A51" w:rsidRDefault="00AC5715" w:rsidP="007B052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i/>
                <w:iCs/>
              </w:rPr>
            </w:pPr>
            <w:hyperlink w:anchor="_Traditional_Independent_Study" w:history="1">
              <w:r w:rsidRPr="00113E86">
                <w:rPr>
                  <w:rStyle w:val="Hyperlink"/>
                  <w:rFonts w:eastAsia="Arial" w:cs="Arial"/>
                  <w:szCs w:val="20"/>
                </w:rPr>
                <w:t>Full-Time Traditional Independent Study</w:t>
              </w:r>
            </w:hyperlink>
            <w:r w:rsidRPr="007E6A51">
              <w:rPr>
                <w:rFonts w:eastAsia="Arial" w:cs="Arial"/>
                <w:szCs w:val="20"/>
              </w:rPr>
              <w:t xml:space="preserve"> ADA not eligible for general funding, pursuant to </w:t>
            </w:r>
            <w:r w:rsidRPr="00C35728">
              <w:rPr>
                <w:rFonts w:eastAsia="Arial" w:cs="Arial"/>
                <w:i/>
                <w:szCs w:val="20"/>
              </w:rPr>
              <w:t>EC</w:t>
            </w:r>
            <w:r w:rsidRPr="007E6A51">
              <w:rPr>
                <w:rFonts w:eastAsia="Arial" w:cs="Arial"/>
                <w:szCs w:val="20"/>
              </w:rPr>
              <w:t xml:space="preserve"> 51745.6, and not included in Section A</w:t>
            </w:r>
          </w:p>
        </w:tc>
        <w:tc>
          <w:tcPr>
            <w:tcW w:w="4495" w:type="dxa"/>
          </w:tcPr>
          <w:p w14:paraId="10139AF3" w14:textId="77777777" w:rsidR="00AC5715" w:rsidRDefault="00AC5715" w:rsidP="007B052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006B195B">
              <w:rPr>
                <w:rFonts w:eastAsia="Arial" w:cs="Arial"/>
              </w:rPr>
              <w:t>Report full-time traditional independent study ADA not included in Section A.</w:t>
            </w:r>
          </w:p>
          <w:p w14:paraId="5B2C0AA8" w14:textId="77777777" w:rsidR="00AC5715" w:rsidRPr="007E6A51" w:rsidRDefault="00AC5715" w:rsidP="007B052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5042A16D">
              <w:rPr>
                <w:rFonts w:eastAsia="Arial" w:cs="Arial"/>
              </w:rPr>
              <w:t>Disallowed ADA should be proportionately allocated amongst grade spans.</w:t>
            </w:r>
          </w:p>
        </w:tc>
      </w:tr>
      <w:tr w:rsidR="00AC5715" w:rsidRPr="007E6A51" w14:paraId="1BBC810C"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2E5947D8" w14:textId="77777777" w:rsidR="00AC5715" w:rsidRPr="007E6A51" w:rsidRDefault="00AC5715" w:rsidP="007B0525">
            <w:pPr>
              <w:widowControl w:val="0"/>
              <w:spacing w:before="60" w:after="60"/>
              <w:jc w:val="center"/>
              <w:rPr>
                <w:rFonts w:eastAsia="Arial" w:cs="Arial"/>
                <w:bCs/>
                <w:szCs w:val="20"/>
              </w:rPr>
            </w:pPr>
            <w:r w:rsidRPr="007E6A51">
              <w:rPr>
                <w:rFonts w:eastAsia="Arial" w:cs="Arial"/>
                <w:bCs/>
                <w:szCs w:val="20"/>
              </w:rPr>
              <w:t>B-3</w:t>
            </w:r>
          </w:p>
        </w:tc>
        <w:tc>
          <w:tcPr>
            <w:tcW w:w="3510" w:type="dxa"/>
          </w:tcPr>
          <w:p w14:paraId="32260495" w14:textId="0762B982" w:rsidR="00AC5715" w:rsidRPr="007E6A51" w:rsidRDefault="00AC5715" w:rsidP="007B052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hyperlink w:anchor="_Course_Based_Independent" w:history="1">
              <w:r w:rsidRPr="00113E86">
                <w:rPr>
                  <w:rStyle w:val="Hyperlink"/>
                  <w:rFonts w:eastAsia="Arial" w:cs="Arial"/>
                  <w:szCs w:val="20"/>
                </w:rPr>
                <w:t>Course Based Independent Study</w:t>
              </w:r>
            </w:hyperlink>
            <w:r w:rsidRPr="007E6A51">
              <w:rPr>
                <w:rFonts w:eastAsia="Arial" w:cs="Arial"/>
                <w:szCs w:val="20"/>
              </w:rPr>
              <w:t xml:space="preserve"> ADA, pursuant to </w:t>
            </w:r>
            <w:r w:rsidRPr="00C35728">
              <w:rPr>
                <w:rFonts w:eastAsia="Arial" w:cs="Arial"/>
                <w:i/>
                <w:szCs w:val="20"/>
              </w:rPr>
              <w:t>EC</w:t>
            </w:r>
            <w:r w:rsidRPr="007E6A51">
              <w:rPr>
                <w:rFonts w:eastAsia="Arial" w:cs="Arial"/>
                <w:szCs w:val="20"/>
              </w:rPr>
              <w:t xml:space="preserve"> 51749.5, included in Section A</w:t>
            </w:r>
          </w:p>
        </w:tc>
        <w:tc>
          <w:tcPr>
            <w:tcW w:w="4495" w:type="dxa"/>
          </w:tcPr>
          <w:p w14:paraId="778A9D2B" w14:textId="77777777" w:rsidR="00AC5715" w:rsidRPr="007E6A51" w:rsidRDefault="00AC5715" w:rsidP="007B052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00130F6A">
              <w:rPr>
                <w:rFonts w:eastAsia="Arial" w:cs="Arial"/>
              </w:rPr>
              <w:t>Report CBIS ADA included in Section A, in the appropriate grade span.</w:t>
            </w:r>
          </w:p>
        </w:tc>
      </w:tr>
      <w:tr w:rsidR="00AC5715" w:rsidRPr="007E6A51" w14:paraId="09DFFE52"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29AF57BE" w14:textId="77777777" w:rsidR="00AC5715" w:rsidRPr="007E6A51" w:rsidRDefault="00AC5715" w:rsidP="007B0525">
            <w:pPr>
              <w:widowControl w:val="0"/>
              <w:spacing w:before="60" w:after="60"/>
              <w:jc w:val="center"/>
              <w:rPr>
                <w:rFonts w:eastAsia="Arial" w:cs="Arial"/>
                <w:bCs/>
                <w:szCs w:val="20"/>
              </w:rPr>
            </w:pPr>
            <w:r w:rsidRPr="007E6A51">
              <w:rPr>
                <w:rFonts w:eastAsia="Arial" w:cs="Arial"/>
                <w:bCs/>
                <w:szCs w:val="20"/>
              </w:rPr>
              <w:t>B-4</w:t>
            </w:r>
          </w:p>
        </w:tc>
        <w:tc>
          <w:tcPr>
            <w:tcW w:w="3510" w:type="dxa"/>
          </w:tcPr>
          <w:p w14:paraId="46C5D835" w14:textId="71736E1D" w:rsidR="00AC5715" w:rsidRPr="00442857" w:rsidRDefault="00AC5715" w:rsidP="007B052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hyperlink w:anchor="_Course_Based_Independent" w:history="1">
              <w:r w:rsidRPr="00113E86">
                <w:rPr>
                  <w:rStyle w:val="Hyperlink"/>
                  <w:rFonts w:eastAsia="Arial" w:cs="Arial"/>
                  <w:szCs w:val="20"/>
                </w:rPr>
                <w:t>Course Based Independent Study</w:t>
              </w:r>
            </w:hyperlink>
            <w:r w:rsidRPr="007E6A51">
              <w:rPr>
                <w:rFonts w:eastAsia="Arial" w:cs="Arial"/>
                <w:szCs w:val="20"/>
              </w:rPr>
              <w:t xml:space="preserve"> ADA not eligible for general funding, pursuant to </w:t>
            </w:r>
            <w:r w:rsidRPr="00CB2CC7">
              <w:rPr>
                <w:rFonts w:eastAsia="Arial" w:cs="Arial"/>
                <w:i/>
                <w:szCs w:val="20"/>
              </w:rPr>
              <w:t>EC</w:t>
            </w:r>
            <w:r w:rsidRPr="007E6A51">
              <w:rPr>
                <w:rFonts w:eastAsia="Arial" w:cs="Arial"/>
                <w:szCs w:val="20"/>
              </w:rPr>
              <w:t xml:space="preserve"> 51745.6, and not included in Section A</w:t>
            </w:r>
          </w:p>
        </w:tc>
        <w:tc>
          <w:tcPr>
            <w:tcW w:w="4495" w:type="dxa"/>
          </w:tcPr>
          <w:p w14:paraId="2F044E55" w14:textId="77777777" w:rsidR="00AC5715" w:rsidRPr="00130F6A" w:rsidRDefault="00AC5715" w:rsidP="007B052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00130F6A">
              <w:rPr>
                <w:rFonts w:eastAsia="Arial" w:cs="Arial"/>
              </w:rPr>
              <w:t>Report CBIS ADA not included in Section A.</w:t>
            </w:r>
          </w:p>
          <w:p w14:paraId="533DEDFE" w14:textId="77777777" w:rsidR="00AC5715" w:rsidRPr="007E6A51" w:rsidRDefault="00AC5715" w:rsidP="007B052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5042A16D">
              <w:rPr>
                <w:rFonts w:eastAsia="Arial" w:cs="Arial"/>
              </w:rPr>
              <w:t>Disallowed ADA should be proportionately allocated amongst grade spans.</w:t>
            </w:r>
          </w:p>
        </w:tc>
      </w:tr>
      <w:tr w:rsidR="00AC5715" w:rsidRPr="007E6A51" w14:paraId="53648CA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712C497B" w14:textId="77777777" w:rsidR="00AC5715" w:rsidRPr="007E6A51" w:rsidRDefault="00AC5715" w:rsidP="007B0525">
            <w:pPr>
              <w:widowControl w:val="0"/>
              <w:spacing w:before="60" w:after="60"/>
              <w:jc w:val="center"/>
              <w:rPr>
                <w:rFonts w:eastAsia="Arial" w:cs="Arial"/>
                <w:bCs/>
                <w:szCs w:val="20"/>
              </w:rPr>
            </w:pPr>
            <w:r w:rsidRPr="007E6A51">
              <w:rPr>
                <w:rFonts w:eastAsia="Arial" w:cs="Arial"/>
                <w:bCs/>
                <w:szCs w:val="20"/>
              </w:rPr>
              <w:t>B-5</w:t>
            </w:r>
          </w:p>
        </w:tc>
        <w:tc>
          <w:tcPr>
            <w:tcW w:w="3510" w:type="dxa"/>
          </w:tcPr>
          <w:p w14:paraId="4B0BEEA4" w14:textId="38F18064" w:rsidR="00AC5715" w:rsidRPr="007E6A51" w:rsidRDefault="00AC5715" w:rsidP="007B052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60B4FBD4">
              <w:rPr>
                <w:rFonts w:eastAsia="Arial" w:cs="Arial"/>
              </w:rPr>
              <w:t xml:space="preserve">ADA for Students in </w:t>
            </w:r>
            <w:hyperlink w:anchor="_Transitional_Kindergarten">
              <w:r w:rsidRPr="60B4FBD4">
                <w:rPr>
                  <w:rStyle w:val="Hyperlink"/>
                  <w:rFonts w:eastAsia="Arial" w:cs="Arial"/>
                </w:rPr>
                <w:t>Transitional Kindergarten</w:t>
              </w:r>
            </w:hyperlink>
            <w:r w:rsidRPr="60B4FBD4">
              <w:rPr>
                <w:rFonts w:eastAsia="Arial" w:cs="Arial"/>
              </w:rPr>
              <w:t xml:space="preserve"> pursuant to </w:t>
            </w:r>
            <w:r w:rsidRPr="60B4FBD4">
              <w:rPr>
                <w:rFonts w:eastAsia="Arial" w:cs="Arial"/>
                <w:i/>
                <w:iCs/>
              </w:rPr>
              <w:t>EC</w:t>
            </w:r>
            <w:r w:rsidRPr="60B4FBD4">
              <w:rPr>
                <w:rFonts w:eastAsia="Arial" w:cs="Arial"/>
              </w:rPr>
              <w:t xml:space="preserve"> 46300 </w:t>
            </w:r>
            <w:r w:rsidR="007B0525">
              <w:rPr>
                <w:rFonts w:eastAsia="Arial" w:cs="Arial"/>
              </w:rPr>
              <w:t xml:space="preserve">and 48000(c) </w:t>
            </w:r>
            <w:r w:rsidRPr="60B4FBD4">
              <w:rPr>
                <w:rFonts w:eastAsia="Arial" w:cs="Arial"/>
              </w:rPr>
              <w:t>included in Section A (Lines A-1 through A-6, TK/K</w:t>
            </w:r>
            <w:r w:rsidRPr="60B4FBD4">
              <w:rPr>
                <w:rFonts w:cs="Arial"/>
              </w:rPr>
              <w:t>–</w:t>
            </w:r>
            <w:r w:rsidRPr="60B4FBD4">
              <w:rPr>
                <w:rFonts w:eastAsia="Arial" w:cs="Arial"/>
              </w:rPr>
              <w:t>3 Column, First Year Only)</w:t>
            </w:r>
          </w:p>
        </w:tc>
        <w:tc>
          <w:tcPr>
            <w:tcW w:w="4495" w:type="dxa"/>
          </w:tcPr>
          <w:p w14:paraId="23CEE644" w14:textId="595E225C" w:rsidR="00AC5715" w:rsidRPr="007E6A51" w:rsidRDefault="00AC5715" w:rsidP="007B052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067851AD">
              <w:rPr>
                <w:rFonts w:eastAsia="Arial" w:cs="Arial"/>
              </w:rPr>
              <w:t xml:space="preserve">Report all ADA for students in transitional kindergarten included in Section A. Do not include ADA for students enrolled in </w:t>
            </w:r>
            <w:r w:rsidR="007B0525">
              <w:rPr>
                <w:rFonts w:eastAsia="Arial" w:cs="Arial"/>
              </w:rPr>
              <w:t xml:space="preserve">their </w:t>
            </w:r>
            <w:r w:rsidRPr="067851AD">
              <w:rPr>
                <w:rFonts w:eastAsia="Arial" w:cs="Arial"/>
              </w:rPr>
              <w:t>second year of transitional kindergarten</w:t>
            </w:r>
            <w:r w:rsidR="7F9287C4" w:rsidRPr="067851AD">
              <w:rPr>
                <w:rFonts w:eastAsia="Arial" w:cs="Arial"/>
              </w:rPr>
              <w:t xml:space="preserve"> and students not eligible for funding </w:t>
            </w:r>
            <w:r w:rsidR="7DC81C95" w:rsidRPr="067851AD">
              <w:rPr>
                <w:rFonts w:eastAsia="Arial" w:cs="Arial"/>
              </w:rPr>
              <w:t>pursuant</w:t>
            </w:r>
            <w:r w:rsidR="7F9287C4" w:rsidRPr="067851AD">
              <w:rPr>
                <w:rFonts w:eastAsia="Arial" w:cs="Arial"/>
              </w:rPr>
              <w:t xml:space="preserve"> to </w:t>
            </w:r>
            <w:r w:rsidR="7F9287C4" w:rsidRPr="067851AD">
              <w:rPr>
                <w:rFonts w:eastAsia="Arial" w:cs="Arial"/>
                <w:i/>
                <w:iCs/>
              </w:rPr>
              <w:t xml:space="preserve">EC </w:t>
            </w:r>
            <w:r w:rsidR="007B0525">
              <w:rPr>
                <w:rFonts w:eastAsia="Arial" w:cs="Arial"/>
                <w:i/>
                <w:iCs/>
              </w:rPr>
              <w:t>s</w:t>
            </w:r>
            <w:r w:rsidR="7F9287C4" w:rsidRPr="067851AD">
              <w:rPr>
                <w:rFonts w:eastAsia="Arial" w:cs="Arial"/>
              </w:rPr>
              <w:t>ection</w:t>
            </w:r>
            <w:r w:rsidR="007B0525">
              <w:rPr>
                <w:rFonts w:eastAsia="Arial" w:cs="Arial"/>
              </w:rPr>
              <w:t>s</w:t>
            </w:r>
            <w:r w:rsidR="7F9287C4" w:rsidRPr="067851AD">
              <w:rPr>
                <w:rFonts w:eastAsia="Arial" w:cs="Arial"/>
              </w:rPr>
              <w:t xml:space="preserve"> </w:t>
            </w:r>
            <w:r w:rsidR="007B0525">
              <w:rPr>
                <w:rFonts w:eastAsia="Arial" w:cs="Arial"/>
              </w:rPr>
              <w:t xml:space="preserve">46300(g) and </w:t>
            </w:r>
            <w:r w:rsidR="7F9287C4" w:rsidRPr="067851AD">
              <w:rPr>
                <w:rFonts w:eastAsia="Arial" w:cs="Arial"/>
              </w:rPr>
              <w:t>48000</w:t>
            </w:r>
            <w:r w:rsidR="007B0525">
              <w:rPr>
                <w:rFonts w:eastAsia="Arial" w:cs="Arial"/>
              </w:rPr>
              <w:t>(c)</w:t>
            </w:r>
            <w:r w:rsidRPr="067851AD">
              <w:rPr>
                <w:rFonts w:eastAsia="Arial" w:cs="Arial"/>
              </w:rPr>
              <w:t>.</w:t>
            </w:r>
          </w:p>
        </w:tc>
      </w:tr>
    </w:tbl>
    <w:p w14:paraId="1D682C66" w14:textId="77777777" w:rsidR="00AC5715" w:rsidRPr="00182151" w:rsidRDefault="00AC5715" w:rsidP="002D5875">
      <w:pPr>
        <w:pStyle w:val="Heading6"/>
      </w:pPr>
      <w:r w:rsidRPr="00182151">
        <w:t>Tab 2: Summary</w:t>
      </w:r>
    </w:p>
    <w:p w14:paraId="407BFE13" w14:textId="738E4A27" w:rsidR="00AC5715" w:rsidRDefault="00473391" w:rsidP="00570754">
      <w:pPr>
        <w:rPr>
          <w:rFonts w:cs="Arial"/>
        </w:rPr>
      </w:pPr>
      <w:r>
        <w:rPr>
          <w:rFonts w:cs="Arial"/>
        </w:rPr>
        <w:t>The</w:t>
      </w:r>
      <w:r w:rsidRPr="007E6A51">
        <w:rPr>
          <w:rFonts w:cs="Arial"/>
        </w:rPr>
        <w:t xml:space="preserve"> </w:t>
      </w:r>
      <w:r w:rsidR="00AC5715" w:rsidRPr="007E6A51">
        <w:rPr>
          <w:rFonts w:cs="Arial"/>
        </w:rPr>
        <w:t>Summary tab calculates Total ADA entered for all districts of residence. Each time the user saves the record, the ADA Summary tab recalculates totals.</w:t>
      </w:r>
      <w:r>
        <w:rPr>
          <w:rFonts w:cs="Arial"/>
        </w:rPr>
        <w:t xml:space="preserve"> If the user deletes one of the records, the system does not recalculate totals on the Summary tab; the user should resave the screen after deleting a record which will update the calculations on the Summary tab.</w:t>
      </w:r>
    </w:p>
    <w:p w14:paraId="6FCF0181" w14:textId="77777777" w:rsidR="00AC5715" w:rsidRPr="00182151" w:rsidRDefault="00AC5715" w:rsidP="00570754">
      <w:pPr>
        <w:pStyle w:val="Heading6"/>
        <w:spacing w:before="0"/>
      </w:pPr>
      <w:r w:rsidRPr="00182151">
        <w:t>Notes</w:t>
      </w:r>
    </w:p>
    <w:p w14:paraId="7379B390" w14:textId="77777777" w:rsidR="00AC5715" w:rsidRPr="00260BCD" w:rsidRDefault="00AC5715" w:rsidP="00AC5715">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1EEA8557" w14:textId="77777777" w:rsidR="00AC5715" w:rsidRDefault="00AC5715" w:rsidP="004028FE">
      <w:pPr>
        <w:pStyle w:val="ListParagraph"/>
        <w:numPr>
          <w:ilvl w:val="0"/>
          <w:numId w:val="68"/>
        </w:numPr>
      </w:pPr>
      <w:r>
        <w:t>provide any relevant details pertaining to any of the data reported in this data entry screen;</w:t>
      </w:r>
    </w:p>
    <w:p w14:paraId="260A0EFB" w14:textId="349569A7" w:rsidR="00AC5715" w:rsidRDefault="00AC5715" w:rsidP="004028FE">
      <w:pPr>
        <w:pStyle w:val="ListParagraph"/>
        <w:numPr>
          <w:ilvl w:val="0"/>
          <w:numId w:val="68"/>
        </w:numPr>
      </w:pPr>
      <w:r>
        <w:t xml:space="preserve">explain any significant or unusual variations in data reported as compared to data reported for a prior period or prior </w:t>
      </w:r>
      <w:r w:rsidR="00F959E3">
        <w:t>FY</w:t>
      </w:r>
      <w:r>
        <w:t>;</w:t>
      </w:r>
    </w:p>
    <w:p w14:paraId="6AED8BBF" w14:textId="77777777" w:rsidR="00AC5715" w:rsidRDefault="00AC5715" w:rsidP="004028FE">
      <w:pPr>
        <w:pStyle w:val="ListParagraph"/>
        <w:numPr>
          <w:ilvl w:val="0"/>
          <w:numId w:val="68"/>
        </w:numPr>
      </w:pPr>
      <w:r>
        <w:lastRenderedPageBreak/>
        <w:t>communicate any relevant details between the reporting entity and the oversight entity;</w:t>
      </w:r>
    </w:p>
    <w:p w14:paraId="3617130D" w14:textId="77777777" w:rsidR="00AC5715" w:rsidRPr="001C1665" w:rsidRDefault="00AC5715" w:rsidP="004028FE">
      <w:pPr>
        <w:pStyle w:val="ListParagraph"/>
        <w:numPr>
          <w:ilvl w:val="0"/>
          <w:numId w:val="68"/>
        </w:numPr>
      </w:pPr>
      <w:r>
        <w:t>include notes from any additional reviewers who are not part of the PADC electronic certification.</w:t>
      </w:r>
    </w:p>
    <w:p w14:paraId="4933EEBD" w14:textId="77777777" w:rsidR="0029260D" w:rsidRDefault="0029260D" w:rsidP="0057299B"/>
    <w:p w14:paraId="3429768A" w14:textId="78AE13A1" w:rsidR="0029260D" w:rsidRDefault="0029260D" w:rsidP="0057299B">
      <w:pPr>
        <w:sectPr w:rsidR="0029260D" w:rsidSect="00714C5F">
          <w:headerReference w:type="default" r:id="rId38"/>
          <w:footerReference w:type="default" r:id="rId39"/>
          <w:pgSz w:w="12240" w:h="15840"/>
          <w:pgMar w:top="1440" w:right="1440" w:bottom="1440" w:left="1440" w:header="720" w:footer="720" w:gutter="0"/>
          <w:cols w:space="720"/>
          <w:docGrid w:linePitch="360"/>
        </w:sectPr>
      </w:pPr>
    </w:p>
    <w:p w14:paraId="74F8DE18" w14:textId="77777777" w:rsidR="0029260D" w:rsidRPr="0029260D" w:rsidRDefault="0029260D" w:rsidP="007D4A7A">
      <w:pPr>
        <w:pStyle w:val="Heading4"/>
        <w:rPr>
          <w:rFonts w:eastAsia="Calibri"/>
          <w:lang w:bidi="he-IL"/>
        </w:rPr>
      </w:pPr>
      <w:bookmarkStart w:id="185" w:name="_Toc58243582"/>
      <w:bookmarkStart w:id="186" w:name="_Toc383511343"/>
      <w:bookmarkStart w:id="187" w:name="_Toc383511247"/>
      <w:bookmarkStart w:id="188" w:name="_Toc383508723"/>
      <w:bookmarkStart w:id="189" w:name="_Toc181108713"/>
      <w:r w:rsidRPr="0029260D">
        <w:rPr>
          <w:rFonts w:eastAsia="Calibri"/>
          <w:lang w:bidi="he-IL"/>
        </w:rPr>
        <w:lastRenderedPageBreak/>
        <w:t>COE Audit Adjustments to CALPADS Data</w:t>
      </w:r>
      <w:bookmarkEnd w:id="185"/>
      <w:bookmarkEnd w:id="186"/>
      <w:bookmarkEnd w:id="187"/>
      <w:bookmarkEnd w:id="188"/>
      <w:bookmarkEnd w:id="189"/>
    </w:p>
    <w:p w14:paraId="04FB25E1" w14:textId="77777777" w:rsidR="00533A15" w:rsidRPr="007E6A51" w:rsidRDefault="00533A15" w:rsidP="00533A15">
      <w:pPr>
        <w:pStyle w:val="Heading5"/>
        <w:rPr>
          <w:rFonts w:cs="Arial"/>
          <w:noProof/>
        </w:rPr>
      </w:pPr>
      <w:r w:rsidRPr="007E6A51">
        <w:rPr>
          <w:rFonts w:cs="Arial"/>
          <w:noProof/>
        </w:rPr>
        <w:t>Purpose</w:t>
      </w:r>
    </w:p>
    <w:p w14:paraId="31E8E5A8" w14:textId="2E2DB9DF" w:rsidR="00533A15" w:rsidRDefault="55712A14" w:rsidP="482CB747">
      <w:pPr>
        <w:rPr>
          <w:rFonts w:cs="Arial"/>
          <w:lang w:bidi="he-IL"/>
        </w:rPr>
      </w:pPr>
      <w:r w:rsidRPr="482CB747">
        <w:rPr>
          <w:rFonts w:cs="Arial"/>
          <w:lang w:bidi="he-IL"/>
        </w:rPr>
        <w:t xml:space="preserve">This </w:t>
      </w:r>
      <w:r w:rsidR="764C9BBF" w:rsidRPr="482CB747">
        <w:rPr>
          <w:rFonts w:cs="Arial"/>
          <w:lang w:bidi="he-IL"/>
        </w:rPr>
        <w:t xml:space="preserve">data </w:t>
      </w:r>
      <w:r w:rsidRPr="482CB747">
        <w:rPr>
          <w:rFonts w:cs="Arial"/>
          <w:lang w:bidi="he-IL"/>
        </w:rPr>
        <w:t>entry screen is used to report changes to COE CALPADS data identified by a COE’s audit finding or auditor</w:t>
      </w:r>
      <w:r w:rsidR="753F4496" w:rsidRPr="482CB747">
        <w:rPr>
          <w:rFonts w:cs="Arial"/>
          <w:lang w:bidi="he-IL"/>
        </w:rPr>
        <w:t>’s</w:t>
      </w:r>
      <w:r w:rsidRPr="482CB747">
        <w:rPr>
          <w:rFonts w:cs="Arial"/>
          <w:lang w:bidi="he-IL"/>
        </w:rPr>
        <w:t xml:space="preserve"> letter of concurrence, pursuant to </w:t>
      </w:r>
      <w:r w:rsidRPr="482CB747">
        <w:rPr>
          <w:rFonts w:eastAsia="Calibri" w:cs="Arial"/>
          <w:i/>
          <w:iCs/>
          <w:color w:val="000000" w:themeColor="text1"/>
        </w:rPr>
        <w:t>EC</w:t>
      </w:r>
      <w:r w:rsidRPr="482CB747">
        <w:rPr>
          <w:rFonts w:eastAsia="Calibri" w:cs="Arial"/>
          <w:color w:val="000000" w:themeColor="text1"/>
        </w:rPr>
        <w:t xml:space="preserve"> sections 2574(b)(3)(C), 2574(c)(4)(A) and (B), and 2576(a)</w:t>
      </w:r>
      <w:r w:rsidRPr="482CB747">
        <w:rPr>
          <w:rFonts w:cs="Arial"/>
          <w:lang w:bidi="he-IL"/>
        </w:rPr>
        <w:t>.</w:t>
      </w:r>
      <w:r w:rsidR="45B2A855" w:rsidRPr="482CB747">
        <w:rPr>
          <w:rFonts w:cs="Arial"/>
          <w:lang w:bidi="he-IL"/>
        </w:rPr>
        <w:t xml:space="preserve"> This data entry screen should only be completed if the COE has eligible CALPADS data adjustments to report.</w:t>
      </w:r>
      <w:r w:rsidR="7DD11B8D" w:rsidRPr="482CB747">
        <w:rPr>
          <w:rFonts w:cs="Arial"/>
          <w:lang w:bidi="he-IL"/>
        </w:rPr>
        <w:t xml:space="preserve"> </w:t>
      </w:r>
    </w:p>
    <w:p w14:paraId="4EBF2B5B" w14:textId="77777777" w:rsidR="00533A15" w:rsidRPr="007E6A51" w:rsidRDefault="00533A15" w:rsidP="00533A15">
      <w:pPr>
        <w:pStyle w:val="Heading5"/>
        <w:rPr>
          <w:rFonts w:cs="Arial"/>
          <w:noProof/>
        </w:rPr>
      </w:pPr>
      <w:r>
        <w:rPr>
          <w:rFonts w:cs="Arial"/>
          <w:noProof/>
        </w:rPr>
        <w:t>LCFF Funding</w:t>
      </w:r>
    </w:p>
    <w:p w14:paraId="16EF2D49" w14:textId="77777777" w:rsidR="00533A15" w:rsidRDefault="00533A15" w:rsidP="00533A15">
      <w:pPr>
        <w:spacing w:before="120" w:after="120"/>
        <w:contextualSpacing/>
        <w:rPr>
          <w:rFonts w:eastAsia="Calibri"/>
          <w:szCs w:val="24"/>
        </w:rPr>
      </w:pPr>
      <w:r>
        <w:rPr>
          <w:rFonts w:eastAsia="Calibri"/>
          <w:szCs w:val="24"/>
        </w:rPr>
        <w:t>COEs</w:t>
      </w:r>
      <w:r w:rsidRPr="00702F1E">
        <w:rPr>
          <w:rFonts w:eastAsia="Calibri"/>
          <w:szCs w:val="24"/>
        </w:rPr>
        <w:t xml:space="preserve"> report </w:t>
      </w:r>
      <w:r>
        <w:rPr>
          <w:rFonts w:eastAsia="Calibri"/>
          <w:szCs w:val="24"/>
        </w:rPr>
        <w:t xml:space="preserve">and certify </w:t>
      </w:r>
      <w:r w:rsidRPr="00702F1E">
        <w:rPr>
          <w:rFonts w:eastAsia="Calibri"/>
          <w:szCs w:val="24"/>
        </w:rPr>
        <w:t xml:space="preserve">enrollment and other student-level demographic data in </w:t>
      </w:r>
      <w:r>
        <w:rPr>
          <w:rFonts w:eastAsia="Calibri"/>
          <w:szCs w:val="24"/>
        </w:rPr>
        <w:t>C</w:t>
      </w:r>
      <w:r w:rsidRPr="00702F1E">
        <w:rPr>
          <w:rFonts w:eastAsia="Calibri"/>
          <w:szCs w:val="24"/>
        </w:rPr>
        <w:t>ALPADS; this information is used by the CDE to derive</w:t>
      </w:r>
      <w:r>
        <w:rPr>
          <w:rFonts w:eastAsia="Calibri"/>
          <w:szCs w:val="24"/>
        </w:rPr>
        <w:t xml:space="preserve"> the</w:t>
      </w:r>
      <w:r w:rsidRPr="00702F1E">
        <w:rPr>
          <w:rFonts w:eastAsia="Calibri"/>
          <w:szCs w:val="24"/>
        </w:rPr>
        <w:t xml:space="preserve"> unduplicated pupil count.</w:t>
      </w:r>
      <w:r>
        <w:rPr>
          <w:rFonts w:eastAsia="Calibri"/>
          <w:szCs w:val="24"/>
        </w:rPr>
        <w:t xml:space="preserve"> </w:t>
      </w:r>
      <w:r w:rsidRPr="00702F1E">
        <w:rPr>
          <w:rFonts w:eastAsia="Calibri"/>
          <w:szCs w:val="24"/>
        </w:rPr>
        <w:t>The enrollment and unduplicated pupil counts are a point-in-time count collected on Census Day, the first Wednesday of October.</w:t>
      </w:r>
    </w:p>
    <w:p w14:paraId="70A8FA38" w14:textId="77777777" w:rsidR="00533A15" w:rsidRDefault="00533A15" w:rsidP="00533A15">
      <w:pPr>
        <w:spacing w:before="120" w:after="120"/>
        <w:contextualSpacing/>
        <w:rPr>
          <w:rFonts w:eastAsia="Calibri"/>
          <w:szCs w:val="24"/>
        </w:rPr>
      </w:pPr>
    </w:p>
    <w:p w14:paraId="1D943919" w14:textId="29208480" w:rsidR="00533A15" w:rsidRDefault="1AA9CF0C" w:rsidP="00533A15">
      <w:pPr>
        <w:rPr>
          <w:rFonts w:cs="Arial"/>
          <w:lang w:bidi="he-IL"/>
        </w:rPr>
      </w:pPr>
      <w:r w:rsidRPr="01CDE76C">
        <w:rPr>
          <w:rFonts w:cs="Arial"/>
          <w:lang w:bidi="he-IL"/>
        </w:rPr>
        <w:t xml:space="preserve">The sum of unduplicated pupil counts for the current and two </w:t>
      </w:r>
      <w:r w:rsidR="5D937F71" w:rsidRPr="01CDE76C">
        <w:rPr>
          <w:rFonts w:cs="Arial"/>
          <w:lang w:bidi="he-IL"/>
        </w:rPr>
        <w:t>PY</w:t>
      </w:r>
      <w:r w:rsidRPr="01CDE76C">
        <w:rPr>
          <w:rFonts w:cs="Arial"/>
          <w:lang w:bidi="he-IL"/>
        </w:rPr>
        <w:t xml:space="preserve">s is divided by the sum of enrollment for the current and two prior years to determine the unduplicated pupil percentage (UPP) for the </w:t>
      </w:r>
      <w:r w:rsidR="641B8F9A" w:rsidRPr="01CDE76C">
        <w:rPr>
          <w:rFonts w:cs="Arial"/>
          <w:lang w:bidi="he-IL"/>
        </w:rPr>
        <w:t>CY</w:t>
      </w:r>
      <w:r w:rsidRPr="01CDE76C">
        <w:rPr>
          <w:rFonts w:cs="Arial"/>
          <w:lang w:bidi="he-IL"/>
        </w:rPr>
        <w:t>. Any adjustments to CALPADS data reported by the COE in this DES affect the UPP for the year of correction and two subsequent years, and may affect the LCFF entitlement and state aid. The adjustments will only affect the LCFF UPP calculation(s) and will not be used to modify previously certified CALPADS data for any other purpose.</w:t>
      </w:r>
    </w:p>
    <w:p w14:paraId="5A5F2635" w14:textId="77777777" w:rsidR="00533A15" w:rsidRPr="007E6A51" w:rsidRDefault="00533A15" w:rsidP="00533A15">
      <w:pPr>
        <w:pStyle w:val="Heading5"/>
        <w:rPr>
          <w:rFonts w:cs="Arial"/>
          <w:noProof/>
        </w:rPr>
      </w:pPr>
      <w:r>
        <w:rPr>
          <w:rFonts w:cs="Arial"/>
          <w:noProof/>
        </w:rPr>
        <w:t>Reporting Entity</w:t>
      </w:r>
    </w:p>
    <w:p w14:paraId="0F49ACF4" w14:textId="5585855A" w:rsidR="00533A15" w:rsidRPr="002959F6" w:rsidRDefault="55712A14" w:rsidP="00533A15">
      <w:pPr>
        <w:rPr>
          <w:rFonts w:cs="Arial"/>
          <w:lang w:bidi="he-IL"/>
        </w:rPr>
      </w:pPr>
      <w:r>
        <w:t xml:space="preserve">This data entry screen is available to every COE but </w:t>
      </w:r>
      <w:r w:rsidR="45B2A855">
        <w:t xml:space="preserve">should only </w:t>
      </w:r>
      <w:r>
        <w:t xml:space="preserve">be completed </w:t>
      </w:r>
      <w:r w:rsidR="45B2A855">
        <w:t xml:space="preserve">if </w:t>
      </w:r>
      <w:r>
        <w:t>the COE has eligible CALPADS data adjustments to report, i.e., those</w:t>
      </w:r>
      <w:r w:rsidRPr="482CB747">
        <w:rPr>
          <w:rFonts w:cs="Arial"/>
          <w:lang w:bidi="he-IL"/>
        </w:rPr>
        <w:t xml:space="preserve"> adjustments that were not included in the COE’s certified CALPADS data, and that are supported by an audit finding or an auditor</w:t>
      </w:r>
      <w:r w:rsidR="2150F0B4" w:rsidRPr="482CB747">
        <w:rPr>
          <w:rFonts w:cs="Arial"/>
          <w:lang w:bidi="he-IL"/>
        </w:rPr>
        <w:t>’s</w:t>
      </w:r>
      <w:r w:rsidRPr="482CB747">
        <w:rPr>
          <w:rFonts w:cs="Arial"/>
          <w:lang w:bidi="he-IL"/>
        </w:rPr>
        <w:t xml:space="preserve"> letter of concurrence.</w:t>
      </w:r>
    </w:p>
    <w:p w14:paraId="187CBD1F" w14:textId="77777777" w:rsidR="00533A15" w:rsidRPr="007E6A51" w:rsidRDefault="00533A15" w:rsidP="00533A15">
      <w:pPr>
        <w:pStyle w:val="Heading5"/>
        <w:rPr>
          <w:rFonts w:cs="Arial"/>
          <w:noProof/>
        </w:rPr>
      </w:pPr>
      <w:r>
        <w:rPr>
          <w:rFonts w:cs="Arial"/>
          <w:noProof/>
        </w:rPr>
        <w:t>Reporting Periods</w:t>
      </w:r>
    </w:p>
    <w:p w14:paraId="047015BF" w14:textId="77777777" w:rsidR="00533A15" w:rsidRPr="007E6A51" w:rsidRDefault="00533A15" w:rsidP="00533A15">
      <w:pPr>
        <w:rPr>
          <w:rFonts w:cs="Arial"/>
          <w:noProof/>
        </w:rPr>
      </w:pPr>
      <w:r>
        <w:rPr>
          <w:rFonts w:cs="Arial"/>
          <w:noProof/>
        </w:rPr>
        <w:t>This data entry screen is available at</w:t>
      </w:r>
      <w:r w:rsidRPr="517ACC57">
        <w:rPr>
          <w:rFonts w:cs="Arial"/>
        </w:rPr>
        <w:t xml:space="preserve"> </w:t>
      </w:r>
      <w:r>
        <w:rPr>
          <w:rFonts w:cs="Arial"/>
        </w:rPr>
        <w:t xml:space="preserve">the </w:t>
      </w:r>
      <w:r w:rsidRPr="517ACC57">
        <w:rPr>
          <w:rFonts w:cs="Arial"/>
        </w:rPr>
        <w:t>Annual</w:t>
      </w:r>
      <w:r>
        <w:rPr>
          <w:rFonts w:cs="Arial"/>
        </w:rPr>
        <w:t xml:space="preserve"> and Annual Corrected reporting periods.</w:t>
      </w:r>
    </w:p>
    <w:p w14:paraId="5AFEFECD" w14:textId="77777777" w:rsidR="00533A15" w:rsidRPr="007E6A51" w:rsidRDefault="00533A15" w:rsidP="00533A15">
      <w:pPr>
        <w:pStyle w:val="Heading5"/>
      </w:pPr>
      <w:r w:rsidRPr="007E6A51">
        <w:t>Acceptable Data</w:t>
      </w:r>
    </w:p>
    <w:p w14:paraId="0381E414" w14:textId="77777777" w:rsidR="00533A15" w:rsidRPr="007E6A51" w:rsidRDefault="00533A15" w:rsidP="00533A15">
      <w:pPr>
        <w:rPr>
          <w:rFonts w:cs="Arial"/>
          <w:noProof/>
        </w:rPr>
      </w:pPr>
      <w:r w:rsidRPr="007E6A51">
        <w:rPr>
          <w:rFonts w:cs="Arial"/>
          <w:noProof/>
        </w:rPr>
        <w:t xml:space="preserve">All fields in this data entry screen are for </w:t>
      </w:r>
      <w:r>
        <w:rPr>
          <w:rFonts w:cs="Arial"/>
          <w:noProof/>
        </w:rPr>
        <w:t>pupil counts</w:t>
      </w:r>
      <w:r w:rsidRPr="007E6A51">
        <w:rPr>
          <w:rFonts w:cs="Arial"/>
          <w:noProof/>
        </w:rPr>
        <w:t>, which can be</w:t>
      </w:r>
      <w:r>
        <w:rPr>
          <w:rFonts w:cs="Arial"/>
          <w:noProof/>
        </w:rPr>
        <w:t xml:space="preserve"> reported as</w:t>
      </w:r>
      <w:r w:rsidRPr="007E6A51">
        <w:rPr>
          <w:rFonts w:cs="Arial"/>
          <w:noProof/>
        </w:rPr>
        <w:t xml:space="preserve"> </w:t>
      </w:r>
      <w:r>
        <w:rPr>
          <w:rFonts w:cs="Arial"/>
          <w:noProof/>
        </w:rPr>
        <w:t>positive or negative whole numbers</w:t>
      </w:r>
      <w:r w:rsidRPr="007E6A51">
        <w:rPr>
          <w:rFonts w:cs="Arial"/>
          <w:noProof/>
        </w:rPr>
        <w:t>.</w:t>
      </w:r>
    </w:p>
    <w:p w14:paraId="2917926F" w14:textId="77777777" w:rsidR="00533A15" w:rsidRDefault="00533A15" w:rsidP="00533A15">
      <w:pPr>
        <w:pStyle w:val="Heading5"/>
        <w:rPr>
          <w:rFonts w:cs="Arial"/>
        </w:rPr>
      </w:pPr>
      <w:r>
        <w:rPr>
          <w:rFonts w:cs="Arial"/>
        </w:rPr>
        <w:t>Required Supporting Documentation</w:t>
      </w:r>
    </w:p>
    <w:p w14:paraId="08596486" w14:textId="0245D40C" w:rsidR="00533A15" w:rsidRPr="00536BF2" w:rsidRDefault="00533A15" w:rsidP="00533A15">
      <w:r w:rsidRPr="002959F6">
        <w:rPr>
          <w:rFonts w:cs="Arial"/>
          <w:szCs w:val="20"/>
          <w:lang w:bidi="he-IL"/>
        </w:rPr>
        <w:t xml:space="preserve">If the adjustment is not the result of an audit finding disclosed in the </w:t>
      </w:r>
      <w:r>
        <w:rPr>
          <w:rFonts w:cs="Arial"/>
          <w:szCs w:val="20"/>
          <w:lang w:bidi="he-IL"/>
        </w:rPr>
        <w:t>COE</w:t>
      </w:r>
      <w:r w:rsidRPr="002959F6">
        <w:rPr>
          <w:rFonts w:cs="Arial"/>
          <w:szCs w:val="20"/>
          <w:lang w:bidi="he-IL"/>
        </w:rPr>
        <w:t xml:space="preserve">’s annual audit report, then an auditor’s letter of concurrence is required for all instances except a decrease in the unduplicated pupil count. Email the letter of concurrence to </w:t>
      </w:r>
      <w:hyperlink r:id="rId40" w:history="1">
        <w:r w:rsidRPr="002959F6">
          <w:rPr>
            <w:rStyle w:val="Hyperlink"/>
            <w:rFonts w:cs="Arial"/>
            <w:szCs w:val="20"/>
            <w:lang w:bidi="he-IL"/>
          </w:rPr>
          <w:t>PASE@cde.ca.gov</w:t>
        </w:r>
      </w:hyperlink>
      <w:r w:rsidRPr="002959F6">
        <w:rPr>
          <w:rFonts w:cs="Arial"/>
          <w:szCs w:val="20"/>
          <w:lang w:bidi="he-IL"/>
        </w:rPr>
        <w:t xml:space="preserve"> when the data is </w:t>
      </w:r>
      <w:r>
        <w:rPr>
          <w:rFonts w:cs="Arial"/>
          <w:szCs w:val="20"/>
          <w:lang w:bidi="he-IL"/>
        </w:rPr>
        <w:t>reported in the PADC</w:t>
      </w:r>
      <w:r w:rsidRPr="002959F6">
        <w:rPr>
          <w:rFonts w:cs="Arial"/>
          <w:szCs w:val="20"/>
          <w:lang w:bidi="he-IL"/>
        </w:rPr>
        <w:t>.</w:t>
      </w:r>
    </w:p>
    <w:p w14:paraId="687224FF" w14:textId="77777777" w:rsidR="00533A15" w:rsidRPr="002B70DA" w:rsidRDefault="00533A15" w:rsidP="00533A15">
      <w:pPr>
        <w:pStyle w:val="Heading5"/>
        <w:rPr>
          <w:rFonts w:cs="Arial"/>
        </w:rPr>
      </w:pPr>
      <w:r w:rsidRPr="002B70DA">
        <w:rPr>
          <w:rFonts w:cs="Arial"/>
        </w:rPr>
        <w:lastRenderedPageBreak/>
        <w:t>Data Reporting Instructions</w:t>
      </w:r>
    </w:p>
    <w:p w14:paraId="7E022CF0" w14:textId="61913814" w:rsidR="00533A15" w:rsidRDefault="00533A15" w:rsidP="00533A15">
      <w:pPr>
        <w:rPr>
          <w:noProof/>
        </w:rPr>
      </w:pPr>
      <w:r w:rsidRPr="00C64A80">
        <w:t xml:space="preserve">Refer to the </w:t>
      </w:r>
      <w:hyperlink w:anchor="_Data_Entry_Functions" w:history="1">
        <w:r w:rsidRPr="00C64A80">
          <w:rPr>
            <w:rStyle w:val="Hyperlink"/>
          </w:rPr>
          <w:t>Data Entry Functions</w:t>
        </w:r>
      </w:hyperlink>
      <w:r w:rsidRPr="00C64A80">
        <w:t xml:space="preserve"> section of this manual for information on data entry, save, delete, and other functions</w:t>
      </w:r>
      <w:r w:rsidRPr="00C64A80">
        <w:rPr>
          <w:noProof/>
        </w:rPr>
        <w:t>.</w:t>
      </w:r>
    </w:p>
    <w:p w14:paraId="3482FF61" w14:textId="77777777" w:rsidR="00533A15" w:rsidRDefault="00533A15" w:rsidP="00533A15">
      <w:pPr>
        <w:pStyle w:val="Heading5"/>
        <w:rPr>
          <w:rFonts w:cs="Arial"/>
        </w:rPr>
      </w:pPr>
      <w:r w:rsidRPr="00564EC8">
        <w:t>Tab 1: Audit Adjustments to CALPADS Data </w:t>
      </w:r>
    </w:p>
    <w:p w14:paraId="35F788C4" w14:textId="3E244D24" w:rsidR="00533A15" w:rsidRPr="00110C95" w:rsidRDefault="00533A15" w:rsidP="00110C95">
      <w:pPr>
        <w:spacing w:before="120"/>
        <w:ind w:right="130"/>
        <w:rPr>
          <w:rFonts w:cs="Times New Roman"/>
          <w:bCs/>
          <w:szCs w:val="20"/>
          <w:lang w:bidi="he-IL"/>
        </w:rPr>
      </w:pPr>
      <w:r w:rsidRPr="002959F6">
        <w:rPr>
          <w:rFonts w:cs="Arial"/>
        </w:rPr>
        <w:t xml:space="preserve">The following tables describe the fields in both the County Funded Student and District Funded County Program Student </w:t>
      </w:r>
      <w:r>
        <w:rPr>
          <w:rFonts w:cs="Arial"/>
        </w:rPr>
        <w:t xml:space="preserve">sections in this </w:t>
      </w:r>
      <w:r w:rsidRPr="002959F6">
        <w:rPr>
          <w:rFonts w:cs="Arial"/>
        </w:rPr>
        <w:t>screen</w:t>
      </w:r>
      <w:r>
        <w:rPr>
          <w:rFonts w:cs="Arial"/>
        </w:rPr>
        <w:t xml:space="preserve">. A record must be added for the COE and/or each district of residence </w:t>
      </w:r>
      <w:r w:rsidRPr="00D362D3">
        <w:rPr>
          <w:rFonts w:cs="Times New Roman"/>
          <w:szCs w:val="20"/>
          <w:lang w:bidi="he-IL"/>
        </w:rPr>
        <w:t>affected by the COE’s audit adjustments to CALPADS data.</w:t>
      </w:r>
    </w:p>
    <w:tbl>
      <w:tblPr>
        <w:tblStyle w:val="Style1"/>
        <w:tblW w:w="9450" w:type="dxa"/>
        <w:tblLayout w:type="fixed"/>
        <w:tblLook w:val="0020" w:firstRow="1" w:lastRow="0" w:firstColumn="0" w:lastColumn="0" w:noHBand="0" w:noVBand="0"/>
        <w:tblDescription w:val="This table describes the available drop-down list options of the 'Add New Record' dialog box on the COE Audit Adjustments to CALPADS Data screen."/>
      </w:tblPr>
      <w:tblGrid>
        <w:gridCol w:w="2365"/>
        <w:gridCol w:w="7085"/>
      </w:tblGrid>
      <w:tr w:rsidR="00533A15" w:rsidRPr="002959F6" w14:paraId="3DD760FC"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tcW w:w="0" w:type="dxa"/>
          </w:tcPr>
          <w:p w14:paraId="7446A6E2" w14:textId="77777777" w:rsidR="00533A15" w:rsidRPr="00814526" w:rsidRDefault="00533A15" w:rsidP="00814526">
            <w:pPr>
              <w:tabs>
                <w:tab w:val="left" w:pos="120"/>
              </w:tabs>
              <w:spacing w:before="120" w:after="120"/>
              <w:jc w:val="center"/>
              <w:rPr>
                <w:rFonts w:cs="Arial"/>
                <w:bCs/>
                <w:color w:val="010100"/>
                <w:lang w:bidi="he-IL"/>
              </w:rPr>
            </w:pPr>
            <w:r w:rsidRPr="00914F81">
              <w:rPr>
                <w:rFonts w:cs="Arial"/>
                <w:bCs/>
                <w:color w:val="010100"/>
                <w:lang w:bidi="he-IL"/>
              </w:rPr>
              <w:t>Drop-down List</w:t>
            </w:r>
          </w:p>
        </w:tc>
        <w:tc>
          <w:tcPr>
            <w:tcW w:w="0" w:type="dxa"/>
          </w:tcPr>
          <w:p w14:paraId="557D2A94" w14:textId="77777777" w:rsidR="00533A15" w:rsidRPr="00814526" w:rsidRDefault="00533A15" w:rsidP="00814526">
            <w:pPr>
              <w:tabs>
                <w:tab w:val="left" w:pos="120"/>
              </w:tabs>
              <w:spacing w:before="120" w:after="120"/>
              <w:jc w:val="center"/>
              <w:rPr>
                <w:rFonts w:cs="Arial"/>
                <w:bCs/>
                <w:color w:val="010100"/>
                <w:lang w:bidi="he-IL"/>
              </w:rPr>
            </w:pPr>
            <w:r w:rsidRPr="00914F81">
              <w:rPr>
                <w:rFonts w:cs="Arial"/>
                <w:bCs/>
                <w:color w:val="010100"/>
                <w:lang w:bidi="he-IL"/>
              </w:rPr>
              <w:t>Description</w:t>
            </w:r>
          </w:p>
        </w:tc>
      </w:tr>
      <w:tr w:rsidR="00533A15" w:rsidRPr="002959F6" w14:paraId="30A582E4" w14:textId="77777777" w:rsidTr="6012CB95">
        <w:tc>
          <w:tcPr>
            <w:tcW w:w="2365" w:type="dxa"/>
          </w:tcPr>
          <w:p w14:paraId="0AB068A2" w14:textId="77777777" w:rsidR="00533A15" w:rsidRPr="002959F6" w:rsidRDefault="00533A15" w:rsidP="006522F9">
            <w:pPr>
              <w:tabs>
                <w:tab w:val="left" w:pos="120"/>
              </w:tabs>
              <w:spacing w:before="60" w:after="60"/>
              <w:ind w:left="120" w:right="130"/>
              <w:rPr>
                <w:rFonts w:cs="Arial"/>
                <w:color w:val="010100"/>
                <w:szCs w:val="20"/>
                <w:lang w:bidi="he-IL"/>
              </w:rPr>
            </w:pPr>
            <w:r w:rsidRPr="002959F6">
              <w:rPr>
                <w:rFonts w:cs="Arial"/>
                <w:color w:val="010100"/>
                <w:szCs w:val="20"/>
                <w:lang w:bidi="he-IL"/>
              </w:rPr>
              <w:t>County</w:t>
            </w:r>
          </w:p>
        </w:tc>
        <w:tc>
          <w:tcPr>
            <w:tcW w:w="7085" w:type="dxa"/>
          </w:tcPr>
          <w:p w14:paraId="2CAAD476" w14:textId="77777777" w:rsidR="00533A15" w:rsidRPr="002959F6" w:rsidRDefault="00533A15" w:rsidP="006522F9">
            <w:pPr>
              <w:tabs>
                <w:tab w:val="left" w:pos="120"/>
              </w:tabs>
              <w:spacing w:before="60" w:after="60"/>
              <w:rPr>
                <w:rFonts w:cs="Arial"/>
                <w:bCs/>
                <w:color w:val="010100"/>
                <w:szCs w:val="20"/>
                <w:lang w:bidi="he-IL"/>
              </w:rPr>
            </w:pPr>
            <w:r w:rsidRPr="002959F6">
              <w:rPr>
                <w:rFonts w:cs="Arial"/>
                <w:color w:val="010100"/>
                <w:szCs w:val="20"/>
                <w:lang w:bidi="he-IL"/>
              </w:rPr>
              <w:t xml:space="preserve">Select your county </w:t>
            </w:r>
            <w:r>
              <w:rPr>
                <w:rFonts w:cs="Arial"/>
                <w:color w:val="010100"/>
                <w:szCs w:val="20"/>
                <w:lang w:bidi="he-IL"/>
              </w:rPr>
              <w:t>to report adjustments for county funded students. Select</w:t>
            </w:r>
            <w:r w:rsidRPr="002959F6">
              <w:rPr>
                <w:rFonts w:cs="Arial"/>
                <w:color w:val="010100"/>
                <w:szCs w:val="20"/>
                <w:lang w:bidi="he-IL"/>
              </w:rPr>
              <w:t xml:space="preserve"> the county of the district of residence </w:t>
            </w:r>
            <w:r>
              <w:rPr>
                <w:rFonts w:cs="Arial"/>
                <w:color w:val="010100"/>
                <w:szCs w:val="20"/>
                <w:lang w:bidi="he-IL"/>
              </w:rPr>
              <w:t>to report adjustments for district funded county served students.</w:t>
            </w:r>
          </w:p>
        </w:tc>
      </w:tr>
      <w:tr w:rsidR="00533A15" w:rsidRPr="002959F6" w14:paraId="64785892" w14:textId="77777777" w:rsidTr="6012CB95">
        <w:tc>
          <w:tcPr>
            <w:tcW w:w="2365" w:type="dxa"/>
          </w:tcPr>
          <w:p w14:paraId="589B3E5E" w14:textId="77777777" w:rsidR="00533A15" w:rsidRPr="002959F6" w:rsidRDefault="00533A15" w:rsidP="006522F9">
            <w:pPr>
              <w:tabs>
                <w:tab w:val="left" w:pos="120"/>
              </w:tabs>
              <w:spacing w:before="60" w:after="60"/>
              <w:ind w:left="120" w:right="130"/>
              <w:rPr>
                <w:rFonts w:cs="Arial"/>
                <w:color w:val="010100"/>
                <w:szCs w:val="20"/>
                <w:lang w:bidi="he-IL"/>
              </w:rPr>
            </w:pPr>
            <w:r w:rsidRPr="002959F6">
              <w:rPr>
                <w:rFonts w:cs="Arial"/>
                <w:color w:val="010100"/>
                <w:szCs w:val="20"/>
                <w:lang w:bidi="he-IL"/>
              </w:rPr>
              <w:t>COE/District of Residence</w:t>
            </w:r>
          </w:p>
        </w:tc>
        <w:tc>
          <w:tcPr>
            <w:tcW w:w="7085" w:type="dxa"/>
          </w:tcPr>
          <w:p w14:paraId="56B4784F" w14:textId="77777777" w:rsidR="00533A15" w:rsidRPr="002959F6" w:rsidRDefault="00533A15" w:rsidP="006522F9">
            <w:pPr>
              <w:tabs>
                <w:tab w:val="left" w:pos="120"/>
              </w:tabs>
              <w:spacing w:before="60" w:after="60"/>
              <w:rPr>
                <w:rFonts w:cs="Arial"/>
                <w:bCs/>
                <w:color w:val="010100"/>
                <w:szCs w:val="20"/>
                <w:lang w:bidi="he-IL"/>
              </w:rPr>
            </w:pPr>
            <w:r w:rsidRPr="002959F6">
              <w:rPr>
                <w:rFonts w:cs="Arial"/>
                <w:color w:val="010100"/>
                <w:szCs w:val="20"/>
                <w:lang w:bidi="he-IL"/>
              </w:rPr>
              <w:t>Select your COE</w:t>
            </w:r>
            <w:r>
              <w:rPr>
                <w:rFonts w:cs="Arial"/>
                <w:color w:val="010100"/>
                <w:szCs w:val="20"/>
                <w:lang w:bidi="he-IL"/>
              </w:rPr>
              <w:t xml:space="preserve"> to report adjustments for county funded students. Select</w:t>
            </w:r>
            <w:r w:rsidRPr="002959F6">
              <w:rPr>
                <w:rFonts w:cs="Arial"/>
                <w:color w:val="010100"/>
                <w:szCs w:val="20"/>
                <w:lang w:bidi="he-IL"/>
              </w:rPr>
              <w:t xml:space="preserve"> the school district of residence </w:t>
            </w:r>
            <w:r>
              <w:rPr>
                <w:rFonts w:cs="Arial"/>
                <w:color w:val="010100"/>
                <w:szCs w:val="20"/>
                <w:lang w:bidi="he-IL"/>
              </w:rPr>
              <w:t>to report adjustments for district funded county served students.</w:t>
            </w:r>
          </w:p>
        </w:tc>
      </w:tr>
    </w:tbl>
    <w:p w14:paraId="05A5E7D5" w14:textId="1B1E0E67" w:rsidR="00533A15" w:rsidRDefault="00533A15" w:rsidP="00110C95">
      <w:pPr>
        <w:spacing w:before="240" w:after="120"/>
        <w:ind w:right="130"/>
        <w:rPr>
          <w:rFonts w:cs="Arial"/>
        </w:rPr>
      </w:pPr>
      <w:r>
        <w:rPr>
          <w:rFonts w:cs="Arial"/>
        </w:rPr>
        <w:t xml:space="preserve">To report in this </w:t>
      </w:r>
      <w:r w:rsidR="00FF6E50">
        <w:rPr>
          <w:rFonts w:cs="Arial"/>
        </w:rPr>
        <w:t>screen,</w:t>
      </w:r>
      <w:r>
        <w:rPr>
          <w:rFonts w:cs="Arial"/>
        </w:rPr>
        <w:t xml:space="preserve"> do the following:</w:t>
      </w:r>
    </w:p>
    <w:p w14:paraId="48BB81C3" w14:textId="77777777" w:rsidR="00533A15" w:rsidRDefault="00533A15" w:rsidP="004028FE">
      <w:pPr>
        <w:pStyle w:val="ListParagraph"/>
        <w:numPr>
          <w:ilvl w:val="0"/>
          <w:numId w:val="118"/>
        </w:numPr>
        <w:spacing w:after="0"/>
        <w:ind w:right="130"/>
        <w:rPr>
          <w:rFonts w:cs="Arial"/>
        </w:rPr>
      </w:pPr>
      <w:r w:rsidRPr="00FC7EF3">
        <w:rPr>
          <w:rFonts w:cs="Arial"/>
        </w:rPr>
        <w:t>Choose the county and COE/district of residence and enter the data for the first record,</w:t>
      </w:r>
    </w:p>
    <w:p w14:paraId="5C6DF632" w14:textId="77777777" w:rsidR="00533A15" w:rsidRDefault="00533A15" w:rsidP="004028FE">
      <w:pPr>
        <w:pStyle w:val="ListParagraph"/>
        <w:numPr>
          <w:ilvl w:val="0"/>
          <w:numId w:val="118"/>
        </w:numPr>
        <w:spacing w:after="0"/>
        <w:ind w:right="130"/>
        <w:rPr>
          <w:rFonts w:cs="Arial"/>
        </w:rPr>
      </w:pPr>
      <w:r>
        <w:rPr>
          <w:rFonts w:cs="Arial"/>
        </w:rPr>
        <w:t>S</w:t>
      </w:r>
      <w:r w:rsidRPr="00FC7EF3">
        <w:rPr>
          <w:rFonts w:cs="Arial"/>
        </w:rPr>
        <w:t>ave</w:t>
      </w:r>
      <w:r>
        <w:rPr>
          <w:rFonts w:cs="Arial"/>
        </w:rPr>
        <w:t xml:space="preserve"> record 1,</w:t>
      </w:r>
    </w:p>
    <w:p w14:paraId="018ACCA3" w14:textId="77777777" w:rsidR="00533A15" w:rsidRDefault="00533A15" w:rsidP="004028FE">
      <w:pPr>
        <w:pStyle w:val="ListParagraph"/>
        <w:numPr>
          <w:ilvl w:val="0"/>
          <w:numId w:val="118"/>
        </w:numPr>
        <w:spacing w:after="0"/>
        <w:ind w:right="130"/>
        <w:rPr>
          <w:rFonts w:cs="Arial"/>
        </w:rPr>
      </w:pPr>
      <w:r>
        <w:rPr>
          <w:rFonts w:cs="Arial"/>
        </w:rPr>
        <w:t>S</w:t>
      </w:r>
      <w:r w:rsidRPr="00FC7EF3">
        <w:rPr>
          <w:rFonts w:cs="Arial"/>
        </w:rPr>
        <w:t xml:space="preserve">elect </w:t>
      </w:r>
      <w:r w:rsidRPr="00FC7EF3">
        <w:rPr>
          <w:rFonts w:cs="Arial"/>
          <w:i/>
        </w:rPr>
        <w:t>Add New</w:t>
      </w:r>
      <w:r w:rsidRPr="00FC7EF3">
        <w:rPr>
          <w:rFonts w:cs="Arial"/>
        </w:rPr>
        <w:t xml:space="preserve"> at the top of the screen to choose county and </w:t>
      </w:r>
      <w:r>
        <w:rPr>
          <w:rFonts w:cs="Arial"/>
        </w:rPr>
        <w:t>COE/</w:t>
      </w:r>
      <w:r w:rsidRPr="00FC7EF3">
        <w:rPr>
          <w:rFonts w:cs="Arial"/>
        </w:rPr>
        <w:t>school district of residence for the second and each subsequent record</w:t>
      </w:r>
      <w:r>
        <w:rPr>
          <w:rFonts w:cs="Arial"/>
        </w:rPr>
        <w:t>,</w:t>
      </w:r>
    </w:p>
    <w:p w14:paraId="44D92EFB" w14:textId="77777777" w:rsidR="00533A15" w:rsidRPr="00FC7EF3" w:rsidRDefault="00533A15" w:rsidP="004028FE">
      <w:pPr>
        <w:pStyle w:val="ListParagraph"/>
        <w:numPr>
          <w:ilvl w:val="0"/>
          <w:numId w:val="118"/>
        </w:numPr>
        <w:spacing w:after="0"/>
        <w:ind w:right="130"/>
        <w:rPr>
          <w:rFonts w:cs="Arial"/>
        </w:rPr>
      </w:pPr>
      <w:r>
        <w:rPr>
          <w:rFonts w:cs="Arial"/>
        </w:rPr>
        <w:t>Save each record individually.</w:t>
      </w:r>
    </w:p>
    <w:p w14:paraId="5AEC1BA4" w14:textId="77777777" w:rsidR="00533A15" w:rsidRPr="00564EC8" w:rsidRDefault="00533A15" w:rsidP="00D24B15">
      <w:pPr>
        <w:pStyle w:val="Heading5"/>
        <w:spacing w:before="3840"/>
        <w:rPr>
          <w:rFonts w:cs="Arial"/>
          <w:b w:val="0"/>
        </w:rPr>
      </w:pPr>
      <w:r w:rsidRPr="00564EC8">
        <w:rPr>
          <w:rFonts w:cs="Arial"/>
        </w:rPr>
        <w:lastRenderedPageBreak/>
        <w:t>County Funded Students</w:t>
      </w:r>
    </w:p>
    <w:p w14:paraId="2EED3A52" w14:textId="77777777" w:rsidR="00533A15" w:rsidRPr="00564EC8" w:rsidRDefault="00533A15" w:rsidP="00533A15">
      <w:pPr>
        <w:ind w:right="130"/>
        <w:rPr>
          <w:rFonts w:cs="Arial"/>
          <w:lang w:bidi="he-IL"/>
        </w:rPr>
      </w:pPr>
      <w:r w:rsidRPr="00564EC8">
        <w:rPr>
          <w:rFonts w:cs="Arial"/>
          <w:lang w:bidi="he-IL"/>
        </w:rPr>
        <w:t xml:space="preserve">Enter in Section A the </w:t>
      </w:r>
      <w:r w:rsidRPr="00564EC8">
        <w:rPr>
          <w:rFonts w:cs="Arial"/>
          <w:b/>
          <w:bCs/>
          <w:lang w:bidi="he-IL"/>
        </w:rPr>
        <w:t>net change</w:t>
      </w:r>
      <w:r w:rsidRPr="00564EC8">
        <w:rPr>
          <w:rFonts w:cs="Arial"/>
          <w:lang w:bidi="he-IL"/>
        </w:rPr>
        <w:t xml:space="preserve"> in CALPADS enrollment and/or unduplicated pupil count adjustments identified in the COE’s audit finding or auditor letter of concurrence for students served by the county pursuant to </w:t>
      </w:r>
      <w:r w:rsidRPr="00564EC8">
        <w:rPr>
          <w:rFonts w:cs="Arial"/>
          <w:i/>
          <w:iCs/>
          <w:lang w:bidi="he-IL"/>
        </w:rPr>
        <w:t xml:space="preserve">EC </w:t>
      </w:r>
      <w:r w:rsidRPr="00564EC8">
        <w:rPr>
          <w:rFonts w:cs="Arial"/>
          <w:lang w:bidi="he-IL"/>
        </w:rPr>
        <w:t xml:space="preserve">Section 2574(c)(4)(A), County Funded Non-Juvenile Court, or </w:t>
      </w:r>
      <w:r w:rsidRPr="00564EC8">
        <w:rPr>
          <w:rFonts w:cs="Arial"/>
          <w:i/>
          <w:iCs/>
          <w:lang w:bidi="he-IL"/>
        </w:rPr>
        <w:t>EC</w:t>
      </w:r>
      <w:r w:rsidRPr="00564EC8">
        <w:rPr>
          <w:rFonts w:cs="Arial"/>
          <w:lang w:bidi="he-IL"/>
        </w:rPr>
        <w:t xml:space="preserve"> Section 2574(c)(4)(B), Juvenile Court Schools. These adjustments will </w:t>
      </w:r>
      <w:bookmarkStart w:id="190" w:name="_Int_RLfvfIQy"/>
      <w:r w:rsidRPr="00564EC8">
        <w:rPr>
          <w:rFonts w:cs="Arial"/>
          <w:lang w:bidi="he-IL"/>
        </w:rPr>
        <w:t>impact</w:t>
      </w:r>
      <w:bookmarkEnd w:id="190"/>
      <w:r w:rsidRPr="00564EC8">
        <w:rPr>
          <w:rFonts w:cs="Arial"/>
          <w:lang w:bidi="he-IL"/>
        </w:rPr>
        <w:t xml:space="preserve"> the COE’s UPP.</w:t>
      </w:r>
    </w:p>
    <w:tbl>
      <w:tblPr>
        <w:tblStyle w:val="Style1"/>
        <w:tblW w:w="9450" w:type="dxa"/>
        <w:tblLayout w:type="fixed"/>
        <w:tblLook w:val="0020" w:firstRow="1" w:lastRow="0" w:firstColumn="0" w:lastColumn="0" w:noHBand="0" w:noVBand="0"/>
        <w:tblDescription w:val="This table contains data reporting instructions for each field on the COE Audit Adjustments to CALPADS Data screen."/>
      </w:tblPr>
      <w:tblGrid>
        <w:gridCol w:w="1440"/>
        <w:gridCol w:w="4045"/>
        <w:gridCol w:w="3965"/>
      </w:tblGrid>
      <w:tr w:rsidR="00533A15" w:rsidRPr="002959F6" w14:paraId="749A20B8" w14:textId="77777777" w:rsidTr="00D24B15">
        <w:trPr>
          <w:cnfStyle w:val="100000000000" w:firstRow="1" w:lastRow="0" w:firstColumn="0" w:lastColumn="0" w:oddVBand="0" w:evenVBand="0" w:oddHBand="0" w:evenHBand="0" w:firstRowFirstColumn="0" w:firstRowLastColumn="0" w:lastRowFirstColumn="0" w:lastRowLastColumn="0"/>
          <w:trHeight w:val="878"/>
          <w:tblHeader/>
        </w:trPr>
        <w:tc>
          <w:tcPr>
            <w:tcW w:w="1440" w:type="dxa"/>
          </w:tcPr>
          <w:p w14:paraId="5DE32A2A" w14:textId="77777777" w:rsidR="00533A15" w:rsidRPr="00814526" w:rsidRDefault="00533A15" w:rsidP="00324F11">
            <w:pPr>
              <w:spacing w:after="0"/>
              <w:jc w:val="center"/>
              <w:rPr>
                <w:rFonts w:cs="Arial"/>
                <w:bCs/>
                <w:color w:val="000000"/>
                <w:sz w:val="16"/>
                <w:szCs w:val="16"/>
                <w:lang w:bidi="he-IL"/>
              </w:rPr>
            </w:pPr>
            <w:r w:rsidRPr="00914F81">
              <w:rPr>
                <w:rFonts w:cs="Arial"/>
                <w:bCs/>
                <w:color w:val="000000" w:themeColor="text1"/>
                <w:lang w:bidi="he-IL"/>
              </w:rPr>
              <w:t>Line Number / Column</w:t>
            </w:r>
          </w:p>
        </w:tc>
        <w:tc>
          <w:tcPr>
            <w:tcW w:w="4045" w:type="dxa"/>
          </w:tcPr>
          <w:p w14:paraId="6ED566F2" w14:textId="77777777" w:rsidR="00533A15" w:rsidRPr="00814526" w:rsidRDefault="00533A15" w:rsidP="00D24B15">
            <w:pPr>
              <w:spacing w:before="60" w:after="60"/>
              <w:jc w:val="center"/>
              <w:rPr>
                <w:rFonts w:cs="Arial"/>
                <w:bCs/>
                <w:color w:val="000000"/>
                <w:sz w:val="16"/>
                <w:szCs w:val="16"/>
                <w:lang w:bidi="he-IL"/>
              </w:rPr>
            </w:pPr>
            <w:r w:rsidRPr="00914F81">
              <w:rPr>
                <w:rFonts w:cs="Arial"/>
                <w:bCs/>
                <w:color w:val="000000" w:themeColor="text1"/>
                <w:lang w:bidi="he-IL"/>
              </w:rPr>
              <w:t>Line Caption</w:t>
            </w:r>
          </w:p>
        </w:tc>
        <w:tc>
          <w:tcPr>
            <w:tcW w:w="3965" w:type="dxa"/>
          </w:tcPr>
          <w:p w14:paraId="0BDB3C04" w14:textId="77777777" w:rsidR="00533A15" w:rsidRPr="00814526" w:rsidRDefault="00533A15" w:rsidP="00D24B15">
            <w:pPr>
              <w:spacing w:before="60" w:after="60"/>
              <w:jc w:val="center"/>
              <w:rPr>
                <w:rFonts w:cs="Arial"/>
                <w:bCs/>
                <w:color w:val="000000"/>
                <w:sz w:val="16"/>
                <w:szCs w:val="16"/>
                <w:lang w:bidi="he-IL"/>
              </w:rPr>
            </w:pPr>
            <w:r w:rsidRPr="00914F81">
              <w:rPr>
                <w:rFonts w:cs="Arial"/>
                <w:bCs/>
                <w:color w:val="000000" w:themeColor="text1"/>
                <w:lang w:bidi="he-IL"/>
              </w:rPr>
              <w:t>Reporting Notes</w:t>
            </w:r>
          </w:p>
        </w:tc>
      </w:tr>
      <w:tr w:rsidR="00533A15" w:rsidRPr="002959F6" w14:paraId="44CEBD29" w14:textId="77777777" w:rsidTr="00D24B15">
        <w:trPr>
          <w:trHeight w:val="1032"/>
        </w:trPr>
        <w:tc>
          <w:tcPr>
            <w:tcW w:w="1440" w:type="dxa"/>
          </w:tcPr>
          <w:p w14:paraId="57E626AF" w14:textId="77777777" w:rsidR="00533A15" w:rsidRPr="002959F6" w:rsidRDefault="00533A15" w:rsidP="006522F9">
            <w:pPr>
              <w:spacing w:before="60" w:after="60"/>
              <w:ind w:left="115" w:right="130"/>
              <w:jc w:val="center"/>
              <w:rPr>
                <w:rFonts w:cs="Arial"/>
                <w:bCs/>
                <w:color w:val="000000"/>
                <w:szCs w:val="20"/>
                <w:lang w:bidi="he-IL"/>
              </w:rPr>
            </w:pPr>
            <w:r w:rsidRPr="002959F6">
              <w:rPr>
                <w:rFonts w:cs="Arial"/>
                <w:color w:val="000000"/>
                <w:szCs w:val="20"/>
                <w:lang w:bidi="he-IL"/>
              </w:rPr>
              <w:t>A-1</w:t>
            </w:r>
            <w:r>
              <w:rPr>
                <w:rFonts w:cs="Arial"/>
                <w:color w:val="000000"/>
                <w:szCs w:val="20"/>
                <w:lang w:bidi="he-IL"/>
              </w:rPr>
              <w:t xml:space="preserve"> / Net Change Enrollment Count</w:t>
            </w:r>
          </w:p>
        </w:tc>
        <w:tc>
          <w:tcPr>
            <w:tcW w:w="4045" w:type="dxa"/>
          </w:tcPr>
          <w:p w14:paraId="3366DA85" w14:textId="2ED84C43" w:rsidR="00533A15" w:rsidRPr="002959F6" w:rsidRDefault="55712A14" w:rsidP="006522F9">
            <w:pPr>
              <w:spacing w:before="60" w:after="60"/>
              <w:ind w:left="115" w:right="130"/>
              <w:rPr>
                <w:rFonts w:cs="Arial"/>
                <w:color w:val="000000"/>
                <w:lang w:bidi="he-IL"/>
              </w:rPr>
            </w:pPr>
            <w:r w:rsidRPr="482CB747">
              <w:rPr>
                <w:rFonts w:cs="Arial"/>
                <w:color w:val="000000" w:themeColor="text1"/>
                <w:lang w:bidi="he-IL"/>
              </w:rPr>
              <w:t>Counts for Juvenile Court Students [</w:t>
            </w:r>
            <w:r w:rsidRPr="007B30F4">
              <w:rPr>
                <w:rFonts w:cs="Arial"/>
                <w:i/>
                <w:color w:val="000000" w:themeColor="text1"/>
                <w:lang w:bidi="he-IL"/>
              </w:rPr>
              <w:t>EC</w:t>
            </w:r>
            <w:r w:rsidRPr="482CB747">
              <w:rPr>
                <w:rFonts w:cs="Arial"/>
                <w:color w:val="000000" w:themeColor="text1"/>
                <w:lang w:bidi="he-IL"/>
              </w:rPr>
              <w:t xml:space="preserve"> 2574(c)(4)(B)] - Adjustment to CALPADS enrollment and/or unduplicated pupil count based on county office of education's audit finding or auditor</w:t>
            </w:r>
            <w:r w:rsidR="2B1E19C3" w:rsidRPr="482CB747">
              <w:rPr>
                <w:rFonts w:cs="Arial"/>
                <w:color w:val="000000" w:themeColor="text1"/>
                <w:lang w:bidi="he-IL"/>
              </w:rPr>
              <w:t>’s</w:t>
            </w:r>
            <w:r w:rsidRPr="482CB747">
              <w:rPr>
                <w:rFonts w:cs="Arial"/>
                <w:color w:val="000000" w:themeColor="text1"/>
                <w:lang w:bidi="he-IL"/>
              </w:rPr>
              <w:t xml:space="preserve"> letter of concurrence for juvenile court school students </w:t>
            </w:r>
          </w:p>
        </w:tc>
        <w:tc>
          <w:tcPr>
            <w:tcW w:w="3965" w:type="dxa"/>
          </w:tcPr>
          <w:p w14:paraId="0BD9FD15" w14:textId="15D41CA4" w:rsidR="00533A15" w:rsidRPr="002959F6" w:rsidRDefault="55712A14" w:rsidP="006522F9">
            <w:pPr>
              <w:spacing w:before="60" w:after="60"/>
              <w:ind w:left="115" w:right="130"/>
              <w:rPr>
                <w:rFonts w:cs="Arial"/>
                <w:color w:val="000000"/>
                <w:lang w:bidi="he-IL"/>
              </w:rPr>
            </w:pPr>
            <w:r w:rsidRPr="482CB747">
              <w:rPr>
                <w:rFonts w:cs="Arial"/>
                <w:color w:val="000000" w:themeColor="text1"/>
                <w:lang w:bidi="he-IL"/>
              </w:rPr>
              <w:t xml:space="preserve">Report the </w:t>
            </w:r>
            <w:r w:rsidRPr="482CB747">
              <w:rPr>
                <w:rFonts w:cs="Arial"/>
                <w:b/>
                <w:bCs/>
                <w:color w:val="000000" w:themeColor="text1"/>
                <w:lang w:bidi="he-IL"/>
              </w:rPr>
              <w:t>net change</w:t>
            </w:r>
            <w:r w:rsidRPr="482CB747">
              <w:rPr>
                <w:rFonts w:cs="Arial"/>
                <w:color w:val="000000" w:themeColor="text1"/>
                <w:lang w:bidi="he-IL"/>
              </w:rPr>
              <w:t>, either positive or negative, to CALPADS enrollment count identified in the COE’s audit finding or auditor</w:t>
            </w:r>
            <w:r w:rsidR="20949131" w:rsidRPr="482CB747">
              <w:rPr>
                <w:rFonts w:cs="Arial"/>
                <w:color w:val="000000" w:themeColor="text1"/>
                <w:lang w:bidi="he-IL"/>
              </w:rPr>
              <w:t>’s</w:t>
            </w:r>
            <w:r w:rsidRPr="482CB747">
              <w:rPr>
                <w:rFonts w:cs="Arial"/>
                <w:color w:val="000000" w:themeColor="text1"/>
                <w:lang w:bidi="he-IL"/>
              </w:rPr>
              <w:t xml:space="preserve"> letter of concurrence for students served pursuant to </w:t>
            </w:r>
            <w:r w:rsidRPr="482CB747">
              <w:rPr>
                <w:rFonts w:cs="Arial"/>
                <w:i/>
                <w:iCs/>
                <w:color w:val="000000" w:themeColor="text1"/>
                <w:lang w:bidi="he-IL"/>
              </w:rPr>
              <w:t xml:space="preserve">EC </w:t>
            </w:r>
            <w:r w:rsidRPr="482CB747">
              <w:rPr>
                <w:rFonts w:cs="Arial"/>
                <w:color w:val="000000" w:themeColor="text1"/>
                <w:lang w:bidi="he-IL"/>
              </w:rPr>
              <w:t>Section 2574(c)(4)(B).</w:t>
            </w:r>
          </w:p>
        </w:tc>
      </w:tr>
      <w:tr w:rsidR="00533A15" w:rsidRPr="002959F6" w14:paraId="20A21D8A" w14:textId="77777777" w:rsidTr="00D24B15">
        <w:trPr>
          <w:trHeight w:val="1032"/>
        </w:trPr>
        <w:tc>
          <w:tcPr>
            <w:tcW w:w="1440" w:type="dxa"/>
          </w:tcPr>
          <w:p w14:paraId="4A3BA004" w14:textId="77777777" w:rsidR="00533A15" w:rsidRPr="002959F6" w:rsidRDefault="00533A15" w:rsidP="006522F9">
            <w:pPr>
              <w:spacing w:before="60" w:after="60"/>
              <w:ind w:left="115" w:right="130"/>
              <w:jc w:val="center"/>
              <w:rPr>
                <w:rFonts w:cs="Arial"/>
                <w:color w:val="000000"/>
                <w:szCs w:val="20"/>
                <w:lang w:bidi="he-IL"/>
              </w:rPr>
            </w:pPr>
            <w:r w:rsidRPr="002959F6">
              <w:rPr>
                <w:rFonts w:cs="Arial"/>
                <w:color w:val="000000"/>
                <w:szCs w:val="20"/>
                <w:lang w:bidi="he-IL"/>
              </w:rPr>
              <w:t>A-1</w:t>
            </w:r>
            <w:r>
              <w:rPr>
                <w:rFonts w:cs="Arial"/>
                <w:color w:val="000000"/>
                <w:szCs w:val="20"/>
                <w:lang w:bidi="he-IL"/>
              </w:rPr>
              <w:t xml:space="preserve"> / Net Change Unduplicated Pupil Count</w:t>
            </w:r>
          </w:p>
        </w:tc>
        <w:tc>
          <w:tcPr>
            <w:tcW w:w="4045" w:type="dxa"/>
          </w:tcPr>
          <w:p w14:paraId="6C769649" w14:textId="0F2DD126" w:rsidR="00533A15" w:rsidRDefault="55712A14" w:rsidP="006522F9">
            <w:pPr>
              <w:spacing w:before="60" w:after="60"/>
              <w:ind w:left="115" w:right="130"/>
              <w:rPr>
                <w:rFonts w:cs="Arial"/>
                <w:color w:val="000000"/>
                <w:lang w:bidi="he-IL"/>
              </w:rPr>
            </w:pPr>
            <w:r w:rsidRPr="482CB747">
              <w:rPr>
                <w:rFonts w:cs="Arial"/>
                <w:color w:val="000000" w:themeColor="text1"/>
                <w:lang w:bidi="he-IL"/>
              </w:rPr>
              <w:t>Counts for Juvenile Court Students [</w:t>
            </w:r>
            <w:r w:rsidRPr="007B30F4">
              <w:rPr>
                <w:rFonts w:cs="Arial"/>
                <w:i/>
                <w:color w:val="000000" w:themeColor="text1"/>
                <w:lang w:bidi="he-IL"/>
              </w:rPr>
              <w:t>EC</w:t>
            </w:r>
            <w:r w:rsidRPr="482CB747">
              <w:rPr>
                <w:rFonts w:cs="Arial"/>
                <w:color w:val="000000" w:themeColor="text1"/>
                <w:lang w:bidi="he-IL"/>
              </w:rPr>
              <w:t xml:space="preserve"> 2574(c)(4)(B)] - Adjustment to CALPADS enrollment and/or unduplicated pupil count based on county office of education's audit finding or auditor</w:t>
            </w:r>
            <w:r w:rsidR="5D1EFEED" w:rsidRPr="482CB747">
              <w:rPr>
                <w:rFonts w:cs="Arial"/>
                <w:color w:val="000000" w:themeColor="text1"/>
                <w:lang w:bidi="he-IL"/>
              </w:rPr>
              <w:t>’s</w:t>
            </w:r>
            <w:r w:rsidRPr="482CB747">
              <w:rPr>
                <w:rFonts w:cs="Arial"/>
                <w:color w:val="000000" w:themeColor="text1"/>
                <w:lang w:bidi="he-IL"/>
              </w:rPr>
              <w:t xml:space="preserve"> letter of concurrence for juvenile court school students </w:t>
            </w:r>
          </w:p>
        </w:tc>
        <w:tc>
          <w:tcPr>
            <w:tcW w:w="3965" w:type="dxa"/>
          </w:tcPr>
          <w:p w14:paraId="1C7070BF" w14:textId="6E781B4F" w:rsidR="00533A15" w:rsidRPr="002959F6" w:rsidRDefault="55712A14" w:rsidP="006522F9">
            <w:pPr>
              <w:spacing w:before="60" w:after="60"/>
              <w:ind w:left="115" w:right="130"/>
              <w:rPr>
                <w:rFonts w:cs="Arial"/>
                <w:color w:val="000000"/>
                <w:lang w:bidi="he-IL"/>
              </w:rPr>
            </w:pPr>
            <w:r w:rsidRPr="482CB747">
              <w:rPr>
                <w:rFonts w:cs="Arial"/>
                <w:color w:val="000000" w:themeColor="text1"/>
                <w:lang w:bidi="he-IL"/>
              </w:rPr>
              <w:t xml:space="preserve">Report the </w:t>
            </w:r>
            <w:r w:rsidRPr="482CB747">
              <w:rPr>
                <w:rFonts w:cs="Arial"/>
                <w:b/>
                <w:bCs/>
                <w:color w:val="000000" w:themeColor="text1"/>
                <w:lang w:bidi="he-IL"/>
              </w:rPr>
              <w:t>net change</w:t>
            </w:r>
            <w:r w:rsidRPr="482CB747">
              <w:rPr>
                <w:rFonts w:cs="Arial"/>
                <w:color w:val="000000" w:themeColor="text1"/>
                <w:lang w:bidi="he-IL"/>
              </w:rPr>
              <w:t>, either positive or negative, to CALPADS unduplicated pupil count identified in the COE’s audit finding or auditor</w:t>
            </w:r>
            <w:r w:rsidR="0E30A222" w:rsidRPr="482CB747">
              <w:rPr>
                <w:rFonts w:cs="Arial"/>
                <w:color w:val="000000" w:themeColor="text1"/>
                <w:lang w:bidi="he-IL"/>
              </w:rPr>
              <w:t>’s</w:t>
            </w:r>
            <w:r w:rsidRPr="482CB747">
              <w:rPr>
                <w:rFonts w:cs="Arial"/>
                <w:color w:val="000000" w:themeColor="text1"/>
                <w:lang w:bidi="he-IL"/>
              </w:rPr>
              <w:t xml:space="preserve"> letter of concurrence for students served pursuant to </w:t>
            </w:r>
            <w:r w:rsidRPr="482CB747">
              <w:rPr>
                <w:rFonts w:cs="Arial"/>
                <w:i/>
                <w:iCs/>
                <w:color w:val="000000" w:themeColor="text1"/>
                <w:lang w:bidi="he-IL"/>
              </w:rPr>
              <w:t xml:space="preserve">EC </w:t>
            </w:r>
            <w:r w:rsidRPr="482CB747">
              <w:rPr>
                <w:rFonts w:cs="Arial"/>
                <w:color w:val="000000" w:themeColor="text1"/>
                <w:lang w:bidi="he-IL"/>
              </w:rPr>
              <w:t>Section 2574(c)(4)(B).</w:t>
            </w:r>
          </w:p>
        </w:tc>
      </w:tr>
      <w:tr w:rsidR="00533A15" w:rsidRPr="002959F6" w14:paraId="2D8B0F7D" w14:textId="77777777" w:rsidTr="00D24B15">
        <w:trPr>
          <w:trHeight w:val="271"/>
        </w:trPr>
        <w:tc>
          <w:tcPr>
            <w:tcW w:w="1440" w:type="dxa"/>
          </w:tcPr>
          <w:p w14:paraId="0653FBEC" w14:textId="77777777" w:rsidR="00533A15" w:rsidRPr="002959F6" w:rsidRDefault="00533A15" w:rsidP="006522F9">
            <w:pPr>
              <w:spacing w:before="60" w:after="60"/>
              <w:ind w:left="115" w:right="130"/>
              <w:jc w:val="center"/>
              <w:rPr>
                <w:rFonts w:cs="Arial"/>
                <w:bCs/>
                <w:color w:val="000000"/>
                <w:szCs w:val="20"/>
                <w:lang w:bidi="he-IL"/>
              </w:rPr>
            </w:pPr>
            <w:r w:rsidRPr="002959F6">
              <w:rPr>
                <w:rFonts w:cs="Arial"/>
                <w:color w:val="000000"/>
                <w:szCs w:val="20"/>
                <w:lang w:bidi="he-IL"/>
              </w:rPr>
              <w:t>A-2</w:t>
            </w:r>
            <w:r>
              <w:rPr>
                <w:rFonts w:cs="Arial"/>
                <w:color w:val="000000"/>
                <w:szCs w:val="20"/>
                <w:lang w:bidi="he-IL"/>
              </w:rPr>
              <w:t xml:space="preserve"> / Net Change Enrollment Count</w:t>
            </w:r>
          </w:p>
        </w:tc>
        <w:tc>
          <w:tcPr>
            <w:tcW w:w="4045" w:type="dxa"/>
          </w:tcPr>
          <w:p w14:paraId="5EF43678" w14:textId="2C1A31EA" w:rsidR="00533A15" w:rsidRPr="002959F6" w:rsidRDefault="55712A14" w:rsidP="006522F9">
            <w:pPr>
              <w:spacing w:before="60" w:after="60"/>
              <w:ind w:left="115" w:right="130"/>
              <w:rPr>
                <w:rFonts w:cs="Arial"/>
                <w:color w:val="000000"/>
                <w:lang w:bidi="he-IL"/>
              </w:rPr>
            </w:pPr>
            <w:r w:rsidRPr="482CB747">
              <w:rPr>
                <w:rFonts w:cs="Arial"/>
                <w:color w:val="000000" w:themeColor="text1"/>
                <w:lang w:bidi="he-IL"/>
              </w:rPr>
              <w:t>Counts for County Funded Non-Juvenile Court Students [</w:t>
            </w:r>
            <w:r w:rsidRPr="007B30F4">
              <w:rPr>
                <w:rFonts w:cs="Arial"/>
                <w:i/>
                <w:color w:val="000000" w:themeColor="text1"/>
                <w:lang w:bidi="he-IL"/>
              </w:rPr>
              <w:t>EC</w:t>
            </w:r>
            <w:r w:rsidRPr="482CB747">
              <w:rPr>
                <w:rFonts w:cs="Arial"/>
                <w:color w:val="000000" w:themeColor="text1"/>
                <w:lang w:bidi="he-IL"/>
              </w:rPr>
              <w:t xml:space="preserve"> 2574(c)(4)(A)] - Adjustment to CALPADS enrollment and/or unduplicated pupil count based on county office of education's audit finding or auditor</w:t>
            </w:r>
            <w:r w:rsidR="783BB18D" w:rsidRPr="482CB747">
              <w:rPr>
                <w:rFonts w:cs="Arial"/>
                <w:color w:val="000000" w:themeColor="text1"/>
                <w:lang w:bidi="he-IL"/>
              </w:rPr>
              <w:t>’s</w:t>
            </w:r>
            <w:r w:rsidRPr="482CB747">
              <w:rPr>
                <w:rFonts w:cs="Arial"/>
                <w:color w:val="000000" w:themeColor="text1"/>
                <w:lang w:bidi="he-IL"/>
              </w:rPr>
              <w:t xml:space="preserve"> letter of concurrence for county funded non-juvenile court students </w:t>
            </w:r>
          </w:p>
        </w:tc>
        <w:tc>
          <w:tcPr>
            <w:tcW w:w="3965" w:type="dxa"/>
          </w:tcPr>
          <w:p w14:paraId="59DA7A1A" w14:textId="15619D9C" w:rsidR="00533A15" w:rsidRPr="002959F6" w:rsidRDefault="55712A14" w:rsidP="006522F9">
            <w:pPr>
              <w:spacing w:before="60" w:after="60"/>
              <w:ind w:left="115" w:right="130"/>
              <w:rPr>
                <w:rFonts w:cs="Arial"/>
                <w:color w:val="000000"/>
                <w:lang w:bidi="he-IL"/>
              </w:rPr>
            </w:pPr>
            <w:r w:rsidRPr="482CB747">
              <w:rPr>
                <w:rFonts w:cs="Arial"/>
                <w:color w:val="000000" w:themeColor="text1"/>
                <w:lang w:bidi="he-IL"/>
              </w:rPr>
              <w:t xml:space="preserve">Report the </w:t>
            </w:r>
            <w:r w:rsidRPr="482CB747">
              <w:rPr>
                <w:rFonts w:cs="Arial"/>
                <w:b/>
                <w:bCs/>
                <w:color w:val="000000" w:themeColor="text1"/>
                <w:lang w:bidi="he-IL"/>
              </w:rPr>
              <w:t>net change</w:t>
            </w:r>
            <w:r w:rsidRPr="482CB747">
              <w:rPr>
                <w:rFonts w:cs="Arial"/>
                <w:color w:val="000000" w:themeColor="text1"/>
                <w:lang w:bidi="he-IL"/>
              </w:rPr>
              <w:t>, either positive or negative, to CALPADS enrollment count identified in the COE’s audit finding or auditor</w:t>
            </w:r>
            <w:r w:rsidR="35862844" w:rsidRPr="482CB747">
              <w:rPr>
                <w:rFonts w:cs="Arial"/>
                <w:color w:val="000000" w:themeColor="text1"/>
                <w:lang w:bidi="he-IL"/>
              </w:rPr>
              <w:t>’s</w:t>
            </w:r>
            <w:r w:rsidRPr="482CB747">
              <w:rPr>
                <w:rFonts w:cs="Arial"/>
                <w:color w:val="000000" w:themeColor="text1"/>
                <w:lang w:bidi="he-IL"/>
              </w:rPr>
              <w:t xml:space="preserve"> letter of concurrence for students served pursuant to </w:t>
            </w:r>
            <w:r w:rsidRPr="482CB747">
              <w:rPr>
                <w:rFonts w:cs="Arial"/>
                <w:i/>
                <w:iCs/>
                <w:color w:val="000000" w:themeColor="text1"/>
                <w:lang w:bidi="he-IL"/>
              </w:rPr>
              <w:t xml:space="preserve">EC </w:t>
            </w:r>
            <w:r w:rsidRPr="482CB747">
              <w:rPr>
                <w:rFonts w:cs="Arial"/>
                <w:color w:val="000000" w:themeColor="text1"/>
                <w:lang w:bidi="he-IL"/>
              </w:rPr>
              <w:t>Section 2574(c)(4)(A).</w:t>
            </w:r>
          </w:p>
        </w:tc>
      </w:tr>
      <w:tr w:rsidR="00533A15" w:rsidRPr="002959F6" w14:paraId="495D9970" w14:textId="77777777" w:rsidTr="00D24B15">
        <w:trPr>
          <w:trHeight w:val="271"/>
        </w:trPr>
        <w:tc>
          <w:tcPr>
            <w:tcW w:w="1440" w:type="dxa"/>
          </w:tcPr>
          <w:p w14:paraId="4ADDF24B" w14:textId="77777777" w:rsidR="00533A15" w:rsidRPr="002959F6" w:rsidRDefault="00533A15" w:rsidP="006522F9">
            <w:pPr>
              <w:spacing w:before="60" w:after="60"/>
              <w:ind w:left="115" w:right="130"/>
              <w:jc w:val="center"/>
              <w:rPr>
                <w:rFonts w:cs="Arial"/>
                <w:color w:val="000000"/>
                <w:szCs w:val="20"/>
                <w:lang w:bidi="he-IL"/>
              </w:rPr>
            </w:pPr>
            <w:r>
              <w:rPr>
                <w:rFonts w:cs="Arial"/>
                <w:color w:val="000000"/>
                <w:szCs w:val="20"/>
                <w:lang w:bidi="he-IL"/>
              </w:rPr>
              <w:t>A-2 / Net Change Unduplicated Pupil Count</w:t>
            </w:r>
          </w:p>
        </w:tc>
        <w:tc>
          <w:tcPr>
            <w:tcW w:w="4045" w:type="dxa"/>
          </w:tcPr>
          <w:p w14:paraId="3FA516D1" w14:textId="7C33ABE0" w:rsidR="00533A15" w:rsidRDefault="55712A14" w:rsidP="006522F9">
            <w:pPr>
              <w:spacing w:before="60" w:after="60"/>
              <w:ind w:left="115" w:right="130"/>
              <w:rPr>
                <w:rFonts w:cs="Arial"/>
                <w:color w:val="000000"/>
                <w:lang w:bidi="he-IL"/>
              </w:rPr>
            </w:pPr>
            <w:r w:rsidRPr="482CB747">
              <w:rPr>
                <w:rFonts w:cs="Arial"/>
                <w:color w:val="000000" w:themeColor="text1"/>
                <w:lang w:bidi="he-IL"/>
              </w:rPr>
              <w:t>Counts for County Funded Non-Juvenile Court Students [</w:t>
            </w:r>
            <w:r w:rsidRPr="007B30F4">
              <w:rPr>
                <w:rFonts w:cs="Arial"/>
                <w:i/>
                <w:color w:val="000000" w:themeColor="text1"/>
                <w:lang w:bidi="he-IL"/>
              </w:rPr>
              <w:t>EC</w:t>
            </w:r>
            <w:r w:rsidRPr="482CB747">
              <w:rPr>
                <w:rFonts w:cs="Arial"/>
                <w:color w:val="000000" w:themeColor="text1"/>
                <w:lang w:bidi="he-IL"/>
              </w:rPr>
              <w:t xml:space="preserve"> 2574(c)(4)(A)] - Adjustment to CALPADS enrollment and/or unduplicated pupil count based on county office of education's audit finding or auditor</w:t>
            </w:r>
            <w:r w:rsidR="3AB6F485" w:rsidRPr="482CB747">
              <w:rPr>
                <w:rFonts w:cs="Arial"/>
                <w:color w:val="000000" w:themeColor="text1"/>
                <w:lang w:bidi="he-IL"/>
              </w:rPr>
              <w:t>’s</w:t>
            </w:r>
            <w:r w:rsidRPr="482CB747">
              <w:rPr>
                <w:rFonts w:cs="Arial"/>
                <w:color w:val="000000" w:themeColor="text1"/>
                <w:lang w:bidi="he-IL"/>
              </w:rPr>
              <w:t xml:space="preserve"> letter of concurrence for county funded non-juvenile court students </w:t>
            </w:r>
          </w:p>
        </w:tc>
        <w:tc>
          <w:tcPr>
            <w:tcW w:w="3965" w:type="dxa"/>
          </w:tcPr>
          <w:p w14:paraId="3B691529" w14:textId="339438E8" w:rsidR="00533A15" w:rsidRPr="002959F6" w:rsidRDefault="55712A14" w:rsidP="006522F9">
            <w:pPr>
              <w:spacing w:before="60" w:after="60"/>
              <w:ind w:left="115" w:right="130"/>
              <w:rPr>
                <w:rFonts w:cs="Arial"/>
                <w:color w:val="000000"/>
                <w:lang w:bidi="he-IL"/>
              </w:rPr>
            </w:pPr>
            <w:r w:rsidRPr="482CB747">
              <w:rPr>
                <w:rFonts w:cs="Arial"/>
                <w:color w:val="000000" w:themeColor="text1"/>
                <w:lang w:bidi="he-IL"/>
              </w:rPr>
              <w:t xml:space="preserve">Report the </w:t>
            </w:r>
            <w:r w:rsidRPr="482CB747">
              <w:rPr>
                <w:rFonts w:cs="Arial"/>
                <w:b/>
                <w:bCs/>
                <w:color w:val="000000" w:themeColor="text1"/>
                <w:lang w:bidi="he-IL"/>
              </w:rPr>
              <w:t>net change</w:t>
            </w:r>
            <w:r w:rsidRPr="482CB747">
              <w:rPr>
                <w:rFonts w:cs="Arial"/>
                <w:color w:val="000000" w:themeColor="text1"/>
                <w:lang w:bidi="he-IL"/>
              </w:rPr>
              <w:t>, either positive or negative, to CALPADS unduplicated pupil count identified in the COE’s audit finding or auditor</w:t>
            </w:r>
            <w:r w:rsidR="4FC347D1" w:rsidRPr="482CB747">
              <w:rPr>
                <w:rFonts w:cs="Arial"/>
                <w:color w:val="000000" w:themeColor="text1"/>
                <w:lang w:bidi="he-IL"/>
              </w:rPr>
              <w:t>’s</w:t>
            </w:r>
            <w:r w:rsidRPr="482CB747">
              <w:rPr>
                <w:rFonts w:cs="Arial"/>
                <w:color w:val="000000" w:themeColor="text1"/>
                <w:lang w:bidi="he-IL"/>
              </w:rPr>
              <w:t xml:space="preserve"> letter of concurrence for students served pursuant to </w:t>
            </w:r>
            <w:r w:rsidRPr="482CB747">
              <w:rPr>
                <w:rFonts w:cs="Arial"/>
                <w:i/>
                <w:iCs/>
                <w:color w:val="000000" w:themeColor="text1"/>
                <w:lang w:bidi="he-IL"/>
              </w:rPr>
              <w:t xml:space="preserve">EC </w:t>
            </w:r>
            <w:r w:rsidRPr="482CB747">
              <w:rPr>
                <w:rFonts w:cs="Arial"/>
                <w:color w:val="000000" w:themeColor="text1"/>
                <w:lang w:bidi="he-IL"/>
              </w:rPr>
              <w:t>Section 2574(c)(4)(A).</w:t>
            </w:r>
          </w:p>
        </w:tc>
      </w:tr>
    </w:tbl>
    <w:p w14:paraId="26D44BD5" w14:textId="77777777" w:rsidR="00533A15" w:rsidRPr="00564EC8" w:rsidRDefault="00533A15" w:rsidP="00533A15">
      <w:pPr>
        <w:pStyle w:val="Heading5"/>
        <w:rPr>
          <w:rFonts w:cs="Arial"/>
          <w:b w:val="0"/>
        </w:rPr>
      </w:pPr>
      <w:r w:rsidRPr="00564EC8">
        <w:rPr>
          <w:rFonts w:cs="Arial"/>
        </w:rPr>
        <w:lastRenderedPageBreak/>
        <w:t>District Funded County Served Students</w:t>
      </w:r>
    </w:p>
    <w:p w14:paraId="396E04AB" w14:textId="77777777" w:rsidR="00533A15" w:rsidRPr="002959F6" w:rsidRDefault="00533A15" w:rsidP="00533A15">
      <w:pPr>
        <w:ind w:right="130"/>
        <w:rPr>
          <w:rFonts w:cs="Arial"/>
        </w:rPr>
      </w:pPr>
      <w:r w:rsidRPr="00564EC8">
        <w:rPr>
          <w:rFonts w:cs="Arial"/>
          <w:szCs w:val="20"/>
          <w:lang w:bidi="he-IL"/>
        </w:rPr>
        <w:t xml:space="preserve">Enter in Section B, by district of residence, the </w:t>
      </w:r>
      <w:r w:rsidRPr="00564EC8">
        <w:rPr>
          <w:rFonts w:cs="Arial"/>
          <w:b/>
          <w:szCs w:val="20"/>
          <w:lang w:bidi="he-IL"/>
        </w:rPr>
        <w:t>net change</w:t>
      </w:r>
      <w:r w:rsidRPr="00564EC8">
        <w:rPr>
          <w:rFonts w:cs="Arial"/>
          <w:szCs w:val="20"/>
          <w:lang w:bidi="he-IL"/>
        </w:rPr>
        <w:t xml:space="preserve"> in CALPADS enrollment and/or unduplicated pupil count adjustments identified in the COE’s audit finding or auditor letter of concurrence for students served by the county program but not funded through the COE’s LCFF Alternative Education Grant pursuant to </w:t>
      </w:r>
      <w:r w:rsidRPr="00564EC8">
        <w:rPr>
          <w:rFonts w:cs="Arial"/>
          <w:i/>
          <w:szCs w:val="20"/>
          <w:lang w:bidi="he-IL"/>
        </w:rPr>
        <w:t>EC</w:t>
      </w:r>
      <w:r w:rsidRPr="00564EC8">
        <w:rPr>
          <w:rFonts w:cs="Arial"/>
          <w:szCs w:val="20"/>
          <w:lang w:bidi="he-IL"/>
        </w:rPr>
        <w:t xml:space="preserve"> sections 2574(c)(4)(A) or (B). These COE adjustments will impact the district of residence’s UPP.</w:t>
      </w:r>
    </w:p>
    <w:tbl>
      <w:tblPr>
        <w:tblStyle w:val="Style1"/>
        <w:tblW w:w="9450" w:type="dxa"/>
        <w:tblLayout w:type="fixed"/>
        <w:tblLook w:val="0020" w:firstRow="1" w:lastRow="0" w:firstColumn="0" w:lastColumn="0" w:noHBand="0" w:noVBand="0"/>
        <w:tblDescription w:val="This table contains data reporting instructions for each field on the District Funded County Served Students to CALPADS Data screen."/>
      </w:tblPr>
      <w:tblGrid>
        <w:gridCol w:w="1795"/>
        <w:gridCol w:w="4050"/>
        <w:gridCol w:w="3605"/>
      </w:tblGrid>
      <w:tr w:rsidR="00533A15" w:rsidRPr="002959F6" w14:paraId="1BCA4E08" w14:textId="77777777" w:rsidTr="00D24B15">
        <w:trPr>
          <w:cnfStyle w:val="100000000000" w:firstRow="1" w:lastRow="0" w:firstColumn="0" w:lastColumn="0" w:oddVBand="0" w:evenVBand="0" w:oddHBand="0" w:evenHBand="0" w:firstRowFirstColumn="0" w:firstRowLastColumn="0" w:lastRowFirstColumn="0" w:lastRowLastColumn="0"/>
          <w:trHeight w:val="720"/>
          <w:tblHeader/>
        </w:trPr>
        <w:tc>
          <w:tcPr>
            <w:tcW w:w="1795" w:type="dxa"/>
          </w:tcPr>
          <w:p w14:paraId="79C1B02F" w14:textId="77777777" w:rsidR="00533A15" w:rsidRPr="00814526" w:rsidRDefault="00533A15" w:rsidP="00D24B15">
            <w:pPr>
              <w:spacing w:before="60" w:after="60"/>
              <w:jc w:val="center"/>
              <w:rPr>
                <w:rFonts w:cs="Arial"/>
                <w:bCs/>
                <w:color w:val="000000"/>
                <w:sz w:val="16"/>
                <w:szCs w:val="16"/>
                <w:lang w:bidi="he-IL"/>
              </w:rPr>
            </w:pPr>
            <w:r w:rsidRPr="00914F81">
              <w:rPr>
                <w:rFonts w:cs="Arial"/>
                <w:bCs/>
                <w:color w:val="000000" w:themeColor="text1"/>
                <w:lang w:bidi="he-IL"/>
              </w:rPr>
              <w:t>Line Number / Column</w:t>
            </w:r>
          </w:p>
        </w:tc>
        <w:tc>
          <w:tcPr>
            <w:tcW w:w="4050" w:type="dxa"/>
          </w:tcPr>
          <w:p w14:paraId="1690F1EA" w14:textId="77777777" w:rsidR="00533A15" w:rsidRPr="00814526" w:rsidRDefault="00533A15" w:rsidP="00D24B15">
            <w:pPr>
              <w:spacing w:before="60" w:after="60"/>
              <w:jc w:val="center"/>
              <w:rPr>
                <w:rFonts w:cs="Arial"/>
                <w:bCs/>
                <w:color w:val="000000"/>
                <w:sz w:val="16"/>
                <w:szCs w:val="16"/>
                <w:lang w:bidi="he-IL"/>
              </w:rPr>
            </w:pPr>
            <w:r w:rsidRPr="00914F81">
              <w:rPr>
                <w:rFonts w:cs="Arial"/>
                <w:bCs/>
                <w:color w:val="000000" w:themeColor="text1"/>
                <w:lang w:bidi="he-IL"/>
              </w:rPr>
              <w:t>Line Caption</w:t>
            </w:r>
          </w:p>
        </w:tc>
        <w:tc>
          <w:tcPr>
            <w:tcW w:w="3605" w:type="dxa"/>
          </w:tcPr>
          <w:p w14:paraId="519D54C8" w14:textId="77777777" w:rsidR="00533A15" w:rsidRPr="00814526" w:rsidRDefault="00533A15" w:rsidP="00D24B15">
            <w:pPr>
              <w:spacing w:before="60" w:after="60"/>
              <w:jc w:val="center"/>
              <w:rPr>
                <w:rFonts w:cs="Arial"/>
                <w:bCs/>
                <w:color w:val="000000"/>
                <w:sz w:val="16"/>
                <w:szCs w:val="16"/>
                <w:lang w:bidi="he-IL"/>
              </w:rPr>
            </w:pPr>
            <w:r w:rsidRPr="00914F81">
              <w:rPr>
                <w:rFonts w:cs="Arial"/>
                <w:bCs/>
                <w:color w:val="000000" w:themeColor="text1"/>
                <w:lang w:bidi="he-IL"/>
              </w:rPr>
              <w:t>Reporting Notes</w:t>
            </w:r>
          </w:p>
        </w:tc>
      </w:tr>
      <w:tr w:rsidR="00533A15" w:rsidRPr="002959F6" w14:paraId="43B2F4AF" w14:textId="77777777" w:rsidTr="00D24B15">
        <w:trPr>
          <w:trHeight w:val="878"/>
        </w:trPr>
        <w:tc>
          <w:tcPr>
            <w:tcW w:w="1795" w:type="dxa"/>
          </w:tcPr>
          <w:p w14:paraId="3B20466C" w14:textId="77777777" w:rsidR="00533A15" w:rsidRPr="002959F6" w:rsidRDefault="00533A15" w:rsidP="006522F9">
            <w:pPr>
              <w:spacing w:before="60" w:after="60"/>
              <w:ind w:left="115" w:right="130"/>
              <w:jc w:val="center"/>
              <w:rPr>
                <w:rFonts w:eastAsia="Arial Unicode MS" w:cs="Arial"/>
                <w:bCs/>
                <w:color w:val="000000"/>
                <w:szCs w:val="20"/>
                <w:lang w:bidi="he-IL"/>
              </w:rPr>
            </w:pPr>
            <w:r w:rsidRPr="002959F6">
              <w:rPr>
                <w:rFonts w:cs="Arial"/>
                <w:color w:val="000000"/>
                <w:szCs w:val="20"/>
                <w:lang w:bidi="he-IL"/>
              </w:rPr>
              <w:t>B-1</w:t>
            </w:r>
            <w:r>
              <w:rPr>
                <w:rFonts w:cs="Arial"/>
                <w:color w:val="000000"/>
                <w:szCs w:val="20"/>
                <w:lang w:bidi="he-IL"/>
              </w:rPr>
              <w:t xml:space="preserve"> / Net Change Enrollment Count</w:t>
            </w:r>
          </w:p>
        </w:tc>
        <w:tc>
          <w:tcPr>
            <w:tcW w:w="4050" w:type="dxa"/>
          </w:tcPr>
          <w:p w14:paraId="603A7BF1" w14:textId="2A22BE56" w:rsidR="00533A15" w:rsidRPr="002959F6" w:rsidRDefault="55712A14" w:rsidP="006522F9">
            <w:pPr>
              <w:spacing w:before="60" w:after="60"/>
              <w:ind w:left="115" w:right="130"/>
              <w:rPr>
                <w:rFonts w:eastAsia="Arial Unicode MS" w:cs="Arial"/>
                <w:color w:val="000000"/>
                <w:lang w:bidi="he-IL"/>
              </w:rPr>
            </w:pPr>
            <w:r w:rsidRPr="482CB747">
              <w:rPr>
                <w:rFonts w:cs="Arial"/>
                <w:color w:val="000000" w:themeColor="text1"/>
                <w:lang w:bidi="he-IL"/>
              </w:rPr>
              <w:t>Counts for District Funded County Served Students - Adjustment to CALPADS enrollment and/or unduplicated pupil count based on county office of education's audit finding or auditor</w:t>
            </w:r>
            <w:r w:rsidR="7A5D850A" w:rsidRPr="482CB747">
              <w:rPr>
                <w:rFonts w:cs="Arial"/>
                <w:color w:val="000000" w:themeColor="text1"/>
                <w:lang w:bidi="he-IL"/>
              </w:rPr>
              <w:t>’s</w:t>
            </w:r>
            <w:r w:rsidRPr="482CB747">
              <w:rPr>
                <w:rFonts w:cs="Arial"/>
                <w:color w:val="000000" w:themeColor="text1"/>
                <w:lang w:bidi="he-IL"/>
              </w:rPr>
              <w:t xml:space="preserve"> letter of concurrence for students served by the county but not funded through the COE'S LCFF Alternative Education Grant pursuant to EC 2574(c)(4)(A) or (B)</w:t>
            </w:r>
          </w:p>
        </w:tc>
        <w:tc>
          <w:tcPr>
            <w:tcW w:w="3605" w:type="dxa"/>
          </w:tcPr>
          <w:p w14:paraId="3EB1BD2B" w14:textId="38698CAC" w:rsidR="00533A15" w:rsidRPr="002959F6" w:rsidRDefault="55712A14" w:rsidP="006522F9">
            <w:pPr>
              <w:spacing w:before="60" w:after="60"/>
              <w:ind w:left="115" w:right="130"/>
              <w:rPr>
                <w:rFonts w:cs="Arial"/>
                <w:color w:val="000000"/>
                <w:lang w:bidi="he-IL"/>
              </w:rPr>
            </w:pPr>
            <w:r w:rsidRPr="482CB747">
              <w:rPr>
                <w:rFonts w:cs="Arial"/>
                <w:color w:val="000000" w:themeColor="text1"/>
                <w:lang w:bidi="he-IL"/>
              </w:rPr>
              <w:t xml:space="preserve">Report, by district of residence, the </w:t>
            </w:r>
            <w:r w:rsidRPr="482CB747">
              <w:rPr>
                <w:rFonts w:cs="Arial"/>
                <w:b/>
                <w:bCs/>
                <w:color w:val="000000" w:themeColor="text1"/>
                <w:lang w:bidi="he-IL"/>
              </w:rPr>
              <w:t>net change</w:t>
            </w:r>
            <w:r w:rsidRPr="482CB747">
              <w:rPr>
                <w:rFonts w:cs="Arial"/>
                <w:color w:val="000000" w:themeColor="text1"/>
                <w:lang w:bidi="he-IL"/>
              </w:rPr>
              <w:t>, either positive or negative, to CALPADS enrollment count identified in the COE’s audit finding or auditor</w:t>
            </w:r>
            <w:r w:rsidR="6A69C4FF" w:rsidRPr="482CB747">
              <w:rPr>
                <w:rFonts w:cs="Arial"/>
                <w:color w:val="000000" w:themeColor="text1"/>
                <w:lang w:bidi="he-IL"/>
              </w:rPr>
              <w:t>’s</w:t>
            </w:r>
            <w:r w:rsidRPr="482CB747">
              <w:rPr>
                <w:rFonts w:cs="Arial"/>
                <w:color w:val="000000" w:themeColor="text1"/>
                <w:lang w:bidi="he-IL"/>
              </w:rPr>
              <w:t xml:space="preserve"> letter of concurrence for students served by the county but not funded through the Alternative Education Grant, pursuant to </w:t>
            </w:r>
            <w:r w:rsidRPr="482CB747">
              <w:rPr>
                <w:rFonts w:cs="Arial"/>
                <w:i/>
                <w:iCs/>
                <w:color w:val="000000" w:themeColor="text1"/>
                <w:lang w:bidi="he-IL"/>
              </w:rPr>
              <w:t>EC</w:t>
            </w:r>
            <w:r w:rsidRPr="482CB747">
              <w:rPr>
                <w:rFonts w:cs="Arial"/>
                <w:color w:val="000000" w:themeColor="text1"/>
                <w:lang w:bidi="he-IL"/>
              </w:rPr>
              <w:t xml:space="preserve"> sections 2574(c)(4)(A) or (B).</w:t>
            </w:r>
          </w:p>
        </w:tc>
      </w:tr>
      <w:tr w:rsidR="00533A15" w:rsidRPr="002959F6" w14:paraId="536BE324" w14:textId="77777777" w:rsidTr="00D24B15">
        <w:trPr>
          <w:trHeight w:val="878"/>
        </w:trPr>
        <w:tc>
          <w:tcPr>
            <w:tcW w:w="1795" w:type="dxa"/>
          </w:tcPr>
          <w:p w14:paraId="4361C427" w14:textId="77777777" w:rsidR="00533A15" w:rsidRPr="002959F6" w:rsidRDefault="00533A15" w:rsidP="006522F9">
            <w:pPr>
              <w:spacing w:before="60" w:after="60"/>
              <w:ind w:left="115" w:right="130"/>
              <w:jc w:val="center"/>
              <w:rPr>
                <w:rFonts w:cs="Arial"/>
                <w:color w:val="000000"/>
                <w:szCs w:val="20"/>
                <w:lang w:bidi="he-IL"/>
              </w:rPr>
            </w:pPr>
            <w:r w:rsidRPr="002959F6">
              <w:rPr>
                <w:rFonts w:cs="Arial"/>
                <w:color w:val="000000"/>
                <w:szCs w:val="20"/>
                <w:lang w:bidi="he-IL"/>
              </w:rPr>
              <w:t>B-1</w:t>
            </w:r>
            <w:r>
              <w:rPr>
                <w:rFonts w:cs="Arial"/>
                <w:color w:val="000000"/>
                <w:szCs w:val="20"/>
                <w:lang w:bidi="he-IL"/>
              </w:rPr>
              <w:t xml:space="preserve"> / Net Change Unduplicated Pupil Count</w:t>
            </w:r>
          </w:p>
        </w:tc>
        <w:tc>
          <w:tcPr>
            <w:tcW w:w="4050" w:type="dxa"/>
          </w:tcPr>
          <w:p w14:paraId="18AED932" w14:textId="7EBE5013" w:rsidR="00533A15" w:rsidRDefault="55712A14" w:rsidP="006522F9">
            <w:pPr>
              <w:spacing w:before="60" w:after="60"/>
              <w:ind w:left="115" w:right="130"/>
              <w:rPr>
                <w:rFonts w:cs="Arial"/>
                <w:color w:val="000000"/>
                <w:lang w:bidi="he-IL"/>
              </w:rPr>
            </w:pPr>
            <w:r w:rsidRPr="482CB747">
              <w:rPr>
                <w:rFonts w:cs="Arial"/>
                <w:color w:val="000000" w:themeColor="text1"/>
                <w:lang w:bidi="he-IL"/>
              </w:rPr>
              <w:t>Counts for District Funded County Served Students - Adjustment to CALPADS enrollment and/or unduplicated pupil count based on county office of education's audit finding or auditor</w:t>
            </w:r>
            <w:r w:rsidR="4AD3949C" w:rsidRPr="482CB747">
              <w:rPr>
                <w:rFonts w:cs="Arial"/>
                <w:color w:val="000000" w:themeColor="text1"/>
                <w:lang w:bidi="he-IL"/>
              </w:rPr>
              <w:t>’s</w:t>
            </w:r>
            <w:r w:rsidRPr="482CB747">
              <w:rPr>
                <w:rFonts w:cs="Arial"/>
                <w:color w:val="000000" w:themeColor="text1"/>
                <w:lang w:bidi="he-IL"/>
              </w:rPr>
              <w:t xml:space="preserve"> letter of concurrence for students served by the county but not funded through the COE'S LCFF Alternative Education Grant pursuant to EC 2574(c)(4)(A) or (B)</w:t>
            </w:r>
          </w:p>
        </w:tc>
        <w:tc>
          <w:tcPr>
            <w:tcW w:w="3605" w:type="dxa"/>
          </w:tcPr>
          <w:p w14:paraId="06CF2284" w14:textId="4FFD097A" w:rsidR="00533A15" w:rsidRPr="002959F6" w:rsidRDefault="55712A14" w:rsidP="006522F9">
            <w:pPr>
              <w:spacing w:before="60" w:after="60"/>
              <w:ind w:left="115" w:right="130"/>
              <w:rPr>
                <w:rFonts w:cs="Arial"/>
                <w:color w:val="000000"/>
                <w:lang w:bidi="he-IL"/>
              </w:rPr>
            </w:pPr>
            <w:r w:rsidRPr="482CB747">
              <w:rPr>
                <w:rFonts w:cs="Arial"/>
                <w:color w:val="000000" w:themeColor="text1"/>
                <w:lang w:bidi="he-IL"/>
              </w:rPr>
              <w:t xml:space="preserve">Report, by district of residence, the </w:t>
            </w:r>
            <w:r w:rsidRPr="482CB747">
              <w:rPr>
                <w:rFonts w:cs="Arial"/>
                <w:b/>
                <w:bCs/>
                <w:color w:val="000000" w:themeColor="text1"/>
                <w:lang w:bidi="he-IL"/>
              </w:rPr>
              <w:t>net change</w:t>
            </w:r>
            <w:r w:rsidRPr="482CB747">
              <w:rPr>
                <w:rFonts w:cs="Arial"/>
                <w:color w:val="000000" w:themeColor="text1"/>
                <w:lang w:bidi="he-IL"/>
              </w:rPr>
              <w:t>, either positive or negative, to CALPADS unduplicated pupil count identified in the COE’s audit finding or auditor</w:t>
            </w:r>
            <w:r w:rsidR="692479F1" w:rsidRPr="482CB747">
              <w:rPr>
                <w:rFonts w:cs="Arial"/>
                <w:color w:val="000000" w:themeColor="text1"/>
                <w:lang w:bidi="he-IL"/>
              </w:rPr>
              <w:t>’s</w:t>
            </w:r>
            <w:r w:rsidRPr="482CB747">
              <w:rPr>
                <w:rFonts w:cs="Arial"/>
                <w:color w:val="000000" w:themeColor="text1"/>
                <w:lang w:bidi="he-IL"/>
              </w:rPr>
              <w:t xml:space="preserve"> letter of concurrence for students served by the county but not funded through the Alternative Education Grant, pursuant to </w:t>
            </w:r>
            <w:r w:rsidRPr="482CB747">
              <w:rPr>
                <w:rFonts w:cs="Arial"/>
                <w:i/>
                <w:iCs/>
                <w:color w:val="000000" w:themeColor="text1"/>
                <w:lang w:bidi="he-IL"/>
              </w:rPr>
              <w:t>EC</w:t>
            </w:r>
            <w:r w:rsidRPr="482CB747">
              <w:rPr>
                <w:rFonts w:cs="Arial"/>
                <w:color w:val="000000" w:themeColor="text1"/>
                <w:lang w:bidi="he-IL"/>
              </w:rPr>
              <w:t xml:space="preserve"> sections 2574(c)(4)(A) or (B).</w:t>
            </w:r>
          </w:p>
        </w:tc>
      </w:tr>
    </w:tbl>
    <w:p w14:paraId="6CF5B6F7" w14:textId="77777777" w:rsidR="00533A15" w:rsidRPr="00182151" w:rsidRDefault="00533A15" w:rsidP="00570754">
      <w:pPr>
        <w:pStyle w:val="Heading6"/>
        <w:contextualSpacing/>
      </w:pPr>
      <w:r>
        <w:t>Tab 2: Notes</w:t>
      </w:r>
    </w:p>
    <w:p w14:paraId="2979083C" w14:textId="77777777" w:rsidR="00533A15" w:rsidRPr="00260BCD" w:rsidRDefault="00533A15" w:rsidP="00570754">
      <w:pPr>
        <w:contextualSpacing/>
        <w:textAlignment w:val="center"/>
        <w:rPr>
          <w:rFonts w:ascii="Calibri" w:eastAsia="Times New Roman" w:hAnsi="Calibri" w:cs="Calibri"/>
          <w:sz w:val="22"/>
        </w:rPr>
      </w:pPr>
      <w:r w:rsidRPr="00260BCD">
        <w:rPr>
          <w:rFonts w:eastAsia="Times New Roman" w:cs="Arial"/>
          <w:szCs w:val="24"/>
        </w:rPr>
        <w:t xml:space="preserve">The Notes Tab allows any user with the Data Entry, Manager, or Administrator role to add text to accompany the data reporting. </w:t>
      </w:r>
      <w:r>
        <w:rPr>
          <w:rFonts w:eastAsia="Times New Roman" w:cs="Arial"/>
          <w:szCs w:val="24"/>
        </w:rPr>
        <w:t>Use this section for</w:t>
      </w:r>
      <w:r w:rsidRPr="00260BCD">
        <w:rPr>
          <w:rFonts w:eastAsia="Times New Roman" w:cs="Arial"/>
          <w:szCs w:val="24"/>
        </w:rPr>
        <w:t>:</w:t>
      </w:r>
    </w:p>
    <w:p w14:paraId="0F17564E" w14:textId="77777777" w:rsidR="007B30F4" w:rsidRDefault="00533A15" w:rsidP="004028FE">
      <w:pPr>
        <w:numPr>
          <w:ilvl w:val="0"/>
          <w:numId w:val="74"/>
        </w:numPr>
        <w:contextualSpacing/>
        <w:textAlignment w:val="center"/>
        <w:rPr>
          <w:rFonts w:eastAsia="Times New Roman" w:cs="Arial"/>
          <w:szCs w:val="24"/>
        </w:rPr>
      </w:pPr>
      <w:r>
        <w:rPr>
          <w:rFonts w:eastAsia="Times New Roman" w:cs="Arial"/>
          <w:szCs w:val="24"/>
        </w:rPr>
        <w:t>provide the reference for the audit finding or date and audit firm issuing the auditor letter of concurrence</w:t>
      </w:r>
      <w:r w:rsidRPr="00D93772">
        <w:rPr>
          <w:rFonts w:eastAsia="Times New Roman" w:cs="Arial"/>
          <w:szCs w:val="24"/>
        </w:rPr>
        <w:t>;</w:t>
      </w:r>
    </w:p>
    <w:p w14:paraId="48948FED" w14:textId="25F9B94D" w:rsidR="0029260D" w:rsidRPr="007B0525" w:rsidRDefault="00533A15" w:rsidP="004028FE">
      <w:pPr>
        <w:numPr>
          <w:ilvl w:val="0"/>
          <w:numId w:val="74"/>
        </w:numPr>
        <w:contextualSpacing/>
        <w:textAlignment w:val="center"/>
        <w:rPr>
          <w:rFonts w:eastAsia="Times New Roman" w:cs="Arial"/>
          <w:szCs w:val="24"/>
        </w:rPr>
      </w:pPr>
      <w:r w:rsidRPr="007B30F4">
        <w:rPr>
          <w:rFonts w:eastAsia="Times New Roman" w:cs="Arial"/>
        </w:rPr>
        <w:t>include notes from any additional reviewers who are not part of the PADC electronic certification.</w:t>
      </w:r>
    </w:p>
    <w:p w14:paraId="0CE1692B" w14:textId="5DBD764C" w:rsidR="0029260D" w:rsidRDefault="0029260D" w:rsidP="0057299B">
      <w:pPr>
        <w:sectPr w:rsidR="0029260D" w:rsidSect="00714C5F">
          <w:footerReference w:type="default" r:id="rId41"/>
          <w:pgSz w:w="12240" w:h="15840"/>
          <w:pgMar w:top="1440" w:right="1440" w:bottom="1440" w:left="1440" w:header="720" w:footer="720" w:gutter="0"/>
          <w:cols w:space="720"/>
          <w:docGrid w:linePitch="360"/>
        </w:sectPr>
      </w:pPr>
    </w:p>
    <w:p w14:paraId="5B582653" w14:textId="77777777" w:rsidR="0039357F" w:rsidRPr="00BC6AE5" w:rsidRDefault="0039357F" w:rsidP="0039357F">
      <w:pPr>
        <w:pStyle w:val="Heading4"/>
        <w:rPr>
          <w:rFonts w:eastAsia="Times New Roman"/>
          <w:sz w:val="18"/>
          <w:szCs w:val="18"/>
        </w:rPr>
      </w:pPr>
      <w:bookmarkStart w:id="191" w:name="_Toc181108714"/>
      <w:bookmarkStart w:id="192" w:name="_Hlk86933319"/>
      <w:r w:rsidRPr="00BC6AE5">
        <w:rPr>
          <w:rFonts w:eastAsia="Times New Roman"/>
        </w:rPr>
        <w:lastRenderedPageBreak/>
        <w:t>SELPA ADA Allocation</w:t>
      </w:r>
      <w:bookmarkEnd w:id="191"/>
    </w:p>
    <w:p w14:paraId="3614A924" w14:textId="77777777" w:rsidR="0039357F" w:rsidRPr="00BC6AE5" w:rsidRDefault="0039357F" w:rsidP="0039357F">
      <w:pPr>
        <w:pStyle w:val="Heading5"/>
        <w:rPr>
          <w:rFonts w:eastAsia="Times New Roman"/>
        </w:rPr>
      </w:pPr>
      <w:r w:rsidRPr="00BC6AE5">
        <w:rPr>
          <w:rFonts w:eastAsia="Times New Roman"/>
        </w:rPr>
        <w:t>Purpose</w:t>
      </w:r>
    </w:p>
    <w:p w14:paraId="33CE8904" w14:textId="5ECE413A" w:rsidR="00F67510" w:rsidRDefault="0039357F" w:rsidP="0039357F">
      <w:pPr>
        <w:rPr>
          <w:rFonts w:cs="Arial"/>
          <w:b/>
          <w:bCs/>
          <w:color w:val="000000"/>
          <w:szCs w:val="20"/>
          <w:lang w:bidi="he-IL"/>
        </w:rPr>
      </w:pPr>
      <w:r w:rsidRPr="00BC6AE5">
        <w:rPr>
          <w:rFonts w:cs="Arial"/>
        </w:rPr>
        <w:t xml:space="preserve">This </w:t>
      </w:r>
      <w:r>
        <w:rPr>
          <w:rFonts w:cs="Arial"/>
        </w:rPr>
        <w:t>DES</w:t>
      </w:r>
      <w:r w:rsidRPr="00BC6AE5">
        <w:rPr>
          <w:rFonts w:cs="Arial"/>
        </w:rPr>
        <w:t xml:space="preserve"> is used by COEs that operate in more than one SELPA to allocate ADA served by the COE across two or more SELPAs. </w:t>
      </w:r>
      <w:r>
        <w:rPr>
          <w:rFonts w:cs="Arial"/>
        </w:rPr>
        <w:t xml:space="preserve">The total ADA </w:t>
      </w:r>
      <w:r w:rsidRPr="0009507A">
        <w:rPr>
          <w:rFonts w:cs="Arial"/>
        </w:rPr>
        <w:t xml:space="preserve">reported in the Attendance COE and the Attendance District Funded County Programs </w:t>
      </w:r>
      <w:r>
        <w:rPr>
          <w:rFonts w:cs="Arial"/>
        </w:rPr>
        <w:t xml:space="preserve">screen must </w:t>
      </w:r>
      <w:r w:rsidRPr="0009507A">
        <w:rPr>
          <w:rFonts w:cs="Arial"/>
        </w:rPr>
        <w:t>match the data reported for the SELPA ADA Allocation.</w:t>
      </w:r>
      <w:r>
        <w:rPr>
          <w:rFonts w:cs="Arial"/>
        </w:rPr>
        <w:t xml:space="preserve"> </w:t>
      </w:r>
      <w:r w:rsidRPr="0065624B">
        <w:rPr>
          <w:rFonts w:cs="Arial"/>
        </w:rPr>
        <w:t>If</w:t>
      </w:r>
      <w:r>
        <w:rPr>
          <w:rFonts w:cs="Arial"/>
        </w:rPr>
        <w:t xml:space="preserve"> there are</w:t>
      </w:r>
      <w:r w:rsidRPr="0065624B">
        <w:rPr>
          <w:rFonts w:cs="Arial"/>
        </w:rPr>
        <w:t xml:space="preserve"> change</w:t>
      </w:r>
      <w:r>
        <w:rPr>
          <w:rFonts w:cs="Arial"/>
        </w:rPr>
        <w:t>s to</w:t>
      </w:r>
      <w:r w:rsidRPr="0065624B">
        <w:rPr>
          <w:rFonts w:cs="Arial"/>
        </w:rPr>
        <w:t xml:space="preserve"> the Attendance COE data or Attendance District Funded County Programs data, SELPA ADA Allocation data</w:t>
      </w:r>
      <w:r>
        <w:rPr>
          <w:rFonts w:cs="Arial"/>
        </w:rPr>
        <w:t xml:space="preserve"> must be revalidated</w:t>
      </w:r>
      <w:r w:rsidRPr="0065624B">
        <w:rPr>
          <w:rFonts w:cs="Arial"/>
        </w:rPr>
        <w:t>.</w:t>
      </w:r>
      <w:r w:rsidR="008F2E9A" w:rsidRPr="00060BA9">
        <w:rPr>
          <w:rFonts w:cs="Arial"/>
          <w:b/>
          <w:bCs/>
          <w:color w:val="000000"/>
          <w:szCs w:val="20"/>
          <w:lang w:bidi="he-IL"/>
        </w:rPr>
        <w:t xml:space="preserve"> </w:t>
      </w:r>
    </w:p>
    <w:p w14:paraId="71F437B5" w14:textId="77777777" w:rsidR="0039357F" w:rsidRDefault="0039357F" w:rsidP="0039357F">
      <w:pPr>
        <w:pStyle w:val="Heading5"/>
        <w:rPr>
          <w:rFonts w:eastAsia="Times New Roman"/>
        </w:rPr>
      </w:pPr>
      <w:r>
        <w:rPr>
          <w:rFonts w:eastAsia="Times New Roman"/>
        </w:rPr>
        <w:t>Funding</w:t>
      </w:r>
    </w:p>
    <w:p w14:paraId="410A0D65" w14:textId="2D4D66CA" w:rsidR="0039357F" w:rsidRDefault="0039357F" w:rsidP="0039357F">
      <w:r>
        <w:t xml:space="preserve">ADA reported in the SELPA ADA Allocation DES is included in the SELPA </w:t>
      </w:r>
      <w:r w:rsidR="00D20F77">
        <w:t>LEA</w:t>
      </w:r>
      <w:r w:rsidR="00F83F4F">
        <w:t xml:space="preserve"> </w:t>
      </w:r>
      <w:r>
        <w:t xml:space="preserve">AB 602 ADA </w:t>
      </w:r>
      <w:r w:rsidR="007B0525">
        <w:t xml:space="preserve">exhibit </w:t>
      </w:r>
      <w:r>
        <w:t xml:space="preserve">and populates the SELPA </w:t>
      </w:r>
      <w:r w:rsidR="00D20F77">
        <w:t xml:space="preserve">Base Grant Funding exhibit </w:t>
      </w:r>
      <w:r>
        <w:t>which is used to determine SELPA AB 602 entitlement.</w:t>
      </w:r>
    </w:p>
    <w:p w14:paraId="39B0B23C" w14:textId="77777777" w:rsidR="0039357F" w:rsidRPr="00BC6AE5" w:rsidRDefault="0039357F" w:rsidP="0039357F">
      <w:pPr>
        <w:pStyle w:val="Heading5"/>
        <w:rPr>
          <w:rFonts w:eastAsia="Times New Roman"/>
          <w:sz w:val="18"/>
          <w:szCs w:val="18"/>
        </w:rPr>
      </w:pPr>
      <w:r w:rsidRPr="00BC6AE5">
        <w:rPr>
          <w:rFonts w:eastAsia="Times New Roman"/>
        </w:rPr>
        <w:t>Reporting Entity</w:t>
      </w:r>
    </w:p>
    <w:p w14:paraId="4AB279C5" w14:textId="77777777" w:rsidR="0039357F" w:rsidRPr="00BC6AE5" w:rsidRDefault="0039357F" w:rsidP="0039357F">
      <w:pPr>
        <w:rPr>
          <w:rFonts w:cs="Arial"/>
        </w:rPr>
      </w:pPr>
      <w:r w:rsidRPr="00BC6AE5">
        <w:rPr>
          <w:rFonts w:cs="Arial"/>
        </w:rPr>
        <w:t>This screen is available to COEs</w:t>
      </w:r>
      <w:r>
        <w:rPr>
          <w:rFonts w:cs="Arial"/>
        </w:rPr>
        <w:t xml:space="preserve"> </w:t>
      </w:r>
      <w:r w:rsidRPr="00BC6AE5">
        <w:rPr>
          <w:rFonts w:cs="Arial"/>
        </w:rPr>
        <w:t>that operate in more than one SELPA</w:t>
      </w:r>
      <w:r>
        <w:rPr>
          <w:rFonts w:cs="Arial"/>
        </w:rPr>
        <w:t xml:space="preserve">. </w:t>
      </w:r>
      <w:r w:rsidRPr="00BC6AE5">
        <w:rPr>
          <w:rFonts w:cs="Arial"/>
        </w:rPr>
        <w:t>Only the following five COE</w:t>
      </w:r>
      <w:r>
        <w:rPr>
          <w:rFonts w:cs="Arial"/>
        </w:rPr>
        <w:t>s</w:t>
      </w:r>
      <w:r w:rsidRPr="00BC6AE5">
        <w:rPr>
          <w:rFonts w:cs="Arial"/>
        </w:rPr>
        <w:t xml:space="preserve"> </w:t>
      </w:r>
      <w:r>
        <w:rPr>
          <w:rFonts w:cs="Arial"/>
        </w:rPr>
        <w:t>currently</w:t>
      </w:r>
      <w:r w:rsidRPr="00BC6AE5">
        <w:rPr>
          <w:rFonts w:cs="Arial"/>
        </w:rPr>
        <w:t xml:space="preserve"> have access to the </w:t>
      </w:r>
      <w:r>
        <w:rPr>
          <w:rFonts w:cs="Arial"/>
        </w:rPr>
        <w:t>DES</w:t>
      </w:r>
      <w:r w:rsidRPr="00BC6AE5">
        <w:rPr>
          <w:rFonts w:cs="Arial"/>
        </w:rPr>
        <w:t>.</w:t>
      </w:r>
      <w:r>
        <w:rPr>
          <w:rFonts w:cs="Arial"/>
        </w:rPr>
        <w:t xml:space="preserve"> </w:t>
      </w:r>
    </w:p>
    <w:p w14:paraId="3BF64977" w14:textId="77777777" w:rsidR="0039357F" w:rsidRPr="00BC6AE5" w:rsidRDefault="0039357F" w:rsidP="004028FE">
      <w:pPr>
        <w:pStyle w:val="ListParagraph"/>
        <w:numPr>
          <w:ilvl w:val="0"/>
          <w:numId w:val="71"/>
        </w:numPr>
        <w:rPr>
          <w:rFonts w:cs="Arial"/>
        </w:rPr>
      </w:pPr>
      <w:r w:rsidRPr="00BC6AE5">
        <w:rPr>
          <w:rFonts w:cs="Arial"/>
        </w:rPr>
        <w:t>Los Angeles</w:t>
      </w:r>
    </w:p>
    <w:p w14:paraId="726D3E55" w14:textId="77777777" w:rsidR="0039357F" w:rsidRPr="00BC6AE5" w:rsidRDefault="0039357F" w:rsidP="004028FE">
      <w:pPr>
        <w:pStyle w:val="ListParagraph"/>
        <w:numPr>
          <w:ilvl w:val="0"/>
          <w:numId w:val="71"/>
        </w:numPr>
        <w:rPr>
          <w:rFonts w:cs="Arial"/>
        </w:rPr>
      </w:pPr>
      <w:r w:rsidRPr="00BC6AE5">
        <w:rPr>
          <w:rFonts w:cs="Arial"/>
        </w:rPr>
        <w:t>Orange</w:t>
      </w:r>
    </w:p>
    <w:p w14:paraId="63FD367E" w14:textId="77777777" w:rsidR="0039357F" w:rsidRPr="00BC6AE5" w:rsidRDefault="0039357F" w:rsidP="004028FE">
      <w:pPr>
        <w:pStyle w:val="ListParagraph"/>
        <w:numPr>
          <w:ilvl w:val="0"/>
          <w:numId w:val="71"/>
        </w:numPr>
        <w:rPr>
          <w:rFonts w:cs="Arial"/>
        </w:rPr>
      </w:pPr>
      <w:r w:rsidRPr="00BC6AE5">
        <w:rPr>
          <w:rFonts w:cs="Arial"/>
        </w:rPr>
        <w:t>San Bernardino</w:t>
      </w:r>
    </w:p>
    <w:p w14:paraId="0420641B" w14:textId="77777777" w:rsidR="0039357F" w:rsidRDefault="0039357F" w:rsidP="004028FE">
      <w:pPr>
        <w:pStyle w:val="ListParagraph"/>
        <w:numPr>
          <w:ilvl w:val="0"/>
          <w:numId w:val="71"/>
        </w:numPr>
        <w:rPr>
          <w:rFonts w:cs="Arial"/>
        </w:rPr>
      </w:pPr>
      <w:r w:rsidRPr="005E799E">
        <w:rPr>
          <w:rFonts w:cs="Arial"/>
        </w:rPr>
        <w:t>Santa Clara</w:t>
      </w:r>
    </w:p>
    <w:p w14:paraId="69AD1B99" w14:textId="77777777" w:rsidR="0039357F" w:rsidRPr="005E799E" w:rsidRDefault="0039357F" w:rsidP="004028FE">
      <w:pPr>
        <w:pStyle w:val="ListParagraph"/>
        <w:numPr>
          <w:ilvl w:val="0"/>
          <w:numId w:val="71"/>
        </w:numPr>
        <w:rPr>
          <w:rFonts w:cs="Arial"/>
        </w:rPr>
      </w:pPr>
      <w:r w:rsidRPr="005E799E">
        <w:rPr>
          <w:rFonts w:cs="Arial"/>
        </w:rPr>
        <w:t>Santa Diego</w:t>
      </w:r>
    </w:p>
    <w:p w14:paraId="3108BAD6" w14:textId="220A4419" w:rsidR="0039357F" w:rsidRPr="00160CC6" w:rsidRDefault="0039357F" w:rsidP="0039357F">
      <w:pPr>
        <w:rPr>
          <w:rFonts w:cs="Arial"/>
        </w:rPr>
      </w:pPr>
      <w:r w:rsidRPr="00160CC6">
        <w:rPr>
          <w:rFonts w:cs="Times New Roman"/>
          <w:szCs w:val="20"/>
          <w:lang w:bidi="he-IL"/>
        </w:rPr>
        <w:t xml:space="preserve">A COE that operates in more than one SELPA that does not have access to this </w:t>
      </w:r>
      <w:r>
        <w:rPr>
          <w:rFonts w:cs="Times New Roman"/>
          <w:szCs w:val="20"/>
          <w:lang w:bidi="he-IL"/>
        </w:rPr>
        <w:t>DES</w:t>
      </w:r>
      <w:r w:rsidRPr="0063576B">
        <w:rPr>
          <w:rFonts w:cs="Times New Roman"/>
          <w:szCs w:val="20"/>
          <w:lang w:bidi="he-IL"/>
        </w:rPr>
        <w:t xml:space="preserve"> may contact </w:t>
      </w:r>
      <w:r w:rsidR="004C5A6E">
        <w:rPr>
          <w:rFonts w:cs="Times New Roman"/>
          <w:szCs w:val="20"/>
          <w:lang w:bidi="he-IL"/>
        </w:rPr>
        <w:t xml:space="preserve">the </w:t>
      </w:r>
      <w:r w:rsidRPr="0063576B">
        <w:rPr>
          <w:rFonts w:cs="Times New Roman"/>
          <w:szCs w:val="20"/>
          <w:lang w:bidi="he-IL"/>
        </w:rPr>
        <w:t xml:space="preserve">Principal Apportionment </w:t>
      </w:r>
      <w:r w:rsidR="004C5A6E">
        <w:rPr>
          <w:rFonts w:cs="Times New Roman"/>
          <w:szCs w:val="20"/>
          <w:lang w:bidi="he-IL"/>
        </w:rPr>
        <w:t>Section</w:t>
      </w:r>
      <w:r w:rsidR="004C5A6E" w:rsidRPr="0063576B">
        <w:rPr>
          <w:rFonts w:cs="Times New Roman"/>
          <w:szCs w:val="20"/>
          <w:lang w:bidi="he-IL"/>
        </w:rPr>
        <w:t xml:space="preserve"> </w:t>
      </w:r>
      <w:r w:rsidRPr="0063576B">
        <w:rPr>
          <w:szCs w:val="20"/>
          <w:lang w:bidi="he-IL"/>
        </w:rPr>
        <w:t xml:space="preserve">at </w:t>
      </w:r>
      <w:hyperlink r:id="rId42" w:history="1">
        <w:r w:rsidR="004C5A6E" w:rsidRPr="004C5A6E">
          <w:rPr>
            <w:rStyle w:val="Hyperlink"/>
            <w:szCs w:val="20"/>
            <w:lang w:bidi="he-IL"/>
          </w:rPr>
          <w:t>PADC@cde.ca.gov</w:t>
        </w:r>
      </w:hyperlink>
      <w:r w:rsidR="00ED5F1A">
        <w:rPr>
          <w:szCs w:val="20"/>
          <w:lang w:bidi="he-IL"/>
        </w:rPr>
        <w:t xml:space="preserve"> </w:t>
      </w:r>
      <w:r w:rsidRPr="0063576B">
        <w:rPr>
          <w:rFonts w:cs="Times New Roman"/>
          <w:szCs w:val="20"/>
          <w:lang w:bidi="he-IL"/>
        </w:rPr>
        <w:t xml:space="preserve">to request access to the </w:t>
      </w:r>
      <w:r>
        <w:rPr>
          <w:rFonts w:cs="Times New Roman"/>
          <w:szCs w:val="20"/>
          <w:lang w:bidi="he-IL"/>
        </w:rPr>
        <w:t>DES</w:t>
      </w:r>
      <w:r w:rsidRPr="0063576B">
        <w:rPr>
          <w:rFonts w:cs="Times New Roman"/>
          <w:szCs w:val="20"/>
          <w:lang w:bidi="he-IL"/>
        </w:rPr>
        <w:t xml:space="preserve"> in advance of the reporting deadline.</w:t>
      </w:r>
    </w:p>
    <w:p w14:paraId="36F4800E" w14:textId="77777777" w:rsidR="0039357F" w:rsidRPr="00BC6AE5" w:rsidRDefault="0039357F" w:rsidP="0039357F">
      <w:pPr>
        <w:pStyle w:val="Heading5"/>
        <w:rPr>
          <w:rFonts w:eastAsia="Times New Roman"/>
          <w:sz w:val="18"/>
          <w:szCs w:val="18"/>
        </w:rPr>
      </w:pPr>
      <w:r w:rsidRPr="00BC6AE5">
        <w:rPr>
          <w:rFonts w:eastAsia="Times New Roman"/>
        </w:rPr>
        <w:t>Reporting Periods </w:t>
      </w:r>
    </w:p>
    <w:p w14:paraId="5CE16A88" w14:textId="77777777" w:rsidR="0039357F" w:rsidRPr="00BC6AE5" w:rsidRDefault="0039357F" w:rsidP="0039357F">
      <w:pPr>
        <w:rPr>
          <w:rFonts w:cs="Arial"/>
        </w:rPr>
      </w:pPr>
      <w:r w:rsidRPr="00BC6AE5">
        <w:rPr>
          <w:rFonts w:cs="Arial"/>
        </w:rPr>
        <w:t xml:space="preserve">This </w:t>
      </w:r>
      <w:r>
        <w:rPr>
          <w:rFonts w:cs="Arial"/>
        </w:rPr>
        <w:t>DES</w:t>
      </w:r>
      <w:r w:rsidRPr="00BC6AE5">
        <w:rPr>
          <w:rFonts w:cs="Arial"/>
        </w:rPr>
        <w:t xml:space="preserve"> is completed at every reporting period: P-1, P-2, and Annual.</w:t>
      </w:r>
    </w:p>
    <w:p w14:paraId="4EC0CE41" w14:textId="77777777" w:rsidR="0039357F" w:rsidRPr="00AF6EB4" w:rsidRDefault="0039357F" w:rsidP="0039357F">
      <w:pPr>
        <w:pStyle w:val="Heading5"/>
        <w:rPr>
          <w:rFonts w:eastAsia="Times New Roman"/>
        </w:rPr>
      </w:pPr>
      <w:r w:rsidRPr="00AF6EB4">
        <w:rPr>
          <w:rFonts w:eastAsia="Times New Roman"/>
        </w:rPr>
        <w:t>Acceptable Data</w:t>
      </w:r>
    </w:p>
    <w:p w14:paraId="55B56E33" w14:textId="77777777" w:rsidR="0039357F" w:rsidRDefault="0039357F" w:rsidP="0039357F">
      <w:pPr>
        <w:ind w:right="130"/>
        <w:rPr>
          <w:rFonts w:cs="Arial"/>
        </w:rPr>
      </w:pPr>
      <w:r>
        <w:rPr>
          <w:rFonts w:cs="Arial"/>
        </w:rPr>
        <w:t>Line A-1 and A-2</w:t>
      </w:r>
      <w:r w:rsidRPr="00AF6EB4">
        <w:rPr>
          <w:rFonts w:cs="Arial"/>
        </w:rPr>
        <w:t xml:space="preserve"> of this </w:t>
      </w:r>
      <w:r>
        <w:rPr>
          <w:rFonts w:cs="Arial"/>
        </w:rPr>
        <w:t>DES</w:t>
      </w:r>
      <w:r w:rsidRPr="00AF6EB4">
        <w:rPr>
          <w:rFonts w:cs="Arial"/>
        </w:rPr>
        <w:t xml:space="preserve"> </w:t>
      </w:r>
      <w:r>
        <w:rPr>
          <w:rFonts w:cs="Arial"/>
        </w:rPr>
        <w:t xml:space="preserve">allow data to be reported as zero or a positive number </w:t>
      </w:r>
      <w:r w:rsidRPr="00AF6EB4">
        <w:rPr>
          <w:rFonts w:cs="Arial"/>
        </w:rPr>
        <w:t>up to nine digits long including two decimal places.</w:t>
      </w:r>
    </w:p>
    <w:p w14:paraId="2C518B85" w14:textId="77777777" w:rsidR="0039357F" w:rsidRPr="007C321B" w:rsidRDefault="0039357F" w:rsidP="0039357F">
      <w:pPr>
        <w:pStyle w:val="Heading5"/>
      </w:pPr>
      <w:r>
        <w:t>Main Validation Rules</w:t>
      </w:r>
    </w:p>
    <w:p w14:paraId="4F6243DC" w14:textId="77777777" w:rsidR="0039357F" w:rsidRPr="00292040" w:rsidRDefault="0039357F" w:rsidP="0039357F">
      <w:r w:rsidRPr="00292040">
        <w:t>For P-1 and P-2 Reporting:</w:t>
      </w:r>
    </w:p>
    <w:p w14:paraId="07D220E6" w14:textId="64C45AB3" w:rsidR="0039357F" w:rsidRPr="005826FE" w:rsidRDefault="0039357F" w:rsidP="004028FE">
      <w:pPr>
        <w:pStyle w:val="ListParagraph"/>
        <w:numPr>
          <w:ilvl w:val="0"/>
          <w:numId w:val="72"/>
        </w:numPr>
        <w:spacing w:after="160"/>
        <w:ind w:right="130"/>
        <w:rPr>
          <w:rFonts w:cs="Arial"/>
        </w:rPr>
      </w:pPr>
      <w:r>
        <w:rPr>
          <w:rFonts w:cs="Arial"/>
          <w:bCs/>
          <w:color w:val="000000"/>
          <w:szCs w:val="20"/>
          <w:lang w:bidi="he-IL"/>
        </w:rPr>
        <w:t xml:space="preserve">Line B-1 must be equal to the ADA reported on the </w:t>
      </w:r>
      <w:hyperlink w:anchor="_Attendance_COE" w:history="1">
        <w:r w:rsidRPr="00113E86">
          <w:rPr>
            <w:rStyle w:val="Hyperlink"/>
            <w:rFonts w:cs="Arial"/>
            <w:bCs/>
            <w:szCs w:val="20"/>
            <w:lang w:bidi="he-IL"/>
          </w:rPr>
          <w:t>Attendance COE</w:t>
        </w:r>
      </w:hyperlink>
      <w:r>
        <w:rPr>
          <w:rFonts w:cs="Arial"/>
          <w:bCs/>
          <w:color w:val="000000"/>
          <w:szCs w:val="20"/>
          <w:lang w:bidi="he-IL"/>
        </w:rPr>
        <w:t>, Line A-4, Total Column.</w:t>
      </w:r>
    </w:p>
    <w:p w14:paraId="2344C018" w14:textId="5BD880BC" w:rsidR="0039357F" w:rsidRPr="0063576B" w:rsidRDefault="0039357F" w:rsidP="004028FE">
      <w:pPr>
        <w:pStyle w:val="ListParagraph"/>
        <w:numPr>
          <w:ilvl w:val="0"/>
          <w:numId w:val="72"/>
        </w:numPr>
        <w:spacing w:after="160"/>
        <w:ind w:right="130"/>
        <w:rPr>
          <w:rFonts w:cs="Arial"/>
        </w:rPr>
      </w:pPr>
      <w:r>
        <w:rPr>
          <w:rFonts w:cs="Arial"/>
          <w:bCs/>
          <w:color w:val="000000"/>
          <w:szCs w:val="20"/>
          <w:lang w:bidi="he-IL"/>
        </w:rPr>
        <w:lastRenderedPageBreak/>
        <w:t xml:space="preserve">Line B-2 must be equal to the ADA reported on the </w:t>
      </w:r>
      <w:hyperlink w:anchor="_Attendance_District_Funded" w:history="1">
        <w:r w:rsidRPr="00113E86">
          <w:rPr>
            <w:rStyle w:val="Hyperlink"/>
            <w:rFonts w:cs="Arial"/>
            <w:bCs/>
            <w:szCs w:val="20"/>
            <w:lang w:bidi="he-IL"/>
          </w:rPr>
          <w:t>Attendance District Funded County Programs</w:t>
        </w:r>
      </w:hyperlink>
      <w:r>
        <w:rPr>
          <w:rFonts w:cs="Arial"/>
          <w:bCs/>
          <w:color w:val="000000"/>
          <w:szCs w:val="20"/>
          <w:lang w:bidi="he-IL"/>
        </w:rPr>
        <w:t>, Line C-7, Total Column.</w:t>
      </w:r>
    </w:p>
    <w:p w14:paraId="1F8A1676" w14:textId="77777777" w:rsidR="0039357F" w:rsidRDefault="0039357F" w:rsidP="0039357F">
      <w:pPr>
        <w:ind w:right="130"/>
        <w:rPr>
          <w:rFonts w:cs="Arial"/>
        </w:rPr>
      </w:pPr>
      <w:r>
        <w:rPr>
          <w:rFonts w:cs="Arial"/>
        </w:rPr>
        <w:t>For Annual Reporting:</w:t>
      </w:r>
    </w:p>
    <w:p w14:paraId="0F8C7A1F" w14:textId="1BCF81DE" w:rsidR="0039357F" w:rsidRPr="005826FE" w:rsidRDefault="0039357F" w:rsidP="004028FE">
      <w:pPr>
        <w:pStyle w:val="ListParagraph"/>
        <w:numPr>
          <w:ilvl w:val="0"/>
          <w:numId w:val="123"/>
        </w:numPr>
        <w:spacing w:after="160"/>
        <w:ind w:left="720" w:right="130"/>
        <w:rPr>
          <w:rFonts w:cs="Arial"/>
        </w:rPr>
      </w:pPr>
      <w:r>
        <w:rPr>
          <w:rFonts w:cs="Arial"/>
          <w:bCs/>
          <w:color w:val="000000"/>
          <w:szCs w:val="20"/>
          <w:lang w:bidi="he-IL"/>
        </w:rPr>
        <w:t xml:space="preserve">Line B-1 must be equal to the ADA reported on the </w:t>
      </w:r>
      <w:hyperlink w:anchor="_Attendance_COE" w:history="1">
        <w:r w:rsidRPr="00113E86">
          <w:rPr>
            <w:rStyle w:val="Hyperlink"/>
            <w:rFonts w:cs="Arial"/>
            <w:bCs/>
            <w:szCs w:val="20"/>
            <w:lang w:bidi="he-IL"/>
          </w:rPr>
          <w:t>Attendance COE</w:t>
        </w:r>
      </w:hyperlink>
      <w:r>
        <w:rPr>
          <w:rFonts w:cs="Arial"/>
          <w:bCs/>
          <w:color w:val="000000"/>
          <w:szCs w:val="20"/>
          <w:lang w:bidi="he-IL"/>
        </w:rPr>
        <w:t>, Line A-4, Total Column.</w:t>
      </w:r>
    </w:p>
    <w:p w14:paraId="1B35B528" w14:textId="02B5E5C3" w:rsidR="0039357F" w:rsidRDefault="0039357F" w:rsidP="004028FE">
      <w:pPr>
        <w:pStyle w:val="ListParagraph"/>
        <w:numPr>
          <w:ilvl w:val="0"/>
          <w:numId w:val="123"/>
        </w:numPr>
        <w:spacing w:after="160"/>
        <w:ind w:left="720" w:right="130"/>
        <w:rPr>
          <w:rFonts w:cs="Arial"/>
        </w:rPr>
      </w:pPr>
      <w:r>
        <w:rPr>
          <w:rFonts w:cs="Arial"/>
        </w:rPr>
        <w:t xml:space="preserve">Line B-2 must be equal to the sum of the ADA reported from the P-2 Attendance District Funded County Programs, Lines C-1+ C-2 + C-5 + C-6, Total Column, and the Annual </w:t>
      </w:r>
      <w:hyperlink w:anchor="_Attendance_District_Funded" w:history="1">
        <w:r w:rsidRPr="00113E86">
          <w:rPr>
            <w:rStyle w:val="Hyperlink"/>
            <w:rFonts w:cs="Arial"/>
          </w:rPr>
          <w:t>Attendance District Funded County Programs</w:t>
        </w:r>
      </w:hyperlink>
      <w:r>
        <w:rPr>
          <w:rFonts w:cs="Arial"/>
        </w:rPr>
        <w:t>, Lines C-3 + C-4, Total Column.</w:t>
      </w:r>
    </w:p>
    <w:p w14:paraId="7673745A" w14:textId="3BF19112" w:rsidR="0039357F" w:rsidRDefault="0039357F" w:rsidP="0039357F">
      <w:pPr>
        <w:pStyle w:val="Heading5"/>
        <w:rPr>
          <w:rFonts w:eastAsia="Times New Roman"/>
        </w:rPr>
      </w:pPr>
      <w:r w:rsidRPr="005E799E">
        <w:rPr>
          <w:rFonts w:eastAsia="Times New Roman"/>
        </w:rPr>
        <w:t>Data Reporting Instructions</w:t>
      </w:r>
    </w:p>
    <w:p w14:paraId="32AB6540" w14:textId="78E156BA" w:rsidR="00C64A80" w:rsidRPr="008F5D33" w:rsidRDefault="00C64A80" w:rsidP="00C64A80">
      <w:pPr>
        <w:tabs>
          <w:tab w:val="left" w:pos="-2070"/>
        </w:tabs>
        <w:spacing w:after="60"/>
        <w:ind w:right="144"/>
      </w:pPr>
      <w:r w:rsidRPr="008F5D33">
        <w:t xml:space="preserve">Refer to the </w:t>
      </w:r>
      <w:hyperlink w:anchor="_Data_Entry_Functions" w:history="1">
        <w:r w:rsidRPr="00A767F7">
          <w:rPr>
            <w:rStyle w:val="Hyperlink"/>
          </w:rPr>
          <w:t>Data Entry Functions</w:t>
        </w:r>
      </w:hyperlink>
      <w:r w:rsidRPr="008F5D33">
        <w:t xml:space="preserve"> section of this manual for information on data entry, save, delete, and other functions.</w:t>
      </w:r>
    </w:p>
    <w:p w14:paraId="0F841D40" w14:textId="77777777" w:rsidR="00C64A80" w:rsidRDefault="00C64A80" w:rsidP="00C64A80">
      <w:pPr>
        <w:spacing w:after="0"/>
        <w:textAlignment w:val="center"/>
        <w:rPr>
          <w:rFonts w:cs="Arial"/>
          <w:bCs/>
          <w:color w:val="000000"/>
          <w:szCs w:val="20"/>
          <w:lang w:bidi="he-IL"/>
        </w:rPr>
      </w:pPr>
    </w:p>
    <w:p w14:paraId="53B76D23" w14:textId="055E7B68" w:rsidR="00C64A80" w:rsidRDefault="00C64A80" w:rsidP="00C64A80">
      <w:pPr>
        <w:spacing w:after="0"/>
        <w:textAlignment w:val="center"/>
        <w:rPr>
          <w:rFonts w:cs="Arial"/>
          <w:bCs/>
          <w:color w:val="000000"/>
          <w:szCs w:val="20"/>
          <w:lang w:bidi="he-IL"/>
        </w:rPr>
      </w:pPr>
      <w:r w:rsidRPr="00DC1F1D">
        <w:rPr>
          <w:rFonts w:cs="Arial"/>
          <w:bCs/>
          <w:szCs w:val="20"/>
          <w:lang w:bidi="he-IL"/>
        </w:rPr>
        <w:t>Ensure</w:t>
      </w:r>
      <w:r w:rsidRPr="00C64A80">
        <w:rPr>
          <w:rFonts w:cs="Arial"/>
          <w:bCs/>
          <w:color w:val="000000"/>
          <w:szCs w:val="20"/>
          <w:lang w:bidi="he-IL"/>
        </w:rPr>
        <w:t xml:space="preserve"> that Attendance COE and Attendance District Funded County Programs are completed and passed validation before entering data in SELPA ADA Allocation DES. </w:t>
      </w:r>
      <w:r w:rsidR="00F27141">
        <w:rPr>
          <w:rFonts w:cs="Arial"/>
          <w:bCs/>
          <w:color w:val="000000"/>
          <w:szCs w:val="20"/>
          <w:lang w:bidi="he-IL"/>
        </w:rPr>
        <w:t xml:space="preserve">If the user updates the data in the </w:t>
      </w:r>
      <w:r w:rsidR="00F27141" w:rsidRPr="00C64A80">
        <w:rPr>
          <w:rFonts w:cs="Arial"/>
          <w:bCs/>
          <w:color w:val="000000"/>
          <w:szCs w:val="20"/>
          <w:lang w:bidi="he-IL"/>
        </w:rPr>
        <w:t>Attendance COE and</w:t>
      </w:r>
      <w:r w:rsidR="00F27141">
        <w:rPr>
          <w:rFonts w:cs="Arial"/>
          <w:bCs/>
          <w:color w:val="000000"/>
          <w:szCs w:val="20"/>
          <w:lang w:bidi="he-IL"/>
        </w:rPr>
        <w:t>/or</w:t>
      </w:r>
      <w:r w:rsidR="00F27141" w:rsidRPr="00C64A80">
        <w:rPr>
          <w:rFonts w:cs="Arial"/>
          <w:bCs/>
          <w:color w:val="000000"/>
          <w:szCs w:val="20"/>
          <w:lang w:bidi="he-IL"/>
        </w:rPr>
        <w:t xml:space="preserve"> Attendance District Funded County Programs</w:t>
      </w:r>
      <w:r w:rsidR="00F27141">
        <w:rPr>
          <w:rFonts w:cs="Arial"/>
          <w:bCs/>
          <w:color w:val="000000"/>
          <w:szCs w:val="20"/>
          <w:lang w:bidi="he-IL"/>
        </w:rPr>
        <w:t xml:space="preserve"> screens, the system will remove any validation and certification from the SELPA ADA Allocation screen. In that case, the user must resave and revalidate SELPA ADA Allocation screen.</w:t>
      </w:r>
    </w:p>
    <w:p w14:paraId="67FE12C8" w14:textId="77777777" w:rsidR="005C3B6C" w:rsidRDefault="005C3B6C" w:rsidP="00C64A80">
      <w:pPr>
        <w:spacing w:after="0"/>
        <w:textAlignment w:val="center"/>
        <w:rPr>
          <w:rFonts w:cs="Arial"/>
          <w:bCs/>
          <w:color w:val="000000"/>
          <w:szCs w:val="20"/>
          <w:lang w:bidi="he-IL"/>
        </w:rPr>
      </w:pPr>
    </w:p>
    <w:p w14:paraId="303A44B5" w14:textId="32E82B8C" w:rsidR="005C3B6C" w:rsidRPr="00C64A80" w:rsidRDefault="00D75678" w:rsidP="00C64A80">
      <w:pPr>
        <w:spacing w:after="0"/>
        <w:textAlignment w:val="center"/>
        <w:rPr>
          <w:rFonts w:cs="Arial"/>
          <w:bCs/>
          <w:color w:val="000000"/>
          <w:szCs w:val="20"/>
          <w:lang w:bidi="he-IL"/>
        </w:rPr>
      </w:pPr>
      <w:r>
        <w:rPr>
          <w:rFonts w:cs="Arial"/>
          <w:bCs/>
          <w:color w:val="000000"/>
          <w:szCs w:val="20"/>
          <w:lang w:bidi="he-IL"/>
        </w:rPr>
        <w:t xml:space="preserve">ADA </w:t>
      </w:r>
      <w:r w:rsidR="005C3B6C">
        <w:rPr>
          <w:rFonts w:cs="Arial"/>
          <w:bCs/>
          <w:color w:val="000000"/>
          <w:szCs w:val="20"/>
          <w:lang w:bidi="he-IL"/>
        </w:rPr>
        <w:t>corrections</w:t>
      </w:r>
      <w:r>
        <w:rPr>
          <w:rFonts w:cs="Arial"/>
          <w:bCs/>
          <w:color w:val="000000"/>
          <w:szCs w:val="20"/>
          <w:lang w:bidi="he-IL"/>
        </w:rPr>
        <w:t xml:space="preserve"> reported</w:t>
      </w:r>
      <w:r w:rsidR="005C3B6C">
        <w:rPr>
          <w:rFonts w:cs="Arial"/>
          <w:bCs/>
          <w:color w:val="000000"/>
          <w:szCs w:val="20"/>
          <w:lang w:bidi="he-IL"/>
        </w:rPr>
        <w:t xml:space="preserve"> at P-2 or Annual Corrected periods in the Attendance COE or Attendance </w:t>
      </w:r>
      <w:r w:rsidR="005C3B6C" w:rsidRPr="00C64A80">
        <w:rPr>
          <w:rFonts w:cs="Arial"/>
          <w:bCs/>
          <w:color w:val="000000"/>
          <w:szCs w:val="20"/>
          <w:lang w:bidi="he-IL"/>
        </w:rPr>
        <w:t>District Funded County Programs</w:t>
      </w:r>
      <w:r w:rsidR="005C3B6C">
        <w:rPr>
          <w:rFonts w:cs="Arial"/>
          <w:bCs/>
          <w:color w:val="000000"/>
          <w:szCs w:val="20"/>
          <w:lang w:bidi="he-IL"/>
        </w:rPr>
        <w:t xml:space="preserve"> screens must be reflected in the SELPA ADA Allocation screen. Therefore, </w:t>
      </w:r>
      <w:r>
        <w:rPr>
          <w:rFonts w:cs="Arial"/>
          <w:bCs/>
          <w:color w:val="000000"/>
          <w:szCs w:val="20"/>
          <w:lang w:bidi="he-IL"/>
        </w:rPr>
        <w:t xml:space="preserve">all </w:t>
      </w:r>
      <w:r w:rsidR="00352E2B">
        <w:rPr>
          <w:rFonts w:cs="Arial"/>
          <w:bCs/>
          <w:color w:val="000000"/>
          <w:szCs w:val="20"/>
          <w:lang w:bidi="he-IL"/>
        </w:rPr>
        <w:t>three</w:t>
      </w:r>
      <w:r w:rsidR="005C3B6C">
        <w:rPr>
          <w:rFonts w:cs="Arial"/>
          <w:bCs/>
          <w:color w:val="000000"/>
          <w:szCs w:val="20"/>
          <w:lang w:bidi="he-IL"/>
        </w:rPr>
        <w:t xml:space="preserve"> screens must be </w:t>
      </w:r>
      <w:r w:rsidR="007C2CB3">
        <w:rPr>
          <w:rFonts w:cs="Arial"/>
          <w:bCs/>
          <w:color w:val="000000"/>
          <w:szCs w:val="20"/>
          <w:lang w:bidi="he-IL"/>
        </w:rPr>
        <w:t>saved</w:t>
      </w:r>
      <w:r w:rsidR="005C3B6C">
        <w:rPr>
          <w:rFonts w:cs="Arial"/>
          <w:bCs/>
          <w:color w:val="000000"/>
          <w:szCs w:val="20"/>
          <w:lang w:bidi="he-IL"/>
        </w:rPr>
        <w:t>, validated and certified</w:t>
      </w:r>
      <w:r w:rsidR="007C2CB3">
        <w:rPr>
          <w:rFonts w:cs="Arial"/>
          <w:bCs/>
          <w:color w:val="000000"/>
          <w:szCs w:val="20"/>
          <w:lang w:bidi="he-IL"/>
        </w:rPr>
        <w:t xml:space="preserve"> in the Corrected period.</w:t>
      </w:r>
    </w:p>
    <w:p w14:paraId="3D572872" w14:textId="04353DFD" w:rsidR="00C64A80" w:rsidRPr="00C64A80" w:rsidRDefault="00C64A80" w:rsidP="00C64A80">
      <w:pPr>
        <w:pStyle w:val="Heading6"/>
      </w:pPr>
      <w:r w:rsidRPr="00182151">
        <w:rPr>
          <w:rFonts w:eastAsia="Times New Roman"/>
        </w:rPr>
        <w:t>Tab 1: ADA Allocation</w:t>
      </w:r>
    </w:p>
    <w:p w14:paraId="2BD3C57A" w14:textId="1FCE0A48" w:rsidR="0039357F" w:rsidRPr="005E799E" w:rsidRDefault="0039357F" w:rsidP="004028FE">
      <w:pPr>
        <w:pStyle w:val="ListParagraph"/>
        <w:numPr>
          <w:ilvl w:val="0"/>
          <w:numId w:val="73"/>
        </w:numPr>
        <w:spacing w:after="0"/>
        <w:ind w:left="720"/>
        <w:textAlignment w:val="center"/>
        <w:rPr>
          <w:rFonts w:ascii="Calibri" w:eastAsia="Times New Roman" w:hAnsi="Calibri" w:cs="Calibri"/>
          <w:sz w:val="22"/>
        </w:rPr>
      </w:pPr>
      <w:r w:rsidRPr="005E799E">
        <w:rPr>
          <w:rFonts w:eastAsia="Times New Roman" w:cs="Arial"/>
          <w:szCs w:val="24"/>
        </w:rPr>
        <w:t xml:space="preserve">Choose </w:t>
      </w:r>
      <w:r w:rsidR="00811CC2">
        <w:rPr>
          <w:rFonts w:eastAsia="Times New Roman" w:cs="Arial"/>
          <w:szCs w:val="24"/>
        </w:rPr>
        <w:t>a</w:t>
      </w:r>
      <w:r w:rsidR="00811CC2" w:rsidRPr="005E799E">
        <w:rPr>
          <w:rFonts w:eastAsia="Times New Roman" w:cs="Arial"/>
          <w:szCs w:val="24"/>
        </w:rPr>
        <w:t xml:space="preserve"> </w:t>
      </w:r>
      <w:r w:rsidRPr="005E799E">
        <w:rPr>
          <w:rFonts w:eastAsia="Times New Roman" w:cs="Arial"/>
          <w:szCs w:val="24"/>
        </w:rPr>
        <w:t xml:space="preserve">SELPA and enter data for the first record, save, and select </w:t>
      </w:r>
      <w:r w:rsidRPr="005E799E">
        <w:rPr>
          <w:rFonts w:eastAsia="Times New Roman" w:cs="Arial"/>
          <w:i/>
          <w:iCs/>
          <w:szCs w:val="24"/>
        </w:rPr>
        <w:t>Add New</w:t>
      </w:r>
      <w:r w:rsidRPr="005E799E">
        <w:rPr>
          <w:rFonts w:eastAsia="Times New Roman" w:cs="Arial"/>
          <w:szCs w:val="24"/>
        </w:rPr>
        <w:t xml:space="preserve"> at the top of the screen to choose</w:t>
      </w:r>
      <w:r w:rsidR="00811CC2">
        <w:rPr>
          <w:rFonts w:eastAsia="Times New Roman" w:cs="Arial"/>
          <w:szCs w:val="24"/>
        </w:rPr>
        <w:t xml:space="preserve"> another</w:t>
      </w:r>
      <w:r w:rsidRPr="005E799E">
        <w:rPr>
          <w:rFonts w:eastAsia="Times New Roman" w:cs="Arial"/>
          <w:szCs w:val="24"/>
        </w:rPr>
        <w:t xml:space="preserve"> SELPA for the second and each subsequent record.</w:t>
      </w:r>
    </w:p>
    <w:p w14:paraId="133F9A40" w14:textId="083F6C95" w:rsidR="0039357F" w:rsidRPr="00C64A80" w:rsidRDefault="0039357F" w:rsidP="004028FE">
      <w:pPr>
        <w:pStyle w:val="ListParagraph"/>
        <w:numPr>
          <w:ilvl w:val="0"/>
          <w:numId w:val="73"/>
        </w:numPr>
        <w:ind w:left="720"/>
        <w:textAlignment w:val="center"/>
        <w:rPr>
          <w:rFonts w:ascii="Calibri" w:eastAsia="Times New Roman" w:hAnsi="Calibri" w:cs="Calibri"/>
          <w:sz w:val="22"/>
        </w:rPr>
      </w:pPr>
      <w:r w:rsidRPr="005E799E">
        <w:rPr>
          <w:rFonts w:cs="Arial"/>
        </w:rPr>
        <w:t>When entering data, save each record before navigating to another record; the system does not automatically save edits if user navigates to another record or another page.</w:t>
      </w:r>
    </w:p>
    <w:tbl>
      <w:tblPr>
        <w:tblStyle w:val="Style1"/>
        <w:tblW w:w="9273" w:type="dxa"/>
        <w:tblCellMar>
          <w:left w:w="0" w:type="dxa"/>
          <w:right w:w="0" w:type="dxa"/>
        </w:tblCellMar>
        <w:tblLook w:val="0020" w:firstRow="1" w:lastRow="0" w:firstColumn="0" w:lastColumn="0" w:noHBand="0" w:noVBand="0"/>
        <w:tblDescription w:val="This table contains the data reporting instructions for each field on the SELPA ADA Allocation screen."/>
      </w:tblPr>
      <w:tblGrid>
        <w:gridCol w:w="1345"/>
        <w:gridCol w:w="4050"/>
        <w:gridCol w:w="3878"/>
      </w:tblGrid>
      <w:tr w:rsidR="0039357F" w:rsidRPr="00805701" w14:paraId="4171E494"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tcW w:w="1345" w:type="dxa"/>
            <w:tcMar>
              <w:top w:w="15" w:type="dxa"/>
              <w:left w:w="15" w:type="dxa"/>
              <w:bottom w:w="0" w:type="dxa"/>
              <w:right w:w="15" w:type="dxa"/>
            </w:tcMar>
          </w:tcPr>
          <w:p w14:paraId="0A0D4618" w14:textId="77777777" w:rsidR="0039357F" w:rsidRPr="00805701" w:rsidRDefault="0039357F" w:rsidP="00324F11">
            <w:pPr>
              <w:spacing w:before="60" w:after="60"/>
              <w:jc w:val="center"/>
              <w:rPr>
                <w:rFonts w:cs="Arial"/>
                <w:b w:val="0"/>
                <w:color w:val="000000"/>
                <w:lang w:bidi="he-IL"/>
              </w:rPr>
            </w:pPr>
            <w:r w:rsidRPr="00805701">
              <w:rPr>
                <w:rFonts w:cs="Arial"/>
                <w:color w:val="000000"/>
                <w:lang w:bidi="he-IL"/>
              </w:rPr>
              <w:t>Line Number</w:t>
            </w:r>
          </w:p>
        </w:tc>
        <w:tc>
          <w:tcPr>
            <w:tcW w:w="4050" w:type="dxa"/>
          </w:tcPr>
          <w:p w14:paraId="3A46CD14" w14:textId="77777777" w:rsidR="0039357F" w:rsidRPr="00805701" w:rsidRDefault="0039357F" w:rsidP="00324F11">
            <w:pPr>
              <w:spacing w:before="60" w:after="60"/>
              <w:jc w:val="center"/>
              <w:rPr>
                <w:rFonts w:cs="Arial"/>
                <w:b w:val="0"/>
                <w:color w:val="000000"/>
                <w:lang w:bidi="he-IL"/>
              </w:rPr>
            </w:pPr>
            <w:r>
              <w:rPr>
                <w:rFonts w:cs="Arial"/>
                <w:color w:val="000000"/>
                <w:lang w:bidi="he-IL"/>
              </w:rPr>
              <w:t>Line Caption</w:t>
            </w:r>
          </w:p>
        </w:tc>
        <w:tc>
          <w:tcPr>
            <w:tcW w:w="3878" w:type="dxa"/>
          </w:tcPr>
          <w:p w14:paraId="4936413F" w14:textId="77777777" w:rsidR="0039357F" w:rsidRPr="00805701" w:rsidRDefault="0039357F" w:rsidP="00324F11">
            <w:pPr>
              <w:spacing w:before="60" w:after="60"/>
              <w:jc w:val="center"/>
              <w:rPr>
                <w:rFonts w:cs="Arial"/>
                <w:b w:val="0"/>
              </w:rPr>
            </w:pPr>
            <w:r>
              <w:rPr>
                <w:rFonts w:cs="Arial"/>
              </w:rPr>
              <w:t>Reporting Notes</w:t>
            </w:r>
          </w:p>
        </w:tc>
      </w:tr>
      <w:tr w:rsidR="0039357F" w:rsidRPr="00805701" w14:paraId="106AFE0E" w14:textId="77777777" w:rsidTr="00324F11">
        <w:trPr>
          <w:trHeight w:val="270"/>
        </w:trPr>
        <w:tc>
          <w:tcPr>
            <w:tcW w:w="1345" w:type="dxa"/>
            <w:tcMar>
              <w:top w:w="15" w:type="dxa"/>
              <w:left w:w="15" w:type="dxa"/>
              <w:bottom w:w="0" w:type="dxa"/>
              <w:right w:w="15" w:type="dxa"/>
            </w:tcMar>
          </w:tcPr>
          <w:p w14:paraId="495AE1AC" w14:textId="77777777" w:rsidR="0039357F" w:rsidRPr="00805701" w:rsidRDefault="0039357F" w:rsidP="001B459B">
            <w:pPr>
              <w:spacing w:before="60" w:after="60"/>
              <w:ind w:left="115" w:right="130"/>
              <w:jc w:val="center"/>
              <w:rPr>
                <w:rFonts w:cs="Arial"/>
                <w:color w:val="000000"/>
                <w:szCs w:val="20"/>
                <w:lang w:bidi="he-IL"/>
              </w:rPr>
            </w:pPr>
            <w:r>
              <w:rPr>
                <w:rFonts w:cs="Arial"/>
                <w:color w:val="000000"/>
                <w:szCs w:val="20"/>
                <w:lang w:bidi="he-IL"/>
              </w:rPr>
              <w:t>N/A</w:t>
            </w:r>
          </w:p>
        </w:tc>
        <w:tc>
          <w:tcPr>
            <w:tcW w:w="4050" w:type="dxa"/>
          </w:tcPr>
          <w:p w14:paraId="3E907081" w14:textId="371E85B7" w:rsidR="0039357F" w:rsidRPr="00805701" w:rsidRDefault="0039357F" w:rsidP="001B459B">
            <w:pPr>
              <w:spacing w:before="60" w:after="60"/>
              <w:ind w:left="90" w:right="130"/>
              <w:rPr>
                <w:rFonts w:cs="Arial"/>
                <w:color w:val="000000"/>
                <w:szCs w:val="20"/>
                <w:lang w:bidi="he-IL"/>
              </w:rPr>
            </w:pPr>
            <w:r>
              <w:rPr>
                <w:rFonts w:cs="Arial"/>
                <w:color w:val="000000"/>
                <w:szCs w:val="20"/>
                <w:lang w:bidi="he-IL"/>
              </w:rPr>
              <w:t xml:space="preserve">SELPA </w:t>
            </w:r>
            <w:r w:rsidR="00811CC2">
              <w:rPr>
                <w:rFonts w:cs="Arial"/>
                <w:color w:val="000000"/>
                <w:szCs w:val="20"/>
                <w:lang w:bidi="he-IL"/>
              </w:rPr>
              <w:t>Name</w:t>
            </w:r>
          </w:p>
        </w:tc>
        <w:tc>
          <w:tcPr>
            <w:tcW w:w="3878" w:type="dxa"/>
          </w:tcPr>
          <w:p w14:paraId="4638E9B7" w14:textId="77777777" w:rsidR="0039357F" w:rsidRDefault="0039357F" w:rsidP="001B459B">
            <w:pPr>
              <w:spacing w:before="60" w:after="60"/>
              <w:ind w:left="91" w:right="130"/>
              <w:rPr>
                <w:rFonts w:cs="Arial"/>
                <w:color w:val="000000"/>
                <w:szCs w:val="20"/>
                <w:lang w:bidi="he-IL"/>
              </w:rPr>
            </w:pPr>
            <w:r>
              <w:rPr>
                <w:rFonts w:cs="Arial"/>
                <w:color w:val="000000"/>
                <w:szCs w:val="20"/>
                <w:lang w:bidi="he-IL"/>
              </w:rPr>
              <w:t>Select the SELPA for the data entry record.</w:t>
            </w:r>
          </w:p>
        </w:tc>
      </w:tr>
      <w:tr w:rsidR="0039357F" w:rsidRPr="00805701" w14:paraId="48A19CC3" w14:textId="77777777" w:rsidTr="00324F11">
        <w:trPr>
          <w:trHeight w:val="270"/>
        </w:trPr>
        <w:tc>
          <w:tcPr>
            <w:tcW w:w="1345" w:type="dxa"/>
            <w:tcMar>
              <w:top w:w="15" w:type="dxa"/>
              <w:left w:w="15" w:type="dxa"/>
              <w:bottom w:w="0" w:type="dxa"/>
              <w:right w:w="15" w:type="dxa"/>
            </w:tcMar>
          </w:tcPr>
          <w:p w14:paraId="73A11A20" w14:textId="77777777" w:rsidR="0039357F" w:rsidRPr="00805701" w:rsidRDefault="0039357F" w:rsidP="001B459B">
            <w:pPr>
              <w:spacing w:before="60" w:after="60"/>
              <w:ind w:left="115" w:right="130"/>
              <w:jc w:val="center"/>
              <w:rPr>
                <w:rFonts w:eastAsia="Arial Unicode MS" w:cs="Arial"/>
                <w:bCs/>
                <w:color w:val="000000"/>
                <w:szCs w:val="20"/>
                <w:lang w:bidi="he-IL"/>
              </w:rPr>
            </w:pPr>
            <w:r w:rsidRPr="00805701">
              <w:rPr>
                <w:rFonts w:cs="Arial"/>
                <w:color w:val="000000"/>
                <w:szCs w:val="20"/>
                <w:lang w:bidi="he-IL"/>
              </w:rPr>
              <w:t>A-1</w:t>
            </w:r>
          </w:p>
        </w:tc>
        <w:tc>
          <w:tcPr>
            <w:tcW w:w="4050" w:type="dxa"/>
          </w:tcPr>
          <w:p w14:paraId="067442ED" w14:textId="77777777" w:rsidR="0039357F" w:rsidRPr="00805701" w:rsidRDefault="0039357F" w:rsidP="001B459B">
            <w:pPr>
              <w:spacing w:before="60" w:after="60"/>
              <w:ind w:left="90" w:right="130"/>
              <w:rPr>
                <w:rFonts w:eastAsia="Arial Unicode MS" w:cs="Arial"/>
                <w:bCs/>
                <w:color w:val="000000"/>
                <w:szCs w:val="20"/>
                <w:lang w:bidi="he-IL"/>
              </w:rPr>
            </w:pPr>
            <w:r w:rsidRPr="00805701">
              <w:rPr>
                <w:rFonts w:cs="Arial"/>
                <w:color w:val="000000"/>
                <w:szCs w:val="20"/>
                <w:lang w:bidi="he-IL"/>
              </w:rPr>
              <w:t>Attendance COE</w:t>
            </w:r>
            <w:r>
              <w:rPr>
                <w:rFonts w:cs="Arial"/>
                <w:color w:val="000000"/>
                <w:szCs w:val="20"/>
                <w:lang w:bidi="he-IL"/>
              </w:rPr>
              <w:t xml:space="preserve"> Allocated to this SELPA</w:t>
            </w:r>
          </w:p>
        </w:tc>
        <w:tc>
          <w:tcPr>
            <w:tcW w:w="3878" w:type="dxa"/>
          </w:tcPr>
          <w:p w14:paraId="353836F8" w14:textId="77777777" w:rsidR="0039357F" w:rsidRPr="00805701" w:rsidRDefault="0039357F" w:rsidP="001B459B">
            <w:pPr>
              <w:spacing w:before="60" w:after="60"/>
              <w:ind w:left="91" w:right="130"/>
              <w:rPr>
                <w:rFonts w:cs="Arial"/>
                <w:bCs/>
                <w:color w:val="000000"/>
                <w:szCs w:val="20"/>
                <w:lang w:bidi="he-IL"/>
              </w:rPr>
            </w:pPr>
            <w:r>
              <w:rPr>
                <w:rFonts w:cs="Arial"/>
                <w:color w:val="000000"/>
                <w:szCs w:val="20"/>
                <w:lang w:bidi="he-IL"/>
              </w:rPr>
              <w:t xml:space="preserve">Report ADA from the Attendance COE allocated to the selected SELPA. </w:t>
            </w:r>
          </w:p>
        </w:tc>
      </w:tr>
      <w:tr w:rsidR="0039357F" w:rsidRPr="00805701" w14:paraId="48769F6F" w14:textId="77777777" w:rsidTr="00324F11">
        <w:trPr>
          <w:trHeight w:val="270"/>
        </w:trPr>
        <w:tc>
          <w:tcPr>
            <w:tcW w:w="1345" w:type="dxa"/>
            <w:tcMar>
              <w:top w:w="15" w:type="dxa"/>
              <w:left w:w="15" w:type="dxa"/>
              <w:bottom w:w="0" w:type="dxa"/>
              <w:right w:w="15" w:type="dxa"/>
            </w:tcMar>
          </w:tcPr>
          <w:p w14:paraId="7B07C86B" w14:textId="77777777" w:rsidR="0039357F" w:rsidRPr="00805701" w:rsidRDefault="0039357F" w:rsidP="001B459B">
            <w:pPr>
              <w:spacing w:before="60" w:after="60"/>
              <w:ind w:left="115" w:right="130"/>
              <w:jc w:val="center"/>
              <w:rPr>
                <w:rFonts w:cs="Arial"/>
                <w:bCs/>
                <w:color w:val="000000"/>
                <w:szCs w:val="20"/>
                <w:lang w:bidi="he-IL"/>
              </w:rPr>
            </w:pPr>
            <w:r w:rsidRPr="00805701">
              <w:rPr>
                <w:rFonts w:cs="Arial"/>
                <w:color w:val="000000"/>
                <w:szCs w:val="20"/>
                <w:lang w:bidi="he-IL"/>
              </w:rPr>
              <w:lastRenderedPageBreak/>
              <w:t>A-2</w:t>
            </w:r>
          </w:p>
        </w:tc>
        <w:tc>
          <w:tcPr>
            <w:tcW w:w="4050" w:type="dxa"/>
          </w:tcPr>
          <w:p w14:paraId="74A09A11" w14:textId="77777777" w:rsidR="0039357F" w:rsidRPr="00805701" w:rsidRDefault="0039357F" w:rsidP="001B459B">
            <w:pPr>
              <w:spacing w:before="60" w:after="60"/>
              <w:ind w:left="90" w:right="130"/>
              <w:rPr>
                <w:rFonts w:cs="Arial"/>
                <w:bCs/>
                <w:color w:val="000000"/>
                <w:szCs w:val="20"/>
                <w:lang w:bidi="he-IL"/>
              </w:rPr>
            </w:pPr>
            <w:r w:rsidRPr="007F7635">
              <w:rPr>
                <w:rFonts w:cs="Arial"/>
                <w:color w:val="000000"/>
                <w:szCs w:val="20"/>
                <w:lang w:bidi="he-IL"/>
              </w:rPr>
              <w:t>Attendance District Funded County Programs Allocated to this SELPA</w:t>
            </w:r>
          </w:p>
        </w:tc>
        <w:tc>
          <w:tcPr>
            <w:tcW w:w="3878" w:type="dxa"/>
          </w:tcPr>
          <w:p w14:paraId="50437F47" w14:textId="77777777" w:rsidR="0039357F" w:rsidRPr="00805701" w:rsidRDefault="0039357F" w:rsidP="001B459B">
            <w:pPr>
              <w:spacing w:before="60" w:after="60"/>
              <w:ind w:left="91" w:right="130"/>
              <w:rPr>
                <w:rFonts w:cs="Arial"/>
                <w:bCs/>
                <w:color w:val="000000"/>
                <w:szCs w:val="20"/>
                <w:lang w:bidi="he-IL"/>
              </w:rPr>
            </w:pPr>
            <w:r>
              <w:rPr>
                <w:rFonts w:cs="Arial"/>
                <w:color w:val="000000"/>
                <w:szCs w:val="20"/>
                <w:lang w:bidi="he-IL"/>
              </w:rPr>
              <w:t xml:space="preserve">Report ADA from the </w:t>
            </w:r>
            <w:r w:rsidRPr="007F7635">
              <w:rPr>
                <w:rFonts w:cs="Arial"/>
                <w:color w:val="000000"/>
                <w:szCs w:val="20"/>
                <w:lang w:bidi="he-IL"/>
              </w:rPr>
              <w:t>Attendance District Funded County Programs</w:t>
            </w:r>
            <w:r>
              <w:rPr>
                <w:rFonts w:cs="Arial"/>
                <w:color w:val="000000"/>
                <w:szCs w:val="20"/>
                <w:lang w:bidi="he-IL"/>
              </w:rPr>
              <w:t xml:space="preserve"> allocated to the selected SELPA.</w:t>
            </w:r>
          </w:p>
        </w:tc>
      </w:tr>
      <w:tr w:rsidR="0039357F" w:rsidRPr="00805701" w14:paraId="2F012B0E" w14:textId="77777777" w:rsidTr="00324F11">
        <w:trPr>
          <w:trHeight w:val="270"/>
        </w:trPr>
        <w:tc>
          <w:tcPr>
            <w:tcW w:w="1345" w:type="dxa"/>
            <w:tcMar>
              <w:top w:w="15" w:type="dxa"/>
              <w:left w:w="15" w:type="dxa"/>
              <w:bottom w:w="0" w:type="dxa"/>
              <w:right w:w="15" w:type="dxa"/>
            </w:tcMar>
          </w:tcPr>
          <w:p w14:paraId="09CF3A99" w14:textId="77777777" w:rsidR="0039357F" w:rsidRPr="00805701" w:rsidRDefault="0039357F" w:rsidP="001B459B">
            <w:pPr>
              <w:spacing w:before="60" w:after="60"/>
              <w:ind w:left="115" w:right="130"/>
              <w:jc w:val="center"/>
              <w:rPr>
                <w:rFonts w:cs="Arial"/>
                <w:bCs/>
                <w:color w:val="000000"/>
                <w:szCs w:val="20"/>
                <w:lang w:bidi="he-IL"/>
              </w:rPr>
            </w:pPr>
            <w:r w:rsidRPr="00805701">
              <w:rPr>
                <w:rFonts w:cs="Arial"/>
                <w:color w:val="000000"/>
                <w:szCs w:val="20"/>
                <w:lang w:bidi="he-IL"/>
              </w:rPr>
              <w:t>A-3</w:t>
            </w:r>
          </w:p>
        </w:tc>
        <w:tc>
          <w:tcPr>
            <w:tcW w:w="4050" w:type="dxa"/>
          </w:tcPr>
          <w:p w14:paraId="6E07A7D1" w14:textId="77777777" w:rsidR="0039357F" w:rsidRPr="00805701" w:rsidRDefault="0039357F" w:rsidP="001B459B">
            <w:pPr>
              <w:spacing w:before="60" w:after="60"/>
              <w:ind w:left="90" w:right="130"/>
              <w:rPr>
                <w:rFonts w:cs="Arial"/>
                <w:bCs/>
                <w:color w:val="000000"/>
                <w:szCs w:val="20"/>
                <w:lang w:bidi="he-IL"/>
              </w:rPr>
            </w:pPr>
            <w:r w:rsidRPr="007F7635">
              <w:rPr>
                <w:rFonts w:cs="Arial"/>
                <w:color w:val="000000"/>
                <w:szCs w:val="20"/>
                <w:lang w:bidi="he-IL"/>
              </w:rPr>
              <w:t>Total ADA Allocated to this SELPA (A-1 + A-2)</w:t>
            </w:r>
          </w:p>
        </w:tc>
        <w:tc>
          <w:tcPr>
            <w:tcW w:w="3878" w:type="dxa"/>
          </w:tcPr>
          <w:p w14:paraId="36BDEB85" w14:textId="77777777" w:rsidR="0039357F" w:rsidRPr="00805701" w:rsidRDefault="0039357F" w:rsidP="001B459B">
            <w:pPr>
              <w:spacing w:before="60" w:after="60"/>
              <w:ind w:left="91" w:right="130"/>
              <w:rPr>
                <w:rFonts w:cs="Arial"/>
                <w:bCs/>
                <w:color w:val="000000"/>
                <w:szCs w:val="20"/>
                <w:lang w:bidi="he-IL"/>
              </w:rPr>
            </w:pPr>
            <w:r>
              <w:rPr>
                <w:rFonts w:cs="Arial"/>
                <w:color w:val="000000"/>
                <w:szCs w:val="20"/>
                <w:lang w:bidi="he-IL"/>
              </w:rPr>
              <w:t>This is a calculated field.</w:t>
            </w:r>
          </w:p>
        </w:tc>
      </w:tr>
    </w:tbl>
    <w:p w14:paraId="7CCA5597" w14:textId="77777777" w:rsidR="0039357F" w:rsidRPr="00182151" w:rsidRDefault="0039357F" w:rsidP="002D5875">
      <w:pPr>
        <w:pStyle w:val="Heading6"/>
        <w:rPr>
          <w:rFonts w:eastAsia="Times New Roman"/>
        </w:rPr>
      </w:pPr>
      <w:r w:rsidRPr="00182151">
        <w:rPr>
          <w:rFonts w:eastAsia="Times New Roman"/>
        </w:rPr>
        <w:t>Tab 2: Summary</w:t>
      </w:r>
    </w:p>
    <w:tbl>
      <w:tblPr>
        <w:tblStyle w:val="Style1"/>
        <w:tblW w:w="9273" w:type="dxa"/>
        <w:tblLook w:val="0020" w:firstRow="1" w:lastRow="0" w:firstColumn="0" w:lastColumn="0" w:noHBand="0" w:noVBand="0"/>
        <w:tblDescription w:val="This table contains the data reporting instructions for each field on the SELPA ADA Allocation screen."/>
      </w:tblPr>
      <w:tblGrid>
        <w:gridCol w:w="1345"/>
        <w:gridCol w:w="4050"/>
        <w:gridCol w:w="3878"/>
      </w:tblGrid>
      <w:tr w:rsidR="0039357F" w:rsidRPr="00805701" w14:paraId="6AC2430D" w14:textId="77777777" w:rsidTr="00AF70F6">
        <w:trPr>
          <w:cnfStyle w:val="100000000000" w:firstRow="1" w:lastRow="0" w:firstColumn="0" w:lastColumn="0" w:oddVBand="0" w:evenVBand="0" w:oddHBand="0" w:evenHBand="0" w:firstRowFirstColumn="0" w:firstRowLastColumn="0" w:lastRowFirstColumn="0" w:lastRowLastColumn="0"/>
          <w:trHeight w:val="270"/>
          <w:tblHeader/>
        </w:trPr>
        <w:tc>
          <w:tcPr>
            <w:tcW w:w="1345" w:type="dxa"/>
          </w:tcPr>
          <w:p w14:paraId="794289EC" w14:textId="77777777" w:rsidR="0039357F" w:rsidRPr="00805701" w:rsidRDefault="0039357F" w:rsidP="00E72534">
            <w:pPr>
              <w:spacing w:before="60" w:after="60"/>
              <w:jc w:val="center"/>
              <w:rPr>
                <w:rFonts w:cs="Arial"/>
                <w:b w:val="0"/>
                <w:color w:val="000000"/>
                <w:lang w:bidi="he-IL"/>
              </w:rPr>
            </w:pPr>
            <w:r w:rsidRPr="00805701">
              <w:rPr>
                <w:rFonts w:cs="Arial"/>
                <w:color w:val="000000"/>
                <w:lang w:bidi="he-IL"/>
              </w:rPr>
              <w:t>Line Number</w:t>
            </w:r>
          </w:p>
        </w:tc>
        <w:tc>
          <w:tcPr>
            <w:tcW w:w="4050" w:type="dxa"/>
          </w:tcPr>
          <w:p w14:paraId="08B21D8C" w14:textId="77777777" w:rsidR="0039357F" w:rsidRPr="00805701" w:rsidRDefault="0039357F" w:rsidP="00E72534">
            <w:pPr>
              <w:spacing w:before="60" w:after="60"/>
              <w:jc w:val="center"/>
              <w:rPr>
                <w:rFonts w:cs="Arial"/>
                <w:b w:val="0"/>
                <w:color w:val="000000"/>
                <w:lang w:bidi="he-IL"/>
              </w:rPr>
            </w:pPr>
            <w:r>
              <w:rPr>
                <w:rFonts w:cs="Arial"/>
                <w:color w:val="000000"/>
                <w:lang w:bidi="he-IL"/>
              </w:rPr>
              <w:t>Line Caption</w:t>
            </w:r>
          </w:p>
        </w:tc>
        <w:tc>
          <w:tcPr>
            <w:tcW w:w="3878" w:type="dxa"/>
          </w:tcPr>
          <w:p w14:paraId="34242C3F" w14:textId="77777777" w:rsidR="0039357F" w:rsidRPr="00805701" w:rsidRDefault="0039357F" w:rsidP="00E72534">
            <w:pPr>
              <w:spacing w:before="60" w:after="60"/>
              <w:jc w:val="center"/>
              <w:rPr>
                <w:rFonts w:cs="Arial"/>
                <w:b w:val="0"/>
              </w:rPr>
            </w:pPr>
            <w:r>
              <w:rPr>
                <w:rFonts w:cs="Arial"/>
              </w:rPr>
              <w:t>Reporting Notes</w:t>
            </w:r>
          </w:p>
        </w:tc>
      </w:tr>
      <w:tr w:rsidR="0039357F" w:rsidRPr="00805701" w14:paraId="52DBA978" w14:textId="77777777" w:rsidTr="00324F11">
        <w:trPr>
          <w:trHeight w:val="270"/>
        </w:trPr>
        <w:tc>
          <w:tcPr>
            <w:tcW w:w="1345" w:type="dxa"/>
          </w:tcPr>
          <w:p w14:paraId="39934594" w14:textId="77777777" w:rsidR="0039357F" w:rsidRPr="00805701" w:rsidRDefault="0039357F" w:rsidP="00E72534">
            <w:pPr>
              <w:spacing w:before="60" w:after="60"/>
              <w:ind w:left="115" w:right="130"/>
              <w:jc w:val="center"/>
              <w:rPr>
                <w:rFonts w:eastAsia="Arial Unicode MS" w:cs="Arial"/>
                <w:bCs/>
                <w:color w:val="000000"/>
                <w:szCs w:val="20"/>
                <w:lang w:bidi="he-IL"/>
              </w:rPr>
            </w:pPr>
            <w:r>
              <w:rPr>
                <w:rFonts w:cs="Arial"/>
                <w:color w:val="000000"/>
                <w:szCs w:val="20"/>
                <w:lang w:bidi="he-IL"/>
              </w:rPr>
              <w:t>B</w:t>
            </w:r>
            <w:r w:rsidRPr="00805701">
              <w:rPr>
                <w:rFonts w:cs="Arial"/>
                <w:color w:val="000000"/>
                <w:szCs w:val="20"/>
                <w:lang w:bidi="he-IL"/>
              </w:rPr>
              <w:t>-1</w:t>
            </w:r>
          </w:p>
        </w:tc>
        <w:tc>
          <w:tcPr>
            <w:tcW w:w="4050" w:type="dxa"/>
          </w:tcPr>
          <w:p w14:paraId="61E12245" w14:textId="77777777" w:rsidR="0039357F" w:rsidRPr="00805701" w:rsidRDefault="0039357F" w:rsidP="00E72534">
            <w:pPr>
              <w:spacing w:before="60" w:after="60"/>
              <w:ind w:left="90" w:right="130"/>
              <w:rPr>
                <w:rFonts w:eastAsia="Arial Unicode MS" w:cs="Arial"/>
                <w:bCs/>
                <w:color w:val="000000"/>
                <w:szCs w:val="20"/>
                <w:lang w:bidi="he-IL"/>
              </w:rPr>
            </w:pPr>
            <w:r w:rsidRPr="007F7635">
              <w:rPr>
                <w:rFonts w:eastAsia="Arial Unicode MS" w:cs="Arial"/>
                <w:bCs/>
                <w:color w:val="000000"/>
                <w:szCs w:val="20"/>
                <w:lang w:bidi="he-IL"/>
              </w:rPr>
              <w:t>Attendance COE Allocated to all SELPAs</w:t>
            </w:r>
          </w:p>
        </w:tc>
        <w:tc>
          <w:tcPr>
            <w:tcW w:w="3878" w:type="dxa"/>
          </w:tcPr>
          <w:p w14:paraId="14EC934D" w14:textId="77777777" w:rsidR="0039357F" w:rsidRPr="00805701" w:rsidRDefault="0039357F" w:rsidP="00E72534">
            <w:pPr>
              <w:spacing w:before="60" w:after="60"/>
              <w:ind w:left="90" w:right="130"/>
              <w:rPr>
                <w:rFonts w:cs="Arial"/>
                <w:bCs/>
                <w:color w:val="000000"/>
                <w:szCs w:val="20"/>
                <w:lang w:bidi="he-IL"/>
              </w:rPr>
            </w:pPr>
            <w:r>
              <w:rPr>
                <w:rFonts w:cs="Arial"/>
                <w:color w:val="000000"/>
                <w:szCs w:val="20"/>
                <w:lang w:bidi="he-IL"/>
              </w:rPr>
              <w:t>This is a calculated field for the sum of all records reported on Line A-1.</w:t>
            </w:r>
          </w:p>
        </w:tc>
      </w:tr>
      <w:tr w:rsidR="0039357F" w:rsidRPr="00805701" w14:paraId="70C8334E" w14:textId="77777777" w:rsidTr="00324F11">
        <w:trPr>
          <w:trHeight w:val="270"/>
        </w:trPr>
        <w:tc>
          <w:tcPr>
            <w:tcW w:w="1345" w:type="dxa"/>
          </w:tcPr>
          <w:p w14:paraId="500138C9" w14:textId="77777777" w:rsidR="0039357F" w:rsidRPr="00805701" w:rsidRDefault="0039357F" w:rsidP="00E72534">
            <w:pPr>
              <w:spacing w:before="60" w:after="60"/>
              <w:ind w:left="115" w:right="130"/>
              <w:jc w:val="center"/>
              <w:rPr>
                <w:rFonts w:cs="Arial"/>
                <w:bCs/>
                <w:color w:val="000000"/>
                <w:szCs w:val="20"/>
                <w:lang w:bidi="he-IL"/>
              </w:rPr>
            </w:pPr>
            <w:r>
              <w:rPr>
                <w:rFonts w:cs="Arial"/>
                <w:color w:val="000000"/>
                <w:szCs w:val="20"/>
                <w:lang w:bidi="he-IL"/>
              </w:rPr>
              <w:t>B</w:t>
            </w:r>
            <w:r w:rsidRPr="00805701">
              <w:rPr>
                <w:rFonts w:cs="Arial"/>
                <w:color w:val="000000"/>
                <w:szCs w:val="20"/>
                <w:lang w:bidi="he-IL"/>
              </w:rPr>
              <w:t>-2</w:t>
            </w:r>
          </w:p>
        </w:tc>
        <w:tc>
          <w:tcPr>
            <w:tcW w:w="4050" w:type="dxa"/>
          </w:tcPr>
          <w:p w14:paraId="59EC48D7" w14:textId="77777777" w:rsidR="0039357F" w:rsidRPr="00805701" w:rsidRDefault="0039357F" w:rsidP="00E72534">
            <w:pPr>
              <w:spacing w:before="60" w:after="60"/>
              <w:ind w:left="90" w:right="130"/>
              <w:rPr>
                <w:rFonts w:cs="Arial"/>
                <w:bCs/>
                <w:color w:val="000000"/>
                <w:szCs w:val="20"/>
                <w:lang w:bidi="he-IL"/>
              </w:rPr>
            </w:pPr>
            <w:r w:rsidRPr="007F7635">
              <w:rPr>
                <w:rFonts w:cs="Arial"/>
                <w:color w:val="000000"/>
                <w:szCs w:val="20"/>
                <w:lang w:bidi="he-IL"/>
              </w:rPr>
              <w:t>Attendance District Funded County Programs Allocated to all SELPAs</w:t>
            </w:r>
          </w:p>
        </w:tc>
        <w:tc>
          <w:tcPr>
            <w:tcW w:w="3878" w:type="dxa"/>
          </w:tcPr>
          <w:p w14:paraId="58B3476E" w14:textId="77777777" w:rsidR="0039357F" w:rsidRPr="00AF6EB4" w:rsidRDefault="0039357F" w:rsidP="00E72534">
            <w:pPr>
              <w:spacing w:before="60" w:after="60"/>
              <w:ind w:left="91" w:right="130"/>
              <w:rPr>
                <w:rFonts w:cs="Arial"/>
                <w:color w:val="000000"/>
                <w:szCs w:val="20"/>
                <w:lang w:bidi="he-IL"/>
              </w:rPr>
            </w:pPr>
            <w:r w:rsidRPr="004F63B3">
              <w:rPr>
                <w:rFonts w:cs="Arial"/>
                <w:color w:val="000000"/>
                <w:szCs w:val="20"/>
                <w:lang w:bidi="he-IL"/>
              </w:rPr>
              <w:t xml:space="preserve">This is a calculated field for the sum </w:t>
            </w:r>
            <w:r>
              <w:rPr>
                <w:rFonts w:cs="Arial"/>
                <w:color w:val="000000"/>
                <w:szCs w:val="20"/>
                <w:lang w:bidi="he-IL"/>
              </w:rPr>
              <w:t xml:space="preserve">of </w:t>
            </w:r>
            <w:r w:rsidRPr="004F63B3">
              <w:rPr>
                <w:rFonts w:cs="Arial"/>
                <w:color w:val="000000"/>
                <w:szCs w:val="20"/>
                <w:lang w:bidi="he-IL"/>
              </w:rPr>
              <w:t xml:space="preserve">all records reported on </w:t>
            </w:r>
            <w:r>
              <w:rPr>
                <w:rFonts w:cs="Arial"/>
                <w:color w:val="000000"/>
                <w:szCs w:val="20"/>
                <w:lang w:bidi="he-IL"/>
              </w:rPr>
              <w:t>L</w:t>
            </w:r>
            <w:r w:rsidRPr="004F63B3">
              <w:rPr>
                <w:rFonts w:cs="Arial"/>
                <w:color w:val="000000"/>
                <w:szCs w:val="20"/>
                <w:lang w:bidi="he-IL"/>
              </w:rPr>
              <w:t>ine A-</w:t>
            </w:r>
            <w:r>
              <w:rPr>
                <w:rFonts w:cs="Arial"/>
                <w:color w:val="000000"/>
                <w:szCs w:val="20"/>
                <w:lang w:bidi="he-IL"/>
              </w:rPr>
              <w:t>2</w:t>
            </w:r>
            <w:r w:rsidRPr="004F63B3">
              <w:rPr>
                <w:rFonts w:cs="Arial"/>
                <w:color w:val="000000"/>
                <w:szCs w:val="20"/>
                <w:lang w:bidi="he-IL"/>
              </w:rPr>
              <w:t>.</w:t>
            </w:r>
          </w:p>
        </w:tc>
      </w:tr>
      <w:tr w:rsidR="0039357F" w:rsidRPr="00805701" w14:paraId="447FC719" w14:textId="77777777" w:rsidTr="00324F11">
        <w:trPr>
          <w:trHeight w:val="270"/>
        </w:trPr>
        <w:tc>
          <w:tcPr>
            <w:tcW w:w="1345" w:type="dxa"/>
          </w:tcPr>
          <w:p w14:paraId="4B652A33" w14:textId="77777777" w:rsidR="0039357F" w:rsidRPr="00805701" w:rsidRDefault="0039357F" w:rsidP="00E72534">
            <w:pPr>
              <w:spacing w:before="60" w:after="60"/>
              <w:ind w:left="115" w:right="130"/>
              <w:jc w:val="center"/>
              <w:rPr>
                <w:rFonts w:cs="Arial"/>
                <w:bCs/>
                <w:color w:val="000000"/>
                <w:szCs w:val="20"/>
                <w:lang w:bidi="he-IL"/>
              </w:rPr>
            </w:pPr>
            <w:r>
              <w:rPr>
                <w:rFonts w:cs="Arial"/>
                <w:color w:val="000000"/>
                <w:szCs w:val="20"/>
                <w:lang w:bidi="he-IL"/>
              </w:rPr>
              <w:t>B</w:t>
            </w:r>
            <w:r w:rsidRPr="00805701">
              <w:rPr>
                <w:rFonts w:cs="Arial"/>
                <w:color w:val="000000"/>
                <w:szCs w:val="20"/>
                <w:lang w:bidi="he-IL"/>
              </w:rPr>
              <w:t>-3</w:t>
            </w:r>
          </w:p>
        </w:tc>
        <w:tc>
          <w:tcPr>
            <w:tcW w:w="4050" w:type="dxa"/>
          </w:tcPr>
          <w:p w14:paraId="0310D1E7" w14:textId="77777777" w:rsidR="0039357F" w:rsidRPr="00805701" w:rsidRDefault="0039357F" w:rsidP="00E72534">
            <w:pPr>
              <w:spacing w:before="60" w:after="60"/>
              <w:ind w:left="90" w:right="130"/>
              <w:rPr>
                <w:rFonts w:cs="Arial"/>
                <w:bCs/>
                <w:color w:val="000000"/>
                <w:szCs w:val="20"/>
                <w:lang w:bidi="he-IL"/>
              </w:rPr>
            </w:pPr>
            <w:r w:rsidRPr="007F7635">
              <w:rPr>
                <w:rFonts w:cs="Arial"/>
                <w:color w:val="000000"/>
                <w:szCs w:val="20"/>
                <w:lang w:bidi="he-IL"/>
              </w:rPr>
              <w:t>Total ADA Allocated to all SELPAs (B-1 + B-2)</w:t>
            </w:r>
          </w:p>
        </w:tc>
        <w:tc>
          <w:tcPr>
            <w:tcW w:w="3878" w:type="dxa"/>
          </w:tcPr>
          <w:p w14:paraId="3751498F" w14:textId="77777777" w:rsidR="0039357F" w:rsidRPr="00805701" w:rsidRDefault="0039357F" w:rsidP="00E72534">
            <w:pPr>
              <w:spacing w:before="60" w:after="60"/>
              <w:ind w:left="91" w:right="130"/>
              <w:rPr>
                <w:rFonts w:cs="Arial"/>
                <w:bCs/>
                <w:color w:val="000000"/>
                <w:szCs w:val="20"/>
                <w:lang w:bidi="he-IL"/>
              </w:rPr>
            </w:pPr>
            <w:r>
              <w:rPr>
                <w:rFonts w:cs="Arial"/>
                <w:color w:val="000000"/>
                <w:szCs w:val="20"/>
                <w:lang w:bidi="he-IL"/>
              </w:rPr>
              <w:t>This is a calculated field.</w:t>
            </w:r>
          </w:p>
        </w:tc>
      </w:tr>
      <w:bookmarkEnd w:id="192"/>
    </w:tbl>
    <w:p w14:paraId="0F2F99A8" w14:textId="444C24EE" w:rsidR="00473391" w:rsidRDefault="00473391" w:rsidP="00473391"/>
    <w:p w14:paraId="3831899D" w14:textId="2C848FE5" w:rsidR="00473391" w:rsidRDefault="00473391" w:rsidP="00ED62BA">
      <w:r>
        <w:rPr>
          <w:rFonts w:cs="Arial"/>
        </w:rPr>
        <w:t>If the user deletes one of the records, the system does not recalculate totals on the Summary tab; the user should resave the screen after deleting a record which will update the calculations on the Summary tab.</w:t>
      </w:r>
    </w:p>
    <w:p w14:paraId="7B9E8214" w14:textId="0013B5BC" w:rsidR="0039357F" w:rsidRPr="00182151" w:rsidRDefault="0039357F" w:rsidP="002D5875">
      <w:pPr>
        <w:pStyle w:val="Heading6"/>
        <w:rPr>
          <w:rFonts w:eastAsia="Times New Roman"/>
        </w:rPr>
      </w:pPr>
      <w:r w:rsidRPr="00182151">
        <w:rPr>
          <w:rFonts w:eastAsia="Times New Roman"/>
        </w:rPr>
        <w:t>Notes</w:t>
      </w:r>
    </w:p>
    <w:p w14:paraId="0AF13893" w14:textId="77777777" w:rsidR="0039357F" w:rsidRPr="004512F3" w:rsidRDefault="0039357F" w:rsidP="0039357F">
      <w:pPr>
        <w:rPr>
          <w:rFonts w:cs="Arial"/>
        </w:rPr>
      </w:pPr>
      <w:r w:rsidRPr="004512F3">
        <w:rPr>
          <w:rFonts w:cs="Arial"/>
        </w:rPr>
        <w:t>The Notes Tab allows any user with the Data Entry, Manager, or Administrator role to add text to accompany the data reporting. The user may:</w:t>
      </w:r>
    </w:p>
    <w:p w14:paraId="631403E4" w14:textId="77777777" w:rsidR="0039357F" w:rsidRPr="004512F3" w:rsidRDefault="0039357F" w:rsidP="004028FE">
      <w:pPr>
        <w:pStyle w:val="ListParagraph"/>
        <w:numPr>
          <w:ilvl w:val="0"/>
          <w:numId w:val="74"/>
        </w:numPr>
        <w:spacing w:after="160"/>
        <w:rPr>
          <w:rFonts w:cs="Arial"/>
        </w:rPr>
      </w:pPr>
      <w:r w:rsidRPr="004512F3">
        <w:rPr>
          <w:rFonts w:cs="Arial"/>
        </w:rPr>
        <w:t xml:space="preserve">provide any relevant details pertaining to any of the data reported in this </w:t>
      </w:r>
      <w:r>
        <w:rPr>
          <w:rFonts w:cs="Arial"/>
        </w:rPr>
        <w:t>DES</w:t>
      </w:r>
      <w:r w:rsidRPr="004512F3">
        <w:rPr>
          <w:rFonts w:cs="Arial"/>
        </w:rPr>
        <w:t>;</w:t>
      </w:r>
    </w:p>
    <w:p w14:paraId="11E62D47" w14:textId="06277095" w:rsidR="0039357F" w:rsidRPr="004512F3" w:rsidRDefault="0039357F" w:rsidP="004028FE">
      <w:pPr>
        <w:pStyle w:val="ListParagraph"/>
        <w:numPr>
          <w:ilvl w:val="0"/>
          <w:numId w:val="74"/>
        </w:numPr>
        <w:spacing w:after="160"/>
        <w:rPr>
          <w:rFonts w:cs="Arial"/>
        </w:rPr>
      </w:pPr>
      <w:r w:rsidRPr="004512F3">
        <w:rPr>
          <w:rFonts w:cs="Arial"/>
        </w:rPr>
        <w:t xml:space="preserve">explain any significant or unusual variations in data reported as compared to data reported for a prior period or prior </w:t>
      </w:r>
      <w:r w:rsidR="0095161F">
        <w:rPr>
          <w:rFonts w:cs="Arial"/>
        </w:rPr>
        <w:t>FY</w:t>
      </w:r>
      <w:r w:rsidRPr="004512F3">
        <w:rPr>
          <w:rFonts w:cs="Arial"/>
        </w:rPr>
        <w:t>;</w:t>
      </w:r>
    </w:p>
    <w:p w14:paraId="4663C267" w14:textId="77777777" w:rsidR="0039357F" w:rsidRPr="00AF0E55" w:rsidRDefault="0039357F" w:rsidP="004028FE">
      <w:pPr>
        <w:pStyle w:val="ListParagraph"/>
        <w:numPr>
          <w:ilvl w:val="0"/>
          <w:numId w:val="74"/>
        </w:numPr>
        <w:spacing w:after="160"/>
        <w:rPr>
          <w:rFonts w:cs="Arial"/>
        </w:rPr>
      </w:pPr>
      <w:r w:rsidRPr="00AF0E55">
        <w:rPr>
          <w:rFonts w:cs="Arial"/>
        </w:rPr>
        <w:t>communicate any relevant details between the reporting entity and the oversight entity;</w:t>
      </w:r>
    </w:p>
    <w:p w14:paraId="62598E92" w14:textId="75AFB782" w:rsidR="007D7695" w:rsidRPr="00E72534" w:rsidRDefault="0039357F" w:rsidP="004028FE">
      <w:pPr>
        <w:pStyle w:val="ListParagraph"/>
        <w:numPr>
          <w:ilvl w:val="0"/>
          <w:numId w:val="74"/>
        </w:numPr>
        <w:spacing w:after="160"/>
        <w:rPr>
          <w:rFonts w:cs="Arial"/>
        </w:rPr>
      </w:pPr>
      <w:r w:rsidRPr="00AF0E55">
        <w:rPr>
          <w:rFonts w:cs="Arial"/>
        </w:rPr>
        <w:t>include notes from any additional reviewers who are not part of the PADC electronic certification</w:t>
      </w:r>
      <w:r w:rsidR="00E72534">
        <w:rPr>
          <w:rFonts w:cs="Arial"/>
        </w:rPr>
        <w:t>.</w:t>
      </w:r>
    </w:p>
    <w:p w14:paraId="3D637E24" w14:textId="77777777" w:rsidR="00AA75E9" w:rsidRDefault="00B26770">
      <w:pPr>
        <w:spacing w:after="160" w:line="259" w:lineRule="auto"/>
        <w:rPr>
          <w:rFonts w:eastAsiaTheme="majorEastAsia" w:cs="Arial"/>
          <w:noProof/>
          <w:sz w:val="26"/>
          <w:szCs w:val="26"/>
        </w:rPr>
        <w:sectPr w:rsidR="00AA75E9" w:rsidSect="00714C5F">
          <w:headerReference w:type="default" r:id="rId43"/>
          <w:footerReference w:type="default" r:id="rId44"/>
          <w:pgSz w:w="12240" w:h="15840"/>
          <w:pgMar w:top="1440" w:right="1440" w:bottom="1440" w:left="1440" w:header="720" w:footer="720" w:gutter="0"/>
          <w:cols w:space="720"/>
          <w:docGrid w:linePitch="360"/>
        </w:sectPr>
      </w:pPr>
      <w:r>
        <w:rPr>
          <w:rFonts w:eastAsiaTheme="majorEastAsia" w:cs="Arial"/>
          <w:noProof/>
          <w:sz w:val="26"/>
          <w:szCs w:val="26"/>
        </w:rPr>
        <w:br w:type="page"/>
      </w:r>
    </w:p>
    <w:p w14:paraId="69B934F0" w14:textId="00D86A88" w:rsidR="00B26770" w:rsidRDefault="00B26770" w:rsidP="00A95BE2">
      <w:pPr>
        <w:pStyle w:val="Heading3"/>
        <w:rPr>
          <w:noProof/>
        </w:rPr>
      </w:pPr>
      <w:bookmarkStart w:id="193" w:name="_Toc181108715"/>
      <w:r>
        <w:rPr>
          <w:noProof/>
        </w:rPr>
        <w:lastRenderedPageBreak/>
        <w:t>School District Data Entry Screens</w:t>
      </w:r>
      <w:bookmarkEnd w:id="193"/>
    </w:p>
    <w:p w14:paraId="00C24DC6" w14:textId="78DD0C63" w:rsidR="00B73238" w:rsidRDefault="00B73238" w:rsidP="00B73238">
      <w:r>
        <w:t xml:space="preserve">The following is the list of </w:t>
      </w:r>
      <w:r w:rsidR="00D62C19">
        <w:t>key details for each data entry screen</w:t>
      </w:r>
      <w:r>
        <w:t xml:space="preserve">. </w:t>
      </w:r>
      <w:r w:rsidR="00D62C19">
        <w:t>The subsequent sections provide detailed instructions for each screen</w:t>
      </w:r>
      <w:r>
        <w:t>.</w:t>
      </w:r>
    </w:p>
    <w:p w14:paraId="392E4393" w14:textId="77777777" w:rsidR="00B73238" w:rsidRDefault="00B73238" w:rsidP="00B73238">
      <w:r>
        <w:t>AICF</w:t>
      </w:r>
    </w:p>
    <w:p w14:paraId="3EE34368" w14:textId="77777777" w:rsidR="00B73238" w:rsidRDefault="00B73238" w:rsidP="004028FE">
      <w:pPr>
        <w:pStyle w:val="ListParagraph"/>
        <w:numPr>
          <w:ilvl w:val="0"/>
          <w:numId w:val="49"/>
        </w:numPr>
      </w:pPr>
      <w:r>
        <w:t>Applicable to specific school districts;</w:t>
      </w:r>
    </w:p>
    <w:p w14:paraId="2F9DCC64" w14:textId="77777777" w:rsidR="00B73238" w:rsidRDefault="00B73238" w:rsidP="004028FE">
      <w:pPr>
        <w:pStyle w:val="ListParagraph"/>
        <w:numPr>
          <w:ilvl w:val="0"/>
          <w:numId w:val="49"/>
        </w:numPr>
      </w:pPr>
      <w:r>
        <w:t>If applicable, must be completed at P-1, P-2, and Annual reporting periods.</w:t>
      </w:r>
    </w:p>
    <w:p w14:paraId="53B6E979" w14:textId="77777777" w:rsidR="00B73238" w:rsidRDefault="00B73238" w:rsidP="00B73238">
      <w:r>
        <w:t>Annual Migrant ADA Increase</w:t>
      </w:r>
    </w:p>
    <w:p w14:paraId="2B27BC4C" w14:textId="77C3A08E" w:rsidR="00B73238" w:rsidRDefault="002023FD" w:rsidP="004028FE">
      <w:pPr>
        <w:pStyle w:val="ListParagraph"/>
        <w:numPr>
          <w:ilvl w:val="0"/>
          <w:numId w:val="110"/>
        </w:numPr>
      </w:pPr>
      <w:r>
        <w:t xml:space="preserve">Applicable </w:t>
      </w:r>
      <w:r w:rsidR="00B73238">
        <w:t>to eligible school districts at Annual reporting period.</w:t>
      </w:r>
    </w:p>
    <w:p w14:paraId="2E6F7452" w14:textId="77777777" w:rsidR="00B73238" w:rsidRDefault="00B73238" w:rsidP="00B73238">
      <w:r>
        <w:t>Attendance School District</w:t>
      </w:r>
    </w:p>
    <w:p w14:paraId="04CE36EC" w14:textId="77777777" w:rsidR="00B73238" w:rsidRDefault="00B73238" w:rsidP="004028FE">
      <w:pPr>
        <w:pStyle w:val="ListParagraph"/>
        <w:numPr>
          <w:ilvl w:val="0"/>
          <w:numId w:val="106"/>
        </w:numPr>
      </w:pPr>
      <w:r>
        <w:t>Must be completed by every school district;</w:t>
      </w:r>
    </w:p>
    <w:p w14:paraId="761DB9FF" w14:textId="77777777" w:rsidR="00B73238" w:rsidRDefault="00B73238" w:rsidP="004028FE">
      <w:pPr>
        <w:pStyle w:val="ListParagraph"/>
        <w:numPr>
          <w:ilvl w:val="0"/>
          <w:numId w:val="106"/>
        </w:numPr>
      </w:pPr>
      <w:r>
        <w:t>Must be completed at P-1, P-2, and Annual reporting periods.</w:t>
      </w:r>
    </w:p>
    <w:p w14:paraId="6D7569AA" w14:textId="77777777" w:rsidR="00B73238" w:rsidRDefault="00B73238" w:rsidP="00B73238">
      <w:r>
        <w:t xml:space="preserve">Basic Aid Choice / </w:t>
      </w:r>
      <w:r w:rsidRPr="00486167">
        <w:t>Court-Ordered Voluntary Pupil Transfer</w:t>
      </w:r>
      <w:r>
        <w:t xml:space="preserve"> (COVPT)</w:t>
      </w:r>
    </w:p>
    <w:p w14:paraId="4C638CAD" w14:textId="77777777" w:rsidR="00B73238" w:rsidRDefault="00B73238" w:rsidP="004028FE">
      <w:pPr>
        <w:pStyle w:val="ListParagraph"/>
        <w:numPr>
          <w:ilvl w:val="0"/>
          <w:numId w:val="49"/>
        </w:numPr>
      </w:pPr>
      <w:r>
        <w:t>Applicable to specific school districts;</w:t>
      </w:r>
    </w:p>
    <w:p w14:paraId="2218B4AC" w14:textId="77777777" w:rsidR="00B73238" w:rsidRDefault="00B73238" w:rsidP="004028FE">
      <w:pPr>
        <w:pStyle w:val="ListParagraph"/>
        <w:numPr>
          <w:ilvl w:val="0"/>
          <w:numId w:val="49"/>
        </w:numPr>
      </w:pPr>
      <w:r>
        <w:t>If applicable, must be completed at P-1, P-2, and Annual reporting periods.</w:t>
      </w:r>
    </w:p>
    <w:p w14:paraId="28D7EC93" w14:textId="77777777" w:rsidR="00B73238" w:rsidRDefault="00B73238" w:rsidP="00B73238">
      <w:r>
        <w:t>Class Size Penalties</w:t>
      </w:r>
    </w:p>
    <w:p w14:paraId="7E9B7ED1" w14:textId="24A1F132" w:rsidR="00B73238" w:rsidRDefault="00B73238" w:rsidP="004028FE">
      <w:pPr>
        <w:pStyle w:val="ListParagraph"/>
        <w:numPr>
          <w:ilvl w:val="0"/>
          <w:numId w:val="107"/>
        </w:numPr>
      </w:pPr>
      <w:r>
        <w:t>Applicable to most elementary and unified school district</w:t>
      </w:r>
      <w:r w:rsidR="002023FD">
        <w:t>s</w:t>
      </w:r>
      <w:r>
        <w:t>;</w:t>
      </w:r>
    </w:p>
    <w:p w14:paraId="2E5D19B4" w14:textId="7B303685" w:rsidR="00B73238" w:rsidRDefault="00B73238" w:rsidP="004028FE">
      <w:pPr>
        <w:pStyle w:val="ListParagraph"/>
        <w:numPr>
          <w:ilvl w:val="0"/>
          <w:numId w:val="107"/>
        </w:numPr>
      </w:pPr>
      <w:r>
        <w:t>Must be completed at P-2 reporting period.</w:t>
      </w:r>
    </w:p>
    <w:p w14:paraId="60DDB7D1" w14:textId="4EB979FE" w:rsidR="007B0525" w:rsidRDefault="007B0525" w:rsidP="007B0525">
      <w:pPr>
        <w:rPr>
          <w:rFonts w:eastAsia="Calibri" w:cs="Arial"/>
          <w:noProof/>
          <w:szCs w:val="24"/>
        </w:rPr>
      </w:pPr>
      <w:r>
        <w:rPr>
          <w:rFonts w:eastAsia="Calibri" w:cs="Arial"/>
          <w:noProof/>
          <w:szCs w:val="24"/>
        </w:rPr>
        <w:t>Expanded Learning Opportunities Program: Intent to Operate Certification</w:t>
      </w:r>
    </w:p>
    <w:p w14:paraId="34E1C1D1" w14:textId="440A8BA5" w:rsidR="007B0525" w:rsidRDefault="007B0525" w:rsidP="004028FE">
      <w:pPr>
        <w:pStyle w:val="ListParagraph"/>
        <w:numPr>
          <w:ilvl w:val="0"/>
          <w:numId w:val="136"/>
        </w:numPr>
        <w:rPr>
          <w:rFonts w:eastAsia="Calibri" w:cs="Arial"/>
          <w:noProof/>
          <w:szCs w:val="24"/>
        </w:rPr>
      </w:pPr>
      <w:r>
        <w:rPr>
          <w:rFonts w:eastAsia="Calibri" w:cs="Arial"/>
          <w:noProof/>
          <w:szCs w:val="24"/>
        </w:rPr>
        <w:t>Required data entry screen;</w:t>
      </w:r>
    </w:p>
    <w:p w14:paraId="53D53030" w14:textId="717A7FB0" w:rsidR="007B0525" w:rsidRPr="007B0525" w:rsidRDefault="007B0525" w:rsidP="004028FE">
      <w:pPr>
        <w:pStyle w:val="ListParagraph"/>
        <w:numPr>
          <w:ilvl w:val="0"/>
          <w:numId w:val="136"/>
        </w:numPr>
        <w:rPr>
          <w:rFonts w:eastAsia="Calibri" w:cs="Arial"/>
          <w:noProof/>
          <w:szCs w:val="24"/>
        </w:rPr>
      </w:pPr>
      <w:r>
        <w:rPr>
          <w:rFonts w:eastAsia="Calibri" w:cs="Arial"/>
        </w:rPr>
        <w:t>Must be completed by every school district included in participation list;</w:t>
      </w:r>
    </w:p>
    <w:p w14:paraId="270B38EF" w14:textId="0E70C619" w:rsidR="007B0525" w:rsidRPr="007B30F4" w:rsidRDefault="007B0525" w:rsidP="004028FE">
      <w:pPr>
        <w:pStyle w:val="ListParagraph"/>
        <w:numPr>
          <w:ilvl w:val="0"/>
          <w:numId w:val="136"/>
        </w:numPr>
        <w:rPr>
          <w:rFonts w:eastAsia="Calibri" w:cs="Arial"/>
          <w:noProof/>
          <w:szCs w:val="24"/>
        </w:rPr>
      </w:pPr>
      <w:r>
        <w:rPr>
          <w:rFonts w:eastAsia="Calibri" w:cs="Arial"/>
        </w:rPr>
        <w:t>Must be completed at P-2 reporting period.</w:t>
      </w:r>
    </w:p>
    <w:p w14:paraId="44AFD8F2" w14:textId="77777777" w:rsidR="00B73238" w:rsidRDefault="00B73238" w:rsidP="00B73238">
      <w:r>
        <w:t>Necessary Small School</w:t>
      </w:r>
    </w:p>
    <w:p w14:paraId="29228B7D" w14:textId="77777777" w:rsidR="00B73238" w:rsidRDefault="00B73238" w:rsidP="004028FE">
      <w:pPr>
        <w:pStyle w:val="ListParagraph"/>
        <w:numPr>
          <w:ilvl w:val="0"/>
          <w:numId w:val="108"/>
        </w:numPr>
      </w:pPr>
      <w:r>
        <w:t>Applicable to school districts with eligible schools;</w:t>
      </w:r>
    </w:p>
    <w:p w14:paraId="2D4E1081" w14:textId="64881DA9" w:rsidR="00B73238" w:rsidRDefault="00B73238" w:rsidP="004028FE">
      <w:pPr>
        <w:pStyle w:val="ListParagraph"/>
        <w:numPr>
          <w:ilvl w:val="0"/>
          <w:numId w:val="108"/>
        </w:numPr>
      </w:pPr>
      <w:r>
        <w:t>If school district opts in to NSS funding, it must complete the screen at P-1 and P-2 reporting period</w:t>
      </w:r>
      <w:r w:rsidR="00D62C19">
        <w:t>.</w:t>
      </w:r>
      <w:r>
        <w:t xml:space="preserve"> </w:t>
      </w:r>
      <w:r w:rsidR="00D62C19">
        <w:t>Annual data only needs to be completed if the eligible school reports Extended Year Special Education ADA, or if the district is opting in to the Annual Migrant ADA Increase.</w:t>
      </w:r>
    </w:p>
    <w:p w14:paraId="26DBF364" w14:textId="77777777" w:rsidR="00B73238" w:rsidRDefault="00B73238" w:rsidP="00B73238">
      <w:r>
        <w:t>School District Audit Adjustments to CALPADS Data</w:t>
      </w:r>
    </w:p>
    <w:p w14:paraId="5F150497" w14:textId="77777777" w:rsidR="00B73238" w:rsidRDefault="00B73238" w:rsidP="004028FE">
      <w:pPr>
        <w:pStyle w:val="ListParagraph"/>
        <w:numPr>
          <w:ilvl w:val="0"/>
          <w:numId w:val="104"/>
        </w:numPr>
      </w:pPr>
      <w:r>
        <w:t>Available to any school district;</w:t>
      </w:r>
    </w:p>
    <w:p w14:paraId="445DF6B6" w14:textId="77777777" w:rsidR="00B73238" w:rsidRDefault="00B73238" w:rsidP="004028FE">
      <w:pPr>
        <w:pStyle w:val="ListParagraph"/>
        <w:numPr>
          <w:ilvl w:val="0"/>
          <w:numId w:val="104"/>
        </w:numPr>
      </w:pPr>
      <w:r>
        <w:t>Available only at Annual reporting period.</w:t>
      </w:r>
    </w:p>
    <w:p w14:paraId="63CE867F" w14:textId="77777777" w:rsidR="00B73238" w:rsidRDefault="00B73238" w:rsidP="00B73238">
      <w:r>
        <w:lastRenderedPageBreak/>
        <w:t>Transfer of Funds Alternative Option</w:t>
      </w:r>
    </w:p>
    <w:p w14:paraId="050AA2F0" w14:textId="77777777" w:rsidR="00B73238" w:rsidRDefault="00B73238" w:rsidP="004028FE">
      <w:pPr>
        <w:pStyle w:val="ListParagraph"/>
        <w:numPr>
          <w:ilvl w:val="0"/>
          <w:numId w:val="109"/>
        </w:numPr>
      </w:pPr>
      <w:r>
        <w:t>Applicable to school districts that wish to concur with the COE selection for alternative per-ADA transfer rate for district funded county program ADA;</w:t>
      </w:r>
    </w:p>
    <w:p w14:paraId="5BD37BB6" w14:textId="0EF817D0" w:rsidR="00EA1C08" w:rsidRDefault="00B73238" w:rsidP="004028FE">
      <w:pPr>
        <w:pStyle w:val="ListParagraph"/>
        <w:numPr>
          <w:ilvl w:val="0"/>
          <w:numId w:val="109"/>
        </w:numPr>
        <w:sectPr w:rsidR="00EA1C08" w:rsidSect="00714C5F">
          <w:headerReference w:type="default" r:id="rId45"/>
          <w:footerReference w:type="default" r:id="rId46"/>
          <w:pgSz w:w="12240" w:h="15840"/>
          <w:pgMar w:top="1440" w:right="1440" w:bottom="1440" w:left="1440" w:header="720" w:footer="720" w:gutter="0"/>
          <w:cols w:space="720"/>
          <w:docGrid w:linePitch="360"/>
        </w:sectPr>
      </w:pPr>
      <w:r>
        <w:t>Must be completed at P-1, and P-2 only if revisions to P-1 reporting are neede</w:t>
      </w:r>
      <w:r w:rsidR="004B3A20">
        <w:t>d</w:t>
      </w:r>
      <w:r w:rsidR="00247F64">
        <w:t>.</w:t>
      </w:r>
    </w:p>
    <w:p w14:paraId="5D5B7677" w14:textId="77777777" w:rsidR="00A87F4D" w:rsidRPr="001600E8" w:rsidRDefault="00A87F4D" w:rsidP="00A87F4D">
      <w:pPr>
        <w:pStyle w:val="Heading4"/>
      </w:pPr>
      <w:bookmarkStart w:id="194" w:name="_Toc383508685"/>
      <w:bookmarkStart w:id="195" w:name="_Toc383511229"/>
      <w:bookmarkStart w:id="196" w:name="_Toc383511303"/>
      <w:bookmarkStart w:id="197" w:name="_Toc26523779"/>
      <w:bookmarkStart w:id="198" w:name="_Toc58243575"/>
      <w:bookmarkStart w:id="199" w:name="_Toc181108716"/>
      <w:r w:rsidRPr="001600E8">
        <w:lastRenderedPageBreak/>
        <w:t>Adults in Correctional Facilities</w:t>
      </w:r>
      <w:bookmarkEnd w:id="194"/>
      <w:bookmarkEnd w:id="195"/>
      <w:bookmarkEnd w:id="196"/>
      <w:r w:rsidRPr="001600E8">
        <w:t xml:space="preserve"> (School District)</w:t>
      </w:r>
      <w:bookmarkEnd w:id="197"/>
      <w:bookmarkEnd w:id="198"/>
      <w:bookmarkEnd w:id="199"/>
    </w:p>
    <w:p w14:paraId="629520C2" w14:textId="77777777" w:rsidR="00A87F4D" w:rsidRDefault="00A87F4D" w:rsidP="00A87F4D">
      <w:pPr>
        <w:pStyle w:val="Heading5"/>
        <w:rPr>
          <w:bCs/>
        </w:rPr>
      </w:pPr>
      <w:bookmarkStart w:id="200" w:name="_Toc383508686"/>
      <w:bookmarkStart w:id="201" w:name="_Toc383511304"/>
      <w:bookmarkEnd w:id="200"/>
      <w:bookmarkEnd w:id="201"/>
      <w:r w:rsidRPr="1FFB4B47">
        <w:rPr>
          <w:rFonts w:eastAsia="Arial"/>
        </w:rPr>
        <w:t>Purpose</w:t>
      </w:r>
    </w:p>
    <w:p w14:paraId="0E1699F5" w14:textId="77777777" w:rsidR="00A87F4D" w:rsidRDefault="00A87F4D" w:rsidP="00A87F4D">
      <w:pPr>
        <w:tabs>
          <w:tab w:val="left" w:pos="1200"/>
        </w:tabs>
        <w:rPr>
          <w:bCs/>
          <w:color w:val="000000" w:themeColor="text1"/>
          <w:szCs w:val="24"/>
        </w:rPr>
      </w:pPr>
      <w:r w:rsidRPr="3127C73C">
        <w:rPr>
          <w:rFonts w:eastAsia="Arial"/>
          <w:color w:val="000000" w:themeColor="text1"/>
          <w:szCs w:val="24"/>
        </w:rPr>
        <w:t>This entry screen is used to report ADA for participation in the AICF categorical program.</w:t>
      </w:r>
    </w:p>
    <w:p w14:paraId="141CF990" w14:textId="77777777" w:rsidR="00A87F4D" w:rsidRDefault="00A87F4D" w:rsidP="00A87F4D">
      <w:pPr>
        <w:pStyle w:val="Heading5"/>
        <w:rPr>
          <w:bCs/>
        </w:rPr>
      </w:pPr>
      <w:r w:rsidRPr="1FFB4B47">
        <w:rPr>
          <w:rFonts w:eastAsia="Arial"/>
        </w:rPr>
        <w:t>Funding</w:t>
      </w:r>
    </w:p>
    <w:p w14:paraId="369ECD93" w14:textId="77777777" w:rsidR="00A87F4D" w:rsidRDefault="00A87F4D" w:rsidP="00A87F4D">
      <w:pPr>
        <w:spacing w:line="257" w:lineRule="auto"/>
        <w:rPr>
          <w:color w:val="000000" w:themeColor="text1"/>
          <w:szCs w:val="24"/>
        </w:rPr>
      </w:pPr>
      <w:r w:rsidRPr="0002C689">
        <w:rPr>
          <w:rFonts w:eastAsia="Arial"/>
          <w:szCs w:val="24"/>
        </w:rPr>
        <w:t xml:space="preserve">ADA on this screen </w:t>
      </w:r>
      <w:r>
        <w:rPr>
          <w:rFonts w:eastAsia="Arial"/>
          <w:szCs w:val="24"/>
        </w:rPr>
        <w:t>is used to reimburse</w:t>
      </w:r>
      <w:r w:rsidRPr="0002C689">
        <w:rPr>
          <w:rFonts w:eastAsia="Arial"/>
          <w:szCs w:val="24"/>
        </w:rPr>
        <w:t xml:space="preserve"> eligible LEAs that provide educational services to adults in correctional facilities pursuant to </w:t>
      </w:r>
      <w:r w:rsidRPr="0002C689">
        <w:rPr>
          <w:rFonts w:eastAsia="Arial"/>
          <w:i/>
          <w:iCs/>
          <w:color w:val="000000" w:themeColor="text1"/>
          <w:szCs w:val="24"/>
        </w:rPr>
        <w:t>EC</w:t>
      </w:r>
      <w:r w:rsidRPr="0002C689">
        <w:rPr>
          <w:rFonts w:eastAsia="Arial"/>
          <w:color w:val="000000" w:themeColor="text1"/>
          <w:szCs w:val="24"/>
        </w:rPr>
        <w:t xml:space="preserve"> sections 41840 through 41841.8, and 41976. The program is funded through the Budget Act Item 6100-158-0001.</w:t>
      </w:r>
    </w:p>
    <w:p w14:paraId="05414617" w14:textId="77777777" w:rsidR="00A87F4D" w:rsidRDefault="00A87F4D" w:rsidP="00A87F4D">
      <w:pPr>
        <w:pStyle w:val="Heading5"/>
        <w:rPr>
          <w:bCs/>
        </w:rPr>
      </w:pPr>
      <w:r w:rsidRPr="1FFB4B47">
        <w:rPr>
          <w:rFonts w:eastAsia="Arial"/>
        </w:rPr>
        <w:t>Reporting Entities</w:t>
      </w:r>
    </w:p>
    <w:p w14:paraId="342A90FC" w14:textId="77777777" w:rsidR="00A87F4D" w:rsidRDefault="00A87F4D" w:rsidP="00A87F4D">
      <w:pPr>
        <w:tabs>
          <w:tab w:val="left" w:pos="1200"/>
        </w:tabs>
        <w:rPr>
          <w:bCs/>
          <w:color w:val="010100"/>
          <w:szCs w:val="24"/>
        </w:rPr>
      </w:pPr>
      <w:r w:rsidRPr="3127C73C">
        <w:rPr>
          <w:rFonts w:eastAsia="Arial"/>
          <w:color w:val="010100"/>
          <w:szCs w:val="24"/>
        </w:rPr>
        <w:t xml:space="preserve">A </w:t>
      </w:r>
      <w:r>
        <w:rPr>
          <w:rFonts w:eastAsia="Arial"/>
          <w:color w:val="010100"/>
          <w:szCs w:val="24"/>
        </w:rPr>
        <w:t xml:space="preserve">school </w:t>
      </w:r>
      <w:r w:rsidRPr="3127C73C">
        <w:rPr>
          <w:rFonts w:eastAsia="Arial"/>
          <w:color w:val="010100"/>
          <w:szCs w:val="24"/>
        </w:rPr>
        <w:t xml:space="preserve">district may only claim ADA for apportionment purposes for schools or classes maintained for AICF if those classes meet the requirements of </w:t>
      </w:r>
      <w:r w:rsidRPr="3127C73C">
        <w:rPr>
          <w:rFonts w:eastAsia="Arial"/>
          <w:i/>
          <w:iCs/>
          <w:color w:val="010100"/>
          <w:szCs w:val="24"/>
        </w:rPr>
        <w:t>EC</w:t>
      </w:r>
      <w:r w:rsidRPr="3127C73C">
        <w:rPr>
          <w:rFonts w:eastAsia="Arial"/>
          <w:color w:val="010100"/>
          <w:szCs w:val="24"/>
        </w:rPr>
        <w:t xml:space="preserve"> Section 41976. Prior approval from the CDE Adult Education Office is required for all new AICF categorical programs. No AICF allocations will be appropriated without this approval.</w:t>
      </w:r>
    </w:p>
    <w:p w14:paraId="6008E8F7" w14:textId="77777777" w:rsidR="00A87F4D" w:rsidRDefault="00A87F4D" w:rsidP="00A87F4D">
      <w:pPr>
        <w:pStyle w:val="Heading5"/>
        <w:rPr>
          <w:bCs/>
        </w:rPr>
      </w:pPr>
      <w:r w:rsidRPr="1FFB4B47">
        <w:rPr>
          <w:rFonts w:eastAsia="Arial"/>
        </w:rPr>
        <w:t>Reporting Period</w:t>
      </w:r>
    </w:p>
    <w:p w14:paraId="50DE2844" w14:textId="77777777" w:rsidR="00A87F4D" w:rsidRDefault="00A87F4D" w:rsidP="00A87F4D">
      <w:pPr>
        <w:rPr>
          <w:bCs/>
          <w:color w:val="000000" w:themeColor="text1"/>
          <w:szCs w:val="24"/>
        </w:rPr>
      </w:pPr>
      <w:r w:rsidRPr="3127C73C">
        <w:rPr>
          <w:rFonts w:eastAsia="Arial"/>
          <w:color w:val="000000" w:themeColor="text1"/>
          <w:szCs w:val="24"/>
        </w:rPr>
        <w:t>This data entry screen is completed at every reporting period: P-1, P-2, and Annual.</w:t>
      </w:r>
    </w:p>
    <w:p w14:paraId="75BB9F0D" w14:textId="77777777" w:rsidR="00A87F4D" w:rsidRDefault="00A87F4D" w:rsidP="00A87F4D">
      <w:pPr>
        <w:pStyle w:val="Heading5"/>
        <w:rPr>
          <w:bCs/>
        </w:rPr>
      </w:pPr>
      <w:r w:rsidRPr="1FFB4B47">
        <w:rPr>
          <w:rFonts w:eastAsia="Arial"/>
        </w:rPr>
        <w:t>Acceptable Data</w:t>
      </w:r>
    </w:p>
    <w:p w14:paraId="39D1BA92" w14:textId="77777777" w:rsidR="00A87F4D" w:rsidRDefault="00A87F4D" w:rsidP="00A87F4D">
      <w:pPr>
        <w:ind w:right="130"/>
        <w:rPr>
          <w:bCs/>
          <w:color w:val="000000" w:themeColor="text1"/>
          <w:szCs w:val="24"/>
        </w:rPr>
      </w:pPr>
      <w:r w:rsidRPr="3127C73C">
        <w:rPr>
          <w:rFonts w:eastAsia="Arial"/>
          <w:color w:val="000000" w:themeColor="text1"/>
          <w:szCs w:val="24"/>
        </w:rPr>
        <w:t>Line A-1 allows ADA reporting as any positive number up to seven digits long including two decimal places.</w:t>
      </w:r>
    </w:p>
    <w:p w14:paraId="3DEF4ED4" w14:textId="77777777" w:rsidR="00A87F4D" w:rsidRDefault="00A87F4D" w:rsidP="00A87F4D">
      <w:pPr>
        <w:pStyle w:val="Heading5"/>
        <w:rPr>
          <w:bCs/>
        </w:rPr>
      </w:pPr>
      <w:r w:rsidRPr="1FFB4B47">
        <w:rPr>
          <w:rFonts w:eastAsia="Arial"/>
        </w:rPr>
        <w:t>Main Validation Rules</w:t>
      </w:r>
    </w:p>
    <w:p w14:paraId="20AFE20D" w14:textId="77777777" w:rsidR="00A87F4D" w:rsidRDefault="00A87F4D" w:rsidP="00A87F4D">
      <w:pPr>
        <w:tabs>
          <w:tab w:val="left" w:pos="1200"/>
        </w:tabs>
        <w:rPr>
          <w:bCs/>
          <w:color w:val="000000" w:themeColor="text1"/>
          <w:szCs w:val="24"/>
        </w:rPr>
      </w:pPr>
      <w:r w:rsidRPr="3127C73C">
        <w:rPr>
          <w:rFonts w:eastAsia="Arial"/>
          <w:color w:val="000000" w:themeColor="text1"/>
          <w:szCs w:val="24"/>
        </w:rPr>
        <w:t>There are no validation rules for this data entry screen.</w:t>
      </w:r>
    </w:p>
    <w:p w14:paraId="167FC7B2" w14:textId="77777777" w:rsidR="00A87F4D" w:rsidRDefault="00A87F4D" w:rsidP="00A87F4D">
      <w:pPr>
        <w:pStyle w:val="Heading5"/>
      </w:pPr>
      <w:r>
        <w:t>Data Reporting Instructions</w:t>
      </w:r>
    </w:p>
    <w:p w14:paraId="3F1CA944" w14:textId="4F65E823" w:rsidR="00A87F4D" w:rsidRDefault="00A87F4D" w:rsidP="00A87F4D">
      <w:pPr>
        <w:tabs>
          <w:tab w:val="left" w:pos="-2070"/>
        </w:tabs>
        <w:spacing w:after="60"/>
        <w:ind w:right="144"/>
      </w:pPr>
      <w:r w:rsidRPr="008F5D33">
        <w:t xml:space="preserve">Refer to </w:t>
      </w:r>
      <w:r w:rsidR="00232527" w:rsidRPr="007974CD">
        <w:rPr>
          <w:rFonts w:eastAsia="Times New Roman" w:cs="Arial"/>
          <w:szCs w:val="24"/>
          <w:lang w:bidi="he-IL"/>
        </w:rPr>
        <w:t xml:space="preserve">the </w:t>
      </w:r>
      <w:hyperlink w:anchor="_Data_Entry_Functions" w:tooltip="Data Entry Functions" w:history="1">
        <w:r w:rsidR="00232527" w:rsidRPr="00232527">
          <w:rPr>
            <w:rStyle w:val="Hyperlink"/>
            <w:rFonts w:eastAsia="Times New Roman" w:cs="Arial"/>
            <w:szCs w:val="24"/>
            <w:lang w:bidi="he-IL"/>
          </w:rPr>
          <w:t>Data Entry Functions</w:t>
        </w:r>
      </w:hyperlink>
      <w:r w:rsidR="00232527">
        <w:rPr>
          <w:rFonts w:eastAsia="Times New Roman" w:cs="Arial"/>
          <w:szCs w:val="24"/>
          <w:lang w:bidi="he-IL"/>
        </w:rPr>
        <w:t xml:space="preserve"> </w:t>
      </w:r>
      <w:r w:rsidRPr="008F5D33">
        <w:t>section of this manual for information on data entry, save, delete, and other functions.</w:t>
      </w:r>
    </w:p>
    <w:p w14:paraId="13875F0F" w14:textId="58AED7AF" w:rsidR="00130FAF" w:rsidRPr="008F5D33" w:rsidRDefault="00130FAF" w:rsidP="00A87F4D">
      <w:pPr>
        <w:tabs>
          <w:tab w:val="left" w:pos="-2070"/>
        </w:tabs>
        <w:spacing w:after="60"/>
        <w:ind w:right="144"/>
      </w:pPr>
      <w:r w:rsidRPr="00130FAF">
        <w:t>See the ADA divisor information in parenthesis at the end of each applicable line caption.</w:t>
      </w:r>
    </w:p>
    <w:p w14:paraId="499678FC" w14:textId="77777777" w:rsidR="00A87F4D" w:rsidRPr="00391A6C" w:rsidRDefault="00A87F4D" w:rsidP="00232527">
      <w:pPr>
        <w:pStyle w:val="Heading6"/>
        <w:rPr>
          <w:bCs/>
        </w:rPr>
      </w:pPr>
      <w:r w:rsidRPr="00391A6C">
        <w:rPr>
          <w:rFonts w:eastAsia="Arial"/>
        </w:rPr>
        <w:lastRenderedPageBreak/>
        <w:t>Adults in Correctional Facilities</w:t>
      </w:r>
    </w:p>
    <w:tbl>
      <w:tblPr>
        <w:tblStyle w:val="Style1"/>
        <w:tblW w:w="0" w:type="auto"/>
        <w:tblLayout w:type="fixed"/>
        <w:tblLook w:val="00A0" w:firstRow="1" w:lastRow="0" w:firstColumn="1" w:lastColumn="0" w:noHBand="0" w:noVBand="0"/>
        <w:tblDescription w:val="This table describes Data Entry Instructions for AICF."/>
      </w:tblPr>
      <w:tblGrid>
        <w:gridCol w:w="1305"/>
        <w:gridCol w:w="3300"/>
        <w:gridCol w:w="4740"/>
      </w:tblGrid>
      <w:tr w:rsidR="00A87F4D" w14:paraId="355A3AE7" w14:textId="77777777" w:rsidTr="00F560AC">
        <w:trPr>
          <w:cnfStyle w:val="100000000000" w:firstRow="1" w:lastRow="0" w:firstColumn="0" w:lastColumn="0" w:oddVBand="0" w:evenVBand="0" w:oddHBand="0" w:evenHBand="0" w:firstRowFirstColumn="0" w:firstRowLastColumn="0" w:lastRowFirstColumn="0" w:lastRowLastColumn="0"/>
          <w:trHeight w:val="540"/>
          <w:tblHeader/>
        </w:trPr>
        <w:tc>
          <w:tcPr>
            <w:cnfStyle w:val="001000000000" w:firstRow="0" w:lastRow="0" w:firstColumn="1" w:lastColumn="0" w:oddVBand="0" w:evenVBand="0" w:oddHBand="0" w:evenHBand="0" w:firstRowFirstColumn="0" w:firstRowLastColumn="0" w:lastRowFirstColumn="0" w:lastRowLastColumn="0"/>
            <w:tcW w:w="1305" w:type="dxa"/>
          </w:tcPr>
          <w:p w14:paraId="2CAC28E0" w14:textId="77777777" w:rsidR="00A87F4D" w:rsidRPr="00F560AC" w:rsidRDefault="00A87F4D" w:rsidP="004D26DC">
            <w:pPr>
              <w:spacing w:before="60" w:after="60"/>
              <w:jc w:val="center"/>
              <w:rPr>
                <w:rFonts w:eastAsia="Arial"/>
                <w:bCs/>
                <w:szCs w:val="24"/>
              </w:rPr>
            </w:pPr>
            <w:r w:rsidRPr="00F560AC">
              <w:rPr>
                <w:rFonts w:eastAsia="Arial"/>
                <w:szCs w:val="24"/>
              </w:rPr>
              <w:t>Line</w:t>
            </w:r>
          </w:p>
          <w:p w14:paraId="63A8DE3B" w14:textId="77777777" w:rsidR="00A87F4D" w:rsidRPr="00F560AC" w:rsidRDefault="00A87F4D" w:rsidP="004D26DC">
            <w:pPr>
              <w:spacing w:before="60" w:after="60"/>
              <w:jc w:val="center"/>
              <w:rPr>
                <w:rFonts w:eastAsia="Arial"/>
                <w:bCs/>
                <w:szCs w:val="24"/>
              </w:rPr>
            </w:pPr>
            <w:r w:rsidRPr="00F560AC">
              <w:rPr>
                <w:rFonts w:eastAsia="Arial"/>
                <w:szCs w:val="24"/>
              </w:rPr>
              <w:t>Number</w:t>
            </w:r>
          </w:p>
        </w:tc>
        <w:tc>
          <w:tcPr>
            <w:tcW w:w="3300" w:type="dxa"/>
          </w:tcPr>
          <w:p w14:paraId="60627ADD" w14:textId="77777777" w:rsidR="00A87F4D" w:rsidRPr="00F560AC" w:rsidRDefault="00A87F4D" w:rsidP="004D26DC">
            <w:pPr>
              <w:spacing w:before="60" w:after="60"/>
              <w:jc w:val="center"/>
              <w:cnfStyle w:val="100000000000" w:firstRow="1" w:lastRow="0" w:firstColumn="0" w:lastColumn="0" w:oddVBand="0" w:evenVBand="0" w:oddHBand="0" w:evenHBand="0" w:firstRowFirstColumn="0" w:firstRowLastColumn="0" w:lastRowFirstColumn="0" w:lastRowLastColumn="0"/>
              <w:rPr>
                <w:rFonts w:eastAsia="Arial"/>
                <w:bCs/>
                <w:szCs w:val="24"/>
              </w:rPr>
            </w:pPr>
            <w:r w:rsidRPr="00F560AC">
              <w:rPr>
                <w:rFonts w:eastAsia="Arial"/>
                <w:szCs w:val="24"/>
              </w:rPr>
              <w:t>Line Caption</w:t>
            </w:r>
          </w:p>
        </w:tc>
        <w:tc>
          <w:tcPr>
            <w:tcW w:w="4740" w:type="dxa"/>
          </w:tcPr>
          <w:p w14:paraId="3D104CAC" w14:textId="77777777" w:rsidR="00A87F4D" w:rsidRPr="00F560AC" w:rsidRDefault="00A87F4D" w:rsidP="004D26DC">
            <w:pPr>
              <w:spacing w:before="60" w:after="60"/>
              <w:jc w:val="center"/>
              <w:cnfStyle w:val="100000000000" w:firstRow="1" w:lastRow="0" w:firstColumn="0" w:lastColumn="0" w:oddVBand="0" w:evenVBand="0" w:oddHBand="0" w:evenHBand="0" w:firstRowFirstColumn="0" w:firstRowLastColumn="0" w:lastRowFirstColumn="0" w:lastRowLastColumn="0"/>
              <w:rPr>
                <w:rFonts w:eastAsia="Arial"/>
                <w:bCs/>
                <w:szCs w:val="24"/>
              </w:rPr>
            </w:pPr>
            <w:r w:rsidRPr="00F560AC">
              <w:rPr>
                <w:rFonts w:eastAsia="Arial"/>
                <w:szCs w:val="24"/>
              </w:rPr>
              <w:t>Reporting Notes</w:t>
            </w:r>
          </w:p>
        </w:tc>
      </w:tr>
      <w:tr w:rsidR="00A87F4D" w14:paraId="7B34F772" w14:textId="77777777" w:rsidTr="00F560AC">
        <w:trPr>
          <w:trHeight w:val="720"/>
        </w:trPr>
        <w:tc>
          <w:tcPr>
            <w:cnfStyle w:val="001000000000" w:firstRow="0" w:lastRow="0" w:firstColumn="1" w:lastColumn="0" w:oddVBand="0" w:evenVBand="0" w:oddHBand="0" w:evenHBand="0" w:firstRowFirstColumn="0" w:firstRowLastColumn="0" w:lastRowFirstColumn="0" w:lastRowLastColumn="0"/>
            <w:tcW w:w="1305" w:type="dxa"/>
          </w:tcPr>
          <w:p w14:paraId="61927048" w14:textId="77777777" w:rsidR="00A87F4D" w:rsidRDefault="00A87F4D" w:rsidP="004D26DC">
            <w:pPr>
              <w:spacing w:before="60" w:after="60"/>
              <w:jc w:val="center"/>
              <w:rPr>
                <w:rFonts w:eastAsia="Arial"/>
                <w:bCs/>
                <w:szCs w:val="24"/>
              </w:rPr>
            </w:pPr>
            <w:r w:rsidRPr="1FFB4B47">
              <w:rPr>
                <w:rFonts w:eastAsia="Arial"/>
                <w:szCs w:val="24"/>
              </w:rPr>
              <w:t>A-1</w:t>
            </w:r>
          </w:p>
        </w:tc>
        <w:tc>
          <w:tcPr>
            <w:tcW w:w="3300" w:type="dxa"/>
          </w:tcPr>
          <w:p w14:paraId="49EA551E" w14:textId="77777777" w:rsidR="00A87F4D" w:rsidRDefault="00A87F4D" w:rsidP="004D26DC">
            <w:pPr>
              <w:spacing w:before="60" w:after="60"/>
              <w:cnfStyle w:val="000000000000" w:firstRow="0" w:lastRow="0" w:firstColumn="0" w:lastColumn="0" w:oddVBand="0" w:evenVBand="0" w:oddHBand="0" w:evenHBand="0" w:firstRowFirstColumn="0" w:firstRowLastColumn="0" w:lastRowFirstColumn="0" w:lastRowLastColumn="0"/>
              <w:rPr>
                <w:rFonts w:eastAsia="Arial"/>
                <w:bCs/>
                <w:color w:val="000000" w:themeColor="text1"/>
                <w:szCs w:val="24"/>
              </w:rPr>
            </w:pPr>
            <w:r w:rsidRPr="1FFB4B47">
              <w:rPr>
                <w:rFonts w:eastAsia="Arial"/>
                <w:color w:val="000000" w:themeColor="text1"/>
                <w:szCs w:val="24"/>
              </w:rPr>
              <w:t>Adults in Correctional Facilities [</w:t>
            </w:r>
            <w:r w:rsidRPr="1FFB4B47">
              <w:rPr>
                <w:rFonts w:eastAsia="Arial"/>
                <w:i/>
                <w:iCs/>
                <w:color w:val="000000" w:themeColor="text1"/>
                <w:szCs w:val="24"/>
              </w:rPr>
              <w:t>EC</w:t>
            </w:r>
            <w:r w:rsidRPr="1FFB4B47">
              <w:rPr>
                <w:rFonts w:eastAsia="Arial"/>
                <w:color w:val="000000" w:themeColor="text1"/>
                <w:szCs w:val="24"/>
              </w:rPr>
              <w:t xml:space="preserve"> sections 41840 through 41841.8] (Divisor 85/135/175).</w:t>
            </w:r>
          </w:p>
        </w:tc>
        <w:tc>
          <w:tcPr>
            <w:tcW w:w="4740" w:type="dxa"/>
          </w:tcPr>
          <w:p w14:paraId="3DD04D5E" w14:textId="77777777" w:rsidR="00A87F4D" w:rsidRDefault="00A87F4D" w:rsidP="004D26DC">
            <w:pPr>
              <w:spacing w:before="60" w:after="60"/>
              <w:cnfStyle w:val="000000000000" w:firstRow="0" w:lastRow="0" w:firstColumn="0" w:lastColumn="0" w:oddVBand="0" w:evenVBand="0" w:oddHBand="0" w:evenHBand="0" w:firstRowFirstColumn="0" w:firstRowLastColumn="0" w:lastRowFirstColumn="0" w:lastRowLastColumn="0"/>
              <w:rPr>
                <w:rFonts w:eastAsia="Arial"/>
                <w:bCs/>
                <w:color w:val="000000" w:themeColor="text1"/>
                <w:szCs w:val="24"/>
              </w:rPr>
            </w:pPr>
            <w:r w:rsidRPr="1FFB4B47">
              <w:rPr>
                <w:rFonts w:eastAsia="Arial"/>
                <w:color w:val="000000" w:themeColor="text1"/>
                <w:szCs w:val="24"/>
              </w:rPr>
              <w:t xml:space="preserve">Report all regular ADA for the AICF that meets the requirements of </w:t>
            </w:r>
            <w:r w:rsidRPr="1FFB4B47">
              <w:rPr>
                <w:rFonts w:eastAsia="Arial"/>
                <w:i/>
                <w:iCs/>
                <w:color w:val="000000" w:themeColor="text1"/>
                <w:szCs w:val="24"/>
              </w:rPr>
              <w:t xml:space="preserve">EC </w:t>
            </w:r>
            <w:r w:rsidRPr="1FFB4B47">
              <w:rPr>
                <w:rFonts w:eastAsia="Arial"/>
                <w:color w:val="000000" w:themeColor="text1"/>
                <w:szCs w:val="24"/>
              </w:rPr>
              <w:t xml:space="preserve">sections 41840 through 41841.8. </w:t>
            </w:r>
          </w:p>
        </w:tc>
      </w:tr>
      <w:tr w:rsidR="00A87F4D" w14:paraId="43ED185B" w14:textId="77777777" w:rsidTr="00F560AC">
        <w:trPr>
          <w:trHeight w:val="540"/>
        </w:trPr>
        <w:tc>
          <w:tcPr>
            <w:cnfStyle w:val="001000000000" w:firstRow="0" w:lastRow="0" w:firstColumn="1" w:lastColumn="0" w:oddVBand="0" w:evenVBand="0" w:oddHBand="0" w:evenHBand="0" w:firstRowFirstColumn="0" w:firstRowLastColumn="0" w:lastRowFirstColumn="0" w:lastRowLastColumn="0"/>
            <w:tcW w:w="1305" w:type="dxa"/>
          </w:tcPr>
          <w:p w14:paraId="3A05CA9F" w14:textId="77777777" w:rsidR="00A87F4D" w:rsidRDefault="00A87F4D" w:rsidP="004D26DC">
            <w:pPr>
              <w:spacing w:before="60" w:after="60"/>
              <w:jc w:val="center"/>
              <w:rPr>
                <w:rFonts w:eastAsia="Arial"/>
                <w:bCs/>
                <w:szCs w:val="24"/>
              </w:rPr>
            </w:pPr>
            <w:r w:rsidRPr="1FFB4B47">
              <w:rPr>
                <w:rFonts w:eastAsia="Arial"/>
                <w:szCs w:val="24"/>
              </w:rPr>
              <w:t>A-2</w:t>
            </w:r>
          </w:p>
        </w:tc>
        <w:tc>
          <w:tcPr>
            <w:tcW w:w="3300" w:type="dxa"/>
          </w:tcPr>
          <w:p w14:paraId="0B3B197F" w14:textId="77777777" w:rsidR="00A87F4D" w:rsidRDefault="00A87F4D" w:rsidP="004D26DC">
            <w:pPr>
              <w:spacing w:before="60" w:after="60"/>
              <w:cnfStyle w:val="000000000000" w:firstRow="0" w:lastRow="0" w:firstColumn="0" w:lastColumn="0" w:oddVBand="0" w:evenVBand="0" w:oddHBand="0" w:evenHBand="0" w:firstRowFirstColumn="0" w:firstRowLastColumn="0" w:lastRowFirstColumn="0" w:lastRowLastColumn="0"/>
              <w:rPr>
                <w:rFonts w:eastAsia="Arial"/>
                <w:bCs/>
                <w:szCs w:val="24"/>
              </w:rPr>
            </w:pPr>
            <w:r w:rsidRPr="1FFB4B47">
              <w:rPr>
                <w:rFonts w:eastAsia="Arial"/>
                <w:szCs w:val="24"/>
              </w:rPr>
              <w:t>By checking the box at A-2, the submitting LEA hereby certifies that it has participated in the Adults in Correctional Facilities Program in the prior year.</w:t>
            </w:r>
          </w:p>
        </w:tc>
        <w:tc>
          <w:tcPr>
            <w:tcW w:w="4740" w:type="dxa"/>
          </w:tcPr>
          <w:p w14:paraId="754DC78B" w14:textId="7287F911" w:rsidR="00A87F4D" w:rsidRDefault="00A87F4D" w:rsidP="004D26DC">
            <w:pPr>
              <w:spacing w:before="60" w:after="60"/>
              <w:cnfStyle w:val="000000000000" w:firstRow="0" w:lastRow="0" w:firstColumn="0" w:lastColumn="0" w:oddVBand="0" w:evenVBand="0" w:oddHBand="0" w:evenHBand="0" w:firstRowFirstColumn="0" w:firstRowLastColumn="0" w:lastRowFirstColumn="0" w:lastRowLastColumn="0"/>
              <w:rPr>
                <w:rFonts w:eastAsia="Arial"/>
                <w:bCs/>
                <w:szCs w:val="24"/>
              </w:rPr>
            </w:pPr>
            <w:r w:rsidRPr="1FFB4B47">
              <w:rPr>
                <w:rFonts w:eastAsia="Arial"/>
                <w:szCs w:val="24"/>
              </w:rPr>
              <w:t xml:space="preserve">By checking the box, an LEA is confirming that an AICF program was maintained by the COE in the </w:t>
            </w:r>
            <w:r w:rsidR="0040282B">
              <w:rPr>
                <w:rFonts w:eastAsia="Arial"/>
                <w:szCs w:val="24"/>
              </w:rPr>
              <w:t>PY</w:t>
            </w:r>
            <w:r w:rsidRPr="1FFB4B47">
              <w:rPr>
                <w:rFonts w:eastAsia="Arial"/>
                <w:szCs w:val="24"/>
              </w:rPr>
              <w:t>.</w:t>
            </w:r>
          </w:p>
        </w:tc>
      </w:tr>
    </w:tbl>
    <w:p w14:paraId="2A04EE01" w14:textId="77777777" w:rsidR="00A87F4D" w:rsidRDefault="00A87F4D" w:rsidP="00232527">
      <w:pPr>
        <w:pStyle w:val="Heading6"/>
      </w:pPr>
      <w:r w:rsidRPr="3127C73C">
        <w:rPr>
          <w:rFonts w:eastAsia="Arial"/>
        </w:rPr>
        <w:t>Notes</w:t>
      </w:r>
    </w:p>
    <w:p w14:paraId="1A2B681E" w14:textId="77777777" w:rsidR="00A87F4D" w:rsidRPr="00E27A9A" w:rsidRDefault="00A87F4D" w:rsidP="009D3F58">
      <w:pPr>
        <w:rPr>
          <w:rFonts w:asciiTheme="minorHAnsi" w:eastAsiaTheme="minorEastAsia" w:hAnsiTheme="minorHAnsi"/>
          <w:bCs/>
          <w:color w:val="000000" w:themeColor="text1"/>
          <w:szCs w:val="24"/>
        </w:rPr>
      </w:pPr>
      <w:r w:rsidRPr="00E27A9A">
        <w:rPr>
          <w:rFonts w:eastAsia="Arial"/>
          <w:color w:val="000000" w:themeColor="text1"/>
          <w:szCs w:val="24"/>
        </w:rPr>
        <w:t>The Notes Tab allows any user with the Data Entry, Manager, or Administrator role to add text to accompany the data reporting. The user may:</w:t>
      </w:r>
    </w:p>
    <w:p w14:paraId="0E4612E1" w14:textId="77777777" w:rsidR="00A87F4D" w:rsidRDefault="00A87F4D" w:rsidP="00110C95">
      <w:pPr>
        <w:pStyle w:val="ListParagraph"/>
        <w:numPr>
          <w:ilvl w:val="0"/>
          <w:numId w:val="78"/>
        </w:numPr>
        <w:rPr>
          <w:rFonts w:asciiTheme="minorHAnsi" w:eastAsiaTheme="minorEastAsia" w:hAnsiTheme="minorHAnsi"/>
          <w:bCs/>
          <w:color w:val="000000" w:themeColor="text1"/>
          <w:szCs w:val="24"/>
        </w:rPr>
      </w:pPr>
      <w:r w:rsidRPr="1FFB4B47">
        <w:rPr>
          <w:rFonts w:eastAsia="Arial"/>
          <w:color w:val="000000" w:themeColor="text1"/>
          <w:szCs w:val="24"/>
        </w:rPr>
        <w:t>provide any relevant details pertaining to any of the data reported in this data entry screen;</w:t>
      </w:r>
    </w:p>
    <w:p w14:paraId="314EFC42" w14:textId="627CCBD5" w:rsidR="00A87F4D" w:rsidRDefault="00A87F4D" w:rsidP="00110C95">
      <w:pPr>
        <w:pStyle w:val="ListParagraph"/>
        <w:numPr>
          <w:ilvl w:val="0"/>
          <w:numId w:val="78"/>
        </w:numPr>
        <w:spacing w:before="120" w:after="120"/>
        <w:rPr>
          <w:rFonts w:asciiTheme="minorHAnsi" w:eastAsiaTheme="minorEastAsia" w:hAnsiTheme="minorHAnsi"/>
          <w:bCs/>
          <w:color w:val="000000" w:themeColor="text1"/>
          <w:szCs w:val="24"/>
        </w:rPr>
      </w:pPr>
      <w:r w:rsidRPr="1FFB4B47">
        <w:rPr>
          <w:rFonts w:eastAsia="Arial"/>
          <w:color w:val="000000" w:themeColor="text1"/>
          <w:szCs w:val="24"/>
        </w:rPr>
        <w:t xml:space="preserve">explain any significant or unusual variations in data reported as compared to data reported for a prior period or prior </w:t>
      </w:r>
      <w:r w:rsidR="0095161F">
        <w:rPr>
          <w:rFonts w:eastAsia="Arial"/>
          <w:color w:val="000000" w:themeColor="text1"/>
          <w:szCs w:val="24"/>
        </w:rPr>
        <w:t>FY</w:t>
      </w:r>
      <w:r w:rsidRPr="1FFB4B47">
        <w:rPr>
          <w:rFonts w:eastAsia="Arial"/>
          <w:color w:val="000000" w:themeColor="text1"/>
          <w:szCs w:val="24"/>
        </w:rPr>
        <w:t>;</w:t>
      </w:r>
    </w:p>
    <w:p w14:paraId="3E30447F" w14:textId="77777777" w:rsidR="00A87F4D" w:rsidRDefault="00A87F4D" w:rsidP="00110C95">
      <w:pPr>
        <w:pStyle w:val="ListParagraph"/>
        <w:numPr>
          <w:ilvl w:val="0"/>
          <w:numId w:val="78"/>
        </w:numPr>
        <w:spacing w:before="120" w:after="120"/>
        <w:rPr>
          <w:rFonts w:asciiTheme="minorHAnsi" w:eastAsiaTheme="minorEastAsia" w:hAnsiTheme="minorHAnsi"/>
          <w:bCs/>
          <w:color w:val="000000" w:themeColor="text1"/>
          <w:szCs w:val="24"/>
        </w:rPr>
      </w:pPr>
      <w:r w:rsidRPr="1FFB4B47">
        <w:rPr>
          <w:rFonts w:eastAsia="Arial"/>
          <w:color w:val="000000" w:themeColor="text1"/>
          <w:szCs w:val="24"/>
        </w:rPr>
        <w:t>communicate any relevant details between the reporting entity and the oversight entity;</w:t>
      </w:r>
    </w:p>
    <w:p w14:paraId="47DD1B72" w14:textId="0A0893F7" w:rsidR="007D7695" w:rsidRPr="005907AC" w:rsidRDefault="00A87F4D" w:rsidP="004028FE">
      <w:pPr>
        <w:pStyle w:val="ListParagraph"/>
        <w:numPr>
          <w:ilvl w:val="0"/>
          <w:numId w:val="78"/>
        </w:numPr>
        <w:spacing w:before="120" w:after="120"/>
        <w:rPr>
          <w:rFonts w:cs="Arial"/>
          <w:szCs w:val="24"/>
        </w:rPr>
      </w:pPr>
      <w:r w:rsidRPr="005907AC">
        <w:rPr>
          <w:rFonts w:eastAsia="Arial"/>
          <w:color w:val="000000" w:themeColor="text1"/>
          <w:szCs w:val="24"/>
        </w:rPr>
        <w:t>include notes from any additional reviewers who are not part of the PADC electronic certification.</w:t>
      </w:r>
    </w:p>
    <w:p w14:paraId="58BCBCBA" w14:textId="77777777" w:rsidR="00C33023" w:rsidRDefault="00AF2E1A">
      <w:pPr>
        <w:spacing w:after="160" w:line="259" w:lineRule="auto"/>
        <w:rPr>
          <w:rFonts w:cs="Arial"/>
          <w:b/>
          <w:i/>
          <w:sz w:val="28"/>
          <w:u w:val="single"/>
        </w:rPr>
        <w:sectPr w:rsidR="00C33023" w:rsidSect="00714C5F">
          <w:headerReference w:type="default" r:id="rId47"/>
          <w:footerReference w:type="default" r:id="rId48"/>
          <w:pgSz w:w="12240" w:h="15840"/>
          <w:pgMar w:top="1440" w:right="1440" w:bottom="1440" w:left="1440" w:header="720" w:footer="720" w:gutter="0"/>
          <w:cols w:space="720"/>
          <w:docGrid w:linePitch="360"/>
        </w:sectPr>
      </w:pPr>
      <w:bookmarkStart w:id="202" w:name="_Toc87291238"/>
      <w:r>
        <w:rPr>
          <w:rFonts w:cs="Arial"/>
          <w:b/>
          <w:i/>
          <w:sz w:val="28"/>
          <w:u w:val="single"/>
        </w:rPr>
        <w:br w:type="page"/>
      </w:r>
    </w:p>
    <w:p w14:paraId="754E4508" w14:textId="7C07B5D7" w:rsidR="00B84A7F" w:rsidRPr="007D4A7A" w:rsidRDefault="00B84A7F" w:rsidP="00B84A7F">
      <w:pPr>
        <w:pStyle w:val="Heading4"/>
      </w:pPr>
      <w:bookmarkStart w:id="203" w:name="_Toc181108717"/>
      <w:bookmarkStart w:id="204" w:name="_Toc383508696"/>
      <w:bookmarkStart w:id="205" w:name="_Toc383511233"/>
      <w:bookmarkStart w:id="206" w:name="_Toc383511314"/>
      <w:bookmarkStart w:id="207" w:name="_Toc26523783"/>
      <w:bookmarkStart w:id="208" w:name="_Toc87291240"/>
      <w:bookmarkEnd w:id="202"/>
      <w:r w:rsidRPr="00B84A7F">
        <w:rPr>
          <w:rFonts w:eastAsia="Calibri"/>
          <w:lang w:bidi="he-IL"/>
        </w:rPr>
        <w:lastRenderedPageBreak/>
        <w:t>Annual Migrant ADA Increase</w:t>
      </w:r>
      <w:bookmarkEnd w:id="203"/>
    </w:p>
    <w:p w14:paraId="4A8BCF25" w14:textId="77777777" w:rsidR="00562767" w:rsidRPr="005D6C24" w:rsidRDefault="00562767" w:rsidP="00562767">
      <w:pPr>
        <w:pStyle w:val="Heading5"/>
      </w:pPr>
      <w:r w:rsidRPr="005D6C24">
        <w:t>Purpose</w:t>
      </w:r>
    </w:p>
    <w:p w14:paraId="7096ACE2" w14:textId="77777777" w:rsidR="00562767" w:rsidRDefault="00562767" w:rsidP="00562767">
      <w:pPr>
        <w:rPr>
          <w:lang w:bidi="he-IL"/>
        </w:rPr>
      </w:pPr>
      <w:r w:rsidRPr="4539BAA9">
        <w:rPr>
          <w:lang w:bidi="he-IL"/>
        </w:rPr>
        <w:t>This entry screen is used by eligible school districts to request funding based on the Annual reporting period for all categories of ADA.</w:t>
      </w:r>
    </w:p>
    <w:p w14:paraId="5F735043" w14:textId="77777777" w:rsidR="00562767" w:rsidRDefault="00562767" w:rsidP="00562767">
      <w:pPr>
        <w:pStyle w:val="Heading5"/>
      </w:pPr>
      <w:r>
        <w:t>LCFF Funding</w:t>
      </w:r>
    </w:p>
    <w:p w14:paraId="65DB0569" w14:textId="77777777" w:rsidR="00562767" w:rsidRPr="005D6C24" w:rsidRDefault="00562767" w:rsidP="00562767">
      <w:pPr>
        <w:rPr>
          <w:lang w:bidi="he-IL"/>
        </w:rPr>
      </w:pPr>
      <w:r w:rsidRPr="4539BAA9">
        <w:rPr>
          <w:lang w:bidi="he-IL"/>
        </w:rPr>
        <w:t>For an eligible district, LCFF funding is based on ADA reported for the Annual period, in lieu of ADA reported for the P-2 reporting period.</w:t>
      </w:r>
    </w:p>
    <w:p w14:paraId="1E6B7CA4" w14:textId="77777777" w:rsidR="00562767" w:rsidRDefault="00562767" w:rsidP="00562767">
      <w:pPr>
        <w:pStyle w:val="Heading5"/>
      </w:pPr>
      <w:r>
        <w:t>Reporting Entity</w:t>
      </w:r>
    </w:p>
    <w:p w14:paraId="1C995DD9" w14:textId="77777777" w:rsidR="00562767" w:rsidRDefault="00562767" w:rsidP="009D3F58">
      <w:pPr>
        <w:rPr>
          <w:lang w:bidi="he-IL"/>
        </w:rPr>
      </w:pPr>
      <w:r>
        <w:rPr>
          <w:lang w:bidi="he-IL"/>
        </w:rPr>
        <w:t xml:space="preserve">An eligible school district, pursuant to the provisions of </w:t>
      </w:r>
      <w:r>
        <w:rPr>
          <w:i/>
          <w:lang w:bidi="he-IL"/>
        </w:rPr>
        <w:t>EC</w:t>
      </w:r>
      <w:r>
        <w:rPr>
          <w:lang w:bidi="he-IL"/>
        </w:rPr>
        <w:t xml:space="preserve"> Section </w:t>
      </w:r>
      <w:r w:rsidRPr="003B24AC">
        <w:rPr>
          <w:lang w:bidi="he-IL"/>
        </w:rPr>
        <w:t>41601.5</w:t>
      </w:r>
      <w:r>
        <w:rPr>
          <w:lang w:bidi="he-IL"/>
        </w:rPr>
        <w:t>, must meet the following conditions:</w:t>
      </w:r>
    </w:p>
    <w:p w14:paraId="42B1FF23" w14:textId="77777777" w:rsidR="00562767" w:rsidRDefault="00562767" w:rsidP="004028FE">
      <w:pPr>
        <w:numPr>
          <w:ilvl w:val="0"/>
          <w:numId w:val="93"/>
        </w:numPr>
        <w:ind w:left="720"/>
        <w:contextualSpacing/>
        <w:rPr>
          <w:lang w:bidi="he-IL"/>
        </w:rPr>
      </w:pPr>
      <w:r>
        <w:rPr>
          <w:lang w:bidi="he-IL"/>
        </w:rPr>
        <w:t xml:space="preserve">The ADA increase is attributable to students of migrant agricultural workers; </w:t>
      </w:r>
    </w:p>
    <w:p w14:paraId="4195A91F" w14:textId="77777777" w:rsidR="00562767" w:rsidRDefault="00562767" w:rsidP="00092BF6">
      <w:pPr>
        <w:ind w:left="720"/>
        <w:contextualSpacing/>
        <w:rPr>
          <w:lang w:bidi="he-IL"/>
        </w:rPr>
      </w:pPr>
      <w:r>
        <w:rPr>
          <w:lang w:bidi="he-IL"/>
        </w:rPr>
        <w:t>AND</w:t>
      </w:r>
    </w:p>
    <w:p w14:paraId="2585E813" w14:textId="06B56C52" w:rsidR="00562767" w:rsidRDefault="00562767" w:rsidP="004028FE">
      <w:pPr>
        <w:numPr>
          <w:ilvl w:val="0"/>
          <w:numId w:val="93"/>
        </w:numPr>
        <w:spacing w:before="120"/>
        <w:ind w:left="720"/>
        <w:contextualSpacing/>
        <w:rPr>
          <w:lang w:bidi="he-IL"/>
        </w:rPr>
      </w:pPr>
      <w:r>
        <w:rPr>
          <w:lang w:bidi="he-IL"/>
        </w:rPr>
        <w:t>Annual ADA, as reported on Line A-6 of the Attendance School District entry screen</w:t>
      </w:r>
      <w:r w:rsidR="00FC58BB">
        <w:rPr>
          <w:lang w:bidi="he-IL"/>
        </w:rPr>
        <w:t>,</w:t>
      </w:r>
      <w:r>
        <w:rPr>
          <w:lang w:bidi="he-IL"/>
        </w:rPr>
        <w:t xml:space="preserve"> is at least two percent greater than P-2 ADA; </w:t>
      </w:r>
      <w:r w:rsidRPr="002C600D">
        <w:rPr>
          <w:lang w:bidi="he-IL"/>
        </w:rPr>
        <w:t>OR</w:t>
      </w:r>
      <w:r>
        <w:rPr>
          <w:lang w:bidi="he-IL"/>
        </w:rPr>
        <w:t>, P-2 ADA, as reported on Line A-6 of the Attendance School District entry screen is less than 2,501 units and the Annual ADA increase is greater than or equal to 10 units of ADA.</w:t>
      </w:r>
    </w:p>
    <w:p w14:paraId="1D24E444" w14:textId="77777777" w:rsidR="00562767" w:rsidRDefault="00562767" w:rsidP="00562767">
      <w:pPr>
        <w:pStyle w:val="Heading5"/>
      </w:pPr>
      <w:bookmarkStart w:id="209" w:name="_Toc383508689"/>
      <w:bookmarkStart w:id="210" w:name="_Toc383511307"/>
      <w:r>
        <w:t>Reporting Periods</w:t>
      </w:r>
    </w:p>
    <w:p w14:paraId="2B55C37F" w14:textId="77777777" w:rsidR="00562767" w:rsidRPr="005D6C24" w:rsidRDefault="00562767" w:rsidP="00562767">
      <w:pPr>
        <w:rPr>
          <w:lang w:bidi="he-IL"/>
        </w:rPr>
      </w:pPr>
      <w:r w:rsidRPr="4539BAA9">
        <w:rPr>
          <w:lang w:bidi="he-IL"/>
        </w:rPr>
        <w:t>The Annual Migrant ADA Increase screen is available only in the Annual reporting period.</w:t>
      </w:r>
    </w:p>
    <w:p w14:paraId="14399ADC" w14:textId="77777777" w:rsidR="00562767" w:rsidRDefault="00562767" w:rsidP="00562767">
      <w:pPr>
        <w:pStyle w:val="Heading5"/>
      </w:pPr>
      <w:r>
        <w:t>Data Reporting Instructions</w:t>
      </w:r>
      <w:bookmarkEnd w:id="209"/>
      <w:bookmarkEnd w:id="210"/>
    </w:p>
    <w:p w14:paraId="540936F9" w14:textId="77C9093D" w:rsidR="00562767" w:rsidRDefault="00562767" w:rsidP="00562767">
      <w:pPr>
        <w:rPr>
          <w:noProof/>
        </w:rPr>
      </w:pPr>
      <w:r>
        <w:t xml:space="preserve">Refer to the </w:t>
      </w:r>
      <w:hyperlink w:anchor="_Data_Entry_Functions" w:history="1">
        <w:r w:rsidRPr="4539BAA9">
          <w:rPr>
            <w:rStyle w:val="Hyperlink"/>
          </w:rPr>
          <w:t>Data Entry Functions</w:t>
        </w:r>
      </w:hyperlink>
      <w:r>
        <w:t xml:space="preserve"> section of this manual for information on data entry, save, delete, and other functions</w:t>
      </w:r>
      <w:r w:rsidRPr="4539BAA9">
        <w:rPr>
          <w:noProof/>
        </w:rPr>
        <w:t>.</w:t>
      </w:r>
    </w:p>
    <w:p w14:paraId="282AA251" w14:textId="77777777" w:rsidR="00B84A7F" w:rsidRDefault="00B84A7F" w:rsidP="00B84A7F">
      <w:pPr>
        <w:rPr>
          <w:lang w:bidi="he-IL"/>
        </w:rPr>
      </w:pPr>
    </w:p>
    <w:p w14:paraId="749C5955" w14:textId="50E97B43" w:rsidR="00A25E97" w:rsidRPr="007D4A7A" w:rsidRDefault="00A25E97" w:rsidP="007D4A7A">
      <w:pPr>
        <w:rPr>
          <w:lang w:bidi="he-IL"/>
        </w:rPr>
        <w:sectPr w:rsidR="00A25E97" w:rsidRPr="007D4A7A" w:rsidSect="00714C5F">
          <w:headerReference w:type="default" r:id="rId49"/>
          <w:footerReference w:type="default" r:id="rId50"/>
          <w:pgSz w:w="12240" w:h="15840"/>
          <w:pgMar w:top="1440" w:right="1440" w:bottom="1440" w:left="1440" w:header="720" w:footer="720" w:gutter="0"/>
          <w:cols w:space="720"/>
          <w:docGrid w:linePitch="360"/>
        </w:sectPr>
      </w:pPr>
    </w:p>
    <w:p w14:paraId="1DF53C0D" w14:textId="54C84891" w:rsidR="00D576EA" w:rsidRDefault="00D576EA" w:rsidP="00D01319">
      <w:pPr>
        <w:pStyle w:val="Heading4"/>
        <w:rPr>
          <w:rFonts w:eastAsia="Calibri"/>
          <w:lang w:bidi="he-IL"/>
        </w:rPr>
      </w:pPr>
      <w:bookmarkStart w:id="211" w:name="_Toc181108718"/>
      <w:r w:rsidRPr="00877BCD">
        <w:rPr>
          <w:rFonts w:eastAsia="Calibri"/>
          <w:lang w:bidi="he-IL"/>
        </w:rPr>
        <w:lastRenderedPageBreak/>
        <w:t>Attendance Basic Aid Choice</w:t>
      </w:r>
      <w:r w:rsidRPr="00D82A19">
        <w:rPr>
          <w:rFonts w:eastAsia="Calibri"/>
          <w:lang w:bidi="he-IL"/>
        </w:rPr>
        <w:t xml:space="preserve"> </w:t>
      </w:r>
      <w:r w:rsidRPr="00877BCD">
        <w:rPr>
          <w:rFonts w:eastAsia="Calibri"/>
          <w:lang w:bidi="he-IL"/>
        </w:rPr>
        <w:t>/</w:t>
      </w:r>
      <w:r w:rsidRPr="00D82A19">
        <w:rPr>
          <w:rFonts w:eastAsia="Calibri"/>
          <w:lang w:bidi="he-IL"/>
        </w:rPr>
        <w:t xml:space="preserve"> </w:t>
      </w:r>
      <w:r w:rsidRPr="00877BCD">
        <w:rPr>
          <w:rFonts w:eastAsia="Calibri"/>
          <w:lang w:bidi="he-IL"/>
        </w:rPr>
        <w:t>Court-Ordered</w:t>
      </w:r>
      <w:r w:rsidR="00D01319">
        <w:rPr>
          <w:rFonts w:eastAsia="Calibri"/>
          <w:lang w:bidi="he-IL"/>
        </w:rPr>
        <w:t xml:space="preserve"> </w:t>
      </w:r>
      <w:r w:rsidRPr="00877BCD">
        <w:rPr>
          <w:rFonts w:eastAsia="Calibri"/>
          <w:lang w:bidi="he-IL"/>
        </w:rPr>
        <w:t>Voluntary Pupil Transfer</w:t>
      </w:r>
      <w:bookmarkEnd w:id="204"/>
      <w:bookmarkEnd w:id="205"/>
      <w:bookmarkEnd w:id="206"/>
      <w:bookmarkEnd w:id="207"/>
      <w:bookmarkEnd w:id="211"/>
    </w:p>
    <w:p w14:paraId="76C85352" w14:textId="77777777" w:rsidR="00D576EA" w:rsidRPr="0004357B" w:rsidRDefault="00D576EA" w:rsidP="00D01319">
      <w:pPr>
        <w:pStyle w:val="Heading5"/>
        <w:rPr>
          <w:rFonts w:eastAsia="Times New Roman"/>
          <w:lang w:val="en"/>
        </w:rPr>
      </w:pPr>
      <w:r>
        <w:rPr>
          <w:rFonts w:eastAsia="Times New Roman"/>
          <w:lang w:val="en"/>
        </w:rPr>
        <w:t>Purpose</w:t>
      </w:r>
    </w:p>
    <w:p w14:paraId="7E3165F9" w14:textId="77777777" w:rsidR="00D576EA" w:rsidRPr="000263E6" w:rsidRDefault="00D576EA" w:rsidP="009D3F58">
      <w:pPr>
        <w:tabs>
          <w:tab w:val="left" w:pos="0"/>
        </w:tabs>
        <w:ind w:right="130"/>
        <w:rPr>
          <w:rFonts w:eastAsia="Times New Roman" w:cs="Arial"/>
          <w:szCs w:val="24"/>
          <w:lang w:bidi="he-IL"/>
        </w:rPr>
      </w:pPr>
      <w:r w:rsidRPr="000263E6">
        <w:rPr>
          <w:rFonts w:eastAsia="Times New Roman" w:cs="Arial"/>
          <w:szCs w:val="24"/>
          <w:lang w:bidi="he-IL"/>
        </w:rPr>
        <w:t>This screen is used by eligible school districts to report ADA for funding pursuant to the following:</w:t>
      </w:r>
    </w:p>
    <w:p w14:paraId="26582224" w14:textId="77777777" w:rsidR="00D01319" w:rsidRDefault="00D576EA" w:rsidP="004028FE">
      <w:pPr>
        <w:pStyle w:val="ListParagraph"/>
        <w:numPr>
          <w:ilvl w:val="0"/>
          <w:numId w:val="91"/>
        </w:numPr>
        <w:rPr>
          <w:rFonts w:cs="Arial"/>
          <w:szCs w:val="24"/>
        </w:rPr>
      </w:pPr>
      <w:r w:rsidRPr="00D01319">
        <w:rPr>
          <w:rFonts w:cs="Arial"/>
          <w:szCs w:val="24"/>
        </w:rPr>
        <w:t xml:space="preserve">The School District Basic Aid Choice program, authorized pursuant to </w:t>
      </w:r>
      <w:r w:rsidRPr="00D01319">
        <w:rPr>
          <w:rFonts w:cs="Arial"/>
          <w:i/>
          <w:iCs/>
          <w:szCs w:val="24"/>
        </w:rPr>
        <w:t xml:space="preserve">EC </w:t>
      </w:r>
      <w:r w:rsidRPr="00D01319">
        <w:rPr>
          <w:rFonts w:cs="Arial"/>
          <w:szCs w:val="24"/>
        </w:rPr>
        <w:t xml:space="preserve">Section 48310 to provide basic aid districts with approximately 25 percent of the LCFF base grant that would have been apportioned to the student’s district of residence and, </w:t>
      </w:r>
    </w:p>
    <w:p w14:paraId="5C24FC73" w14:textId="4EC8323E" w:rsidR="00D576EA" w:rsidRPr="00D01319" w:rsidRDefault="00D576EA" w:rsidP="004028FE">
      <w:pPr>
        <w:pStyle w:val="ListParagraph"/>
        <w:numPr>
          <w:ilvl w:val="0"/>
          <w:numId w:val="91"/>
        </w:numPr>
        <w:rPr>
          <w:rFonts w:cs="Arial"/>
          <w:szCs w:val="24"/>
        </w:rPr>
      </w:pPr>
      <w:r w:rsidRPr="00D01319">
        <w:rPr>
          <w:rFonts w:cs="Arial"/>
          <w:szCs w:val="24"/>
        </w:rPr>
        <w:t xml:space="preserve">The School District Basic Aid </w:t>
      </w:r>
      <w:r w:rsidR="0097148E">
        <w:rPr>
          <w:rFonts w:cs="Arial"/>
          <w:szCs w:val="24"/>
        </w:rPr>
        <w:t>Court-Ordered Voluntary Pupil Transfer Calculation (</w:t>
      </w:r>
      <w:r w:rsidRPr="00D01319">
        <w:rPr>
          <w:rFonts w:cs="Arial"/>
          <w:szCs w:val="24"/>
        </w:rPr>
        <w:t>COVPT</w:t>
      </w:r>
      <w:r w:rsidR="0097148E">
        <w:rPr>
          <w:rFonts w:cs="Arial"/>
          <w:szCs w:val="24"/>
        </w:rPr>
        <w:t>)</w:t>
      </w:r>
      <w:r w:rsidRPr="00D01319">
        <w:rPr>
          <w:rFonts w:cs="Arial"/>
          <w:szCs w:val="24"/>
        </w:rPr>
        <w:t xml:space="preserve"> program, authorized pursuant to </w:t>
      </w:r>
      <w:r w:rsidRPr="00D01319">
        <w:rPr>
          <w:rFonts w:cs="Arial"/>
          <w:i/>
          <w:iCs/>
          <w:szCs w:val="24"/>
        </w:rPr>
        <w:t>EC</w:t>
      </w:r>
      <w:r w:rsidRPr="00D01319">
        <w:rPr>
          <w:rFonts w:cs="Arial"/>
          <w:szCs w:val="24"/>
        </w:rPr>
        <w:t xml:space="preserve"> Section 41544 to provide basic aid districts approximately 70 percent of the LCFF base grant that would have been apportioned to the student’s district of residence.</w:t>
      </w:r>
    </w:p>
    <w:p w14:paraId="11F5B2A1" w14:textId="77777777" w:rsidR="00D576EA" w:rsidRDefault="00D576EA" w:rsidP="00D01319">
      <w:pPr>
        <w:pStyle w:val="Heading5"/>
        <w:rPr>
          <w:rFonts w:eastAsia="Times New Roman"/>
          <w:lang w:bidi="he-IL"/>
        </w:rPr>
      </w:pPr>
      <w:r>
        <w:rPr>
          <w:rFonts w:eastAsia="Times New Roman"/>
          <w:lang w:bidi="he-IL"/>
        </w:rPr>
        <w:t>LCFF Funding</w:t>
      </w:r>
    </w:p>
    <w:p w14:paraId="19D27EB7" w14:textId="77777777" w:rsidR="00D576EA" w:rsidRPr="000263E6" w:rsidRDefault="00D576EA" w:rsidP="009D3F58">
      <w:pPr>
        <w:tabs>
          <w:tab w:val="left" w:pos="0"/>
        </w:tabs>
        <w:ind w:right="130"/>
        <w:rPr>
          <w:rFonts w:eastAsia="Times New Roman" w:cs="Arial"/>
          <w:szCs w:val="24"/>
          <w:lang w:bidi="he-IL"/>
        </w:rPr>
      </w:pPr>
      <w:r w:rsidRPr="000263E6">
        <w:rPr>
          <w:rFonts w:eastAsia="Times New Roman" w:cs="Arial"/>
          <w:szCs w:val="24"/>
          <w:lang w:bidi="he-IL"/>
        </w:rPr>
        <w:t>ADA reported in this DES is used in the following calculations:</w:t>
      </w:r>
    </w:p>
    <w:p w14:paraId="53DF7FEE" w14:textId="77777777" w:rsidR="00D01319" w:rsidRDefault="00D576EA" w:rsidP="004028FE">
      <w:pPr>
        <w:pStyle w:val="ListParagraph"/>
        <w:numPr>
          <w:ilvl w:val="0"/>
          <w:numId w:val="90"/>
        </w:numPr>
        <w:rPr>
          <w:rFonts w:cs="Arial"/>
          <w:szCs w:val="24"/>
        </w:rPr>
      </w:pPr>
      <w:r w:rsidRPr="00D01319">
        <w:rPr>
          <w:rFonts w:cs="Arial"/>
          <w:szCs w:val="24"/>
        </w:rPr>
        <w:t>School District Basic Aid Choice Calculation</w:t>
      </w:r>
    </w:p>
    <w:p w14:paraId="0ADA2263" w14:textId="2DABDA62" w:rsidR="00750238" w:rsidRPr="009D3F58" w:rsidRDefault="00D576EA" w:rsidP="004028FE">
      <w:pPr>
        <w:pStyle w:val="ListParagraph"/>
        <w:numPr>
          <w:ilvl w:val="0"/>
          <w:numId w:val="90"/>
        </w:numPr>
        <w:rPr>
          <w:rFonts w:cs="Arial"/>
          <w:szCs w:val="24"/>
        </w:rPr>
      </w:pPr>
      <w:r w:rsidRPr="00D01319">
        <w:rPr>
          <w:rFonts w:cs="Arial"/>
          <w:szCs w:val="24"/>
        </w:rPr>
        <w:t>School District Basic Aid Court-Ordered Voluntary Pupil Transfer Calculation</w:t>
      </w:r>
    </w:p>
    <w:p w14:paraId="0A83F00B" w14:textId="56F16FB5" w:rsidR="00D576EA" w:rsidRPr="000263E6" w:rsidRDefault="00D576EA" w:rsidP="009D3F58">
      <w:pPr>
        <w:rPr>
          <w:rFonts w:cs="Arial"/>
          <w:szCs w:val="24"/>
        </w:rPr>
      </w:pPr>
      <w:r w:rsidRPr="000263E6">
        <w:rPr>
          <w:rFonts w:cs="Arial"/>
          <w:szCs w:val="24"/>
        </w:rPr>
        <w:t xml:space="preserve">Final funding for the </w:t>
      </w:r>
      <w:r w:rsidR="0095161F">
        <w:rPr>
          <w:rFonts w:cs="Arial"/>
          <w:szCs w:val="24"/>
        </w:rPr>
        <w:t>FY</w:t>
      </w:r>
      <w:r w:rsidRPr="000263E6">
        <w:rPr>
          <w:rFonts w:cs="Arial"/>
          <w:szCs w:val="24"/>
        </w:rPr>
        <w:t xml:space="preserve"> is based on a blend of P-2 and Annual ADA:</w:t>
      </w:r>
    </w:p>
    <w:p w14:paraId="0C62D8BD" w14:textId="77777777" w:rsidR="00D01319" w:rsidRPr="00D01319" w:rsidRDefault="00D576EA" w:rsidP="004028FE">
      <w:pPr>
        <w:pStyle w:val="ListParagraph"/>
        <w:numPr>
          <w:ilvl w:val="0"/>
          <w:numId w:val="89"/>
        </w:numPr>
        <w:rPr>
          <w:rFonts w:eastAsiaTheme="minorEastAsia" w:cs="Arial"/>
          <w:szCs w:val="24"/>
        </w:rPr>
      </w:pPr>
      <w:r w:rsidRPr="00D01319">
        <w:rPr>
          <w:rFonts w:eastAsia="Calibri" w:cs="Arial"/>
          <w:szCs w:val="24"/>
        </w:rPr>
        <w:t>Regular ADA (Line A-1) is funded based on P-2 reporting period ADA,</w:t>
      </w:r>
    </w:p>
    <w:p w14:paraId="4BDC86E9" w14:textId="05EA664A" w:rsidR="00D576EA" w:rsidRPr="00D01319" w:rsidRDefault="00D576EA" w:rsidP="004028FE">
      <w:pPr>
        <w:pStyle w:val="ListParagraph"/>
        <w:numPr>
          <w:ilvl w:val="0"/>
          <w:numId w:val="89"/>
        </w:numPr>
        <w:rPr>
          <w:rFonts w:eastAsiaTheme="minorEastAsia" w:cs="Arial"/>
          <w:szCs w:val="24"/>
        </w:rPr>
      </w:pPr>
      <w:r w:rsidRPr="00D01319">
        <w:rPr>
          <w:rFonts w:eastAsia="Calibri" w:cs="Arial"/>
          <w:szCs w:val="24"/>
        </w:rPr>
        <w:t>All other ADA (Lines A-2 through A-5) is funded based on Annual reporting period ADA.</w:t>
      </w:r>
    </w:p>
    <w:p w14:paraId="6D3475BE" w14:textId="77777777" w:rsidR="00D576EA" w:rsidRPr="005A79E4" w:rsidRDefault="00D576EA" w:rsidP="00D01319">
      <w:pPr>
        <w:pStyle w:val="Heading5"/>
        <w:rPr>
          <w:rFonts w:eastAsia="Times New Roman"/>
          <w:lang w:bidi="he-IL"/>
        </w:rPr>
      </w:pPr>
      <w:r w:rsidRPr="005A79E4">
        <w:rPr>
          <w:rFonts w:eastAsia="Times New Roman"/>
          <w:lang w:bidi="he-IL"/>
        </w:rPr>
        <w:t>Reporting Entity</w:t>
      </w:r>
    </w:p>
    <w:p w14:paraId="63A4E0B7" w14:textId="79BFCE72" w:rsidR="00D576EA" w:rsidRDefault="00D576EA" w:rsidP="00092BF6">
      <w:pPr>
        <w:tabs>
          <w:tab w:val="left" w:pos="0"/>
        </w:tabs>
        <w:ind w:right="130"/>
        <w:rPr>
          <w:rFonts w:eastAsia="Times New Roman" w:cs="Arial"/>
          <w:szCs w:val="20"/>
          <w:lang w:bidi="he-IL"/>
        </w:rPr>
      </w:pPr>
      <w:r w:rsidRPr="00877BCD">
        <w:rPr>
          <w:rFonts w:eastAsia="Times New Roman" w:cs="Arial"/>
          <w:color w:val="010100"/>
          <w:szCs w:val="20"/>
          <w:lang w:bidi="he-IL"/>
        </w:rPr>
        <w:t>T</w:t>
      </w:r>
      <w:r w:rsidRPr="00877BCD">
        <w:rPr>
          <w:rFonts w:eastAsia="Times New Roman" w:cs="Arial"/>
          <w:szCs w:val="20"/>
          <w:lang w:bidi="he-IL"/>
        </w:rPr>
        <w:t>he Attendance Basic Aid Choice</w:t>
      </w:r>
      <w:r>
        <w:rPr>
          <w:rFonts w:eastAsia="Times New Roman" w:cs="Arial"/>
          <w:szCs w:val="20"/>
          <w:lang w:bidi="he-IL"/>
        </w:rPr>
        <w:t xml:space="preserve"> </w:t>
      </w:r>
      <w:r w:rsidRPr="00877BCD">
        <w:rPr>
          <w:rFonts w:eastAsia="Times New Roman" w:cs="Arial"/>
          <w:szCs w:val="20"/>
          <w:lang w:bidi="he-IL"/>
        </w:rPr>
        <w:t>/</w:t>
      </w:r>
      <w:r>
        <w:rPr>
          <w:rFonts w:eastAsia="Times New Roman" w:cs="Arial"/>
          <w:szCs w:val="20"/>
          <w:lang w:bidi="he-IL"/>
        </w:rPr>
        <w:t xml:space="preserve"> </w:t>
      </w:r>
      <w:r w:rsidRPr="00877BCD">
        <w:rPr>
          <w:rFonts w:eastAsia="Times New Roman" w:cs="Arial"/>
          <w:szCs w:val="20"/>
          <w:lang w:bidi="he-IL"/>
        </w:rPr>
        <w:t>Court-Ordered Voluntary Pupil Transfer</w:t>
      </w:r>
      <w:r>
        <w:rPr>
          <w:rFonts w:eastAsia="Times New Roman" w:cs="Arial"/>
          <w:szCs w:val="20"/>
          <w:lang w:bidi="he-IL"/>
        </w:rPr>
        <w:t xml:space="preserve"> DES</w:t>
      </w:r>
      <w:r w:rsidRPr="00877BCD">
        <w:rPr>
          <w:rFonts w:eastAsia="Times New Roman" w:cs="Arial"/>
          <w:szCs w:val="20"/>
          <w:lang w:bidi="he-IL"/>
        </w:rPr>
        <w:t xml:space="preserve"> is available for basic aid districts that have adopted a board resolution and actively have D</w:t>
      </w:r>
      <w:r>
        <w:rPr>
          <w:rFonts w:eastAsia="Times New Roman" w:cs="Arial"/>
          <w:szCs w:val="20"/>
          <w:lang w:bidi="he-IL"/>
        </w:rPr>
        <w:t xml:space="preserve">istrict of </w:t>
      </w:r>
      <w:r w:rsidRPr="00877BCD">
        <w:rPr>
          <w:rFonts w:eastAsia="Times New Roman" w:cs="Arial"/>
          <w:szCs w:val="20"/>
          <w:lang w:bidi="he-IL"/>
        </w:rPr>
        <w:t>C</w:t>
      </w:r>
      <w:r>
        <w:rPr>
          <w:rFonts w:eastAsia="Times New Roman" w:cs="Arial"/>
          <w:szCs w:val="20"/>
          <w:lang w:bidi="he-IL"/>
        </w:rPr>
        <w:t>hoice</w:t>
      </w:r>
      <w:r w:rsidRPr="00877BCD">
        <w:rPr>
          <w:rFonts w:eastAsia="Times New Roman" w:cs="Arial"/>
          <w:szCs w:val="20"/>
          <w:lang w:bidi="he-IL"/>
        </w:rPr>
        <w:t xml:space="preserve"> </w:t>
      </w:r>
      <w:r>
        <w:rPr>
          <w:rFonts w:eastAsia="Times New Roman" w:cs="Arial"/>
          <w:szCs w:val="20"/>
          <w:lang w:bidi="he-IL"/>
        </w:rPr>
        <w:t xml:space="preserve">(DOC) program </w:t>
      </w:r>
      <w:r w:rsidRPr="00877BCD">
        <w:rPr>
          <w:rFonts w:eastAsia="Times New Roman" w:cs="Arial"/>
          <w:szCs w:val="20"/>
          <w:lang w:bidi="he-IL"/>
        </w:rPr>
        <w:t xml:space="preserve">students attending their schools pursuant to </w:t>
      </w:r>
      <w:r w:rsidRPr="00877BCD">
        <w:rPr>
          <w:rFonts w:eastAsia="Times New Roman" w:cs="Arial"/>
          <w:i/>
          <w:szCs w:val="20"/>
          <w:lang w:bidi="he-IL"/>
        </w:rPr>
        <w:t>EC</w:t>
      </w:r>
      <w:r w:rsidRPr="00877BCD">
        <w:rPr>
          <w:rFonts w:eastAsia="Times New Roman" w:cs="Arial"/>
          <w:szCs w:val="20"/>
          <w:lang w:bidi="he-IL"/>
        </w:rPr>
        <w:t xml:space="preserve"> </w:t>
      </w:r>
      <w:r w:rsidR="007B0525">
        <w:rPr>
          <w:rFonts w:eastAsia="Times New Roman" w:cs="Arial"/>
          <w:szCs w:val="20"/>
          <w:lang w:bidi="he-IL"/>
        </w:rPr>
        <w:t>s</w:t>
      </w:r>
      <w:r w:rsidRPr="00877BCD">
        <w:rPr>
          <w:rFonts w:eastAsia="Times New Roman" w:cs="Arial"/>
          <w:szCs w:val="20"/>
          <w:lang w:bidi="he-IL"/>
        </w:rPr>
        <w:t>ection</w:t>
      </w:r>
      <w:r w:rsidR="007B0525">
        <w:rPr>
          <w:rFonts w:eastAsia="Times New Roman" w:cs="Arial"/>
          <w:szCs w:val="20"/>
          <w:lang w:bidi="he-IL"/>
        </w:rPr>
        <w:t>s</w:t>
      </w:r>
      <w:r w:rsidRPr="00877BCD">
        <w:rPr>
          <w:rFonts w:eastAsia="Times New Roman" w:cs="Arial"/>
          <w:szCs w:val="20"/>
          <w:lang w:bidi="he-IL"/>
        </w:rPr>
        <w:t xml:space="preserve"> 48300 through 48317.</w:t>
      </w:r>
    </w:p>
    <w:p w14:paraId="094005F9" w14:textId="3D1F1AFD" w:rsidR="00D576EA" w:rsidRDefault="00D576EA" w:rsidP="00092BF6">
      <w:pPr>
        <w:tabs>
          <w:tab w:val="left" w:pos="0"/>
        </w:tabs>
        <w:ind w:right="130"/>
        <w:rPr>
          <w:rFonts w:eastAsia="Times New Roman" w:cs="Arial"/>
          <w:szCs w:val="20"/>
          <w:lang w:bidi="he-IL"/>
        </w:rPr>
      </w:pPr>
      <w:r w:rsidRPr="00877BCD">
        <w:rPr>
          <w:rFonts w:eastAsia="Times New Roman" w:cs="Arial"/>
          <w:szCs w:val="20"/>
          <w:lang w:bidi="he-IL"/>
        </w:rPr>
        <w:t xml:space="preserve">This </w:t>
      </w:r>
      <w:r w:rsidR="007B0525">
        <w:rPr>
          <w:rFonts w:eastAsia="Times New Roman" w:cs="Arial"/>
          <w:szCs w:val="20"/>
          <w:lang w:bidi="he-IL"/>
        </w:rPr>
        <w:t>DES</w:t>
      </w:r>
      <w:r w:rsidRPr="00877BCD">
        <w:rPr>
          <w:rFonts w:eastAsia="Times New Roman" w:cs="Arial"/>
          <w:szCs w:val="20"/>
          <w:lang w:bidi="he-IL"/>
        </w:rPr>
        <w:t xml:space="preserve"> is also available to basic aid districts receiving students from another district as part of the Court-Ordered Voluntary Pupil Transfer program pursuant to </w:t>
      </w:r>
      <w:r w:rsidRPr="00877BCD">
        <w:rPr>
          <w:rFonts w:eastAsia="Times New Roman" w:cs="Arial"/>
          <w:i/>
          <w:szCs w:val="20"/>
          <w:lang w:bidi="he-IL"/>
        </w:rPr>
        <w:t>EC</w:t>
      </w:r>
      <w:r w:rsidRPr="00877BCD">
        <w:rPr>
          <w:rFonts w:eastAsia="Times New Roman" w:cs="Arial"/>
          <w:szCs w:val="20"/>
          <w:lang w:bidi="he-IL"/>
        </w:rPr>
        <w:t xml:space="preserve"> Section 41544. If your district is basic aid and is unable to access the Attendance Basic Aid Choice</w:t>
      </w:r>
      <w:r>
        <w:rPr>
          <w:rFonts w:eastAsia="Times New Roman" w:cs="Arial"/>
          <w:szCs w:val="20"/>
          <w:lang w:bidi="he-IL"/>
        </w:rPr>
        <w:t xml:space="preserve"> </w:t>
      </w:r>
      <w:r w:rsidRPr="00877BCD">
        <w:rPr>
          <w:rFonts w:eastAsia="Times New Roman" w:cs="Arial"/>
          <w:szCs w:val="20"/>
          <w:lang w:bidi="he-IL"/>
        </w:rPr>
        <w:t>/</w:t>
      </w:r>
      <w:r>
        <w:rPr>
          <w:rFonts w:eastAsia="Times New Roman" w:cs="Arial"/>
          <w:szCs w:val="20"/>
          <w:lang w:bidi="he-IL"/>
        </w:rPr>
        <w:t xml:space="preserve"> </w:t>
      </w:r>
      <w:r w:rsidRPr="00877BCD">
        <w:rPr>
          <w:rFonts w:eastAsia="Times New Roman" w:cs="Arial"/>
          <w:szCs w:val="20"/>
          <w:lang w:bidi="he-IL"/>
        </w:rPr>
        <w:t xml:space="preserve">Court-Ordered Voluntary Pupil Transfer </w:t>
      </w:r>
      <w:r w:rsidR="007B0525">
        <w:rPr>
          <w:rFonts w:eastAsia="Times New Roman" w:cs="Arial"/>
          <w:szCs w:val="20"/>
          <w:lang w:bidi="he-IL"/>
        </w:rPr>
        <w:t>DES</w:t>
      </w:r>
      <w:r w:rsidRPr="00877BCD">
        <w:rPr>
          <w:rFonts w:eastAsia="Times New Roman" w:cs="Arial"/>
          <w:szCs w:val="20"/>
          <w:lang w:bidi="he-IL"/>
        </w:rPr>
        <w:t xml:space="preserve">, contact Principal Apportionment staff at </w:t>
      </w:r>
      <w:hyperlink r:id="rId51" w:history="1">
        <w:r w:rsidR="00750238" w:rsidRPr="00D22E0C">
          <w:rPr>
            <w:rStyle w:val="Hyperlink"/>
            <w:rFonts w:eastAsia="Calibri"/>
            <w:bCs/>
          </w:rPr>
          <w:t>PA</w:t>
        </w:r>
        <w:r w:rsidR="000A7F95" w:rsidRPr="00D22E0C">
          <w:rPr>
            <w:rStyle w:val="Hyperlink"/>
            <w:rFonts w:eastAsia="Calibri"/>
            <w:bCs/>
          </w:rPr>
          <w:t>SE</w:t>
        </w:r>
        <w:r w:rsidR="00750238" w:rsidRPr="00D22E0C">
          <w:rPr>
            <w:rStyle w:val="Hyperlink"/>
            <w:rFonts w:eastAsia="Calibri"/>
            <w:bCs/>
          </w:rPr>
          <w:t>@cde.ca.gov</w:t>
        </w:r>
      </w:hyperlink>
      <w:r w:rsidRPr="00877BCD">
        <w:rPr>
          <w:rFonts w:eastAsia="Times New Roman" w:cs="Arial"/>
          <w:szCs w:val="20"/>
          <w:lang w:bidi="he-IL"/>
        </w:rPr>
        <w:t>.</w:t>
      </w:r>
    </w:p>
    <w:p w14:paraId="6ADACCAE" w14:textId="12F85413" w:rsidR="00D576EA" w:rsidRDefault="00D576EA" w:rsidP="00D576EA">
      <w:pPr>
        <w:tabs>
          <w:tab w:val="left" w:pos="0"/>
        </w:tabs>
        <w:spacing w:after="0"/>
        <w:ind w:right="130"/>
        <w:rPr>
          <w:rFonts w:eastAsia="Times New Roman" w:cs="Arial"/>
          <w:bCs/>
          <w:szCs w:val="20"/>
        </w:rPr>
      </w:pPr>
      <w:r w:rsidRPr="00877BCD">
        <w:rPr>
          <w:rFonts w:eastAsia="Times New Roman" w:cs="Arial"/>
          <w:bCs/>
          <w:szCs w:val="20"/>
        </w:rPr>
        <w:t xml:space="preserve">Basic aid districts that enroll students pursuant to </w:t>
      </w:r>
      <w:r w:rsidRPr="00877BCD">
        <w:rPr>
          <w:rFonts w:eastAsia="Times New Roman" w:cs="Arial"/>
          <w:bCs/>
          <w:i/>
          <w:szCs w:val="20"/>
        </w:rPr>
        <w:t>EC</w:t>
      </w:r>
      <w:r w:rsidRPr="00877BCD">
        <w:rPr>
          <w:rFonts w:eastAsia="Times New Roman" w:cs="Arial"/>
          <w:bCs/>
          <w:szCs w:val="20"/>
        </w:rPr>
        <w:t xml:space="preserve"> sections 41544 and 48300 through 48317 from a district of residence that is </w:t>
      </w:r>
      <w:r>
        <w:rPr>
          <w:rFonts w:eastAsia="Times New Roman" w:cs="Arial"/>
          <w:bCs/>
          <w:szCs w:val="20"/>
        </w:rPr>
        <w:t>a basic aid</w:t>
      </w:r>
      <w:r w:rsidRPr="00877BCD">
        <w:rPr>
          <w:rFonts w:eastAsia="Times New Roman" w:cs="Arial"/>
          <w:bCs/>
          <w:szCs w:val="20"/>
        </w:rPr>
        <w:t xml:space="preserve"> district may not generate additional LCFF funding for the district of attendance. However, the ADA for those students should still be reported in this </w:t>
      </w:r>
      <w:r w:rsidR="007B0525">
        <w:rPr>
          <w:rFonts w:eastAsia="Times New Roman" w:cs="Arial"/>
          <w:bCs/>
          <w:szCs w:val="20"/>
        </w:rPr>
        <w:t>DES</w:t>
      </w:r>
      <w:r w:rsidRPr="00877BCD">
        <w:rPr>
          <w:rFonts w:eastAsia="Times New Roman" w:cs="Arial"/>
          <w:bCs/>
          <w:szCs w:val="20"/>
        </w:rPr>
        <w:t>.</w:t>
      </w:r>
    </w:p>
    <w:p w14:paraId="639B9476" w14:textId="77777777" w:rsidR="00D576EA" w:rsidRDefault="00D576EA" w:rsidP="00D01319">
      <w:pPr>
        <w:pStyle w:val="Heading5"/>
        <w:rPr>
          <w:rFonts w:eastAsia="Times New Roman"/>
          <w:lang w:bidi="he-IL"/>
        </w:rPr>
      </w:pPr>
      <w:r>
        <w:rPr>
          <w:rFonts w:eastAsia="Times New Roman"/>
          <w:lang w:bidi="he-IL"/>
        </w:rPr>
        <w:lastRenderedPageBreak/>
        <w:t>Reporting Period</w:t>
      </w:r>
    </w:p>
    <w:p w14:paraId="629B6D00" w14:textId="77777777" w:rsidR="00D576EA" w:rsidRDefault="00D576EA" w:rsidP="00D576EA">
      <w:pPr>
        <w:rPr>
          <w:rFonts w:cs="Arial"/>
          <w:szCs w:val="24"/>
        </w:rPr>
      </w:pPr>
      <w:r w:rsidRPr="006536DC">
        <w:rPr>
          <w:rFonts w:cs="Arial"/>
          <w:noProof/>
          <w:szCs w:val="24"/>
        </w:rPr>
        <w:t xml:space="preserve">ADA in this screen is reported at </w:t>
      </w:r>
      <w:r w:rsidRPr="006536DC">
        <w:rPr>
          <w:rFonts w:cs="Arial"/>
          <w:szCs w:val="24"/>
        </w:rPr>
        <w:t>all reporting periods</w:t>
      </w:r>
      <w:r w:rsidRPr="006536DC">
        <w:rPr>
          <w:rFonts w:cs="Arial"/>
          <w:noProof/>
          <w:szCs w:val="24"/>
        </w:rPr>
        <w:t>:</w:t>
      </w:r>
      <w:r w:rsidRPr="006536DC">
        <w:rPr>
          <w:rFonts w:cs="Arial"/>
          <w:szCs w:val="24"/>
        </w:rPr>
        <w:t xml:space="preserve"> P-1, P-2, and Annual.</w:t>
      </w:r>
    </w:p>
    <w:p w14:paraId="7FB175AF" w14:textId="77777777" w:rsidR="00D576EA" w:rsidRDefault="00D576EA" w:rsidP="00D01319">
      <w:pPr>
        <w:pStyle w:val="Heading5"/>
        <w:rPr>
          <w:rFonts w:eastAsia="Times New Roman"/>
          <w:lang w:bidi="he-IL"/>
        </w:rPr>
      </w:pPr>
      <w:r>
        <w:rPr>
          <w:rFonts w:eastAsia="Times New Roman"/>
          <w:lang w:bidi="he-IL"/>
        </w:rPr>
        <w:t>Acceptable Data</w:t>
      </w:r>
    </w:p>
    <w:p w14:paraId="55FCAEDD" w14:textId="211F91E0" w:rsidR="00D576EA" w:rsidRPr="003E2524" w:rsidRDefault="00D576EA" w:rsidP="00D576EA">
      <w:pPr>
        <w:rPr>
          <w:rFonts w:cs="Arial"/>
          <w:noProof/>
          <w:szCs w:val="24"/>
        </w:rPr>
      </w:pPr>
      <w:r w:rsidRPr="003E2524">
        <w:rPr>
          <w:rFonts w:cs="Arial"/>
          <w:noProof/>
          <w:szCs w:val="24"/>
        </w:rPr>
        <w:t xml:space="preserve">All fields in this </w:t>
      </w:r>
      <w:r w:rsidR="007B0525">
        <w:rPr>
          <w:rFonts w:cs="Arial"/>
          <w:noProof/>
          <w:szCs w:val="24"/>
        </w:rPr>
        <w:t>DES</w:t>
      </w:r>
      <w:r w:rsidRPr="003E2524">
        <w:rPr>
          <w:rFonts w:cs="Arial"/>
          <w:noProof/>
          <w:szCs w:val="24"/>
        </w:rPr>
        <w:t xml:space="preserve"> are for ADA values, which can be zero or any number up to nine digits long including two decimal places.</w:t>
      </w:r>
    </w:p>
    <w:p w14:paraId="2EE55981" w14:textId="5E7DA468" w:rsidR="00D576EA" w:rsidRPr="00D01319" w:rsidRDefault="00D576EA" w:rsidP="00D01319">
      <w:pPr>
        <w:pStyle w:val="Heading5"/>
        <w:rPr>
          <w:rFonts w:eastAsia="Times New Roman"/>
          <w:lang w:bidi="he-IL"/>
        </w:rPr>
      </w:pPr>
      <w:r w:rsidRPr="005A79E4">
        <w:rPr>
          <w:rFonts w:eastAsia="Times New Roman"/>
          <w:lang w:bidi="he-IL"/>
        </w:rPr>
        <w:t>Main Validation Rules</w:t>
      </w:r>
    </w:p>
    <w:p w14:paraId="2FA78940" w14:textId="4A102026" w:rsidR="00D576EA" w:rsidRDefault="00D576EA" w:rsidP="004028FE">
      <w:pPr>
        <w:numPr>
          <w:ilvl w:val="0"/>
          <w:numId w:val="57"/>
        </w:numPr>
        <w:contextualSpacing/>
        <w:rPr>
          <w:rFonts w:eastAsia="Calibri" w:cs="Arial"/>
          <w:noProof/>
        </w:rPr>
      </w:pPr>
      <w:r w:rsidRPr="005A79E4">
        <w:rPr>
          <w:rFonts w:eastAsia="Calibri" w:cs="Arial"/>
          <w:noProof/>
        </w:rPr>
        <w:t>Line B-</w:t>
      </w:r>
      <w:r w:rsidRPr="00C1368C">
        <w:rPr>
          <w:rFonts w:eastAsia="Calibri" w:cs="Arial"/>
          <w:noProof/>
        </w:rPr>
        <w:t>1</w:t>
      </w:r>
      <w:r w:rsidRPr="005A79E4">
        <w:rPr>
          <w:rFonts w:eastAsia="Calibri" w:cs="Arial"/>
          <w:noProof/>
        </w:rPr>
        <w:t>, Transitional Kindergarten ADA</w:t>
      </w:r>
      <w:r w:rsidRPr="00C1368C">
        <w:rPr>
          <w:rFonts w:eastAsia="Calibri" w:cs="Arial"/>
          <w:noProof/>
        </w:rPr>
        <w:t>,</w:t>
      </w:r>
      <w:r w:rsidRPr="005A79E4">
        <w:rPr>
          <w:rFonts w:eastAsia="Calibri" w:cs="Arial"/>
          <w:noProof/>
        </w:rPr>
        <w:t xml:space="preserve"> cannot </w:t>
      </w:r>
      <w:r w:rsidRPr="00C1368C">
        <w:rPr>
          <w:rFonts w:eastAsia="Calibri" w:cs="Arial"/>
          <w:noProof/>
        </w:rPr>
        <w:t xml:space="preserve">exceed the sum of </w:t>
      </w:r>
      <w:r w:rsidRPr="005A79E4">
        <w:rPr>
          <w:rFonts w:eastAsia="Calibri" w:cs="Arial"/>
          <w:noProof/>
        </w:rPr>
        <w:t xml:space="preserve">ADA reported </w:t>
      </w:r>
      <w:r w:rsidRPr="00C1368C">
        <w:rPr>
          <w:rFonts w:eastAsia="Calibri" w:cs="Arial"/>
          <w:noProof/>
        </w:rPr>
        <w:t xml:space="preserve">on Lines A-1 through A-5, </w:t>
      </w:r>
      <w:r w:rsidRPr="005A79E4">
        <w:rPr>
          <w:rFonts w:eastAsia="Calibri" w:cs="Arial"/>
          <w:noProof/>
        </w:rPr>
        <w:t>TK/K</w:t>
      </w:r>
      <w:r w:rsidR="00486473" w:rsidRPr="00AF63F9">
        <w:rPr>
          <w:rFonts w:eastAsia="Arial" w:cs="Arial"/>
          <w:szCs w:val="24"/>
        </w:rPr>
        <w:t>–</w:t>
      </w:r>
      <w:r w:rsidRPr="005A79E4">
        <w:rPr>
          <w:rFonts w:eastAsia="Calibri" w:cs="Arial"/>
          <w:noProof/>
        </w:rPr>
        <w:t>3 Column</w:t>
      </w:r>
      <w:r w:rsidRPr="00C1368C">
        <w:rPr>
          <w:rFonts w:eastAsia="Calibri" w:cs="Arial"/>
          <w:noProof/>
        </w:rPr>
        <w:t xml:space="preserve"> (First Year ADA Only).</w:t>
      </w:r>
    </w:p>
    <w:p w14:paraId="4949187E" w14:textId="1D468963" w:rsidR="00D576EA" w:rsidRDefault="00D576EA" w:rsidP="004028FE">
      <w:pPr>
        <w:numPr>
          <w:ilvl w:val="0"/>
          <w:numId w:val="57"/>
        </w:numPr>
        <w:contextualSpacing/>
        <w:rPr>
          <w:rFonts w:eastAsia="Calibri" w:cs="Arial"/>
          <w:noProof/>
        </w:rPr>
      </w:pPr>
      <w:r w:rsidRPr="005A79E4">
        <w:rPr>
          <w:rFonts w:eastAsia="Calibri" w:cs="Arial"/>
          <w:noProof/>
        </w:rPr>
        <w:t>Line B-</w:t>
      </w:r>
      <w:r w:rsidRPr="00C1368C">
        <w:rPr>
          <w:rFonts w:eastAsia="Calibri" w:cs="Arial"/>
          <w:noProof/>
        </w:rPr>
        <w:t>2</w:t>
      </w:r>
      <w:r w:rsidRPr="005A79E4">
        <w:rPr>
          <w:rFonts w:eastAsia="Calibri" w:cs="Arial"/>
          <w:noProof/>
        </w:rPr>
        <w:t>, Continuation Education ADA, cannot exceed the ADA reported on Line A-1, Grades 9</w:t>
      </w:r>
      <w:r w:rsidR="00486473" w:rsidRPr="00AF63F9">
        <w:rPr>
          <w:rFonts w:eastAsia="Arial" w:cs="Arial"/>
          <w:szCs w:val="24"/>
        </w:rPr>
        <w:t>–</w:t>
      </w:r>
      <w:r w:rsidRPr="005A79E4">
        <w:rPr>
          <w:rFonts w:eastAsia="Calibri" w:cs="Arial"/>
          <w:noProof/>
        </w:rPr>
        <w:t>12 Column.</w:t>
      </w:r>
    </w:p>
    <w:p w14:paraId="143D751D" w14:textId="77777777" w:rsidR="00D576EA" w:rsidRPr="005A79E4" w:rsidRDefault="00D576EA" w:rsidP="004028FE">
      <w:pPr>
        <w:numPr>
          <w:ilvl w:val="0"/>
          <w:numId w:val="57"/>
        </w:numPr>
        <w:contextualSpacing/>
        <w:rPr>
          <w:rFonts w:eastAsia="Calibri" w:cs="Arial"/>
          <w:noProof/>
        </w:rPr>
      </w:pPr>
      <w:r w:rsidRPr="005A79E4">
        <w:rPr>
          <w:rFonts w:eastAsia="Calibri" w:cs="Arial"/>
          <w:noProof/>
        </w:rPr>
        <w:t>Line B-</w:t>
      </w:r>
      <w:r w:rsidRPr="00C1368C">
        <w:rPr>
          <w:rFonts w:eastAsia="Calibri" w:cs="Arial"/>
          <w:noProof/>
        </w:rPr>
        <w:t>3</w:t>
      </w:r>
      <w:r w:rsidRPr="005A79E4">
        <w:rPr>
          <w:rFonts w:eastAsia="Calibri" w:cs="Arial"/>
          <w:noProof/>
        </w:rPr>
        <w:t>, Opportunity Classes ADA, cannot exceed the ADA on Line A-1, Total Column.</w:t>
      </w:r>
    </w:p>
    <w:p w14:paraId="091281F6" w14:textId="77777777" w:rsidR="00D576EA" w:rsidRDefault="00D576EA" w:rsidP="00D01319">
      <w:pPr>
        <w:pStyle w:val="Heading5"/>
        <w:rPr>
          <w:rFonts w:eastAsia="Calibri"/>
          <w:lang w:bidi="he-IL"/>
        </w:rPr>
      </w:pPr>
      <w:bookmarkStart w:id="212" w:name="_Toc383508698"/>
      <w:bookmarkStart w:id="213" w:name="_Toc383511316"/>
      <w:r w:rsidRPr="00877BCD">
        <w:rPr>
          <w:rFonts w:eastAsia="Calibri"/>
          <w:lang w:bidi="he-IL"/>
        </w:rPr>
        <w:t xml:space="preserve">Data </w:t>
      </w:r>
      <w:r w:rsidRPr="00A94782">
        <w:rPr>
          <w:rFonts w:eastAsia="Calibri"/>
          <w:lang w:bidi="he-IL"/>
        </w:rPr>
        <w:t>Reporting</w:t>
      </w:r>
      <w:r w:rsidRPr="00877BCD">
        <w:rPr>
          <w:rFonts w:eastAsia="Calibri"/>
          <w:lang w:bidi="he-IL"/>
        </w:rPr>
        <w:t xml:space="preserve"> Instructions</w:t>
      </w:r>
      <w:bookmarkEnd w:id="212"/>
      <w:bookmarkEnd w:id="213"/>
    </w:p>
    <w:p w14:paraId="261069B9" w14:textId="76746A1C" w:rsidR="00D576EA" w:rsidRDefault="00D576EA" w:rsidP="00092BF6">
      <w:pPr>
        <w:tabs>
          <w:tab w:val="left" w:pos="0"/>
        </w:tabs>
        <w:contextualSpacing/>
        <w:rPr>
          <w:rFonts w:eastAsia="Times New Roman" w:cs="Times New Roman"/>
          <w:szCs w:val="20"/>
          <w:lang w:bidi="he-IL"/>
        </w:rPr>
      </w:pPr>
      <w:r w:rsidRPr="006536DC">
        <w:rPr>
          <w:rFonts w:eastAsia="Times New Roman" w:cs="Times New Roman"/>
          <w:szCs w:val="20"/>
          <w:lang w:bidi="he-IL"/>
        </w:rPr>
        <w:t xml:space="preserve">Refer to </w:t>
      </w:r>
      <w:r w:rsidR="00232527" w:rsidRPr="007974CD">
        <w:rPr>
          <w:rFonts w:eastAsia="Times New Roman" w:cs="Arial"/>
          <w:szCs w:val="24"/>
          <w:lang w:bidi="he-IL"/>
        </w:rPr>
        <w:t xml:space="preserve">the </w:t>
      </w:r>
      <w:hyperlink w:anchor="_Data_Entry_Functions" w:history="1">
        <w:r w:rsidR="00232527" w:rsidRPr="00232527">
          <w:rPr>
            <w:rStyle w:val="Hyperlink"/>
            <w:rFonts w:eastAsia="Times New Roman" w:cs="Arial"/>
            <w:szCs w:val="24"/>
            <w:lang w:bidi="he-IL"/>
          </w:rPr>
          <w:t>Data Entry Functions</w:t>
        </w:r>
      </w:hyperlink>
      <w:r w:rsidR="00232527">
        <w:rPr>
          <w:rFonts w:eastAsia="Times New Roman" w:cs="Arial"/>
          <w:szCs w:val="24"/>
          <w:lang w:bidi="he-IL"/>
        </w:rPr>
        <w:t xml:space="preserve"> </w:t>
      </w:r>
      <w:r w:rsidRPr="006536DC">
        <w:rPr>
          <w:rFonts w:eastAsia="Times New Roman" w:cs="Times New Roman"/>
          <w:szCs w:val="20"/>
          <w:lang w:bidi="he-IL"/>
        </w:rPr>
        <w:t>section of this manual for information on data entry, save, delete, and other functions.</w:t>
      </w:r>
    </w:p>
    <w:p w14:paraId="54DA837B" w14:textId="6DAC22D3" w:rsidR="00D576EA" w:rsidRPr="00232527" w:rsidRDefault="00D576EA" w:rsidP="00092BF6">
      <w:pPr>
        <w:pStyle w:val="Heading6"/>
        <w:contextualSpacing/>
        <w:rPr>
          <w:lang w:bidi="he-IL"/>
        </w:rPr>
      </w:pPr>
      <w:r w:rsidRPr="00232527">
        <w:rPr>
          <w:lang w:bidi="he-IL"/>
        </w:rPr>
        <w:t>Regular and Other ADA</w:t>
      </w:r>
    </w:p>
    <w:p w14:paraId="5DF2E5AA" w14:textId="77777777" w:rsidR="00D576EA" w:rsidRPr="00AE624C" w:rsidRDefault="00D576EA" w:rsidP="004028FE">
      <w:pPr>
        <w:numPr>
          <w:ilvl w:val="0"/>
          <w:numId w:val="85"/>
        </w:numPr>
        <w:ind w:left="720"/>
        <w:contextualSpacing/>
        <w:textAlignment w:val="center"/>
        <w:rPr>
          <w:rFonts w:ascii="Calibri" w:eastAsia="Times New Roman" w:hAnsi="Calibri" w:cs="Calibri"/>
        </w:rPr>
      </w:pPr>
      <w:r w:rsidRPr="006536DC">
        <w:rPr>
          <w:rFonts w:eastAsia="Times New Roman" w:cs="Arial"/>
          <w:szCs w:val="24"/>
        </w:rPr>
        <w:t xml:space="preserve">Choose the county and district of residence and enter the data for the first record, save, and select </w:t>
      </w:r>
      <w:r w:rsidRPr="006536DC">
        <w:rPr>
          <w:rFonts w:eastAsia="Times New Roman" w:cs="Arial"/>
          <w:i/>
          <w:iCs/>
          <w:szCs w:val="24"/>
        </w:rPr>
        <w:t>Add New</w:t>
      </w:r>
      <w:r w:rsidRPr="006536DC">
        <w:rPr>
          <w:rFonts w:eastAsia="Times New Roman" w:cs="Arial"/>
          <w:szCs w:val="24"/>
        </w:rPr>
        <w:t xml:space="preserve"> at the top of the screen to choose county and school district of residence for the second and each subsequent record.</w:t>
      </w:r>
    </w:p>
    <w:p w14:paraId="4A619EBF" w14:textId="39CD8926" w:rsidR="00D576EA" w:rsidRPr="00F56A56" w:rsidRDefault="00D576EA" w:rsidP="004028FE">
      <w:pPr>
        <w:numPr>
          <w:ilvl w:val="0"/>
          <w:numId w:val="85"/>
        </w:numPr>
        <w:ind w:left="720"/>
        <w:contextualSpacing/>
        <w:textAlignment w:val="center"/>
        <w:rPr>
          <w:rFonts w:eastAsia="Times New Roman" w:cs="Arial"/>
          <w:szCs w:val="24"/>
        </w:rPr>
      </w:pPr>
      <w:r w:rsidRPr="00F56A56">
        <w:rPr>
          <w:rFonts w:eastAsia="Times New Roman" w:cs="Arial"/>
          <w:szCs w:val="24"/>
        </w:rPr>
        <w:t xml:space="preserve">Do not include ADA </w:t>
      </w:r>
      <w:r>
        <w:rPr>
          <w:rFonts w:eastAsia="Times New Roman" w:cs="Arial"/>
          <w:szCs w:val="24"/>
        </w:rPr>
        <w:t xml:space="preserve">that is </w:t>
      </w:r>
      <w:r w:rsidRPr="00F56A56">
        <w:rPr>
          <w:rFonts w:eastAsia="Times New Roman" w:cs="Arial"/>
          <w:szCs w:val="24"/>
        </w:rPr>
        <w:t xml:space="preserve">reported </w:t>
      </w:r>
      <w:r>
        <w:rPr>
          <w:rFonts w:eastAsia="Times New Roman" w:cs="Arial"/>
          <w:szCs w:val="24"/>
        </w:rPr>
        <w:t xml:space="preserve">in </w:t>
      </w:r>
      <w:r w:rsidRPr="00F56A56">
        <w:rPr>
          <w:rFonts w:eastAsia="Times New Roman" w:cs="Arial"/>
          <w:szCs w:val="24"/>
        </w:rPr>
        <w:t xml:space="preserve">the </w:t>
      </w:r>
      <w:hyperlink w:anchor="_Attendance_School_District_1" w:history="1">
        <w:r w:rsidRPr="00B76ACE">
          <w:rPr>
            <w:rStyle w:val="Hyperlink"/>
            <w:rFonts w:eastAsia="Times New Roman" w:cs="Arial"/>
            <w:szCs w:val="24"/>
          </w:rPr>
          <w:t>Attendance School District</w:t>
        </w:r>
      </w:hyperlink>
      <w:r w:rsidRPr="00F56A56">
        <w:rPr>
          <w:rFonts w:eastAsia="Times New Roman" w:cs="Arial"/>
          <w:szCs w:val="24"/>
        </w:rPr>
        <w:t xml:space="preserve"> </w:t>
      </w:r>
      <w:r w:rsidR="007B0525">
        <w:rPr>
          <w:rFonts w:eastAsia="Times New Roman" w:cs="Arial"/>
          <w:szCs w:val="24"/>
        </w:rPr>
        <w:t>DES.</w:t>
      </w:r>
    </w:p>
    <w:p w14:paraId="1E13E61F" w14:textId="7E20FE0C" w:rsidR="00D576EA" w:rsidRPr="00F56A56" w:rsidRDefault="00D576EA" w:rsidP="004028FE">
      <w:pPr>
        <w:numPr>
          <w:ilvl w:val="0"/>
          <w:numId w:val="85"/>
        </w:numPr>
        <w:ind w:left="720"/>
        <w:contextualSpacing/>
        <w:textAlignment w:val="center"/>
        <w:rPr>
          <w:rFonts w:eastAsia="Times New Roman" w:cs="Arial"/>
          <w:szCs w:val="24"/>
        </w:rPr>
      </w:pPr>
      <w:r>
        <w:rPr>
          <w:rFonts w:eastAsia="Times New Roman" w:cs="Arial"/>
          <w:szCs w:val="24"/>
        </w:rPr>
        <w:t>R</w:t>
      </w:r>
      <w:r w:rsidRPr="00F56A56">
        <w:rPr>
          <w:rFonts w:eastAsia="Times New Roman" w:cs="Arial"/>
          <w:szCs w:val="24"/>
        </w:rPr>
        <w:t>eport</w:t>
      </w:r>
      <w:r>
        <w:rPr>
          <w:rFonts w:eastAsia="Times New Roman" w:cs="Arial"/>
          <w:szCs w:val="24"/>
        </w:rPr>
        <w:t xml:space="preserve"> ADA</w:t>
      </w:r>
      <w:r w:rsidRPr="00F56A56">
        <w:rPr>
          <w:rFonts w:eastAsia="Times New Roman" w:cs="Arial"/>
          <w:szCs w:val="24"/>
        </w:rPr>
        <w:t xml:space="preserve"> by grade span for each of the following: TK/K</w:t>
      </w:r>
      <w:r w:rsidR="00486473" w:rsidRPr="00AF63F9">
        <w:rPr>
          <w:rFonts w:eastAsia="Arial" w:cs="Arial"/>
          <w:szCs w:val="24"/>
        </w:rPr>
        <w:t>–</w:t>
      </w:r>
      <w:r w:rsidRPr="00F56A56">
        <w:rPr>
          <w:rFonts w:eastAsia="Times New Roman" w:cs="Arial"/>
          <w:szCs w:val="24"/>
        </w:rPr>
        <w:t>3, Grades 4</w:t>
      </w:r>
      <w:r w:rsidR="00486473" w:rsidRPr="00AF63F9">
        <w:rPr>
          <w:rFonts w:eastAsia="Arial" w:cs="Arial"/>
          <w:szCs w:val="24"/>
        </w:rPr>
        <w:t>–</w:t>
      </w:r>
      <w:r w:rsidRPr="00F56A56">
        <w:rPr>
          <w:rFonts w:eastAsia="Times New Roman" w:cs="Arial"/>
          <w:szCs w:val="24"/>
        </w:rPr>
        <w:t>6, Grades 7</w:t>
      </w:r>
      <w:r w:rsidR="00486473" w:rsidRPr="00AF63F9">
        <w:rPr>
          <w:rFonts w:eastAsia="Arial" w:cs="Arial"/>
          <w:szCs w:val="24"/>
        </w:rPr>
        <w:t>–</w:t>
      </w:r>
      <w:r w:rsidRPr="00F56A56">
        <w:rPr>
          <w:rFonts w:eastAsia="Times New Roman" w:cs="Arial"/>
          <w:szCs w:val="24"/>
        </w:rPr>
        <w:t>8, and Grades 9</w:t>
      </w:r>
      <w:r w:rsidR="00486473" w:rsidRPr="00AF63F9">
        <w:rPr>
          <w:rFonts w:eastAsia="Arial" w:cs="Arial"/>
          <w:szCs w:val="24"/>
        </w:rPr>
        <w:t>–</w:t>
      </w:r>
      <w:r w:rsidRPr="00F56A56">
        <w:rPr>
          <w:rFonts w:eastAsia="Times New Roman" w:cs="Arial"/>
          <w:szCs w:val="24"/>
        </w:rPr>
        <w:t>12.</w:t>
      </w:r>
    </w:p>
    <w:p w14:paraId="7C6FF9D7" w14:textId="77777777" w:rsidR="00D576EA" w:rsidRPr="00F56A56" w:rsidRDefault="00D576EA" w:rsidP="004028FE">
      <w:pPr>
        <w:numPr>
          <w:ilvl w:val="0"/>
          <w:numId w:val="85"/>
        </w:numPr>
        <w:spacing w:after="0"/>
        <w:ind w:left="720"/>
        <w:textAlignment w:val="center"/>
        <w:rPr>
          <w:rFonts w:eastAsia="Times New Roman" w:cs="Arial"/>
          <w:szCs w:val="24"/>
        </w:rPr>
      </w:pPr>
      <w:r w:rsidRPr="00F56A56">
        <w:rPr>
          <w:rFonts w:eastAsia="Times New Roman" w:cs="Arial"/>
          <w:szCs w:val="24"/>
        </w:rPr>
        <w:t>For combination classes, report the ADA attributable to students by grade level; for example, for students in the third grade, report in the Grades TK/K–3 column and ADA attributable to students in the fourth grade in the Grades 4–6 column.</w:t>
      </w:r>
    </w:p>
    <w:p w14:paraId="6ED0B15A" w14:textId="22969D2C" w:rsidR="00D576EA" w:rsidRPr="00F56A56" w:rsidRDefault="00D576EA" w:rsidP="004028FE">
      <w:pPr>
        <w:numPr>
          <w:ilvl w:val="0"/>
          <w:numId w:val="85"/>
        </w:numPr>
        <w:spacing w:after="0"/>
        <w:ind w:left="720"/>
        <w:textAlignment w:val="center"/>
        <w:rPr>
          <w:rFonts w:eastAsia="Times New Roman" w:cs="Arial"/>
          <w:szCs w:val="24"/>
        </w:rPr>
      </w:pPr>
      <w:r w:rsidRPr="00F56A56">
        <w:rPr>
          <w:rFonts w:eastAsia="Times New Roman" w:cs="Arial"/>
          <w:szCs w:val="24"/>
        </w:rPr>
        <w:t>Special Education Programs: ADA should be reported in the grade level that corresponds to the CALPADS assigned grade level.</w:t>
      </w:r>
      <w:r w:rsidR="00B76ACE">
        <w:rPr>
          <w:rFonts w:eastAsia="Times New Roman" w:cs="Arial"/>
          <w:szCs w:val="24"/>
        </w:rPr>
        <w:t xml:space="preserve"> </w:t>
      </w:r>
    </w:p>
    <w:p w14:paraId="5730BA76" w14:textId="77777777" w:rsidR="00D576EA" w:rsidRPr="00F56A56" w:rsidRDefault="00D576EA" w:rsidP="004028FE">
      <w:pPr>
        <w:numPr>
          <w:ilvl w:val="0"/>
          <w:numId w:val="85"/>
        </w:numPr>
        <w:spacing w:after="0"/>
        <w:ind w:left="720"/>
        <w:textAlignment w:val="center"/>
        <w:rPr>
          <w:rFonts w:eastAsia="Times New Roman" w:cs="Arial"/>
          <w:szCs w:val="24"/>
        </w:rPr>
      </w:pPr>
      <w:r w:rsidRPr="00F56A56">
        <w:rPr>
          <w:rFonts w:eastAsia="Times New Roman" w:cs="Arial"/>
          <w:szCs w:val="24"/>
        </w:rPr>
        <w:t>Select each hyperlink in the table below to see specific reporting instructions for select types of ADA.</w:t>
      </w:r>
    </w:p>
    <w:p w14:paraId="1F4CBD37" w14:textId="14B383E3" w:rsidR="00D576EA" w:rsidRPr="00391A6C" w:rsidRDefault="00D576EA" w:rsidP="004028FE">
      <w:pPr>
        <w:numPr>
          <w:ilvl w:val="0"/>
          <w:numId w:val="85"/>
        </w:numPr>
        <w:ind w:left="720"/>
        <w:textAlignment w:val="center"/>
        <w:rPr>
          <w:rFonts w:eastAsia="Times New Roman" w:cs="Arial"/>
        </w:rPr>
      </w:pPr>
      <w:bookmarkStart w:id="214" w:name="_Hlk88653765"/>
      <w:r w:rsidRPr="6012CB95">
        <w:rPr>
          <w:rFonts w:eastAsia="Times New Roman" w:cs="Arial"/>
        </w:rPr>
        <w:t>Note that for programs that calculate ADA using a fixed divisor, the line caption includes the divisor information in parenthesis.</w:t>
      </w:r>
    </w:p>
    <w:tbl>
      <w:tblPr>
        <w:tblW w:w="935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Description w:val="This table contains the data reporting instructions for each field on the Attendance Basic Aid Choice/Court-Ordered Voluntary Pupil Transfer screen."/>
      </w:tblPr>
      <w:tblGrid>
        <w:gridCol w:w="1165"/>
        <w:gridCol w:w="4051"/>
        <w:gridCol w:w="4139"/>
      </w:tblGrid>
      <w:tr w:rsidR="00D576EA" w:rsidRPr="00877BCD" w14:paraId="6CB65144" w14:textId="77777777" w:rsidTr="00324F11">
        <w:trPr>
          <w:cantSplit/>
          <w:trHeight w:val="720"/>
          <w:tblHeader/>
        </w:trPr>
        <w:tc>
          <w:tcPr>
            <w:tcW w:w="623" w:type="pct"/>
            <w:shd w:val="clear" w:color="auto" w:fill="DEEAF6" w:themeFill="accent5" w:themeFillTint="33"/>
          </w:tcPr>
          <w:bookmarkEnd w:id="214"/>
          <w:p w14:paraId="5E03AFA9" w14:textId="77777777" w:rsidR="00D576EA" w:rsidRPr="00877BCD" w:rsidRDefault="00D576EA" w:rsidP="00324F11">
            <w:pPr>
              <w:spacing w:before="60" w:after="60"/>
              <w:jc w:val="center"/>
              <w:rPr>
                <w:rFonts w:eastAsia="Times New Roman" w:cs="Arial"/>
                <w:b/>
                <w:bCs/>
                <w:lang w:bidi="he-IL"/>
              </w:rPr>
            </w:pPr>
            <w:r w:rsidRPr="00877BCD">
              <w:rPr>
                <w:rFonts w:eastAsia="Times New Roman" w:cs="Arial"/>
                <w:b/>
                <w:bCs/>
                <w:lang w:bidi="he-IL"/>
              </w:rPr>
              <w:lastRenderedPageBreak/>
              <w:t>Line Number</w:t>
            </w:r>
          </w:p>
        </w:tc>
        <w:tc>
          <w:tcPr>
            <w:tcW w:w="2165" w:type="pct"/>
            <w:shd w:val="clear" w:color="auto" w:fill="DEEAF6" w:themeFill="accent5" w:themeFillTint="33"/>
          </w:tcPr>
          <w:p w14:paraId="4E76C793" w14:textId="77777777" w:rsidR="00D576EA" w:rsidRPr="00877BCD" w:rsidRDefault="00D576EA" w:rsidP="00324F11">
            <w:pPr>
              <w:spacing w:before="60" w:after="60"/>
              <w:jc w:val="center"/>
              <w:rPr>
                <w:rFonts w:eastAsia="Times New Roman" w:cs="Arial"/>
                <w:b/>
                <w:bCs/>
                <w:lang w:bidi="he-IL"/>
              </w:rPr>
            </w:pPr>
            <w:r>
              <w:rPr>
                <w:rFonts w:eastAsia="Times New Roman" w:cs="Arial"/>
                <w:b/>
                <w:bCs/>
                <w:lang w:bidi="he-IL"/>
              </w:rPr>
              <w:t>Line Caption</w:t>
            </w:r>
          </w:p>
        </w:tc>
        <w:tc>
          <w:tcPr>
            <w:tcW w:w="2500" w:type="pct"/>
            <w:shd w:val="clear" w:color="auto" w:fill="DEEAF6" w:themeFill="accent5" w:themeFillTint="33"/>
          </w:tcPr>
          <w:p w14:paraId="3DD342CC" w14:textId="77777777" w:rsidR="00D576EA" w:rsidRPr="00877BCD" w:rsidRDefault="00D576EA" w:rsidP="00324F11">
            <w:pPr>
              <w:spacing w:before="60" w:after="60"/>
              <w:jc w:val="center"/>
              <w:rPr>
                <w:rFonts w:eastAsia="Times New Roman" w:cs="Arial"/>
                <w:b/>
                <w:bCs/>
                <w:lang w:bidi="he-IL"/>
              </w:rPr>
            </w:pPr>
            <w:r>
              <w:rPr>
                <w:rFonts w:eastAsia="Times New Roman" w:cs="Arial"/>
                <w:b/>
                <w:bCs/>
                <w:lang w:bidi="he-IL"/>
              </w:rPr>
              <w:t>Reporting Notes</w:t>
            </w:r>
          </w:p>
        </w:tc>
      </w:tr>
      <w:tr w:rsidR="00D576EA" w:rsidRPr="00877BCD" w14:paraId="7B46F105" w14:textId="77777777" w:rsidTr="60B4FBD4">
        <w:trPr>
          <w:cantSplit/>
          <w:trHeight w:val="503"/>
        </w:trPr>
        <w:tc>
          <w:tcPr>
            <w:tcW w:w="623" w:type="pct"/>
            <w:shd w:val="clear" w:color="auto" w:fill="auto"/>
          </w:tcPr>
          <w:p w14:paraId="295890A5"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A-1</w:t>
            </w:r>
          </w:p>
        </w:tc>
        <w:tc>
          <w:tcPr>
            <w:tcW w:w="2165" w:type="pct"/>
            <w:shd w:val="clear" w:color="auto" w:fill="auto"/>
          </w:tcPr>
          <w:p w14:paraId="45B1D5FE" w14:textId="77777777" w:rsidR="00D576EA" w:rsidRPr="00877BCD" w:rsidRDefault="00D576EA" w:rsidP="00D576EA">
            <w:pPr>
              <w:spacing w:before="60" w:after="60"/>
              <w:ind w:right="144"/>
              <w:rPr>
                <w:rFonts w:eastAsia="Times New Roman" w:cs="Arial"/>
                <w:bCs/>
                <w:szCs w:val="20"/>
                <w:lang w:bidi="he-IL"/>
              </w:rPr>
            </w:pPr>
            <w:r w:rsidRPr="00877BCD">
              <w:rPr>
                <w:rFonts w:eastAsia="Times New Roman" w:cs="Arial"/>
                <w:bCs/>
                <w:color w:val="000000"/>
                <w:szCs w:val="20"/>
                <w:lang w:bidi="he-IL"/>
              </w:rPr>
              <w:t>Regular ADA (includes Opportunity Classes, Home and Hospital, Special Day Class, and Continuation Education)</w:t>
            </w:r>
          </w:p>
        </w:tc>
        <w:tc>
          <w:tcPr>
            <w:tcW w:w="2500" w:type="pct"/>
            <w:shd w:val="clear" w:color="auto" w:fill="auto"/>
          </w:tcPr>
          <w:p w14:paraId="526B5920" w14:textId="77777777" w:rsidR="00D576EA" w:rsidRPr="00877BCD" w:rsidRDefault="00D576EA" w:rsidP="00D576EA">
            <w:pPr>
              <w:spacing w:before="60" w:after="60"/>
              <w:ind w:right="144"/>
              <w:rPr>
                <w:rFonts w:eastAsia="Times New Roman" w:cs="Arial"/>
                <w:bCs/>
                <w:szCs w:val="20"/>
                <w:lang w:bidi="he-IL"/>
              </w:rPr>
            </w:pPr>
            <w:r w:rsidRPr="00877BCD">
              <w:rPr>
                <w:rFonts w:eastAsia="Times New Roman" w:cs="Arial"/>
                <w:bCs/>
                <w:color w:val="000000"/>
                <w:szCs w:val="20"/>
                <w:lang w:bidi="he-IL"/>
              </w:rPr>
              <w:t>Report all regular ADA in the appropriate grade span. Continuation education is reported only in Grades 9–12.</w:t>
            </w:r>
          </w:p>
        </w:tc>
      </w:tr>
      <w:tr w:rsidR="00D576EA" w:rsidRPr="00877BCD" w14:paraId="43458A4D" w14:textId="77777777" w:rsidTr="60B4FBD4">
        <w:trPr>
          <w:cantSplit/>
          <w:trHeight w:val="1268"/>
        </w:trPr>
        <w:tc>
          <w:tcPr>
            <w:tcW w:w="623" w:type="pct"/>
            <w:shd w:val="clear" w:color="auto" w:fill="auto"/>
          </w:tcPr>
          <w:p w14:paraId="6B994932"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A-2</w:t>
            </w:r>
          </w:p>
        </w:tc>
        <w:tc>
          <w:tcPr>
            <w:tcW w:w="2165" w:type="pct"/>
            <w:shd w:val="clear" w:color="auto" w:fill="auto"/>
          </w:tcPr>
          <w:p w14:paraId="7299F115" w14:textId="5BAF5E47" w:rsidR="00D576EA" w:rsidRPr="00877BCD" w:rsidRDefault="00D576EA" w:rsidP="00D576EA">
            <w:pPr>
              <w:spacing w:before="60" w:after="60"/>
              <w:ind w:right="144"/>
              <w:rPr>
                <w:rFonts w:eastAsia="Times New Roman" w:cs="Arial"/>
                <w:bCs/>
                <w:color w:val="000000"/>
                <w:szCs w:val="20"/>
                <w:lang w:bidi="he-IL"/>
              </w:rPr>
            </w:pPr>
            <w:hyperlink w:anchor="_Extended_Year_Special" w:history="1">
              <w:r w:rsidRPr="00B76ACE">
                <w:rPr>
                  <w:rStyle w:val="Hyperlink"/>
                  <w:rFonts w:eastAsia="Times New Roman" w:cs="Arial"/>
                  <w:bCs/>
                  <w:szCs w:val="20"/>
                  <w:lang w:bidi="he-IL"/>
                </w:rPr>
                <w:t>Extended Year Special Education</w:t>
              </w:r>
            </w:hyperlink>
            <w:r w:rsidRPr="00877BCD">
              <w:rPr>
                <w:rFonts w:eastAsia="Times New Roman" w:cs="Arial"/>
                <w:bCs/>
                <w:szCs w:val="20"/>
                <w:lang w:bidi="he-IL"/>
              </w:rPr>
              <w:t xml:space="preserve"> [</w:t>
            </w:r>
            <w:r w:rsidRPr="00877BCD">
              <w:rPr>
                <w:rFonts w:eastAsia="Times New Roman" w:cs="Arial"/>
                <w:bCs/>
                <w:i/>
                <w:szCs w:val="20"/>
                <w:lang w:bidi="he-IL"/>
              </w:rPr>
              <w:t>EC</w:t>
            </w:r>
            <w:r w:rsidRPr="00877BCD">
              <w:rPr>
                <w:rFonts w:eastAsia="Times New Roman" w:cs="Arial"/>
                <w:bCs/>
                <w:szCs w:val="20"/>
                <w:lang w:bidi="he-IL"/>
              </w:rPr>
              <w:t xml:space="preserve"> 56345(b)(3)] (Divisor 175)</w:t>
            </w:r>
          </w:p>
        </w:tc>
        <w:tc>
          <w:tcPr>
            <w:tcW w:w="2500" w:type="pct"/>
            <w:shd w:val="clear" w:color="auto" w:fill="auto"/>
          </w:tcPr>
          <w:p w14:paraId="16C29E74" w14:textId="77777777" w:rsidR="00D576EA" w:rsidRPr="00877BCD" w:rsidRDefault="00D576EA" w:rsidP="00D576EA">
            <w:pPr>
              <w:spacing w:before="60" w:after="60"/>
              <w:ind w:right="144"/>
              <w:rPr>
                <w:rFonts w:eastAsia="Times New Roman" w:cs="Arial"/>
                <w:bCs/>
                <w:szCs w:val="20"/>
                <w:lang w:bidi="he-IL"/>
              </w:rPr>
            </w:pPr>
            <w:r w:rsidRPr="00877BCD">
              <w:rPr>
                <w:rFonts w:eastAsia="Times New Roman" w:cs="Arial"/>
                <w:bCs/>
                <w:szCs w:val="20"/>
                <w:lang w:bidi="he-IL"/>
              </w:rPr>
              <w:t xml:space="preserve">Report all extended year ADA for special education that meets the requirements of </w:t>
            </w:r>
            <w:r w:rsidRPr="00877BCD">
              <w:rPr>
                <w:rFonts w:eastAsia="Times New Roman" w:cs="Arial"/>
                <w:bCs/>
                <w:i/>
                <w:szCs w:val="20"/>
                <w:lang w:bidi="he-IL"/>
              </w:rPr>
              <w:t xml:space="preserve">EC </w:t>
            </w:r>
            <w:r w:rsidRPr="00877BCD">
              <w:rPr>
                <w:rFonts w:eastAsia="Times New Roman" w:cs="Arial"/>
                <w:bCs/>
                <w:szCs w:val="20"/>
                <w:lang w:bidi="he-IL"/>
              </w:rPr>
              <w:t>Section 56345(b)(3) in the appropriate grade span.</w:t>
            </w:r>
          </w:p>
        </w:tc>
      </w:tr>
      <w:tr w:rsidR="00D576EA" w:rsidRPr="00877BCD" w14:paraId="26AFB104" w14:textId="77777777" w:rsidTr="60B4FBD4">
        <w:trPr>
          <w:cantSplit/>
          <w:trHeight w:val="1268"/>
        </w:trPr>
        <w:tc>
          <w:tcPr>
            <w:tcW w:w="623" w:type="pct"/>
            <w:shd w:val="clear" w:color="auto" w:fill="auto"/>
          </w:tcPr>
          <w:p w14:paraId="5DD794B9"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A-3</w:t>
            </w:r>
          </w:p>
        </w:tc>
        <w:tc>
          <w:tcPr>
            <w:tcW w:w="2165" w:type="pct"/>
            <w:shd w:val="clear" w:color="auto" w:fill="auto"/>
          </w:tcPr>
          <w:p w14:paraId="32715480" w14:textId="77777777" w:rsidR="00D576EA" w:rsidRPr="00877BCD" w:rsidRDefault="00D576EA" w:rsidP="00D576EA">
            <w:pPr>
              <w:spacing w:before="60" w:after="60"/>
              <w:ind w:right="144"/>
              <w:rPr>
                <w:rFonts w:eastAsia="Times New Roman" w:cs="Arial"/>
                <w:bCs/>
                <w:szCs w:val="20"/>
                <w:lang w:bidi="he-IL"/>
              </w:rPr>
            </w:pPr>
            <w:r w:rsidRPr="00877BCD">
              <w:rPr>
                <w:rFonts w:eastAsia="Times New Roman" w:cs="Arial"/>
                <w:bCs/>
                <w:color w:val="000000"/>
                <w:szCs w:val="20"/>
                <w:lang w:bidi="he-IL"/>
              </w:rPr>
              <w:t>Special Education - Nonpublic, Nonsectarian Schools [</w:t>
            </w:r>
            <w:r w:rsidRPr="00877BCD">
              <w:rPr>
                <w:rFonts w:eastAsia="Times New Roman" w:cs="Arial"/>
                <w:bCs/>
                <w:i/>
                <w:color w:val="000000"/>
                <w:szCs w:val="20"/>
                <w:lang w:bidi="he-IL"/>
              </w:rPr>
              <w:t>EC</w:t>
            </w:r>
            <w:r w:rsidRPr="00877BCD">
              <w:rPr>
                <w:rFonts w:eastAsia="Times New Roman" w:cs="Arial"/>
                <w:bCs/>
                <w:color w:val="000000"/>
                <w:szCs w:val="20"/>
                <w:lang w:bidi="he-IL"/>
              </w:rPr>
              <w:t xml:space="preserve"> 56366(a)(7)] and/or Nonpublic, Nonsectarian Schools - Licensed Children's Institutions</w:t>
            </w:r>
          </w:p>
        </w:tc>
        <w:tc>
          <w:tcPr>
            <w:tcW w:w="2500" w:type="pct"/>
            <w:shd w:val="clear" w:color="auto" w:fill="auto"/>
          </w:tcPr>
          <w:p w14:paraId="40C37D6E" w14:textId="77777777" w:rsidR="00D576EA" w:rsidRPr="00877BCD" w:rsidRDefault="00D576EA" w:rsidP="00D576EA">
            <w:pPr>
              <w:spacing w:before="60" w:after="60"/>
              <w:ind w:right="144"/>
              <w:rPr>
                <w:rFonts w:eastAsia="Times New Roman" w:cs="Arial"/>
                <w:bCs/>
                <w:szCs w:val="20"/>
                <w:lang w:bidi="he-IL"/>
              </w:rPr>
            </w:pPr>
            <w:r w:rsidRPr="00877BCD">
              <w:rPr>
                <w:rFonts w:eastAsia="Times New Roman" w:cs="Arial"/>
                <w:bCs/>
                <w:szCs w:val="20"/>
                <w:lang w:bidi="he-IL"/>
              </w:rPr>
              <w:t xml:space="preserve">Report all ADA for NPS that meet the requirements of </w:t>
            </w:r>
            <w:r w:rsidRPr="00877BCD">
              <w:rPr>
                <w:rFonts w:eastAsia="Times New Roman" w:cs="Arial"/>
                <w:bCs/>
                <w:i/>
                <w:szCs w:val="20"/>
                <w:lang w:bidi="he-IL"/>
              </w:rPr>
              <w:t>EC</w:t>
            </w:r>
            <w:r w:rsidRPr="00877BCD">
              <w:rPr>
                <w:rFonts w:eastAsia="Times New Roman" w:cs="Arial"/>
                <w:bCs/>
                <w:szCs w:val="20"/>
                <w:lang w:bidi="he-IL"/>
              </w:rPr>
              <w:t xml:space="preserve"> Section 56366(a)(7) and/or NPS/LCI in the appropriate grade span.</w:t>
            </w:r>
          </w:p>
        </w:tc>
      </w:tr>
      <w:tr w:rsidR="00D576EA" w:rsidRPr="00877BCD" w14:paraId="2018C32B" w14:textId="77777777" w:rsidTr="60B4FBD4">
        <w:trPr>
          <w:cantSplit/>
          <w:trHeight w:val="1223"/>
        </w:trPr>
        <w:tc>
          <w:tcPr>
            <w:tcW w:w="623" w:type="pct"/>
            <w:shd w:val="clear" w:color="auto" w:fill="auto"/>
          </w:tcPr>
          <w:p w14:paraId="3D26A7F1"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A-4</w:t>
            </w:r>
          </w:p>
        </w:tc>
        <w:tc>
          <w:tcPr>
            <w:tcW w:w="2165" w:type="pct"/>
            <w:shd w:val="clear" w:color="auto" w:fill="auto"/>
          </w:tcPr>
          <w:p w14:paraId="0F0598F4" w14:textId="71C0C246" w:rsidR="00D576EA" w:rsidRPr="00877BCD" w:rsidRDefault="00D576EA" w:rsidP="00D576EA">
            <w:pPr>
              <w:spacing w:before="60" w:after="60"/>
              <w:rPr>
                <w:rFonts w:eastAsia="Times New Roman" w:cs="Arial"/>
                <w:bCs/>
                <w:szCs w:val="20"/>
                <w:lang w:bidi="he-IL"/>
              </w:rPr>
            </w:pPr>
            <w:hyperlink w:anchor="_Extended_Year_Special" w:history="1">
              <w:r w:rsidRPr="00B76ACE">
                <w:rPr>
                  <w:rStyle w:val="Hyperlink"/>
                  <w:rFonts w:eastAsia="Times New Roman" w:cs="Arial"/>
                  <w:bCs/>
                  <w:szCs w:val="20"/>
                  <w:lang w:bidi="he-IL"/>
                </w:rPr>
                <w:t>Extended Year Special Education</w:t>
              </w:r>
            </w:hyperlink>
            <w:r w:rsidRPr="00877BCD">
              <w:rPr>
                <w:rFonts w:eastAsia="Times New Roman" w:cs="Arial"/>
                <w:bCs/>
                <w:szCs w:val="20"/>
                <w:lang w:bidi="he-IL"/>
              </w:rPr>
              <w:t xml:space="preserve"> - Nonpublic, Nonsectarian Schools [</w:t>
            </w:r>
            <w:r w:rsidRPr="00877BCD">
              <w:rPr>
                <w:rFonts w:eastAsia="Times New Roman" w:cs="Arial"/>
                <w:bCs/>
                <w:i/>
                <w:szCs w:val="20"/>
                <w:lang w:bidi="he-IL"/>
              </w:rPr>
              <w:t>EC</w:t>
            </w:r>
            <w:r w:rsidRPr="00877BCD">
              <w:rPr>
                <w:rFonts w:eastAsia="Times New Roman" w:cs="Arial"/>
                <w:bCs/>
                <w:szCs w:val="20"/>
                <w:lang w:bidi="he-IL"/>
              </w:rPr>
              <w:t xml:space="preserve"> 56366(a)(7)] and/or Nonpublic, Nonsectarian Schools - Licensed Children's Institutions (Divisor 175)</w:t>
            </w:r>
          </w:p>
        </w:tc>
        <w:tc>
          <w:tcPr>
            <w:tcW w:w="2500" w:type="pct"/>
            <w:shd w:val="clear" w:color="auto" w:fill="auto"/>
          </w:tcPr>
          <w:p w14:paraId="64C9784B"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 xml:space="preserve">Report all extended year ADA for NPS that meet the requirements of </w:t>
            </w:r>
            <w:r w:rsidRPr="00877BCD">
              <w:rPr>
                <w:rFonts w:eastAsia="Times New Roman" w:cs="Arial"/>
                <w:bCs/>
                <w:i/>
                <w:szCs w:val="20"/>
                <w:lang w:bidi="he-IL"/>
              </w:rPr>
              <w:t>EC</w:t>
            </w:r>
            <w:r w:rsidRPr="00877BCD">
              <w:rPr>
                <w:rFonts w:eastAsia="Times New Roman" w:cs="Arial"/>
                <w:bCs/>
                <w:szCs w:val="20"/>
                <w:lang w:bidi="he-IL"/>
              </w:rPr>
              <w:t xml:space="preserve"> Section 56366(a)(7) and/or NPS/LCI in the appropriate grade span.</w:t>
            </w:r>
          </w:p>
        </w:tc>
      </w:tr>
      <w:tr w:rsidR="00D576EA" w:rsidRPr="00877BCD" w14:paraId="3111706C" w14:textId="77777777" w:rsidTr="60B4FBD4">
        <w:trPr>
          <w:cantSplit/>
          <w:trHeight w:val="20"/>
        </w:trPr>
        <w:tc>
          <w:tcPr>
            <w:tcW w:w="623" w:type="pct"/>
            <w:shd w:val="clear" w:color="auto" w:fill="auto"/>
          </w:tcPr>
          <w:p w14:paraId="71040E01"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A-5</w:t>
            </w:r>
          </w:p>
        </w:tc>
        <w:tc>
          <w:tcPr>
            <w:tcW w:w="2165" w:type="pct"/>
            <w:shd w:val="clear" w:color="auto" w:fill="auto"/>
          </w:tcPr>
          <w:p w14:paraId="439A1DD8"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Community Day School (</w:t>
            </w:r>
            <w:r w:rsidRPr="00877BCD">
              <w:rPr>
                <w:rFonts w:eastAsia="Times New Roman" w:cs="Arial"/>
                <w:bCs/>
                <w:i/>
                <w:szCs w:val="20"/>
                <w:lang w:bidi="he-IL"/>
              </w:rPr>
              <w:t>EC</w:t>
            </w:r>
            <w:r w:rsidRPr="00877BCD">
              <w:rPr>
                <w:rFonts w:eastAsia="Times New Roman" w:cs="Arial"/>
                <w:bCs/>
                <w:szCs w:val="20"/>
                <w:lang w:bidi="he-IL"/>
              </w:rPr>
              <w:t xml:space="preserve"> 48660) (Divisor 70/135/180)</w:t>
            </w:r>
          </w:p>
        </w:tc>
        <w:tc>
          <w:tcPr>
            <w:tcW w:w="2500" w:type="pct"/>
            <w:shd w:val="clear" w:color="auto" w:fill="auto"/>
          </w:tcPr>
          <w:p w14:paraId="0A77CD73"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 xml:space="preserve">Report all ADA for </w:t>
            </w:r>
            <w:r w:rsidRPr="00877BCD">
              <w:rPr>
                <w:rFonts w:eastAsia="Arial" w:cs="Times New Roman"/>
                <w:szCs w:val="20"/>
              </w:rPr>
              <w:t>student</w:t>
            </w:r>
            <w:r w:rsidRPr="00877BCD">
              <w:rPr>
                <w:rFonts w:eastAsia="Times New Roman" w:cs="Arial"/>
                <w:bCs/>
                <w:szCs w:val="20"/>
                <w:lang w:bidi="he-IL"/>
              </w:rPr>
              <w:t xml:space="preserve">s in community day schools that meet the requirements of </w:t>
            </w:r>
            <w:r w:rsidRPr="00877BCD">
              <w:rPr>
                <w:rFonts w:eastAsia="Times New Roman" w:cs="Arial"/>
                <w:bCs/>
                <w:i/>
                <w:szCs w:val="20"/>
                <w:lang w:bidi="he-IL"/>
              </w:rPr>
              <w:t>EC</w:t>
            </w:r>
            <w:r w:rsidRPr="00877BCD">
              <w:rPr>
                <w:rFonts w:eastAsia="Times New Roman" w:cs="Arial"/>
                <w:bCs/>
                <w:szCs w:val="20"/>
                <w:lang w:bidi="he-IL"/>
              </w:rPr>
              <w:t xml:space="preserve"> Section 48660 in the appropriate grade span.</w:t>
            </w:r>
          </w:p>
        </w:tc>
      </w:tr>
      <w:tr w:rsidR="00D576EA" w:rsidRPr="00877BCD" w14:paraId="439845FC" w14:textId="77777777" w:rsidTr="60B4FBD4">
        <w:trPr>
          <w:cantSplit/>
          <w:trHeight w:val="629"/>
        </w:trPr>
        <w:tc>
          <w:tcPr>
            <w:tcW w:w="623" w:type="pct"/>
            <w:shd w:val="clear" w:color="auto" w:fill="auto"/>
          </w:tcPr>
          <w:p w14:paraId="0512A931"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A-6</w:t>
            </w:r>
          </w:p>
        </w:tc>
        <w:tc>
          <w:tcPr>
            <w:tcW w:w="2165" w:type="pct"/>
            <w:shd w:val="clear" w:color="auto" w:fill="auto"/>
          </w:tcPr>
          <w:p w14:paraId="37F17AFE"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ADA Totals (sum of A-1 through A-5)</w:t>
            </w:r>
          </w:p>
        </w:tc>
        <w:tc>
          <w:tcPr>
            <w:tcW w:w="2500" w:type="pct"/>
            <w:shd w:val="clear" w:color="auto" w:fill="auto"/>
          </w:tcPr>
          <w:p w14:paraId="460832F9" w14:textId="77777777" w:rsidR="00D576EA" w:rsidRPr="00877BCD" w:rsidRDefault="00D576EA" w:rsidP="00D576EA">
            <w:pPr>
              <w:spacing w:before="60" w:after="60"/>
              <w:rPr>
                <w:rFonts w:eastAsia="Times New Roman" w:cs="Arial"/>
                <w:bCs/>
                <w:szCs w:val="20"/>
                <w:lang w:bidi="he-IL"/>
              </w:rPr>
            </w:pPr>
            <w:r w:rsidRPr="00D21BBA">
              <w:rPr>
                <w:rFonts w:eastAsia="Calibri" w:cs="Arial"/>
                <w:szCs w:val="20"/>
              </w:rPr>
              <w:t>This line contains a field(s) that are auto calculated.</w:t>
            </w:r>
          </w:p>
        </w:tc>
      </w:tr>
      <w:tr w:rsidR="00D576EA" w:rsidRPr="00877BCD" w14:paraId="771B0557" w14:textId="77777777" w:rsidTr="60B4FBD4">
        <w:trPr>
          <w:cantSplit/>
          <w:trHeight w:val="872"/>
        </w:trPr>
        <w:tc>
          <w:tcPr>
            <w:tcW w:w="623" w:type="pct"/>
            <w:shd w:val="clear" w:color="auto" w:fill="auto"/>
          </w:tcPr>
          <w:p w14:paraId="43C1B1FC"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B-1</w:t>
            </w:r>
          </w:p>
        </w:tc>
        <w:tc>
          <w:tcPr>
            <w:tcW w:w="2165" w:type="pct"/>
            <w:shd w:val="clear" w:color="auto" w:fill="auto"/>
          </w:tcPr>
          <w:p w14:paraId="78D5D76D" w14:textId="0AE9FAA2" w:rsidR="00D576EA" w:rsidRPr="00877BCD" w:rsidRDefault="00D576EA" w:rsidP="60B4FBD4">
            <w:pPr>
              <w:spacing w:before="60" w:after="60"/>
              <w:rPr>
                <w:rFonts w:eastAsia="Times New Roman" w:cs="Arial"/>
                <w:lang w:bidi="he-IL"/>
              </w:rPr>
            </w:pPr>
            <w:r w:rsidRPr="60B4FBD4">
              <w:rPr>
                <w:rFonts w:eastAsia="Times New Roman" w:cs="Arial"/>
                <w:lang w:bidi="he-IL"/>
              </w:rPr>
              <w:t xml:space="preserve">ADA for Students in </w:t>
            </w:r>
            <w:hyperlink w:anchor="_Transitional_Kindergarten">
              <w:r w:rsidRPr="60B4FBD4">
                <w:rPr>
                  <w:rStyle w:val="Hyperlink"/>
                  <w:rFonts w:eastAsia="Times New Roman" w:cs="Arial"/>
                  <w:lang w:bidi="he-IL"/>
                </w:rPr>
                <w:t>Transitional Kindergarten</w:t>
              </w:r>
            </w:hyperlink>
            <w:r w:rsidRPr="60B4FBD4">
              <w:rPr>
                <w:rFonts w:eastAsia="Times New Roman" w:cs="Arial"/>
                <w:lang w:bidi="he-IL"/>
              </w:rPr>
              <w:t xml:space="preserve"> pursuant to </w:t>
            </w:r>
            <w:r w:rsidRPr="60B4FBD4">
              <w:rPr>
                <w:rFonts w:eastAsia="Times New Roman" w:cs="Arial"/>
                <w:i/>
                <w:iCs/>
                <w:lang w:bidi="he-IL"/>
              </w:rPr>
              <w:t>EC</w:t>
            </w:r>
            <w:r w:rsidRPr="60B4FBD4">
              <w:rPr>
                <w:rFonts w:eastAsia="Times New Roman" w:cs="Arial"/>
                <w:lang w:bidi="he-IL"/>
              </w:rPr>
              <w:t xml:space="preserve"> 46300 </w:t>
            </w:r>
            <w:r w:rsidR="61CF1E24" w:rsidRPr="60B4FBD4">
              <w:rPr>
                <w:rFonts w:eastAsia="Arial" w:cs="Arial"/>
              </w:rPr>
              <w:t xml:space="preserve">and 48000(c) </w:t>
            </w:r>
            <w:r w:rsidRPr="60B4FBD4">
              <w:rPr>
                <w:rFonts w:eastAsia="Times New Roman" w:cs="Arial"/>
                <w:lang w:bidi="he-IL"/>
              </w:rPr>
              <w:t>included in Section A (Lines A-1 through A-5, TK/K–3 Column, First Year ADA Only)</w:t>
            </w:r>
          </w:p>
        </w:tc>
        <w:tc>
          <w:tcPr>
            <w:tcW w:w="2500" w:type="pct"/>
            <w:shd w:val="clear" w:color="auto" w:fill="auto"/>
          </w:tcPr>
          <w:p w14:paraId="3EB66A5B" w14:textId="102F54AE" w:rsidR="00D576EA" w:rsidRPr="00877BCD" w:rsidRDefault="05CDF242" w:rsidP="60B4FBD4">
            <w:pPr>
              <w:widowControl w:val="0"/>
              <w:spacing w:before="60" w:after="60"/>
              <w:ind w:left="102" w:right="118"/>
              <w:rPr>
                <w:rFonts w:eastAsia="Arial" w:cs="Arial"/>
                <w:lang w:bidi="he-IL"/>
              </w:rPr>
            </w:pPr>
            <w:r w:rsidRPr="60B4FBD4">
              <w:rPr>
                <w:rFonts w:eastAsia="Arial"/>
              </w:rPr>
              <w:t xml:space="preserve">Report all ADA for students in transitional kindergarten included in Section A. Do not include ADA for students enrolled in </w:t>
            </w:r>
            <w:r w:rsidR="007B0525">
              <w:rPr>
                <w:rFonts w:eastAsia="Arial"/>
              </w:rPr>
              <w:t xml:space="preserve">their </w:t>
            </w:r>
            <w:r w:rsidRPr="60B4FBD4">
              <w:rPr>
                <w:rFonts w:eastAsia="Arial"/>
              </w:rPr>
              <w:t xml:space="preserve">second year of transitional kindergarten and students not eligible for funding pursuant to </w:t>
            </w:r>
            <w:r w:rsidRPr="60B4FBD4">
              <w:rPr>
                <w:rFonts w:eastAsia="Arial"/>
                <w:i/>
                <w:iCs/>
              </w:rPr>
              <w:t xml:space="preserve">EC </w:t>
            </w:r>
            <w:r w:rsidR="007B0525">
              <w:rPr>
                <w:rFonts w:eastAsia="Arial"/>
                <w:i/>
                <w:iCs/>
              </w:rPr>
              <w:t>s</w:t>
            </w:r>
            <w:r w:rsidRPr="60B4FBD4">
              <w:rPr>
                <w:rFonts w:eastAsia="Arial"/>
              </w:rPr>
              <w:t>ection</w:t>
            </w:r>
            <w:r w:rsidR="007B0525">
              <w:rPr>
                <w:rFonts w:eastAsia="Arial"/>
              </w:rPr>
              <w:t>s</w:t>
            </w:r>
            <w:r w:rsidRPr="60B4FBD4">
              <w:rPr>
                <w:rFonts w:eastAsia="Arial"/>
              </w:rPr>
              <w:t xml:space="preserve"> </w:t>
            </w:r>
            <w:r w:rsidR="007B0525">
              <w:rPr>
                <w:rFonts w:eastAsia="Arial"/>
              </w:rPr>
              <w:t xml:space="preserve">46300(g) and </w:t>
            </w:r>
            <w:r w:rsidRPr="60B4FBD4">
              <w:rPr>
                <w:rFonts w:eastAsia="Arial"/>
              </w:rPr>
              <w:t>48000</w:t>
            </w:r>
            <w:r w:rsidR="007B0525">
              <w:rPr>
                <w:rFonts w:eastAsia="Arial"/>
              </w:rPr>
              <w:t>(c)</w:t>
            </w:r>
            <w:r w:rsidRPr="60B4FBD4">
              <w:rPr>
                <w:rFonts w:eastAsia="Arial"/>
              </w:rPr>
              <w:t>.</w:t>
            </w:r>
          </w:p>
        </w:tc>
      </w:tr>
      <w:tr w:rsidR="00D576EA" w:rsidRPr="00877BCD" w14:paraId="53B54C5B" w14:textId="77777777" w:rsidTr="60B4FBD4">
        <w:trPr>
          <w:cantSplit/>
          <w:trHeight w:val="665"/>
        </w:trPr>
        <w:tc>
          <w:tcPr>
            <w:tcW w:w="623" w:type="pct"/>
            <w:shd w:val="clear" w:color="auto" w:fill="auto"/>
          </w:tcPr>
          <w:p w14:paraId="62A8C41A"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B-2</w:t>
            </w:r>
          </w:p>
        </w:tc>
        <w:tc>
          <w:tcPr>
            <w:tcW w:w="2165" w:type="pct"/>
            <w:shd w:val="clear" w:color="auto" w:fill="auto"/>
          </w:tcPr>
          <w:p w14:paraId="7F78100E"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ADA for Students in Continuation Education included in Section A (Line A-1, Grades 9–12 Column)</w:t>
            </w:r>
          </w:p>
        </w:tc>
        <w:tc>
          <w:tcPr>
            <w:tcW w:w="2500" w:type="pct"/>
            <w:shd w:val="clear" w:color="auto" w:fill="auto"/>
          </w:tcPr>
          <w:p w14:paraId="3C0CD788"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Report all ADA for students in continuation education included in Section A (Line A-1, Grade 9–12 Column).</w:t>
            </w:r>
          </w:p>
        </w:tc>
      </w:tr>
      <w:tr w:rsidR="00D576EA" w:rsidRPr="00877BCD" w14:paraId="5186E44B" w14:textId="77777777" w:rsidTr="60B4FBD4">
        <w:trPr>
          <w:cantSplit/>
          <w:trHeight w:val="881"/>
        </w:trPr>
        <w:tc>
          <w:tcPr>
            <w:tcW w:w="623" w:type="pct"/>
            <w:shd w:val="clear" w:color="auto" w:fill="auto"/>
          </w:tcPr>
          <w:p w14:paraId="6D3F11A1"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lastRenderedPageBreak/>
              <w:t>B-3</w:t>
            </w:r>
          </w:p>
        </w:tc>
        <w:tc>
          <w:tcPr>
            <w:tcW w:w="2165" w:type="pct"/>
            <w:shd w:val="clear" w:color="auto" w:fill="auto"/>
          </w:tcPr>
          <w:p w14:paraId="27942DC6"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ADA for Students in Opportunity Classes included in Section A (Line A-1, Total Column)</w:t>
            </w:r>
          </w:p>
        </w:tc>
        <w:tc>
          <w:tcPr>
            <w:tcW w:w="2500" w:type="pct"/>
            <w:shd w:val="clear" w:color="auto" w:fill="auto"/>
          </w:tcPr>
          <w:p w14:paraId="7AACC823"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Report all ADA for students in opportunity classes included in Section A (Line A-1, Total Column).</w:t>
            </w:r>
          </w:p>
        </w:tc>
      </w:tr>
    </w:tbl>
    <w:p w14:paraId="3DEFE036" w14:textId="77777777" w:rsidR="00D576EA" w:rsidRPr="00182151" w:rsidRDefault="00D576EA" w:rsidP="0056421B">
      <w:pPr>
        <w:pStyle w:val="Heading6"/>
        <w:rPr>
          <w:rFonts w:eastAsia="Times New Roman"/>
          <w:lang w:bidi="he-IL"/>
        </w:rPr>
      </w:pPr>
      <w:r w:rsidRPr="00182151">
        <w:rPr>
          <w:rFonts w:eastAsia="Times New Roman"/>
          <w:lang w:bidi="he-IL"/>
        </w:rPr>
        <w:t>Notes</w:t>
      </w:r>
    </w:p>
    <w:p w14:paraId="36795F18" w14:textId="77777777" w:rsidR="00D576EA" w:rsidRPr="00C61AD8" w:rsidRDefault="00D576EA" w:rsidP="00D576EA">
      <w:pPr>
        <w:textAlignment w:val="center"/>
        <w:rPr>
          <w:rFonts w:eastAsia="Times New Roman" w:cs="Arial"/>
          <w:szCs w:val="24"/>
        </w:rPr>
      </w:pPr>
      <w:r w:rsidRPr="00C61AD8">
        <w:rPr>
          <w:rFonts w:eastAsia="Times New Roman" w:cs="Arial"/>
          <w:szCs w:val="24"/>
        </w:rPr>
        <w:t>The Notes Tab allows any user with the Data Entry, Manager, or Administrator role to add text to accompany the data reporting. The user may:</w:t>
      </w:r>
    </w:p>
    <w:p w14:paraId="6941EFA3" w14:textId="77777777" w:rsidR="00D576EA" w:rsidRPr="00C61AD8" w:rsidRDefault="00D576EA" w:rsidP="004028FE">
      <w:pPr>
        <w:numPr>
          <w:ilvl w:val="0"/>
          <w:numId w:val="77"/>
        </w:numPr>
        <w:spacing w:after="0"/>
        <w:textAlignment w:val="center"/>
        <w:rPr>
          <w:rFonts w:eastAsia="Times New Roman" w:cs="Arial"/>
          <w:szCs w:val="24"/>
        </w:rPr>
      </w:pPr>
      <w:r w:rsidRPr="00C61AD8">
        <w:rPr>
          <w:rFonts w:eastAsia="Times New Roman" w:cs="Arial"/>
          <w:szCs w:val="24"/>
        </w:rPr>
        <w:t>provide any relevant details pertaining to any of the data reported in this DES;</w:t>
      </w:r>
    </w:p>
    <w:p w14:paraId="21932AD7" w14:textId="2B3D80ED" w:rsidR="00D576EA" w:rsidRPr="00C61AD8" w:rsidRDefault="00D576EA" w:rsidP="004028FE">
      <w:pPr>
        <w:numPr>
          <w:ilvl w:val="0"/>
          <w:numId w:val="77"/>
        </w:numPr>
        <w:spacing w:after="0"/>
        <w:textAlignment w:val="center"/>
        <w:rPr>
          <w:rFonts w:eastAsia="Times New Roman" w:cs="Arial"/>
          <w:szCs w:val="24"/>
        </w:rPr>
      </w:pPr>
      <w:r w:rsidRPr="00C61AD8">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C61AD8">
        <w:rPr>
          <w:rFonts w:eastAsia="Times New Roman" w:cs="Arial"/>
          <w:szCs w:val="24"/>
        </w:rPr>
        <w:t>;</w:t>
      </w:r>
    </w:p>
    <w:p w14:paraId="25DF3FCA" w14:textId="77777777" w:rsidR="00D576EA" w:rsidRPr="00C61AD8" w:rsidRDefault="00D576EA" w:rsidP="004028FE">
      <w:pPr>
        <w:numPr>
          <w:ilvl w:val="0"/>
          <w:numId w:val="77"/>
        </w:numPr>
        <w:spacing w:after="0"/>
        <w:textAlignment w:val="center"/>
        <w:rPr>
          <w:rFonts w:eastAsia="Times New Roman" w:cs="Arial"/>
          <w:szCs w:val="24"/>
        </w:rPr>
      </w:pPr>
      <w:r w:rsidRPr="00C61AD8">
        <w:rPr>
          <w:rFonts w:eastAsia="Times New Roman" w:cs="Arial"/>
          <w:szCs w:val="24"/>
        </w:rPr>
        <w:t>communicate any relevant details between the reporting entity and the oversight entity;</w:t>
      </w:r>
    </w:p>
    <w:p w14:paraId="009EFF61" w14:textId="77777777" w:rsidR="00D576EA" w:rsidRPr="00C61AD8" w:rsidRDefault="00D576EA" w:rsidP="004028FE">
      <w:pPr>
        <w:numPr>
          <w:ilvl w:val="0"/>
          <w:numId w:val="77"/>
        </w:numPr>
        <w:textAlignment w:val="center"/>
        <w:rPr>
          <w:rFonts w:eastAsia="Times New Roman" w:cs="Arial"/>
          <w:szCs w:val="24"/>
        </w:rPr>
      </w:pPr>
      <w:r w:rsidRPr="00C61AD8">
        <w:rPr>
          <w:rFonts w:eastAsia="Times New Roman" w:cs="Arial"/>
          <w:szCs w:val="24"/>
        </w:rPr>
        <w:t>include notes from any additional reviewers who are not part of the PADC electronic certification.</w:t>
      </w:r>
    </w:p>
    <w:p w14:paraId="35FF9ACF" w14:textId="77777777" w:rsidR="008221EF" w:rsidRDefault="00AF2E1A">
      <w:pPr>
        <w:spacing w:after="160" w:line="259" w:lineRule="auto"/>
        <w:rPr>
          <w:rFonts w:cs="Arial"/>
          <w:b/>
          <w:i/>
          <w:noProof/>
          <w:sz w:val="28"/>
          <w:u w:val="single"/>
        </w:rPr>
        <w:sectPr w:rsidR="008221EF" w:rsidSect="00714C5F">
          <w:footerReference w:type="default" r:id="rId52"/>
          <w:pgSz w:w="12240" w:h="15840"/>
          <w:pgMar w:top="1440" w:right="1440" w:bottom="1440" w:left="1440" w:header="720" w:footer="720" w:gutter="0"/>
          <w:cols w:space="720"/>
          <w:docGrid w:linePitch="360"/>
        </w:sectPr>
      </w:pPr>
      <w:r>
        <w:rPr>
          <w:rFonts w:cs="Arial"/>
          <w:b/>
          <w:i/>
          <w:noProof/>
          <w:sz w:val="28"/>
          <w:u w:val="single"/>
        </w:rPr>
        <w:br w:type="page"/>
      </w:r>
    </w:p>
    <w:p w14:paraId="0178BAF4" w14:textId="77777777" w:rsidR="000262E3" w:rsidRPr="000262E3" w:rsidRDefault="000262E3" w:rsidP="000262E3">
      <w:pPr>
        <w:pStyle w:val="Heading4"/>
      </w:pPr>
      <w:bookmarkStart w:id="215" w:name="_Attendance_School_District_1"/>
      <w:bookmarkStart w:id="216" w:name="_Toc70494630"/>
      <w:bookmarkStart w:id="217" w:name="_Toc181108719"/>
      <w:bookmarkStart w:id="218" w:name="_Toc87291241"/>
      <w:bookmarkEnd w:id="208"/>
      <w:bookmarkEnd w:id="215"/>
      <w:r w:rsidRPr="000262E3">
        <w:lastRenderedPageBreak/>
        <w:t>Attendance School District</w:t>
      </w:r>
      <w:bookmarkEnd w:id="216"/>
      <w:bookmarkEnd w:id="217"/>
    </w:p>
    <w:p w14:paraId="65DA2684" w14:textId="4F697C05" w:rsidR="000262E3" w:rsidRPr="007E6A51" w:rsidRDefault="000262E3" w:rsidP="000262E3">
      <w:pPr>
        <w:pStyle w:val="Heading5"/>
      </w:pPr>
      <w:r w:rsidRPr="007E6A51">
        <w:t>Purpose</w:t>
      </w:r>
    </w:p>
    <w:p w14:paraId="7D049241" w14:textId="6898297F" w:rsidR="000262E3" w:rsidRPr="007E6A51" w:rsidRDefault="000262E3" w:rsidP="000262E3">
      <w:pPr>
        <w:rPr>
          <w:rFonts w:cs="Arial"/>
          <w:lang w:bidi="he-IL"/>
        </w:rPr>
      </w:pPr>
      <w:r w:rsidRPr="007E6A51">
        <w:rPr>
          <w:rFonts w:cs="Arial"/>
          <w:lang w:bidi="he-IL"/>
        </w:rPr>
        <w:t>This entry screen is used by school districts to report ADA. In some instances, a school district may need to report ADA in other school district attendance entry screens for certain inter-district attendance programs (</w:t>
      </w:r>
      <w:r w:rsidR="00F83F4F" w:rsidRPr="007E6A51">
        <w:rPr>
          <w:rFonts w:cs="Arial"/>
          <w:lang w:bidi="he-IL"/>
        </w:rPr>
        <w:t>e.g.,</w:t>
      </w:r>
      <w:r w:rsidRPr="007E6A51">
        <w:rPr>
          <w:rFonts w:cs="Arial"/>
          <w:lang w:bidi="he-IL"/>
        </w:rPr>
        <w:t xml:space="preserve"> Attendance Basic Aid Choice/Court-Ordered Voluntary Pupil Transfer).</w:t>
      </w:r>
    </w:p>
    <w:p w14:paraId="336BD4EE" w14:textId="77777777" w:rsidR="000262E3" w:rsidRPr="007E6A51" w:rsidRDefault="000262E3" w:rsidP="000262E3">
      <w:pPr>
        <w:pStyle w:val="Heading5"/>
      </w:pPr>
      <w:r w:rsidRPr="007E6A51">
        <w:t>LCFF Funding</w:t>
      </w:r>
    </w:p>
    <w:p w14:paraId="59925646" w14:textId="20EA02F5" w:rsidR="00EF11CE" w:rsidRDefault="000262E3" w:rsidP="00EF11CE">
      <w:pPr>
        <w:rPr>
          <w:rFonts w:cs="Arial"/>
          <w:noProof/>
        </w:rPr>
      </w:pPr>
      <w:r w:rsidRPr="007E6A51">
        <w:rPr>
          <w:rFonts w:cs="Arial"/>
          <w:i/>
          <w:noProof/>
        </w:rPr>
        <w:t>EC</w:t>
      </w:r>
      <w:r w:rsidRPr="007E6A51">
        <w:rPr>
          <w:rFonts w:cs="Arial"/>
          <w:noProof/>
        </w:rPr>
        <w:t xml:space="preserve"> Section </w:t>
      </w:r>
      <w:r w:rsidRPr="3CAAB05B">
        <w:rPr>
          <w:rFonts w:cs="Arial"/>
        </w:rPr>
        <w:t xml:space="preserve">42238.05 </w:t>
      </w:r>
      <w:r w:rsidRPr="007E6A51">
        <w:rPr>
          <w:rFonts w:cs="Arial"/>
          <w:noProof/>
        </w:rPr>
        <w:t xml:space="preserve">provides that each school district’s entitlement is based on greater of </w:t>
      </w:r>
      <w:r w:rsidR="003A2972">
        <w:rPr>
          <w:rFonts w:cs="Arial"/>
          <w:noProof/>
        </w:rPr>
        <w:t xml:space="preserve">CY ADA, </w:t>
      </w:r>
      <w:r w:rsidR="0040282B">
        <w:rPr>
          <w:rFonts w:cs="Arial"/>
          <w:noProof/>
        </w:rPr>
        <w:t>PY</w:t>
      </w:r>
      <w:r w:rsidRPr="007E6A51">
        <w:rPr>
          <w:rFonts w:cs="Arial"/>
          <w:noProof/>
        </w:rPr>
        <w:t xml:space="preserve"> ADA</w:t>
      </w:r>
      <w:r w:rsidR="003A2972">
        <w:rPr>
          <w:rFonts w:cs="Arial"/>
          <w:noProof/>
        </w:rPr>
        <w:t>, or the average ADA of the three most recent PYs</w:t>
      </w:r>
      <w:r w:rsidRPr="007E6A51">
        <w:rPr>
          <w:rFonts w:cs="Arial"/>
          <w:noProof/>
        </w:rPr>
        <w:t xml:space="preserve">. </w:t>
      </w:r>
      <w:r w:rsidR="00EF11CE">
        <w:rPr>
          <w:rFonts w:cs="Arial"/>
          <w:noProof/>
        </w:rPr>
        <w:t xml:space="preserve">The ADA </w:t>
      </w:r>
      <w:r w:rsidR="003A2972">
        <w:rPr>
          <w:rFonts w:cs="Arial"/>
          <w:noProof/>
        </w:rPr>
        <w:t xml:space="preserve">used </w:t>
      </w:r>
      <w:r w:rsidR="00EF11CE">
        <w:rPr>
          <w:rFonts w:cs="Arial"/>
          <w:noProof/>
        </w:rPr>
        <w:t xml:space="preserve">in the calculation includes: </w:t>
      </w:r>
    </w:p>
    <w:p w14:paraId="5E049378" w14:textId="77777777" w:rsidR="00EF11CE" w:rsidRDefault="00EF11CE" w:rsidP="004028FE">
      <w:pPr>
        <w:pStyle w:val="ListParagraph"/>
        <w:numPr>
          <w:ilvl w:val="0"/>
          <w:numId w:val="95"/>
        </w:numPr>
        <w:tabs>
          <w:tab w:val="num" w:pos="360"/>
        </w:tabs>
        <w:ind w:hanging="360"/>
        <w:rPr>
          <w:rFonts w:cs="Arial"/>
          <w:noProof/>
        </w:rPr>
      </w:pPr>
      <w:r>
        <w:rPr>
          <w:rFonts w:cs="Arial"/>
          <w:noProof/>
        </w:rPr>
        <w:t>Regular ADA (Line A-1)</w:t>
      </w:r>
    </w:p>
    <w:p w14:paraId="709A4CD7" w14:textId="77777777" w:rsidR="00EF11CE" w:rsidRDefault="00EF11CE" w:rsidP="004028FE">
      <w:pPr>
        <w:pStyle w:val="ListParagraph"/>
        <w:numPr>
          <w:ilvl w:val="0"/>
          <w:numId w:val="95"/>
        </w:numPr>
        <w:tabs>
          <w:tab w:val="num" w:pos="360"/>
        </w:tabs>
        <w:ind w:hanging="360"/>
        <w:rPr>
          <w:rFonts w:cs="Arial"/>
          <w:noProof/>
        </w:rPr>
      </w:pPr>
      <w:r>
        <w:rPr>
          <w:rFonts w:cs="Arial"/>
          <w:noProof/>
        </w:rPr>
        <w:t>Extended Year Special Education (Line A-2)</w:t>
      </w:r>
    </w:p>
    <w:p w14:paraId="6A82C3AC" w14:textId="5A02B842" w:rsidR="00EF11CE" w:rsidRPr="0027348F" w:rsidRDefault="00EF11CE" w:rsidP="00EF11CE">
      <w:pPr>
        <w:rPr>
          <w:rFonts w:cs="Arial"/>
          <w:noProof/>
        </w:rPr>
      </w:pPr>
      <w:r>
        <w:rPr>
          <w:rFonts w:cs="Arial"/>
          <w:noProof/>
        </w:rPr>
        <w:t xml:space="preserve">ADA reported on all other lines (Lines A-3 through A-5) are funded on </w:t>
      </w:r>
      <w:r w:rsidR="00BC3D7F">
        <w:rPr>
          <w:rFonts w:cs="Arial"/>
          <w:noProof/>
        </w:rPr>
        <w:t xml:space="preserve">CY </w:t>
      </w:r>
      <w:r>
        <w:rPr>
          <w:rFonts w:cs="Arial"/>
          <w:noProof/>
        </w:rPr>
        <w:t>only.</w:t>
      </w:r>
    </w:p>
    <w:p w14:paraId="4AD4781D" w14:textId="3DD45C8A" w:rsidR="000262E3" w:rsidRPr="007E6A51" w:rsidRDefault="000262E3" w:rsidP="000262E3">
      <w:pPr>
        <w:rPr>
          <w:rFonts w:cs="Arial"/>
          <w:noProof/>
        </w:rPr>
      </w:pPr>
      <w:r w:rsidRPr="007E6A51">
        <w:rPr>
          <w:rFonts w:cs="Arial"/>
          <w:noProof/>
        </w:rPr>
        <w:t>The ADA used for LCFF is</w:t>
      </w:r>
      <w:r w:rsidR="00BC3D7F">
        <w:rPr>
          <w:rFonts w:cs="Arial"/>
          <w:noProof/>
        </w:rPr>
        <w:t xml:space="preserve"> commonly</w:t>
      </w:r>
      <w:r w:rsidRPr="007E6A51">
        <w:rPr>
          <w:rFonts w:cs="Arial"/>
          <w:noProof/>
        </w:rPr>
        <w:t xml:space="preserve"> referred to as Funded ADA. ADA reported in the Attendance School District for a particular </w:t>
      </w:r>
      <w:r w:rsidR="0095161F">
        <w:rPr>
          <w:rFonts w:cs="Arial"/>
          <w:noProof/>
        </w:rPr>
        <w:t>FY</w:t>
      </w:r>
      <w:r w:rsidRPr="007E6A51">
        <w:rPr>
          <w:rFonts w:cs="Arial"/>
          <w:noProof/>
        </w:rPr>
        <w:t xml:space="preserve"> </w:t>
      </w:r>
      <w:r>
        <w:rPr>
          <w:rFonts w:cs="Arial"/>
          <w:noProof/>
        </w:rPr>
        <w:t xml:space="preserve">and reporting period </w:t>
      </w:r>
      <w:r w:rsidRPr="007E6A51">
        <w:rPr>
          <w:rFonts w:cs="Arial"/>
          <w:noProof/>
        </w:rPr>
        <w:t>is referred to as Reported ADA.</w:t>
      </w:r>
    </w:p>
    <w:p w14:paraId="5410DF94" w14:textId="0D847139" w:rsidR="000262E3" w:rsidRPr="007E6A51" w:rsidRDefault="000262E3" w:rsidP="000262E3">
      <w:pPr>
        <w:rPr>
          <w:rFonts w:cs="Arial"/>
        </w:rPr>
      </w:pPr>
      <w:bookmarkStart w:id="219" w:name="_Hlk88130311"/>
      <w:r w:rsidRPr="007E6A51">
        <w:rPr>
          <w:rFonts w:cs="Arial"/>
        </w:rPr>
        <w:t xml:space="preserve">Final funding for the </w:t>
      </w:r>
      <w:r w:rsidR="0095161F">
        <w:rPr>
          <w:rFonts w:cs="Arial"/>
        </w:rPr>
        <w:t>FY</w:t>
      </w:r>
      <w:r w:rsidRPr="007E6A51">
        <w:rPr>
          <w:rFonts w:cs="Arial"/>
        </w:rPr>
        <w:t xml:space="preserve"> is based on a blend of P-2 and Annual</w:t>
      </w:r>
      <w:r w:rsidR="00BC3D7F">
        <w:rPr>
          <w:rFonts w:cs="Arial"/>
        </w:rPr>
        <w:t xml:space="preserve"> reported</w:t>
      </w:r>
      <w:r w:rsidRPr="007E6A51">
        <w:rPr>
          <w:rFonts w:cs="Arial"/>
        </w:rPr>
        <w:t xml:space="preserve"> ADA:</w:t>
      </w:r>
    </w:p>
    <w:p w14:paraId="265E11F3" w14:textId="77777777" w:rsidR="000262E3" w:rsidRPr="007E6A51" w:rsidRDefault="000262E3" w:rsidP="004028FE">
      <w:pPr>
        <w:pStyle w:val="ListParagraph"/>
        <w:numPr>
          <w:ilvl w:val="0"/>
          <w:numId w:val="60"/>
        </w:numPr>
        <w:rPr>
          <w:rFonts w:eastAsiaTheme="minorEastAsia" w:cs="Arial"/>
          <w:szCs w:val="24"/>
        </w:rPr>
      </w:pPr>
      <w:r w:rsidRPr="007E6A51">
        <w:rPr>
          <w:rFonts w:eastAsia="Calibri" w:cs="Arial"/>
          <w:szCs w:val="24"/>
        </w:rPr>
        <w:t xml:space="preserve">Regular ADA </w:t>
      </w:r>
      <w:r>
        <w:rPr>
          <w:rFonts w:eastAsia="Calibri" w:cs="Arial"/>
          <w:szCs w:val="24"/>
        </w:rPr>
        <w:t xml:space="preserve">(Line A-1) </w:t>
      </w:r>
      <w:r w:rsidRPr="007E6A51">
        <w:rPr>
          <w:rFonts w:eastAsia="Calibri" w:cs="Arial"/>
          <w:szCs w:val="24"/>
        </w:rPr>
        <w:t xml:space="preserve">is </w:t>
      </w:r>
      <w:r>
        <w:rPr>
          <w:rFonts w:eastAsia="Calibri" w:cs="Arial"/>
          <w:szCs w:val="24"/>
        </w:rPr>
        <w:t>funded based on</w:t>
      </w:r>
      <w:r w:rsidRPr="007E6A51">
        <w:rPr>
          <w:rFonts w:eastAsia="Calibri" w:cs="Arial"/>
          <w:szCs w:val="24"/>
        </w:rPr>
        <w:t xml:space="preserve"> P-2 reporting period ADA,</w:t>
      </w:r>
    </w:p>
    <w:p w14:paraId="01E36150" w14:textId="175C3043" w:rsidR="000262E3" w:rsidRPr="007E6A51" w:rsidRDefault="000262E3" w:rsidP="004028FE">
      <w:pPr>
        <w:pStyle w:val="ListParagraph"/>
        <w:numPr>
          <w:ilvl w:val="0"/>
          <w:numId w:val="60"/>
        </w:numPr>
        <w:rPr>
          <w:rFonts w:cs="Arial"/>
        </w:rPr>
      </w:pPr>
      <w:r w:rsidRPr="60B4FBD4">
        <w:rPr>
          <w:rFonts w:eastAsia="Calibri" w:cs="Arial"/>
        </w:rPr>
        <w:t>All other ADA (Lines A-2 through A-5) is funded based on Annual reporting period ADA.</w:t>
      </w:r>
    </w:p>
    <w:bookmarkEnd w:id="219"/>
    <w:p w14:paraId="0B18D8DD" w14:textId="77777777" w:rsidR="000262E3" w:rsidRPr="007E6A51" w:rsidRDefault="000262E3" w:rsidP="000262E3">
      <w:pPr>
        <w:rPr>
          <w:rFonts w:cs="Arial"/>
          <w:noProof/>
        </w:rPr>
      </w:pPr>
      <w:r w:rsidRPr="007E6A51">
        <w:rPr>
          <w:rFonts w:cs="Arial"/>
          <w:noProof/>
        </w:rPr>
        <w:t>If the school district is eligible and completes the Annual Migrant ADA Increase data entry screen, the final funding for the year is based on Annual ADA for all categories of ADA.</w:t>
      </w:r>
    </w:p>
    <w:p w14:paraId="64F5C1C3" w14:textId="05BA6A80" w:rsidR="7CEC7285" w:rsidRDefault="250030B2" w:rsidP="01CDE76C">
      <w:pPr>
        <w:rPr>
          <w:rFonts w:eastAsia="Arial" w:cs="Arial"/>
          <w:noProof/>
        </w:rPr>
      </w:pPr>
      <w:r w:rsidRPr="01CDE76C">
        <w:rPr>
          <w:rFonts w:eastAsia="Arial" w:cs="Arial"/>
          <w:noProof/>
        </w:rPr>
        <w:t xml:space="preserve">The LCFF Transitional Kindergarten Add-on funding calculated pursuant to </w:t>
      </w:r>
      <w:r w:rsidRPr="01CDE76C">
        <w:rPr>
          <w:rFonts w:eastAsia="Arial" w:cs="Arial"/>
          <w:i/>
          <w:iCs/>
          <w:noProof/>
        </w:rPr>
        <w:t>EC</w:t>
      </w:r>
      <w:r w:rsidRPr="01CDE76C">
        <w:rPr>
          <w:rFonts w:eastAsia="Arial" w:cs="Arial"/>
          <w:noProof/>
        </w:rPr>
        <w:t xml:space="preserve"> Section 42238.02(g)(2) is based on </w:t>
      </w:r>
      <w:r w:rsidR="5E6DF174" w:rsidRPr="01CDE76C">
        <w:rPr>
          <w:rFonts w:eastAsia="Arial" w:cs="Arial"/>
          <w:noProof/>
        </w:rPr>
        <w:t>CY</w:t>
      </w:r>
      <w:r w:rsidRPr="01CDE76C">
        <w:rPr>
          <w:rFonts w:eastAsia="Arial" w:cs="Arial"/>
          <w:noProof/>
        </w:rPr>
        <w:t xml:space="preserve"> P-2 TK ADA reported on Line B-5.</w:t>
      </w:r>
    </w:p>
    <w:p w14:paraId="53443C80" w14:textId="77777777" w:rsidR="000262E3" w:rsidRPr="007E6A51" w:rsidRDefault="000262E3" w:rsidP="000262E3">
      <w:pPr>
        <w:pStyle w:val="Heading5"/>
      </w:pPr>
      <w:r w:rsidRPr="007E6A51">
        <w:t>Reporting Entity</w:t>
      </w:r>
    </w:p>
    <w:p w14:paraId="7BD1DD65" w14:textId="77777777" w:rsidR="000262E3" w:rsidRPr="007E6A51" w:rsidRDefault="000262E3" w:rsidP="000262E3">
      <w:pPr>
        <w:rPr>
          <w:rFonts w:cs="Arial"/>
        </w:rPr>
      </w:pPr>
      <w:r>
        <w:rPr>
          <w:rFonts w:cs="Arial"/>
        </w:rPr>
        <w:t>Every school district must complete the Attendance School District data entry screen. The</w:t>
      </w:r>
      <w:r w:rsidRPr="007E6A51">
        <w:rPr>
          <w:rFonts w:cs="Arial"/>
        </w:rPr>
        <w:t xml:space="preserve"> exception </w:t>
      </w:r>
      <w:r>
        <w:rPr>
          <w:rFonts w:cs="Arial"/>
        </w:rPr>
        <w:t>is</w:t>
      </w:r>
      <w:r w:rsidRPr="007E6A51">
        <w:rPr>
          <w:rFonts w:cs="Arial"/>
        </w:rPr>
        <w:t xml:space="preserve"> a school district that converted all of its schools to charter schools pursuant to </w:t>
      </w:r>
      <w:r w:rsidRPr="007E6A51">
        <w:rPr>
          <w:rFonts w:cs="Arial"/>
          <w:i/>
          <w:noProof/>
        </w:rPr>
        <w:t>EC</w:t>
      </w:r>
      <w:r w:rsidRPr="007E6A51">
        <w:rPr>
          <w:rFonts w:cs="Arial"/>
          <w:noProof/>
        </w:rPr>
        <w:t xml:space="preserve"> </w:t>
      </w:r>
      <w:r w:rsidRPr="007E6A51">
        <w:rPr>
          <w:rFonts w:cs="Arial"/>
        </w:rPr>
        <w:t>Section 47606 (all charter district).</w:t>
      </w:r>
    </w:p>
    <w:p w14:paraId="3D27539E" w14:textId="77777777" w:rsidR="000262E3" w:rsidRPr="007E6A51" w:rsidRDefault="000262E3" w:rsidP="000262E3">
      <w:pPr>
        <w:pStyle w:val="Heading5"/>
      </w:pPr>
      <w:r w:rsidRPr="007E6A51">
        <w:t>Reporting Periods</w:t>
      </w:r>
    </w:p>
    <w:p w14:paraId="28BFABD7" w14:textId="77777777" w:rsidR="000262E3" w:rsidRPr="007E6A51" w:rsidRDefault="000262E3" w:rsidP="000262E3">
      <w:pPr>
        <w:rPr>
          <w:rFonts w:cs="Arial"/>
          <w:noProof/>
        </w:rPr>
      </w:pPr>
      <w:r w:rsidRPr="007E6A51">
        <w:rPr>
          <w:rFonts w:cs="Arial"/>
          <w:noProof/>
        </w:rPr>
        <w:t xml:space="preserve">ADA in this screen is reported at </w:t>
      </w:r>
      <w:r w:rsidRPr="007E6A51">
        <w:rPr>
          <w:rFonts w:cs="Arial"/>
        </w:rPr>
        <w:t>all reporting periods</w:t>
      </w:r>
      <w:r>
        <w:rPr>
          <w:rFonts w:cs="Arial"/>
          <w:noProof/>
        </w:rPr>
        <w:t>:</w:t>
      </w:r>
      <w:r w:rsidRPr="517ACC57">
        <w:rPr>
          <w:rFonts w:cs="Arial"/>
        </w:rPr>
        <w:t xml:space="preserve"> P-1, P-2, and Annual</w:t>
      </w:r>
      <w:r>
        <w:rPr>
          <w:rFonts w:cs="Arial"/>
        </w:rPr>
        <w:t>.</w:t>
      </w:r>
    </w:p>
    <w:p w14:paraId="5C302FF8" w14:textId="77777777" w:rsidR="000262E3" w:rsidRPr="007E6A51" w:rsidRDefault="000262E3" w:rsidP="000262E3">
      <w:pPr>
        <w:pStyle w:val="Heading5"/>
      </w:pPr>
      <w:r w:rsidRPr="007E6A51">
        <w:lastRenderedPageBreak/>
        <w:t>Acceptable Data</w:t>
      </w:r>
    </w:p>
    <w:p w14:paraId="3FAD2744" w14:textId="77777777" w:rsidR="000262E3" w:rsidRPr="007E6A51" w:rsidRDefault="000262E3" w:rsidP="000262E3">
      <w:pPr>
        <w:rPr>
          <w:rFonts w:cs="Arial"/>
          <w:noProof/>
        </w:rPr>
      </w:pPr>
      <w:r w:rsidRPr="007E6A51">
        <w:rPr>
          <w:rFonts w:cs="Arial"/>
          <w:noProof/>
        </w:rPr>
        <w:t>All fields in this data entry screen are for ADA values, which can be zero or any number up to nine digits long including two decimal places.</w:t>
      </w:r>
    </w:p>
    <w:p w14:paraId="70C8444D" w14:textId="77777777" w:rsidR="000262E3" w:rsidRPr="007E6A51" w:rsidRDefault="000262E3" w:rsidP="000262E3">
      <w:pPr>
        <w:pStyle w:val="Heading5"/>
      </w:pPr>
      <w:r w:rsidRPr="007E6A51">
        <w:t xml:space="preserve">Main </w:t>
      </w:r>
      <w:r>
        <w:t>V</w:t>
      </w:r>
      <w:r w:rsidRPr="007E6A51">
        <w:t xml:space="preserve">alidation </w:t>
      </w:r>
      <w:r>
        <w:t>R</w:t>
      </w:r>
      <w:r w:rsidRPr="007E6A51">
        <w:t>ules</w:t>
      </w:r>
    </w:p>
    <w:p w14:paraId="7A12698C" w14:textId="5D5D65CD" w:rsidR="004C41CC" w:rsidRDefault="004C41CC" w:rsidP="004028FE">
      <w:pPr>
        <w:pStyle w:val="ListParagraph"/>
        <w:numPr>
          <w:ilvl w:val="0"/>
          <w:numId w:val="57"/>
        </w:numPr>
        <w:rPr>
          <w:rFonts w:cs="Arial"/>
          <w:noProof/>
        </w:rPr>
      </w:pPr>
      <w:r>
        <w:rPr>
          <w:rFonts w:cs="Arial"/>
          <w:noProof/>
        </w:rPr>
        <w:t>Line A-0, Does the school district have Transitional Kindergarten (TK) ADA to report?, must be completed by checking YES or NO. If the school district reports YES, it must complete Line B-5.</w:t>
      </w:r>
    </w:p>
    <w:p w14:paraId="4DF12DB1" w14:textId="6F285A05" w:rsidR="000262E3" w:rsidRPr="007E6A51" w:rsidRDefault="000262E3" w:rsidP="004028FE">
      <w:pPr>
        <w:pStyle w:val="ListParagraph"/>
        <w:numPr>
          <w:ilvl w:val="0"/>
          <w:numId w:val="57"/>
        </w:numPr>
        <w:rPr>
          <w:rFonts w:cs="Arial"/>
          <w:noProof/>
        </w:rPr>
      </w:pPr>
      <w:r w:rsidRPr="007E6A51">
        <w:rPr>
          <w:rFonts w:cs="Arial"/>
          <w:noProof/>
        </w:rPr>
        <w:t>Line B-5, Transitional Kindergarten ADA cannot be greater than total ADA reported in TK/K</w:t>
      </w:r>
      <w:r w:rsidR="00486473" w:rsidRPr="00AF63F9">
        <w:rPr>
          <w:rFonts w:eastAsia="Arial" w:cs="Arial"/>
          <w:szCs w:val="24"/>
        </w:rPr>
        <w:t>–</w:t>
      </w:r>
      <w:r w:rsidRPr="007E6A51">
        <w:rPr>
          <w:rFonts w:cs="Arial"/>
          <w:noProof/>
        </w:rPr>
        <w:t>3 Column.</w:t>
      </w:r>
    </w:p>
    <w:p w14:paraId="3872B28C" w14:textId="1DD2D5D9" w:rsidR="000262E3" w:rsidRPr="007E6A51" w:rsidRDefault="000262E3" w:rsidP="004028FE">
      <w:pPr>
        <w:pStyle w:val="ListParagraph"/>
        <w:numPr>
          <w:ilvl w:val="0"/>
          <w:numId w:val="57"/>
        </w:numPr>
        <w:rPr>
          <w:rFonts w:cs="Arial"/>
          <w:noProof/>
        </w:rPr>
      </w:pPr>
      <w:r w:rsidRPr="007E6A51">
        <w:rPr>
          <w:rFonts w:cs="Arial"/>
          <w:noProof/>
        </w:rPr>
        <w:t>Line B-6, Continuation Education ADA, cannot exceed the ADA reported on Line A-1, Grades 9</w:t>
      </w:r>
      <w:r w:rsidR="00486473" w:rsidRPr="00AF63F9">
        <w:rPr>
          <w:rFonts w:eastAsia="Arial" w:cs="Arial"/>
          <w:szCs w:val="24"/>
        </w:rPr>
        <w:t>–</w:t>
      </w:r>
      <w:r w:rsidRPr="007E6A51">
        <w:rPr>
          <w:rFonts w:cs="Arial"/>
          <w:noProof/>
        </w:rPr>
        <w:t>12 Column.</w:t>
      </w:r>
    </w:p>
    <w:p w14:paraId="23387722" w14:textId="77777777" w:rsidR="000262E3" w:rsidRPr="007E6A51" w:rsidRDefault="000262E3" w:rsidP="004028FE">
      <w:pPr>
        <w:pStyle w:val="ListParagraph"/>
        <w:numPr>
          <w:ilvl w:val="0"/>
          <w:numId w:val="57"/>
        </w:numPr>
        <w:rPr>
          <w:rFonts w:cs="Arial"/>
          <w:noProof/>
        </w:rPr>
      </w:pPr>
      <w:r w:rsidRPr="007E6A51">
        <w:rPr>
          <w:rFonts w:cs="Arial"/>
          <w:noProof/>
        </w:rPr>
        <w:t>Line B-7, Opportunity Classes ADA, cannot exceed the ADA on Line A-1, Total Column.</w:t>
      </w:r>
    </w:p>
    <w:p w14:paraId="483F17C3" w14:textId="021C6A4A" w:rsidR="000262E3" w:rsidRPr="007E6A51" w:rsidRDefault="000262E3" w:rsidP="004028FE">
      <w:pPr>
        <w:pStyle w:val="ListParagraph"/>
        <w:numPr>
          <w:ilvl w:val="0"/>
          <w:numId w:val="57"/>
        </w:numPr>
        <w:rPr>
          <w:rFonts w:cs="Arial"/>
          <w:noProof/>
        </w:rPr>
      </w:pPr>
      <w:r w:rsidRPr="007E6A51">
        <w:rPr>
          <w:rFonts w:cs="Arial"/>
          <w:noProof/>
        </w:rPr>
        <w:t xml:space="preserve">The school district may not report ADA on Lines C-1 </w:t>
      </w:r>
      <w:r>
        <w:rPr>
          <w:rFonts w:cs="Arial"/>
          <w:noProof/>
        </w:rPr>
        <w:t>through</w:t>
      </w:r>
      <w:r w:rsidRPr="007E6A51">
        <w:rPr>
          <w:rFonts w:cs="Arial"/>
          <w:noProof/>
        </w:rPr>
        <w:t xml:space="preserve"> C-</w:t>
      </w:r>
      <w:r w:rsidR="004C41CC" w:rsidRPr="007E6A51">
        <w:rPr>
          <w:rFonts w:cs="Arial"/>
          <w:noProof/>
        </w:rPr>
        <w:t>1</w:t>
      </w:r>
      <w:r w:rsidR="004C41CC">
        <w:rPr>
          <w:rFonts w:cs="Arial"/>
          <w:noProof/>
        </w:rPr>
        <w:t>4</w:t>
      </w:r>
      <w:r w:rsidR="004C41CC" w:rsidRPr="007E6A51">
        <w:rPr>
          <w:rFonts w:cs="Arial"/>
          <w:noProof/>
        </w:rPr>
        <w:t xml:space="preserve"> </w:t>
      </w:r>
      <w:r w:rsidRPr="007E6A51">
        <w:rPr>
          <w:rFonts w:cs="Arial"/>
          <w:noProof/>
        </w:rPr>
        <w:t>for Annual or Annual Corrected Reporting Periods.</w:t>
      </w:r>
    </w:p>
    <w:p w14:paraId="377F6776" w14:textId="77777777" w:rsidR="000262E3" w:rsidRDefault="000262E3" w:rsidP="000262E3">
      <w:pPr>
        <w:pStyle w:val="Heading5"/>
        <w:rPr>
          <w:noProof/>
        </w:rPr>
      </w:pPr>
      <w:r>
        <w:rPr>
          <w:noProof/>
        </w:rPr>
        <w:t>Data Reporting Instructions</w:t>
      </w:r>
    </w:p>
    <w:p w14:paraId="2DB0E89E" w14:textId="4D40CE6D" w:rsidR="000262E3" w:rsidRDefault="000262E3" w:rsidP="00391A6C">
      <w:pPr>
        <w:rPr>
          <w:noProof/>
        </w:rPr>
      </w:pPr>
      <w:r w:rsidRPr="00C64A80">
        <w:t xml:space="preserve">Refer to </w:t>
      </w:r>
      <w:r w:rsidR="00232527" w:rsidRPr="00C64A80">
        <w:t xml:space="preserve">the </w:t>
      </w:r>
      <w:hyperlink w:anchor="_Data_Entry_Functions" w:history="1">
        <w:r w:rsidR="00232527" w:rsidRPr="00C64A80">
          <w:rPr>
            <w:rStyle w:val="Hyperlink"/>
          </w:rPr>
          <w:t>Data Entry Functions</w:t>
        </w:r>
      </w:hyperlink>
      <w:r w:rsidRPr="00C64A80">
        <w:t xml:space="preserve"> section of this manual for information on data entry, save, delete, and other functions</w:t>
      </w:r>
      <w:r w:rsidRPr="00C64A80">
        <w:rPr>
          <w:noProof/>
        </w:rPr>
        <w:t>.</w:t>
      </w:r>
    </w:p>
    <w:p w14:paraId="1B1A5F3E" w14:textId="4C80266D" w:rsidR="00C64A80" w:rsidRPr="0056421B" w:rsidRDefault="00C64A80" w:rsidP="391FE3E2">
      <w:pPr>
        <w:spacing w:after="160"/>
        <w:ind w:right="130"/>
        <w:rPr>
          <w:rFonts w:cs="Arial"/>
          <w:color w:val="000000"/>
          <w:lang w:bidi="he-IL"/>
        </w:rPr>
      </w:pPr>
      <w:r w:rsidRPr="391FE3E2">
        <w:rPr>
          <w:rFonts w:cs="Arial"/>
          <w:color w:val="000000" w:themeColor="text1"/>
          <w:lang w:bidi="he-IL"/>
        </w:rPr>
        <w:t>Ensure that Attendance School District is completed and passed validation before entering data in Necessary Small School DES.</w:t>
      </w:r>
    </w:p>
    <w:p w14:paraId="76D8CB90" w14:textId="77777777" w:rsidR="000262E3" w:rsidRPr="007E6A51" w:rsidRDefault="000262E3" w:rsidP="000262E3">
      <w:pPr>
        <w:pStyle w:val="Heading6"/>
        <w:rPr>
          <w:noProof/>
        </w:rPr>
      </w:pPr>
      <w:r w:rsidRPr="007E6A51">
        <w:rPr>
          <w:noProof/>
        </w:rPr>
        <w:t>Tab 1: Regular ADA</w:t>
      </w:r>
    </w:p>
    <w:p w14:paraId="76064F2A" w14:textId="3A30F07C" w:rsidR="000262E3" w:rsidRPr="007E6A51" w:rsidRDefault="000262E3" w:rsidP="004028FE">
      <w:pPr>
        <w:pStyle w:val="ListParagraph"/>
        <w:numPr>
          <w:ilvl w:val="0"/>
          <w:numId w:val="62"/>
        </w:numPr>
        <w:rPr>
          <w:rFonts w:cs="Arial"/>
          <w:szCs w:val="24"/>
        </w:rPr>
      </w:pPr>
      <w:bookmarkStart w:id="220" w:name="_Hlk88132151"/>
      <w:r w:rsidRPr="007E6A51">
        <w:rPr>
          <w:rFonts w:cs="Arial"/>
          <w:szCs w:val="24"/>
        </w:rPr>
        <w:t>ADA is reported by grade span for each of the following: TK/K</w:t>
      </w:r>
      <w:r w:rsidR="00486473" w:rsidRPr="00AF63F9">
        <w:rPr>
          <w:rFonts w:eastAsia="Arial" w:cs="Arial"/>
          <w:szCs w:val="24"/>
        </w:rPr>
        <w:t>–</w:t>
      </w:r>
      <w:r w:rsidRPr="007E6A51">
        <w:rPr>
          <w:rFonts w:cs="Arial"/>
          <w:szCs w:val="24"/>
        </w:rPr>
        <w:t>3, Grades 4</w:t>
      </w:r>
      <w:r w:rsidR="00486473" w:rsidRPr="00AF63F9">
        <w:rPr>
          <w:rFonts w:eastAsia="Arial" w:cs="Arial"/>
          <w:szCs w:val="24"/>
        </w:rPr>
        <w:t>–</w:t>
      </w:r>
      <w:r w:rsidRPr="007E6A51">
        <w:rPr>
          <w:rFonts w:cs="Arial"/>
          <w:szCs w:val="24"/>
        </w:rPr>
        <w:t>6, Grades 7</w:t>
      </w:r>
      <w:r w:rsidR="00486473" w:rsidRPr="00AF63F9">
        <w:rPr>
          <w:rFonts w:eastAsia="Arial" w:cs="Arial"/>
          <w:szCs w:val="24"/>
        </w:rPr>
        <w:t>–</w:t>
      </w:r>
      <w:r w:rsidRPr="007E6A51">
        <w:rPr>
          <w:rFonts w:cs="Arial"/>
          <w:szCs w:val="24"/>
        </w:rPr>
        <w:t>8</w:t>
      </w:r>
      <w:r>
        <w:rPr>
          <w:rFonts w:cs="Arial"/>
          <w:szCs w:val="24"/>
        </w:rPr>
        <w:t>,</w:t>
      </w:r>
      <w:r w:rsidRPr="007E6A51">
        <w:rPr>
          <w:rFonts w:cs="Arial"/>
          <w:szCs w:val="24"/>
        </w:rPr>
        <w:t xml:space="preserve"> and Grades 9</w:t>
      </w:r>
      <w:r w:rsidR="00486473" w:rsidRPr="00AF63F9">
        <w:rPr>
          <w:rFonts w:eastAsia="Arial" w:cs="Arial"/>
          <w:szCs w:val="24"/>
        </w:rPr>
        <w:t>–</w:t>
      </w:r>
      <w:r w:rsidRPr="007E6A51">
        <w:rPr>
          <w:rFonts w:cs="Arial"/>
          <w:szCs w:val="24"/>
        </w:rPr>
        <w:t>12.</w:t>
      </w:r>
    </w:p>
    <w:p w14:paraId="6B180833" w14:textId="77777777" w:rsidR="000262E3" w:rsidRPr="007E6A51" w:rsidRDefault="000262E3" w:rsidP="004028FE">
      <w:pPr>
        <w:pStyle w:val="ListParagraph"/>
        <w:numPr>
          <w:ilvl w:val="0"/>
          <w:numId w:val="62"/>
        </w:numPr>
        <w:rPr>
          <w:rFonts w:cs="Arial"/>
          <w:szCs w:val="24"/>
        </w:rPr>
      </w:pPr>
      <w:r w:rsidRPr="007E6A51">
        <w:rPr>
          <w:rFonts w:cs="Arial"/>
          <w:szCs w:val="24"/>
        </w:rPr>
        <w:t>For combination classes, report the ADA attributable to students by grade level; for example, for students in the third grade, report in the Grades TK/K–3 column and ADA attributable to students in the fourth grade in the Grades 4–6 column.</w:t>
      </w:r>
    </w:p>
    <w:p w14:paraId="13FF75CE" w14:textId="77777777" w:rsidR="000262E3" w:rsidRPr="007E6A51" w:rsidRDefault="000262E3" w:rsidP="004028FE">
      <w:pPr>
        <w:pStyle w:val="ListParagraph"/>
        <w:numPr>
          <w:ilvl w:val="0"/>
          <w:numId w:val="62"/>
        </w:numPr>
        <w:rPr>
          <w:rFonts w:eastAsia="Calibri" w:cs="Arial"/>
        </w:rPr>
      </w:pPr>
      <w:r w:rsidRPr="007E6A51">
        <w:rPr>
          <w:rFonts w:eastAsia="Arial" w:cs="Arial"/>
          <w:szCs w:val="20"/>
        </w:rPr>
        <w:t xml:space="preserve">A district should report ADA for ALL students that are enrolled in schools of the district pursuant to </w:t>
      </w:r>
      <w:r w:rsidRPr="007E6A51">
        <w:rPr>
          <w:rFonts w:eastAsia="Arial" w:cs="Arial"/>
          <w:i/>
          <w:szCs w:val="20"/>
        </w:rPr>
        <w:t>EC</w:t>
      </w:r>
      <w:r w:rsidRPr="007E6A51">
        <w:rPr>
          <w:rFonts w:eastAsia="Arial" w:cs="Arial"/>
          <w:szCs w:val="20"/>
        </w:rPr>
        <w:t xml:space="preserve"> Section 41601. For example, if a high school district (grades 9–12) enrolls a student in grades 7–8, the district should claim and report the ADA for the student in the Grades 7</w:t>
      </w:r>
      <w:bookmarkStart w:id="221" w:name="_Hlk88128711"/>
      <w:r w:rsidRPr="007E6A51">
        <w:rPr>
          <w:rFonts w:eastAsia="Arial" w:cs="Arial"/>
          <w:szCs w:val="20"/>
        </w:rPr>
        <w:t>–</w:t>
      </w:r>
      <w:bookmarkEnd w:id="221"/>
      <w:r w:rsidRPr="007E6A51">
        <w:rPr>
          <w:rFonts w:eastAsia="Arial" w:cs="Arial"/>
          <w:szCs w:val="20"/>
        </w:rPr>
        <w:t>8 column for the appropriate ADA category.</w:t>
      </w:r>
    </w:p>
    <w:p w14:paraId="4A571B41" w14:textId="1DAB87D8" w:rsidR="000262E3" w:rsidRPr="007E6A51" w:rsidRDefault="000262E3" w:rsidP="004028FE">
      <w:pPr>
        <w:pStyle w:val="ListParagraph"/>
        <w:numPr>
          <w:ilvl w:val="0"/>
          <w:numId w:val="62"/>
        </w:numPr>
        <w:rPr>
          <w:rFonts w:eastAsia="Calibri" w:cs="Arial"/>
        </w:rPr>
      </w:pPr>
      <w:bookmarkStart w:id="222" w:name="_Hlk88128646"/>
      <w:r w:rsidRPr="007E6A51">
        <w:rPr>
          <w:rFonts w:cs="Arial"/>
          <w:szCs w:val="24"/>
        </w:rPr>
        <w:t>Special Education Programs:</w:t>
      </w:r>
      <w:r w:rsidRPr="007E6A51">
        <w:rPr>
          <w:rFonts w:cs="Arial"/>
          <w:b/>
          <w:szCs w:val="24"/>
        </w:rPr>
        <w:t xml:space="preserve"> </w:t>
      </w:r>
      <w:r w:rsidRPr="007E6A51">
        <w:rPr>
          <w:rFonts w:cs="Arial"/>
          <w:szCs w:val="24"/>
        </w:rPr>
        <w:t>ADA should be reported in the grade level that corresponds to the CALPADS</w:t>
      </w:r>
      <w:r>
        <w:rPr>
          <w:rFonts w:cs="Arial"/>
          <w:szCs w:val="24"/>
        </w:rPr>
        <w:t xml:space="preserve"> assigned grade level.</w:t>
      </w:r>
      <w:r w:rsidR="00D61F3C">
        <w:rPr>
          <w:rFonts w:cs="Arial"/>
          <w:szCs w:val="24"/>
        </w:rPr>
        <w:t xml:space="preserve"> </w:t>
      </w:r>
    </w:p>
    <w:p w14:paraId="0ABD6808" w14:textId="7BE27753" w:rsidR="000262E3" w:rsidRPr="007E6A51" w:rsidRDefault="000262E3" w:rsidP="004028FE">
      <w:pPr>
        <w:pStyle w:val="ListParagraph"/>
        <w:numPr>
          <w:ilvl w:val="0"/>
          <w:numId w:val="62"/>
        </w:numPr>
        <w:rPr>
          <w:rFonts w:eastAsia="Calibri" w:cs="Arial"/>
        </w:rPr>
      </w:pPr>
      <w:r w:rsidRPr="007E6A51">
        <w:rPr>
          <w:rFonts w:eastAsia="Calibri" w:cs="Arial"/>
        </w:rPr>
        <w:t xml:space="preserve">ADA reported in this screen must include ADA attributable to NSS. ADA reported in the </w:t>
      </w:r>
      <w:r>
        <w:rPr>
          <w:rFonts w:eastAsia="Calibri" w:cs="Arial"/>
        </w:rPr>
        <w:t>NSS</w:t>
      </w:r>
      <w:r w:rsidRPr="007E6A51">
        <w:rPr>
          <w:rFonts w:eastAsia="Calibri" w:cs="Arial"/>
        </w:rPr>
        <w:t xml:space="preserve"> screen is a subset of ADA reported in Attendance School District screen.</w:t>
      </w:r>
    </w:p>
    <w:p w14:paraId="1F4C9F19" w14:textId="77777777" w:rsidR="000262E3" w:rsidRPr="007E6A51" w:rsidRDefault="000262E3" w:rsidP="004028FE">
      <w:pPr>
        <w:pStyle w:val="ListParagraph"/>
        <w:numPr>
          <w:ilvl w:val="0"/>
          <w:numId w:val="62"/>
        </w:numPr>
        <w:spacing w:before="240"/>
        <w:rPr>
          <w:rFonts w:eastAsia="Calibri" w:cs="Arial"/>
        </w:rPr>
      </w:pPr>
      <w:r>
        <w:rPr>
          <w:rFonts w:eastAsia="Calibri" w:cs="Arial"/>
        </w:rPr>
        <w:t>Select</w:t>
      </w:r>
      <w:r w:rsidRPr="007E6A51">
        <w:rPr>
          <w:rFonts w:eastAsia="Calibri" w:cs="Arial"/>
        </w:rPr>
        <w:t xml:space="preserve"> each hyperlink in the table below to see specific reporting instructions for </w:t>
      </w:r>
      <w:r>
        <w:rPr>
          <w:rFonts w:eastAsia="Calibri" w:cs="Arial"/>
        </w:rPr>
        <w:t>select</w:t>
      </w:r>
      <w:r w:rsidRPr="007E6A51">
        <w:rPr>
          <w:rFonts w:eastAsia="Calibri" w:cs="Arial"/>
        </w:rPr>
        <w:t xml:space="preserve"> type</w:t>
      </w:r>
      <w:r>
        <w:rPr>
          <w:rFonts w:eastAsia="Calibri" w:cs="Arial"/>
        </w:rPr>
        <w:t>s</w:t>
      </w:r>
      <w:r w:rsidRPr="007E6A51">
        <w:rPr>
          <w:rFonts w:eastAsia="Calibri" w:cs="Arial"/>
        </w:rPr>
        <w:t xml:space="preserve"> of ADA</w:t>
      </w:r>
      <w:r>
        <w:rPr>
          <w:rFonts w:eastAsia="Calibri" w:cs="Arial"/>
        </w:rPr>
        <w:t>.</w:t>
      </w:r>
    </w:p>
    <w:p w14:paraId="598051A8" w14:textId="77777777" w:rsidR="000262E3" w:rsidRPr="007E6A51" w:rsidRDefault="000262E3" w:rsidP="004028FE">
      <w:pPr>
        <w:pStyle w:val="ListParagraph"/>
        <w:numPr>
          <w:ilvl w:val="0"/>
          <w:numId w:val="62"/>
        </w:numPr>
        <w:rPr>
          <w:rFonts w:eastAsia="Calibri" w:cs="Arial"/>
        </w:rPr>
      </w:pPr>
      <w:r>
        <w:rPr>
          <w:rFonts w:eastAsia="Calibri" w:cs="Arial"/>
        </w:rPr>
        <w:lastRenderedPageBreak/>
        <w:t>Note that for programs that calculate ADA using a fixed divisor, the line caption includes the divisor information in</w:t>
      </w:r>
      <w:r w:rsidRPr="007E6A51">
        <w:rPr>
          <w:rFonts w:eastAsia="Calibri" w:cs="Arial"/>
        </w:rPr>
        <w:t xml:space="preserve"> parenthesis.</w:t>
      </w:r>
    </w:p>
    <w:tbl>
      <w:tblPr>
        <w:tblStyle w:val="Style1"/>
        <w:tblW w:w="9350" w:type="dxa"/>
        <w:tblLook w:val="01E0" w:firstRow="1" w:lastRow="1" w:firstColumn="1" w:lastColumn="1" w:noHBand="0" w:noVBand="0"/>
        <w:tblDescription w:val="This table contains the data reporting instructions for ADA on the Regular ADA tab in the Attendance School District screen."/>
      </w:tblPr>
      <w:tblGrid>
        <w:gridCol w:w="1721"/>
        <w:gridCol w:w="4124"/>
        <w:gridCol w:w="3505"/>
      </w:tblGrid>
      <w:tr w:rsidR="000262E3" w:rsidRPr="002E44E9" w14:paraId="5E880CD1"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721" w:type="dxa"/>
          </w:tcPr>
          <w:p w14:paraId="2AC97020" w14:textId="77777777" w:rsidR="000262E3" w:rsidRPr="002E44E9" w:rsidRDefault="000262E3" w:rsidP="006522F9">
            <w:pPr>
              <w:widowControl w:val="0"/>
              <w:spacing w:before="60" w:after="60"/>
              <w:jc w:val="center"/>
              <w:rPr>
                <w:rFonts w:eastAsia="Arial" w:cs="Arial"/>
                <w:bCs/>
              </w:rPr>
            </w:pPr>
            <w:bookmarkStart w:id="223" w:name="_Hlk88128883"/>
            <w:bookmarkEnd w:id="220"/>
            <w:bookmarkEnd w:id="222"/>
            <w:r w:rsidRPr="002E44E9">
              <w:rPr>
                <w:rFonts w:eastAsia="Calibri" w:cs="Arial"/>
              </w:rPr>
              <w:t>Line Number</w:t>
            </w:r>
          </w:p>
        </w:tc>
        <w:tc>
          <w:tcPr>
            <w:tcW w:w="4124" w:type="dxa"/>
          </w:tcPr>
          <w:p w14:paraId="0CDF4A27" w14:textId="77777777" w:rsidR="000262E3" w:rsidRPr="002E44E9" w:rsidRDefault="000262E3" w:rsidP="006522F9">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rPr>
            </w:pPr>
            <w:r w:rsidRPr="002E44E9">
              <w:rPr>
                <w:rFonts w:eastAsia="Calibri" w:cs="Arial"/>
              </w:rPr>
              <w:t xml:space="preserve">Line Caption </w:t>
            </w:r>
          </w:p>
        </w:tc>
        <w:tc>
          <w:tcPr>
            <w:tcW w:w="3505" w:type="dxa"/>
          </w:tcPr>
          <w:p w14:paraId="6D2C7B6E" w14:textId="77777777" w:rsidR="000262E3" w:rsidRPr="002E44E9" w:rsidRDefault="000262E3" w:rsidP="006522F9">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2E44E9">
              <w:rPr>
                <w:rFonts w:eastAsia="Calibri" w:cs="Arial"/>
              </w:rPr>
              <w:t>Reporting Notes</w:t>
            </w:r>
          </w:p>
        </w:tc>
      </w:tr>
      <w:tr w:rsidR="004C41CC" w:rsidRPr="007E6A51" w14:paraId="3006922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21" w:type="dxa"/>
          </w:tcPr>
          <w:p w14:paraId="7637742C" w14:textId="16C7D71E" w:rsidR="004C41CC" w:rsidRPr="007E6A51" w:rsidRDefault="004C41CC" w:rsidP="00404E95">
            <w:pPr>
              <w:widowControl w:val="0"/>
              <w:spacing w:before="60" w:after="60"/>
              <w:jc w:val="center"/>
              <w:rPr>
                <w:rFonts w:eastAsia="Calibri" w:cs="Arial"/>
                <w:spacing w:val="-1"/>
              </w:rPr>
            </w:pPr>
            <w:r>
              <w:rPr>
                <w:rFonts w:eastAsia="Calibri" w:cs="Arial"/>
                <w:spacing w:val="-1"/>
              </w:rPr>
              <w:t>A-0</w:t>
            </w:r>
          </w:p>
        </w:tc>
        <w:tc>
          <w:tcPr>
            <w:tcW w:w="4124" w:type="dxa"/>
          </w:tcPr>
          <w:p w14:paraId="4870A7BB" w14:textId="1D54563E" w:rsidR="004C41CC" w:rsidRPr="007E6A51" w:rsidRDefault="004C41CC"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Does the school district have Transitional Kindergarten (TK) ADA to report?</w:t>
            </w:r>
          </w:p>
        </w:tc>
        <w:tc>
          <w:tcPr>
            <w:tcW w:w="3505" w:type="dxa"/>
          </w:tcPr>
          <w:p w14:paraId="24DF9291" w14:textId="1D02AF84" w:rsidR="004C41CC" w:rsidRDefault="004C41CC"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Check the appropriate box on either Line A-0a or Line A-0b.</w:t>
            </w:r>
          </w:p>
        </w:tc>
      </w:tr>
      <w:tr w:rsidR="004C41CC" w:rsidRPr="007E6A51" w14:paraId="630ECACD"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21" w:type="dxa"/>
          </w:tcPr>
          <w:p w14:paraId="1A50546B" w14:textId="276EF117" w:rsidR="004C41CC" w:rsidRPr="007E6A51" w:rsidRDefault="004C41CC" w:rsidP="00404E95">
            <w:pPr>
              <w:widowControl w:val="0"/>
              <w:spacing w:before="60" w:after="60"/>
              <w:jc w:val="center"/>
              <w:rPr>
                <w:rFonts w:eastAsia="Calibri" w:cs="Arial"/>
                <w:spacing w:val="-1"/>
              </w:rPr>
            </w:pPr>
            <w:r>
              <w:rPr>
                <w:rFonts w:eastAsia="Calibri" w:cs="Arial"/>
                <w:spacing w:val="-1"/>
              </w:rPr>
              <w:t>A-0a</w:t>
            </w:r>
          </w:p>
        </w:tc>
        <w:tc>
          <w:tcPr>
            <w:tcW w:w="4124" w:type="dxa"/>
          </w:tcPr>
          <w:p w14:paraId="16C35867" w14:textId="0E8869D0" w:rsidR="004C41CC" w:rsidRPr="007E6A51" w:rsidRDefault="004C41CC"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YES (include TK ADA on Line A-1 and report TK ADA only on Line B-5)</w:t>
            </w:r>
          </w:p>
        </w:tc>
        <w:tc>
          <w:tcPr>
            <w:tcW w:w="3505" w:type="dxa"/>
          </w:tcPr>
          <w:p w14:paraId="5F2329FD" w14:textId="0D8B3598" w:rsidR="004C41CC" w:rsidRDefault="004C41CC"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Check YES if the school district has TK ADA eligible for apportionment and r</w:t>
            </w:r>
            <w:r w:rsidR="00851670">
              <w:rPr>
                <w:rFonts w:eastAsia="Calibri" w:cs="Arial"/>
              </w:rPr>
              <w:t>e</w:t>
            </w:r>
            <w:r>
              <w:rPr>
                <w:rFonts w:eastAsia="Calibri" w:cs="Arial"/>
              </w:rPr>
              <w:t>port TK ADA on Line B-5.</w:t>
            </w:r>
          </w:p>
        </w:tc>
      </w:tr>
      <w:tr w:rsidR="004C41CC" w:rsidRPr="007E6A51" w14:paraId="5F9D461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21" w:type="dxa"/>
          </w:tcPr>
          <w:p w14:paraId="113770CE" w14:textId="43F7BF07" w:rsidR="004C41CC" w:rsidRPr="007E6A51" w:rsidRDefault="004C41CC" w:rsidP="00404E95">
            <w:pPr>
              <w:widowControl w:val="0"/>
              <w:spacing w:before="60" w:after="60"/>
              <w:jc w:val="center"/>
              <w:rPr>
                <w:rFonts w:eastAsia="Calibri" w:cs="Arial"/>
                <w:spacing w:val="-1"/>
              </w:rPr>
            </w:pPr>
            <w:r>
              <w:rPr>
                <w:rFonts w:eastAsia="Calibri" w:cs="Arial"/>
                <w:spacing w:val="-1"/>
              </w:rPr>
              <w:t>A-0b</w:t>
            </w:r>
          </w:p>
        </w:tc>
        <w:tc>
          <w:tcPr>
            <w:tcW w:w="4124" w:type="dxa"/>
          </w:tcPr>
          <w:p w14:paraId="16EF4E61" w14:textId="4A4A509C" w:rsidR="004C41CC" w:rsidRPr="007E6A51" w:rsidRDefault="004C41CC"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NO</w:t>
            </w:r>
          </w:p>
        </w:tc>
        <w:tc>
          <w:tcPr>
            <w:tcW w:w="3505" w:type="dxa"/>
          </w:tcPr>
          <w:p w14:paraId="759E93E9" w14:textId="5D1A0A6F" w:rsidR="004C41CC" w:rsidRDefault="004C41CC"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Check NO if the school district has no TK ADA eligible for apportionment to report.</w:t>
            </w:r>
          </w:p>
        </w:tc>
      </w:tr>
      <w:tr w:rsidR="000262E3" w:rsidRPr="007E6A51" w14:paraId="0B4159F4"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21" w:type="dxa"/>
          </w:tcPr>
          <w:p w14:paraId="24609075"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A-1</w:t>
            </w:r>
          </w:p>
        </w:tc>
        <w:tc>
          <w:tcPr>
            <w:tcW w:w="4124" w:type="dxa"/>
          </w:tcPr>
          <w:p w14:paraId="2792ACE0" w14:textId="77777777" w:rsidR="000262E3" w:rsidRPr="002C24F0"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Regular ADA (includes Opportunity Classes, Home and Hospital, Special Day Class, and Continuation Education)</w:t>
            </w:r>
          </w:p>
        </w:tc>
        <w:tc>
          <w:tcPr>
            <w:tcW w:w="3505" w:type="dxa"/>
          </w:tcPr>
          <w:p w14:paraId="40FED515" w14:textId="77777777" w:rsidR="000262E3" w:rsidRPr="002C24F0"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 xml:space="preserve">Report all regular ADA in the appropriate grade span. </w:t>
            </w:r>
            <w:r w:rsidRPr="002C24F0">
              <w:rPr>
                <w:rFonts w:eastAsia="Calibri" w:cs="Arial"/>
              </w:rPr>
              <w:t>Continuation Education should only be reported in Grades 9–12.</w:t>
            </w:r>
          </w:p>
        </w:tc>
      </w:tr>
      <w:tr w:rsidR="000262E3" w:rsidRPr="007E6A51" w14:paraId="68DB2790" w14:textId="77777777" w:rsidTr="00324F11">
        <w:trPr>
          <w:trHeight w:val="341"/>
        </w:trPr>
        <w:tc>
          <w:tcPr>
            <w:cnfStyle w:val="001000000000" w:firstRow="0" w:lastRow="0" w:firstColumn="1" w:lastColumn="0" w:oddVBand="0" w:evenVBand="0" w:oddHBand="0" w:evenHBand="0" w:firstRowFirstColumn="0" w:firstRowLastColumn="0" w:lastRowFirstColumn="0" w:lastRowLastColumn="0"/>
            <w:tcW w:w="1721" w:type="dxa"/>
          </w:tcPr>
          <w:p w14:paraId="65249884"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A-2</w:t>
            </w:r>
          </w:p>
        </w:tc>
        <w:tc>
          <w:tcPr>
            <w:tcW w:w="4124" w:type="dxa"/>
          </w:tcPr>
          <w:p w14:paraId="47FBE69B" w14:textId="4A3C0091" w:rsidR="000262E3" w:rsidRPr="00CC02E0"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hyperlink w:anchor="_Extended_Year_Special" w:history="1">
              <w:r w:rsidRPr="000B32AB">
                <w:rPr>
                  <w:rStyle w:val="Hyperlink"/>
                  <w:rFonts w:eastAsia="Calibri" w:cs="Arial"/>
                </w:rPr>
                <w:t>Extended Year Special Education</w:t>
              </w:r>
            </w:hyperlink>
            <w:r w:rsidRPr="007E6A51">
              <w:rPr>
                <w:rFonts w:eastAsia="Calibri" w:cs="Arial"/>
              </w:rPr>
              <w:t xml:space="preserve"> [</w:t>
            </w:r>
            <w:r w:rsidRPr="005D6A2C">
              <w:rPr>
                <w:rFonts w:eastAsia="Calibri" w:cs="Arial"/>
                <w:i/>
              </w:rPr>
              <w:t>EC</w:t>
            </w:r>
            <w:r w:rsidRPr="007E6A51">
              <w:rPr>
                <w:rFonts w:eastAsia="Calibri" w:cs="Arial"/>
              </w:rPr>
              <w:t xml:space="preserve"> 56345(b)(3)] (Divisor 175)</w:t>
            </w:r>
          </w:p>
        </w:tc>
        <w:tc>
          <w:tcPr>
            <w:tcW w:w="3505" w:type="dxa"/>
          </w:tcPr>
          <w:p w14:paraId="25CA9C4E" w14:textId="77777777" w:rsidR="000262E3" w:rsidRPr="000815F7"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hAnsi="Calibri" w:cs="Times New Roman"/>
                <w:bCs/>
              </w:rPr>
            </w:pPr>
            <w:r w:rsidRPr="00CC47A3">
              <w:rPr>
                <w:rFonts w:eastAsia="Calibri" w:hAnsi="Calibri" w:cs="Times New Roman"/>
              </w:rPr>
              <w:t xml:space="preserve">Report all extended year ADA for special education that meets the requirements of </w:t>
            </w:r>
            <w:r w:rsidRPr="00CC47A3">
              <w:rPr>
                <w:rFonts w:eastAsia="Calibri" w:hAnsi="Calibri" w:cs="Times New Roman"/>
                <w:i/>
              </w:rPr>
              <w:t>EC</w:t>
            </w:r>
            <w:r w:rsidRPr="00CC47A3">
              <w:rPr>
                <w:rFonts w:eastAsia="Calibri" w:hAnsi="Calibri" w:cs="Times New Roman"/>
              </w:rPr>
              <w:t xml:space="preserve"> Section 56345(b)(3) in the appropriate grade span.</w:t>
            </w:r>
          </w:p>
        </w:tc>
      </w:tr>
      <w:tr w:rsidR="000262E3" w:rsidRPr="007E6A51" w14:paraId="75B3977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21" w:type="dxa"/>
          </w:tcPr>
          <w:p w14:paraId="3A89A73D"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A-3</w:t>
            </w:r>
          </w:p>
        </w:tc>
        <w:tc>
          <w:tcPr>
            <w:tcW w:w="4124" w:type="dxa"/>
          </w:tcPr>
          <w:p w14:paraId="4DE1A687" w14:textId="77777777" w:rsidR="000262E3" w:rsidRPr="007E6A51"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rPr>
            </w:pPr>
            <w:r w:rsidRPr="007E6A51">
              <w:rPr>
                <w:rFonts w:eastAsia="Calibri" w:cs="Arial"/>
              </w:rPr>
              <w:t>Special Education - Nonpublic, Nonsectarian Schools [</w:t>
            </w:r>
            <w:r w:rsidRPr="007E6A51">
              <w:rPr>
                <w:rFonts w:eastAsia="Calibri" w:cs="Arial"/>
                <w:i/>
              </w:rPr>
              <w:t>EC</w:t>
            </w:r>
            <w:r w:rsidRPr="007E6A51">
              <w:rPr>
                <w:rFonts w:eastAsia="Calibri" w:cs="Arial"/>
              </w:rPr>
              <w:t xml:space="preserve"> 56366(a)(7)] and/or Nonpublic, Nonsectarian Schools Licensed Children's Institutions</w:t>
            </w:r>
          </w:p>
        </w:tc>
        <w:tc>
          <w:tcPr>
            <w:tcW w:w="3505" w:type="dxa"/>
          </w:tcPr>
          <w:p w14:paraId="64BE5AF0" w14:textId="77777777" w:rsidR="000262E3" w:rsidRPr="000815F7"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hAnsi="Calibri" w:cs="Times New Roman"/>
                <w:bCs/>
              </w:rPr>
            </w:pPr>
            <w:r w:rsidRPr="000815F7">
              <w:rPr>
                <w:rFonts w:eastAsia="Calibri" w:hAnsi="Calibri" w:cs="Times New Roman"/>
              </w:rPr>
              <w:t xml:space="preserve">Report all ADA for NPS that meet the requirements of </w:t>
            </w:r>
            <w:r w:rsidRPr="000815F7">
              <w:rPr>
                <w:rFonts w:eastAsia="Calibri" w:hAnsi="Calibri" w:cs="Times New Roman"/>
                <w:i/>
              </w:rPr>
              <w:t>EC</w:t>
            </w:r>
            <w:r w:rsidRPr="000815F7">
              <w:rPr>
                <w:rFonts w:eastAsia="Calibri" w:hAnsi="Calibri" w:cs="Times New Roman"/>
              </w:rPr>
              <w:t xml:space="preserve"> Section 56366(a)(7) and/or NPS/LCI in the appropriate grade span.</w:t>
            </w:r>
          </w:p>
        </w:tc>
      </w:tr>
      <w:tr w:rsidR="000262E3" w:rsidRPr="007E6A51" w14:paraId="7DC62E0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21" w:type="dxa"/>
          </w:tcPr>
          <w:p w14:paraId="05C731EA"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A-4</w:t>
            </w:r>
          </w:p>
        </w:tc>
        <w:tc>
          <w:tcPr>
            <w:tcW w:w="4124" w:type="dxa"/>
          </w:tcPr>
          <w:p w14:paraId="45D28499" w14:textId="7AEE93C3"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bCs/>
              </w:rPr>
            </w:pPr>
            <w:hyperlink w:anchor="_Extended_Year_Special" w:history="1">
              <w:r w:rsidRPr="000B32AB">
                <w:rPr>
                  <w:rStyle w:val="Hyperlink"/>
                  <w:rFonts w:eastAsia="Calibri" w:cs="Arial"/>
                </w:rPr>
                <w:t>Extended Year Special Education</w:t>
              </w:r>
            </w:hyperlink>
            <w:r w:rsidRPr="007E6A51">
              <w:rPr>
                <w:rFonts w:eastAsia="Calibri" w:cs="Arial"/>
              </w:rPr>
              <w:t xml:space="preserve"> - Nonpublic, Nonsectarian Schools [</w:t>
            </w:r>
            <w:r w:rsidRPr="007E6A51">
              <w:rPr>
                <w:rFonts w:eastAsia="Calibri" w:cs="Arial"/>
                <w:i/>
              </w:rPr>
              <w:t>EC</w:t>
            </w:r>
            <w:r w:rsidRPr="007E6A51">
              <w:rPr>
                <w:rFonts w:eastAsia="Calibri" w:cs="Arial"/>
              </w:rPr>
              <w:t xml:space="preserve"> 56366(a)(7)] and/or Nonpublic, Nonsectarian Schools - Licensed Children's Institutions (Divisor 175)</w:t>
            </w:r>
          </w:p>
        </w:tc>
        <w:tc>
          <w:tcPr>
            <w:tcW w:w="3505" w:type="dxa"/>
          </w:tcPr>
          <w:p w14:paraId="3835A9F7" w14:textId="77777777" w:rsidR="000262E3" w:rsidRPr="000815F7"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hAnsi="Calibri" w:cs="Times New Roman"/>
                <w:bCs/>
              </w:rPr>
            </w:pPr>
            <w:r w:rsidRPr="000815F7">
              <w:rPr>
                <w:rFonts w:eastAsia="Calibri" w:hAnsi="Calibri" w:cs="Times New Roman"/>
              </w:rPr>
              <w:t xml:space="preserve">Report all extended year ADA for NPS that meet the requirements of </w:t>
            </w:r>
            <w:r w:rsidRPr="000815F7">
              <w:rPr>
                <w:rFonts w:eastAsia="Calibri" w:hAnsi="Calibri" w:cs="Times New Roman"/>
                <w:i/>
              </w:rPr>
              <w:t>EC</w:t>
            </w:r>
            <w:r w:rsidRPr="000815F7">
              <w:rPr>
                <w:rFonts w:eastAsia="Calibri" w:hAnsi="Calibri" w:cs="Times New Roman"/>
              </w:rPr>
              <w:t xml:space="preserve"> Section 56366(a)(7) and/or NPS/LCI in the appropriate grade span.</w:t>
            </w:r>
          </w:p>
        </w:tc>
      </w:tr>
      <w:tr w:rsidR="000262E3" w:rsidRPr="007E6A51" w14:paraId="4712E2F0" w14:textId="77777777" w:rsidTr="00324F11">
        <w:trPr>
          <w:trHeight w:val="413"/>
        </w:trPr>
        <w:tc>
          <w:tcPr>
            <w:cnfStyle w:val="001000000000" w:firstRow="0" w:lastRow="0" w:firstColumn="1" w:lastColumn="0" w:oddVBand="0" w:evenVBand="0" w:oddHBand="0" w:evenHBand="0" w:firstRowFirstColumn="0" w:firstRowLastColumn="0" w:lastRowFirstColumn="0" w:lastRowLastColumn="0"/>
            <w:tcW w:w="1721" w:type="dxa"/>
          </w:tcPr>
          <w:p w14:paraId="36E11026"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A-5</w:t>
            </w:r>
          </w:p>
        </w:tc>
        <w:tc>
          <w:tcPr>
            <w:tcW w:w="4124" w:type="dxa"/>
          </w:tcPr>
          <w:p w14:paraId="73354576" w14:textId="77777777" w:rsidR="000262E3" w:rsidRPr="007E6A51" w:rsidRDefault="000262E3" w:rsidP="00404E95">
            <w:pPr>
              <w:widowControl w:val="0"/>
              <w:spacing w:before="60" w:after="60"/>
              <w:ind w:left="53"/>
              <w:cnfStyle w:val="000000000000" w:firstRow="0" w:lastRow="0" w:firstColumn="0" w:lastColumn="0" w:oddVBand="0" w:evenVBand="0" w:oddHBand="0" w:evenHBand="0" w:firstRowFirstColumn="0" w:firstRowLastColumn="0" w:lastRowFirstColumn="0" w:lastRowLastColumn="0"/>
              <w:rPr>
                <w:rFonts w:eastAsia="Calibri" w:cs="Arial"/>
                <w:bCs/>
              </w:rPr>
            </w:pPr>
            <w:r w:rsidRPr="007E6A51">
              <w:rPr>
                <w:rFonts w:eastAsia="Calibri" w:cs="Arial"/>
              </w:rPr>
              <w:t>Community Day School (</w:t>
            </w:r>
            <w:r w:rsidRPr="007E6A51">
              <w:rPr>
                <w:rFonts w:eastAsia="Calibri" w:cs="Arial"/>
                <w:i/>
              </w:rPr>
              <w:t>EC</w:t>
            </w:r>
            <w:r w:rsidRPr="007E6A51">
              <w:rPr>
                <w:rFonts w:eastAsia="Calibri" w:cs="Arial"/>
              </w:rPr>
              <w:t xml:space="preserve"> 48660) (Divisor 70/135/180)</w:t>
            </w:r>
          </w:p>
        </w:tc>
        <w:tc>
          <w:tcPr>
            <w:tcW w:w="3505" w:type="dxa"/>
          </w:tcPr>
          <w:p w14:paraId="5DB6C0E4" w14:textId="77777777" w:rsidR="000262E3" w:rsidRPr="000815F7"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hAnsi="Calibri" w:cs="Times New Roman"/>
                <w:bCs/>
              </w:rPr>
            </w:pPr>
            <w:r w:rsidRPr="000815F7">
              <w:rPr>
                <w:rFonts w:eastAsia="Calibri" w:hAnsi="Calibri" w:cs="Times New Roman"/>
              </w:rPr>
              <w:t xml:space="preserve">Report all ADA for students in community day schools that meet the requirements of </w:t>
            </w:r>
            <w:r w:rsidRPr="000815F7">
              <w:rPr>
                <w:rFonts w:eastAsia="Calibri" w:hAnsi="Calibri" w:cs="Times New Roman"/>
                <w:i/>
              </w:rPr>
              <w:t>EC</w:t>
            </w:r>
            <w:r w:rsidRPr="000815F7">
              <w:rPr>
                <w:rFonts w:eastAsia="Calibri" w:hAnsi="Calibri" w:cs="Times New Roman"/>
              </w:rPr>
              <w:t xml:space="preserve"> Section 48660 in the appropriate grade span.</w:t>
            </w:r>
          </w:p>
        </w:tc>
      </w:tr>
      <w:tr w:rsidR="000262E3" w:rsidRPr="007E6A51" w14:paraId="1C7B8C61" w14:textId="77777777" w:rsidTr="00324F11">
        <w:trPr>
          <w:trHeight w:val="323"/>
        </w:trPr>
        <w:tc>
          <w:tcPr>
            <w:cnfStyle w:val="001000000000" w:firstRow="0" w:lastRow="0" w:firstColumn="1" w:lastColumn="0" w:oddVBand="0" w:evenVBand="0" w:oddHBand="0" w:evenHBand="0" w:firstRowFirstColumn="0" w:firstRowLastColumn="0" w:lastRowFirstColumn="0" w:lastRowLastColumn="0"/>
            <w:tcW w:w="1721" w:type="dxa"/>
          </w:tcPr>
          <w:p w14:paraId="3A98F18C" w14:textId="77777777" w:rsidR="000262E3" w:rsidRPr="007E6A51" w:rsidRDefault="000262E3" w:rsidP="00404E95">
            <w:pPr>
              <w:widowControl w:val="0"/>
              <w:spacing w:before="60" w:after="60"/>
              <w:jc w:val="center"/>
              <w:rPr>
                <w:rFonts w:eastAsia="Arial" w:cs="Arial"/>
                <w:bCs/>
                <w:szCs w:val="20"/>
              </w:rPr>
            </w:pPr>
            <w:r w:rsidRPr="007E6A51">
              <w:rPr>
                <w:rFonts w:eastAsia="Calibri" w:cs="Arial"/>
                <w:spacing w:val="-1"/>
              </w:rPr>
              <w:lastRenderedPageBreak/>
              <w:t>A-6</w:t>
            </w:r>
          </w:p>
        </w:tc>
        <w:tc>
          <w:tcPr>
            <w:tcW w:w="4124" w:type="dxa"/>
          </w:tcPr>
          <w:p w14:paraId="187751F7" w14:textId="77777777"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Calibri" w:cs="Arial"/>
              </w:rPr>
              <w:t>ADA Totals (sum of A-1 through A-5)</w:t>
            </w:r>
          </w:p>
        </w:tc>
        <w:tc>
          <w:tcPr>
            <w:tcW w:w="3505" w:type="dxa"/>
          </w:tcPr>
          <w:p w14:paraId="34903CDC" w14:textId="77777777" w:rsidR="000262E3" w:rsidRPr="005F4BE6"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Arial"/>
                <w:bCs/>
                <w:szCs w:val="20"/>
              </w:rPr>
            </w:pPr>
            <w:r w:rsidRPr="00835C93">
              <w:rPr>
                <w:rFonts w:eastAsia="Calibri" w:hAnsi="Calibri" w:cs="Times New Roman"/>
              </w:rPr>
              <w:t>This line contains a field(s) that are auto calculated.</w:t>
            </w:r>
          </w:p>
        </w:tc>
      </w:tr>
    </w:tbl>
    <w:bookmarkEnd w:id="223"/>
    <w:p w14:paraId="4AC53184" w14:textId="77777777" w:rsidR="000262E3" w:rsidRPr="007E6A51" w:rsidRDefault="000262E3" w:rsidP="000262E3">
      <w:pPr>
        <w:pStyle w:val="Heading6"/>
        <w:rPr>
          <w:noProof/>
        </w:rPr>
      </w:pPr>
      <w:r w:rsidRPr="007E6A51">
        <w:rPr>
          <w:noProof/>
        </w:rPr>
        <w:t>Tab 2: Other Tab</w:t>
      </w:r>
    </w:p>
    <w:p w14:paraId="0A096B59" w14:textId="77777777" w:rsidR="000262E3" w:rsidRPr="007E6A51" w:rsidRDefault="000262E3" w:rsidP="004028FE">
      <w:pPr>
        <w:pStyle w:val="ListParagraph"/>
        <w:numPr>
          <w:ilvl w:val="0"/>
          <w:numId w:val="61"/>
        </w:numPr>
        <w:ind w:left="720"/>
        <w:rPr>
          <w:rFonts w:cs="Arial"/>
          <w:noProof/>
        </w:rPr>
      </w:pPr>
      <w:r>
        <w:rPr>
          <w:rFonts w:cs="Arial"/>
          <w:noProof/>
        </w:rPr>
        <w:t>Select</w:t>
      </w:r>
      <w:r w:rsidRPr="007E6A51">
        <w:rPr>
          <w:rFonts w:cs="Arial"/>
          <w:noProof/>
        </w:rPr>
        <w:t xml:space="preserve"> each hyperlink to see specific reporting instructions for each type of ADA</w:t>
      </w:r>
      <w:r>
        <w:rPr>
          <w:rFonts w:cs="Arial"/>
          <w:noProof/>
        </w:rPr>
        <w:t>.</w:t>
      </w:r>
    </w:p>
    <w:p w14:paraId="2667F95E" w14:textId="77E0F423" w:rsidR="000262E3" w:rsidRPr="007B30F4" w:rsidRDefault="25121048" w:rsidP="004028FE">
      <w:pPr>
        <w:pStyle w:val="ListParagraph"/>
        <w:numPr>
          <w:ilvl w:val="0"/>
          <w:numId w:val="61"/>
        </w:numPr>
        <w:ind w:left="720"/>
        <w:rPr>
          <w:rFonts w:cs="Arial"/>
        </w:rPr>
      </w:pPr>
      <w:r w:rsidRPr="3CAAB05B">
        <w:rPr>
          <w:rFonts w:cs="Arial"/>
          <w:noProof/>
        </w:rPr>
        <w:t xml:space="preserve">Report ADA </w:t>
      </w:r>
      <w:r w:rsidR="094423FF" w:rsidRPr="3CAAB05B">
        <w:rPr>
          <w:rFonts w:cs="Arial"/>
          <w:noProof/>
        </w:rPr>
        <w:t>for independent study</w:t>
      </w:r>
      <w:r w:rsidR="000262E3" w:rsidRPr="007E6A51">
        <w:rPr>
          <w:rFonts w:cs="Arial"/>
          <w:noProof/>
        </w:rPr>
        <w:t xml:space="preserve"> that is included in Section A of this screen, or in the </w:t>
      </w:r>
      <w:r w:rsidR="000262E3" w:rsidRPr="3CAAB05B">
        <w:rPr>
          <w:rFonts w:eastAsia="Calibri" w:cs="Arial"/>
        </w:rPr>
        <w:t>Attendance Supplement School District, Attendance Basic Aid Choice/Court-Ordered Voluntary Pupil Transfer, and Attendance Basic Aid Open Enrollment screens.</w:t>
      </w:r>
    </w:p>
    <w:p w14:paraId="0975BCBC" w14:textId="0B3DD046" w:rsidR="00227D44" w:rsidRPr="00C47BEA" w:rsidRDefault="00227D44" w:rsidP="004028FE">
      <w:pPr>
        <w:pStyle w:val="ListParagraph"/>
        <w:numPr>
          <w:ilvl w:val="0"/>
          <w:numId w:val="61"/>
        </w:numPr>
        <w:ind w:left="720"/>
        <w:rPr>
          <w:rFonts w:cs="Arial"/>
          <w:noProof/>
        </w:rPr>
      </w:pPr>
      <w:r w:rsidRPr="60B4FBD4">
        <w:rPr>
          <w:rFonts w:eastAsia="Calibri" w:cs="Arial"/>
        </w:rPr>
        <w:t xml:space="preserve">Report ADA for Transitional Kindergarten, </w:t>
      </w:r>
      <w:r w:rsidR="00DC3CEE" w:rsidRPr="60B4FBD4">
        <w:rPr>
          <w:rFonts w:eastAsia="Calibri" w:cs="Arial"/>
        </w:rPr>
        <w:t>Continuation Education, and Opportunity Classes that is included in Section A of this screen.</w:t>
      </w:r>
    </w:p>
    <w:p w14:paraId="7DD66249" w14:textId="273CED24" w:rsidR="000262E3" w:rsidRPr="007E6A51" w:rsidRDefault="4197D2ED" w:rsidP="004028FE">
      <w:pPr>
        <w:pStyle w:val="ListParagraph"/>
        <w:numPr>
          <w:ilvl w:val="0"/>
          <w:numId w:val="61"/>
        </w:numPr>
        <w:ind w:left="720"/>
        <w:rPr>
          <w:rFonts w:cs="Arial"/>
          <w:noProof/>
        </w:rPr>
      </w:pPr>
      <w:r>
        <w:t xml:space="preserve">School district </w:t>
      </w:r>
      <w:r w:rsidR="0F0FE40D">
        <w:t>CY</w:t>
      </w:r>
      <w:r>
        <w:t xml:space="preserve"> classroom-based TK/K–6 ADA for purposes of the subsequent year's ELO Program funding will be determined by subtracting the TK/K–6 independent study ADA reported in Lines B-1 and B-3 from the total reported TK/K–6 ADA.</w:t>
      </w:r>
    </w:p>
    <w:p w14:paraId="444BBD0B" w14:textId="45523E8E" w:rsidR="0A825C2A" w:rsidRDefault="0A68DFC8" w:rsidP="01CDE76C">
      <w:pPr>
        <w:pStyle w:val="ListParagraph"/>
        <w:numPr>
          <w:ilvl w:val="0"/>
          <w:numId w:val="61"/>
        </w:numPr>
        <w:ind w:left="720"/>
        <w:rPr>
          <w:rFonts w:eastAsia="Calibri" w:cs="Arial"/>
          <w:noProof/>
        </w:rPr>
      </w:pPr>
      <w:r w:rsidRPr="01CDE76C">
        <w:rPr>
          <w:rFonts w:eastAsia="Calibri" w:cs="Arial"/>
          <w:noProof/>
        </w:rPr>
        <w:t xml:space="preserve">The LCFF Transitional Kindergarten Add-on funding calculated pursuant to </w:t>
      </w:r>
      <w:r w:rsidRPr="01CDE76C">
        <w:rPr>
          <w:i/>
          <w:iCs/>
          <w:noProof/>
        </w:rPr>
        <w:t>EC</w:t>
      </w:r>
      <w:r w:rsidRPr="01CDE76C">
        <w:rPr>
          <w:noProof/>
        </w:rPr>
        <w:t xml:space="preserve"> Section 42238.02(g)(2) is based on </w:t>
      </w:r>
      <w:r w:rsidR="4BE2A79B" w:rsidRPr="01CDE76C">
        <w:rPr>
          <w:noProof/>
        </w:rPr>
        <w:t>CY</w:t>
      </w:r>
      <w:r w:rsidRPr="01CDE76C">
        <w:rPr>
          <w:noProof/>
        </w:rPr>
        <w:t xml:space="preserve"> </w:t>
      </w:r>
      <w:r w:rsidR="2C98BB59" w:rsidRPr="01CDE76C">
        <w:rPr>
          <w:noProof/>
        </w:rPr>
        <w:t xml:space="preserve">P-2 </w:t>
      </w:r>
      <w:r w:rsidRPr="01CDE76C">
        <w:rPr>
          <w:noProof/>
        </w:rPr>
        <w:t>TK ADA reported on Line B-5.</w:t>
      </w:r>
    </w:p>
    <w:tbl>
      <w:tblPr>
        <w:tblStyle w:val="Style1"/>
        <w:tblW w:w="9266" w:type="dxa"/>
        <w:tblLook w:val="01E0" w:firstRow="1" w:lastRow="1" w:firstColumn="1" w:lastColumn="1" w:noHBand="0" w:noVBand="0"/>
        <w:tblDescription w:val="This table contains the data reporting instructions for ADA on the Other tab in the Attendance School District screen."/>
      </w:tblPr>
      <w:tblGrid>
        <w:gridCol w:w="1345"/>
        <w:gridCol w:w="4680"/>
        <w:gridCol w:w="3241"/>
      </w:tblGrid>
      <w:tr w:rsidR="000262E3" w:rsidRPr="002E44E9" w14:paraId="630D16BF" w14:textId="77777777" w:rsidTr="00D24B15">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45" w:type="dxa"/>
          </w:tcPr>
          <w:p w14:paraId="2485943D" w14:textId="77777777" w:rsidR="000262E3" w:rsidRPr="002E44E9" w:rsidRDefault="000262E3" w:rsidP="00404E95">
            <w:pPr>
              <w:widowControl w:val="0"/>
              <w:spacing w:before="60" w:after="60"/>
              <w:jc w:val="center"/>
              <w:rPr>
                <w:rFonts w:eastAsia="Arial" w:cs="Arial"/>
                <w:bCs/>
              </w:rPr>
            </w:pPr>
            <w:bookmarkStart w:id="224" w:name="_Hlk88129074"/>
            <w:r w:rsidRPr="002E44E9">
              <w:rPr>
                <w:rFonts w:eastAsia="Calibri" w:cs="Arial"/>
              </w:rPr>
              <w:t>Line Number</w:t>
            </w:r>
          </w:p>
        </w:tc>
        <w:tc>
          <w:tcPr>
            <w:tcW w:w="4680" w:type="dxa"/>
          </w:tcPr>
          <w:p w14:paraId="3394BC9B"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rPr>
            </w:pPr>
            <w:r w:rsidRPr="002E44E9">
              <w:rPr>
                <w:rFonts w:eastAsia="Calibri" w:cs="Arial"/>
              </w:rPr>
              <w:t>Line Caption</w:t>
            </w:r>
          </w:p>
        </w:tc>
        <w:tc>
          <w:tcPr>
            <w:tcW w:w="3241" w:type="dxa"/>
          </w:tcPr>
          <w:p w14:paraId="6C1454FB"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2E44E9">
              <w:rPr>
                <w:rFonts w:eastAsia="Calibri" w:cs="Arial"/>
              </w:rPr>
              <w:t>Reporting Notes</w:t>
            </w:r>
          </w:p>
        </w:tc>
      </w:tr>
      <w:tr w:rsidR="000262E3" w:rsidRPr="007E6A51" w14:paraId="42703F67" w14:textId="77777777" w:rsidTr="00D24B15">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082E7714" w14:textId="77777777" w:rsidR="000262E3" w:rsidRPr="007E6A51" w:rsidRDefault="000262E3" w:rsidP="00404E95">
            <w:pPr>
              <w:widowControl w:val="0"/>
              <w:spacing w:before="60" w:after="60"/>
              <w:jc w:val="center"/>
              <w:rPr>
                <w:rFonts w:eastAsia="Arial" w:cs="Arial"/>
                <w:bCs/>
                <w:szCs w:val="20"/>
              </w:rPr>
            </w:pPr>
            <w:r w:rsidRPr="007E6A51">
              <w:rPr>
                <w:rFonts w:eastAsia="Calibri" w:cs="Arial"/>
                <w:spacing w:val="-1"/>
              </w:rPr>
              <w:t>B-1</w:t>
            </w:r>
          </w:p>
        </w:tc>
        <w:tc>
          <w:tcPr>
            <w:tcW w:w="4680" w:type="dxa"/>
          </w:tcPr>
          <w:p w14:paraId="799AFDFF" w14:textId="2DA79EEB" w:rsidR="000262E3" w:rsidRPr="007E6A51" w:rsidRDefault="000262E3" w:rsidP="00404E95">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Calibri" w:cs="Arial"/>
                <w:szCs w:val="20"/>
              </w:rPr>
              <w:t xml:space="preserve">Full-Time </w:t>
            </w:r>
            <w:hyperlink w:anchor="_Traditional_Independent_Study_1" w:history="1">
              <w:r w:rsidRPr="000B32AB">
                <w:rPr>
                  <w:rStyle w:val="Hyperlink"/>
                  <w:rFonts w:eastAsia="Calibri" w:cs="Arial"/>
                  <w:szCs w:val="20"/>
                </w:rPr>
                <w:t>Traditional Independent Study</w:t>
              </w:r>
            </w:hyperlink>
            <w:r w:rsidRPr="007E6A51">
              <w:rPr>
                <w:rFonts w:eastAsia="Calibri" w:cs="Arial"/>
                <w:szCs w:val="20"/>
              </w:rPr>
              <w:t xml:space="preserve"> ADA, pursuant to </w:t>
            </w:r>
            <w:r w:rsidRPr="007E6A51">
              <w:rPr>
                <w:rFonts w:eastAsia="Calibri" w:cs="Arial"/>
                <w:i/>
                <w:iCs/>
                <w:szCs w:val="20"/>
              </w:rPr>
              <w:t>EC</w:t>
            </w:r>
            <w:r w:rsidRPr="007E6A51">
              <w:rPr>
                <w:rFonts w:eastAsia="Calibri" w:cs="Arial"/>
                <w:iCs/>
                <w:szCs w:val="20"/>
              </w:rPr>
              <w:t xml:space="preserve"> 51747,</w:t>
            </w:r>
            <w:r w:rsidRPr="007E6A51">
              <w:rPr>
                <w:rFonts w:eastAsia="Calibri" w:cs="Arial"/>
                <w:szCs w:val="20"/>
              </w:rPr>
              <w:t xml:space="preserve"> included in Section A or in the Attendance Supplement School District, Attendance Basic Aid Choice/Court-Ordered Voluntary Pupil Transfer, and Attendance Basic Aid Open Enrollment entry screens</w:t>
            </w:r>
          </w:p>
        </w:tc>
        <w:tc>
          <w:tcPr>
            <w:tcW w:w="3241" w:type="dxa"/>
          </w:tcPr>
          <w:p w14:paraId="4A0F27A2" w14:textId="77777777" w:rsidR="000262E3" w:rsidRPr="007E6A51" w:rsidRDefault="000262E3" w:rsidP="00404E95">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25728">
              <w:rPr>
                <w:rFonts w:eastAsia="Calibri" w:cs="Arial"/>
                <w:szCs w:val="20"/>
              </w:rPr>
              <w:t>Report full-time traditional independent study ADA included on Line A-1 of the Attendance School District, or other applicable entry screens, in the appropriate grade span.</w:t>
            </w:r>
          </w:p>
        </w:tc>
      </w:tr>
      <w:tr w:rsidR="000262E3" w:rsidRPr="007E6A51" w14:paraId="58B32749" w14:textId="77777777" w:rsidTr="00D24B15">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673D2C2E" w14:textId="77777777" w:rsidR="000262E3" w:rsidRPr="007E6A51" w:rsidRDefault="000262E3" w:rsidP="00404E95">
            <w:pPr>
              <w:widowControl w:val="0"/>
              <w:spacing w:before="60" w:after="60"/>
              <w:jc w:val="center"/>
              <w:rPr>
                <w:rFonts w:eastAsia="Arial" w:cs="Arial"/>
                <w:bCs/>
                <w:szCs w:val="20"/>
              </w:rPr>
            </w:pPr>
            <w:r w:rsidRPr="007E6A51">
              <w:rPr>
                <w:rFonts w:eastAsia="Calibri" w:cs="Arial"/>
                <w:spacing w:val="-1"/>
              </w:rPr>
              <w:t>B-2</w:t>
            </w:r>
          </w:p>
        </w:tc>
        <w:tc>
          <w:tcPr>
            <w:tcW w:w="4680" w:type="dxa"/>
          </w:tcPr>
          <w:p w14:paraId="30D4D1C7" w14:textId="1288799C" w:rsidR="000262E3" w:rsidRPr="002C24F0"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 xml:space="preserve">Full-Time </w:t>
            </w:r>
            <w:hyperlink w:anchor="_Traditional_Independent_Study_1" w:history="1">
              <w:r w:rsidR="0056421B" w:rsidRPr="000B32AB">
                <w:rPr>
                  <w:rStyle w:val="Hyperlink"/>
                  <w:rFonts w:eastAsia="Calibri" w:cs="Arial"/>
                  <w:szCs w:val="20"/>
                </w:rPr>
                <w:t>Traditional Independent Study</w:t>
              </w:r>
            </w:hyperlink>
            <w:r w:rsidRPr="007E6A51">
              <w:rPr>
                <w:rFonts w:eastAsia="Calibri" w:cs="Arial"/>
                <w:szCs w:val="20"/>
              </w:rPr>
              <w:t xml:space="preserve"> ADA not eligible for general funding, pursuant to </w:t>
            </w:r>
            <w:r w:rsidRPr="007E6A51">
              <w:rPr>
                <w:rFonts w:eastAsia="Calibri" w:cs="Arial"/>
                <w:i/>
                <w:iCs/>
                <w:szCs w:val="20"/>
              </w:rPr>
              <w:t xml:space="preserve">EC </w:t>
            </w:r>
            <w:r w:rsidRPr="007E6A51">
              <w:rPr>
                <w:rFonts w:eastAsia="Calibri" w:cs="Arial"/>
                <w:szCs w:val="20"/>
              </w:rPr>
              <w:t>51745.6, and not included in Section A or in the Attendance Supplement School District, Attendance Basic Aid Choice/Court-Ordered Voluntary Pupil Transfer, and Attendance Basic Aid Open Enrollment entry screens.</w:t>
            </w:r>
          </w:p>
        </w:tc>
        <w:tc>
          <w:tcPr>
            <w:tcW w:w="3241" w:type="dxa"/>
          </w:tcPr>
          <w:p w14:paraId="6F809CCD" w14:textId="77777777" w:rsidR="000262E3"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25728">
              <w:rPr>
                <w:rFonts w:eastAsia="Calibri" w:cs="Arial"/>
                <w:szCs w:val="20"/>
              </w:rPr>
              <w:t>Report full-time traditional independent study ADA, not included on Line A-1 of the Attendance School District or other applicable entry screens, in the appropriate grade spans.</w:t>
            </w:r>
          </w:p>
          <w:p w14:paraId="340C58B0" w14:textId="77777777" w:rsidR="000262E3" w:rsidRPr="002C24F0"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2C24F0">
              <w:rPr>
                <w:rFonts w:eastAsia="Calibri" w:cs="Arial"/>
                <w:szCs w:val="20"/>
              </w:rPr>
              <w:t>Disallowed ADA should be proportionately allocated among grade spans.</w:t>
            </w:r>
          </w:p>
        </w:tc>
      </w:tr>
      <w:tr w:rsidR="000262E3" w:rsidRPr="007E6A51" w14:paraId="48141B73" w14:textId="77777777" w:rsidTr="00D24B15">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6BF70311"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lastRenderedPageBreak/>
              <w:t>B-3</w:t>
            </w:r>
          </w:p>
        </w:tc>
        <w:tc>
          <w:tcPr>
            <w:tcW w:w="4680" w:type="dxa"/>
          </w:tcPr>
          <w:p w14:paraId="7E3DA46C" w14:textId="18AE2027" w:rsidR="000262E3" w:rsidRPr="007E6A51" w:rsidDel="0022023A" w:rsidRDefault="00EC3D10" w:rsidP="00404E95">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Calibri" w:cs="Arial"/>
                <w:bCs/>
                <w:spacing w:val="-1"/>
              </w:rPr>
            </w:pPr>
            <w:hyperlink w:anchor="_Course_Based_Independent_1" w:history="1">
              <w:r w:rsidRPr="00EC3D10">
                <w:rPr>
                  <w:rStyle w:val="Hyperlink"/>
                </w:rPr>
                <w:t>Course Based Independent Study</w:t>
              </w:r>
            </w:hyperlink>
            <w:r w:rsidR="000B32AB" w:rsidRPr="00EC3D10">
              <w:t xml:space="preserve"> ADA</w:t>
            </w:r>
            <w:r w:rsidR="000262E3" w:rsidRPr="007E6A51">
              <w:rPr>
                <w:rFonts w:eastAsia="Calibri" w:cs="Arial"/>
                <w:szCs w:val="20"/>
              </w:rPr>
              <w:t xml:space="preserve">, pursuant to </w:t>
            </w:r>
            <w:r w:rsidR="000262E3" w:rsidRPr="007E6A51">
              <w:rPr>
                <w:rFonts w:eastAsia="Calibri" w:cs="Arial"/>
                <w:i/>
                <w:szCs w:val="20"/>
              </w:rPr>
              <w:t>EC</w:t>
            </w:r>
            <w:r w:rsidR="000262E3" w:rsidRPr="007E6A51">
              <w:rPr>
                <w:rFonts w:eastAsia="Calibri" w:cs="Arial"/>
                <w:szCs w:val="20"/>
              </w:rPr>
              <w:t xml:space="preserve"> 51749.5, included in Section A or in the Attendance Supplement School District, Attendance Basic Aid Choice/Court-Ordered Voluntary Pupil Transfer, and Attendance Basic Aid Open Enrollment entry screens</w:t>
            </w:r>
          </w:p>
        </w:tc>
        <w:tc>
          <w:tcPr>
            <w:tcW w:w="3241" w:type="dxa"/>
          </w:tcPr>
          <w:p w14:paraId="1DD9D02D" w14:textId="77777777" w:rsidR="000262E3" w:rsidRPr="00391A6C" w:rsidRDefault="000262E3" w:rsidP="00404E95">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Style w:val="Hyperlink"/>
                <w:rFonts w:eastAsia="Calibri" w:cs="Arial"/>
                <w:color w:val="auto"/>
                <w:szCs w:val="20"/>
                <w:u w:val="none"/>
              </w:rPr>
            </w:pPr>
            <w:r w:rsidRPr="00391A6C">
              <w:rPr>
                <w:rStyle w:val="Hyperlink"/>
                <w:rFonts w:eastAsia="Calibri" w:cs="Arial"/>
                <w:color w:val="auto"/>
                <w:szCs w:val="20"/>
                <w:u w:val="none"/>
              </w:rPr>
              <w:t>Report CBIS ADA included on Line A-1 of the Attendance School District, or other applicable entry screens, in the appropriate grade span.</w:t>
            </w:r>
          </w:p>
        </w:tc>
      </w:tr>
      <w:tr w:rsidR="000262E3" w:rsidRPr="007E6A51" w14:paraId="524009BC" w14:textId="77777777" w:rsidTr="00D24B15">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466DE118"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B-4</w:t>
            </w:r>
          </w:p>
        </w:tc>
        <w:tc>
          <w:tcPr>
            <w:tcW w:w="4680" w:type="dxa"/>
          </w:tcPr>
          <w:p w14:paraId="00613927" w14:textId="6B1440C5" w:rsidR="000262E3" w:rsidRPr="002C24F0" w:rsidDel="0022023A" w:rsidRDefault="0056421B" w:rsidP="00404E95">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Course_Based_Independent_1" w:history="1">
              <w:r w:rsidRPr="00EC3D10">
                <w:rPr>
                  <w:rStyle w:val="Hyperlink"/>
                </w:rPr>
                <w:t>Course Based Independent Study</w:t>
              </w:r>
            </w:hyperlink>
            <w:r w:rsidR="000262E3">
              <w:t xml:space="preserve"> </w:t>
            </w:r>
            <w:r w:rsidR="000262E3" w:rsidRPr="00D70002">
              <w:t>ADA</w:t>
            </w:r>
            <w:r w:rsidR="000262E3" w:rsidRPr="007E6A51">
              <w:rPr>
                <w:rFonts w:eastAsia="Calibri" w:cs="Arial"/>
                <w:szCs w:val="20"/>
              </w:rPr>
              <w:t xml:space="preserve"> not eligible for general funding, pursuant to </w:t>
            </w:r>
            <w:r w:rsidR="000262E3" w:rsidRPr="007E6A51">
              <w:rPr>
                <w:rFonts w:eastAsia="Calibri" w:cs="Arial"/>
                <w:i/>
                <w:iCs/>
                <w:szCs w:val="20"/>
              </w:rPr>
              <w:t xml:space="preserve">EC </w:t>
            </w:r>
            <w:r w:rsidR="000262E3" w:rsidRPr="007E6A51">
              <w:rPr>
                <w:rFonts w:eastAsia="Calibri" w:cs="Arial"/>
                <w:szCs w:val="20"/>
              </w:rPr>
              <w:t xml:space="preserve">51745.6, and not included in Section A or in the Attendance Supplement School District, Attendance Basic Aid Choice/Court-Ordered Voluntary Pupil Transfer, and Attendance Basic Aid Open Enrollment entry screens </w:t>
            </w:r>
          </w:p>
        </w:tc>
        <w:tc>
          <w:tcPr>
            <w:tcW w:w="3241" w:type="dxa"/>
          </w:tcPr>
          <w:p w14:paraId="2CDA4212" w14:textId="77777777" w:rsidR="000262E3" w:rsidRDefault="000262E3" w:rsidP="00404E95">
            <w:pPr>
              <w:widowControl w:val="0"/>
              <w:ind w:left="101"/>
              <w:cnfStyle w:val="000000000000" w:firstRow="0" w:lastRow="0" w:firstColumn="0" w:lastColumn="0" w:oddVBand="0" w:evenVBand="0" w:oddHBand="0" w:evenHBand="0" w:firstRowFirstColumn="0" w:firstRowLastColumn="0" w:lastRowFirstColumn="0" w:lastRowLastColumn="0"/>
              <w:rPr>
                <w:rFonts w:eastAsia="Calibri"/>
                <w:bCs/>
                <w:szCs w:val="20"/>
              </w:rPr>
            </w:pPr>
            <w:r w:rsidRPr="005F4BE6">
              <w:rPr>
                <w:rFonts w:eastAsia="Calibri"/>
                <w:szCs w:val="20"/>
              </w:rPr>
              <w:t>Report CBIS ADA not included on Line A-1 of the Attendance School District or other applicable entry screens, in the appropriate grade spans.</w:t>
            </w:r>
          </w:p>
          <w:p w14:paraId="4C256928" w14:textId="77777777" w:rsidR="000262E3" w:rsidRPr="002C24F0" w:rsidRDefault="000262E3" w:rsidP="00404E95">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Style w:val="Hyperlink"/>
                <w:rFonts w:eastAsia="Calibri" w:cs="Arial"/>
                <w:szCs w:val="20"/>
              </w:rPr>
            </w:pPr>
            <w:r w:rsidRPr="002C24F0">
              <w:rPr>
                <w:rFonts w:eastAsia="Calibri" w:cs="Arial"/>
                <w:szCs w:val="20"/>
              </w:rPr>
              <w:t>Disallowed ADA should be proportionately allocated among grade spans.</w:t>
            </w:r>
          </w:p>
        </w:tc>
      </w:tr>
      <w:tr w:rsidR="000262E3" w:rsidRPr="007E6A51" w14:paraId="0E93F1E3" w14:textId="77777777" w:rsidTr="00D24B15">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7DC241D7" w14:textId="77777777" w:rsidR="000262E3" w:rsidRPr="007E6A51" w:rsidRDefault="000262E3" w:rsidP="00404E95">
            <w:pPr>
              <w:widowControl w:val="0"/>
              <w:spacing w:before="60" w:after="60"/>
              <w:ind w:right="1"/>
              <w:jc w:val="center"/>
              <w:rPr>
                <w:rFonts w:eastAsia="Arial" w:cs="Arial"/>
                <w:bCs/>
                <w:szCs w:val="20"/>
              </w:rPr>
            </w:pPr>
            <w:r w:rsidRPr="007E6A51">
              <w:rPr>
                <w:rFonts w:eastAsia="Calibri" w:cs="Arial"/>
                <w:spacing w:val="-1"/>
              </w:rPr>
              <w:t>B-5</w:t>
            </w:r>
          </w:p>
        </w:tc>
        <w:tc>
          <w:tcPr>
            <w:tcW w:w="4680" w:type="dxa"/>
          </w:tcPr>
          <w:p w14:paraId="2064DF6D" w14:textId="0305C626" w:rsidR="000262E3" w:rsidRPr="002C24F0" w:rsidRDefault="000262E3" w:rsidP="00404E95">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rPr>
            </w:pPr>
            <w:r w:rsidRPr="3CAAB05B">
              <w:rPr>
                <w:rFonts w:eastAsia="Arial" w:cs="Arial"/>
              </w:rPr>
              <w:t xml:space="preserve">ADA for Students in </w:t>
            </w:r>
            <w:hyperlink w:anchor="_Transitional_Kindergarten">
              <w:r w:rsidR="25121048" w:rsidRPr="3CAAB05B">
                <w:rPr>
                  <w:rStyle w:val="Hyperlink"/>
                  <w:rFonts w:eastAsia="Arial" w:cs="Arial"/>
                </w:rPr>
                <w:t>Transitional Kindergarten</w:t>
              </w:r>
            </w:hyperlink>
            <w:r w:rsidRPr="3CAAB05B">
              <w:rPr>
                <w:rFonts w:eastAsia="Arial" w:cs="Arial"/>
              </w:rPr>
              <w:t xml:space="preserve"> pursuant to </w:t>
            </w:r>
            <w:r w:rsidRPr="3CAAB05B">
              <w:rPr>
                <w:rFonts w:eastAsia="Arial" w:cs="Arial"/>
                <w:i/>
              </w:rPr>
              <w:t xml:space="preserve">EC </w:t>
            </w:r>
            <w:r w:rsidRPr="3CAAB05B">
              <w:rPr>
                <w:rFonts w:eastAsia="Arial" w:cs="Arial"/>
              </w:rPr>
              <w:t xml:space="preserve">46300 </w:t>
            </w:r>
            <w:r w:rsidR="22582C93" w:rsidRPr="3CAAB05B">
              <w:rPr>
                <w:rFonts w:eastAsia="Arial" w:cs="Arial"/>
              </w:rPr>
              <w:t>and 48000(c)</w:t>
            </w:r>
            <w:r w:rsidR="25121048" w:rsidRPr="3CAAB05B">
              <w:rPr>
                <w:rFonts w:eastAsia="Arial" w:cs="Arial"/>
              </w:rPr>
              <w:t xml:space="preserve"> </w:t>
            </w:r>
            <w:r w:rsidRPr="3CAAB05B">
              <w:rPr>
                <w:rFonts w:eastAsia="Arial" w:cs="Arial"/>
              </w:rPr>
              <w:t>included in Section A (Lines A-1 through A- 5, TK/K–3 Column, First Year ADA Only)</w:t>
            </w:r>
          </w:p>
        </w:tc>
        <w:tc>
          <w:tcPr>
            <w:tcW w:w="3241" w:type="dxa"/>
          </w:tcPr>
          <w:p w14:paraId="58DC1810" w14:textId="0872A1C6" w:rsidR="000262E3" w:rsidRPr="002C24F0" w:rsidRDefault="000262E3" w:rsidP="00404E95">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szCs w:val="20"/>
              </w:rPr>
            </w:pPr>
            <w:r w:rsidRPr="000815F7">
              <w:rPr>
                <w:rFonts w:eastAsia="Arial"/>
                <w:szCs w:val="20"/>
              </w:rPr>
              <w:t xml:space="preserve">Report </w:t>
            </w:r>
            <w:r w:rsidRPr="005F4BE6">
              <w:rPr>
                <w:rFonts w:eastAsia="Arial"/>
                <w:szCs w:val="20"/>
              </w:rPr>
              <w:t>all</w:t>
            </w:r>
            <w:r w:rsidRPr="000815F7">
              <w:rPr>
                <w:rFonts w:eastAsia="Arial"/>
                <w:szCs w:val="20"/>
              </w:rPr>
              <w:t xml:space="preserve"> </w:t>
            </w:r>
            <w:r w:rsidRPr="005F4BE6">
              <w:rPr>
                <w:rFonts w:eastAsia="Arial"/>
                <w:szCs w:val="20"/>
              </w:rPr>
              <w:t>ADA</w:t>
            </w:r>
            <w:r w:rsidRPr="000815F7">
              <w:rPr>
                <w:rFonts w:eastAsia="Arial"/>
                <w:szCs w:val="20"/>
              </w:rPr>
              <w:t xml:space="preserve"> </w:t>
            </w:r>
            <w:r w:rsidRPr="005F4BE6">
              <w:rPr>
                <w:rFonts w:eastAsia="Arial"/>
                <w:szCs w:val="20"/>
              </w:rPr>
              <w:t>for</w:t>
            </w:r>
            <w:r w:rsidRPr="000815F7">
              <w:rPr>
                <w:rFonts w:eastAsia="Arial"/>
                <w:szCs w:val="20"/>
              </w:rPr>
              <w:t xml:space="preserve"> students </w:t>
            </w:r>
            <w:r w:rsidRPr="005F4BE6">
              <w:rPr>
                <w:rFonts w:eastAsia="Arial"/>
                <w:szCs w:val="20"/>
              </w:rPr>
              <w:t>in</w:t>
            </w:r>
            <w:r w:rsidRPr="000815F7">
              <w:rPr>
                <w:rFonts w:eastAsia="Arial"/>
                <w:szCs w:val="20"/>
              </w:rPr>
              <w:t xml:space="preserve"> transitional kindergarten included in Section </w:t>
            </w:r>
            <w:r w:rsidRPr="005F4BE6">
              <w:rPr>
                <w:rFonts w:eastAsia="Arial"/>
                <w:szCs w:val="20"/>
              </w:rPr>
              <w:t>A</w:t>
            </w:r>
            <w:r w:rsidRPr="000815F7">
              <w:rPr>
                <w:rFonts w:eastAsia="Arial"/>
                <w:szCs w:val="20"/>
              </w:rPr>
              <w:t xml:space="preserve">. Do not include ADA for students enrolled in </w:t>
            </w:r>
            <w:r w:rsidR="007B0525">
              <w:rPr>
                <w:rFonts w:eastAsia="Arial"/>
                <w:szCs w:val="20"/>
              </w:rPr>
              <w:t xml:space="preserve">their </w:t>
            </w:r>
            <w:r w:rsidRPr="000815F7">
              <w:rPr>
                <w:rFonts w:eastAsia="Arial"/>
                <w:szCs w:val="20"/>
              </w:rPr>
              <w:t xml:space="preserve">second year of transitional kindergarten and students not eligible for funding pursuant to </w:t>
            </w:r>
            <w:r w:rsidRPr="000815F7">
              <w:rPr>
                <w:rFonts w:eastAsia="Arial"/>
                <w:i/>
                <w:szCs w:val="20"/>
              </w:rPr>
              <w:t xml:space="preserve">EC </w:t>
            </w:r>
            <w:r w:rsidR="007B0525">
              <w:rPr>
                <w:rFonts w:eastAsia="Arial"/>
                <w:i/>
                <w:szCs w:val="20"/>
              </w:rPr>
              <w:t>s</w:t>
            </w:r>
            <w:r w:rsidRPr="000815F7">
              <w:rPr>
                <w:rFonts w:eastAsia="Arial"/>
                <w:szCs w:val="20"/>
              </w:rPr>
              <w:t>ection</w:t>
            </w:r>
            <w:r w:rsidR="007B0525">
              <w:rPr>
                <w:rFonts w:eastAsia="Arial"/>
                <w:szCs w:val="20"/>
              </w:rPr>
              <w:t xml:space="preserve">s 46300(g) and </w:t>
            </w:r>
            <w:r w:rsidRPr="000815F7">
              <w:rPr>
                <w:rFonts w:eastAsia="Arial"/>
                <w:szCs w:val="20"/>
              </w:rPr>
              <w:t xml:space="preserve"> 48000</w:t>
            </w:r>
            <w:r w:rsidR="007B0525">
              <w:rPr>
                <w:rFonts w:eastAsia="Arial"/>
                <w:szCs w:val="20"/>
              </w:rPr>
              <w:t>(c)</w:t>
            </w:r>
            <w:r w:rsidRPr="000815F7">
              <w:rPr>
                <w:rFonts w:eastAsia="Arial"/>
                <w:szCs w:val="20"/>
              </w:rPr>
              <w:t>.</w:t>
            </w:r>
          </w:p>
        </w:tc>
      </w:tr>
      <w:tr w:rsidR="000262E3" w:rsidRPr="007E6A51" w14:paraId="01C4E7A1" w14:textId="77777777" w:rsidTr="00D24B15">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5CB33D4C" w14:textId="77777777" w:rsidR="000262E3" w:rsidRPr="007E6A51" w:rsidRDefault="000262E3" w:rsidP="00404E95">
            <w:pPr>
              <w:widowControl w:val="0"/>
              <w:spacing w:before="60" w:after="60"/>
              <w:jc w:val="center"/>
              <w:rPr>
                <w:rFonts w:eastAsia="Arial" w:cs="Arial"/>
                <w:bCs/>
                <w:szCs w:val="20"/>
              </w:rPr>
            </w:pPr>
            <w:r w:rsidRPr="007E6A51">
              <w:rPr>
                <w:rFonts w:eastAsia="Calibri" w:cs="Arial"/>
                <w:spacing w:val="-1"/>
              </w:rPr>
              <w:t>B-6</w:t>
            </w:r>
          </w:p>
        </w:tc>
        <w:tc>
          <w:tcPr>
            <w:tcW w:w="4680" w:type="dxa"/>
          </w:tcPr>
          <w:p w14:paraId="63437069" w14:textId="77777777" w:rsidR="000262E3" w:rsidRPr="007E6A51" w:rsidRDefault="000262E3" w:rsidP="00404E95">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szCs w:val="20"/>
              </w:rPr>
              <w:t>ADA for Students in Continuation Education included in Section A (Line A-1, Grades 9–12 Column)</w:t>
            </w:r>
          </w:p>
        </w:tc>
        <w:tc>
          <w:tcPr>
            <w:tcW w:w="3241" w:type="dxa"/>
          </w:tcPr>
          <w:p w14:paraId="2D3C6A40" w14:textId="77777777" w:rsidR="000262E3" w:rsidRPr="007E6A51" w:rsidRDefault="000262E3" w:rsidP="00404E95">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szCs w:val="20"/>
              </w:rPr>
            </w:pPr>
            <w:r w:rsidRPr="000815F7">
              <w:rPr>
                <w:rFonts w:eastAsia="Arial"/>
                <w:szCs w:val="20"/>
              </w:rPr>
              <w:t xml:space="preserve">Report </w:t>
            </w:r>
            <w:r w:rsidRPr="005F4BE6">
              <w:rPr>
                <w:rFonts w:eastAsia="Arial"/>
                <w:szCs w:val="20"/>
              </w:rPr>
              <w:t>all</w:t>
            </w:r>
            <w:r w:rsidRPr="000815F7">
              <w:rPr>
                <w:rFonts w:eastAsia="Arial"/>
                <w:szCs w:val="20"/>
              </w:rPr>
              <w:t xml:space="preserve"> </w:t>
            </w:r>
            <w:r w:rsidRPr="005F4BE6">
              <w:rPr>
                <w:rFonts w:eastAsia="Arial"/>
                <w:szCs w:val="20"/>
              </w:rPr>
              <w:t>ADA</w:t>
            </w:r>
            <w:r w:rsidRPr="000815F7">
              <w:rPr>
                <w:rFonts w:eastAsia="Arial"/>
                <w:szCs w:val="20"/>
              </w:rPr>
              <w:t xml:space="preserve"> </w:t>
            </w:r>
            <w:r w:rsidRPr="005F4BE6">
              <w:rPr>
                <w:rFonts w:eastAsia="Arial"/>
                <w:szCs w:val="20"/>
              </w:rPr>
              <w:t>for</w:t>
            </w:r>
            <w:r w:rsidRPr="000815F7">
              <w:rPr>
                <w:rFonts w:eastAsia="Arial"/>
                <w:szCs w:val="20"/>
              </w:rPr>
              <w:t xml:space="preserve"> students </w:t>
            </w:r>
            <w:r w:rsidRPr="005F4BE6">
              <w:rPr>
                <w:rFonts w:eastAsia="Arial"/>
                <w:szCs w:val="20"/>
              </w:rPr>
              <w:t>in</w:t>
            </w:r>
            <w:r w:rsidRPr="000815F7">
              <w:rPr>
                <w:rFonts w:eastAsia="Arial"/>
                <w:szCs w:val="20"/>
              </w:rPr>
              <w:t xml:space="preserve"> continuation education included in Section </w:t>
            </w:r>
            <w:r w:rsidRPr="005F4BE6">
              <w:rPr>
                <w:rFonts w:eastAsia="Arial"/>
                <w:szCs w:val="20"/>
              </w:rPr>
              <w:t>A</w:t>
            </w:r>
            <w:r w:rsidRPr="000815F7">
              <w:rPr>
                <w:rFonts w:eastAsia="Arial"/>
                <w:szCs w:val="20"/>
              </w:rPr>
              <w:t>.</w:t>
            </w:r>
          </w:p>
        </w:tc>
      </w:tr>
      <w:tr w:rsidR="000262E3" w:rsidRPr="007E6A51" w14:paraId="73A1A62F" w14:textId="77777777" w:rsidTr="00D24B15">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79F6BED0" w14:textId="77777777" w:rsidR="000262E3" w:rsidRPr="007E6A51" w:rsidRDefault="000262E3" w:rsidP="00404E95">
            <w:pPr>
              <w:widowControl w:val="0"/>
              <w:spacing w:before="60" w:after="60"/>
              <w:jc w:val="center"/>
              <w:rPr>
                <w:rFonts w:eastAsia="Arial" w:cs="Arial"/>
                <w:bCs/>
                <w:szCs w:val="20"/>
              </w:rPr>
            </w:pPr>
            <w:r w:rsidRPr="007E6A51">
              <w:rPr>
                <w:rFonts w:eastAsia="Calibri" w:cs="Arial"/>
                <w:spacing w:val="-1"/>
              </w:rPr>
              <w:t>B-7</w:t>
            </w:r>
          </w:p>
        </w:tc>
        <w:tc>
          <w:tcPr>
            <w:tcW w:w="4680" w:type="dxa"/>
          </w:tcPr>
          <w:p w14:paraId="0A031BAB" w14:textId="77777777" w:rsidR="000262E3" w:rsidRPr="007E6A51" w:rsidRDefault="000262E3" w:rsidP="00404E9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Calibri" w:cs="Arial"/>
                <w:bCs/>
              </w:rPr>
            </w:pPr>
            <w:r w:rsidRPr="007E6A51">
              <w:rPr>
                <w:rFonts w:eastAsia="Calibri" w:cs="Arial"/>
              </w:rPr>
              <w:t>ADA for Students in Opportunity Classes included in Section A (Line A-1, Total Column)</w:t>
            </w:r>
          </w:p>
        </w:tc>
        <w:tc>
          <w:tcPr>
            <w:tcW w:w="3241" w:type="dxa"/>
          </w:tcPr>
          <w:p w14:paraId="34491B1B" w14:textId="77777777" w:rsidR="000262E3" w:rsidRPr="007E6A51" w:rsidRDefault="000262E3" w:rsidP="00404E9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Calibri" w:cs="Arial"/>
              </w:rPr>
            </w:pPr>
            <w:r w:rsidRPr="000815F7">
              <w:rPr>
                <w:rFonts w:eastAsia="Calibri" w:cs="Times New Roman"/>
              </w:rPr>
              <w:t>Report all ADA for students in opportunity classes included in Section A.</w:t>
            </w:r>
          </w:p>
        </w:tc>
      </w:tr>
    </w:tbl>
    <w:bookmarkEnd w:id="224"/>
    <w:p w14:paraId="64EE1C63" w14:textId="77777777" w:rsidR="000262E3" w:rsidRPr="007E6A51" w:rsidRDefault="000262E3" w:rsidP="000262E3">
      <w:pPr>
        <w:pStyle w:val="Heading6"/>
        <w:rPr>
          <w:rFonts w:eastAsia="Calibri"/>
        </w:rPr>
      </w:pPr>
      <w:r w:rsidRPr="007E6A51">
        <w:rPr>
          <w:noProof/>
        </w:rPr>
        <w:lastRenderedPageBreak/>
        <w:t>Tab 3: Prior Year Adjustments</w:t>
      </w:r>
    </w:p>
    <w:p w14:paraId="1DC3DB95" w14:textId="623B8790" w:rsidR="000262E3" w:rsidRPr="007E6A51" w:rsidRDefault="000262E3" w:rsidP="00092BF6">
      <w:pPr>
        <w:rPr>
          <w:rFonts w:eastAsia="Calibri" w:cs="Arial"/>
          <w:bCs/>
        </w:rPr>
      </w:pPr>
      <w:r w:rsidRPr="007E6A51">
        <w:rPr>
          <w:rFonts w:eastAsia="Calibri" w:cs="Arial"/>
          <w:bCs/>
        </w:rPr>
        <w:t xml:space="preserve">Section C is used to make adjustments to the school district’s </w:t>
      </w:r>
      <w:r w:rsidR="0040282B">
        <w:rPr>
          <w:rFonts w:eastAsia="Calibri" w:cs="Arial"/>
          <w:bCs/>
        </w:rPr>
        <w:t>PY</w:t>
      </w:r>
      <w:r w:rsidRPr="007E6A51">
        <w:rPr>
          <w:rFonts w:eastAsia="Calibri" w:cs="Arial"/>
          <w:bCs/>
        </w:rPr>
        <w:t xml:space="preserve"> ADA for determination of ADA for LCFF calculations pursuant to </w:t>
      </w:r>
      <w:r w:rsidRPr="008D41FA">
        <w:rPr>
          <w:rFonts w:eastAsia="Calibri" w:cs="Arial"/>
          <w:bCs/>
          <w:i/>
        </w:rPr>
        <w:t>EC</w:t>
      </w:r>
      <w:r w:rsidRPr="007E6A51">
        <w:rPr>
          <w:rFonts w:eastAsia="Calibri" w:cs="Arial"/>
          <w:bCs/>
        </w:rPr>
        <w:t xml:space="preserve"> sections 42238.051 and 42238.052</w:t>
      </w:r>
      <w:r w:rsidR="00D124B9">
        <w:rPr>
          <w:rFonts w:eastAsia="Calibri" w:cs="Arial"/>
          <w:bCs/>
        </w:rPr>
        <w:t>(a)(3) (</w:t>
      </w:r>
      <w:r w:rsidR="00F83F4F">
        <w:rPr>
          <w:rFonts w:eastAsia="Calibri" w:cs="Arial"/>
          <w:bCs/>
        </w:rPr>
        <w:t>i.e.,</w:t>
      </w:r>
      <w:r w:rsidR="00D124B9">
        <w:rPr>
          <w:rFonts w:eastAsia="Calibri" w:cs="Arial"/>
          <w:bCs/>
        </w:rPr>
        <w:t xml:space="preserve"> greater of CY, PY, or the average ADA of the three most recent PYs)</w:t>
      </w:r>
      <w:r w:rsidRPr="007E6A51">
        <w:rPr>
          <w:rFonts w:eastAsia="Calibri" w:cs="Arial"/>
          <w:bCs/>
        </w:rPr>
        <w:t>.</w:t>
      </w:r>
    </w:p>
    <w:p w14:paraId="17A4FA5E" w14:textId="154C3B4C" w:rsidR="00D124B9" w:rsidRDefault="000262E3" w:rsidP="00092BF6">
      <w:pPr>
        <w:rPr>
          <w:rFonts w:eastAsia="Arial" w:cs="Arial"/>
        </w:rPr>
      </w:pPr>
      <w:r w:rsidRPr="007E6A51">
        <w:rPr>
          <w:rFonts w:eastAsia="Arial" w:cs="Arial"/>
          <w:b/>
        </w:rPr>
        <w:t>Lines C-1 through C-</w:t>
      </w:r>
      <w:r w:rsidR="00DC6AF2">
        <w:rPr>
          <w:rFonts w:eastAsia="Arial" w:cs="Arial"/>
          <w:b/>
        </w:rPr>
        <w:t>6</w:t>
      </w:r>
      <w:r w:rsidRPr="007E6A51">
        <w:rPr>
          <w:rFonts w:eastAsia="Arial" w:cs="Arial"/>
          <w:b/>
        </w:rPr>
        <w:t>:</w:t>
      </w:r>
      <w:r w:rsidR="00D124B9">
        <w:rPr>
          <w:rFonts w:eastAsia="Arial" w:cs="Arial"/>
          <w:b/>
        </w:rPr>
        <w:t xml:space="preserve"> </w:t>
      </w:r>
      <w:r w:rsidR="00D124B9">
        <w:rPr>
          <w:rFonts w:eastAsia="Arial" w:cs="Arial"/>
          <w:i/>
        </w:rPr>
        <w:t xml:space="preserve">Charter Shift Adjustments </w:t>
      </w:r>
    </w:p>
    <w:p w14:paraId="7DCB9FE4" w14:textId="534BC19B" w:rsidR="000262E3" w:rsidRPr="007E6A51" w:rsidRDefault="000262E3" w:rsidP="00092BF6">
      <w:pPr>
        <w:rPr>
          <w:rFonts w:eastAsia="Calibri" w:cs="Arial"/>
        </w:rPr>
      </w:pPr>
      <w:r w:rsidRPr="007E6A51">
        <w:rPr>
          <w:rFonts w:eastAsia="Arial" w:cs="Arial"/>
        </w:rPr>
        <w:t xml:space="preserve">School districts that have </w:t>
      </w:r>
      <w:r w:rsidR="00D124B9">
        <w:rPr>
          <w:rFonts w:eastAsia="Arial" w:cs="Arial"/>
        </w:rPr>
        <w:t xml:space="preserve">students </w:t>
      </w:r>
      <w:r w:rsidRPr="007E6A51">
        <w:rPr>
          <w:rFonts w:eastAsia="Arial" w:cs="Arial"/>
        </w:rPr>
        <w:t xml:space="preserve">transferring </w:t>
      </w:r>
      <w:r w:rsidR="00D124B9">
        <w:rPr>
          <w:rFonts w:eastAsia="Arial" w:cs="Arial"/>
        </w:rPr>
        <w:t>between non-</w:t>
      </w:r>
      <w:r w:rsidRPr="007E6A51">
        <w:rPr>
          <w:rFonts w:eastAsia="Arial" w:cs="Arial"/>
        </w:rPr>
        <w:t>charter schools of the district</w:t>
      </w:r>
      <w:r w:rsidR="00D124B9">
        <w:rPr>
          <w:rFonts w:eastAsia="Arial" w:cs="Arial"/>
        </w:rPr>
        <w:t xml:space="preserve"> and district sponsored charter schools</w:t>
      </w:r>
      <w:r w:rsidRPr="007E6A51">
        <w:rPr>
          <w:rFonts w:eastAsia="Arial" w:cs="Arial"/>
        </w:rPr>
        <w:t xml:space="preserve"> </w:t>
      </w:r>
      <w:r w:rsidRPr="007E6A51">
        <w:rPr>
          <w:rFonts w:eastAsia="Arial" w:cs="Arial"/>
          <w:b/>
        </w:rPr>
        <w:t xml:space="preserve">MUST </w:t>
      </w:r>
      <w:r w:rsidRPr="007E6A51">
        <w:rPr>
          <w:rFonts w:eastAsia="Arial" w:cs="Arial"/>
        </w:rPr>
        <w:t xml:space="preserve">report these ADA changes in the </w:t>
      </w:r>
      <w:r w:rsidR="00D124B9">
        <w:rPr>
          <w:rFonts w:eastAsia="Arial" w:cs="Arial"/>
        </w:rPr>
        <w:t xml:space="preserve">CY </w:t>
      </w:r>
      <w:r w:rsidRPr="007E6A51">
        <w:rPr>
          <w:rFonts w:eastAsia="Arial" w:cs="Arial"/>
        </w:rPr>
        <w:t>on lines C-1 through C-</w:t>
      </w:r>
      <w:r w:rsidR="00D124B9">
        <w:rPr>
          <w:rFonts w:eastAsia="Arial" w:cs="Arial"/>
        </w:rPr>
        <w:t>6</w:t>
      </w:r>
      <w:r w:rsidRPr="007E6A51">
        <w:rPr>
          <w:rFonts w:eastAsia="Arial" w:cs="Arial"/>
        </w:rPr>
        <w:t xml:space="preserve">. Total </w:t>
      </w:r>
      <w:r w:rsidR="00D124B9">
        <w:rPr>
          <w:rFonts w:eastAsia="Arial" w:cs="Arial"/>
        </w:rPr>
        <w:t xml:space="preserve">PY </w:t>
      </w:r>
      <w:r w:rsidRPr="007E6A51">
        <w:rPr>
          <w:rFonts w:eastAsia="Arial" w:cs="Arial"/>
        </w:rPr>
        <w:t xml:space="preserve">ADA is to be reported in the appropriate grade span the students were enrolled in the </w:t>
      </w:r>
      <w:r w:rsidR="0040282B">
        <w:rPr>
          <w:rFonts w:eastAsia="Arial" w:cs="Arial"/>
        </w:rPr>
        <w:t>PY</w:t>
      </w:r>
      <w:r w:rsidRPr="007E6A51">
        <w:rPr>
          <w:rFonts w:eastAsia="Arial" w:cs="Arial"/>
        </w:rPr>
        <w:t xml:space="preserve">. </w:t>
      </w:r>
      <w:r w:rsidR="00DD3678" w:rsidRPr="00DD3678">
        <w:rPr>
          <w:rFonts w:eastAsia="Arial" w:cs="Arial"/>
        </w:rPr>
        <w:t xml:space="preserve">Do </w:t>
      </w:r>
      <w:r w:rsidR="00DD3678" w:rsidRPr="00A067C3">
        <w:rPr>
          <w:rFonts w:eastAsia="Arial" w:cs="Arial"/>
          <w:b/>
        </w:rPr>
        <w:t>NOT</w:t>
      </w:r>
      <w:r w:rsidR="00DD3678" w:rsidRPr="00DD3678">
        <w:rPr>
          <w:rFonts w:eastAsia="Arial" w:cs="Arial"/>
        </w:rPr>
        <w:t xml:space="preserve"> include ADA for students who attended a Necessary Small School in the </w:t>
      </w:r>
      <w:r w:rsidR="00D124B9">
        <w:rPr>
          <w:rFonts w:eastAsia="Arial" w:cs="Arial"/>
        </w:rPr>
        <w:t>CY</w:t>
      </w:r>
      <w:r w:rsidR="00D124B9" w:rsidRPr="00DD3678">
        <w:rPr>
          <w:rFonts w:eastAsia="Arial" w:cs="Arial"/>
        </w:rPr>
        <w:t xml:space="preserve"> </w:t>
      </w:r>
      <w:r w:rsidR="00DD3678" w:rsidRPr="00DD3678">
        <w:rPr>
          <w:rFonts w:eastAsia="Arial" w:cs="Arial"/>
        </w:rPr>
        <w:t xml:space="preserve">or </w:t>
      </w:r>
      <w:r w:rsidR="00D124B9">
        <w:rPr>
          <w:rFonts w:eastAsia="Arial" w:cs="Arial"/>
        </w:rPr>
        <w:t>PY</w:t>
      </w:r>
      <w:r w:rsidR="000445DB" w:rsidRPr="000445DB">
        <w:rPr>
          <w:rFonts w:eastAsia="Arial" w:cs="Arial"/>
        </w:rPr>
        <w:t>.</w:t>
      </w:r>
    </w:p>
    <w:p w14:paraId="306709C5" w14:textId="1D3E3F76" w:rsidR="00C7563D" w:rsidRPr="0070134F" w:rsidRDefault="1548A193" w:rsidP="01CDE76C">
      <w:pPr>
        <w:rPr>
          <w:rFonts w:eastAsia="Calibri" w:cs="Arial"/>
        </w:rPr>
      </w:pPr>
      <w:r w:rsidRPr="01CDE76C">
        <w:rPr>
          <w:rFonts w:eastAsia="Calibri" w:cs="Arial"/>
        </w:rPr>
        <w:t xml:space="preserve">The ADA reported on Lines C-1 and C-2 will decrease the school district’s </w:t>
      </w:r>
      <w:r w:rsidR="7E18C18A" w:rsidRPr="01CDE76C">
        <w:rPr>
          <w:rFonts w:eastAsia="Calibri" w:cs="Arial"/>
        </w:rPr>
        <w:t>PY</w:t>
      </w:r>
      <w:r w:rsidRPr="01CDE76C">
        <w:rPr>
          <w:rFonts w:eastAsia="Calibri" w:cs="Arial"/>
        </w:rPr>
        <w:t xml:space="preserve"> ADA on the </w:t>
      </w:r>
      <w:r w:rsidR="10482857" w:rsidRPr="01CDE76C">
        <w:rPr>
          <w:rFonts w:eastAsia="Calibri" w:cs="Arial"/>
        </w:rPr>
        <w:t>CY</w:t>
      </w:r>
      <w:r w:rsidRPr="01CDE76C">
        <w:rPr>
          <w:rFonts w:eastAsia="Calibri" w:cs="Arial"/>
        </w:rPr>
        <w:t xml:space="preserve"> School District ADA funding exhibit. The ADA reported on Lines C-4 and C-5 will increase the school district’s </w:t>
      </w:r>
      <w:r w:rsidR="6782FC1C" w:rsidRPr="01CDE76C">
        <w:rPr>
          <w:rFonts w:eastAsia="Calibri" w:cs="Arial"/>
        </w:rPr>
        <w:t>PY</w:t>
      </w:r>
      <w:r w:rsidRPr="01CDE76C">
        <w:rPr>
          <w:rFonts w:eastAsia="Calibri" w:cs="Arial"/>
        </w:rPr>
        <w:t xml:space="preserve"> ADA on the </w:t>
      </w:r>
      <w:r w:rsidR="66A5F6D4" w:rsidRPr="01CDE76C">
        <w:rPr>
          <w:rFonts w:eastAsia="Calibri" w:cs="Arial"/>
        </w:rPr>
        <w:t>CY</w:t>
      </w:r>
      <w:r w:rsidRPr="01CDE76C">
        <w:rPr>
          <w:rFonts w:eastAsia="Calibri" w:cs="Arial"/>
        </w:rPr>
        <w:t xml:space="preserve"> School District ADA funding exhibit. The net of these adjustments may be positive or negative. </w:t>
      </w:r>
    </w:p>
    <w:p w14:paraId="550A8726" w14:textId="4DA1EB6F" w:rsidR="00C7563D" w:rsidRPr="0070134F" w:rsidRDefault="1548A193" w:rsidP="01CDE76C">
      <w:pPr>
        <w:rPr>
          <w:rFonts w:eastAsia="Calibri" w:cs="Arial"/>
        </w:rPr>
      </w:pPr>
      <w:r w:rsidRPr="01CDE76C">
        <w:rPr>
          <w:rFonts w:eastAsia="Calibri" w:cs="Arial"/>
        </w:rPr>
        <w:t xml:space="preserve">The ADA reported will be used in the subsequent year to adjust the second </w:t>
      </w:r>
      <w:r w:rsidR="5C3548FA" w:rsidRPr="01CDE76C">
        <w:rPr>
          <w:rFonts w:eastAsia="Calibri" w:cs="Arial"/>
        </w:rPr>
        <w:t>PY</w:t>
      </w:r>
      <w:r w:rsidRPr="01CDE76C">
        <w:rPr>
          <w:rFonts w:eastAsia="Calibri" w:cs="Arial"/>
        </w:rPr>
        <w:t xml:space="preserve"> ADA, and in the second subsequent year to adjust the third </w:t>
      </w:r>
      <w:r w:rsidR="77215E19" w:rsidRPr="01CDE76C">
        <w:rPr>
          <w:rFonts w:eastAsia="Calibri" w:cs="Arial"/>
        </w:rPr>
        <w:t>PY</w:t>
      </w:r>
      <w:r w:rsidRPr="01CDE76C">
        <w:rPr>
          <w:rFonts w:eastAsia="Calibri" w:cs="Arial"/>
        </w:rPr>
        <w:t xml:space="preserve"> ADA on the then </w:t>
      </w:r>
      <w:r w:rsidR="7B7E89F9" w:rsidRPr="01CDE76C">
        <w:rPr>
          <w:rFonts w:eastAsia="Calibri" w:cs="Arial"/>
        </w:rPr>
        <w:t>CY</w:t>
      </w:r>
      <w:r w:rsidRPr="01CDE76C">
        <w:rPr>
          <w:rFonts w:eastAsia="Calibri" w:cs="Arial"/>
        </w:rPr>
        <w:t xml:space="preserve"> School District ADA funding exhibit, for purposes of determining the greater of the CY, PY, or three </w:t>
      </w:r>
      <w:r w:rsidR="2D87A82A" w:rsidRPr="01CDE76C">
        <w:rPr>
          <w:rFonts w:eastAsia="Calibri" w:cs="Arial"/>
        </w:rPr>
        <w:t>PY</w:t>
      </w:r>
      <w:r w:rsidRPr="01CDE76C">
        <w:rPr>
          <w:rFonts w:eastAsia="Calibri" w:cs="Arial"/>
        </w:rPr>
        <w:t xml:space="preserve"> average ADA for funding. For example, if the school district reported 10</w:t>
      </w:r>
      <w:r w:rsidR="417A7D2C" w:rsidRPr="01CDE76C">
        <w:rPr>
          <w:rFonts w:eastAsia="Calibri" w:cs="Arial"/>
        </w:rPr>
        <w:t>.56</w:t>
      </w:r>
      <w:r w:rsidRPr="01CDE76C">
        <w:rPr>
          <w:rFonts w:eastAsia="Calibri" w:cs="Arial"/>
        </w:rPr>
        <w:t xml:space="preserve"> ADA on Line C-1, and </w:t>
      </w:r>
      <w:r w:rsidR="333F49A9" w:rsidRPr="01CDE76C">
        <w:rPr>
          <w:rFonts w:eastAsia="Calibri" w:cs="Arial"/>
        </w:rPr>
        <w:t>2</w:t>
      </w:r>
      <w:r w:rsidR="61312424" w:rsidRPr="01CDE76C">
        <w:rPr>
          <w:rFonts w:eastAsia="Calibri" w:cs="Arial"/>
        </w:rPr>
        <w:t>5.89</w:t>
      </w:r>
      <w:r w:rsidRPr="01CDE76C">
        <w:rPr>
          <w:rFonts w:eastAsia="Calibri" w:cs="Arial"/>
        </w:rPr>
        <w:t xml:space="preserve"> ADA on Line C-4 in </w:t>
      </w:r>
      <w:r w:rsidR="333F49A9" w:rsidRPr="01CDE76C">
        <w:rPr>
          <w:rFonts w:eastAsia="Calibri" w:cs="Arial"/>
        </w:rPr>
        <w:t>202</w:t>
      </w:r>
      <w:r w:rsidR="7CE4B159" w:rsidRPr="01CDE76C">
        <w:rPr>
          <w:rFonts w:eastAsia="Calibri" w:cs="Arial"/>
        </w:rPr>
        <w:t>4</w:t>
      </w:r>
      <w:r w:rsidR="333F49A9" w:rsidRPr="01CDE76C">
        <w:rPr>
          <w:rFonts w:eastAsia="Calibri" w:cs="Arial"/>
        </w:rPr>
        <w:t>–2</w:t>
      </w:r>
      <w:r w:rsidR="7CE4B159" w:rsidRPr="01CDE76C">
        <w:rPr>
          <w:rFonts w:eastAsia="Calibri" w:cs="Arial"/>
        </w:rPr>
        <w:t>5</w:t>
      </w:r>
      <w:r w:rsidRPr="01CDE76C">
        <w:rPr>
          <w:rFonts w:eastAsia="Calibri" w:cs="Arial"/>
        </w:rPr>
        <w:t xml:space="preserve">, it would result in a net positive </w:t>
      </w:r>
      <w:r w:rsidR="333F49A9" w:rsidRPr="01CDE76C">
        <w:rPr>
          <w:rFonts w:eastAsia="Calibri" w:cs="Arial"/>
        </w:rPr>
        <w:t>1</w:t>
      </w:r>
      <w:r w:rsidR="4ABB9968" w:rsidRPr="01CDE76C">
        <w:rPr>
          <w:rFonts w:eastAsia="Calibri" w:cs="Arial"/>
        </w:rPr>
        <w:t>5.33</w:t>
      </w:r>
      <w:r w:rsidRPr="01CDE76C">
        <w:rPr>
          <w:rFonts w:eastAsia="Calibri" w:cs="Arial"/>
        </w:rPr>
        <w:t xml:space="preserve"> ADA that would be added to the school district’s PY ADA on the </w:t>
      </w:r>
      <w:r w:rsidR="333F49A9" w:rsidRPr="01CDE76C">
        <w:rPr>
          <w:rFonts w:eastAsia="Calibri" w:cs="Arial"/>
        </w:rPr>
        <w:t>202</w:t>
      </w:r>
      <w:r w:rsidR="365BAD7C" w:rsidRPr="01CDE76C">
        <w:rPr>
          <w:rFonts w:eastAsia="Calibri" w:cs="Arial"/>
        </w:rPr>
        <w:t>3</w:t>
      </w:r>
      <w:r w:rsidR="333F49A9" w:rsidRPr="01CDE76C">
        <w:rPr>
          <w:rFonts w:eastAsia="Calibri" w:cs="Arial"/>
        </w:rPr>
        <w:t>–2</w:t>
      </w:r>
      <w:r w:rsidR="425D77DC" w:rsidRPr="01CDE76C">
        <w:rPr>
          <w:rFonts w:eastAsia="Calibri" w:cs="Arial"/>
        </w:rPr>
        <w:t>4</w:t>
      </w:r>
      <w:r w:rsidRPr="01CDE76C">
        <w:rPr>
          <w:rFonts w:eastAsia="Calibri" w:cs="Arial"/>
        </w:rPr>
        <w:t xml:space="preserve"> School District ADA exhibit, then the second PY ADA in </w:t>
      </w:r>
      <w:r w:rsidR="333F49A9" w:rsidRPr="01CDE76C">
        <w:rPr>
          <w:rFonts w:eastAsia="Calibri" w:cs="Arial"/>
        </w:rPr>
        <w:t>202</w:t>
      </w:r>
      <w:r w:rsidR="7CE4B159" w:rsidRPr="01CDE76C">
        <w:rPr>
          <w:rFonts w:eastAsia="Calibri" w:cs="Arial"/>
        </w:rPr>
        <w:t>5</w:t>
      </w:r>
      <w:r w:rsidR="333F49A9" w:rsidRPr="01CDE76C">
        <w:rPr>
          <w:rFonts w:eastAsia="Calibri" w:cs="Arial"/>
        </w:rPr>
        <w:t>–2</w:t>
      </w:r>
      <w:r w:rsidR="7CE4B159" w:rsidRPr="01CDE76C">
        <w:rPr>
          <w:rFonts w:eastAsia="Calibri" w:cs="Arial"/>
        </w:rPr>
        <w:t>6</w:t>
      </w:r>
      <w:r w:rsidRPr="01CDE76C">
        <w:rPr>
          <w:rFonts w:eastAsia="Calibri" w:cs="Arial"/>
        </w:rPr>
        <w:t xml:space="preserve">, and the third PY ADA in </w:t>
      </w:r>
      <w:r w:rsidR="333F49A9" w:rsidRPr="01CDE76C">
        <w:rPr>
          <w:rFonts w:eastAsia="Calibri" w:cs="Arial"/>
        </w:rPr>
        <w:t>202</w:t>
      </w:r>
      <w:r w:rsidR="7CE4B159" w:rsidRPr="01CDE76C">
        <w:rPr>
          <w:rFonts w:eastAsia="Calibri" w:cs="Arial"/>
        </w:rPr>
        <w:t>6</w:t>
      </w:r>
      <w:r w:rsidR="333F49A9" w:rsidRPr="01CDE76C">
        <w:rPr>
          <w:rFonts w:eastAsia="Calibri" w:cs="Arial"/>
        </w:rPr>
        <w:t>–2</w:t>
      </w:r>
      <w:r w:rsidR="7CE4B159" w:rsidRPr="01CDE76C">
        <w:rPr>
          <w:rFonts w:eastAsia="Calibri" w:cs="Arial"/>
        </w:rPr>
        <w:t>7</w:t>
      </w:r>
      <w:r w:rsidR="333F49A9" w:rsidRPr="01CDE76C">
        <w:rPr>
          <w:rFonts w:eastAsia="Calibri" w:cs="Arial"/>
        </w:rPr>
        <w:t>.</w:t>
      </w:r>
      <w:r w:rsidRPr="01CDE76C">
        <w:rPr>
          <w:rFonts w:eastAsia="Calibri" w:cs="Arial"/>
        </w:rPr>
        <w:t> </w:t>
      </w:r>
    </w:p>
    <w:p w14:paraId="07C1F9F3" w14:textId="576A5532" w:rsidR="000262E3" w:rsidRPr="007E6A51" w:rsidRDefault="000262E3" w:rsidP="000262E3">
      <w:pPr>
        <w:rPr>
          <w:rFonts w:cs="Arial"/>
          <w:szCs w:val="24"/>
        </w:rPr>
      </w:pPr>
      <w:r w:rsidRPr="007E6A51">
        <w:rPr>
          <w:rFonts w:eastAsia="Calibri" w:cs="Arial"/>
          <w:b/>
          <w:bCs/>
        </w:rPr>
        <w:t>Lines C-1 and C-2:</w:t>
      </w:r>
      <w:r w:rsidRPr="007E6A51">
        <w:rPr>
          <w:rFonts w:eastAsia="Calibri" w:cs="Arial"/>
          <w:bCs/>
        </w:rPr>
        <w:t xml:space="preserve"> </w:t>
      </w:r>
      <w:r w:rsidR="00C7563D">
        <w:rPr>
          <w:rFonts w:eastAsia="Calibri" w:cs="Arial"/>
          <w:bCs/>
        </w:rPr>
        <w:t>F</w:t>
      </w:r>
      <w:r w:rsidRPr="007E6A51">
        <w:rPr>
          <w:rFonts w:eastAsia="Calibri" w:cs="Arial"/>
          <w:bCs/>
        </w:rPr>
        <w:t xml:space="preserve">or students attending a charter school sponsored by the district </w:t>
      </w:r>
      <w:r w:rsidRPr="007E6A51">
        <w:rPr>
          <w:rFonts w:cs="Arial"/>
        </w:rPr>
        <w:t>[</w:t>
      </w:r>
      <w:r w:rsidRPr="007E6A51">
        <w:rPr>
          <w:rFonts w:cs="Arial"/>
          <w:i/>
        </w:rPr>
        <w:t>EC</w:t>
      </w:r>
      <w:r w:rsidRPr="007E6A51">
        <w:rPr>
          <w:rFonts w:cs="Arial"/>
        </w:rPr>
        <w:t xml:space="preserve"> Section 47632(i)]</w:t>
      </w:r>
      <w:r w:rsidRPr="007E6A51">
        <w:rPr>
          <w:rFonts w:eastAsia="Calibri" w:cs="Arial"/>
          <w:bCs/>
        </w:rPr>
        <w:t xml:space="preserve"> in the </w:t>
      </w:r>
      <w:r w:rsidR="00D55011">
        <w:rPr>
          <w:rFonts w:eastAsia="Calibri" w:cs="Arial"/>
          <w:bCs/>
        </w:rPr>
        <w:t>CY</w:t>
      </w:r>
      <w:r w:rsidRPr="007E6A51">
        <w:rPr>
          <w:rFonts w:eastAsia="Calibri" w:cs="Arial"/>
          <w:bCs/>
        </w:rPr>
        <w:t xml:space="preserve"> who attended a non-chart</w:t>
      </w:r>
      <w:r w:rsidRPr="007E6A51">
        <w:rPr>
          <w:rFonts w:eastAsia="Calibri" w:cs="Arial"/>
          <w:bCs/>
          <w:szCs w:val="24"/>
        </w:rPr>
        <w:t xml:space="preserve">er school of the district in the </w:t>
      </w:r>
      <w:r w:rsidR="0040282B">
        <w:rPr>
          <w:rFonts w:eastAsia="Calibri" w:cs="Arial"/>
          <w:bCs/>
          <w:szCs w:val="24"/>
        </w:rPr>
        <w:t>PY</w:t>
      </w:r>
      <w:r w:rsidR="00D55011">
        <w:rPr>
          <w:rFonts w:eastAsia="Calibri" w:cs="Arial"/>
          <w:bCs/>
          <w:szCs w:val="24"/>
        </w:rPr>
        <w:t>, report the PY P-2 ADA generated by that student at the non-charter school of the district</w:t>
      </w:r>
      <w:r w:rsidRPr="007E6A51">
        <w:rPr>
          <w:rFonts w:eastAsia="Calibri" w:cs="Arial"/>
          <w:bCs/>
          <w:szCs w:val="24"/>
        </w:rPr>
        <w:t xml:space="preserve"> [</w:t>
      </w:r>
      <w:r w:rsidRPr="007E6A51">
        <w:rPr>
          <w:rFonts w:eastAsia="Calibri" w:cs="Arial"/>
          <w:bCs/>
          <w:i/>
          <w:szCs w:val="24"/>
        </w:rPr>
        <w:t xml:space="preserve">EC </w:t>
      </w:r>
      <w:r w:rsidRPr="007E6A51">
        <w:rPr>
          <w:rFonts w:eastAsia="Calibri" w:cs="Arial"/>
          <w:bCs/>
          <w:szCs w:val="24"/>
        </w:rPr>
        <w:t>Section 42238.051(a)(2)(B)</w:t>
      </w:r>
      <w:r w:rsidR="00D55011">
        <w:rPr>
          <w:rFonts w:eastAsia="Calibri" w:cs="Arial"/>
          <w:bCs/>
          <w:szCs w:val="24"/>
        </w:rPr>
        <w:t>(ii)</w:t>
      </w:r>
      <w:r w:rsidRPr="007E6A51">
        <w:rPr>
          <w:rFonts w:eastAsia="Calibri" w:cs="Arial"/>
          <w:bCs/>
          <w:szCs w:val="24"/>
        </w:rPr>
        <w:t>].</w:t>
      </w:r>
    </w:p>
    <w:p w14:paraId="379B9508" w14:textId="2C1BD559" w:rsidR="00072C2B" w:rsidRPr="00092BF6" w:rsidRDefault="000262E3" w:rsidP="00092BF6">
      <w:pPr>
        <w:widowControl w:val="0"/>
        <w:tabs>
          <w:tab w:val="left" w:pos="823"/>
        </w:tabs>
        <w:spacing w:before="120"/>
        <w:ind w:right="504"/>
        <w:rPr>
          <w:rFonts w:eastAsia="Calibri" w:cs="Arial"/>
          <w:bCs/>
          <w:szCs w:val="24"/>
        </w:rPr>
      </w:pPr>
      <w:r w:rsidRPr="007E6A51">
        <w:rPr>
          <w:rFonts w:eastAsia="Calibri" w:cs="Arial"/>
          <w:bCs/>
          <w:szCs w:val="24"/>
        </w:rPr>
        <w:t xml:space="preserve">Do not include ADA for any student enrolled in a grade at the charter school if the district </w:t>
      </w:r>
      <w:r w:rsidR="00D55011" w:rsidRPr="007E6A51">
        <w:rPr>
          <w:rFonts w:eastAsia="Calibri" w:cs="Arial"/>
          <w:bCs/>
          <w:szCs w:val="24"/>
        </w:rPr>
        <w:t>d</w:t>
      </w:r>
      <w:r w:rsidR="00D55011">
        <w:rPr>
          <w:rFonts w:eastAsia="Calibri" w:cs="Arial"/>
          <w:bCs/>
          <w:szCs w:val="24"/>
        </w:rPr>
        <w:t>id</w:t>
      </w:r>
      <w:r w:rsidR="00D55011" w:rsidRPr="007E6A51">
        <w:rPr>
          <w:rFonts w:eastAsia="Calibri" w:cs="Arial"/>
          <w:bCs/>
          <w:szCs w:val="24"/>
        </w:rPr>
        <w:t xml:space="preserve"> </w:t>
      </w:r>
      <w:r w:rsidRPr="007E6A51">
        <w:rPr>
          <w:rFonts w:eastAsia="Calibri" w:cs="Arial"/>
          <w:bCs/>
          <w:szCs w:val="24"/>
        </w:rPr>
        <w:t>not offer classes for students in that grade</w:t>
      </w:r>
      <w:r w:rsidR="00D55011">
        <w:rPr>
          <w:rFonts w:eastAsia="Calibri" w:cs="Arial"/>
          <w:bCs/>
          <w:szCs w:val="24"/>
        </w:rPr>
        <w:t xml:space="preserve"> during the PY</w:t>
      </w:r>
      <w:r w:rsidRPr="007E6A51">
        <w:rPr>
          <w:rFonts w:eastAsia="Calibri" w:cs="Arial"/>
          <w:bCs/>
          <w:szCs w:val="24"/>
        </w:rPr>
        <w:t>.</w:t>
      </w:r>
    </w:p>
    <w:p w14:paraId="7877C5C6" w14:textId="5A08CB10" w:rsidR="000262E3" w:rsidRPr="007E6A51" w:rsidRDefault="000262E3" w:rsidP="00092BF6">
      <w:pPr>
        <w:widowControl w:val="0"/>
        <w:rPr>
          <w:rFonts w:eastAsia="Arial" w:cs="Arial"/>
        </w:rPr>
      </w:pPr>
      <w:r w:rsidRPr="3CAAB05B">
        <w:rPr>
          <w:rFonts w:eastAsia="Arial" w:cs="Arial"/>
          <w:b/>
        </w:rPr>
        <w:t xml:space="preserve">Example: </w:t>
      </w:r>
      <w:r w:rsidRPr="3CAAB05B">
        <w:rPr>
          <w:rFonts w:eastAsia="Arial" w:cs="Arial"/>
        </w:rPr>
        <w:t xml:space="preserve">A student attended grade six in a </w:t>
      </w:r>
      <w:r w:rsidR="00D55011" w:rsidRPr="3CAAB05B">
        <w:rPr>
          <w:rFonts w:eastAsia="Arial" w:cs="Arial"/>
        </w:rPr>
        <w:t xml:space="preserve">non-charter </w:t>
      </w:r>
      <w:r w:rsidRPr="3CAAB05B">
        <w:rPr>
          <w:rFonts w:eastAsia="Arial" w:cs="Arial"/>
        </w:rPr>
        <w:t>school of the district in the</w:t>
      </w:r>
      <w:r w:rsidR="009B69BC" w:rsidRPr="3CAAB05B">
        <w:rPr>
          <w:rFonts w:eastAsia="Arial" w:cs="Arial"/>
        </w:rPr>
        <w:t xml:space="preserve"> </w:t>
      </w:r>
      <w:r w:rsidR="008A4A3A" w:rsidRPr="3CAAB05B">
        <w:rPr>
          <w:rFonts w:eastAsia="Arial" w:cs="Arial"/>
        </w:rPr>
        <w:t>202</w:t>
      </w:r>
      <w:r w:rsidR="007B0525">
        <w:rPr>
          <w:rFonts w:eastAsia="Arial" w:cs="Arial"/>
        </w:rPr>
        <w:t>3</w:t>
      </w:r>
      <w:r w:rsidR="25121048" w:rsidRPr="3CAAB05B">
        <w:rPr>
          <w:rFonts w:eastAsia="Arial" w:cs="Arial"/>
        </w:rPr>
        <w:t>–</w:t>
      </w:r>
      <w:r w:rsidR="4F17CB08" w:rsidRPr="3CAAB05B">
        <w:rPr>
          <w:rFonts w:eastAsia="Arial" w:cs="Arial"/>
        </w:rPr>
        <w:t>2</w:t>
      </w:r>
      <w:r w:rsidR="007B0525">
        <w:rPr>
          <w:rFonts w:eastAsia="Arial" w:cs="Arial"/>
        </w:rPr>
        <w:t>4</w:t>
      </w:r>
      <w:r w:rsidR="008A4A3A" w:rsidRPr="3CAAB05B">
        <w:rPr>
          <w:rFonts w:eastAsia="Arial" w:cs="Arial"/>
        </w:rPr>
        <w:t xml:space="preserve"> </w:t>
      </w:r>
      <w:r w:rsidRPr="3CAAB05B">
        <w:rPr>
          <w:rFonts w:eastAsia="Arial" w:cs="Arial"/>
        </w:rPr>
        <w:t xml:space="preserve">academic year and transferred to a district sponsored charter school in the </w:t>
      </w:r>
      <w:r w:rsidR="55E2B3E3" w:rsidRPr="3CAAB05B">
        <w:rPr>
          <w:rFonts w:eastAsia="Arial" w:cs="Arial"/>
        </w:rPr>
        <w:t>202</w:t>
      </w:r>
      <w:r w:rsidR="007B0525">
        <w:rPr>
          <w:rFonts w:eastAsia="Arial" w:cs="Arial"/>
        </w:rPr>
        <w:t>4</w:t>
      </w:r>
      <w:r w:rsidR="25121048" w:rsidRPr="3CAAB05B">
        <w:rPr>
          <w:rFonts w:eastAsia="Arial" w:cs="Arial"/>
        </w:rPr>
        <w:t>–</w:t>
      </w:r>
      <w:r w:rsidR="55E2B3E3" w:rsidRPr="3CAAB05B">
        <w:rPr>
          <w:rFonts w:eastAsia="Arial" w:cs="Arial"/>
        </w:rPr>
        <w:t>2</w:t>
      </w:r>
      <w:r w:rsidR="007B0525">
        <w:rPr>
          <w:rFonts w:eastAsia="Arial" w:cs="Arial"/>
        </w:rPr>
        <w:t>5</w:t>
      </w:r>
      <w:r w:rsidR="00787203" w:rsidRPr="3CAAB05B">
        <w:rPr>
          <w:rFonts w:eastAsia="Arial" w:cs="Arial"/>
        </w:rPr>
        <w:t xml:space="preserve"> </w:t>
      </w:r>
      <w:r w:rsidRPr="3CAAB05B">
        <w:rPr>
          <w:rFonts w:eastAsia="Arial" w:cs="Arial"/>
        </w:rPr>
        <w:t xml:space="preserve">academic year. </w:t>
      </w:r>
      <w:r w:rsidR="00787203" w:rsidRPr="3CAAB05B">
        <w:rPr>
          <w:rFonts w:eastAsia="Arial" w:cs="Arial"/>
        </w:rPr>
        <w:t>T</w:t>
      </w:r>
      <w:r w:rsidRPr="3CAAB05B">
        <w:rPr>
          <w:rFonts w:eastAsia="Arial" w:cs="Arial"/>
        </w:rPr>
        <w:t xml:space="preserve">he </w:t>
      </w:r>
      <w:r w:rsidR="0040282B" w:rsidRPr="3CAAB05B">
        <w:rPr>
          <w:rFonts w:eastAsia="Arial" w:cs="Arial"/>
        </w:rPr>
        <w:t>PY</w:t>
      </w:r>
      <w:r w:rsidRPr="3CAAB05B">
        <w:rPr>
          <w:rFonts w:eastAsia="Arial" w:cs="Arial"/>
        </w:rPr>
        <w:t xml:space="preserve"> P-2 ADA</w:t>
      </w:r>
      <w:r w:rsidR="00787203" w:rsidRPr="3CAAB05B">
        <w:rPr>
          <w:rFonts w:eastAsia="Arial" w:cs="Arial"/>
        </w:rPr>
        <w:t xml:space="preserve"> claimed by the district for this student should be reported</w:t>
      </w:r>
      <w:r w:rsidRPr="3CAAB05B">
        <w:rPr>
          <w:rFonts w:eastAsia="Arial" w:cs="Arial"/>
        </w:rPr>
        <w:t xml:space="preserve"> in the 4–6 grade span. Sum the resulted ADA, for all students, and report in the appropriate grade span on lines C-1 and C-2.</w:t>
      </w:r>
    </w:p>
    <w:tbl>
      <w:tblPr>
        <w:tblStyle w:val="Style1"/>
        <w:tblW w:w="5000" w:type="pct"/>
        <w:tblLook w:val="0460" w:firstRow="1" w:lastRow="1" w:firstColumn="0" w:lastColumn="0" w:noHBand="0" w:noVBand="1"/>
        <w:tblDescription w:val="This table contains the data reporting instructions for Lines C-1 through C-3 on the Prior Year ADA Adjustments tab in the Attendance School District screen."/>
      </w:tblPr>
      <w:tblGrid>
        <w:gridCol w:w="1124"/>
        <w:gridCol w:w="3461"/>
        <w:gridCol w:w="4765"/>
      </w:tblGrid>
      <w:tr w:rsidR="000262E3" w:rsidRPr="002E44E9" w14:paraId="36331325" w14:textId="77777777" w:rsidTr="00D24B15">
        <w:trPr>
          <w:cnfStyle w:val="100000000000" w:firstRow="1" w:lastRow="0" w:firstColumn="0" w:lastColumn="0" w:oddVBand="0" w:evenVBand="0" w:oddHBand="0" w:evenHBand="0" w:firstRowFirstColumn="0" w:firstRowLastColumn="0" w:lastRowFirstColumn="0" w:lastRowLastColumn="0"/>
          <w:trHeight w:val="300"/>
          <w:tblHeader/>
        </w:trPr>
        <w:tc>
          <w:tcPr>
            <w:tcW w:w="1124" w:type="dxa"/>
          </w:tcPr>
          <w:p w14:paraId="25EB3F4F" w14:textId="77777777" w:rsidR="000262E3" w:rsidRPr="002E44E9" w:rsidRDefault="000262E3" w:rsidP="00404E95">
            <w:pPr>
              <w:widowControl w:val="0"/>
              <w:spacing w:before="60" w:after="60"/>
              <w:jc w:val="center"/>
              <w:rPr>
                <w:rFonts w:eastAsia="Arial" w:cs="Arial"/>
                <w:bCs/>
              </w:rPr>
            </w:pPr>
            <w:r w:rsidRPr="002E44E9">
              <w:rPr>
                <w:rFonts w:eastAsia="Calibri" w:cs="Arial"/>
              </w:rPr>
              <w:lastRenderedPageBreak/>
              <w:t>Line Number</w:t>
            </w:r>
          </w:p>
        </w:tc>
        <w:tc>
          <w:tcPr>
            <w:tcW w:w="3461" w:type="dxa"/>
          </w:tcPr>
          <w:p w14:paraId="4CE86F46" w14:textId="77777777" w:rsidR="000262E3" w:rsidRPr="002E44E9" w:rsidRDefault="000262E3" w:rsidP="00404E95">
            <w:pPr>
              <w:widowControl w:val="0"/>
              <w:spacing w:before="60" w:after="60"/>
              <w:jc w:val="center"/>
              <w:rPr>
                <w:rFonts w:eastAsia="Arial" w:cs="Arial"/>
                <w:bCs/>
              </w:rPr>
            </w:pPr>
            <w:r w:rsidRPr="002E44E9">
              <w:rPr>
                <w:rFonts w:eastAsia="Calibri" w:cs="Arial"/>
              </w:rPr>
              <w:t>Line Caption</w:t>
            </w:r>
          </w:p>
        </w:tc>
        <w:tc>
          <w:tcPr>
            <w:tcW w:w="4765" w:type="dxa"/>
          </w:tcPr>
          <w:p w14:paraId="0C01A567" w14:textId="77777777" w:rsidR="000262E3" w:rsidRPr="002E44E9" w:rsidRDefault="000262E3" w:rsidP="00404E95">
            <w:pPr>
              <w:widowControl w:val="0"/>
              <w:spacing w:before="60" w:after="60"/>
              <w:jc w:val="center"/>
              <w:rPr>
                <w:rFonts w:eastAsia="Calibri" w:cs="Arial"/>
              </w:rPr>
            </w:pPr>
            <w:r w:rsidRPr="002E44E9">
              <w:rPr>
                <w:rFonts w:eastAsia="Calibri" w:cs="Arial"/>
              </w:rPr>
              <w:t>Reporting Notes</w:t>
            </w:r>
          </w:p>
        </w:tc>
      </w:tr>
      <w:tr w:rsidR="000262E3" w:rsidRPr="007E6A51" w14:paraId="11E045F8" w14:textId="77777777" w:rsidTr="00B80BEB">
        <w:trPr>
          <w:trHeight w:val="300"/>
        </w:trPr>
        <w:tc>
          <w:tcPr>
            <w:tcW w:w="1124" w:type="dxa"/>
          </w:tcPr>
          <w:p w14:paraId="60724B28"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C-1</w:t>
            </w:r>
          </w:p>
        </w:tc>
        <w:tc>
          <w:tcPr>
            <w:tcW w:w="3461" w:type="dxa"/>
          </w:tcPr>
          <w:p w14:paraId="1BBA19C5" w14:textId="77777777" w:rsidR="000262E3" w:rsidRPr="003E60C4" w:rsidRDefault="000262E3" w:rsidP="00404E95">
            <w:pPr>
              <w:widowControl w:val="0"/>
              <w:spacing w:before="60" w:after="60"/>
              <w:ind w:left="102"/>
              <w:rPr>
                <w:rFonts w:eastAsia="Calibri" w:cs="Arial"/>
              </w:rPr>
            </w:pPr>
            <w:r w:rsidRPr="007E6A51">
              <w:rPr>
                <w:rFonts w:eastAsia="Calibri" w:cs="Arial"/>
              </w:rPr>
              <w:t>Regular ADA (includes Opportunity Classes, Home and Hospital, Special Day Class, and Continuation Education)</w:t>
            </w:r>
          </w:p>
        </w:tc>
        <w:tc>
          <w:tcPr>
            <w:tcW w:w="4765" w:type="dxa"/>
          </w:tcPr>
          <w:p w14:paraId="4D7B650B" w14:textId="12DCD9FE" w:rsidR="000262E3" w:rsidRPr="003E60C4" w:rsidRDefault="00706F97" w:rsidP="00404E95">
            <w:pPr>
              <w:widowControl w:val="0"/>
              <w:spacing w:before="60" w:after="60"/>
              <w:ind w:left="102"/>
              <w:rPr>
                <w:rFonts w:eastAsia="Calibri" w:cs="Arial"/>
              </w:rPr>
            </w:pPr>
            <w:r>
              <w:rPr>
                <w:rFonts w:eastAsia="Calibri" w:hAnsi="Calibri" w:cs="Times New Roman"/>
              </w:rPr>
              <w:t>Report PY P-2 regular ADA in the appropriate grade span of the PY. Continuation education is reported only in Grades 9-12.</w:t>
            </w:r>
          </w:p>
        </w:tc>
      </w:tr>
      <w:tr w:rsidR="000262E3" w:rsidRPr="007E6A51" w14:paraId="4EEF859D" w14:textId="77777777" w:rsidTr="00B80BEB">
        <w:trPr>
          <w:trHeight w:val="300"/>
        </w:trPr>
        <w:tc>
          <w:tcPr>
            <w:tcW w:w="1124" w:type="dxa"/>
          </w:tcPr>
          <w:p w14:paraId="63E8EEF1"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C-2</w:t>
            </w:r>
          </w:p>
        </w:tc>
        <w:tc>
          <w:tcPr>
            <w:tcW w:w="3461" w:type="dxa"/>
          </w:tcPr>
          <w:p w14:paraId="7A238810" w14:textId="77777777" w:rsidR="000262E3" w:rsidRPr="007E6A51" w:rsidRDefault="000262E3" w:rsidP="00404E95">
            <w:pPr>
              <w:widowControl w:val="0"/>
              <w:spacing w:before="60" w:after="60"/>
              <w:ind w:left="102"/>
              <w:rPr>
                <w:rFonts w:eastAsia="Calibri" w:cs="Arial"/>
                <w:bCs/>
              </w:rPr>
            </w:pPr>
            <w:r w:rsidRPr="007E6A51">
              <w:rPr>
                <w:rFonts w:eastAsia="Calibri" w:cs="Arial"/>
              </w:rPr>
              <w:t>Extended Year Special Education [</w:t>
            </w:r>
            <w:r w:rsidRPr="007E6A51">
              <w:rPr>
                <w:rFonts w:eastAsia="Calibri" w:cs="Arial"/>
                <w:i/>
              </w:rPr>
              <w:t xml:space="preserve">EC </w:t>
            </w:r>
            <w:r w:rsidRPr="007E6A51">
              <w:rPr>
                <w:rFonts w:eastAsia="Calibri" w:cs="Arial"/>
              </w:rPr>
              <w:t>56345(b)(3)] (Divisor 175)</w:t>
            </w:r>
          </w:p>
        </w:tc>
        <w:tc>
          <w:tcPr>
            <w:tcW w:w="4765" w:type="dxa"/>
          </w:tcPr>
          <w:p w14:paraId="4027B8F6" w14:textId="347B435D" w:rsidR="000262E3" w:rsidRPr="00ED1FDB" w:rsidRDefault="0AF53B32" w:rsidP="00404E95">
            <w:pPr>
              <w:widowControl w:val="0"/>
              <w:spacing w:before="60" w:after="60"/>
              <w:ind w:left="102"/>
              <w:rPr>
                <w:rFonts w:eastAsia="Calibri" w:cs="Arial"/>
              </w:rPr>
            </w:pPr>
            <w:r w:rsidRPr="60B4FBD4">
              <w:rPr>
                <w:rFonts w:eastAsia="Calibri" w:hAnsi="Calibri" w:cs="Times New Roman"/>
              </w:rPr>
              <w:t>Report PY P-2 extended year ADA for special education that meet</w:t>
            </w:r>
            <w:r w:rsidR="41612173" w:rsidRPr="60B4FBD4">
              <w:rPr>
                <w:rFonts w:eastAsia="Calibri" w:hAnsi="Calibri" w:cs="Times New Roman"/>
              </w:rPr>
              <w:t>s</w:t>
            </w:r>
            <w:r w:rsidRPr="60B4FBD4">
              <w:rPr>
                <w:rFonts w:eastAsia="Calibri" w:hAnsi="Calibri" w:cs="Times New Roman"/>
              </w:rPr>
              <w:t xml:space="preserve"> the requirements of </w:t>
            </w:r>
            <w:r w:rsidRPr="60B4FBD4">
              <w:rPr>
                <w:rFonts w:eastAsia="Calibri" w:hAnsi="Calibri" w:cs="Times New Roman"/>
                <w:i/>
                <w:iCs/>
              </w:rPr>
              <w:t xml:space="preserve">EC </w:t>
            </w:r>
            <w:r w:rsidRPr="60B4FBD4">
              <w:rPr>
                <w:rFonts w:eastAsia="Calibri" w:hAnsi="Calibri" w:cs="Times New Roman"/>
              </w:rPr>
              <w:t>Section 56345(b)(3) in the appropriate grade span of the PY.</w:t>
            </w:r>
          </w:p>
        </w:tc>
      </w:tr>
      <w:tr w:rsidR="000262E3" w:rsidRPr="007E6A51" w14:paraId="1D3ADCBD" w14:textId="77777777" w:rsidTr="00B80BEB">
        <w:trPr>
          <w:trHeight w:val="300"/>
        </w:trPr>
        <w:tc>
          <w:tcPr>
            <w:tcW w:w="1124" w:type="dxa"/>
          </w:tcPr>
          <w:p w14:paraId="55E5C67A" w14:textId="77777777" w:rsidR="000262E3" w:rsidRPr="007E6A51" w:rsidRDefault="000262E3" w:rsidP="00404E95">
            <w:pPr>
              <w:widowControl w:val="0"/>
              <w:spacing w:before="60" w:after="60"/>
              <w:ind w:right="1"/>
              <w:jc w:val="center"/>
              <w:rPr>
                <w:rFonts w:eastAsia="Arial" w:cs="Arial"/>
                <w:bCs/>
                <w:szCs w:val="20"/>
              </w:rPr>
            </w:pPr>
            <w:r w:rsidRPr="007E6A51">
              <w:rPr>
                <w:rFonts w:eastAsia="Calibri" w:cs="Arial"/>
              </w:rPr>
              <w:t>C-3</w:t>
            </w:r>
          </w:p>
        </w:tc>
        <w:tc>
          <w:tcPr>
            <w:tcW w:w="3461" w:type="dxa"/>
          </w:tcPr>
          <w:p w14:paraId="6AFC2C7B" w14:textId="77777777" w:rsidR="000262E3" w:rsidRPr="007E6A51" w:rsidRDefault="000262E3" w:rsidP="00404E95">
            <w:pPr>
              <w:widowControl w:val="0"/>
              <w:spacing w:before="60" w:after="60"/>
              <w:ind w:left="102"/>
              <w:rPr>
                <w:rFonts w:eastAsia="Arial" w:cs="Arial"/>
                <w:bCs/>
                <w:szCs w:val="20"/>
              </w:rPr>
            </w:pPr>
            <w:r w:rsidRPr="007E6A51">
              <w:rPr>
                <w:rFonts w:eastAsia="Calibri" w:cs="Arial"/>
              </w:rPr>
              <w:t>ADA Totals (Sum of C-1 and C-2)</w:t>
            </w:r>
          </w:p>
        </w:tc>
        <w:tc>
          <w:tcPr>
            <w:tcW w:w="4765" w:type="dxa"/>
          </w:tcPr>
          <w:p w14:paraId="674355AE" w14:textId="5BCCE989" w:rsidR="000262E3" w:rsidRPr="007E6A51" w:rsidRDefault="00ED1FDB" w:rsidP="00404E95">
            <w:pPr>
              <w:widowControl w:val="0"/>
              <w:spacing w:before="60" w:after="60"/>
              <w:ind w:left="102"/>
              <w:rPr>
                <w:rFonts w:eastAsia="Calibri" w:cs="Arial"/>
              </w:rPr>
            </w:pPr>
            <w:r>
              <w:rPr>
                <w:rFonts w:eastAsia="Calibri" w:hAnsi="Calibri" w:cs="Times New Roman"/>
              </w:rPr>
              <w:t xml:space="preserve">These are calculated fields. </w:t>
            </w:r>
          </w:p>
        </w:tc>
      </w:tr>
    </w:tbl>
    <w:p w14:paraId="7633010B" w14:textId="7D74E9AF" w:rsidR="000262E3" w:rsidRPr="007E6A51" w:rsidRDefault="000262E3" w:rsidP="000262E3">
      <w:pPr>
        <w:widowControl w:val="0"/>
        <w:spacing w:before="240"/>
        <w:rPr>
          <w:rFonts w:eastAsia="Calibri" w:cs="Arial"/>
          <w:bCs/>
        </w:rPr>
      </w:pPr>
      <w:r w:rsidRPr="007E6A51">
        <w:rPr>
          <w:rFonts w:eastAsia="Calibri" w:cs="Arial"/>
          <w:b/>
          <w:bCs/>
        </w:rPr>
        <w:t>Lines</w:t>
      </w:r>
      <w:r w:rsidRPr="007E6A51">
        <w:rPr>
          <w:rFonts w:eastAsia="Calibri" w:cs="Arial"/>
          <w:bCs/>
        </w:rPr>
        <w:t xml:space="preserve"> </w:t>
      </w:r>
      <w:r w:rsidRPr="007E6A51">
        <w:rPr>
          <w:rFonts w:eastAsia="Calibri" w:cs="Arial"/>
          <w:b/>
          <w:bCs/>
        </w:rPr>
        <w:t>C-4 and C-5:</w:t>
      </w:r>
      <w:r w:rsidRPr="007E6A51">
        <w:rPr>
          <w:rFonts w:eastAsia="Calibri" w:cs="Arial"/>
          <w:bCs/>
        </w:rPr>
        <w:t xml:space="preserve"> </w:t>
      </w:r>
      <w:r w:rsidR="000F72EB">
        <w:rPr>
          <w:rFonts w:eastAsia="Calibri" w:cs="Arial"/>
          <w:bCs/>
        </w:rPr>
        <w:t>F</w:t>
      </w:r>
      <w:r w:rsidRPr="007E6A51">
        <w:rPr>
          <w:rFonts w:eastAsia="Calibri" w:cs="Arial"/>
          <w:bCs/>
        </w:rPr>
        <w:t xml:space="preserve">or students attending a non-charter school in the </w:t>
      </w:r>
      <w:r w:rsidR="000F72EB">
        <w:rPr>
          <w:rFonts w:eastAsia="Calibri" w:cs="Arial"/>
          <w:bCs/>
        </w:rPr>
        <w:t>CY</w:t>
      </w:r>
      <w:r w:rsidRPr="007E6A51">
        <w:rPr>
          <w:rFonts w:eastAsia="Calibri" w:cs="Arial"/>
          <w:bCs/>
        </w:rPr>
        <w:t xml:space="preserve"> who attended a charter school sponsored by the district in the </w:t>
      </w:r>
      <w:r w:rsidR="0040282B">
        <w:rPr>
          <w:rFonts w:eastAsia="Calibri" w:cs="Arial"/>
          <w:bCs/>
        </w:rPr>
        <w:t>PY</w:t>
      </w:r>
      <w:r w:rsidR="000F72EB">
        <w:rPr>
          <w:rFonts w:eastAsia="Calibri" w:cs="Arial"/>
          <w:bCs/>
        </w:rPr>
        <w:t>, report the PY P-2 ADA generated by that student at the charter school sponsored by the district</w:t>
      </w:r>
      <w:r w:rsidRPr="007E6A51">
        <w:rPr>
          <w:rFonts w:eastAsia="Calibri" w:cs="Arial"/>
          <w:bCs/>
        </w:rPr>
        <w:t xml:space="preserve"> [</w:t>
      </w:r>
      <w:r w:rsidRPr="007E6A51">
        <w:rPr>
          <w:rFonts w:eastAsia="Calibri" w:cs="Arial"/>
          <w:bCs/>
          <w:i/>
        </w:rPr>
        <w:t xml:space="preserve">EC </w:t>
      </w:r>
      <w:r w:rsidRPr="007E6A51">
        <w:rPr>
          <w:rFonts w:eastAsia="Calibri" w:cs="Arial"/>
          <w:bCs/>
        </w:rPr>
        <w:t>Section 42238.051(a)(2)(</w:t>
      </w:r>
      <w:r w:rsidR="000F72EB">
        <w:rPr>
          <w:rFonts w:eastAsia="Calibri" w:cs="Arial"/>
          <w:bCs/>
        </w:rPr>
        <w:t>B</w:t>
      </w:r>
      <w:r w:rsidRPr="007E6A51">
        <w:rPr>
          <w:rFonts w:eastAsia="Calibri" w:cs="Arial"/>
          <w:bCs/>
        </w:rPr>
        <w:t>)</w:t>
      </w:r>
      <w:r w:rsidR="000F72EB">
        <w:rPr>
          <w:rFonts w:eastAsia="Calibri" w:cs="Arial"/>
          <w:bCs/>
        </w:rPr>
        <w:t>(i)</w:t>
      </w:r>
      <w:r w:rsidRPr="007E6A51">
        <w:rPr>
          <w:rFonts w:eastAsia="Calibri" w:cs="Arial"/>
          <w:bCs/>
        </w:rPr>
        <w:t>].</w:t>
      </w:r>
    </w:p>
    <w:p w14:paraId="35084A87" w14:textId="3E76CED2" w:rsidR="000F72EB" w:rsidRDefault="000262E3" w:rsidP="000262E3">
      <w:pPr>
        <w:widowControl w:val="0"/>
        <w:rPr>
          <w:rFonts w:eastAsia="Arial" w:cs="Arial"/>
          <w:b/>
          <w:szCs w:val="20"/>
        </w:rPr>
      </w:pPr>
      <w:r w:rsidRPr="007E6A51">
        <w:rPr>
          <w:rFonts w:eastAsia="Arial" w:cs="Arial"/>
          <w:b/>
          <w:szCs w:val="20"/>
        </w:rPr>
        <w:t>Example</w:t>
      </w:r>
      <w:r w:rsidR="000F72EB">
        <w:rPr>
          <w:rFonts w:eastAsia="Arial" w:cs="Arial"/>
          <w:b/>
          <w:szCs w:val="20"/>
        </w:rPr>
        <w:t>s</w:t>
      </w:r>
      <w:r w:rsidRPr="007E6A51">
        <w:rPr>
          <w:rFonts w:eastAsia="Arial" w:cs="Arial"/>
          <w:b/>
          <w:szCs w:val="20"/>
        </w:rPr>
        <w:t xml:space="preserve">: </w:t>
      </w:r>
    </w:p>
    <w:p w14:paraId="1DBC00A7" w14:textId="25DAC0F7" w:rsidR="000262E3" w:rsidRDefault="000262E3" w:rsidP="004028FE">
      <w:pPr>
        <w:pStyle w:val="ListParagraph"/>
        <w:widowControl w:val="0"/>
        <w:numPr>
          <w:ilvl w:val="1"/>
          <w:numId w:val="95"/>
        </w:numPr>
        <w:tabs>
          <w:tab w:val="clear" w:pos="1440"/>
        </w:tabs>
        <w:ind w:left="720" w:hanging="360"/>
        <w:rPr>
          <w:rFonts w:eastAsia="Arial" w:cs="Arial"/>
        </w:rPr>
      </w:pPr>
      <w:r w:rsidRPr="3CAAB05B">
        <w:rPr>
          <w:rFonts w:eastAsia="Arial" w:cs="Arial"/>
        </w:rPr>
        <w:t xml:space="preserve">A student attended grade one in a district sponsored charter school in the </w:t>
      </w:r>
      <w:r w:rsidR="2103BA6C" w:rsidRPr="3CAAB05B">
        <w:rPr>
          <w:rFonts w:eastAsia="Arial" w:cs="Arial"/>
        </w:rPr>
        <w:t>202</w:t>
      </w:r>
      <w:r w:rsidR="007B0525">
        <w:rPr>
          <w:rFonts w:eastAsia="Arial" w:cs="Arial"/>
        </w:rPr>
        <w:t>3</w:t>
      </w:r>
      <w:r w:rsidR="25121048" w:rsidRPr="3CAAB05B">
        <w:rPr>
          <w:rFonts w:eastAsia="Arial" w:cs="Arial"/>
        </w:rPr>
        <w:t>–</w:t>
      </w:r>
      <w:r w:rsidR="2103BA6C" w:rsidRPr="3CAAB05B">
        <w:rPr>
          <w:rFonts w:eastAsia="Arial" w:cs="Arial"/>
        </w:rPr>
        <w:t>2</w:t>
      </w:r>
      <w:r w:rsidR="007B0525">
        <w:rPr>
          <w:rFonts w:eastAsia="Arial" w:cs="Arial"/>
        </w:rPr>
        <w:t>4</w:t>
      </w:r>
      <w:r w:rsidR="009A66EC" w:rsidRPr="3CAAB05B">
        <w:rPr>
          <w:rFonts w:eastAsia="Arial" w:cs="Arial"/>
        </w:rPr>
        <w:t xml:space="preserve"> </w:t>
      </w:r>
      <w:r w:rsidRPr="3CAAB05B">
        <w:rPr>
          <w:rFonts w:eastAsia="Arial" w:cs="Arial"/>
        </w:rPr>
        <w:t xml:space="preserve">academic year and transferred to a </w:t>
      </w:r>
      <w:r w:rsidR="000927B8" w:rsidRPr="3CAAB05B">
        <w:rPr>
          <w:rFonts w:eastAsia="Arial" w:cs="Arial"/>
        </w:rPr>
        <w:t>non-charter</w:t>
      </w:r>
      <w:r w:rsidRPr="3CAAB05B">
        <w:rPr>
          <w:rFonts w:eastAsia="Arial" w:cs="Arial"/>
        </w:rPr>
        <w:t xml:space="preserve"> school in the district in the </w:t>
      </w:r>
      <w:r w:rsidR="2103BA6C" w:rsidRPr="3CAAB05B">
        <w:rPr>
          <w:rFonts w:eastAsia="Arial" w:cs="Arial"/>
        </w:rPr>
        <w:t>202</w:t>
      </w:r>
      <w:r w:rsidR="007B0525">
        <w:rPr>
          <w:rFonts w:eastAsia="Arial" w:cs="Arial"/>
        </w:rPr>
        <w:t>4</w:t>
      </w:r>
      <w:r w:rsidR="25121048" w:rsidRPr="3CAAB05B">
        <w:rPr>
          <w:rFonts w:eastAsia="Arial" w:cs="Arial"/>
        </w:rPr>
        <w:t>–</w:t>
      </w:r>
      <w:r w:rsidR="2103BA6C" w:rsidRPr="3CAAB05B">
        <w:rPr>
          <w:rFonts w:eastAsia="Arial" w:cs="Arial"/>
        </w:rPr>
        <w:t>2</w:t>
      </w:r>
      <w:r w:rsidR="007B0525">
        <w:rPr>
          <w:rFonts w:eastAsia="Arial" w:cs="Arial"/>
        </w:rPr>
        <w:t>5</w:t>
      </w:r>
      <w:r w:rsidR="009A66EC" w:rsidRPr="3CAAB05B">
        <w:rPr>
          <w:rFonts w:eastAsia="Arial" w:cs="Arial"/>
        </w:rPr>
        <w:t xml:space="preserve"> </w:t>
      </w:r>
      <w:r w:rsidRPr="3CAAB05B">
        <w:rPr>
          <w:rFonts w:eastAsia="Arial" w:cs="Arial"/>
        </w:rPr>
        <w:t xml:space="preserve">academic year. </w:t>
      </w:r>
      <w:r w:rsidR="009A66EC" w:rsidRPr="3CAAB05B">
        <w:rPr>
          <w:rFonts w:eastAsia="Arial" w:cs="Arial"/>
        </w:rPr>
        <w:t>T</w:t>
      </w:r>
      <w:r w:rsidRPr="3CAAB05B">
        <w:rPr>
          <w:rFonts w:eastAsia="Arial" w:cs="Arial"/>
        </w:rPr>
        <w:t xml:space="preserve">he </w:t>
      </w:r>
      <w:r w:rsidR="0040282B" w:rsidRPr="3CAAB05B">
        <w:rPr>
          <w:rFonts w:eastAsia="Arial" w:cs="Arial"/>
        </w:rPr>
        <w:t>PY</w:t>
      </w:r>
      <w:r w:rsidRPr="3CAAB05B">
        <w:rPr>
          <w:rFonts w:eastAsia="Arial" w:cs="Arial"/>
        </w:rPr>
        <w:t xml:space="preserve"> P-2 ADA</w:t>
      </w:r>
      <w:r w:rsidR="009A66EC" w:rsidRPr="3CAAB05B">
        <w:rPr>
          <w:rFonts w:eastAsia="Arial" w:cs="Arial"/>
        </w:rPr>
        <w:t xml:space="preserve"> claimed by the charter school should be reported</w:t>
      </w:r>
      <w:r w:rsidRPr="3CAAB05B">
        <w:rPr>
          <w:rFonts w:eastAsia="Arial" w:cs="Arial"/>
        </w:rPr>
        <w:t xml:space="preserve"> in the </w:t>
      </w:r>
      <w:r w:rsidR="007B0525">
        <w:rPr>
          <w:rFonts w:eastAsia="Arial" w:cs="Arial"/>
        </w:rPr>
        <w:t>TK/K</w:t>
      </w:r>
      <w:r w:rsidRPr="3CAAB05B">
        <w:rPr>
          <w:rFonts w:eastAsia="Arial" w:cs="Arial"/>
        </w:rPr>
        <w:t>–3 grade span. Sum the resulted ADA, for all students, and report in the appropriate grade span on lines C-4 and C-5).</w:t>
      </w:r>
    </w:p>
    <w:p w14:paraId="18DF643E" w14:textId="10DF418F" w:rsidR="000F72EB" w:rsidRPr="007F4AAC" w:rsidRDefault="697A9D3E" w:rsidP="01CDE76C">
      <w:pPr>
        <w:pStyle w:val="ListParagraph"/>
        <w:widowControl w:val="0"/>
        <w:numPr>
          <w:ilvl w:val="1"/>
          <w:numId w:val="95"/>
        </w:numPr>
        <w:tabs>
          <w:tab w:val="clear" w:pos="1440"/>
        </w:tabs>
        <w:ind w:left="720" w:hanging="360"/>
        <w:rPr>
          <w:rFonts w:eastAsia="Arial" w:cs="Arial"/>
        </w:rPr>
      </w:pPr>
      <w:r w:rsidRPr="01CDE76C">
        <w:rPr>
          <w:rFonts w:eastAsia="Arial" w:cs="Arial"/>
        </w:rPr>
        <w:t>A charter</w:t>
      </w:r>
      <w:r w:rsidR="6A20BE13" w:rsidRPr="01CDE76C">
        <w:rPr>
          <w:rFonts w:eastAsia="Arial" w:cs="Arial"/>
        </w:rPr>
        <w:t xml:space="preserve"> school sponsored by the school district in the </w:t>
      </w:r>
      <w:r w:rsidR="76C0F0AA" w:rsidRPr="01CDE76C">
        <w:rPr>
          <w:rFonts w:eastAsia="Arial" w:cs="Arial"/>
        </w:rPr>
        <w:t>PY</w:t>
      </w:r>
      <w:r w:rsidR="6A20BE13" w:rsidRPr="01CDE76C">
        <w:rPr>
          <w:rFonts w:eastAsia="Arial" w:cs="Arial"/>
        </w:rPr>
        <w:t xml:space="preserve"> has converted to a non-charter school of the district in the </w:t>
      </w:r>
      <w:r w:rsidR="23509E4A" w:rsidRPr="01CDE76C">
        <w:rPr>
          <w:rFonts w:eastAsia="Arial" w:cs="Arial"/>
        </w:rPr>
        <w:t>CY</w:t>
      </w:r>
      <w:r w:rsidR="6A20BE13" w:rsidRPr="01CDE76C">
        <w:rPr>
          <w:rFonts w:eastAsia="Arial" w:cs="Arial"/>
        </w:rPr>
        <w:t xml:space="preserve">. Report </w:t>
      </w:r>
      <w:r w:rsidR="46AE3118" w:rsidRPr="01CDE76C">
        <w:rPr>
          <w:rFonts w:eastAsia="Arial" w:cs="Arial"/>
        </w:rPr>
        <w:t>t</w:t>
      </w:r>
      <w:r w:rsidR="6A20BE13" w:rsidRPr="01CDE76C">
        <w:rPr>
          <w:rFonts w:eastAsia="Arial" w:cs="Arial"/>
        </w:rPr>
        <w:t xml:space="preserve">he PY P-2 ADA claimed by the charter school for all students attending a non-charter school of the district in the CY, in the appropriate grade span based on the PY grade of the students. </w:t>
      </w:r>
    </w:p>
    <w:tbl>
      <w:tblPr>
        <w:tblStyle w:val="Style1"/>
        <w:tblW w:w="5000" w:type="pct"/>
        <w:tblLook w:val="01E0" w:firstRow="1" w:lastRow="1" w:firstColumn="1" w:lastColumn="1" w:noHBand="0" w:noVBand="0"/>
        <w:tblDescription w:val="This table contains the data reporting instructions for Lines C-4 through C-6 on the Prior Year ADA Adjustments tab in the Attendance School District screen."/>
      </w:tblPr>
      <w:tblGrid>
        <w:gridCol w:w="1124"/>
        <w:gridCol w:w="3551"/>
        <w:gridCol w:w="4675"/>
      </w:tblGrid>
      <w:tr w:rsidR="000262E3" w:rsidRPr="002E44E9" w14:paraId="75EC25FD" w14:textId="77777777" w:rsidTr="60B4FBD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1" w:type="pct"/>
          </w:tcPr>
          <w:p w14:paraId="5071D1AC" w14:textId="77777777" w:rsidR="000262E3" w:rsidRPr="002E44E9" w:rsidRDefault="000262E3" w:rsidP="00404E95">
            <w:pPr>
              <w:widowControl w:val="0"/>
              <w:spacing w:before="60" w:after="60"/>
              <w:jc w:val="center"/>
              <w:rPr>
                <w:rFonts w:eastAsia="Arial" w:cs="Arial"/>
                <w:bCs/>
              </w:rPr>
            </w:pPr>
            <w:r w:rsidRPr="002E44E9">
              <w:rPr>
                <w:rFonts w:eastAsia="Calibri" w:cs="Arial"/>
              </w:rPr>
              <w:t>Line Number</w:t>
            </w:r>
          </w:p>
        </w:tc>
        <w:tc>
          <w:tcPr>
            <w:tcW w:w="1899" w:type="pct"/>
          </w:tcPr>
          <w:p w14:paraId="39858681"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rPr>
            </w:pPr>
            <w:r w:rsidRPr="002E44E9">
              <w:rPr>
                <w:rFonts w:eastAsia="Calibri" w:cs="Arial"/>
              </w:rPr>
              <w:t>Line Caption</w:t>
            </w:r>
          </w:p>
        </w:tc>
        <w:tc>
          <w:tcPr>
            <w:tcW w:w="2500" w:type="pct"/>
          </w:tcPr>
          <w:p w14:paraId="5285E698"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2E44E9">
              <w:rPr>
                <w:rFonts w:eastAsia="Calibri" w:cs="Arial"/>
              </w:rPr>
              <w:t>Reporting Notes</w:t>
            </w:r>
          </w:p>
        </w:tc>
      </w:tr>
      <w:tr w:rsidR="000262E3" w:rsidRPr="007E6A51" w14:paraId="0AB9410F" w14:textId="77777777" w:rsidTr="60B4FBD4">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7F7A53C4"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C-4</w:t>
            </w:r>
          </w:p>
        </w:tc>
        <w:tc>
          <w:tcPr>
            <w:tcW w:w="1899" w:type="pct"/>
          </w:tcPr>
          <w:p w14:paraId="12EC85F5" w14:textId="77777777" w:rsidR="000262E3" w:rsidRPr="003E60C4"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Regular ADA (includes Opportunity Classes, Home and Hospital, Special Day Class, and Continuation Education)</w:t>
            </w:r>
          </w:p>
        </w:tc>
        <w:tc>
          <w:tcPr>
            <w:tcW w:w="2500" w:type="pct"/>
          </w:tcPr>
          <w:p w14:paraId="16DBD64F" w14:textId="7F866174" w:rsidR="000262E3" w:rsidRPr="0093322D" w:rsidRDefault="006F124D"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93322D">
              <w:rPr>
                <w:rStyle w:val="normaltextrun"/>
                <w:shd w:val="clear" w:color="auto" w:fill="FFFFFF"/>
              </w:rPr>
              <w:t>Report PY P-2 regular ADA in the appropriate grade span of the PY. Continuation education is reported only in Grades 9–12.</w:t>
            </w:r>
            <w:r w:rsidR="00F83F4F">
              <w:rPr>
                <w:rStyle w:val="normaltextrun"/>
                <w:shd w:val="clear" w:color="auto" w:fill="FFFFFF"/>
              </w:rPr>
              <w:t xml:space="preserve"> </w:t>
            </w:r>
          </w:p>
        </w:tc>
      </w:tr>
      <w:tr w:rsidR="000262E3" w:rsidRPr="007E6A51" w14:paraId="4C12783E" w14:textId="77777777" w:rsidTr="60B4FBD4">
        <w:trPr>
          <w:trHeight w:val="386"/>
        </w:trPr>
        <w:tc>
          <w:tcPr>
            <w:cnfStyle w:val="001000000000" w:firstRow="0" w:lastRow="0" w:firstColumn="1" w:lastColumn="0" w:oddVBand="0" w:evenVBand="0" w:oddHBand="0" w:evenHBand="0" w:firstRowFirstColumn="0" w:firstRowLastColumn="0" w:lastRowFirstColumn="0" w:lastRowLastColumn="0"/>
            <w:tcW w:w="601" w:type="pct"/>
          </w:tcPr>
          <w:p w14:paraId="0001A44F"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C-5</w:t>
            </w:r>
          </w:p>
        </w:tc>
        <w:tc>
          <w:tcPr>
            <w:tcW w:w="1899" w:type="pct"/>
          </w:tcPr>
          <w:p w14:paraId="5A092597" w14:textId="77777777"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bCs/>
              </w:rPr>
            </w:pPr>
            <w:r w:rsidRPr="007E6A51">
              <w:rPr>
                <w:rFonts w:eastAsia="Calibri" w:cs="Arial"/>
              </w:rPr>
              <w:t>Extended Year Special Education [</w:t>
            </w:r>
            <w:r w:rsidRPr="007E6A51">
              <w:rPr>
                <w:rFonts w:eastAsia="Calibri" w:cs="Arial"/>
                <w:i/>
              </w:rPr>
              <w:t xml:space="preserve">EC </w:t>
            </w:r>
            <w:r w:rsidRPr="007E6A51">
              <w:rPr>
                <w:rFonts w:eastAsia="Calibri" w:cs="Arial"/>
              </w:rPr>
              <w:t>56345(b)(3)] (Divisor 175)</w:t>
            </w:r>
          </w:p>
        </w:tc>
        <w:tc>
          <w:tcPr>
            <w:tcW w:w="2500" w:type="pct"/>
          </w:tcPr>
          <w:p w14:paraId="2BF40938" w14:textId="3E68ED7F" w:rsidR="000262E3" w:rsidRPr="0093322D" w:rsidRDefault="009C4BF5"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93322D">
              <w:rPr>
                <w:rStyle w:val="normaltextrun"/>
                <w:shd w:val="clear" w:color="auto" w:fill="FFFFFF"/>
              </w:rPr>
              <w:t>Report PY P-2 extended year ADA for special education that meet</w:t>
            </w:r>
            <w:r w:rsidR="36A1A295" w:rsidRPr="0093322D">
              <w:rPr>
                <w:rStyle w:val="normaltextrun"/>
                <w:shd w:val="clear" w:color="auto" w:fill="FFFFFF"/>
              </w:rPr>
              <w:t>s</w:t>
            </w:r>
            <w:r w:rsidRPr="0093322D">
              <w:rPr>
                <w:rStyle w:val="normaltextrun"/>
                <w:shd w:val="clear" w:color="auto" w:fill="FFFFFF"/>
              </w:rPr>
              <w:t xml:space="preserve"> the requirements of </w:t>
            </w:r>
            <w:r w:rsidRPr="60B4FBD4">
              <w:rPr>
                <w:rStyle w:val="normaltextrun"/>
                <w:i/>
                <w:iCs/>
                <w:shd w:val="clear" w:color="auto" w:fill="FFFFFF"/>
              </w:rPr>
              <w:t xml:space="preserve">EC </w:t>
            </w:r>
            <w:r w:rsidRPr="0093322D">
              <w:rPr>
                <w:rStyle w:val="normaltextrun"/>
                <w:shd w:val="clear" w:color="auto" w:fill="FFFFFF"/>
              </w:rPr>
              <w:t>Section 56345(b)(3) in the appropriate grade span of the PY.</w:t>
            </w:r>
            <w:r w:rsidRPr="0093322D">
              <w:rPr>
                <w:rStyle w:val="eop"/>
                <w:rFonts w:cs="Arial"/>
                <w:shd w:val="clear" w:color="auto" w:fill="FFFFFF"/>
              </w:rPr>
              <w:t> </w:t>
            </w:r>
          </w:p>
        </w:tc>
      </w:tr>
      <w:tr w:rsidR="000262E3" w:rsidRPr="007E6A51" w14:paraId="4BE15D11" w14:textId="77777777" w:rsidTr="60B4FBD4">
        <w:trPr>
          <w:trHeight w:val="260"/>
        </w:trPr>
        <w:tc>
          <w:tcPr>
            <w:cnfStyle w:val="001000000000" w:firstRow="0" w:lastRow="0" w:firstColumn="1" w:lastColumn="0" w:oddVBand="0" w:evenVBand="0" w:oddHBand="0" w:evenHBand="0" w:firstRowFirstColumn="0" w:firstRowLastColumn="0" w:lastRowFirstColumn="0" w:lastRowLastColumn="0"/>
            <w:tcW w:w="601" w:type="pct"/>
          </w:tcPr>
          <w:p w14:paraId="7B9BC6A0" w14:textId="77777777" w:rsidR="000262E3" w:rsidRPr="007E6A51" w:rsidRDefault="000262E3" w:rsidP="00404E95">
            <w:pPr>
              <w:widowControl w:val="0"/>
              <w:spacing w:before="60" w:after="60"/>
              <w:ind w:right="1"/>
              <w:jc w:val="center"/>
              <w:rPr>
                <w:rFonts w:eastAsia="Arial" w:cs="Arial"/>
                <w:bCs/>
                <w:szCs w:val="20"/>
              </w:rPr>
            </w:pPr>
            <w:r w:rsidRPr="007E6A51">
              <w:rPr>
                <w:rFonts w:eastAsia="Calibri" w:cs="Arial"/>
              </w:rPr>
              <w:lastRenderedPageBreak/>
              <w:t>C-6</w:t>
            </w:r>
          </w:p>
        </w:tc>
        <w:tc>
          <w:tcPr>
            <w:tcW w:w="1899" w:type="pct"/>
          </w:tcPr>
          <w:p w14:paraId="221FDBBE" w14:textId="77777777"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Calibri" w:cs="Arial"/>
              </w:rPr>
              <w:t>ADA Totals (Sum of C-4 and C-5)</w:t>
            </w:r>
          </w:p>
        </w:tc>
        <w:tc>
          <w:tcPr>
            <w:tcW w:w="2500" w:type="pct"/>
          </w:tcPr>
          <w:p w14:paraId="3B3DC5FD" w14:textId="1B2232FD" w:rsidR="000262E3" w:rsidRPr="007E6A51" w:rsidRDefault="009C4BF5"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hAnsi="Calibri" w:cs="Times New Roman"/>
              </w:rPr>
              <w:t xml:space="preserve">These are calculated fields. </w:t>
            </w:r>
          </w:p>
        </w:tc>
      </w:tr>
    </w:tbl>
    <w:p w14:paraId="22A2A6D0" w14:textId="1BBAA44A" w:rsidR="0015331E" w:rsidRPr="0015331E" w:rsidRDefault="000262E3" w:rsidP="000262E3">
      <w:pPr>
        <w:widowControl w:val="0"/>
        <w:spacing w:before="240"/>
        <w:ind w:right="101"/>
        <w:rPr>
          <w:rFonts w:eastAsia="Calibri" w:cs="Arial"/>
          <w:bCs/>
          <w:i/>
        </w:rPr>
      </w:pPr>
      <w:r w:rsidRPr="007E6A51">
        <w:rPr>
          <w:rFonts w:eastAsia="Calibri" w:cs="Arial"/>
          <w:b/>
          <w:bCs/>
        </w:rPr>
        <w:t xml:space="preserve">Lines C-7 </w:t>
      </w:r>
      <w:r w:rsidR="009C4BF5">
        <w:rPr>
          <w:rFonts w:eastAsia="Calibri" w:cs="Arial"/>
          <w:b/>
          <w:bCs/>
        </w:rPr>
        <w:t>through</w:t>
      </w:r>
      <w:r w:rsidRPr="007E6A51">
        <w:rPr>
          <w:rFonts w:eastAsia="Calibri" w:cs="Arial"/>
          <w:b/>
          <w:bCs/>
        </w:rPr>
        <w:t xml:space="preserve"> C-</w:t>
      </w:r>
      <w:r w:rsidR="009C4BF5">
        <w:rPr>
          <w:rFonts w:eastAsia="Calibri" w:cs="Arial"/>
          <w:b/>
          <w:bCs/>
        </w:rPr>
        <w:t>15</w:t>
      </w:r>
      <w:r w:rsidRPr="007E6A51">
        <w:rPr>
          <w:rFonts w:eastAsia="Calibri" w:cs="Arial"/>
          <w:b/>
          <w:bCs/>
        </w:rPr>
        <w:t>:</w:t>
      </w:r>
      <w:r w:rsidRPr="007E6A51">
        <w:rPr>
          <w:rFonts w:eastAsia="Calibri" w:cs="Arial"/>
          <w:bCs/>
        </w:rPr>
        <w:t xml:space="preserve"> </w:t>
      </w:r>
      <w:r w:rsidR="0015331E">
        <w:rPr>
          <w:rFonts w:eastAsia="Calibri" w:cs="Arial"/>
          <w:bCs/>
          <w:i/>
        </w:rPr>
        <w:t>Gain or Loss of ADA due to a Reorganization or Transfer of Territory [EC Section 42238.05(a) (3)]</w:t>
      </w:r>
    </w:p>
    <w:p w14:paraId="0F6FA025" w14:textId="383C1E25" w:rsidR="000262E3" w:rsidRPr="0015331E" w:rsidRDefault="0015331E" w:rsidP="0015331E">
      <w:pPr>
        <w:widowControl w:val="0"/>
        <w:spacing w:before="240"/>
        <w:ind w:right="101"/>
        <w:rPr>
          <w:rFonts w:eastAsia="Calibri" w:cs="Arial"/>
          <w:bCs/>
        </w:rPr>
      </w:pPr>
      <w:r>
        <w:rPr>
          <w:rFonts w:eastAsia="Calibri" w:cs="Arial"/>
          <w:b/>
          <w:bCs/>
        </w:rPr>
        <w:t>Please</w:t>
      </w:r>
      <w:r w:rsidR="000262E3">
        <w:rPr>
          <w:rFonts w:eastAsia="Calibri" w:cs="Arial"/>
          <w:b/>
          <w:bCs/>
        </w:rPr>
        <w:t xml:space="preserve"> contact the CDE at </w:t>
      </w:r>
      <w:hyperlink r:id="rId53" w:history="1">
        <w:r w:rsidR="000262E3" w:rsidRPr="00080B42">
          <w:rPr>
            <w:rStyle w:val="Hyperlink"/>
            <w:rFonts w:eastAsia="Calibri" w:cs="Arial"/>
            <w:bCs/>
          </w:rPr>
          <w:t>PASE@cde.ca.gov</w:t>
        </w:r>
      </w:hyperlink>
      <w:r w:rsidR="000262E3">
        <w:rPr>
          <w:rFonts w:eastAsia="Calibri" w:cs="Arial"/>
          <w:b/>
          <w:bCs/>
        </w:rPr>
        <w:t xml:space="preserve"> for guidance</w:t>
      </w:r>
      <w:r>
        <w:rPr>
          <w:rFonts w:eastAsia="Calibri" w:cs="Arial"/>
          <w:b/>
          <w:bCs/>
        </w:rPr>
        <w:t xml:space="preserve"> before reporting ADA in this section</w:t>
      </w:r>
      <w:r w:rsidR="000262E3">
        <w:rPr>
          <w:rFonts w:eastAsia="Calibri" w:cs="Arial"/>
          <w:b/>
          <w:bCs/>
        </w:rPr>
        <w:t>.</w:t>
      </w:r>
      <w:r w:rsidR="000262E3" w:rsidRPr="00E03A16">
        <w:rPr>
          <w:rFonts w:eastAsia="Calibri" w:cs="Arial"/>
          <w:b/>
          <w:bCs/>
        </w:rPr>
        <w:t xml:space="preserve"> </w:t>
      </w:r>
      <w:r w:rsidRPr="0015331E">
        <w:rPr>
          <w:rFonts w:eastAsia="Calibri" w:cs="Arial"/>
          <w:bCs/>
        </w:rPr>
        <w:t>I</w:t>
      </w:r>
      <w:r>
        <w:rPr>
          <w:rFonts w:eastAsia="Calibri" w:cs="Arial"/>
          <w:bCs/>
        </w:rPr>
        <w:t>f the ADA adjustment is a loss, report the loss as a negative number on Lines C-7 through C-14. Do not include PY ADA for necessary small schools.</w:t>
      </w:r>
    </w:p>
    <w:p w14:paraId="2FC3ED8F" w14:textId="080535E9" w:rsidR="00E7380B" w:rsidRPr="00FD272C" w:rsidRDefault="007A4FE9" w:rsidP="000262E3">
      <w:pPr>
        <w:widowControl w:val="0"/>
        <w:rPr>
          <w:rFonts w:eastAsia="Arial" w:cs="Arial"/>
          <w:i/>
        </w:rPr>
      </w:pPr>
      <w:r w:rsidRPr="3CAAB05B">
        <w:rPr>
          <w:rFonts w:eastAsia="Arial"/>
          <w:i/>
        </w:rPr>
        <w:t>Third Prior</w:t>
      </w:r>
      <w:r w:rsidR="00E7380B" w:rsidRPr="3CAAB05B">
        <w:rPr>
          <w:rFonts w:eastAsia="Arial"/>
          <w:i/>
        </w:rPr>
        <w:t xml:space="preserve"> Year</w:t>
      </w:r>
      <w:r w:rsidR="00DD2062" w:rsidRPr="3CAAB05B">
        <w:rPr>
          <w:rFonts w:eastAsia="Arial"/>
          <w:i/>
        </w:rPr>
        <w:t xml:space="preserve"> (</w:t>
      </w:r>
      <w:r w:rsidR="1A44BA16" w:rsidRPr="3CAAB05B">
        <w:rPr>
          <w:rFonts w:eastAsia="Arial"/>
          <w:i/>
          <w:iCs/>
        </w:rPr>
        <w:t>20</w:t>
      </w:r>
      <w:r w:rsidR="60D6BC55" w:rsidRPr="3CAAB05B">
        <w:rPr>
          <w:rFonts w:eastAsia="Arial"/>
          <w:i/>
          <w:iCs/>
        </w:rPr>
        <w:t>2</w:t>
      </w:r>
      <w:r w:rsidR="007B0525">
        <w:rPr>
          <w:rFonts w:eastAsia="Arial"/>
          <w:i/>
          <w:iCs/>
        </w:rPr>
        <w:t>1</w:t>
      </w:r>
      <w:r w:rsidR="456E3B32" w:rsidRPr="3CAAB05B">
        <w:rPr>
          <w:rFonts w:cs="Arial"/>
          <w:noProof/>
        </w:rPr>
        <w:t>–</w:t>
      </w:r>
      <w:r w:rsidR="1A44BA16" w:rsidRPr="3CAAB05B">
        <w:rPr>
          <w:rFonts w:eastAsia="Arial"/>
          <w:i/>
          <w:iCs/>
        </w:rPr>
        <w:t>2</w:t>
      </w:r>
      <w:r w:rsidR="007B0525">
        <w:rPr>
          <w:rFonts w:eastAsia="Arial"/>
          <w:i/>
          <w:iCs/>
        </w:rPr>
        <w:t>2</w:t>
      </w:r>
      <w:r w:rsidR="002377F6" w:rsidRPr="002377F6">
        <w:rPr>
          <w:rFonts w:cs="Arial"/>
          <w:i/>
          <w:noProof/>
        </w:rPr>
        <w:t xml:space="preserve"> </w:t>
      </w:r>
      <w:r w:rsidR="002377F6">
        <w:rPr>
          <w:rFonts w:cs="Arial"/>
          <w:i/>
          <w:noProof/>
        </w:rPr>
        <w:t xml:space="preserve">in </w:t>
      </w:r>
      <w:r w:rsidR="456E3B32" w:rsidRPr="3CAAB05B">
        <w:rPr>
          <w:rFonts w:cs="Arial"/>
          <w:i/>
          <w:iCs/>
          <w:noProof/>
        </w:rPr>
        <w:t>202</w:t>
      </w:r>
      <w:r w:rsidR="007B0525">
        <w:rPr>
          <w:rFonts w:cs="Arial"/>
          <w:i/>
          <w:iCs/>
          <w:noProof/>
        </w:rPr>
        <w:t>4</w:t>
      </w:r>
      <w:r w:rsidR="456E3B32" w:rsidRPr="3CAAB05B">
        <w:rPr>
          <w:rFonts w:cs="Arial"/>
          <w:noProof/>
        </w:rPr>
        <w:t>–</w:t>
      </w:r>
      <w:r w:rsidR="456E3B32" w:rsidRPr="3CAAB05B">
        <w:rPr>
          <w:rFonts w:cs="Arial"/>
          <w:i/>
          <w:iCs/>
          <w:noProof/>
        </w:rPr>
        <w:t>2</w:t>
      </w:r>
      <w:r w:rsidR="007B0525">
        <w:rPr>
          <w:rFonts w:cs="Arial"/>
          <w:i/>
          <w:iCs/>
          <w:noProof/>
        </w:rPr>
        <w:t>5</w:t>
      </w:r>
      <w:r w:rsidR="002377F6" w:rsidRPr="001654BC">
        <w:rPr>
          <w:rFonts w:cs="Arial"/>
          <w:i/>
          <w:noProof/>
        </w:rPr>
        <w:t xml:space="preserve"> Reporting Year</w:t>
      </w:r>
      <w:r w:rsidR="0009168D" w:rsidRPr="3CAAB05B">
        <w:rPr>
          <w:rFonts w:eastAsia="Arial"/>
          <w:i/>
        </w:rPr>
        <w:t>)</w:t>
      </w:r>
    </w:p>
    <w:tbl>
      <w:tblPr>
        <w:tblStyle w:val="Style1"/>
        <w:tblW w:w="5000" w:type="pct"/>
        <w:tblLook w:val="01E0" w:firstRow="1" w:lastRow="1" w:firstColumn="1" w:lastColumn="1" w:noHBand="0" w:noVBand="0"/>
        <w:tblDescription w:val="This table contains the data reporting instructions for Lines C-7 through C-9 on the Prior Year ADA Adjustments tab in the Attendance School District screen."/>
      </w:tblPr>
      <w:tblGrid>
        <w:gridCol w:w="1124"/>
        <w:gridCol w:w="3551"/>
        <w:gridCol w:w="4675"/>
      </w:tblGrid>
      <w:tr w:rsidR="000262E3" w:rsidRPr="002E44E9" w14:paraId="70C4E544" w14:textId="77777777" w:rsidTr="00404E95">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1" w:type="pct"/>
          </w:tcPr>
          <w:p w14:paraId="485F5B9F" w14:textId="77777777" w:rsidR="000262E3" w:rsidRPr="002E44E9" w:rsidRDefault="000262E3" w:rsidP="00404E95">
            <w:pPr>
              <w:widowControl w:val="0"/>
              <w:spacing w:before="60" w:after="60"/>
              <w:jc w:val="center"/>
              <w:rPr>
                <w:rFonts w:eastAsia="Arial" w:cs="Arial"/>
                <w:bCs/>
              </w:rPr>
            </w:pPr>
            <w:r w:rsidRPr="002E44E9">
              <w:rPr>
                <w:rFonts w:eastAsia="Calibri" w:cs="Arial"/>
              </w:rPr>
              <w:t>Line Number</w:t>
            </w:r>
          </w:p>
        </w:tc>
        <w:tc>
          <w:tcPr>
            <w:tcW w:w="1899" w:type="pct"/>
          </w:tcPr>
          <w:p w14:paraId="0D4AB4BD"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rPr>
            </w:pPr>
            <w:r w:rsidRPr="002E44E9">
              <w:rPr>
                <w:rFonts w:eastAsia="Calibri" w:cs="Arial"/>
              </w:rPr>
              <w:t>Line Caption</w:t>
            </w:r>
          </w:p>
        </w:tc>
        <w:tc>
          <w:tcPr>
            <w:tcW w:w="2500" w:type="pct"/>
          </w:tcPr>
          <w:p w14:paraId="06045F33"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2E44E9">
              <w:rPr>
                <w:rFonts w:eastAsia="Calibri" w:cs="Arial"/>
              </w:rPr>
              <w:t>Reporting Notes</w:t>
            </w:r>
          </w:p>
        </w:tc>
      </w:tr>
      <w:tr w:rsidR="000262E3" w:rsidRPr="007E6A51" w14:paraId="58222CF5"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4C9C5551"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C-7</w:t>
            </w:r>
          </w:p>
        </w:tc>
        <w:tc>
          <w:tcPr>
            <w:tcW w:w="1899" w:type="pct"/>
          </w:tcPr>
          <w:p w14:paraId="2481E8C2" w14:textId="77777777" w:rsidR="000262E3" w:rsidRPr="003E60C4"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Regular ADA (includes Opportunity Classes, Home and Hospital, Special Day Class, and Continuation Education)</w:t>
            </w:r>
          </w:p>
        </w:tc>
        <w:tc>
          <w:tcPr>
            <w:tcW w:w="2500" w:type="pct"/>
          </w:tcPr>
          <w:p w14:paraId="26CB1645" w14:textId="1E82FB10" w:rsidR="000262E3" w:rsidRPr="0070134F" w:rsidRDefault="00E7380B"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70134F">
              <w:rPr>
                <w:rStyle w:val="normaltextrun"/>
                <w:shd w:val="clear" w:color="auto" w:fill="FFFFFF"/>
              </w:rPr>
              <w:t>Report third PY regular ADA attributed to the reorganization or transfer of territory in the appropriate grade span of the third PY. Continuation education is reported only in Grades 9–12.</w:t>
            </w:r>
            <w:r w:rsidRPr="0070134F">
              <w:rPr>
                <w:rStyle w:val="eop"/>
                <w:rFonts w:cs="Arial"/>
                <w:shd w:val="clear" w:color="auto" w:fill="FFFFFF"/>
              </w:rPr>
              <w:t> </w:t>
            </w:r>
          </w:p>
        </w:tc>
      </w:tr>
      <w:tr w:rsidR="000262E3" w:rsidRPr="007E6A51" w14:paraId="39C61283" w14:textId="77777777" w:rsidTr="00404E95">
        <w:trPr>
          <w:trHeight w:val="287"/>
        </w:trPr>
        <w:tc>
          <w:tcPr>
            <w:cnfStyle w:val="001000000000" w:firstRow="0" w:lastRow="0" w:firstColumn="1" w:lastColumn="0" w:oddVBand="0" w:evenVBand="0" w:oddHBand="0" w:evenHBand="0" w:firstRowFirstColumn="0" w:firstRowLastColumn="0" w:lastRowFirstColumn="0" w:lastRowLastColumn="0"/>
            <w:tcW w:w="601" w:type="pct"/>
          </w:tcPr>
          <w:p w14:paraId="32238F51"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C-8</w:t>
            </w:r>
          </w:p>
        </w:tc>
        <w:tc>
          <w:tcPr>
            <w:tcW w:w="1899" w:type="pct"/>
          </w:tcPr>
          <w:p w14:paraId="193DE7E0" w14:textId="77777777"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bCs/>
              </w:rPr>
            </w:pPr>
            <w:r w:rsidRPr="007E6A51">
              <w:rPr>
                <w:rFonts w:eastAsia="Calibri" w:cs="Arial"/>
              </w:rPr>
              <w:t>Extended Year Special Education [</w:t>
            </w:r>
            <w:r w:rsidRPr="007E6A51">
              <w:rPr>
                <w:rFonts w:eastAsia="Calibri" w:cs="Arial"/>
                <w:i/>
              </w:rPr>
              <w:t>EC</w:t>
            </w:r>
            <w:r w:rsidRPr="007E6A51">
              <w:rPr>
                <w:rFonts w:eastAsia="Calibri" w:cs="Arial"/>
              </w:rPr>
              <w:t xml:space="preserve"> 56345(b)(3)] (Divisor 175)</w:t>
            </w:r>
          </w:p>
        </w:tc>
        <w:tc>
          <w:tcPr>
            <w:tcW w:w="2500" w:type="pct"/>
          </w:tcPr>
          <w:p w14:paraId="76F540DB" w14:textId="7461CF61" w:rsidR="000262E3" w:rsidRPr="0070134F" w:rsidRDefault="00E7380B"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70134F">
              <w:rPr>
                <w:rStyle w:val="normaltextrun"/>
                <w:shd w:val="clear" w:color="auto" w:fill="FFFFFF"/>
              </w:rPr>
              <w:t xml:space="preserve">Report third PY extended year ADA for special education that meet the requirements of </w:t>
            </w:r>
            <w:r w:rsidRPr="0070134F">
              <w:rPr>
                <w:rStyle w:val="normaltextrun"/>
                <w:i/>
                <w:iCs/>
                <w:shd w:val="clear" w:color="auto" w:fill="FFFFFF"/>
              </w:rPr>
              <w:t xml:space="preserve">EC </w:t>
            </w:r>
            <w:r w:rsidRPr="0070134F">
              <w:rPr>
                <w:rStyle w:val="normaltextrun"/>
                <w:shd w:val="clear" w:color="auto" w:fill="FFFFFF"/>
              </w:rPr>
              <w:t>Section 56345(b)(3) attributed to the reorganization or transfer of territory</w:t>
            </w:r>
          </w:p>
        </w:tc>
      </w:tr>
      <w:tr w:rsidR="000262E3" w:rsidRPr="007E6A51" w14:paraId="23A2FDCB" w14:textId="77777777" w:rsidTr="00404E95">
        <w:trPr>
          <w:trHeight w:val="341"/>
        </w:trPr>
        <w:tc>
          <w:tcPr>
            <w:cnfStyle w:val="001000000000" w:firstRow="0" w:lastRow="0" w:firstColumn="1" w:lastColumn="0" w:oddVBand="0" w:evenVBand="0" w:oddHBand="0" w:evenHBand="0" w:firstRowFirstColumn="0" w:firstRowLastColumn="0" w:lastRowFirstColumn="0" w:lastRowLastColumn="0"/>
            <w:tcW w:w="601" w:type="pct"/>
          </w:tcPr>
          <w:p w14:paraId="7EC0F64A" w14:textId="77777777" w:rsidR="000262E3" w:rsidRPr="007E6A51" w:rsidRDefault="000262E3" w:rsidP="00404E95">
            <w:pPr>
              <w:widowControl w:val="0"/>
              <w:spacing w:before="60" w:after="60"/>
              <w:ind w:right="1"/>
              <w:jc w:val="center"/>
              <w:rPr>
                <w:rFonts w:eastAsia="Arial" w:cs="Arial"/>
                <w:bCs/>
                <w:szCs w:val="20"/>
              </w:rPr>
            </w:pPr>
            <w:r w:rsidRPr="007E6A51">
              <w:rPr>
                <w:rFonts w:eastAsia="Calibri" w:cs="Arial"/>
              </w:rPr>
              <w:t>C-9</w:t>
            </w:r>
          </w:p>
        </w:tc>
        <w:tc>
          <w:tcPr>
            <w:tcW w:w="1899" w:type="pct"/>
          </w:tcPr>
          <w:p w14:paraId="4BB578C2" w14:textId="64BF25BB"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Calibri" w:cs="Arial"/>
              </w:rPr>
              <w:t>ADA Totals (sum of C-</w:t>
            </w:r>
            <w:r w:rsidR="0013293A">
              <w:rPr>
                <w:rFonts w:eastAsia="Calibri" w:cs="Arial"/>
              </w:rPr>
              <w:t>7</w:t>
            </w:r>
            <w:r w:rsidR="0013293A" w:rsidRPr="007E6A51">
              <w:rPr>
                <w:rFonts w:eastAsia="Calibri" w:cs="Arial"/>
              </w:rPr>
              <w:t xml:space="preserve"> </w:t>
            </w:r>
            <w:r w:rsidRPr="007E6A51">
              <w:rPr>
                <w:rFonts w:eastAsia="Calibri" w:cs="Arial"/>
              </w:rPr>
              <w:t>and C-8)</w:t>
            </w:r>
          </w:p>
        </w:tc>
        <w:tc>
          <w:tcPr>
            <w:tcW w:w="2500" w:type="pct"/>
          </w:tcPr>
          <w:p w14:paraId="0BE67855" w14:textId="1E4991D1" w:rsidR="000262E3" w:rsidRPr="0070134F" w:rsidRDefault="00E7380B"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70134F">
              <w:rPr>
                <w:rStyle w:val="normaltextrun"/>
                <w:shd w:val="clear" w:color="auto" w:fill="FFFFFF"/>
              </w:rPr>
              <w:t>These are calculated fields. </w:t>
            </w:r>
          </w:p>
        </w:tc>
      </w:tr>
    </w:tbl>
    <w:p w14:paraId="37095A44" w14:textId="5A3B1F06" w:rsidR="0009168D" w:rsidRPr="00FD272C" w:rsidRDefault="0009168D" w:rsidP="006522F9">
      <w:pPr>
        <w:widowControl w:val="0"/>
        <w:spacing w:before="240"/>
        <w:rPr>
          <w:rFonts w:eastAsia="Calibri" w:cs="Arial"/>
          <w:bCs/>
          <w:i/>
        </w:rPr>
      </w:pPr>
      <w:r>
        <w:rPr>
          <w:rFonts w:eastAsia="Calibri" w:cs="Arial"/>
          <w:bCs/>
          <w:i/>
        </w:rPr>
        <w:t>Second Prior Year (</w:t>
      </w:r>
      <w:r w:rsidR="1A44BA16" w:rsidRPr="3CAAB05B">
        <w:rPr>
          <w:rFonts w:eastAsia="Calibri" w:cs="Arial"/>
          <w:i/>
          <w:iCs/>
        </w:rPr>
        <w:t>202</w:t>
      </w:r>
      <w:r w:rsidR="007B0525">
        <w:rPr>
          <w:rFonts w:eastAsia="Calibri" w:cs="Arial"/>
          <w:i/>
          <w:iCs/>
        </w:rPr>
        <w:t>2</w:t>
      </w:r>
      <w:r w:rsidR="456E3B32" w:rsidRPr="3CAAB05B">
        <w:rPr>
          <w:rFonts w:cs="Arial"/>
          <w:noProof/>
        </w:rPr>
        <w:t>–</w:t>
      </w:r>
      <w:r w:rsidR="1A44BA16" w:rsidRPr="3CAAB05B">
        <w:rPr>
          <w:rFonts w:eastAsia="Calibri" w:cs="Arial"/>
          <w:i/>
          <w:iCs/>
        </w:rPr>
        <w:t>2</w:t>
      </w:r>
      <w:r w:rsidR="007B0525">
        <w:rPr>
          <w:rFonts w:eastAsia="Calibri" w:cs="Arial"/>
          <w:i/>
          <w:iCs/>
        </w:rPr>
        <w:t>3</w:t>
      </w:r>
      <w:r w:rsidR="002377F6" w:rsidRPr="002377F6">
        <w:rPr>
          <w:rFonts w:cs="Arial"/>
          <w:i/>
          <w:noProof/>
        </w:rPr>
        <w:t xml:space="preserve"> </w:t>
      </w:r>
      <w:r w:rsidR="002377F6">
        <w:rPr>
          <w:rFonts w:cs="Arial"/>
          <w:i/>
          <w:noProof/>
        </w:rPr>
        <w:t xml:space="preserve">in </w:t>
      </w:r>
      <w:r w:rsidR="456E3B32" w:rsidRPr="3CAAB05B">
        <w:rPr>
          <w:rFonts w:cs="Arial"/>
          <w:i/>
          <w:iCs/>
          <w:noProof/>
        </w:rPr>
        <w:t>202</w:t>
      </w:r>
      <w:r w:rsidR="007B0525">
        <w:rPr>
          <w:rFonts w:cs="Arial"/>
          <w:i/>
          <w:iCs/>
          <w:noProof/>
        </w:rPr>
        <w:t>4</w:t>
      </w:r>
      <w:r w:rsidR="456E3B32" w:rsidRPr="3CAAB05B">
        <w:rPr>
          <w:rFonts w:cs="Arial"/>
          <w:noProof/>
        </w:rPr>
        <w:t>–</w:t>
      </w:r>
      <w:r w:rsidR="456E3B32" w:rsidRPr="3CAAB05B">
        <w:rPr>
          <w:rFonts w:cs="Arial"/>
          <w:i/>
          <w:iCs/>
          <w:noProof/>
        </w:rPr>
        <w:t>2</w:t>
      </w:r>
      <w:r w:rsidR="007B0525">
        <w:rPr>
          <w:rFonts w:cs="Arial"/>
          <w:i/>
          <w:iCs/>
          <w:noProof/>
        </w:rPr>
        <w:t>5</w:t>
      </w:r>
      <w:r w:rsidR="002377F6" w:rsidRPr="001654BC">
        <w:rPr>
          <w:rFonts w:cs="Arial"/>
          <w:i/>
          <w:noProof/>
        </w:rPr>
        <w:t xml:space="preserve"> Reporting Year</w:t>
      </w:r>
      <w:r>
        <w:rPr>
          <w:rFonts w:eastAsia="Calibri" w:cs="Arial"/>
          <w:bCs/>
          <w:i/>
        </w:rPr>
        <w:t>)</w:t>
      </w:r>
    </w:p>
    <w:tbl>
      <w:tblPr>
        <w:tblStyle w:val="Style1"/>
        <w:tblW w:w="0" w:type="auto"/>
        <w:tblLayout w:type="fixed"/>
        <w:tblLook w:val="01E0" w:firstRow="1" w:lastRow="1" w:firstColumn="1" w:lastColumn="1" w:noHBand="0" w:noVBand="0"/>
        <w:tblDescription w:val="This table contains the data reporting instructions for Lines C-10 through C-12 on the Prior Year ADA Adjustments tab in the Attendance School District screen."/>
      </w:tblPr>
      <w:tblGrid>
        <w:gridCol w:w="1280"/>
        <w:gridCol w:w="3388"/>
        <w:gridCol w:w="4680"/>
      </w:tblGrid>
      <w:tr w:rsidR="000262E3" w:rsidRPr="00A742CE" w14:paraId="1CA85D66" w14:textId="77777777" w:rsidTr="0099479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280" w:type="dxa"/>
          </w:tcPr>
          <w:p w14:paraId="3CDC50CA" w14:textId="77777777" w:rsidR="000262E3" w:rsidRPr="001C4766" w:rsidRDefault="000262E3" w:rsidP="007B0525">
            <w:pPr>
              <w:widowControl w:val="0"/>
              <w:spacing w:before="60" w:after="60"/>
              <w:jc w:val="center"/>
              <w:rPr>
                <w:rFonts w:eastAsia="Arial"/>
                <w:bCs/>
              </w:rPr>
            </w:pPr>
            <w:r w:rsidRPr="001C4766">
              <w:rPr>
                <w:rFonts w:eastAsia="Calibri" w:hAnsi="Calibri" w:cs="Times New Roman"/>
              </w:rPr>
              <w:t>Line Number</w:t>
            </w:r>
          </w:p>
        </w:tc>
        <w:tc>
          <w:tcPr>
            <w:tcW w:w="3388" w:type="dxa"/>
          </w:tcPr>
          <w:p w14:paraId="6B141F09" w14:textId="77777777" w:rsidR="000262E3" w:rsidRPr="001C4766" w:rsidRDefault="000262E3" w:rsidP="007B052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bCs/>
              </w:rPr>
            </w:pPr>
            <w:r>
              <w:rPr>
                <w:rFonts w:eastAsia="Calibri" w:hAnsi="Calibri" w:cs="Times New Roman"/>
              </w:rPr>
              <w:t>Line Caption</w:t>
            </w:r>
          </w:p>
        </w:tc>
        <w:tc>
          <w:tcPr>
            <w:tcW w:w="4680" w:type="dxa"/>
          </w:tcPr>
          <w:p w14:paraId="7DF78B4F" w14:textId="77777777" w:rsidR="000262E3" w:rsidRPr="001C4766" w:rsidRDefault="000262E3" w:rsidP="007B0525">
            <w:pPr>
              <w:widowControl w:val="0"/>
              <w:spacing w:before="60" w:after="60"/>
              <w:ind w:right="1"/>
              <w:jc w:val="center"/>
              <w:cnfStyle w:val="100000000000" w:firstRow="1" w:lastRow="0" w:firstColumn="0" w:lastColumn="0" w:oddVBand="0" w:evenVBand="0" w:oddHBand="0" w:evenHBand="0" w:firstRowFirstColumn="0" w:firstRowLastColumn="0" w:lastRowFirstColumn="0" w:lastRowLastColumn="0"/>
              <w:rPr>
                <w:rFonts w:eastAsia="Arial"/>
                <w:bCs/>
              </w:rPr>
            </w:pPr>
            <w:r>
              <w:rPr>
                <w:rFonts w:eastAsia="Calibri" w:hAnsi="Calibri" w:cs="Times New Roman"/>
              </w:rPr>
              <w:t>Reporting Notes</w:t>
            </w:r>
          </w:p>
        </w:tc>
      </w:tr>
      <w:tr w:rsidR="000262E3" w:rsidRPr="00A742CE" w14:paraId="32D2E965"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280" w:type="dxa"/>
          </w:tcPr>
          <w:p w14:paraId="0213C3BC" w14:textId="77777777" w:rsidR="000262E3" w:rsidRPr="00462E31" w:rsidRDefault="000262E3" w:rsidP="00404E95">
            <w:pPr>
              <w:widowControl w:val="0"/>
              <w:spacing w:before="60" w:after="60"/>
              <w:ind w:left="360"/>
              <w:rPr>
                <w:rFonts w:eastAsia="Arial"/>
                <w:bCs/>
                <w:szCs w:val="20"/>
              </w:rPr>
            </w:pPr>
            <w:r w:rsidRPr="00462E31">
              <w:rPr>
                <w:rFonts w:eastAsia="Calibri" w:hAnsi="Calibri" w:cs="Times New Roman"/>
                <w:spacing w:val="-1"/>
              </w:rPr>
              <w:t>C-10</w:t>
            </w:r>
          </w:p>
        </w:tc>
        <w:tc>
          <w:tcPr>
            <w:tcW w:w="3388" w:type="dxa"/>
          </w:tcPr>
          <w:p w14:paraId="4B48C72E" w14:textId="77777777" w:rsidR="000262E3" w:rsidRPr="005F4BE6"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bCs/>
                <w:szCs w:val="20"/>
              </w:rPr>
            </w:pPr>
            <w:r w:rsidRPr="000815F7">
              <w:rPr>
                <w:rFonts w:eastAsia="Calibri" w:hAnsi="Calibri" w:cs="Times New Roman"/>
              </w:rPr>
              <w:t>Regular ADA (includes Opportunity Classes, Home and Hospital, Special Day Class, and</w:t>
            </w:r>
            <w:r>
              <w:rPr>
                <w:rFonts w:eastAsia="Calibri" w:hAnsi="Calibri" w:cs="Times New Roman"/>
              </w:rPr>
              <w:t xml:space="preserve"> </w:t>
            </w:r>
            <w:r w:rsidRPr="000815F7">
              <w:rPr>
                <w:rFonts w:eastAsia="Calibri" w:hAnsi="Calibri" w:cs="Times New Roman"/>
              </w:rPr>
              <w:t>Continuation Education)</w:t>
            </w:r>
          </w:p>
        </w:tc>
        <w:tc>
          <w:tcPr>
            <w:tcW w:w="4680" w:type="dxa"/>
          </w:tcPr>
          <w:p w14:paraId="420E1F48" w14:textId="215744DF" w:rsidR="000262E3" w:rsidRPr="00FD272C" w:rsidRDefault="0009168D" w:rsidP="00404E95">
            <w:pPr>
              <w:widowControl w:val="0"/>
              <w:spacing w:before="60" w:after="60"/>
              <w:ind w:left="101" w:right="101"/>
              <w:cnfStyle w:val="000000000000" w:firstRow="0" w:lastRow="0" w:firstColumn="0" w:lastColumn="0" w:oddVBand="0" w:evenVBand="0" w:oddHBand="0" w:evenHBand="0" w:firstRowFirstColumn="0" w:firstRowLastColumn="0" w:lastRowFirstColumn="0" w:lastRowLastColumn="0"/>
              <w:rPr>
                <w:rFonts w:eastAsia="Arial"/>
                <w:bCs/>
                <w:szCs w:val="20"/>
              </w:rPr>
            </w:pPr>
            <w:r w:rsidRPr="00FD272C">
              <w:rPr>
                <w:rStyle w:val="normaltextrun"/>
                <w:shd w:val="clear" w:color="auto" w:fill="FFFFFF"/>
              </w:rPr>
              <w:t>Report second PY regular ADA attributed to the reorganization or transfer of territory in the appropriate grade span of the second PY. Continuation education is reported only in Grades 9–12. Second PY ADA reported in Line C-10 will need to reported as third PY ADA in Line C-7 in the next FY.</w:t>
            </w:r>
            <w:r w:rsidRPr="00FD272C">
              <w:rPr>
                <w:rStyle w:val="eop"/>
                <w:rFonts w:cs="Arial"/>
                <w:shd w:val="clear" w:color="auto" w:fill="FFFFFF"/>
              </w:rPr>
              <w:t> </w:t>
            </w:r>
          </w:p>
        </w:tc>
      </w:tr>
      <w:tr w:rsidR="000262E3" w:rsidRPr="005F4BE6" w14:paraId="14EE69B1"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280" w:type="dxa"/>
          </w:tcPr>
          <w:p w14:paraId="6050922B" w14:textId="77777777" w:rsidR="000262E3" w:rsidRPr="005F4BE6" w:rsidRDefault="000262E3" w:rsidP="00404E95">
            <w:pPr>
              <w:widowControl w:val="0"/>
              <w:spacing w:before="60" w:after="60"/>
              <w:ind w:left="360"/>
              <w:rPr>
                <w:rFonts w:eastAsia="Arial"/>
                <w:bCs/>
                <w:szCs w:val="20"/>
              </w:rPr>
            </w:pPr>
            <w:r w:rsidRPr="000815F7">
              <w:rPr>
                <w:rFonts w:eastAsia="Calibri" w:cs="Times New Roman"/>
              </w:rPr>
              <w:lastRenderedPageBreak/>
              <w:t>C-11</w:t>
            </w:r>
          </w:p>
        </w:tc>
        <w:tc>
          <w:tcPr>
            <w:tcW w:w="3388" w:type="dxa"/>
          </w:tcPr>
          <w:p w14:paraId="0E046A98" w14:textId="77777777" w:rsidR="000262E3" w:rsidRPr="005F4BE6"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bCs/>
                <w:szCs w:val="20"/>
              </w:rPr>
            </w:pPr>
            <w:r w:rsidRPr="000815F7">
              <w:rPr>
                <w:rFonts w:eastAsia="Calibri" w:cs="Times New Roman"/>
              </w:rPr>
              <w:t>Extended Year Special Education [</w:t>
            </w:r>
            <w:r w:rsidRPr="000815F7">
              <w:rPr>
                <w:rFonts w:eastAsia="Calibri" w:cs="Times New Roman"/>
                <w:i/>
              </w:rPr>
              <w:t xml:space="preserve">EC </w:t>
            </w:r>
            <w:r w:rsidRPr="000815F7">
              <w:rPr>
                <w:rFonts w:eastAsia="Calibri" w:cs="Times New Roman"/>
              </w:rPr>
              <w:t>56345 (b)(3)] (Divisor 175)</w:t>
            </w:r>
          </w:p>
        </w:tc>
        <w:tc>
          <w:tcPr>
            <w:tcW w:w="4680" w:type="dxa"/>
          </w:tcPr>
          <w:p w14:paraId="5A79FD11" w14:textId="71E8D9CA" w:rsidR="000262E3" w:rsidRPr="00FD272C" w:rsidRDefault="0009168D" w:rsidP="00404E95">
            <w:pPr>
              <w:widowControl w:val="0"/>
              <w:spacing w:before="60" w:after="60"/>
              <w:ind w:left="101" w:right="101"/>
              <w:cnfStyle w:val="000000000000" w:firstRow="0" w:lastRow="0" w:firstColumn="0" w:lastColumn="0" w:oddVBand="0" w:evenVBand="0" w:oddHBand="0" w:evenHBand="0" w:firstRowFirstColumn="0" w:firstRowLastColumn="0" w:lastRowFirstColumn="0" w:lastRowLastColumn="0"/>
              <w:rPr>
                <w:rFonts w:eastAsia="Arial"/>
                <w:bCs/>
                <w:szCs w:val="20"/>
              </w:rPr>
            </w:pPr>
            <w:r w:rsidRPr="00FD272C">
              <w:rPr>
                <w:rStyle w:val="normaltextrun"/>
                <w:shd w:val="clear" w:color="auto" w:fill="FFFFFF"/>
              </w:rPr>
              <w:t xml:space="preserve">Report second PY extended year ADA for special education that meet the requirements of </w:t>
            </w:r>
            <w:r w:rsidRPr="00FD272C">
              <w:rPr>
                <w:rStyle w:val="normaltextrun"/>
                <w:i/>
                <w:iCs/>
                <w:shd w:val="clear" w:color="auto" w:fill="FFFFFF"/>
              </w:rPr>
              <w:t xml:space="preserve">EC </w:t>
            </w:r>
            <w:r w:rsidRPr="00FD272C">
              <w:rPr>
                <w:rStyle w:val="normaltextrun"/>
                <w:shd w:val="clear" w:color="auto" w:fill="FFFFFF"/>
              </w:rPr>
              <w:t>Section 56345(b)(3) attributed to the reorganization or transfer of territory in the appropriate grade span of the second PY. Second PY ADA reported in Line C-11 will need to reported as third PY ADA in Line C-8 in the next FY.</w:t>
            </w:r>
            <w:r w:rsidRPr="00FD272C">
              <w:rPr>
                <w:rStyle w:val="eop"/>
                <w:rFonts w:cs="Arial"/>
                <w:shd w:val="clear" w:color="auto" w:fill="FFFFFF"/>
              </w:rPr>
              <w:t> </w:t>
            </w:r>
          </w:p>
        </w:tc>
      </w:tr>
      <w:tr w:rsidR="000262E3" w:rsidRPr="005F4BE6" w14:paraId="12D8EC54"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280" w:type="dxa"/>
          </w:tcPr>
          <w:p w14:paraId="19597016" w14:textId="77777777" w:rsidR="000262E3" w:rsidRPr="005F4BE6" w:rsidRDefault="000262E3" w:rsidP="00404E95">
            <w:pPr>
              <w:widowControl w:val="0"/>
              <w:spacing w:before="60" w:after="60"/>
              <w:ind w:left="360"/>
              <w:rPr>
                <w:rFonts w:eastAsia="Arial"/>
                <w:bCs/>
                <w:szCs w:val="20"/>
              </w:rPr>
            </w:pPr>
            <w:r w:rsidRPr="000815F7">
              <w:rPr>
                <w:rFonts w:eastAsia="Calibri" w:cs="Times New Roman"/>
              </w:rPr>
              <w:t>C-12</w:t>
            </w:r>
          </w:p>
        </w:tc>
        <w:tc>
          <w:tcPr>
            <w:tcW w:w="3388" w:type="dxa"/>
          </w:tcPr>
          <w:p w14:paraId="172DCC18" w14:textId="77777777" w:rsidR="000262E3" w:rsidRPr="005F4BE6"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bCs/>
                <w:szCs w:val="20"/>
              </w:rPr>
            </w:pPr>
            <w:r w:rsidRPr="000815F7">
              <w:rPr>
                <w:rFonts w:eastAsia="Calibri" w:cs="Times New Roman"/>
              </w:rPr>
              <w:t>ADA Totals (sum of C-10 and C-11)</w:t>
            </w:r>
          </w:p>
        </w:tc>
        <w:tc>
          <w:tcPr>
            <w:tcW w:w="4680" w:type="dxa"/>
          </w:tcPr>
          <w:p w14:paraId="52FB6EDD" w14:textId="77777777" w:rsidR="000262E3" w:rsidRPr="005F4BE6" w:rsidRDefault="000262E3" w:rsidP="00404E95">
            <w:pPr>
              <w:tabs>
                <w:tab w:val="left" w:pos="-1980"/>
                <w:tab w:val="left" w:pos="750"/>
              </w:tabs>
              <w:spacing w:before="60" w:after="60"/>
              <w:ind w:left="115"/>
              <w:cnfStyle w:val="000000000000" w:firstRow="0" w:lastRow="0" w:firstColumn="0" w:lastColumn="0" w:oddVBand="0" w:evenVBand="0" w:oddHBand="0" w:evenHBand="0" w:firstRowFirstColumn="0" w:firstRowLastColumn="0" w:lastRowFirstColumn="0" w:lastRowLastColumn="0"/>
              <w:rPr>
                <w:rFonts w:eastAsia="Arial"/>
                <w:bCs/>
                <w:szCs w:val="20"/>
              </w:rPr>
            </w:pPr>
            <w:r>
              <w:rPr>
                <w:rFonts w:eastAsia="Calibri"/>
                <w:szCs w:val="20"/>
              </w:rPr>
              <w:t>These are calculated fields.</w:t>
            </w:r>
          </w:p>
        </w:tc>
      </w:tr>
    </w:tbl>
    <w:p w14:paraId="10BD72DD" w14:textId="2FF3978D" w:rsidR="006529EC" w:rsidRDefault="00246CA2" w:rsidP="00D24B15">
      <w:pPr>
        <w:spacing w:before="240"/>
        <w:rPr>
          <w:i/>
        </w:rPr>
      </w:pPr>
      <w:r>
        <w:rPr>
          <w:i/>
        </w:rPr>
        <w:t>Prior Year (</w:t>
      </w:r>
      <w:r w:rsidR="28514529" w:rsidRPr="3CAAB05B">
        <w:rPr>
          <w:i/>
          <w:iCs/>
        </w:rPr>
        <w:t>20</w:t>
      </w:r>
      <w:r w:rsidR="0E0FBC7B" w:rsidRPr="3CAAB05B">
        <w:rPr>
          <w:i/>
          <w:iCs/>
        </w:rPr>
        <w:t>2</w:t>
      </w:r>
      <w:r w:rsidR="007B0525">
        <w:rPr>
          <w:i/>
          <w:iCs/>
        </w:rPr>
        <w:t>3</w:t>
      </w:r>
      <w:r w:rsidR="456E3B32" w:rsidRPr="3CAAB05B">
        <w:rPr>
          <w:rFonts w:cs="Arial"/>
          <w:noProof/>
        </w:rPr>
        <w:t>–</w:t>
      </w:r>
      <w:r w:rsidR="28514529" w:rsidRPr="3CAAB05B">
        <w:rPr>
          <w:i/>
          <w:iCs/>
        </w:rPr>
        <w:t>2</w:t>
      </w:r>
      <w:r w:rsidR="007B0525">
        <w:rPr>
          <w:i/>
          <w:iCs/>
        </w:rPr>
        <w:t>4</w:t>
      </w:r>
      <w:r w:rsidR="002377F6">
        <w:rPr>
          <w:i/>
        </w:rPr>
        <w:t xml:space="preserve"> </w:t>
      </w:r>
      <w:r w:rsidR="002377F6">
        <w:rPr>
          <w:rFonts w:cs="Arial"/>
          <w:i/>
          <w:noProof/>
        </w:rPr>
        <w:t xml:space="preserve">in </w:t>
      </w:r>
      <w:r w:rsidR="456E3B32" w:rsidRPr="3CAAB05B">
        <w:rPr>
          <w:rFonts w:cs="Arial"/>
          <w:i/>
          <w:iCs/>
          <w:noProof/>
        </w:rPr>
        <w:t>202</w:t>
      </w:r>
      <w:r w:rsidR="007B0525">
        <w:rPr>
          <w:rFonts w:cs="Arial"/>
          <w:i/>
          <w:iCs/>
          <w:noProof/>
        </w:rPr>
        <w:t>4</w:t>
      </w:r>
      <w:r w:rsidR="456E3B32" w:rsidRPr="3CAAB05B">
        <w:rPr>
          <w:rFonts w:cs="Arial"/>
          <w:noProof/>
        </w:rPr>
        <w:t>–</w:t>
      </w:r>
      <w:r w:rsidR="456E3B32" w:rsidRPr="3CAAB05B">
        <w:rPr>
          <w:rFonts w:cs="Arial"/>
          <w:i/>
          <w:iCs/>
          <w:noProof/>
        </w:rPr>
        <w:t>2</w:t>
      </w:r>
      <w:r w:rsidR="007B0525">
        <w:rPr>
          <w:rFonts w:cs="Arial"/>
          <w:i/>
          <w:iCs/>
          <w:noProof/>
        </w:rPr>
        <w:t>5</w:t>
      </w:r>
      <w:r w:rsidR="002377F6" w:rsidRPr="001654BC">
        <w:rPr>
          <w:rFonts w:cs="Arial"/>
          <w:i/>
          <w:noProof/>
        </w:rPr>
        <w:t xml:space="preserve"> Reporting Year</w:t>
      </w:r>
      <w:r>
        <w:rPr>
          <w:i/>
        </w:rPr>
        <w:t>)</w:t>
      </w:r>
    </w:p>
    <w:tbl>
      <w:tblPr>
        <w:tblStyle w:val="Style1"/>
        <w:tblW w:w="9348" w:type="dxa"/>
        <w:tblInd w:w="6" w:type="dxa"/>
        <w:tblLayout w:type="fixed"/>
        <w:tblCellMar>
          <w:left w:w="0" w:type="dxa"/>
          <w:right w:w="0" w:type="dxa"/>
        </w:tblCellMar>
        <w:tblLook w:val="01E0" w:firstRow="1" w:lastRow="1" w:firstColumn="1" w:lastColumn="1" w:noHBand="0" w:noVBand="0"/>
        <w:tblDescription w:val="This table contains the data reporting instructions for Lines C-13 through C-15 on the Prior Year ADA Adjustments tab in the Attendance School District screen."/>
      </w:tblPr>
      <w:tblGrid>
        <w:gridCol w:w="1339"/>
        <w:gridCol w:w="3420"/>
        <w:gridCol w:w="4589"/>
      </w:tblGrid>
      <w:tr w:rsidR="00246CA2" w:rsidRPr="001C4766" w14:paraId="7994FAAF"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39" w:type="dxa"/>
          </w:tcPr>
          <w:p w14:paraId="39FB340C" w14:textId="77777777" w:rsidR="00246CA2" w:rsidRPr="001C4766" w:rsidRDefault="00246CA2" w:rsidP="007B0525">
            <w:pPr>
              <w:widowControl w:val="0"/>
              <w:spacing w:before="60" w:after="60"/>
              <w:jc w:val="center"/>
              <w:rPr>
                <w:rFonts w:eastAsia="Arial"/>
                <w:bCs/>
              </w:rPr>
            </w:pPr>
            <w:r w:rsidRPr="001C4766">
              <w:rPr>
                <w:rFonts w:eastAsia="Calibri" w:hAnsi="Calibri" w:cs="Times New Roman"/>
              </w:rPr>
              <w:t>Line Number</w:t>
            </w:r>
          </w:p>
        </w:tc>
        <w:tc>
          <w:tcPr>
            <w:tcW w:w="3420" w:type="dxa"/>
          </w:tcPr>
          <w:p w14:paraId="75087D62" w14:textId="77777777" w:rsidR="00246CA2" w:rsidRPr="001C4766" w:rsidRDefault="00246CA2" w:rsidP="007B052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bCs/>
              </w:rPr>
            </w:pPr>
            <w:r>
              <w:rPr>
                <w:rFonts w:eastAsia="Calibri" w:hAnsi="Calibri" w:cs="Times New Roman"/>
              </w:rPr>
              <w:t>Line Caption</w:t>
            </w:r>
          </w:p>
        </w:tc>
        <w:tc>
          <w:tcPr>
            <w:tcW w:w="4589" w:type="dxa"/>
          </w:tcPr>
          <w:p w14:paraId="61BF0E50" w14:textId="77777777" w:rsidR="00246CA2" w:rsidRPr="001C4766" w:rsidRDefault="00246CA2" w:rsidP="007B0525">
            <w:pPr>
              <w:widowControl w:val="0"/>
              <w:spacing w:before="60" w:after="60"/>
              <w:ind w:right="1"/>
              <w:jc w:val="center"/>
              <w:cnfStyle w:val="100000000000" w:firstRow="1" w:lastRow="0" w:firstColumn="0" w:lastColumn="0" w:oddVBand="0" w:evenVBand="0" w:oddHBand="0" w:evenHBand="0" w:firstRowFirstColumn="0" w:firstRowLastColumn="0" w:lastRowFirstColumn="0" w:lastRowLastColumn="0"/>
              <w:rPr>
                <w:rFonts w:eastAsia="Arial"/>
                <w:bCs/>
              </w:rPr>
            </w:pPr>
            <w:r>
              <w:rPr>
                <w:rFonts w:eastAsia="Calibri" w:hAnsi="Calibri" w:cs="Times New Roman"/>
              </w:rPr>
              <w:t>Reporting Notes</w:t>
            </w:r>
          </w:p>
        </w:tc>
      </w:tr>
      <w:tr w:rsidR="00246CA2" w:rsidRPr="005F4BE6" w14:paraId="26C247F7"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39" w:type="dxa"/>
          </w:tcPr>
          <w:p w14:paraId="636213CB" w14:textId="78D7EA6D" w:rsidR="00246CA2" w:rsidRPr="00462E31" w:rsidRDefault="00246CA2" w:rsidP="00A077A1">
            <w:pPr>
              <w:widowControl w:val="0"/>
              <w:spacing w:before="60" w:after="60"/>
              <w:ind w:left="360"/>
              <w:rPr>
                <w:rFonts w:eastAsia="Arial"/>
                <w:bCs/>
                <w:szCs w:val="20"/>
              </w:rPr>
            </w:pPr>
            <w:r w:rsidRPr="00462E31">
              <w:rPr>
                <w:rFonts w:eastAsia="Calibri" w:hAnsi="Calibri" w:cs="Times New Roman"/>
                <w:spacing w:val="-1"/>
              </w:rPr>
              <w:t>C-1</w:t>
            </w:r>
            <w:r>
              <w:rPr>
                <w:rFonts w:eastAsia="Calibri" w:hAnsi="Calibri" w:cs="Times New Roman"/>
                <w:spacing w:val="-1"/>
              </w:rPr>
              <w:t>3</w:t>
            </w:r>
          </w:p>
        </w:tc>
        <w:tc>
          <w:tcPr>
            <w:tcW w:w="3420" w:type="dxa"/>
          </w:tcPr>
          <w:p w14:paraId="449E3547" w14:textId="77777777" w:rsidR="00246CA2" w:rsidRPr="005F4BE6" w:rsidRDefault="00246CA2" w:rsidP="00A077A1">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bCs/>
                <w:szCs w:val="20"/>
              </w:rPr>
            </w:pPr>
            <w:r w:rsidRPr="000815F7">
              <w:rPr>
                <w:rFonts w:eastAsia="Calibri" w:hAnsi="Calibri" w:cs="Times New Roman"/>
              </w:rPr>
              <w:t>Regular ADA (includes Opportunity Classes, Home and Hospital, Special Day Class, and</w:t>
            </w:r>
            <w:r>
              <w:rPr>
                <w:rFonts w:eastAsia="Calibri" w:hAnsi="Calibri" w:cs="Times New Roman"/>
              </w:rPr>
              <w:t xml:space="preserve"> </w:t>
            </w:r>
            <w:r w:rsidRPr="000815F7">
              <w:rPr>
                <w:rFonts w:eastAsia="Calibri" w:hAnsi="Calibri" w:cs="Times New Roman"/>
              </w:rPr>
              <w:t>Continuation Education)</w:t>
            </w:r>
          </w:p>
        </w:tc>
        <w:tc>
          <w:tcPr>
            <w:tcW w:w="4589" w:type="dxa"/>
          </w:tcPr>
          <w:p w14:paraId="046EB92B" w14:textId="30258A5C" w:rsidR="00246CA2" w:rsidRPr="00FD272C" w:rsidRDefault="00175364" w:rsidP="00A077A1">
            <w:pPr>
              <w:widowControl w:val="0"/>
              <w:spacing w:before="60" w:after="60"/>
              <w:ind w:left="101" w:right="101"/>
              <w:cnfStyle w:val="000000000000" w:firstRow="0" w:lastRow="0" w:firstColumn="0" w:lastColumn="0" w:oddVBand="0" w:evenVBand="0" w:oddHBand="0" w:evenHBand="0" w:firstRowFirstColumn="0" w:firstRowLastColumn="0" w:lastRowFirstColumn="0" w:lastRowLastColumn="0"/>
              <w:rPr>
                <w:rFonts w:eastAsia="Arial"/>
                <w:bCs/>
                <w:szCs w:val="20"/>
              </w:rPr>
            </w:pPr>
            <w:r w:rsidRPr="00FD272C">
              <w:rPr>
                <w:rStyle w:val="normaltextrun"/>
                <w:shd w:val="clear" w:color="auto" w:fill="FFFFFF"/>
              </w:rPr>
              <w:t>Report PY regular ADA attributed to the reorganization or transfer of territory in the appropriate grade span of the</w:t>
            </w:r>
            <w:r w:rsidR="0049581A" w:rsidRPr="00FD272C">
              <w:rPr>
                <w:rStyle w:val="normaltextrun"/>
                <w:b/>
                <w:shd w:val="clear" w:color="auto" w:fill="FFFFFF"/>
              </w:rPr>
              <w:t xml:space="preserve"> </w:t>
            </w:r>
            <w:r w:rsidRPr="00FD272C">
              <w:rPr>
                <w:rStyle w:val="normaltextrun"/>
                <w:shd w:val="clear" w:color="auto" w:fill="FFFFFF"/>
              </w:rPr>
              <w:t>PY. Continuation education is reported only in Grades 9–12. PY ADA reported in Line C-13 will need to reported as second PY ADA in Line C-10 in the next FY, and third PY ADA in Line C-7 in the year after that.</w:t>
            </w:r>
            <w:r w:rsidRPr="00FD272C">
              <w:rPr>
                <w:rStyle w:val="eop"/>
                <w:rFonts w:cs="Arial"/>
                <w:shd w:val="clear" w:color="auto" w:fill="FFFFFF"/>
              </w:rPr>
              <w:t> </w:t>
            </w:r>
          </w:p>
        </w:tc>
      </w:tr>
      <w:tr w:rsidR="00246CA2" w:rsidRPr="005F4BE6" w14:paraId="5AD454CF"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39" w:type="dxa"/>
          </w:tcPr>
          <w:p w14:paraId="064FA20E" w14:textId="27E6BE20" w:rsidR="00246CA2" w:rsidRPr="005F4BE6" w:rsidRDefault="00246CA2" w:rsidP="00A077A1">
            <w:pPr>
              <w:widowControl w:val="0"/>
              <w:spacing w:before="60" w:after="60"/>
              <w:ind w:left="360"/>
              <w:rPr>
                <w:rFonts w:eastAsia="Arial"/>
                <w:bCs/>
                <w:szCs w:val="20"/>
              </w:rPr>
            </w:pPr>
            <w:r w:rsidRPr="000815F7">
              <w:rPr>
                <w:rFonts w:eastAsia="Calibri" w:cs="Times New Roman"/>
              </w:rPr>
              <w:t>C-1</w:t>
            </w:r>
            <w:r>
              <w:rPr>
                <w:rFonts w:eastAsia="Calibri" w:cs="Times New Roman"/>
              </w:rPr>
              <w:t>4</w:t>
            </w:r>
          </w:p>
        </w:tc>
        <w:tc>
          <w:tcPr>
            <w:tcW w:w="3420" w:type="dxa"/>
          </w:tcPr>
          <w:p w14:paraId="3808A5F7" w14:textId="77777777" w:rsidR="00246CA2" w:rsidRPr="005F4BE6" w:rsidRDefault="00246CA2" w:rsidP="00A077A1">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bCs/>
                <w:szCs w:val="20"/>
              </w:rPr>
            </w:pPr>
            <w:r w:rsidRPr="000815F7">
              <w:rPr>
                <w:rFonts w:eastAsia="Calibri" w:cs="Times New Roman"/>
              </w:rPr>
              <w:t>Extended Year Special Education [</w:t>
            </w:r>
            <w:r w:rsidRPr="000815F7">
              <w:rPr>
                <w:rFonts w:eastAsia="Calibri" w:cs="Times New Roman"/>
                <w:i/>
              </w:rPr>
              <w:t xml:space="preserve">EC </w:t>
            </w:r>
            <w:r w:rsidRPr="000815F7">
              <w:rPr>
                <w:rFonts w:eastAsia="Calibri" w:cs="Times New Roman"/>
              </w:rPr>
              <w:t>56345 (b)(3)] (Divisor 175)</w:t>
            </w:r>
          </w:p>
        </w:tc>
        <w:tc>
          <w:tcPr>
            <w:tcW w:w="4589" w:type="dxa"/>
          </w:tcPr>
          <w:p w14:paraId="3ED3B505" w14:textId="1476D9D7" w:rsidR="00246CA2" w:rsidRPr="00FD272C" w:rsidRDefault="00175364" w:rsidP="00A077A1">
            <w:pPr>
              <w:widowControl w:val="0"/>
              <w:spacing w:before="60" w:after="60"/>
              <w:ind w:left="101" w:right="101"/>
              <w:cnfStyle w:val="000000000000" w:firstRow="0" w:lastRow="0" w:firstColumn="0" w:lastColumn="0" w:oddVBand="0" w:evenVBand="0" w:oddHBand="0" w:evenHBand="0" w:firstRowFirstColumn="0" w:firstRowLastColumn="0" w:lastRowFirstColumn="0" w:lastRowLastColumn="0"/>
              <w:rPr>
                <w:rFonts w:eastAsia="Arial"/>
                <w:bCs/>
                <w:szCs w:val="20"/>
              </w:rPr>
            </w:pPr>
            <w:r w:rsidRPr="00FD272C">
              <w:rPr>
                <w:rStyle w:val="normaltextrun"/>
                <w:shd w:val="clear" w:color="auto" w:fill="FFFFFF"/>
              </w:rPr>
              <w:t xml:space="preserve">Report PY extended year ADA for special education that meet the requirements of </w:t>
            </w:r>
            <w:r w:rsidRPr="00FD272C">
              <w:rPr>
                <w:rStyle w:val="normaltextrun"/>
                <w:i/>
                <w:iCs/>
                <w:shd w:val="clear" w:color="auto" w:fill="FFFFFF"/>
              </w:rPr>
              <w:t xml:space="preserve">EC </w:t>
            </w:r>
            <w:r w:rsidRPr="00FD272C">
              <w:rPr>
                <w:rStyle w:val="normaltextrun"/>
                <w:shd w:val="clear" w:color="auto" w:fill="FFFFFF"/>
              </w:rPr>
              <w:t>Section 56345(b)(3) attributed to the reorganization or transfer of territory in the appropriate grade span of the PY. PY ADA reported in Line C-14 will need to reported as second PY ADA in Line C-11 in the next FY, and third PY ADA in Line C-8 in the year after that.</w:t>
            </w:r>
            <w:r w:rsidRPr="00FD272C">
              <w:rPr>
                <w:rStyle w:val="eop"/>
                <w:rFonts w:cs="Arial"/>
                <w:shd w:val="clear" w:color="auto" w:fill="FFFFFF"/>
              </w:rPr>
              <w:t> </w:t>
            </w:r>
          </w:p>
        </w:tc>
      </w:tr>
      <w:tr w:rsidR="00246CA2" w:rsidRPr="005F4BE6" w14:paraId="1C2A4B13"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39" w:type="dxa"/>
          </w:tcPr>
          <w:p w14:paraId="1EC67ACB" w14:textId="77A43BFD" w:rsidR="00246CA2" w:rsidRPr="005F4BE6" w:rsidRDefault="00246CA2" w:rsidP="00A077A1">
            <w:pPr>
              <w:widowControl w:val="0"/>
              <w:spacing w:before="60" w:after="60"/>
              <w:ind w:left="360"/>
              <w:rPr>
                <w:rFonts w:eastAsia="Arial"/>
                <w:bCs/>
                <w:szCs w:val="20"/>
              </w:rPr>
            </w:pPr>
            <w:r w:rsidRPr="000815F7">
              <w:rPr>
                <w:rFonts w:eastAsia="Calibri" w:cs="Times New Roman"/>
              </w:rPr>
              <w:t>C-1</w:t>
            </w:r>
            <w:r>
              <w:rPr>
                <w:rFonts w:eastAsia="Calibri" w:cs="Times New Roman"/>
              </w:rPr>
              <w:t>5</w:t>
            </w:r>
          </w:p>
        </w:tc>
        <w:tc>
          <w:tcPr>
            <w:tcW w:w="3420" w:type="dxa"/>
          </w:tcPr>
          <w:p w14:paraId="3F617F4F" w14:textId="77777777" w:rsidR="00246CA2" w:rsidRPr="005F4BE6" w:rsidRDefault="00246CA2" w:rsidP="00A077A1">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bCs/>
                <w:szCs w:val="20"/>
              </w:rPr>
            </w:pPr>
            <w:r w:rsidRPr="000815F7">
              <w:rPr>
                <w:rFonts w:eastAsia="Calibri" w:cs="Times New Roman"/>
              </w:rPr>
              <w:t>ADA Totals (sum of C-10 and C-11)</w:t>
            </w:r>
          </w:p>
        </w:tc>
        <w:tc>
          <w:tcPr>
            <w:tcW w:w="4589" w:type="dxa"/>
          </w:tcPr>
          <w:p w14:paraId="1A5DD111" w14:textId="77777777" w:rsidR="00246CA2" w:rsidRPr="005F4BE6" w:rsidRDefault="00246CA2" w:rsidP="00A077A1">
            <w:pPr>
              <w:tabs>
                <w:tab w:val="left" w:pos="-1980"/>
                <w:tab w:val="left" w:pos="750"/>
              </w:tabs>
              <w:spacing w:before="60" w:after="60"/>
              <w:ind w:left="115"/>
              <w:cnfStyle w:val="000000000000" w:firstRow="0" w:lastRow="0" w:firstColumn="0" w:lastColumn="0" w:oddVBand="0" w:evenVBand="0" w:oddHBand="0" w:evenHBand="0" w:firstRowFirstColumn="0" w:firstRowLastColumn="0" w:lastRowFirstColumn="0" w:lastRowLastColumn="0"/>
              <w:rPr>
                <w:rFonts w:eastAsia="Arial"/>
                <w:bCs/>
                <w:szCs w:val="20"/>
              </w:rPr>
            </w:pPr>
            <w:r>
              <w:rPr>
                <w:rFonts w:eastAsia="Calibri"/>
                <w:szCs w:val="20"/>
              </w:rPr>
              <w:t>These are calculated fields.</w:t>
            </w:r>
          </w:p>
        </w:tc>
      </w:tr>
    </w:tbl>
    <w:p w14:paraId="26EF1667" w14:textId="409E9B8D" w:rsidR="000262E3" w:rsidRPr="003D2ED8" w:rsidRDefault="000262E3" w:rsidP="009F7026">
      <w:pPr>
        <w:spacing w:before="240"/>
        <w:rPr>
          <w:i/>
        </w:rPr>
      </w:pPr>
      <w:r w:rsidRPr="003D2ED8">
        <w:rPr>
          <w:i/>
        </w:rPr>
        <w:t>Annual Migrant ADA Increase</w:t>
      </w:r>
    </w:p>
    <w:p w14:paraId="3D3B36A0" w14:textId="77777777" w:rsidR="000262E3" w:rsidRDefault="000262E3" w:rsidP="000262E3">
      <w:pPr>
        <w:widowControl w:val="0"/>
        <w:rPr>
          <w:rFonts w:eastAsia="Arial" w:cs="Times New Roman"/>
          <w:bCs/>
          <w:szCs w:val="20"/>
        </w:rPr>
      </w:pPr>
      <w:r w:rsidRPr="000815F7">
        <w:rPr>
          <w:rFonts w:eastAsia="Arial" w:cs="Times New Roman"/>
          <w:szCs w:val="20"/>
        </w:rPr>
        <w:t xml:space="preserve">Eligible school districts may request funding based on Annual reporting for all </w:t>
      </w:r>
      <w:r w:rsidRPr="000815F7">
        <w:rPr>
          <w:rFonts w:eastAsia="Arial" w:cs="Times New Roman"/>
          <w:szCs w:val="20"/>
        </w:rPr>
        <w:lastRenderedPageBreak/>
        <w:t>categories of ADA if the Annual ADA increase meets specified criteria and is attributable to students of migrant agricultural workers.</w:t>
      </w:r>
    </w:p>
    <w:p w14:paraId="23AB5D5C" w14:textId="77777777" w:rsidR="000262E3" w:rsidRDefault="000262E3" w:rsidP="000262E3">
      <w:pPr>
        <w:widowControl w:val="0"/>
        <w:rPr>
          <w:rFonts w:eastAsia="Arial" w:cs="Times New Roman"/>
          <w:bCs/>
          <w:szCs w:val="20"/>
        </w:rPr>
      </w:pPr>
      <w:r w:rsidRPr="000815F7">
        <w:rPr>
          <w:rFonts w:eastAsia="Arial" w:cs="Times New Roman"/>
          <w:szCs w:val="20"/>
        </w:rPr>
        <w:t>If the school district elects Annual Migrant ADA Increase and reports ADA for NSS, report Annual ADA in the Necessary Small School entry screen, as applicable.</w:t>
      </w:r>
    </w:p>
    <w:p w14:paraId="7DBF6E42" w14:textId="70B5DA23" w:rsidR="000262E3" w:rsidRPr="00182151" w:rsidRDefault="000262E3" w:rsidP="0056421B">
      <w:pPr>
        <w:pStyle w:val="Heading6"/>
      </w:pPr>
      <w:r w:rsidRPr="00182151">
        <w:t>Notes</w:t>
      </w:r>
    </w:p>
    <w:p w14:paraId="33F5E292" w14:textId="77777777" w:rsidR="000262E3" w:rsidRPr="00260BCD" w:rsidRDefault="000262E3" w:rsidP="000262E3">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7B01D9F8" w14:textId="77777777" w:rsidR="000262E3" w:rsidRPr="00D93772" w:rsidRDefault="000262E3" w:rsidP="004028FE">
      <w:pPr>
        <w:numPr>
          <w:ilvl w:val="0"/>
          <w:numId w:val="77"/>
        </w:numPr>
        <w:spacing w:after="0"/>
        <w:textAlignment w:val="center"/>
        <w:rPr>
          <w:rFonts w:ascii="Calibri" w:eastAsia="Times New Roman" w:hAnsi="Calibri" w:cs="Calibri"/>
          <w:sz w:val="22"/>
        </w:rPr>
      </w:pPr>
      <w:r w:rsidRPr="00D93772">
        <w:rPr>
          <w:rFonts w:eastAsia="Times New Roman" w:cs="Arial"/>
          <w:szCs w:val="24"/>
        </w:rPr>
        <w:t xml:space="preserve">provide any relevant details pertaining to any of the data reported in this </w:t>
      </w:r>
      <w:r>
        <w:rPr>
          <w:rFonts w:eastAsia="Times New Roman" w:cs="Arial"/>
          <w:szCs w:val="24"/>
        </w:rPr>
        <w:t>DES</w:t>
      </w:r>
      <w:r w:rsidRPr="00D93772">
        <w:rPr>
          <w:rFonts w:eastAsia="Times New Roman" w:cs="Arial"/>
          <w:szCs w:val="24"/>
        </w:rPr>
        <w:t>;</w:t>
      </w:r>
    </w:p>
    <w:p w14:paraId="1114049F" w14:textId="62CAE2F5" w:rsidR="000262E3" w:rsidRPr="00D93772" w:rsidRDefault="000262E3" w:rsidP="004028FE">
      <w:pPr>
        <w:numPr>
          <w:ilvl w:val="0"/>
          <w:numId w:val="77"/>
        </w:numPr>
        <w:spacing w:after="0"/>
        <w:textAlignment w:val="center"/>
        <w:rPr>
          <w:rFonts w:ascii="Calibri" w:eastAsia="Times New Roman" w:hAnsi="Calibri" w:cs="Calibri"/>
          <w:sz w:val="22"/>
        </w:rPr>
      </w:pPr>
      <w:r w:rsidRPr="00D93772">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D93772">
        <w:rPr>
          <w:rFonts w:eastAsia="Times New Roman" w:cs="Arial"/>
          <w:szCs w:val="24"/>
        </w:rPr>
        <w:t>;</w:t>
      </w:r>
    </w:p>
    <w:p w14:paraId="4801EF40" w14:textId="77777777" w:rsidR="000262E3" w:rsidRPr="00D93772" w:rsidRDefault="000262E3" w:rsidP="004028FE">
      <w:pPr>
        <w:numPr>
          <w:ilvl w:val="0"/>
          <w:numId w:val="77"/>
        </w:numPr>
        <w:spacing w:after="0"/>
        <w:textAlignment w:val="center"/>
        <w:rPr>
          <w:rFonts w:ascii="Calibri" w:eastAsia="Times New Roman" w:hAnsi="Calibri" w:cs="Calibri"/>
          <w:sz w:val="22"/>
        </w:rPr>
      </w:pPr>
      <w:r w:rsidRPr="00D93772">
        <w:rPr>
          <w:rFonts w:eastAsia="Times New Roman" w:cs="Arial"/>
          <w:szCs w:val="24"/>
        </w:rPr>
        <w:t>communicate any relevant details between the reporting entity and the oversight entity;</w:t>
      </w:r>
    </w:p>
    <w:p w14:paraId="0D443987" w14:textId="77777777" w:rsidR="000262E3" w:rsidRPr="00835C93" w:rsidRDefault="000262E3" w:rsidP="004028FE">
      <w:pPr>
        <w:numPr>
          <w:ilvl w:val="0"/>
          <w:numId w:val="77"/>
        </w:numPr>
        <w:textAlignment w:val="center"/>
        <w:rPr>
          <w:rFonts w:ascii="Calibri" w:eastAsia="Times New Roman" w:hAnsi="Calibri" w:cs="Calibri"/>
          <w:sz w:val="22"/>
        </w:rPr>
      </w:pPr>
      <w:r w:rsidRPr="00D93772">
        <w:rPr>
          <w:rFonts w:eastAsia="Times New Roman" w:cs="Arial"/>
          <w:szCs w:val="24"/>
        </w:rPr>
        <w:t>include notes from any additional reviewers who are not part of the PADC electronic certification.</w:t>
      </w:r>
    </w:p>
    <w:p w14:paraId="03092927" w14:textId="77777777" w:rsidR="00481CE8" w:rsidRDefault="00481CE8">
      <w:pPr>
        <w:spacing w:after="160" w:line="259" w:lineRule="auto"/>
        <w:rPr>
          <w:rFonts w:cs="Arial"/>
          <w:b/>
          <w:i/>
          <w:sz w:val="28"/>
          <w:u w:val="single"/>
        </w:rPr>
        <w:sectPr w:rsidR="00481CE8" w:rsidSect="00714C5F">
          <w:headerReference w:type="default" r:id="rId54"/>
          <w:footerReference w:type="default" r:id="rId55"/>
          <w:pgSz w:w="12240" w:h="15840"/>
          <w:pgMar w:top="1440" w:right="1440" w:bottom="1440" w:left="1440" w:header="720" w:footer="720" w:gutter="0"/>
          <w:cols w:space="720"/>
          <w:docGrid w:linePitch="360"/>
        </w:sectPr>
      </w:pPr>
    </w:p>
    <w:p w14:paraId="3A7C4630" w14:textId="77777777" w:rsidR="00EC16B2" w:rsidRPr="007974CD" w:rsidRDefault="00EC16B2" w:rsidP="00F6256C">
      <w:pPr>
        <w:pStyle w:val="Heading4"/>
      </w:pPr>
      <w:bookmarkStart w:id="225" w:name="_Toc383508693"/>
      <w:bookmarkStart w:id="226" w:name="_Toc383511232"/>
      <w:bookmarkStart w:id="227" w:name="_Toc383511311"/>
      <w:bookmarkStart w:id="228" w:name="_Toc26523782"/>
      <w:bookmarkStart w:id="229" w:name="_Toc181108720"/>
      <w:bookmarkStart w:id="230" w:name="_Toc87291242"/>
      <w:bookmarkEnd w:id="218"/>
      <w:r w:rsidRPr="007974CD">
        <w:lastRenderedPageBreak/>
        <w:t>Attendance Supplement School District</w:t>
      </w:r>
      <w:bookmarkEnd w:id="225"/>
      <w:bookmarkEnd w:id="226"/>
      <w:bookmarkEnd w:id="227"/>
      <w:bookmarkEnd w:id="228"/>
      <w:bookmarkEnd w:id="229"/>
    </w:p>
    <w:p w14:paraId="4C9D80D8" w14:textId="77777777" w:rsidR="00EC16B2" w:rsidRPr="007974CD" w:rsidRDefault="00EC16B2" w:rsidP="00F6256C">
      <w:pPr>
        <w:pStyle w:val="Heading5"/>
      </w:pPr>
      <w:r w:rsidRPr="007974CD">
        <w:t>Purpose</w:t>
      </w:r>
    </w:p>
    <w:p w14:paraId="5164BD67" w14:textId="77777777" w:rsidR="00EC16B2" w:rsidRPr="007974CD" w:rsidRDefault="00EC16B2" w:rsidP="00EC16B2">
      <w:pPr>
        <w:spacing w:after="0"/>
        <w:rPr>
          <w:rFonts w:cs="Arial"/>
          <w:szCs w:val="24"/>
        </w:rPr>
      </w:pPr>
      <w:r w:rsidRPr="007974CD">
        <w:rPr>
          <w:rFonts w:cs="Arial"/>
          <w:szCs w:val="24"/>
        </w:rPr>
        <w:t xml:space="preserve">This entry screen is used by Capistrano Unified School District (Orange County) to report inter-district attendance authorized pursuant to </w:t>
      </w:r>
      <w:r w:rsidRPr="007974CD">
        <w:rPr>
          <w:rFonts w:cs="Arial"/>
          <w:i/>
          <w:szCs w:val="24"/>
        </w:rPr>
        <w:t>EC</w:t>
      </w:r>
      <w:r w:rsidRPr="007974CD">
        <w:rPr>
          <w:rFonts w:cs="Arial"/>
          <w:szCs w:val="24"/>
        </w:rPr>
        <w:t xml:space="preserve"> Section 46610.</w:t>
      </w:r>
    </w:p>
    <w:p w14:paraId="72A0B677" w14:textId="77777777" w:rsidR="00EC16B2" w:rsidRPr="007974CD" w:rsidRDefault="00EC16B2" w:rsidP="00F6256C">
      <w:pPr>
        <w:pStyle w:val="Heading5"/>
        <w:rPr>
          <w:i/>
        </w:rPr>
      </w:pPr>
      <w:r w:rsidRPr="007974CD">
        <w:t>LCFF Funding</w:t>
      </w:r>
    </w:p>
    <w:p w14:paraId="1A84DAEF" w14:textId="77777777" w:rsidR="00EC16B2" w:rsidRDefault="00EC16B2" w:rsidP="00EC16B2">
      <w:pPr>
        <w:spacing w:after="0"/>
        <w:rPr>
          <w:rFonts w:cs="Arial"/>
          <w:szCs w:val="24"/>
        </w:rPr>
      </w:pPr>
      <w:r w:rsidRPr="00CF70A3">
        <w:rPr>
          <w:rFonts w:cs="Arial"/>
          <w:szCs w:val="24"/>
        </w:rPr>
        <w:t>ADA reported in this DES is credited to the district of attendance for purposes of calculating LCFF entitlement. See the Attendance School District, LCFF Funding section, for additional information applicable to school district funding.</w:t>
      </w:r>
    </w:p>
    <w:p w14:paraId="3ED05FC8" w14:textId="77777777" w:rsidR="00EC16B2" w:rsidRPr="007974CD" w:rsidRDefault="00EC16B2" w:rsidP="00F6256C">
      <w:pPr>
        <w:pStyle w:val="Heading5"/>
        <w:rPr>
          <w:i/>
        </w:rPr>
      </w:pPr>
      <w:r w:rsidRPr="007974CD">
        <w:t>Reporting Entities</w:t>
      </w:r>
    </w:p>
    <w:p w14:paraId="5AF7429D" w14:textId="77777777" w:rsidR="00EC16B2" w:rsidRPr="007974CD" w:rsidRDefault="00EC16B2" w:rsidP="00EC16B2">
      <w:pPr>
        <w:spacing w:after="0"/>
        <w:rPr>
          <w:rFonts w:cs="Arial"/>
          <w:szCs w:val="24"/>
        </w:rPr>
      </w:pPr>
      <w:r w:rsidRPr="007974CD">
        <w:rPr>
          <w:rFonts w:cs="Arial"/>
          <w:szCs w:val="24"/>
        </w:rPr>
        <w:t>Capistrano Unified is the only school district that can access this DES.</w:t>
      </w:r>
    </w:p>
    <w:p w14:paraId="13963425" w14:textId="77777777" w:rsidR="00EC16B2" w:rsidRPr="007974CD" w:rsidRDefault="00EC16B2" w:rsidP="00F6256C">
      <w:pPr>
        <w:pStyle w:val="Heading5"/>
        <w:rPr>
          <w:i/>
        </w:rPr>
      </w:pPr>
      <w:r w:rsidRPr="007974CD">
        <w:t>Reporting Periods</w:t>
      </w:r>
    </w:p>
    <w:p w14:paraId="045B2BFD" w14:textId="77777777" w:rsidR="00EC16B2" w:rsidRPr="007974CD" w:rsidRDefault="00EC16B2" w:rsidP="00EC16B2">
      <w:pPr>
        <w:spacing w:after="0"/>
        <w:rPr>
          <w:rFonts w:cs="Arial"/>
          <w:szCs w:val="24"/>
        </w:rPr>
      </w:pPr>
      <w:r w:rsidRPr="007974CD">
        <w:rPr>
          <w:rFonts w:cs="Arial"/>
          <w:szCs w:val="24"/>
        </w:rPr>
        <w:t>ADA in this screen is reported at all reporting periods: P-1, P-2, and Annual.</w:t>
      </w:r>
    </w:p>
    <w:p w14:paraId="4DC78328" w14:textId="77777777" w:rsidR="00EC16B2" w:rsidRPr="007974CD" w:rsidRDefault="00EC16B2" w:rsidP="00F6256C">
      <w:pPr>
        <w:pStyle w:val="Heading5"/>
        <w:rPr>
          <w:i/>
        </w:rPr>
      </w:pPr>
      <w:r w:rsidRPr="007974CD">
        <w:t>Acceptable Data</w:t>
      </w:r>
    </w:p>
    <w:p w14:paraId="79FF6AB9" w14:textId="77777777" w:rsidR="00EC16B2" w:rsidRPr="007974CD" w:rsidRDefault="00EC16B2" w:rsidP="00EC16B2">
      <w:pPr>
        <w:spacing w:after="0"/>
        <w:rPr>
          <w:rFonts w:cs="Arial"/>
          <w:szCs w:val="24"/>
        </w:rPr>
      </w:pPr>
      <w:r w:rsidRPr="007974CD">
        <w:rPr>
          <w:rFonts w:cs="Arial"/>
          <w:szCs w:val="24"/>
        </w:rPr>
        <w:t>All fields in this data entry screen are for ADA values, which can be zero or any number up to nine digits long including two decimal places.</w:t>
      </w:r>
    </w:p>
    <w:p w14:paraId="726F7C3D" w14:textId="77777777" w:rsidR="00EC16B2" w:rsidRPr="007974CD" w:rsidRDefault="00EC16B2" w:rsidP="00F6256C">
      <w:pPr>
        <w:pStyle w:val="Heading5"/>
        <w:rPr>
          <w:i/>
        </w:rPr>
      </w:pPr>
      <w:r w:rsidRPr="007974CD">
        <w:t>Main Validation Rules</w:t>
      </w:r>
    </w:p>
    <w:p w14:paraId="39FE33E3" w14:textId="0F51D9DA" w:rsidR="00EC16B2" w:rsidRPr="007974CD" w:rsidRDefault="00EC16B2" w:rsidP="004028FE">
      <w:pPr>
        <w:pStyle w:val="ListParagraph"/>
        <w:numPr>
          <w:ilvl w:val="0"/>
          <w:numId w:val="83"/>
        </w:numPr>
        <w:spacing w:before="80" w:after="0"/>
        <w:ind w:right="130"/>
        <w:rPr>
          <w:rFonts w:cs="Arial"/>
          <w:szCs w:val="24"/>
        </w:rPr>
      </w:pPr>
      <w:r w:rsidRPr="007974CD">
        <w:rPr>
          <w:rFonts w:cs="Arial"/>
          <w:szCs w:val="24"/>
        </w:rPr>
        <w:t>Line B-1, Continuation Education ADA, cannot exceed the ADA reported on Line A-1, Grades 9</w:t>
      </w:r>
      <w:r w:rsidR="00486473" w:rsidRPr="00AF63F9">
        <w:rPr>
          <w:rFonts w:eastAsia="Arial" w:cs="Arial"/>
          <w:szCs w:val="24"/>
        </w:rPr>
        <w:t>–</w:t>
      </w:r>
      <w:r w:rsidRPr="007974CD">
        <w:rPr>
          <w:rFonts w:cs="Arial"/>
          <w:szCs w:val="24"/>
        </w:rPr>
        <w:t>12 Column</w:t>
      </w:r>
    </w:p>
    <w:p w14:paraId="68194B87" w14:textId="77777777" w:rsidR="00EC16B2" w:rsidRPr="007974CD" w:rsidRDefault="00EC16B2" w:rsidP="004028FE">
      <w:pPr>
        <w:pStyle w:val="ListParagraph"/>
        <w:numPr>
          <w:ilvl w:val="0"/>
          <w:numId w:val="83"/>
        </w:numPr>
        <w:spacing w:before="80" w:after="0"/>
        <w:ind w:right="130"/>
        <w:rPr>
          <w:rFonts w:cs="Arial"/>
          <w:szCs w:val="24"/>
        </w:rPr>
      </w:pPr>
      <w:r w:rsidRPr="007974CD">
        <w:rPr>
          <w:rFonts w:cs="Arial"/>
          <w:szCs w:val="24"/>
        </w:rPr>
        <w:t>Line B-2, Opportunity Classes ADA, cannot exceed the ADA on Line A-1, Total Column</w:t>
      </w:r>
    </w:p>
    <w:p w14:paraId="3E2362BA" w14:textId="77777777" w:rsidR="00EC16B2" w:rsidRPr="007974CD" w:rsidRDefault="00EC16B2" w:rsidP="00F6256C">
      <w:pPr>
        <w:pStyle w:val="Heading5"/>
        <w:rPr>
          <w:i/>
        </w:rPr>
      </w:pPr>
      <w:r w:rsidRPr="007974CD">
        <w:t>Data Reporting Instructions</w:t>
      </w:r>
    </w:p>
    <w:p w14:paraId="6E8F605F" w14:textId="0F8F4798" w:rsidR="00EC16B2" w:rsidRPr="007974CD" w:rsidRDefault="00EC16B2" w:rsidP="00EC16B2">
      <w:pPr>
        <w:spacing w:after="0"/>
        <w:rPr>
          <w:rFonts w:eastAsia="Times New Roman" w:cs="Arial"/>
          <w:szCs w:val="24"/>
          <w:lang w:bidi="he-IL"/>
        </w:rPr>
      </w:pPr>
      <w:r w:rsidRPr="007974CD">
        <w:rPr>
          <w:rFonts w:eastAsia="Times New Roman" w:cs="Arial"/>
          <w:szCs w:val="24"/>
          <w:lang w:bidi="he-IL"/>
        </w:rPr>
        <w:t xml:space="preserve">Refer to </w:t>
      </w:r>
      <w:bookmarkStart w:id="231" w:name="_Hlk88222712"/>
      <w:r w:rsidRPr="007974CD">
        <w:rPr>
          <w:rFonts w:eastAsia="Times New Roman" w:cs="Arial"/>
          <w:szCs w:val="24"/>
          <w:lang w:bidi="he-IL"/>
        </w:rPr>
        <w:t xml:space="preserve">the </w:t>
      </w:r>
      <w:hyperlink w:anchor="_Data_Entry_Functions" w:history="1">
        <w:r w:rsidRPr="00232527">
          <w:rPr>
            <w:rStyle w:val="Hyperlink"/>
            <w:rFonts w:eastAsia="Times New Roman" w:cs="Arial"/>
            <w:szCs w:val="24"/>
            <w:lang w:bidi="he-IL"/>
          </w:rPr>
          <w:t>Data Entry Functions</w:t>
        </w:r>
      </w:hyperlink>
      <w:bookmarkEnd w:id="231"/>
      <w:r w:rsidRPr="007974CD">
        <w:rPr>
          <w:rFonts w:eastAsia="Times New Roman" w:cs="Arial"/>
          <w:szCs w:val="24"/>
          <w:lang w:bidi="he-IL"/>
        </w:rPr>
        <w:t xml:space="preserve"> section of this manual for information on data entry, save, delete, and</w:t>
      </w:r>
      <w:r w:rsidRPr="007974CD">
        <w:rPr>
          <w:rFonts w:cs="Arial"/>
          <w:szCs w:val="24"/>
        </w:rPr>
        <w:t xml:space="preserve"> </w:t>
      </w:r>
      <w:r w:rsidRPr="007974CD">
        <w:rPr>
          <w:rFonts w:eastAsia="Times New Roman" w:cs="Arial"/>
          <w:szCs w:val="24"/>
          <w:lang w:bidi="he-IL"/>
        </w:rPr>
        <w:t>other functions.</w:t>
      </w:r>
    </w:p>
    <w:p w14:paraId="42DE1E7A" w14:textId="77777777" w:rsidR="00EC16B2" w:rsidRPr="00182151" w:rsidRDefault="00EC16B2" w:rsidP="0056421B">
      <w:pPr>
        <w:pStyle w:val="Heading6"/>
        <w:rPr>
          <w:lang w:bidi="he-IL"/>
        </w:rPr>
      </w:pPr>
      <w:r w:rsidRPr="00182151">
        <w:rPr>
          <w:lang w:bidi="he-IL"/>
        </w:rPr>
        <w:t>Regular and Other ADA</w:t>
      </w:r>
    </w:p>
    <w:p w14:paraId="5E43F799" w14:textId="77777777" w:rsidR="00EC16B2" w:rsidRDefault="00EC16B2" w:rsidP="004028FE">
      <w:pPr>
        <w:pStyle w:val="ListParagraph"/>
        <w:numPr>
          <w:ilvl w:val="0"/>
          <w:numId w:val="62"/>
        </w:numPr>
        <w:rPr>
          <w:rFonts w:eastAsia="Calibri" w:cs="Arial"/>
          <w:szCs w:val="24"/>
        </w:rPr>
      </w:pPr>
      <w:r>
        <w:rPr>
          <w:rFonts w:eastAsia="Calibri" w:cs="Arial"/>
          <w:szCs w:val="24"/>
        </w:rPr>
        <w:t>Select San Diego from the County of Residence dropdown menu; select</w:t>
      </w:r>
      <w:r w:rsidRPr="007974CD">
        <w:rPr>
          <w:rFonts w:eastAsia="Calibri" w:cs="Arial"/>
          <w:szCs w:val="24"/>
        </w:rPr>
        <w:t xml:space="preserve"> Fallbrook Union High</w:t>
      </w:r>
      <w:r>
        <w:rPr>
          <w:rFonts w:eastAsia="Calibri" w:cs="Arial"/>
          <w:szCs w:val="24"/>
        </w:rPr>
        <w:t xml:space="preserve"> from the District of Residence dropdown menu</w:t>
      </w:r>
      <w:r w:rsidRPr="007974CD">
        <w:rPr>
          <w:rFonts w:eastAsia="Calibri" w:cs="Arial"/>
          <w:szCs w:val="24"/>
        </w:rPr>
        <w:t>.</w:t>
      </w:r>
    </w:p>
    <w:p w14:paraId="707E9B25" w14:textId="77777777" w:rsidR="00EC16B2" w:rsidRPr="007974CD" w:rsidRDefault="00EC16B2" w:rsidP="004028FE">
      <w:pPr>
        <w:pStyle w:val="ListParagraph"/>
        <w:numPr>
          <w:ilvl w:val="0"/>
          <w:numId w:val="62"/>
        </w:numPr>
        <w:rPr>
          <w:rFonts w:eastAsia="Calibri" w:cs="Arial"/>
          <w:szCs w:val="24"/>
        </w:rPr>
      </w:pPr>
      <w:r>
        <w:rPr>
          <w:rFonts w:eastAsia="Calibri" w:cs="Arial"/>
          <w:szCs w:val="24"/>
        </w:rPr>
        <w:t xml:space="preserve">This screen allows ADA reporting in the </w:t>
      </w:r>
      <w:r w:rsidRPr="007974CD">
        <w:rPr>
          <w:rFonts w:eastAsia="Calibri" w:cs="Arial"/>
          <w:szCs w:val="24"/>
        </w:rPr>
        <w:t>Grades 9</w:t>
      </w:r>
      <w:r w:rsidRPr="007974CD">
        <w:rPr>
          <w:rFonts w:eastAsia="Arial" w:cs="Arial"/>
          <w:szCs w:val="24"/>
        </w:rPr>
        <w:t xml:space="preserve">–12 </w:t>
      </w:r>
      <w:r>
        <w:rPr>
          <w:rFonts w:eastAsia="Arial" w:cs="Arial"/>
          <w:szCs w:val="24"/>
        </w:rPr>
        <w:t>grade span only.</w:t>
      </w:r>
    </w:p>
    <w:p w14:paraId="4412D03B" w14:textId="5FEF2B8A" w:rsidR="00EC16B2" w:rsidRPr="007974CD" w:rsidRDefault="00EC16B2" w:rsidP="004028FE">
      <w:pPr>
        <w:pStyle w:val="ListParagraph"/>
        <w:numPr>
          <w:ilvl w:val="0"/>
          <w:numId w:val="62"/>
        </w:numPr>
        <w:rPr>
          <w:rFonts w:eastAsia="Calibri" w:cs="Arial"/>
          <w:szCs w:val="24"/>
        </w:rPr>
      </w:pPr>
      <w:r w:rsidRPr="007974CD">
        <w:rPr>
          <w:rFonts w:cs="Arial"/>
          <w:szCs w:val="24"/>
        </w:rPr>
        <w:t>Special Education Programs:</w:t>
      </w:r>
      <w:r w:rsidRPr="007974CD">
        <w:rPr>
          <w:rFonts w:cs="Arial"/>
          <w:b/>
          <w:szCs w:val="24"/>
        </w:rPr>
        <w:t xml:space="preserve"> </w:t>
      </w:r>
      <w:r w:rsidRPr="007974CD">
        <w:rPr>
          <w:rFonts w:cs="Arial"/>
          <w:szCs w:val="24"/>
        </w:rPr>
        <w:t>ADA should be reported in the grade level that corresponds to the CALPADS assigned grade level.</w:t>
      </w:r>
      <w:r w:rsidR="00E72C66">
        <w:rPr>
          <w:rFonts w:cs="Arial"/>
          <w:szCs w:val="24"/>
        </w:rPr>
        <w:t xml:space="preserve"> </w:t>
      </w:r>
    </w:p>
    <w:p w14:paraId="20CB2F97" w14:textId="77777777" w:rsidR="00EC16B2" w:rsidRPr="007974CD" w:rsidRDefault="00EC16B2" w:rsidP="004028FE">
      <w:pPr>
        <w:pStyle w:val="ListParagraph"/>
        <w:numPr>
          <w:ilvl w:val="0"/>
          <w:numId w:val="62"/>
        </w:numPr>
        <w:spacing w:before="240"/>
        <w:rPr>
          <w:rFonts w:eastAsia="Calibri" w:cs="Arial"/>
          <w:szCs w:val="24"/>
        </w:rPr>
      </w:pPr>
      <w:r w:rsidRPr="007974CD">
        <w:rPr>
          <w:rFonts w:eastAsia="Calibri" w:cs="Arial"/>
          <w:szCs w:val="24"/>
        </w:rPr>
        <w:t>Select each hyperlink in the table below to see specific reporting instructions for select types of ADA.</w:t>
      </w:r>
    </w:p>
    <w:p w14:paraId="2DED8AA0" w14:textId="77777777" w:rsidR="00EC16B2" w:rsidRPr="007974CD" w:rsidRDefault="00EC16B2" w:rsidP="004028FE">
      <w:pPr>
        <w:pStyle w:val="ListParagraph"/>
        <w:numPr>
          <w:ilvl w:val="0"/>
          <w:numId w:val="62"/>
        </w:numPr>
        <w:rPr>
          <w:rFonts w:eastAsia="Calibri" w:cs="Arial"/>
          <w:szCs w:val="24"/>
        </w:rPr>
      </w:pPr>
      <w:r w:rsidRPr="007974CD">
        <w:rPr>
          <w:rFonts w:eastAsia="Calibri" w:cs="Arial"/>
          <w:szCs w:val="24"/>
        </w:rPr>
        <w:lastRenderedPageBreak/>
        <w:t>Note that for programs that calculate ADA using a fixed divisor, the line caption includes the divisor information in parenthesis.</w:t>
      </w:r>
    </w:p>
    <w:p w14:paraId="6D0137C3" w14:textId="1593B205" w:rsidR="00EC16B2" w:rsidRPr="00AF63F9" w:rsidRDefault="00EC16B2" w:rsidP="0056421B">
      <w:pPr>
        <w:pStyle w:val="Heading5"/>
      </w:pPr>
      <w:r w:rsidRPr="00AF63F9">
        <w:t>Regular ADA</w:t>
      </w:r>
    </w:p>
    <w:tbl>
      <w:tblPr>
        <w:tblStyle w:val="Style1"/>
        <w:tblW w:w="5000" w:type="pct"/>
        <w:tblLook w:val="01E0" w:firstRow="1" w:lastRow="1" w:firstColumn="1" w:lastColumn="1" w:noHBand="0" w:noVBand="0"/>
        <w:tblDescription w:val="This table contains the data reporting instructions for ADA on the Regular ADA tab in the Attendance School District screen."/>
      </w:tblPr>
      <w:tblGrid>
        <w:gridCol w:w="1135"/>
        <w:gridCol w:w="3991"/>
        <w:gridCol w:w="4224"/>
      </w:tblGrid>
      <w:tr w:rsidR="00EC16B2" w:rsidRPr="00975A7C" w14:paraId="1F30DCF2" w14:textId="77777777" w:rsidTr="00D24B15">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7" w:type="pct"/>
          </w:tcPr>
          <w:p w14:paraId="62C51CE3" w14:textId="77777777" w:rsidR="00EC16B2" w:rsidRPr="00975A7C" w:rsidRDefault="00EC16B2" w:rsidP="00404E95">
            <w:pPr>
              <w:widowControl w:val="0"/>
              <w:spacing w:before="60" w:after="60"/>
              <w:jc w:val="center"/>
              <w:rPr>
                <w:rFonts w:eastAsia="Arial" w:cs="Arial"/>
                <w:bCs/>
                <w:szCs w:val="24"/>
              </w:rPr>
            </w:pPr>
            <w:r w:rsidRPr="00975A7C">
              <w:rPr>
                <w:rFonts w:eastAsia="Calibri" w:cs="Arial"/>
                <w:szCs w:val="24"/>
              </w:rPr>
              <w:t>Line Number</w:t>
            </w:r>
          </w:p>
        </w:tc>
        <w:tc>
          <w:tcPr>
            <w:tcW w:w="2134" w:type="pct"/>
          </w:tcPr>
          <w:p w14:paraId="3EF223C8" w14:textId="77777777" w:rsidR="00EC16B2" w:rsidRPr="00975A7C" w:rsidRDefault="00EC16B2"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szCs w:val="24"/>
              </w:rPr>
            </w:pPr>
            <w:r w:rsidRPr="00975A7C">
              <w:rPr>
                <w:rFonts w:eastAsia="Calibri" w:cs="Arial"/>
                <w:szCs w:val="24"/>
              </w:rPr>
              <w:t xml:space="preserve">Line Caption </w:t>
            </w:r>
          </w:p>
        </w:tc>
        <w:tc>
          <w:tcPr>
            <w:tcW w:w="2259" w:type="pct"/>
          </w:tcPr>
          <w:p w14:paraId="6A537809" w14:textId="77777777" w:rsidR="00EC16B2" w:rsidRPr="00975A7C" w:rsidRDefault="00EC16B2"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szCs w:val="24"/>
              </w:rPr>
            </w:pPr>
            <w:r w:rsidRPr="00975A7C">
              <w:rPr>
                <w:rFonts w:eastAsia="Calibri" w:cs="Arial"/>
                <w:szCs w:val="24"/>
              </w:rPr>
              <w:t>Reporting Notes</w:t>
            </w:r>
          </w:p>
        </w:tc>
      </w:tr>
      <w:tr w:rsidR="00EC16B2" w:rsidRPr="00975A7C" w14:paraId="73EA9E86" w14:textId="77777777" w:rsidTr="00D24B15">
        <w:trPr>
          <w:trHeight w:val="720"/>
        </w:trPr>
        <w:tc>
          <w:tcPr>
            <w:cnfStyle w:val="001000000000" w:firstRow="0" w:lastRow="0" w:firstColumn="1" w:lastColumn="0" w:oddVBand="0" w:evenVBand="0" w:oddHBand="0" w:evenHBand="0" w:firstRowFirstColumn="0" w:firstRowLastColumn="0" w:lastRowFirstColumn="0" w:lastRowLastColumn="0"/>
            <w:tcW w:w="607" w:type="pct"/>
          </w:tcPr>
          <w:p w14:paraId="3098E411" w14:textId="77777777" w:rsidR="00EC16B2" w:rsidRPr="00975A7C" w:rsidRDefault="00EC16B2" w:rsidP="00404E95">
            <w:pPr>
              <w:widowControl w:val="0"/>
              <w:spacing w:before="60" w:after="60"/>
              <w:jc w:val="center"/>
              <w:rPr>
                <w:rFonts w:eastAsia="Calibri" w:cs="Arial"/>
                <w:bCs/>
                <w:spacing w:val="-1"/>
                <w:szCs w:val="24"/>
              </w:rPr>
            </w:pPr>
            <w:r w:rsidRPr="00975A7C">
              <w:rPr>
                <w:rFonts w:eastAsia="Calibri" w:cs="Arial"/>
                <w:spacing w:val="-1"/>
                <w:szCs w:val="24"/>
              </w:rPr>
              <w:t>A-1</w:t>
            </w:r>
          </w:p>
        </w:tc>
        <w:tc>
          <w:tcPr>
            <w:tcW w:w="2134" w:type="pct"/>
          </w:tcPr>
          <w:p w14:paraId="747223D5"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975A7C">
              <w:rPr>
                <w:rFonts w:eastAsia="Calibri" w:cs="Arial"/>
                <w:szCs w:val="24"/>
              </w:rPr>
              <w:t>Regular ADA (includes Opportunity Classes, Home and Hospital, Special Day Class, and Continuation Education)</w:t>
            </w:r>
          </w:p>
        </w:tc>
        <w:tc>
          <w:tcPr>
            <w:tcW w:w="2259" w:type="pct"/>
          </w:tcPr>
          <w:p w14:paraId="59D5A367"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975A7C">
              <w:rPr>
                <w:rFonts w:eastAsia="Calibri" w:cs="Arial"/>
                <w:szCs w:val="24"/>
              </w:rPr>
              <w:t>Report all regular ADA.</w:t>
            </w:r>
          </w:p>
        </w:tc>
      </w:tr>
      <w:tr w:rsidR="00EC16B2" w:rsidRPr="00975A7C" w14:paraId="48024796" w14:textId="77777777" w:rsidTr="00D24B15">
        <w:trPr>
          <w:trHeight w:val="341"/>
        </w:trPr>
        <w:tc>
          <w:tcPr>
            <w:cnfStyle w:val="001000000000" w:firstRow="0" w:lastRow="0" w:firstColumn="1" w:lastColumn="0" w:oddVBand="0" w:evenVBand="0" w:oddHBand="0" w:evenHBand="0" w:firstRowFirstColumn="0" w:firstRowLastColumn="0" w:lastRowFirstColumn="0" w:lastRowLastColumn="0"/>
            <w:tcW w:w="607" w:type="pct"/>
          </w:tcPr>
          <w:p w14:paraId="0AD08168" w14:textId="77777777" w:rsidR="00EC16B2" w:rsidRPr="00975A7C" w:rsidRDefault="00EC16B2" w:rsidP="00404E95">
            <w:pPr>
              <w:widowControl w:val="0"/>
              <w:spacing w:before="60" w:after="60"/>
              <w:jc w:val="center"/>
              <w:rPr>
                <w:rFonts w:eastAsia="Calibri" w:cs="Arial"/>
                <w:bCs/>
                <w:spacing w:val="-1"/>
                <w:szCs w:val="24"/>
              </w:rPr>
            </w:pPr>
            <w:r w:rsidRPr="00975A7C">
              <w:rPr>
                <w:rFonts w:eastAsia="Calibri" w:cs="Arial"/>
                <w:spacing w:val="-1"/>
                <w:szCs w:val="24"/>
              </w:rPr>
              <w:t>A-2</w:t>
            </w:r>
          </w:p>
        </w:tc>
        <w:tc>
          <w:tcPr>
            <w:tcW w:w="2134" w:type="pct"/>
          </w:tcPr>
          <w:p w14:paraId="7C0116AB" w14:textId="3ECB45DE" w:rsidR="00EC16B2" w:rsidRPr="00975A7C" w:rsidRDefault="0056421B"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4"/>
              </w:rPr>
            </w:pPr>
            <w:hyperlink w:anchor="_Extended_Year_Special" w:tooltip="Extended Year Special Education" w:history="1">
              <w:r w:rsidRPr="000B32AB">
                <w:rPr>
                  <w:rStyle w:val="Hyperlink"/>
                  <w:rFonts w:eastAsia="Calibri" w:cs="Arial"/>
                </w:rPr>
                <w:t>Extended Year Special Education</w:t>
              </w:r>
            </w:hyperlink>
            <w:r w:rsidR="00EC16B2" w:rsidRPr="00975A7C">
              <w:rPr>
                <w:rFonts w:eastAsia="Calibri" w:cs="Arial"/>
                <w:szCs w:val="24"/>
              </w:rPr>
              <w:t xml:space="preserve"> [</w:t>
            </w:r>
            <w:r w:rsidR="00EC16B2" w:rsidRPr="00975A7C">
              <w:rPr>
                <w:rFonts w:eastAsia="Calibri" w:cs="Arial"/>
                <w:i/>
                <w:szCs w:val="24"/>
              </w:rPr>
              <w:t>EC</w:t>
            </w:r>
            <w:r w:rsidR="00EC16B2" w:rsidRPr="00975A7C">
              <w:rPr>
                <w:rFonts w:eastAsia="Calibri" w:cs="Arial"/>
                <w:szCs w:val="24"/>
              </w:rPr>
              <w:t xml:space="preserve"> 56345(b)(3)] (Divisor 175)</w:t>
            </w:r>
          </w:p>
        </w:tc>
        <w:tc>
          <w:tcPr>
            <w:tcW w:w="2259" w:type="pct"/>
          </w:tcPr>
          <w:p w14:paraId="50CF9E8C"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 xml:space="preserve">Report all extended year ADA for special education that meets the requirements of </w:t>
            </w:r>
            <w:r w:rsidRPr="00975A7C">
              <w:rPr>
                <w:rFonts w:eastAsia="Calibri" w:cs="Arial"/>
                <w:i/>
                <w:szCs w:val="24"/>
              </w:rPr>
              <w:t>EC</w:t>
            </w:r>
            <w:r w:rsidRPr="00975A7C">
              <w:rPr>
                <w:rFonts w:eastAsia="Calibri" w:cs="Arial"/>
                <w:szCs w:val="24"/>
              </w:rPr>
              <w:t xml:space="preserve"> Section 56345(b)(3).</w:t>
            </w:r>
          </w:p>
        </w:tc>
      </w:tr>
      <w:tr w:rsidR="00EC16B2" w:rsidRPr="00975A7C" w14:paraId="3BB4F34D" w14:textId="77777777" w:rsidTr="00D24B15">
        <w:trPr>
          <w:trHeight w:val="720"/>
        </w:trPr>
        <w:tc>
          <w:tcPr>
            <w:cnfStyle w:val="001000000000" w:firstRow="0" w:lastRow="0" w:firstColumn="1" w:lastColumn="0" w:oddVBand="0" w:evenVBand="0" w:oddHBand="0" w:evenHBand="0" w:firstRowFirstColumn="0" w:firstRowLastColumn="0" w:lastRowFirstColumn="0" w:lastRowLastColumn="0"/>
            <w:tcW w:w="607" w:type="pct"/>
          </w:tcPr>
          <w:p w14:paraId="1A812075" w14:textId="77777777" w:rsidR="00EC16B2" w:rsidRPr="00975A7C" w:rsidRDefault="00EC16B2" w:rsidP="00404E95">
            <w:pPr>
              <w:widowControl w:val="0"/>
              <w:spacing w:before="60" w:after="60"/>
              <w:jc w:val="center"/>
              <w:rPr>
                <w:rFonts w:eastAsia="Calibri" w:cs="Arial"/>
                <w:bCs/>
                <w:spacing w:val="-1"/>
                <w:szCs w:val="24"/>
              </w:rPr>
            </w:pPr>
            <w:r w:rsidRPr="00975A7C">
              <w:rPr>
                <w:rFonts w:eastAsia="Calibri" w:cs="Arial"/>
                <w:spacing w:val="-1"/>
                <w:szCs w:val="24"/>
              </w:rPr>
              <w:t>A-3</w:t>
            </w:r>
          </w:p>
        </w:tc>
        <w:tc>
          <w:tcPr>
            <w:tcW w:w="2134" w:type="pct"/>
          </w:tcPr>
          <w:p w14:paraId="66C6EF9C"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Special Education - Nonpublic, Nonsectarian Schools [</w:t>
            </w:r>
            <w:r w:rsidRPr="00975A7C">
              <w:rPr>
                <w:rFonts w:eastAsia="Calibri" w:cs="Arial"/>
                <w:i/>
                <w:szCs w:val="24"/>
              </w:rPr>
              <w:t>EC</w:t>
            </w:r>
            <w:r w:rsidRPr="00975A7C">
              <w:rPr>
                <w:rFonts w:eastAsia="Calibri" w:cs="Arial"/>
                <w:szCs w:val="24"/>
              </w:rPr>
              <w:t xml:space="preserve"> 56366(a)(7)] and/or Nonpublic, Nonsectarian Schools Licensed Children's Institutions</w:t>
            </w:r>
          </w:p>
        </w:tc>
        <w:tc>
          <w:tcPr>
            <w:tcW w:w="2259" w:type="pct"/>
          </w:tcPr>
          <w:p w14:paraId="78E31BF8"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 xml:space="preserve">Report all ADA for NPS that meet the requirements of </w:t>
            </w:r>
            <w:r w:rsidRPr="00975A7C">
              <w:rPr>
                <w:rFonts w:eastAsia="Calibri" w:cs="Arial"/>
                <w:i/>
                <w:szCs w:val="24"/>
              </w:rPr>
              <w:t>EC</w:t>
            </w:r>
            <w:r w:rsidRPr="00975A7C">
              <w:rPr>
                <w:rFonts w:eastAsia="Calibri" w:cs="Arial"/>
                <w:szCs w:val="24"/>
              </w:rPr>
              <w:t xml:space="preserve"> Section 56366(a)(7) and/or NPS/LCI.</w:t>
            </w:r>
          </w:p>
        </w:tc>
      </w:tr>
      <w:tr w:rsidR="00EC16B2" w:rsidRPr="00975A7C" w14:paraId="0FEA6C6E" w14:textId="77777777" w:rsidTr="00D24B15">
        <w:trPr>
          <w:trHeight w:val="720"/>
        </w:trPr>
        <w:tc>
          <w:tcPr>
            <w:cnfStyle w:val="001000000000" w:firstRow="0" w:lastRow="0" w:firstColumn="1" w:lastColumn="0" w:oddVBand="0" w:evenVBand="0" w:oddHBand="0" w:evenHBand="0" w:firstRowFirstColumn="0" w:firstRowLastColumn="0" w:lastRowFirstColumn="0" w:lastRowLastColumn="0"/>
            <w:tcW w:w="607" w:type="pct"/>
          </w:tcPr>
          <w:p w14:paraId="27E6B4B4" w14:textId="77777777" w:rsidR="00EC16B2" w:rsidRPr="00975A7C" w:rsidRDefault="00EC16B2" w:rsidP="00404E95">
            <w:pPr>
              <w:widowControl w:val="0"/>
              <w:spacing w:before="60" w:after="60"/>
              <w:jc w:val="center"/>
              <w:rPr>
                <w:rFonts w:eastAsia="Calibri" w:cs="Arial"/>
                <w:bCs/>
                <w:spacing w:val="-1"/>
                <w:szCs w:val="24"/>
              </w:rPr>
            </w:pPr>
            <w:r w:rsidRPr="00975A7C">
              <w:rPr>
                <w:rFonts w:eastAsia="Calibri" w:cs="Arial"/>
                <w:spacing w:val="-1"/>
                <w:szCs w:val="24"/>
              </w:rPr>
              <w:t>A-4</w:t>
            </w:r>
          </w:p>
        </w:tc>
        <w:tc>
          <w:tcPr>
            <w:tcW w:w="2134" w:type="pct"/>
          </w:tcPr>
          <w:p w14:paraId="58AF2E2A" w14:textId="06BA5702" w:rsidR="00EC16B2" w:rsidRPr="00975A7C" w:rsidRDefault="0056421B"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bCs/>
                <w:szCs w:val="24"/>
              </w:rPr>
            </w:pPr>
            <w:hyperlink w:anchor="_Extended_Year_Special" w:history="1">
              <w:r w:rsidRPr="000B32AB">
                <w:rPr>
                  <w:rStyle w:val="Hyperlink"/>
                  <w:rFonts w:eastAsia="Calibri" w:cs="Arial"/>
                </w:rPr>
                <w:t>Extended Year Special Education</w:t>
              </w:r>
            </w:hyperlink>
            <w:r w:rsidR="00EC16B2" w:rsidRPr="00975A7C">
              <w:rPr>
                <w:rFonts w:eastAsia="Calibri" w:cs="Arial"/>
                <w:szCs w:val="24"/>
              </w:rPr>
              <w:t xml:space="preserve"> - Nonpublic, Nonsectarian Schools [</w:t>
            </w:r>
            <w:r w:rsidR="00EC16B2" w:rsidRPr="00975A7C">
              <w:rPr>
                <w:rFonts w:eastAsia="Calibri" w:cs="Arial"/>
                <w:i/>
                <w:szCs w:val="24"/>
              </w:rPr>
              <w:t>EC</w:t>
            </w:r>
            <w:r w:rsidR="00EC16B2" w:rsidRPr="00975A7C">
              <w:rPr>
                <w:rFonts w:eastAsia="Calibri" w:cs="Arial"/>
                <w:szCs w:val="24"/>
              </w:rPr>
              <w:t xml:space="preserve"> 56366(a)(7)] and/or Nonpublic, Nonsectarian Schools - Licensed Children's Institutions (Divisor 175)</w:t>
            </w:r>
          </w:p>
        </w:tc>
        <w:tc>
          <w:tcPr>
            <w:tcW w:w="2259" w:type="pct"/>
          </w:tcPr>
          <w:p w14:paraId="538AD3C1"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 xml:space="preserve">Report all extended year ADA for NPS that meet the requirements of </w:t>
            </w:r>
            <w:r w:rsidRPr="00975A7C">
              <w:rPr>
                <w:rFonts w:eastAsia="Calibri" w:cs="Arial"/>
                <w:i/>
                <w:szCs w:val="24"/>
              </w:rPr>
              <w:t>EC</w:t>
            </w:r>
            <w:r w:rsidRPr="00975A7C">
              <w:rPr>
                <w:rFonts w:eastAsia="Calibri" w:cs="Arial"/>
                <w:szCs w:val="24"/>
              </w:rPr>
              <w:t xml:space="preserve"> Section 56366(a)(7) and/or NPS/LCI.</w:t>
            </w:r>
          </w:p>
        </w:tc>
      </w:tr>
      <w:tr w:rsidR="00EC16B2" w:rsidRPr="00975A7C" w14:paraId="3AA78A65" w14:textId="77777777" w:rsidTr="00D24B15">
        <w:trPr>
          <w:trHeight w:val="413"/>
        </w:trPr>
        <w:tc>
          <w:tcPr>
            <w:cnfStyle w:val="001000000000" w:firstRow="0" w:lastRow="0" w:firstColumn="1" w:lastColumn="0" w:oddVBand="0" w:evenVBand="0" w:oddHBand="0" w:evenHBand="0" w:firstRowFirstColumn="0" w:firstRowLastColumn="0" w:lastRowFirstColumn="0" w:lastRowLastColumn="0"/>
            <w:tcW w:w="607" w:type="pct"/>
          </w:tcPr>
          <w:p w14:paraId="2F4E7F38" w14:textId="77777777" w:rsidR="00EC16B2" w:rsidRPr="00975A7C" w:rsidRDefault="00EC16B2" w:rsidP="00404E95">
            <w:pPr>
              <w:widowControl w:val="0"/>
              <w:spacing w:before="60" w:after="60"/>
              <w:jc w:val="center"/>
              <w:rPr>
                <w:rFonts w:eastAsia="Calibri" w:cs="Arial"/>
                <w:bCs/>
                <w:spacing w:val="-1"/>
                <w:szCs w:val="24"/>
              </w:rPr>
            </w:pPr>
            <w:r w:rsidRPr="00975A7C">
              <w:rPr>
                <w:rFonts w:eastAsia="Calibri" w:cs="Arial"/>
                <w:spacing w:val="-1"/>
                <w:szCs w:val="24"/>
              </w:rPr>
              <w:t>A-5</w:t>
            </w:r>
          </w:p>
        </w:tc>
        <w:tc>
          <w:tcPr>
            <w:tcW w:w="2134" w:type="pct"/>
          </w:tcPr>
          <w:p w14:paraId="71735737" w14:textId="77777777" w:rsidR="00EC16B2" w:rsidRPr="00975A7C" w:rsidRDefault="00EC16B2" w:rsidP="00404E95">
            <w:pPr>
              <w:widowControl w:val="0"/>
              <w:spacing w:before="60" w:after="60"/>
              <w:ind w:left="53"/>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Community Day School (</w:t>
            </w:r>
            <w:r w:rsidRPr="00975A7C">
              <w:rPr>
                <w:rFonts w:eastAsia="Calibri" w:cs="Arial"/>
                <w:i/>
                <w:szCs w:val="24"/>
              </w:rPr>
              <w:t>EC</w:t>
            </w:r>
            <w:r w:rsidRPr="00975A7C">
              <w:rPr>
                <w:rFonts w:eastAsia="Calibri" w:cs="Arial"/>
                <w:szCs w:val="24"/>
              </w:rPr>
              <w:t xml:space="preserve"> 48660) (Divisor 70/135/180)</w:t>
            </w:r>
          </w:p>
        </w:tc>
        <w:tc>
          <w:tcPr>
            <w:tcW w:w="2259" w:type="pct"/>
          </w:tcPr>
          <w:p w14:paraId="70E5CAF2"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 xml:space="preserve">Report all ADA for students in community day schools that meet the requirements of </w:t>
            </w:r>
            <w:r w:rsidRPr="00975A7C">
              <w:rPr>
                <w:rFonts w:eastAsia="Calibri" w:cs="Arial"/>
                <w:i/>
                <w:szCs w:val="24"/>
              </w:rPr>
              <w:t>EC</w:t>
            </w:r>
            <w:r w:rsidRPr="00975A7C">
              <w:rPr>
                <w:rFonts w:eastAsia="Calibri" w:cs="Arial"/>
                <w:szCs w:val="24"/>
              </w:rPr>
              <w:t xml:space="preserve"> Section 48660.</w:t>
            </w:r>
          </w:p>
        </w:tc>
      </w:tr>
      <w:tr w:rsidR="00EC16B2" w:rsidRPr="00975A7C" w14:paraId="089E08DE" w14:textId="77777777" w:rsidTr="00D24B15">
        <w:trPr>
          <w:trHeight w:val="323"/>
        </w:trPr>
        <w:tc>
          <w:tcPr>
            <w:cnfStyle w:val="001000000000" w:firstRow="0" w:lastRow="0" w:firstColumn="1" w:lastColumn="0" w:oddVBand="0" w:evenVBand="0" w:oddHBand="0" w:evenHBand="0" w:firstRowFirstColumn="0" w:firstRowLastColumn="0" w:lastRowFirstColumn="0" w:lastRowLastColumn="0"/>
            <w:tcW w:w="607" w:type="pct"/>
          </w:tcPr>
          <w:p w14:paraId="48750E7F" w14:textId="77777777" w:rsidR="00EC16B2" w:rsidRPr="00975A7C" w:rsidRDefault="00EC16B2" w:rsidP="00404E95">
            <w:pPr>
              <w:widowControl w:val="0"/>
              <w:spacing w:before="60" w:after="60"/>
              <w:jc w:val="center"/>
              <w:rPr>
                <w:rFonts w:eastAsia="Arial" w:cs="Arial"/>
                <w:bCs/>
                <w:szCs w:val="24"/>
              </w:rPr>
            </w:pPr>
            <w:r w:rsidRPr="00975A7C">
              <w:rPr>
                <w:rFonts w:eastAsia="Calibri" w:cs="Arial"/>
                <w:spacing w:val="-1"/>
                <w:szCs w:val="24"/>
              </w:rPr>
              <w:t>A-6</w:t>
            </w:r>
          </w:p>
        </w:tc>
        <w:tc>
          <w:tcPr>
            <w:tcW w:w="2134" w:type="pct"/>
          </w:tcPr>
          <w:p w14:paraId="4DB9F4C1" w14:textId="4AEDFD52" w:rsidR="00EC16B2" w:rsidRPr="00975A7C" w:rsidRDefault="00EC16B2"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cs="Arial"/>
                <w:bCs/>
                <w:szCs w:val="24"/>
              </w:rPr>
            </w:pPr>
            <w:r w:rsidRPr="00975A7C">
              <w:rPr>
                <w:rFonts w:eastAsia="Calibri" w:cs="Arial"/>
                <w:szCs w:val="24"/>
              </w:rPr>
              <w:t>ADA Totals (sum of</w:t>
            </w:r>
            <w:r w:rsidR="00F6256C">
              <w:rPr>
                <w:rFonts w:eastAsia="Calibri" w:cs="Arial"/>
                <w:szCs w:val="24"/>
              </w:rPr>
              <w:t xml:space="preserve"> Lines</w:t>
            </w:r>
            <w:r w:rsidRPr="00975A7C">
              <w:rPr>
                <w:rFonts w:eastAsia="Calibri" w:cs="Arial"/>
                <w:szCs w:val="24"/>
              </w:rPr>
              <w:t xml:space="preserve"> A-1 through A-5)</w:t>
            </w:r>
          </w:p>
        </w:tc>
        <w:tc>
          <w:tcPr>
            <w:tcW w:w="2259" w:type="pct"/>
          </w:tcPr>
          <w:p w14:paraId="71EF690D"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Arial" w:cs="Arial"/>
                <w:bCs/>
                <w:szCs w:val="24"/>
              </w:rPr>
            </w:pPr>
            <w:r w:rsidRPr="00975A7C">
              <w:rPr>
                <w:rFonts w:eastAsia="Calibri" w:cs="Arial"/>
                <w:szCs w:val="24"/>
              </w:rPr>
              <w:t xml:space="preserve">This </w:t>
            </w:r>
            <w:r>
              <w:rPr>
                <w:rFonts w:eastAsia="Calibri" w:cs="Arial"/>
                <w:szCs w:val="24"/>
              </w:rPr>
              <w:t>field is</w:t>
            </w:r>
            <w:r w:rsidRPr="00975A7C">
              <w:rPr>
                <w:rFonts w:eastAsia="Calibri" w:cs="Arial"/>
                <w:szCs w:val="24"/>
              </w:rPr>
              <w:t xml:space="preserve"> auto calculated.</w:t>
            </w:r>
          </w:p>
        </w:tc>
      </w:tr>
    </w:tbl>
    <w:p w14:paraId="51ADD8BF" w14:textId="77777777" w:rsidR="009F7026" w:rsidRDefault="009F7026">
      <w:pPr>
        <w:spacing w:after="160" w:line="259" w:lineRule="auto"/>
        <w:rPr>
          <w:rFonts w:cs="Arial"/>
          <w:b/>
          <w:szCs w:val="24"/>
        </w:rPr>
      </w:pPr>
      <w:r>
        <w:rPr>
          <w:rFonts w:cs="Arial"/>
          <w:b/>
          <w:szCs w:val="24"/>
        </w:rPr>
        <w:br w:type="page"/>
      </w:r>
    </w:p>
    <w:p w14:paraId="372EEAAD" w14:textId="2B703A34" w:rsidR="00EC16B2" w:rsidRDefault="00EC16B2" w:rsidP="0056421B">
      <w:pPr>
        <w:pStyle w:val="Heading5"/>
      </w:pPr>
      <w:r>
        <w:lastRenderedPageBreak/>
        <w:t>Other ADA</w:t>
      </w:r>
    </w:p>
    <w:tbl>
      <w:tblPr>
        <w:tblStyle w:val="Style1"/>
        <w:tblW w:w="4955" w:type="pct"/>
        <w:tblLook w:val="01E0" w:firstRow="1" w:lastRow="1" w:firstColumn="1" w:lastColumn="1" w:noHBand="0" w:noVBand="0"/>
        <w:tblDescription w:val="This table contains the data reporting instructions for ADA on the Other tab in the Attendance School District screen."/>
      </w:tblPr>
      <w:tblGrid>
        <w:gridCol w:w="1125"/>
        <w:gridCol w:w="3462"/>
        <w:gridCol w:w="4679"/>
      </w:tblGrid>
      <w:tr w:rsidR="00EC16B2" w:rsidRPr="00AF63F9" w14:paraId="2E569529" w14:textId="77777777" w:rsidTr="00404E95">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7" w:type="pct"/>
          </w:tcPr>
          <w:p w14:paraId="1DEDB642" w14:textId="77777777" w:rsidR="00EC16B2" w:rsidRPr="00AF63F9" w:rsidRDefault="00EC16B2" w:rsidP="00404E95">
            <w:pPr>
              <w:widowControl w:val="0"/>
              <w:spacing w:before="60" w:after="60"/>
              <w:jc w:val="center"/>
              <w:rPr>
                <w:rFonts w:eastAsia="Arial" w:cs="Arial"/>
                <w:bCs/>
                <w:szCs w:val="24"/>
              </w:rPr>
            </w:pPr>
            <w:r w:rsidRPr="00AF63F9">
              <w:rPr>
                <w:rFonts w:eastAsia="Calibri" w:cs="Arial"/>
                <w:szCs w:val="24"/>
              </w:rPr>
              <w:t>Line Number</w:t>
            </w:r>
          </w:p>
        </w:tc>
        <w:tc>
          <w:tcPr>
            <w:tcW w:w="1868" w:type="pct"/>
          </w:tcPr>
          <w:p w14:paraId="4375B96C" w14:textId="77777777" w:rsidR="00EC16B2" w:rsidRPr="00AF63F9" w:rsidRDefault="00EC16B2"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szCs w:val="24"/>
              </w:rPr>
            </w:pPr>
            <w:r w:rsidRPr="00AF63F9">
              <w:rPr>
                <w:rFonts w:eastAsia="Calibri" w:cs="Arial"/>
                <w:szCs w:val="24"/>
              </w:rPr>
              <w:t>Line Caption</w:t>
            </w:r>
          </w:p>
        </w:tc>
        <w:tc>
          <w:tcPr>
            <w:tcW w:w="2525" w:type="pct"/>
          </w:tcPr>
          <w:p w14:paraId="16574DF6" w14:textId="77777777" w:rsidR="00EC16B2" w:rsidRPr="00AF63F9" w:rsidRDefault="00EC16B2"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szCs w:val="24"/>
              </w:rPr>
            </w:pPr>
            <w:r w:rsidRPr="00AF63F9">
              <w:rPr>
                <w:rFonts w:eastAsia="Calibri" w:cs="Arial"/>
                <w:szCs w:val="24"/>
              </w:rPr>
              <w:t>Reporting Notes</w:t>
            </w:r>
          </w:p>
        </w:tc>
      </w:tr>
      <w:tr w:rsidR="00EC16B2" w:rsidRPr="00AF63F9" w14:paraId="09A940BE"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7" w:type="pct"/>
          </w:tcPr>
          <w:p w14:paraId="0DD5A8D9" w14:textId="77777777" w:rsidR="00EC16B2" w:rsidRPr="00AF63F9" w:rsidRDefault="00EC16B2" w:rsidP="00404E95">
            <w:pPr>
              <w:widowControl w:val="0"/>
              <w:spacing w:before="60" w:after="60"/>
              <w:jc w:val="center"/>
              <w:rPr>
                <w:rFonts w:eastAsia="Arial" w:cs="Arial"/>
                <w:bCs/>
                <w:szCs w:val="24"/>
              </w:rPr>
            </w:pPr>
            <w:r w:rsidRPr="00AF63F9">
              <w:rPr>
                <w:rFonts w:eastAsia="Calibri" w:cs="Arial"/>
                <w:spacing w:val="-1"/>
                <w:szCs w:val="24"/>
              </w:rPr>
              <w:t>B-</w:t>
            </w:r>
            <w:r>
              <w:rPr>
                <w:rFonts w:eastAsia="Calibri" w:cs="Arial"/>
                <w:spacing w:val="-1"/>
                <w:szCs w:val="24"/>
              </w:rPr>
              <w:t>1</w:t>
            </w:r>
          </w:p>
        </w:tc>
        <w:tc>
          <w:tcPr>
            <w:tcW w:w="1868" w:type="pct"/>
          </w:tcPr>
          <w:p w14:paraId="58BB55A9" w14:textId="77777777" w:rsidR="00EC16B2" w:rsidRPr="00AF63F9" w:rsidRDefault="00EC16B2" w:rsidP="00404E95">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bCs/>
                <w:szCs w:val="24"/>
              </w:rPr>
            </w:pPr>
            <w:r w:rsidRPr="00AF63F9">
              <w:rPr>
                <w:rFonts w:eastAsia="Arial" w:cs="Arial"/>
                <w:szCs w:val="24"/>
              </w:rPr>
              <w:t>ADA for Students in Continuation Education included in Section A (Line A-1, Grades 9–12 Column)</w:t>
            </w:r>
          </w:p>
        </w:tc>
        <w:tc>
          <w:tcPr>
            <w:tcW w:w="2525" w:type="pct"/>
          </w:tcPr>
          <w:p w14:paraId="25D22384" w14:textId="77777777" w:rsidR="00EC16B2" w:rsidRPr="00AF63F9" w:rsidRDefault="00EC16B2" w:rsidP="00404E95">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szCs w:val="24"/>
              </w:rPr>
            </w:pPr>
            <w:r w:rsidRPr="00AF63F9">
              <w:rPr>
                <w:rFonts w:eastAsia="Arial" w:cs="Arial"/>
                <w:szCs w:val="24"/>
              </w:rPr>
              <w:t>Report all ADA for students in continuation education included in Section A.</w:t>
            </w:r>
          </w:p>
        </w:tc>
      </w:tr>
      <w:tr w:rsidR="00EC16B2" w:rsidRPr="00AF63F9" w14:paraId="5D816BFB"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7" w:type="pct"/>
          </w:tcPr>
          <w:p w14:paraId="3D257EEF" w14:textId="77777777" w:rsidR="00EC16B2" w:rsidRPr="00AF63F9" w:rsidRDefault="00EC16B2" w:rsidP="00404E95">
            <w:pPr>
              <w:widowControl w:val="0"/>
              <w:spacing w:before="60" w:after="60"/>
              <w:jc w:val="center"/>
              <w:rPr>
                <w:rFonts w:eastAsia="Arial" w:cs="Arial"/>
                <w:bCs/>
                <w:szCs w:val="24"/>
              </w:rPr>
            </w:pPr>
            <w:r w:rsidRPr="00AF63F9">
              <w:rPr>
                <w:rFonts w:eastAsia="Calibri" w:cs="Arial"/>
                <w:spacing w:val="-1"/>
                <w:szCs w:val="24"/>
              </w:rPr>
              <w:t>B-</w:t>
            </w:r>
            <w:r>
              <w:rPr>
                <w:rFonts w:eastAsia="Calibri" w:cs="Arial"/>
                <w:spacing w:val="-1"/>
                <w:szCs w:val="24"/>
              </w:rPr>
              <w:t>2</w:t>
            </w:r>
          </w:p>
        </w:tc>
        <w:tc>
          <w:tcPr>
            <w:tcW w:w="1868" w:type="pct"/>
          </w:tcPr>
          <w:p w14:paraId="62835C5B" w14:textId="77777777" w:rsidR="00EC16B2" w:rsidRPr="00AF63F9" w:rsidRDefault="00EC16B2" w:rsidP="00404E9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AF63F9">
              <w:rPr>
                <w:rFonts w:eastAsia="Calibri" w:cs="Arial"/>
                <w:szCs w:val="24"/>
              </w:rPr>
              <w:t>ADA for Students in Opportunity Classes included in Section A (Line A-1, Total Column)</w:t>
            </w:r>
          </w:p>
        </w:tc>
        <w:tc>
          <w:tcPr>
            <w:tcW w:w="2525" w:type="pct"/>
          </w:tcPr>
          <w:p w14:paraId="647AFE7A" w14:textId="77777777" w:rsidR="00EC16B2" w:rsidRPr="00AF63F9" w:rsidRDefault="00EC16B2" w:rsidP="00404E9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AF63F9">
              <w:rPr>
                <w:rFonts w:eastAsia="Calibri" w:cs="Arial"/>
                <w:szCs w:val="24"/>
              </w:rPr>
              <w:t>Report all ADA for students in opportunity classes included in Section A.</w:t>
            </w:r>
          </w:p>
        </w:tc>
      </w:tr>
    </w:tbl>
    <w:p w14:paraId="45F3B27D" w14:textId="77777777" w:rsidR="00EC16B2" w:rsidRPr="00182151" w:rsidRDefault="00EC16B2" w:rsidP="0056421B">
      <w:pPr>
        <w:pStyle w:val="Heading6"/>
      </w:pPr>
      <w:r w:rsidRPr="00182151">
        <w:t>Notes</w:t>
      </w:r>
    </w:p>
    <w:p w14:paraId="311346BE" w14:textId="591669A3" w:rsidR="00EC16B2" w:rsidRPr="00AF63F9" w:rsidRDefault="00EC16B2" w:rsidP="00EC16B2">
      <w:pPr>
        <w:textAlignment w:val="center"/>
        <w:rPr>
          <w:rFonts w:eastAsia="Times New Roman" w:cs="Arial"/>
          <w:szCs w:val="24"/>
        </w:rPr>
      </w:pPr>
      <w:r w:rsidRPr="00AF63F9">
        <w:rPr>
          <w:rFonts w:eastAsia="Times New Roman" w:cs="Arial"/>
          <w:szCs w:val="24"/>
        </w:rPr>
        <w:t xml:space="preserve">The Notes </w:t>
      </w:r>
      <w:r w:rsidR="00F6256C">
        <w:rPr>
          <w:rFonts w:eastAsia="Times New Roman" w:cs="Arial"/>
          <w:szCs w:val="24"/>
        </w:rPr>
        <w:t>t</w:t>
      </w:r>
      <w:r w:rsidRPr="00AF63F9">
        <w:rPr>
          <w:rFonts w:eastAsia="Times New Roman" w:cs="Arial"/>
          <w:szCs w:val="24"/>
        </w:rPr>
        <w:t>ab allows any user with the Data Entry, Manager, or Administrator role to add text to accompany the data reporting. The user may:</w:t>
      </w:r>
    </w:p>
    <w:p w14:paraId="4B8DBEFD" w14:textId="77777777" w:rsidR="00EC16B2" w:rsidRPr="00AF63F9" w:rsidRDefault="00EC16B2" w:rsidP="004028FE">
      <w:pPr>
        <w:numPr>
          <w:ilvl w:val="0"/>
          <w:numId w:val="77"/>
        </w:numPr>
        <w:spacing w:after="0"/>
        <w:textAlignment w:val="center"/>
        <w:rPr>
          <w:rFonts w:eastAsia="Times New Roman" w:cs="Arial"/>
          <w:szCs w:val="24"/>
        </w:rPr>
      </w:pPr>
      <w:r w:rsidRPr="00AF63F9">
        <w:rPr>
          <w:rFonts w:eastAsia="Times New Roman" w:cs="Arial"/>
          <w:szCs w:val="24"/>
        </w:rPr>
        <w:t>provide any relevant details pertaining to any of the data reported in this DES;</w:t>
      </w:r>
    </w:p>
    <w:p w14:paraId="17E4D331" w14:textId="7DB75314" w:rsidR="00EC16B2" w:rsidRPr="00AF63F9" w:rsidRDefault="00EC16B2" w:rsidP="004028FE">
      <w:pPr>
        <w:numPr>
          <w:ilvl w:val="0"/>
          <w:numId w:val="77"/>
        </w:numPr>
        <w:spacing w:after="0"/>
        <w:textAlignment w:val="center"/>
        <w:rPr>
          <w:rFonts w:eastAsia="Times New Roman" w:cs="Arial"/>
          <w:szCs w:val="24"/>
        </w:rPr>
      </w:pPr>
      <w:r w:rsidRPr="00AF63F9">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AF63F9">
        <w:rPr>
          <w:rFonts w:eastAsia="Times New Roman" w:cs="Arial"/>
          <w:szCs w:val="24"/>
        </w:rPr>
        <w:t>;</w:t>
      </w:r>
    </w:p>
    <w:p w14:paraId="4086CC21" w14:textId="77777777" w:rsidR="00EC16B2" w:rsidRPr="00AF63F9" w:rsidRDefault="00EC16B2" w:rsidP="004028FE">
      <w:pPr>
        <w:numPr>
          <w:ilvl w:val="0"/>
          <w:numId w:val="77"/>
        </w:numPr>
        <w:spacing w:after="0"/>
        <w:textAlignment w:val="center"/>
        <w:rPr>
          <w:rFonts w:eastAsia="Times New Roman" w:cs="Arial"/>
          <w:szCs w:val="24"/>
        </w:rPr>
      </w:pPr>
      <w:r w:rsidRPr="00AF63F9">
        <w:rPr>
          <w:rFonts w:eastAsia="Times New Roman" w:cs="Arial"/>
          <w:szCs w:val="24"/>
        </w:rPr>
        <w:t>communicate any relevant details between the reporting entity and the oversight entity;</w:t>
      </w:r>
    </w:p>
    <w:p w14:paraId="0E51D2DA" w14:textId="77777777" w:rsidR="00EC16B2" w:rsidRPr="00AF63F9" w:rsidRDefault="00EC16B2" w:rsidP="004028FE">
      <w:pPr>
        <w:numPr>
          <w:ilvl w:val="0"/>
          <w:numId w:val="77"/>
        </w:numPr>
        <w:textAlignment w:val="center"/>
        <w:rPr>
          <w:rFonts w:eastAsia="Times New Roman" w:cs="Arial"/>
          <w:szCs w:val="24"/>
        </w:rPr>
      </w:pPr>
      <w:r w:rsidRPr="00AF63F9">
        <w:rPr>
          <w:rFonts w:eastAsia="Times New Roman" w:cs="Arial"/>
          <w:szCs w:val="24"/>
        </w:rPr>
        <w:t>include notes from any additional reviewers who are not part of the PADC electronic certification.</w:t>
      </w:r>
    </w:p>
    <w:p w14:paraId="35E150EC" w14:textId="09DB586F" w:rsidR="00B43250" w:rsidRDefault="00B43250">
      <w:pPr>
        <w:spacing w:after="160" w:line="259" w:lineRule="auto"/>
        <w:rPr>
          <w:rFonts w:cs="Arial"/>
          <w:b/>
          <w:i/>
          <w:sz w:val="28"/>
          <w:u w:val="single"/>
        </w:rPr>
        <w:sectPr w:rsidR="00B43250" w:rsidSect="00714C5F">
          <w:headerReference w:type="default" r:id="rId56"/>
          <w:footerReference w:type="default" r:id="rId57"/>
          <w:pgSz w:w="12240" w:h="15840"/>
          <w:pgMar w:top="1440" w:right="1440" w:bottom="1440" w:left="1440" w:header="720" w:footer="720" w:gutter="0"/>
          <w:cols w:space="720"/>
          <w:docGrid w:linePitch="360"/>
        </w:sectPr>
      </w:pPr>
    </w:p>
    <w:p w14:paraId="2C878F28" w14:textId="77777777" w:rsidR="002A560D" w:rsidRDefault="002A560D" w:rsidP="002A560D">
      <w:pPr>
        <w:pStyle w:val="Heading4"/>
        <w:rPr>
          <w:rFonts w:cs="Arial"/>
          <w:noProof/>
        </w:rPr>
      </w:pPr>
      <w:bookmarkStart w:id="232" w:name="_Necessary_Small_School"/>
      <w:bookmarkStart w:id="233" w:name="_Toc383508702"/>
      <w:bookmarkStart w:id="234" w:name="_Toc383511235"/>
      <w:bookmarkStart w:id="235" w:name="_Toc383511320"/>
      <w:bookmarkStart w:id="236" w:name="_Toc26523785"/>
      <w:bookmarkStart w:id="237" w:name="_Toc181108721"/>
      <w:bookmarkStart w:id="238" w:name="_Toc70494631"/>
      <w:bookmarkEnd w:id="230"/>
      <w:bookmarkEnd w:id="232"/>
      <w:r w:rsidRPr="00C9399E">
        <w:lastRenderedPageBreak/>
        <w:t>Class Size Penalties</w:t>
      </w:r>
      <w:bookmarkEnd w:id="233"/>
      <w:bookmarkEnd w:id="234"/>
      <w:bookmarkEnd w:id="235"/>
      <w:bookmarkEnd w:id="236"/>
      <w:bookmarkEnd w:id="237"/>
    </w:p>
    <w:p w14:paraId="0893D373" w14:textId="77777777" w:rsidR="002A560D" w:rsidRPr="007E6A51" w:rsidRDefault="002A560D" w:rsidP="002A560D">
      <w:pPr>
        <w:pStyle w:val="Heading5"/>
        <w:rPr>
          <w:rFonts w:cs="Arial"/>
          <w:noProof/>
        </w:rPr>
      </w:pPr>
      <w:r w:rsidRPr="007E6A51">
        <w:rPr>
          <w:rFonts w:cs="Arial"/>
          <w:noProof/>
        </w:rPr>
        <w:t>Purpose</w:t>
      </w:r>
    </w:p>
    <w:p w14:paraId="2A23882B" w14:textId="6B7A3012" w:rsidR="002A560D" w:rsidRPr="007E6A51" w:rsidRDefault="002A560D" w:rsidP="002A560D">
      <w:pPr>
        <w:rPr>
          <w:rFonts w:cs="Arial"/>
          <w:noProof/>
        </w:rPr>
      </w:pPr>
      <w:r w:rsidRPr="00B42F3D">
        <w:rPr>
          <w:rFonts w:cs="Arial"/>
          <w:noProof/>
        </w:rPr>
        <w:t xml:space="preserve">The Class Size Penalties </w:t>
      </w:r>
      <w:r>
        <w:rPr>
          <w:rFonts w:eastAsia="Calibri" w:cs="Arial"/>
          <w:szCs w:val="24"/>
        </w:rPr>
        <w:t xml:space="preserve">(CSP) </w:t>
      </w:r>
      <w:r w:rsidRPr="00B42F3D">
        <w:rPr>
          <w:rFonts w:cs="Arial"/>
          <w:noProof/>
        </w:rPr>
        <w:t xml:space="preserve">entry screen is used by school districts to report required class size data for kindergarten and grades 1–8, pursuant to </w:t>
      </w:r>
      <w:r w:rsidRPr="00B42F3D">
        <w:rPr>
          <w:rFonts w:cs="Arial"/>
          <w:i/>
          <w:noProof/>
        </w:rPr>
        <w:t>EC</w:t>
      </w:r>
      <w:r w:rsidRPr="00B42F3D">
        <w:rPr>
          <w:rFonts w:cs="Arial"/>
          <w:noProof/>
        </w:rPr>
        <w:t xml:space="preserve"> </w:t>
      </w:r>
      <w:r>
        <w:rPr>
          <w:rFonts w:cs="Arial"/>
          <w:noProof/>
        </w:rPr>
        <w:t>S</w:t>
      </w:r>
      <w:r w:rsidRPr="00B42F3D">
        <w:rPr>
          <w:rFonts w:cs="Arial"/>
          <w:noProof/>
        </w:rPr>
        <w:t xml:space="preserve">ections 41375 through 41382, and </w:t>
      </w:r>
      <w:r w:rsidR="0099479F" w:rsidRPr="00F847E5">
        <w:rPr>
          <w:rFonts w:cs="Arial"/>
          <w:i/>
          <w:iCs/>
        </w:rPr>
        <w:t>California Code of Regulations</w:t>
      </w:r>
      <w:r w:rsidR="0099479F">
        <w:rPr>
          <w:rFonts w:cs="Arial"/>
          <w:noProof/>
        </w:rPr>
        <w:t>, Title 5 (</w:t>
      </w:r>
      <w:r w:rsidRPr="00B42F3D">
        <w:rPr>
          <w:rFonts w:cs="Arial"/>
          <w:noProof/>
        </w:rPr>
        <w:t xml:space="preserve">5 </w:t>
      </w:r>
      <w:r w:rsidRPr="00B42F3D">
        <w:rPr>
          <w:rFonts w:cs="Arial"/>
          <w:i/>
          <w:noProof/>
        </w:rPr>
        <w:t>CCR</w:t>
      </w:r>
      <w:r w:rsidR="0099479F">
        <w:rPr>
          <w:rFonts w:cs="Arial"/>
          <w:i/>
          <w:noProof/>
        </w:rPr>
        <w:t>)</w:t>
      </w:r>
      <w:r w:rsidRPr="00B42F3D">
        <w:rPr>
          <w:rFonts w:cs="Arial"/>
          <w:noProof/>
        </w:rPr>
        <w:t xml:space="preserve"> </w:t>
      </w:r>
      <w:r>
        <w:rPr>
          <w:rFonts w:cs="Arial"/>
          <w:noProof/>
        </w:rPr>
        <w:t>S</w:t>
      </w:r>
      <w:r w:rsidRPr="00B42F3D">
        <w:rPr>
          <w:rFonts w:cs="Arial"/>
          <w:noProof/>
        </w:rPr>
        <w:t>ections 15100 through 15112.</w:t>
      </w:r>
    </w:p>
    <w:p w14:paraId="302BA59A" w14:textId="77777777" w:rsidR="002A560D" w:rsidRPr="007E6A51" w:rsidRDefault="002A560D" w:rsidP="002A560D">
      <w:pPr>
        <w:pStyle w:val="Heading5"/>
        <w:rPr>
          <w:rFonts w:cs="Arial"/>
          <w:noProof/>
        </w:rPr>
      </w:pPr>
      <w:r>
        <w:rPr>
          <w:rFonts w:cs="Arial"/>
          <w:noProof/>
        </w:rPr>
        <w:t xml:space="preserve">LCFF </w:t>
      </w:r>
      <w:r w:rsidRPr="007E6A51">
        <w:rPr>
          <w:rFonts w:cs="Arial"/>
          <w:noProof/>
        </w:rPr>
        <w:t>Funding</w:t>
      </w:r>
    </w:p>
    <w:p w14:paraId="157CBF78" w14:textId="2F4C1BED" w:rsidR="002A560D" w:rsidRPr="007E6A51" w:rsidRDefault="002A560D" w:rsidP="002A560D">
      <w:pPr>
        <w:rPr>
          <w:rFonts w:cs="Arial"/>
          <w:noProof/>
        </w:rPr>
      </w:pPr>
      <w:r w:rsidRPr="00B42F3D">
        <w:rPr>
          <w:rFonts w:cs="Arial"/>
          <w:noProof/>
        </w:rPr>
        <w:t xml:space="preserve">For kindergarten and grades 1–3, the calculations to determine whether a penalty is assessed are based on enrollments reported for individual classes, as well as on districtwide average enrollments in kindergarten and grades 1–3. In contrast, the CSP calculations for grades 4–8 are based on the average number of students enrolled per </w:t>
      </w:r>
      <w:r w:rsidR="0099479F">
        <w:rPr>
          <w:rFonts w:cs="Arial"/>
          <w:noProof/>
        </w:rPr>
        <w:t>full-time equivalent (</w:t>
      </w:r>
      <w:r w:rsidRPr="00B42F3D">
        <w:rPr>
          <w:rFonts w:cs="Arial"/>
          <w:noProof/>
        </w:rPr>
        <w:t>FTE</w:t>
      </w:r>
      <w:r w:rsidR="0099479F">
        <w:rPr>
          <w:rFonts w:cs="Arial"/>
          <w:noProof/>
        </w:rPr>
        <w:t>)</w:t>
      </w:r>
      <w:r w:rsidRPr="00B42F3D">
        <w:rPr>
          <w:rFonts w:cs="Arial"/>
          <w:noProof/>
        </w:rPr>
        <w:t xml:space="preserve"> classroom teacher.</w:t>
      </w:r>
    </w:p>
    <w:p w14:paraId="6DCA0CBF" w14:textId="77777777" w:rsidR="002A560D" w:rsidRPr="007E6A51" w:rsidRDefault="002A560D" w:rsidP="002A560D">
      <w:pPr>
        <w:pStyle w:val="Heading5"/>
        <w:rPr>
          <w:rFonts w:cs="Arial"/>
          <w:noProof/>
        </w:rPr>
      </w:pPr>
      <w:r w:rsidRPr="007E6A51">
        <w:rPr>
          <w:rFonts w:cs="Arial"/>
          <w:noProof/>
        </w:rPr>
        <w:t>Reporting Periods </w:t>
      </w:r>
    </w:p>
    <w:p w14:paraId="7B57F764" w14:textId="77777777" w:rsidR="002A560D" w:rsidRPr="00B55B96" w:rsidRDefault="002A560D" w:rsidP="002A560D">
      <w:pPr>
        <w:rPr>
          <w:rFonts w:cs="Arial"/>
          <w:strike/>
          <w:szCs w:val="20"/>
          <w:lang w:bidi="he-IL"/>
        </w:rPr>
      </w:pPr>
      <w:r w:rsidRPr="00747CB5">
        <w:rPr>
          <w:rFonts w:cs="Arial"/>
          <w:szCs w:val="20"/>
          <w:lang w:bidi="he-IL"/>
        </w:rPr>
        <w:t xml:space="preserve">The CSP entry screen is only available at the P-2 and P-2 </w:t>
      </w:r>
      <w:r>
        <w:rPr>
          <w:rFonts w:cs="Arial"/>
          <w:szCs w:val="20"/>
          <w:lang w:bidi="he-IL"/>
        </w:rPr>
        <w:t>C</w:t>
      </w:r>
      <w:r w:rsidRPr="00747CB5">
        <w:rPr>
          <w:rFonts w:cs="Arial"/>
          <w:szCs w:val="20"/>
          <w:lang w:bidi="he-IL"/>
        </w:rPr>
        <w:t>orrected reporting periods.</w:t>
      </w:r>
    </w:p>
    <w:p w14:paraId="78BAA8D7" w14:textId="77777777" w:rsidR="002A560D" w:rsidRDefault="002A560D" w:rsidP="002A560D">
      <w:pPr>
        <w:pStyle w:val="Heading5"/>
        <w:rPr>
          <w:rFonts w:cs="Arial"/>
        </w:rPr>
      </w:pPr>
      <w:r>
        <w:rPr>
          <w:rFonts w:cs="Arial"/>
        </w:rPr>
        <w:t>Reporting Entities</w:t>
      </w:r>
    </w:p>
    <w:p w14:paraId="2BEC4781" w14:textId="77777777" w:rsidR="002A560D" w:rsidRPr="00304FB3" w:rsidRDefault="002A560D" w:rsidP="002A560D">
      <w:pPr>
        <w:rPr>
          <w:bCs/>
        </w:rPr>
      </w:pPr>
      <w:r w:rsidRPr="00304FB3">
        <w:rPr>
          <w:bCs/>
        </w:rPr>
        <w:t>The following information identifies the criteria used to determine if a district and its individual schools are subject to the CSP reporting requirements.</w:t>
      </w:r>
    </w:p>
    <w:p w14:paraId="227FDC08" w14:textId="77777777" w:rsidR="002A560D" w:rsidRPr="00304FB3" w:rsidRDefault="002A560D" w:rsidP="004028FE">
      <w:pPr>
        <w:numPr>
          <w:ilvl w:val="0"/>
          <w:numId w:val="96"/>
        </w:numPr>
        <w:tabs>
          <w:tab w:val="num" w:pos="360"/>
        </w:tabs>
        <w:ind w:hanging="360"/>
        <w:contextualSpacing/>
      </w:pPr>
      <w:r w:rsidRPr="00304FB3">
        <w:t xml:space="preserve">Each elementary or unified school district having 101 or more units of ADA in the current </w:t>
      </w:r>
      <w:r w:rsidRPr="00304FB3">
        <w:rPr>
          <w:bCs/>
        </w:rPr>
        <w:t>FY</w:t>
      </w:r>
      <w:r w:rsidRPr="00304FB3">
        <w:t xml:space="preserve"> must submit </w:t>
      </w:r>
      <w:r w:rsidRPr="00304FB3">
        <w:rPr>
          <w:b/>
        </w:rPr>
        <w:t>enrollment</w:t>
      </w:r>
      <w:r w:rsidRPr="00304FB3">
        <w:t xml:space="preserve"> for regular day classes in the elementary grades (</w:t>
      </w:r>
      <w:r w:rsidRPr="00304FB3">
        <w:rPr>
          <w:i/>
        </w:rPr>
        <w:t xml:space="preserve">EC </w:t>
      </w:r>
      <w:r w:rsidRPr="00304FB3">
        <w:t>Section 41376 and 5</w:t>
      </w:r>
      <w:r w:rsidRPr="00304FB3">
        <w:rPr>
          <w:i/>
        </w:rPr>
        <w:t xml:space="preserve"> CCR</w:t>
      </w:r>
      <w:r w:rsidRPr="00304FB3">
        <w:t xml:space="preserve"> Section 15110).</w:t>
      </w:r>
    </w:p>
    <w:p w14:paraId="1E28F347" w14:textId="77777777" w:rsidR="002A560D" w:rsidRPr="00304FB3" w:rsidRDefault="002A560D" w:rsidP="004028FE">
      <w:pPr>
        <w:numPr>
          <w:ilvl w:val="0"/>
          <w:numId w:val="96"/>
        </w:numPr>
        <w:tabs>
          <w:tab w:val="num" w:pos="360"/>
        </w:tabs>
        <w:ind w:hanging="360"/>
        <w:contextualSpacing/>
      </w:pPr>
      <w:r w:rsidRPr="00304FB3">
        <w:t>Each district is to report class size data for the entire district.</w:t>
      </w:r>
    </w:p>
    <w:p w14:paraId="2409B280" w14:textId="77777777" w:rsidR="002A560D" w:rsidRPr="00304FB3" w:rsidRDefault="002A560D" w:rsidP="004028FE">
      <w:pPr>
        <w:numPr>
          <w:ilvl w:val="0"/>
          <w:numId w:val="96"/>
        </w:numPr>
        <w:tabs>
          <w:tab w:val="num" w:pos="360"/>
        </w:tabs>
        <w:ind w:hanging="360"/>
      </w:pPr>
      <w:r w:rsidRPr="00304FB3">
        <w:t>Any class combining students in kindergarten, which includes transitional kindergarten, or in any grade or grades 4–8 with one or more of grades one, two, or three will be considered a class of grades one, two, and three (5</w:t>
      </w:r>
      <w:r w:rsidRPr="00304FB3">
        <w:rPr>
          <w:i/>
        </w:rPr>
        <w:t xml:space="preserve"> CCR</w:t>
      </w:r>
      <w:r w:rsidRPr="00304FB3">
        <w:t xml:space="preserve"> Section 15102). For example:</w:t>
      </w:r>
    </w:p>
    <w:tbl>
      <w:tblPr>
        <w:tblStyle w:val="Style1"/>
        <w:tblW w:w="0" w:type="auto"/>
        <w:jc w:val="center"/>
        <w:tblLook w:val="04A0" w:firstRow="1" w:lastRow="0" w:firstColumn="1" w:lastColumn="0" w:noHBand="0" w:noVBand="1"/>
        <w:tblDescription w:val="This table contains data reporting instructions for classroom grade combinations."/>
      </w:tblPr>
      <w:tblGrid>
        <w:gridCol w:w="2940"/>
        <w:gridCol w:w="2941"/>
      </w:tblGrid>
      <w:tr w:rsidR="002A560D" w:rsidRPr="00304FB3" w14:paraId="375ED1B2" w14:textId="77777777" w:rsidTr="006522F9">
        <w:trPr>
          <w:cnfStyle w:val="100000000000" w:firstRow="1" w:lastRow="0" w:firstColumn="0" w:lastColumn="0" w:oddVBand="0" w:evenVBand="0" w:oddHBand="0" w:evenHBand="0" w:firstRowFirstColumn="0" w:firstRowLastColumn="0" w:lastRowFirstColumn="0" w:lastRowLastColumn="0"/>
          <w:trHeight w:val="720"/>
          <w:tblHeader/>
          <w:jc w:val="center"/>
        </w:trPr>
        <w:tc>
          <w:tcPr>
            <w:cnfStyle w:val="001000000000" w:firstRow="0" w:lastRow="0" w:firstColumn="1" w:lastColumn="0" w:oddVBand="0" w:evenVBand="0" w:oddHBand="0" w:evenHBand="0" w:firstRowFirstColumn="0" w:firstRowLastColumn="0" w:lastRowFirstColumn="0" w:lastRowLastColumn="0"/>
            <w:tcW w:w="0" w:type="dxa"/>
          </w:tcPr>
          <w:p w14:paraId="2311ABD3" w14:textId="77777777" w:rsidR="002A560D" w:rsidRPr="00304FB3" w:rsidRDefault="002A560D" w:rsidP="009B2236">
            <w:pPr>
              <w:spacing w:before="60" w:after="60"/>
              <w:jc w:val="center"/>
              <w:rPr>
                <w:bCs/>
              </w:rPr>
            </w:pPr>
            <w:r w:rsidRPr="00304FB3">
              <w:rPr>
                <w:bCs/>
              </w:rPr>
              <w:t>Classroom Grade Combination</w:t>
            </w:r>
          </w:p>
        </w:tc>
        <w:tc>
          <w:tcPr>
            <w:tcW w:w="0" w:type="dxa"/>
          </w:tcPr>
          <w:p w14:paraId="77F97087" w14:textId="77777777" w:rsidR="002A560D" w:rsidRPr="00304FB3" w:rsidRDefault="002A560D" w:rsidP="009B2236">
            <w:pPr>
              <w:spacing w:before="60" w:after="60"/>
              <w:jc w:val="center"/>
              <w:cnfStyle w:val="100000000000" w:firstRow="1" w:lastRow="0" w:firstColumn="0" w:lastColumn="0" w:oddVBand="0" w:evenVBand="0" w:oddHBand="0" w:evenHBand="0" w:firstRowFirstColumn="0" w:firstRowLastColumn="0" w:lastRowFirstColumn="0" w:lastRowLastColumn="0"/>
              <w:rPr>
                <w:bCs/>
              </w:rPr>
            </w:pPr>
            <w:r w:rsidRPr="00304FB3">
              <w:rPr>
                <w:bCs/>
              </w:rPr>
              <w:t xml:space="preserve">Report </w:t>
            </w:r>
            <w:r>
              <w:rPr>
                <w:bCs/>
              </w:rPr>
              <w:t>a</w:t>
            </w:r>
            <w:r w:rsidRPr="00304FB3">
              <w:rPr>
                <w:bCs/>
              </w:rPr>
              <w:t>s</w:t>
            </w:r>
          </w:p>
        </w:tc>
      </w:tr>
      <w:tr w:rsidR="002A560D" w:rsidRPr="00304FB3" w14:paraId="63A40A77" w14:textId="77777777" w:rsidTr="009B2236">
        <w:trPr>
          <w:trHeight w:val="458"/>
          <w:jc w:val="center"/>
        </w:trPr>
        <w:tc>
          <w:tcPr>
            <w:cnfStyle w:val="001000000000" w:firstRow="0" w:lastRow="0" w:firstColumn="1" w:lastColumn="0" w:oddVBand="0" w:evenVBand="0" w:oddHBand="0" w:evenHBand="0" w:firstRowFirstColumn="0" w:firstRowLastColumn="0" w:lastRowFirstColumn="0" w:lastRowLastColumn="0"/>
            <w:tcW w:w="2940" w:type="dxa"/>
          </w:tcPr>
          <w:p w14:paraId="4B9F6DCF" w14:textId="77777777" w:rsidR="002A560D" w:rsidRPr="00304FB3" w:rsidRDefault="002A560D" w:rsidP="009B2236">
            <w:pPr>
              <w:spacing w:before="60" w:after="60"/>
              <w:jc w:val="center"/>
              <w:rPr>
                <w:bCs/>
              </w:rPr>
            </w:pPr>
            <w:r w:rsidRPr="00304FB3">
              <w:rPr>
                <w:bCs/>
              </w:rPr>
              <w:t>TK and K</w:t>
            </w:r>
          </w:p>
        </w:tc>
        <w:tc>
          <w:tcPr>
            <w:tcW w:w="2941" w:type="dxa"/>
          </w:tcPr>
          <w:p w14:paraId="3E44775D" w14:textId="77777777" w:rsidR="002A560D" w:rsidRPr="00304FB3" w:rsidRDefault="002A560D" w:rsidP="009B2236">
            <w:pPr>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304FB3">
              <w:rPr>
                <w:bCs/>
              </w:rPr>
              <w:t>Kindergarten</w:t>
            </w:r>
          </w:p>
        </w:tc>
      </w:tr>
      <w:tr w:rsidR="002A560D" w:rsidRPr="00304FB3" w14:paraId="3D1EC28B" w14:textId="77777777" w:rsidTr="009B2236">
        <w:trPr>
          <w:trHeight w:val="269"/>
          <w:jc w:val="center"/>
        </w:trPr>
        <w:tc>
          <w:tcPr>
            <w:cnfStyle w:val="001000000000" w:firstRow="0" w:lastRow="0" w:firstColumn="1" w:lastColumn="0" w:oddVBand="0" w:evenVBand="0" w:oddHBand="0" w:evenHBand="0" w:firstRowFirstColumn="0" w:firstRowLastColumn="0" w:lastRowFirstColumn="0" w:lastRowLastColumn="0"/>
            <w:tcW w:w="2940" w:type="dxa"/>
          </w:tcPr>
          <w:p w14:paraId="273275B6" w14:textId="77777777" w:rsidR="002A560D" w:rsidRPr="00304FB3" w:rsidRDefault="002A560D" w:rsidP="009B2236">
            <w:pPr>
              <w:spacing w:before="60" w:after="60"/>
              <w:jc w:val="center"/>
              <w:rPr>
                <w:bCs/>
              </w:rPr>
            </w:pPr>
            <w:r w:rsidRPr="00304FB3">
              <w:rPr>
                <w:bCs/>
              </w:rPr>
              <w:t>K and 1</w:t>
            </w:r>
          </w:p>
        </w:tc>
        <w:tc>
          <w:tcPr>
            <w:tcW w:w="2941" w:type="dxa"/>
          </w:tcPr>
          <w:p w14:paraId="55DA91F8" w14:textId="77777777" w:rsidR="002A560D" w:rsidRPr="00304FB3" w:rsidRDefault="002A560D" w:rsidP="009B2236">
            <w:pPr>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304FB3">
              <w:rPr>
                <w:bCs/>
              </w:rPr>
              <w:t>Grades 1–3</w:t>
            </w:r>
          </w:p>
        </w:tc>
      </w:tr>
      <w:tr w:rsidR="002A560D" w:rsidRPr="00304FB3" w14:paraId="120C07EC" w14:textId="77777777" w:rsidTr="009B2236">
        <w:trPr>
          <w:trHeight w:val="275"/>
          <w:jc w:val="center"/>
        </w:trPr>
        <w:tc>
          <w:tcPr>
            <w:cnfStyle w:val="001000000000" w:firstRow="0" w:lastRow="0" w:firstColumn="1" w:lastColumn="0" w:oddVBand="0" w:evenVBand="0" w:oddHBand="0" w:evenHBand="0" w:firstRowFirstColumn="0" w:firstRowLastColumn="0" w:lastRowFirstColumn="0" w:lastRowLastColumn="0"/>
            <w:tcW w:w="2940" w:type="dxa"/>
          </w:tcPr>
          <w:p w14:paraId="601A141A" w14:textId="77777777" w:rsidR="002A560D" w:rsidRPr="00304FB3" w:rsidRDefault="002A560D" w:rsidP="009B2236">
            <w:pPr>
              <w:spacing w:before="60" w:after="60"/>
              <w:jc w:val="center"/>
              <w:rPr>
                <w:bCs/>
              </w:rPr>
            </w:pPr>
            <w:r w:rsidRPr="00304FB3">
              <w:rPr>
                <w:bCs/>
              </w:rPr>
              <w:t>1 and 2</w:t>
            </w:r>
          </w:p>
        </w:tc>
        <w:tc>
          <w:tcPr>
            <w:tcW w:w="2941" w:type="dxa"/>
          </w:tcPr>
          <w:p w14:paraId="63821FD5" w14:textId="77777777" w:rsidR="002A560D" w:rsidRPr="00304FB3" w:rsidRDefault="002A560D" w:rsidP="009B2236">
            <w:pPr>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304FB3">
              <w:rPr>
                <w:bCs/>
              </w:rPr>
              <w:t>Grades 1–3</w:t>
            </w:r>
          </w:p>
        </w:tc>
      </w:tr>
      <w:tr w:rsidR="002A560D" w:rsidRPr="00304FB3" w14:paraId="6FCBE3F5" w14:textId="77777777" w:rsidTr="009B2236">
        <w:trPr>
          <w:trHeight w:val="275"/>
          <w:jc w:val="center"/>
        </w:trPr>
        <w:tc>
          <w:tcPr>
            <w:cnfStyle w:val="001000000000" w:firstRow="0" w:lastRow="0" w:firstColumn="1" w:lastColumn="0" w:oddVBand="0" w:evenVBand="0" w:oddHBand="0" w:evenHBand="0" w:firstRowFirstColumn="0" w:firstRowLastColumn="0" w:lastRowFirstColumn="0" w:lastRowLastColumn="0"/>
            <w:tcW w:w="2940" w:type="dxa"/>
          </w:tcPr>
          <w:p w14:paraId="72989E88" w14:textId="77777777" w:rsidR="002A560D" w:rsidRPr="00304FB3" w:rsidRDefault="002A560D" w:rsidP="009B2236">
            <w:pPr>
              <w:spacing w:before="60" w:after="60"/>
              <w:jc w:val="center"/>
              <w:rPr>
                <w:bCs/>
              </w:rPr>
            </w:pPr>
            <w:r w:rsidRPr="00304FB3">
              <w:rPr>
                <w:bCs/>
              </w:rPr>
              <w:t>3 and 4</w:t>
            </w:r>
          </w:p>
        </w:tc>
        <w:tc>
          <w:tcPr>
            <w:tcW w:w="2941" w:type="dxa"/>
          </w:tcPr>
          <w:p w14:paraId="6406B147" w14:textId="77777777" w:rsidR="002A560D" w:rsidRPr="00304FB3" w:rsidRDefault="002A560D" w:rsidP="009B2236">
            <w:pPr>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304FB3">
              <w:rPr>
                <w:bCs/>
              </w:rPr>
              <w:t>Grades 1–3</w:t>
            </w:r>
          </w:p>
        </w:tc>
      </w:tr>
      <w:tr w:rsidR="002A560D" w:rsidRPr="00304FB3" w14:paraId="31BEA560" w14:textId="77777777" w:rsidTr="009B2236">
        <w:trPr>
          <w:trHeight w:val="275"/>
          <w:jc w:val="center"/>
        </w:trPr>
        <w:tc>
          <w:tcPr>
            <w:cnfStyle w:val="001000000000" w:firstRow="0" w:lastRow="0" w:firstColumn="1" w:lastColumn="0" w:oddVBand="0" w:evenVBand="0" w:oddHBand="0" w:evenHBand="0" w:firstRowFirstColumn="0" w:firstRowLastColumn="0" w:lastRowFirstColumn="0" w:lastRowLastColumn="0"/>
            <w:tcW w:w="2940" w:type="dxa"/>
          </w:tcPr>
          <w:p w14:paraId="7BF50ECF" w14:textId="77777777" w:rsidR="002A560D" w:rsidRPr="00304FB3" w:rsidRDefault="002A560D" w:rsidP="009B2236">
            <w:pPr>
              <w:spacing w:before="60" w:after="60"/>
              <w:jc w:val="center"/>
              <w:rPr>
                <w:bCs/>
              </w:rPr>
            </w:pPr>
            <w:r w:rsidRPr="00304FB3">
              <w:rPr>
                <w:bCs/>
              </w:rPr>
              <w:t>4 and 5</w:t>
            </w:r>
          </w:p>
        </w:tc>
        <w:tc>
          <w:tcPr>
            <w:tcW w:w="2941" w:type="dxa"/>
          </w:tcPr>
          <w:p w14:paraId="03460F1E" w14:textId="77777777" w:rsidR="002A560D" w:rsidRPr="00304FB3" w:rsidRDefault="002A560D" w:rsidP="009B2236">
            <w:pPr>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304FB3">
              <w:rPr>
                <w:bCs/>
              </w:rPr>
              <w:t>Grades 4–8</w:t>
            </w:r>
          </w:p>
        </w:tc>
      </w:tr>
    </w:tbl>
    <w:p w14:paraId="79DB258C" w14:textId="77777777" w:rsidR="002A560D" w:rsidRPr="00304FB3" w:rsidRDefault="002A560D" w:rsidP="004028FE">
      <w:pPr>
        <w:numPr>
          <w:ilvl w:val="0"/>
          <w:numId w:val="96"/>
        </w:numPr>
        <w:tabs>
          <w:tab w:val="num" w:pos="360"/>
        </w:tabs>
        <w:spacing w:before="240"/>
        <w:ind w:hanging="360"/>
      </w:pPr>
      <w:r w:rsidRPr="00304FB3">
        <w:t>Exclude the following:</w:t>
      </w:r>
    </w:p>
    <w:p w14:paraId="673C5C40" w14:textId="77777777" w:rsidR="002A560D" w:rsidRPr="00304FB3" w:rsidRDefault="002A560D" w:rsidP="004028FE">
      <w:pPr>
        <w:numPr>
          <w:ilvl w:val="1"/>
          <w:numId w:val="96"/>
        </w:numPr>
        <w:tabs>
          <w:tab w:val="clear" w:pos="1440"/>
          <w:tab w:val="num" w:pos="360"/>
        </w:tabs>
        <w:spacing w:after="120"/>
        <w:ind w:left="1080" w:hanging="360"/>
      </w:pPr>
      <w:r w:rsidRPr="00304FB3">
        <w:lastRenderedPageBreak/>
        <w:t xml:space="preserve">Necessary small elementary schools that in the current </w:t>
      </w:r>
      <w:r w:rsidRPr="00304FB3">
        <w:rPr>
          <w:bCs/>
        </w:rPr>
        <w:t>FY</w:t>
      </w:r>
      <w:r w:rsidRPr="00304FB3">
        <w:t xml:space="preserve"> meet the definition in </w:t>
      </w:r>
      <w:r w:rsidRPr="00304FB3">
        <w:rPr>
          <w:i/>
        </w:rPr>
        <w:t xml:space="preserve">EC </w:t>
      </w:r>
      <w:r w:rsidRPr="00304FB3">
        <w:t>Section 42283 (5</w:t>
      </w:r>
      <w:r w:rsidRPr="00304FB3">
        <w:rPr>
          <w:i/>
        </w:rPr>
        <w:t xml:space="preserve"> CCR</w:t>
      </w:r>
      <w:r w:rsidRPr="00304FB3">
        <w:t xml:space="preserve"> Section 15101).</w:t>
      </w:r>
    </w:p>
    <w:p w14:paraId="11ABEEC6" w14:textId="77777777" w:rsidR="002A560D" w:rsidRPr="00304FB3" w:rsidRDefault="002A560D" w:rsidP="004028FE">
      <w:pPr>
        <w:numPr>
          <w:ilvl w:val="1"/>
          <w:numId w:val="96"/>
        </w:numPr>
        <w:tabs>
          <w:tab w:val="clear" w:pos="1440"/>
          <w:tab w:val="num" w:pos="360"/>
        </w:tabs>
        <w:spacing w:after="120"/>
        <w:ind w:left="1080" w:hanging="360"/>
      </w:pPr>
      <w:r w:rsidRPr="00304FB3">
        <w:t>Charter school enrollment.</w:t>
      </w:r>
    </w:p>
    <w:p w14:paraId="0BF3EE83" w14:textId="77777777" w:rsidR="002A560D" w:rsidRPr="00304FB3" w:rsidRDefault="002A560D" w:rsidP="004028FE">
      <w:pPr>
        <w:numPr>
          <w:ilvl w:val="1"/>
          <w:numId w:val="96"/>
        </w:numPr>
        <w:tabs>
          <w:tab w:val="clear" w:pos="1440"/>
          <w:tab w:val="num" w:pos="360"/>
        </w:tabs>
        <w:spacing w:after="120"/>
        <w:ind w:left="1080" w:hanging="360"/>
      </w:pPr>
      <w:r w:rsidRPr="00304FB3">
        <w:rPr>
          <w:bCs/>
        </w:rPr>
        <w:t>SDC</w:t>
      </w:r>
      <w:r w:rsidRPr="00304FB3">
        <w:t>s are not considered "regular day classes" for the purposes of this entry screen. Do not report information for those classes. However, special education students who are enrolled in regular day classes must be counted for the purposes of this report.</w:t>
      </w:r>
    </w:p>
    <w:p w14:paraId="2811BD21" w14:textId="77777777" w:rsidR="002A560D" w:rsidRPr="00304FB3" w:rsidRDefault="002A560D" w:rsidP="004028FE">
      <w:pPr>
        <w:numPr>
          <w:ilvl w:val="1"/>
          <w:numId w:val="96"/>
        </w:numPr>
        <w:tabs>
          <w:tab w:val="clear" w:pos="1440"/>
          <w:tab w:val="num" w:pos="360"/>
        </w:tabs>
        <w:spacing w:after="120"/>
        <w:ind w:left="1080" w:hanging="360"/>
      </w:pPr>
      <w:r w:rsidRPr="00304FB3">
        <w:t>For 4–8 CSP only: grades seven and eight of a junior high school organized to include grades seven and eight; grades seven, eight, and nine; or grades seven, eight, nine, and ten established and organized as a secondary school maintained by a high school district or unified district. If the junior high school is organized to include grade six, then report grades six, seven, and eight (5</w:t>
      </w:r>
      <w:r w:rsidRPr="00304FB3">
        <w:rPr>
          <w:i/>
        </w:rPr>
        <w:t xml:space="preserve"> CCR</w:t>
      </w:r>
      <w:r w:rsidRPr="00304FB3">
        <w:t xml:space="preserve"> sections 2(e)(2) and 15101). </w:t>
      </w:r>
    </w:p>
    <w:p w14:paraId="4B9174E7" w14:textId="77777777" w:rsidR="002A560D" w:rsidRDefault="002A560D" w:rsidP="004028FE">
      <w:pPr>
        <w:numPr>
          <w:ilvl w:val="1"/>
          <w:numId w:val="96"/>
        </w:numPr>
        <w:tabs>
          <w:tab w:val="clear" w:pos="1440"/>
          <w:tab w:val="num" w:pos="360"/>
        </w:tabs>
        <w:spacing w:after="120"/>
        <w:ind w:left="1080" w:hanging="360"/>
      </w:pPr>
      <w:r w:rsidRPr="00304FB3">
        <w:t xml:space="preserve">A student enrolled in traditional or CBIS pursuant to Article 5.5 of Chapter 5 of Part 28 of the </w:t>
      </w:r>
      <w:r w:rsidRPr="00304FB3">
        <w:rPr>
          <w:i/>
        </w:rPr>
        <w:t>EC</w:t>
      </w:r>
      <w:r w:rsidRPr="00304FB3">
        <w:t xml:space="preserve"> for the full regular school day shall not be included in the enrollment count.</w:t>
      </w:r>
    </w:p>
    <w:p w14:paraId="263E9A8F" w14:textId="77777777" w:rsidR="002A560D" w:rsidRDefault="002A560D" w:rsidP="002A560D">
      <w:pPr>
        <w:pStyle w:val="Heading5"/>
        <w:rPr>
          <w:szCs w:val="20"/>
        </w:rPr>
      </w:pPr>
      <w:r>
        <w:t>Class Size Penalties and K</w:t>
      </w:r>
      <w:r>
        <w:rPr>
          <w:szCs w:val="20"/>
        </w:rPr>
        <w:t>–3 Grade Span Adjustment</w:t>
      </w:r>
    </w:p>
    <w:p w14:paraId="4ABC3538" w14:textId="77777777" w:rsidR="002A560D" w:rsidRDefault="002A560D" w:rsidP="002A560D">
      <w:pPr>
        <w:tabs>
          <w:tab w:val="left" w:pos="810"/>
        </w:tabs>
        <w:rPr>
          <w:szCs w:val="20"/>
        </w:rPr>
      </w:pPr>
      <w:r w:rsidRPr="00975059">
        <w:rPr>
          <w:szCs w:val="20"/>
        </w:rPr>
        <w:t>The C</w:t>
      </w:r>
      <w:r>
        <w:rPr>
          <w:szCs w:val="20"/>
        </w:rPr>
        <w:t>SP entry screen</w:t>
      </w:r>
      <w:r w:rsidRPr="00975059">
        <w:rPr>
          <w:szCs w:val="20"/>
        </w:rPr>
        <w:t xml:space="preserve">, which includes data for grades K–8, should not be confused with the K–3 Grade Span Adjustment, </w:t>
      </w:r>
      <w:r w:rsidRPr="00975059">
        <w:rPr>
          <w:color w:val="000000"/>
          <w:szCs w:val="20"/>
        </w:rPr>
        <w:t xml:space="preserve">which requires school districts to maintain an average class enrollment of not more than 24 </w:t>
      </w:r>
      <w:r>
        <w:rPr>
          <w:color w:val="000000"/>
          <w:szCs w:val="20"/>
        </w:rPr>
        <w:t>student</w:t>
      </w:r>
      <w:r w:rsidRPr="00975059">
        <w:rPr>
          <w:color w:val="000000"/>
          <w:szCs w:val="20"/>
        </w:rPr>
        <w:t>s for each school</w:t>
      </w:r>
      <w:r>
        <w:rPr>
          <w:color w:val="000000"/>
          <w:szCs w:val="20"/>
        </w:rPr>
        <w:t xml:space="preserve"> </w:t>
      </w:r>
      <w:r w:rsidRPr="00975059">
        <w:rPr>
          <w:color w:val="000000"/>
          <w:szCs w:val="20"/>
        </w:rPr>
        <w:t xml:space="preserve">site in kindergarten and grades 1–3, unless a collectively bargained alternative is agreed to, as specified in </w:t>
      </w:r>
      <w:r w:rsidRPr="00975059">
        <w:rPr>
          <w:i/>
          <w:szCs w:val="20"/>
        </w:rPr>
        <w:t>EC</w:t>
      </w:r>
      <w:r w:rsidRPr="00975059">
        <w:rPr>
          <w:szCs w:val="20"/>
        </w:rPr>
        <w:t xml:space="preserve"> </w:t>
      </w:r>
      <w:r w:rsidRPr="000E17AD">
        <w:rPr>
          <w:szCs w:val="20"/>
        </w:rPr>
        <w:t>42238.02</w:t>
      </w:r>
      <w:r>
        <w:rPr>
          <w:szCs w:val="20"/>
        </w:rPr>
        <w:t>(d)</w:t>
      </w:r>
      <w:r w:rsidRPr="000E17AD">
        <w:rPr>
          <w:szCs w:val="20"/>
        </w:rPr>
        <w:t>(3)</w:t>
      </w:r>
      <w:r>
        <w:rPr>
          <w:szCs w:val="20"/>
        </w:rPr>
        <w:t>(D)</w:t>
      </w:r>
      <w:r w:rsidRPr="00975059">
        <w:rPr>
          <w:szCs w:val="20"/>
        </w:rPr>
        <w:t>.</w:t>
      </w:r>
    </w:p>
    <w:p w14:paraId="315273F2" w14:textId="2CB6289E" w:rsidR="002A560D" w:rsidRDefault="002A560D" w:rsidP="002A560D">
      <w:pPr>
        <w:tabs>
          <w:tab w:val="left" w:pos="810"/>
        </w:tabs>
        <w:rPr>
          <w:szCs w:val="20"/>
        </w:rPr>
      </w:pPr>
      <w:r w:rsidRPr="00975059">
        <w:rPr>
          <w:szCs w:val="20"/>
        </w:rPr>
        <w:t>The following table summarizes the differences between the K–3 CSP an</w:t>
      </w:r>
      <w:r>
        <w:rPr>
          <w:szCs w:val="20"/>
        </w:rPr>
        <w:t xml:space="preserve">d the K–3 </w:t>
      </w:r>
      <w:r w:rsidR="00ED2919">
        <w:rPr>
          <w:szCs w:val="20"/>
        </w:rPr>
        <w:t>grade span adjustment (</w:t>
      </w:r>
      <w:r>
        <w:rPr>
          <w:szCs w:val="20"/>
        </w:rPr>
        <w:t>GSA</w:t>
      </w:r>
      <w:r w:rsidR="00ED2919">
        <w:rPr>
          <w:szCs w:val="20"/>
        </w:rPr>
        <w:t>)</w:t>
      </w:r>
      <w:r>
        <w:rPr>
          <w:szCs w:val="20"/>
        </w:rPr>
        <w:t>:</w:t>
      </w:r>
    </w:p>
    <w:tbl>
      <w:tblPr>
        <w:tblStyle w:val="Style1"/>
        <w:tblW w:w="0" w:type="auto"/>
        <w:tblLayout w:type="fixed"/>
        <w:tblLook w:val="04A0" w:firstRow="1" w:lastRow="0" w:firstColumn="1" w:lastColumn="0" w:noHBand="0" w:noVBand="1"/>
        <w:tblDescription w:val="This table summarizes the differences between K-3 Class Size Penalties and K-3 Grade Span Adjustment."/>
      </w:tblPr>
      <w:tblGrid>
        <w:gridCol w:w="2160"/>
        <w:gridCol w:w="3600"/>
        <w:gridCol w:w="3595"/>
      </w:tblGrid>
      <w:tr w:rsidR="002A560D" w:rsidRPr="00FD6CF6" w14:paraId="18FBDBB9"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2160" w:type="dxa"/>
          </w:tcPr>
          <w:p w14:paraId="4336D325" w14:textId="77777777" w:rsidR="002A560D" w:rsidRPr="00FD6CF6" w:rsidRDefault="002A560D" w:rsidP="009B2236">
            <w:pPr>
              <w:spacing w:before="60" w:after="60"/>
              <w:jc w:val="center"/>
              <w:rPr>
                <w:b w:val="0"/>
                <w:sz w:val="22"/>
              </w:rPr>
            </w:pPr>
            <w:r w:rsidRPr="00626A5E">
              <w:t>Topic</w:t>
            </w:r>
          </w:p>
        </w:tc>
        <w:tc>
          <w:tcPr>
            <w:tcW w:w="3600" w:type="dxa"/>
          </w:tcPr>
          <w:p w14:paraId="294F102E" w14:textId="77777777" w:rsidR="002A560D" w:rsidRPr="00FD6CF6" w:rsidRDefault="002A560D" w:rsidP="009B2236">
            <w:pPr>
              <w:spacing w:before="60" w:after="60"/>
              <w:jc w:val="center"/>
              <w:cnfStyle w:val="100000000000" w:firstRow="1" w:lastRow="0" w:firstColumn="0" w:lastColumn="0" w:oddVBand="0" w:evenVBand="0" w:oddHBand="0" w:evenHBand="0" w:firstRowFirstColumn="0" w:firstRowLastColumn="0" w:lastRowFirstColumn="0" w:lastRowLastColumn="0"/>
              <w:rPr>
                <w:b w:val="0"/>
                <w:sz w:val="22"/>
              </w:rPr>
            </w:pPr>
            <w:r w:rsidRPr="00626A5E">
              <w:t>K–3 Class Size Penalties</w:t>
            </w:r>
          </w:p>
        </w:tc>
        <w:tc>
          <w:tcPr>
            <w:tcW w:w="3595" w:type="dxa"/>
          </w:tcPr>
          <w:p w14:paraId="592C711A" w14:textId="77777777" w:rsidR="002A560D" w:rsidRPr="00FD6CF6" w:rsidRDefault="002A560D" w:rsidP="009B2236">
            <w:pPr>
              <w:spacing w:before="60" w:after="60"/>
              <w:jc w:val="center"/>
              <w:cnfStyle w:val="100000000000" w:firstRow="1" w:lastRow="0" w:firstColumn="0" w:lastColumn="0" w:oddVBand="0" w:evenVBand="0" w:oddHBand="0" w:evenHBand="0" w:firstRowFirstColumn="0" w:firstRowLastColumn="0" w:lastRowFirstColumn="0" w:lastRowLastColumn="0"/>
              <w:rPr>
                <w:b w:val="0"/>
                <w:sz w:val="22"/>
              </w:rPr>
            </w:pPr>
            <w:r w:rsidRPr="00626A5E">
              <w:t>K–3 Grade</w:t>
            </w:r>
            <w:r>
              <w:t xml:space="preserve"> </w:t>
            </w:r>
            <w:r w:rsidRPr="00626A5E">
              <w:t xml:space="preserve">Span Adjustment </w:t>
            </w:r>
          </w:p>
        </w:tc>
      </w:tr>
      <w:tr w:rsidR="002A560D" w:rsidRPr="00F15B81" w14:paraId="3024C376" w14:textId="77777777" w:rsidTr="009B2236">
        <w:trPr>
          <w:trHeight w:val="782"/>
        </w:trPr>
        <w:tc>
          <w:tcPr>
            <w:cnfStyle w:val="001000000000" w:firstRow="0" w:lastRow="0" w:firstColumn="1" w:lastColumn="0" w:oddVBand="0" w:evenVBand="0" w:oddHBand="0" w:evenHBand="0" w:firstRowFirstColumn="0" w:firstRowLastColumn="0" w:lastRowFirstColumn="0" w:lastRowLastColumn="0"/>
            <w:tcW w:w="2160" w:type="dxa"/>
          </w:tcPr>
          <w:p w14:paraId="1129038E" w14:textId="77777777" w:rsidR="002A560D" w:rsidRPr="00F15B81" w:rsidRDefault="002A560D" w:rsidP="009B2236">
            <w:pPr>
              <w:spacing w:before="60" w:after="60"/>
              <w:rPr>
                <w:szCs w:val="20"/>
              </w:rPr>
            </w:pPr>
            <w:r w:rsidRPr="00C22D82">
              <w:rPr>
                <w:szCs w:val="20"/>
              </w:rPr>
              <w:t>Applicability</w:t>
            </w:r>
          </w:p>
        </w:tc>
        <w:tc>
          <w:tcPr>
            <w:tcW w:w="3600" w:type="dxa"/>
          </w:tcPr>
          <w:p w14:paraId="6D7A0CAA" w14:textId="77777777" w:rsidR="002A560D"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Applies to all elementary or unified district schools where the district ADA is 101 or more. Necessary small elementary schools are excluded from the reporting requirements.</w:t>
            </w:r>
          </w:p>
        </w:tc>
        <w:tc>
          <w:tcPr>
            <w:tcW w:w="3595" w:type="dxa"/>
          </w:tcPr>
          <w:p w14:paraId="7E44CACB"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Applies to all elementary or unified district schools, unless the district has collectively bargained an alternative.</w:t>
            </w:r>
          </w:p>
        </w:tc>
      </w:tr>
      <w:tr w:rsidR="002A560D" w:rsidRPr="005F1F5C" w14:paraId="3C488C1F" w14:textId="77777777" w:rsidTr="009B2236">
        <w:tc>
          <w:tcPr>
            <w:cnfStyle w:val="001000000000" w:firstRow="0" w:lastRow="0" w:firstColumn="1" w:lastColumn="0" w:oddVBand="0" w:evenVBand="0" w:oddHBand="0" w:evenHBand="0" w:firstRowFirstColumn="0" w:firstRowLastColumn="0" w:lastRowFirstColumn="0" w:lastRowLastColumn="0"/>
            <w:tcW w:w="2160" w:type="dxa"/>
          </w:tcPr>
          <w:p w14:paraId="0D6B4722" w14:textId="77777777" w:rsidR="002A560D" w:rsidRPr="00F15B81" w:rsidRDefault="002A560D" w:rsidP="009B2236">
            <w:pPr>
              <w:spacing w:before="60" w:after="60"/>
              <w:rPr>
                <w:szCs w:val="20"/>
              </w:rPr>
            </w:pPr>
            <w:r w:rsidRPr="00C22D82">
              <w:rPr>
                <w:szCs w:val="20"/>
              </w:rPr>
              <w:lastRenderedPageBreak/>
              <w:t>Requirement</w:t>
            </w:r>
          </w:p>
        </w:tc>
        <w:tc>
          <w:tcPr>
            <w:tcW w:w="3600" w:type="dxa"/>
          </w:tcPr>
          <w:p w14:paraId="67949ED8" w14:textId="77777777" w:rsidR="002A560D"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 xml:space="preserve">Pursuant to </w:t>
            </w:r>
            <w:r w:rsidRPr="00C22D82">
              <w:rPr>
                <w:i/>
                <w:iCs/>
                <w:szCs w:val="20"/>
              </w:rPr>
              <w:t>EC</w:t>
            </w:r>
            <w:r>
              <w:rPr>
                <w:i/>
                <w:iCs/>
                <w:szCs w:val="20"/>
              </w:rPr>
              <w:t xml:space="preserve"> </w:t>
            </w:r>
            <w:r w:rsidRPr="00C22D82">
              <w:rPr>
                <w:szCs w:val="20"/>
              </w:rPr>
              <w:t xml:space="preserve">sections </w:t>
            </w:r>
            <w:r w:rsidRPr="00C8349A">
              <w:t>41376</w:t>
            </w:r>
            <w:r w:rsidRPr="00C22D82">
              <w:rPr>
                <w:szCs w:val="20"/>
              </w:rPr>
              <w:t xml:space="preserve"> and </w:t>
            </w:r>
            <w:r w:rsidRPr="00C8349A">
              <w:t>41378</w:t>
            </w:r>
            <w:r w:rsidRPr="00C22D82">
              <w:rPr>
                <w:szCs w:val="20"/>
              </w:rPr>
              <w:t>:</w:t>
            </w:r>
          </w:p>
          <w:p w14:paraId="4B9EA6D9" w14:textId="77777777" w:rsidR="002A560D" w:rsidRPr="00C22D82"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8349A">
              <w:rPr>
                <w:szCs w:val="20"/>
              </w:rPr>
              <w:t>Individual class requirement</w:t>
            </w:r>
            <w:r w:rsidRPr="00C22D82">
              <w:rPr>
                <w:szCs w:val="20"/>
              </w:rPr>
              <w:t xml:space="preserve">: </w:t>
            </w:r>
            <w:r>
              <w:rPr>
                <w:szCs w:val="20"/>
              </w:rPr>
              <w:t>a</w:t>
            </w:r>
            <w:r w:rsidRPr="00C22D82">
              <w:rPr>
                <w:szCs w:val="20"/>
              </w:rPr>
              <w:t>verage for class not to exceed: </w:t>
            </w:r>
          </w:p>
          <w:p w14:paraId="2073BFA1" w14:textId="77777777" w:rsidR="002A560D" w:rsidRPr="00C22D82" w:rsidRDefault="002A560D" w:rsidP="004028FE">
            <w:pPr>
              <w:numPr>
                <w:ilvl w:val="0"/>
                <w:numId w:val="97"/>
              </w:numPr>
              <w:tabs>
                <w:tab w:val="num" w:pos="360"/>
              </w:tabs>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33 in kindergarten</w:t>
            </w:r>
          </w:p>
          <w:p w14:paraId="138B5371" w14:textId="77777777" w:rsidR="002A560D" w:rsidRDefault="002A560D" w:rsidP="004028FE">
            <w:pPr>
              <w:numPr>
                <w:ilvl w:val="0"/>
                <w:numId w:val="97"/>
              </w:numPr>
              <w:tabs>
                <w:tab w:val="num" w:pos="360"/>
              </w:tabs>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32 in grades 1</w:t>
            </w:r>
            <w:r w:rsidRPr="008410F9">
              <w:rPr>
                <w:szCs w:val="20"/>
              </w:rPr>
              <w:t>–</w:t>
            </w:r>
            <w:r w:rsidRPr="00C22D82">
              <w:rPr>
                <w:szCs w:val="20"/>
              </w:rPr>
              <w:t>3</w:t>
            </w:r>
          </w:p>
          <w:p w14:paraId="630CC242" w14:textId="77777777" w:rsidR="002A560D" w:rsidRPr="00C22D82"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8349A">
              <w:rPr>
                <w:szCs w:val="20"/>
              </w:rPr>
              <w:t>Districtwide requirements</w:t>
            </w:r>
            <w:r w:rsidRPr="00C22D82">
              <w:rPr>
                <w:szCs w:val="20"/>
              </w:rPr>
              <w:t xml:space="preserve">: </w:t>
            </w:r>
            <w:r>
              <w:rPr>
                <w:szCs w:val="20"/>
              </w:rPr>
              <w:t>a</w:t>
            </w:r>
            <w:r w:rsidRPr="00C22D82">
              <w:rPr>
                <w:szCs w:val="20"/>
              </w:rPr>
              <w:t>verage of all individual classes not to exceed:</w:t>
            </w:r>
          </w:p>
          <w:p w14:paraId="7B853E42" w14:textId="77777777" w:rsidR="002A560D" w:rsidRPr="00C22D82" w:rsidRDefault="002A560D" w:rsidP="004028FE">
            <w:pPr>
              <w:numPr>
                <w:ilvl w:val="0"/>
                <w:numId w:val="98"/>
              </w:numPr>
              <w:tabs>
                <w:tab w:val="num" w:pos="360"/>
              </w:tabs>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31 in kindergarten</w:t>
            </w:r>
          </w:p>
          <w:p w14:paraId="41B2537A" w14:textId="77777777" w:rsidR="002A560D" w:rsidRPr="00F15B81" w:rsidRDefault="002A560D" w:rsidP="004028FE">
            <w:pPr>
              <w:numPr>
                <w:ilvl w:val="0"/>
                <w:numId w:val="98"/>
              </w:numPr>
              <w:tabs>
                <w:tab w:val="num" w:pos="360"/>
              </w:tabs>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30 in grades 1</w:t>
            </w:r>
            <w:r w:rsidRPr="00D111B5">
              <w:rPr>
                <w:szCs w:val="20"/>
              </w:rPr>
              <w:t>–</w:t>
            </w:r>
            <w:r w:rsidRPr="00C22D82">
              <w:rPr>
                <w:szCs w:val="20"/>
              </w:rPr>
              <w:t>3</w:t>
            </w:r>
          </w:p>
        </w:tc>
        <w:tc>
          <w:tcPr>
            <w:tcW w:w="3595" w:type="dxa"/>
          </w:tcPr>
          <w:p w14:paraId="71393F91"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pPr>
            <w:r>
              <w:t xml:space="preserve">Pursuant to </w:t>
            </w:r>
            <w:r w:rsidRPr="51B792A2">
              <w:rPr>
                <w:i/>
                <w:iCs/>
              </w:rPr>
              <w:t>EC</w:t>
            </w:r>
            <w:r>
              <w:t> Section 42238.</w:t>
            </w:r>
            <w:r w:rsidRPr="00505013">
              <w:t>02(d</w:t>
            </w:r>
            <w:r w:rsidRPr="002A560D">
              <w:t>)</w:t>
            </w:r>
            <w:r w:rsidRPr="002A560D">
              <w:rPr>
                <w:rStyle w:val="Hyperlink"/>
                <w:color w:val="auto"/>
                <w:u w:val="none"/>
              </w:rPr>
              <w:t>(3)(D)</w:t>
            </w:r>
            <w:r w:rsidRPr="00505013">
              <w:t>,</w:t>
            </w:r>
            <w:r>
              <w:t xml:space="preserve"> upon full implementation of the LCFF maintain at each school site an average K–3 class enrollment of 24 or less.</w:t>
            </w:r>
          </w:p>
        </w:tc>
      </w:tr>
      <w:tr w:rsidR="002A560D" w:rsidRPr="00F15B81" w14:paraId="3773F858" w14:textId="77777777" w:rsidTr="009B2236">
        <w:tc>
          <w:tcPr>
            <w:cnfStyle w:val="001000000000" w:firstRow="0" w:lastRow="0" w:firstColumn="1" w:lastColumn="0" w:oddVBand="0" w:evenVBand="0" w:oddHBand="0" w:evenHBand="0" w:firstRowFirstColumn="0" w:firstRowLastColumn="0" w:lastRowFirstColumn="0" w:lastRowLastColumn="0"/>
            <w:tcW w:w="2160" w:type="dxa"/>
          </w:tcPr>
          <w:p w14:paraId="46345136" w14:textId="77777777" w:rsidR="002A560D" w:rsidRPr="00EA641C" w:rsidRDefault="002A560D" w:rsidP="009B2236">
            <w:pPr>
              <w:pStyle w:val="Header"/>
              <w:tabs>
                <w:tab w:val="clear" w:pos="4680"/>
                <w:tab w:val="clear" w:pos="9360"/>
              </w:tabs>
              <w:spacing w:before="60" w:after="60"/>
              <w:rPr>
                <w:szCs w:val="20"/>
              </w:rPr>
            </w:pPr>
            <w:r w:rsidRPr="00196831">
              <w:rPr>
                <w:szCs w:val="20"/>
              </w:rPr>
              <w:t>Penalty/Condition of Funding</w:t>
            </w:r>
          </w:p>
        </w:tc>
        <w:tc>
          <w:tcPr>
            <w:tcW w:w="3600" w:type="dxa"/>
          </w:tcPr>
          <w:p w14:paraId="601C5730"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 xml:space="preserve">Generally, the penalty is equal to the loss of all funding for ADA above 31 in kindergarten classes, above 30 in first through third grade classes, and above the district’s applicable average for grades </w:t>
            </w:r>
            <w:r>
              <w:rPr>
                <w:szCs w:val="20"/>
              </w:rPr>
              <w:t>4</w:t>
            </w:r>
            <w:r w:rsidRPr="00D111B5">
              <w:rPr>
                <w:szCs w:val="20"/>
              </w:rPr>
              <w:t>–</w:t>
            </w:r>
            <w:r>
              <w:rPr>
                <w:szCs w:val="20"/>
              </w:rPr>
              <w:t>8</w:t>
            </w:r>
            <w:r w:rsidRPr="00C22D82">
              <w:rPr>
                <w:szCs w:val="20"/>
              </w:rPr>
              <w:t>.</w:t>
            </w:r>
            <w:r>
              <w:rPr>
                <w:szCs w:val="20"/>
              </w:rPr>
              <w:t xml:space="preserve"> </w:t>
            </w:r>
            <w:r w:rsidRPr="00FA437D">
              <w:rPr>
                <w:szCs w:val="20"/>
              </w:rPr>
              <w:t>The CSP</w:t>
            </w:r>
            <w:r>
              <w:rPr>
                <w:szCs w:val="20"/>
              </w:rPr>
              <w:t xml:space="preserve"> data</w:t>
            </w:r>
            <w:r w:rsidRPr="00FA437D">
              <w:rPr>
                <w:szCs w:val="20"/>
              </w:rPr>
              <w:t xml:space="preserve"> is </w:t>
            </w:r>
            <w:r>
              <w:rPr>
                <w:szCs w:val="20"/>
              </w:rPr>
              <w:t>processed and penalties applied, if applicable, at the P-2 or subsequent certifications</w:t>
            </w:r>
            <w:r w:rsidRPr="00FA437D">
              <w:rPr>
                <w:szCs w:val="20"/>
              </w:rPr>
              <w:t>.</w:t>
            </w:r>
          </w:p>
        </w:tc>
        <w:tc>
          <w:tcPr>
            <w:tcW w:w="3595" w:type="dxa"/>
          </w:tcPr>
          <w:p w14:paraId="3A49ACB9"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Districts that do not meet the required K</w:t>
            </w:r>
            <w:r>
              <w:rPr>
                <w:szCs w:val="20"/>
              </w:rPr>
              <w:t>–</w:t>
            </w:r>
            <w:r w:rsidRPr="00C22D82">
              <w:rPr>
                <w:szCs w:val="20"/>
              </w:rPr>
              <w:t xml:space="preserve">3 average class enrollment will not receive a 10.4 percent GSA applied to the </w:t>
            </w:r>
            <w:r>
              <w:rPr>
                <w:szCs w:val="20"/>
              </w:rPr>
              <w:t xml:space="preserve">K–3 </w:t>
            </w:r>
            <w:r w:rsidRPr="00C22D82">
              <w:rPr>
                <w:szCs w:val="20"/>
              </w:rPr>
              <w:t xml:space="preserve">LCFF base grant funding; this adjustment impacts supplemental and concentration grant funding also, where applicable. </w:t>
            </w:r>
            <w:r>
              <w:rPr>
                <w:szCs w:val="20"/>
              </w:rPr>
              <w:t>Compliance with t</w:t>
            </w:r>
            <w:r w:rsidRPr="00FA437D">
              <w:rPr>
                <w:szCs w:val="20"/>
              </w:rPr>
              <w:t xml:space="preserve">he </w:t>
            </w:r>
            <w:r>
              <w:rPr>
                <w:szCs w:val="20"/>
              </w:rPr>
              <w:t xml:space="preserve">K–3 </w:t>
            </w:r>
            <w:r w:rsidRPr="00FA437D">
              <w:rPr>
                <w:szCs w:val="20"/>
              </w:rPr>
              <w:t>GSA</w:t>
            </w:r>
            <w:r>
              <w:rPr>
                <w:szCs w:val="20"/>
              </w:rPr>
              <w:t xml:space="preserve"> requirements is evaluated</w:t>
            </w:r>
            <w:r w:rsidRPr="00FA437D">
              <w:rPr>
                <w:szCs w:val="20"/>
              </w:rPr>
              <w:t xml:space="preserve"> through the </w:t>
            </w:r>
            <w:r>
              <w:rPr>
                <w:szCs w:val="20"/>
              </w:rPr>
              <w:t xml:space="preserve">district’s </w:t>
            </w:r>
            <w:r w:rsidRPr="00FA437D">
              <w:rPr>
                <w:szCs w:val="20"/>
              </w:rPr>
              <w:t>annual audit.</w:t>
            </w:r>
          </w:p>
        </w:tc>
      </w:tr>
      <w:tr w:rsidR="002A560D" w:rsidRPr="00F15B81" w14:paraId="47494281" w14:textId="77777777" w:rsidTr="009B2236">
        <w:trPr>
          <w:trHeight w:val="233"/>
        </w:trPr>
        <w:tc>
          <w:tcPr>
            <w:cnfStyle w:val="001000000000" w:firstRow="0" w:lastRow="0" w:firstColumn="1" w:lastColumn="0" w:oddVBand="0" w:evenVBand="0" w:oddHBand="0" w:evenHBand="0" w:firstRowFirstColumn="0" w:firstRowLastColumn="0" w:lastRowFirstColumn="0" w:lastRowLastColumn="0"/>
            <w:tcW w:w="2160" w:type="dxa"/>
          </w:tcPr>
          <w:p w14:paraId="770B1837" w14:textId="77777777" w:rsidR="002A560D" w:rsidRPr="00F15B81" w:rsidRDefault="002A560D" w:rsidP="009B2236">
            <w:pPr>
              <w:spacing w:before="60" w:after="60"/>
              <w:rPr>
                <w:szCs w:val="20"/>
              </w:rPr>
            </w:pPr>
            <w:r w:rsidRPr="00C22D82">
              <w:rPr>
                <w:szCs w:val="20"/>
              </w:rPr>
              <w:t>Waiver </w:t>
            </w:r>
          </w:p>
        </w:tc>
        <w:tc>
          <w:tcPr>
            <w:tcW w:w="3600" w:type="dxa"/>
          </w:tcPr>
          <w:p w14:paraId="7FACE46C"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 xml:space="preserve">May be waived by </w:t>
            </w:r>
            <w:r>
              <w:rPr>
                <w:szCs w:val="20"/>
              </w:rPr>
              <w:t xml:space="preserve">the </w:t>
            </w:r>
            <w:r w:rsidRPr="00C22D82">
              <w:rPr>
                <w:szCs w:val="20"/>
              </w:rPr>
              <w:t>SBE.</w:t>
            </w:r>
          </w:p>
        </w:tc>
        <w:tc>
          <w:tcPr>
            <w:tcW w:w="3595" w:type="dxa"/>
          </w:tcPr>
          <w:p w14:paraId="26C3F98C"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 xml:space="preserve">May not be waived by </w:t>
            </w:r>
            <w:r>
              <w:rPr>
                <w:szCs w:val="20"/>
              </w:rPr>
              <w:t xml:space="preserve">the </w:t>
            </w:r>
            <w:r w:rsidRPr="00C22D82">
              <w:rPr>
                <w:szCs w:val="20"/>
              </w:rPr>
              <w:t xml:space="preserve">SBE or </w:t>
            </w:r>
            <w:r>
              <w:rPr>
                <w:szCs w:val="20"/>
              </w:rPr>
              <w:t xml:space="preserve">the </w:t>
            </w:r>
            <w:r w:rsidRPr="00C22D82">
              <w:rPr>
                <w:szCs w:val="20"/>
              </w:rPr>
              <w:t>SSPI</w:t>
            </w:r>
            <w:r>
              <w:rPr>
                <w:szCs w:val="20"/>
              </w:rPr>
              <w:t>.</w:t>
            </w:r>
            <w:r w:rsidRPr="00C22D82">
              <w:rPr>
                <w:szCs w:val="20"/>
              </w:rPr>
              <w:t xml:space="preserve"> </w:t>
            </w:r>
          </w:p>
        </w:tc>
      </w:tr>
      <w:tr w:rsidR="002A560D" w:rsidRPr="00F15B81" w14:paraId="2B5FBB6A" w14:textId="77777777" w:rsidTr="009B2236">
        <w:trPr>
          <w:trHeight w:val="233"/>
        </w:trPr>
        <w:tc>
          <w:tcPr>
            <w:cnfStyle w:val="001000000000" w:firstRow="0" w:lastRow="0" w:firstColumn="1" w:lastColumn="0" w:oddVBand="0" w:evenVBand="0" w:oddHBand="0" w:evenHBand="0" w:firstRowFirstColumn="0" w:firstRowLastColumn="0" w:lastRowFirstColumn="0" w:lastRowLastColumn="0"/>
            <w:tcW w:w="2160" w:type="dxa"/>
          </w:tcPr>
          <w:p w14:paraId="6089361D" w14:textId="77777777" w:rsidR="002A560D" w:rsidRPr="00C22D82" w:rsidRDefault="002A560D" w:rsidP="009B2236">
            <w:pPr>
              <w:spacing w:before="60" w:after="60"/>
              <w:rPr>
                <w:szCs w:val="20"/>
              </w:rPr>
            </w:pPr>
            <w:r>
              <w:rPr>
                <w:szCs w:val="20"/>
              </w:rPr>
              <w:t>Additional Information on Class Sizes</w:t>
            </w:r>
          </w:p>
        </w:tc>
        <w:tc>
          <w:tcPr>
            <w:tcW w:w="3600" w:type="dxa"/>
          </w:tcPr>
          <w:p w14:paraId="0AEDDBEB" w14:textId="2BB50E5A" w:rsidR="002A560D" w:rsidRPr="00C8349A"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bCs/>
                <w:szCs w:val="20"/>
              </w:rPr>
            </w:pPr>
            <w:r w:rsidRPr="003452E4">
              <w:rPr>
                <w:szCs w:val="20"/>
              </w:rPr>
              <w:t xml:space="preserve">For </w:t>
            </w:r>
            <w:r>
              <w:rPr>
                <w:szCs w:val="20"/>
              </w:rPr>
              <w:t>additional</w:t>
            </w:r>
            <w:r w:rsidRPr="003452E4">
              <w:rPr>
                <w:szCs w:val="20"/>
              </w:rPr>
              <w:t xml:space="preserve"> information on </w:t>
            </w:r>
            <w:r>
              <w:rPr>
                <w:szCs w:val="20"/>
              </w:rPr>
              <w:t xml:space="preserve">K–3 </w:t>
            </w:r>
            <w:r w:rsidRPr="003452E4">
              <w:rPr>
                <w:szCs w:val="20"/>
              </w:rPr>
              <w:t xml:space="preserve">CSP, go to the </w:t>
            </w:r>
            <w:r>
              <w:rPr>
                <w:szCs w:val="20"/>
              </w:rPr>
              <w:t>CDE’</w:t>
            </w:r>
            <w:r w:rsidRPr="003452E4">
              <w:rPr>
                <w:szCs w:val="20"/>
              </w:rPr>
              <w:t xml:space="preserve">s Class Size Penalties </w:t>
            </w:r>
            <w:r>
              <w:rPr>
                <w:szCs w:val="20"/>
              </w:rPr>
              <w:t>-</w:t>
            </w:r>
            <w:r w:rsidRPr="003452E4">
              <w:rPr>
                <w:szCs w:val="20"/>
              </w:rPr>
              <w:t xml:space="preserve"> </w:t>
            </w:r>
            <w:r w:rsidRPr="003452E4">
              <w:rPr>
                <w:i/>
                <w:szCs w:val="20"/>
              </w:rPr>
              <w:t>CalEDFacts</w:t>
            </w:r>
            <w:r w:rsidRPr="003452E4">
              <w:rPr>
                <w:szCs w:val="20"/>
              </w:rPr>
              <w:t xml:space="preserve"> </w:t>
            </w:r>
            <w:r>
              <w:rPr>
                <w:szCs w:val="20"/>
              </w:rPr>
              <w:t>w</w:t>
            </w:r>
            <w:r w:rsidRPr="003452E4">
              <w:rPr>
                <w:szCs w:val="20"/>
              </w:rPr>
              <w:t xml:space="preserve">eb </w:t>
            </w:r>
            <w:r>
              <w:rPr>
                <w:szCs w:val="20"/>
              </w:rPr>
              <w:t>p</w:t>
            </w:r>
            <w:r w:rsidRPr="003452E4">
              <w:rPr>
                <w:szCs w:val="20"/>
              </w:rPr>
              <w:t>age at</w:t>
            </w:r>
            <w:r>
              <w:rPr>
                <w:szCs w:val="20"/>
              </w:rPr>
              <w:t>:</w:t>
            </w:r>
            <w:r w:rsidRPr="003452E4">
              <w:rPr>
                <w:szCs w:val="20"/>
              </w:rPr>
              <w:t xml:space="preserve"> </w:t>
            </w:r>
            <w:hyperlink r:id="rId58" w:tooltip="Class Size Penalties - CalEDFacts" w:history="1">
              <w:r w:rsidRPr="003452E4">
                <w:rPr>
                  <w:color w:val="0563C1"/>
                  <w:szCs w:val="20"/>
                  <w:u w:val="single"/>
                </w:rPr>
                <w:t>https://www.cde.ca.gov/fg/aa/pa/cefcsp.asp</w:t>
              </w:r>
            </w:hyperlink>
            <w:r>
              <w:rPr>
                <w:szCs w:val="20"/>
              </w:rPr>
              <w:t>.</w:t>
            </w:r>
          </w:p>
        </w:tc>
        <w:tc>
          <w:tcPr>
            <w:tcW w:w="3595" w:type="dxa"/>
          </w:tcPr>
          <w:p w14:paraId="621A70A1" w14:textId="2379C146" w:rsidR="002A560D" w:rsidRPr="00C8349A"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bCs/>
                <w:szCs w:val="20"/>
              </w:rPr>
            </w:pPr>
            <w:r w:rsidRPr="003452E4">
              <w:rPr>
                <w:szCs w:val="20"/>
              </w:rPr>
              <w:t xml:space="preserve">For </w:t>
            </w:r>
            <w:r>
              <w:rPr>
                <w:szCs w:val="20"/>
              </w:rPr>
              <w:t>additional</w:t>
            </w:r>
            <w:r w:rsidRPr="003452E4">
              <w:rPr>
                <w:szCs w:val="20"/>
              </w:rPr>
              <w:t xml:space="preserve"> information on </w:t>
            </w:r>
            <w:r>
              <w:rPr>
                <w:szCs w:val="20"/>
              </w:rPr>
              <w:t xml:space="preserve">K–3 </w:t>
            </w:r>
            <w:r w:rsidRPr="003452E4">
              <w:rPr>
                <w:szCs w:val="20"/>
              </w:rPr>
              <w:t>G</w:t>
            </w:r>
            <w:r>
              <w:rPr>
                <w:szCs w:val="20"/>
              </w:rPr>
              <w:t>SA</w:t>
            </w:r>
            <w:r w:rsidRPr="003452E4">
              <w:rPr>
                <w:szCs w:val="20"/>
              </w:rPr>
              <w:t xml:space="preserve">, go to the </w:t>
            </w:r>
            <w:r>
              <w:rPr>
                <w:szCs w:val="20"/>
              </w:rPr>
              <w:t>CDE</w:t>
            </w:r>
            <w:r w:rsidRPr="003452E4">
              <w:rPr>
                <w:szCs w:val="20"/>
              </w:rPr>
              <w:t xml:space="preserve">’s LCFF Frequently Asked Questions </w:t>
            </w:r>
            <w:r>
              <w:rPr>
                <w:szCs w:val="20"/>
              </w:rPr>
              <w:t>w</w:t>
            </w:r>
            <w:r w:rsidRPr="003452E4">
              <w:rPr>
                <w:szCs w:val="20"/>
              </w:rPr>
              <w:t xml:space="preserve">eb </w:t>
            </w:r>
            <w:r>
              <w:rPr>
                <w:szCs w:val="20"/>
              </w:rPr>
              <w:t>p</w:t>
            </w:r>
            <w:r w:rsidRPr="003452E4">
              <w:rPr>
                <w:szCs w:val="20"/>
              </w:rPr>
              <w:t xml:space="preserve">age at: </w:t>
            </w:r>
            <w:hyperlink r:id="rId59" w:tooltip="CDE LCFF Frequently Asked Questions" w:history="1">
              <w:r w:rsidRPr="003452E4">
                <w:rPr>
                  <w:color w:val="0563C1"/>
                  <w:szCs w:val="20"/>
                  <w:u w:val="single"/>
                </w:rPr>
                <w:t>https://www.cde.ca.gov/fg/aa/lc/lcfffaq.asp</w:t>
              </w:r>
            </w:hyperlink>
            <w:r>
              <w:rPr>
                <w:szCs w:val="20"/>
              </w:rPr>
              <w:t>.</w:t>
            </w:r>
          </w:p>
        </w:tc>
      </w:tr>
    </w:tbl>
    <w:p w14:paraId="12A58CB4" w14:textId="77777777" w:rsidR="002A560D" w:rsidRDefault="002A560D" w:rsidP="002A560D">
      <w:pPr>
        <w:pStyle w:val="Heading5"/>
        <w:rPr>
          <w:rFonts w:cs="Arial"/>
        </w:rPr>
      </w:pPr>
      <w:r w:rsidRPr="007E6A51">
        <w:rPr>
          <w:rFonts w:cs="Arial"/>
        </w:rPr>
        <w:t xml:space="preserve">Main </w:t>
      </w:r>
      <w:r>
        <w:rPr>
          <w:rFonts w:cs="Arial"/>
        </w:rPr>
        <w:t>V</w:t>
      </w:r>
      <w:r w:rsidRPr="007E6A51">
        <w:rPr>
          <w:rFonts w:cs="Arial"/>
        </w:rPr>
        <w:t xml:space="preserve">alidation </w:t>
      </w:r>
      <w:r>
        <w:rPr>
          <w:rFonts w:cs="Arial"/>
        </w:rPr>
        <w:t>Ru</w:t>
      </w:r>
      <w:r w:rsidRPr="007E6A51">
        <w:rPr>
          <w:rFonts w:cs="Arial"/>
        </w:rPr>
        <w:t>les</w:t>
      </w:r>
    </w:p>
    <w:p w14:paraId="74139BE5" w14:textId="77777777" w:rsidR="002A560D" w:rsidRDefault="002A560D" w:rsidP="00092BF6">
      <w:r w:rsidRPr="00903A61">
        <w:t>Kindergarten</w:t>
      </w:r>
      <w:r>
        <w:t>:</w:t>
      </w:r>
    </w:p>
    <w:p w14:paraId="2F509D79" w14:textId="77777777" w:rsidR="002A560D" w:rsidRPr="00AF7175" w:rsidRDefault="002A560D" w:rsidP="004028FE">
      <w:pPr>
        <w:pStyle w:val="ListParagraph"/>
        <w:numPr>
          <w:ilvl w:val="0"/>
          <w:numId w:val="124"/>
        </w:numPr>
        <w:ind w:hanging="360"/>
      </w:pPr>
      <w:r w:rsidRPr="005F41BA">
        <w:t xml:space="preserve">The </w:t>
      </w:r>
      <w:r>
        <w:t>user</w:t>
      </w:r>
      <w:r w:rsidRPr="005F41BA">
        <w:t xml:space="preserve"> must select either Full Second Period or Less than Full Second Period </w:t>
      </w:r>
      <w:r>
        <w:t xml:space="preserve">in the checkbox </w:t>
      </w:r>
      <w:r w:rsidRPr="005F41BA">
        <w:t xml:space="preserve">for each </w:t>
      </w:r>
      <w:r>
        <w:t>k</w:t>
      </w:r>
      <w:r w:rsidRPr="005F41BA">
        <w:t>indergarten class enrollment size</w:t>
      </w:r>
      <w:r>
        <w:t xml:space="preserve"> record.</w:t>
      </w:r>
    </w:p>
    <w:p w14:paraId="42B5F968" w14:textId="77777777" w:rsidR="002A560D" w:rsidRDefault="002A560D" w:rsidP="004028FE">
      <w:pPr>
        <w:pStyle w:val="ListParagraph"/>
        <w:numPr>
          <w:ilvl w:val="0"/>
          <w:numId w:val="124"/>
        </w:numPr>
        <w:spacing w:after="0"/>
        <w:ind w:hanging="360"/>
      </w:pPr>
      <w:r w:rsidRPr="00AD627A">
        <w:lastRenderedPageBreak/>
        <w:t xml:space="preserve">The </w:t>
      </w:r>
      <w:r>
        <w:t>user</w:t>
      </w:r>
      <w:r w:rsidRPr="00AD627A">
        <w:t xml:space="preserve"> may not select both Full Second Period </w:t>
      </w:r>
      <w:r>
        <w:t xml:space="preserve">and </w:t>
      </w:r>
      <w:r w:rsidRPr="00AD627A">
        <w:t>Less than Full Second Period for the same record</w:t>
      </w:r>
      <w:r>
        <w:t>.</w:t>
      </w:r>
    </w:p>
    <w:p w14:paraId="5A2DEB70" w14:textId="77777777" w:rsidR="002A560D" w:rsidRDefault="002A560D" w:rsidP="004028FE">
      <w:pPr>
        <w:pStyle w:val="ListParagraph"/>
        <w:numPr>
          <w:ilvl w:val="0"/>
          <w:numId w:val="124"/>
        </w:numPr>
        <w:ind w:hanging="360"/>
      </w:pPr>
      <w:r w:rsidRPr="00B141CD">
        <w:t xml:space="preserve">The </w:t>
      </w:r>
      <w:r>
        <w:t>user</w:t>
      </w:r>
      <w:r w:rsidRPr="00B141CD">
        <w:t xml:space="preserve"> may not report Fraction of Period in Session </w:t>
      </w:r>
      <w:r>
        <w:t xml:space="preserve">in Line A-3 </w:t>
      </w:r>
      <w:r w:rsidRPr="00B141CD">
        <w:t xml:space="preserve">if the </w:t>
      </w:r>
      <w:r>
        <w:t xml:space="preserve">user </w:t>
      </w:r>
      <w:r w:rsidRPr="00B141CD">
        <w:t>selected Full Second Period for the same</w:t>
      </w:r>
      <w:r>
        <w:t xml:space="preserve"> record.</w:t>
      </w:r>
    </w:p>
    <w:p w14:paraId="2EAE0DAB" w14:textId="77777777" w:rsidR="002A560D" w:rsidRDefault="002A560D" w:rsidP="004028FE">
      <w:pPr>
        <w:pStyle w:val="ListParagraph"/>
        <w:numPr>
          <w:ilvl w:val="0"/>
          <w:numId w:val="124"/>
        </w:numPr>
        <w:ind w:hanging="360"/>
      </w:pPr>
      <w:r>
        <w:t xml:space="preserve">In Line A-3, the </w:t>
      </w:r>
      <w:r w:rsidRPr="00B141CD">
        <w:t xml:space="preserve">Fraction of Period in Session for Less than Full Second Period must be greater than 0 and less than 1 for any applicable </w:t>
      </w:r>
      <w:r>
        <w:t>k</w:t>
      </w:r>
      <w:r w:rsidRPr="00B141CD">
        <w:t>indergarten enrollment size</w:t>
      </w:r>
      <w:r>
        <w:t xml:space="preserve"> record.</w:t>
      </w:r>
    </w:p>
    <w:p w14:paraId="664F14C3" w14:textId="77777777" w:rsidR="002A560D" w:rsidRDefault="002A560D" w:rsidP="00092BF6">
      <w:r w:rsidRPr="00F8234C">
        <w:t>Grades 1–3</w:t>
      </w:r>
      <w:r>
        <w:t>:</w:t>
      </w:r>
    </w:p>
    <w:p w14:paraId="02DC6D29" w14:textId="77777777" w:rsidR="002A560D" w:rsidRDefault="002A560D" w:rsidP="004028FE">
      <w:pPr>
        <w:pStyle w:val="ListParagraph"/>
        <w:numPr>
          <w:ilvl w:val="0"/>
          <w:numId w:val="99"/>
        </w:numPr>
        <w:ind w:hanging="360"/>
      </w:pPr>
      <w:r w:rsidRPr="005F41BA">
        <w:t xml:space="preserve">The </w:t>
      </w:r>
      <w:r>
        <w:t>user</w:t>
      </w:r>
      <w:r w:rsidRPr="005F41BA">
        <w:t xml:space="preserve"> must select either Full Second Period or Less than Full Second Period </w:t>
      </w:r>
      <w:r>
        <w:t xml:space="preserve">in the checkbox </w:t>
      </w:r>
      <w:r w:rsidRPr="005F41BA">
        <w:t xml:space="preserve">for each </w:t>
      </w:r>
      <w:r>
        <w:t>g</w:t>
      </w:r>
      <w:r w:rsidRPr="005F41BA">
        <w:t>rade 1-3 class enrollment size</w:t>
      </w:r>
      <w:r>
        <w:t xml:space="preserve"> record.</w:t>
      </w:r>
    </w:p>
    <w:p w14:paraId="5D547C15" w14:textId="77777777" w:rsidR="002A560D" w:rsidRDefault="002A560D" w:rsidP="004028FE">
      <w:pPr>
        <w:pStyle w:val="ListParagraph"/>
        <w:numPr>
          <w:ilvl w:val="0"/>
          <w:numId w:val="99"/>
        </w:numPr>
        <w:ind w:hanging="360"/>
      </w:pPr>
      <w:r w:rsidRPr="005F41BA">
        <w:t xml:space="preserve">The </w:t>
      </w:r>
      <w:r>
        <w:t>user</w:t>
      </w:r>
      <w:r w:rsidRPr="005F41BA">
        <w:t xml:space="preserve"> may not select both Full Second Period </w:t>
      </w:r>
      <w:r>
        <w:t>and</w:t>
      </w:r>
      <w:r w:rsidRPr="005F41BA">
        <w:t xml:space="preserve"> Less than Full Second Period for the same record</w:t>
      </w:r>
      <w:r>
        <w:t>.</w:t>
      </w:r>
    </w:p>
    <w:p w14:paraId="0D2928B2" w14:textId="77777777" w:rsidR="002A560D" w:rsidRDefault="002A560D" w:rsidP="004028FE">
      <w:pPr>
        <w:pStyle w:val="ListParagraph"/>
        <w:numPr>
          <w:ilvl w:val="0"/>
          <w:numId w:val="99"/>
        </w:numPr>
        <w:ind w:hanging="360"/>
      </w:pPr>
      <w:r>
        <w:t>The user</w:t>
      </w:r>
      <w:r w:rsidRPr="00B141CD">
        <w:t xml:space="preserve"> may not report Fraction of Period in Session </w:t>
      </w:r>
      <w:r>
        <w:t xml:space="preserve">in Line B-3 </w:t>
      </w:r>
      <w:r w:rsidRPr="00B141CD">
        <w:t xml:space="preserve">if the </w:t>
      </w:r>
      <w:r>
        <w:t xml:space="preserve">user </w:t>
      </w:r>
      <w:r w:rsidRPr="00B141CD">
        <w:t>selected Full Second Period for the same recor</w:t>
      </w:r>
      <w:r>
        <w:t>d.</w:t>
      </w:r>
    </w:p>
    <w:p w14:paraId="7F0AF0D4" w14:textId="77777777" w:rsidR="002A560D" w:rsidRDefault="002A560D" w:rsidP="004028FE">
      <w:pPr>
        <w:pStyle w:val="ListParagraph"/>
        <w:numPr>
          <w:ilvl w:val="0"/>
          <w:numId w:val="99"/>
        </w:numPr>
        <w:ind w:hanging="360"/>
      </w:pPr>
      <w:r>
        <w:t xml:space="preserve">In Line B-3, the </w:t>
      </w:r>
      <w:r w:rsidRPr="00B141CD">
        <w:t xml:space="preserve">Fraction of Period in Session for Less than Full Second Period must be greater than 0 and less than 1 for any applicable </w:t>
      </w:r>
      <w:r>
        <w:t>g</w:t>
      </w:r>
      <w:r w:rsidRPr="00B141CD">
        <w:t>rade</w:t>
      </w:r>
      <w:r>
        <w:t>s</w:t>
      </w:r>
      <w:r w:rsidRPr="00B141CD">
        <w:t xml:space="preserve"> 1 to 3 enrollment size record</w:t>
      </w:r>
      <w:r>
        <w:t>.</w:t>
      </w:r>
    </w:p>
    <w:p w14:paraId="61C5EFBF" w14:textId="77777777" w:rsidR="002A560D" w:rsidRPr="002B70DA" w:rsidRDefault="002A560D" w:rsidP="002A560D">
      <w:pPr>
        <w:pStyle w:val="Heading5"/>
        <w:rPr>
          <w:rFonts w:cs="Arial"/>
        </w:rPr>
      </w:pPr>
      <w:r w:rsidRPr="002B70DA">
        <w:rPr>
          <w:rFonts w:cs="Arial"/>
        </w:rPr>
        <w:t>Data Reporting Instructions</w:t>
      </w:r>
    </w:p>
    <w:p w14:paraId="018B609C" w14:textId="35A8A877" w:rsidR="002A560D" w:rsidRPr="003972DC" w:rsidRDefault="002A560D" w:rsidP="002A560D">
      <w:pPr>
        <w:rPr>
          <w:noProof/>
        </w:rPr>
      </w:pPr>
      <w:r w:rsidRPr="003972DC">
        <w:rPr>
          <w:noProof/>
        </w:rPr>
        <w:t>Refer</w:t>
      </w:r>
      <w:r>
        <w:rPr>
          <w:noProof/>
        </w:rPr>
        <w:t xml:space="preserve"> to the </w:t>
      </w:r>
      <w:hyperlink w:anchor="_Data_Entry_Functions" w:history="1">
        <w:r w:rsidR="00F64938" w:rsidRPr="00232527">
          <w:rPr>
            <w:rStyle w:val="Hyperlink"/>
            <w:rFonts w:eastAsia="Times New Roman" w:cs="Arial"/>
            <w:szCs w:val="24"/>
            <w:lang w:bidi="he-IL"/>
          </w:rPr>
          <w:t>Data Entry Functions</w:t>
        </w:r>
      </w:hyperlink>
      <w:r w:rsidR="00F64938" w:rsidRPr="00F64938">
        <w:rPr>
          <w:rStyle w:val="Hyperlink"/>
          <w:rFonts w:eastAsia="Times New Roman" w:cs="Arial"/>
          <w:szCs w:val="24"/>
          <w:u w:val="none"/>
          <w:lang w:bidi="he-IL"/>
        </w:rPr>
        <w:t xml:space="preserve"> </w:t>
      </w:r>
      <w:r>
        <w:rPr>
          <w:noProof/>
        </w:rPr>
        <w:t>section of this manual for information on data entry, save, delete, and other functions.</w:t>
      </w:r>
    </w:p>
    <w:p w14:paraId="5B05FB90" w14:textId="77777777" w:rsidR="002A560D" w:rsidRDefault="002A560D" w:rsidP="002A560D">
      <w:pPr>
        <w:pStyle w:val="Heading6"/>
        <w:rPr>
          <w:b/>
          <w:i w:val="0"/>
        </w:rPr>
      </w:pPr>
      <w:r w:rsidRPr="00AF7175">
        <w:t>Tab 1: Kindergarten</w:t>
      </w:r>
    </w:p>
    <w:p w14:paraId="0F90BAAD" w14:textId="77777777" w:rsidR="002A560D" w:rsidRDefault="002A560D" w:rsidP="002A560D">
      <w:r>
        <w:t>Choose the Kindergarten tab and enter the data for the first record, save, and select Add New at the top of the screen to create a second and subsequent records until all average class sizes have been entered.</w:t>
      </w:r>
    </w:p>
    <w:p w14:paraId="3E564B5A" w14:textId="77777777" w:rsidR="002A560D" w:rsidRPr="009E724D" w:rsidRDefault="002A560D" w:rsidP="002A560D">
      <w:pPr>
        <w:rPr>
          <w:b/>
        </w:rPr>
      </w:pPr>
      <w:r>
        <w:t>Select Save after entering data in this tab before proceeding to other tabs within this DES.</w:t>
      </w:r>
    </w:p>
    <w:p w14:paraId="0F9580A2" w14:textId="77777777" w:rsidR="002A560D" w:rsidRDefault="002A560D" w:rsidP="002A560D">
      <w:r w:rsidRPr="00747CB5">
        <w:t xml:space="preserve">Class size data for kindergarten enrollment </w:t>
      </w:r>
      <w:r>
        <w:t xml:space="preserve">must be </w:t>
      </w:r>
      <w:r w:rsidRPr="00747CB5">
        <w:t>reported separately from class size data for grades 1</w:t>
      </w:r>
      <w:r w:rsidRPr="00747CB5">
        <w:rPr>
          <w:bCs/>
        </w:rPr>
        <w:t>–3</w:t>
      </w:r>
      <w:r w:rsidRPr="00747CB5">
        <w:t xml:space="preserve">, which are reported together. Data for transitional kindergarten must be included with the kindergarten data reported pursuant to </w:t>
      </w:r>
      <w:r w:rsidRPr="00747CB5">
        <w:rPr>
          <w:i/>
        </w:rPr>
        <w:t>EC</w:t>
      </w:r>
      <w:r w:rsidRPr="00747CB5">
        <w:t xml:space="preserve"> Section 48000, including any transitional kindergarten students who are enrolled but have not reached their fifth birthday. </w:t>
      </w:r>
    </w:p>
    <w:p w14:paraId="75747E85" w14:textId="77777777" w:rsidR="002A560D" w:rsidRPr="009E0BE4" w:rsidRDefault="002A560D" w:rsidP="004028FE">
      <w:pPr>
        <w:pStyle w:val="ListParagraph"/>
        <w:numPr>
          <w:ilvl w:val="0"/>
          <w:numId w:val="125"/>
        </w:numPr>
        <w:ind w:right="130" w:hanging="360"/>
        <w:rPr>
          <w:bCs/>
          <w:szCs w:val="20"/>
          <w:lang w:bidi="he-IL"/>
        </w:rPr>
      </w:pPr>
      <w:r w:rsidRPr="009E0BE4">
        <w:rPr>
          <w:szCs w:val="20"/>
          <w:lang w:bidi="he-IL"/>
        </w:rPr>
        <w:t xml:space="preserve">For all kindergarten classes, the district must take an active enrollment count for each class on the last teaching day of </w:t>
      </w:r>
      <w:r w:rsidRPr="009E0BE4">
        <w:rPr>
          <w:b/>
          <w:szCs w:val="20"/>
          <w:lang w:bidi="he-IL"/>
        </w:rPr>
        <w:t>each</w:t>
      </w:r>
      <w:r w:rsidRPr="009E0BE4">
        <w:rPr>
          <w:szCs w:val="20"/>
          <w:lang w:bidi="he-IL"/>
        </w:rPr>
        <w:t xml:space="preserve"> school month that ends prior to April 15</w:t>
      </w:r>
      <w:r w:rsidRPr="009E0BE4">
        <w:rPr>
          <w:szCs w:val="20"/>
          <w:vertAlign w:val="superscript"/>
          <w:lang w:bidi="he-IL"/>
        </w:rPr>
        <w:t>th</w:t>
      </w:r>
      <w:r w:rsidRPr="009E0BE4">
        <w:rPr>
          <w:szCs w:val="20"/>
          <w:lang w:bidi="he-IL"/>
        </w:rPr>
        <w:t xml:space="preserve"> of the school year. Active enrollment counts for school months that end on or after April 15</w:t>
      </w:r>
      <w:r w:rsidRPr="009E0BE4">
        <w:rPr>
          <w:szCs w:val="20"/>
          <w:vertAlign w:val="superscript"/>
          <w:lang w:bidi="he-IL"/>
        </w:rPr>
        <w:t>th</w:t>
      </w:r>
      <w:r w:rsidRPr="009E0BE4">
        <w:rPr>
          <w:szCs w:val="20"/>
          <w:lang w:bidi="he-IL"/>
        </w:rPr>
        <w:t xml:space="preserve"> are not included for CSP reporting. </w:t>
      </w:r>
    </w:p>
    <w:p w14:paraId="1126B2F3" w14:textId="77777777" w:rsidR="002A560D" w:rsidRPr="009E0BE4" w:rsidRDefault="002A560D" w:rsidP="004028FE">
      <w:pPr>
        <w:pStyle w:val="ListParagraph"/>
        <w:numPr>
          <w:ilvl w:val="0"/>
          <w:numId w:val="125"/>
        </w:numPr>
        <w:ind w:right="130" w:hanging="360"/>
        <w:rPr>
          <w:bCs/>
          <w:szCs w:val="20"/>
          <w:lang w:bidi="he-IL"/>
        </w:rPr>
      </w:pPr>
      <w:r w:rsidRPr="009E0BE4">
        <w:rPr>
          <w:szCs w:val="20"/>
          <w:lang w:bidi="he-IL"/>
        </w:rPr>
        <w:t xml:space="preserve">Active enrollment means the number of students </w:t>
      </w:r>
      <w:r w:rsidRPr="009E0BE4">
        <w:rPr>
          <w:b/>
          <w:szCs w:val="20"/>
          <w:lang w:bidi="he-IL"/>
        </w:rPr>
        <w:t>enrolled</w:t>
      </w:r>
      <w:r w:rsidRPr="009E0BE4">
        <w:rPr>
          <w:szCs w:val="20"/>
          <w:lang w:bidi="he-IL"/>
        </w:rPr>
        <w:t xml:space="preserve"> in the class on the first day of the school year on which the class was in session, plus all later </w:t>
      </w:r>
      <w:r w:rsidRPr="009E0BE4">
        <w:rPr>
          <w:szCs w:val="20"/>
          <w:lang w:bidi="he-IL"/>
        </w:rPr>
        <w:lastRenderedPageBreak/>
        <w:t>enrollees, minus all withdrawals since that first day (5</w:t>
      </w:r>
      <w:r w:rsidRPr="009E0BE4">
        <w:rPr>
          <w:i/>
          <w:szCs w:val="20"/>
          <w:lang w:bidi="he-IL"/>
        </w:rPr>
        <w:t xml:space="preserve"> CCR</w:t>
      </w:r>
      <w:r w:rsidRPr="009E0BE4">
        <w:rPr>
          <w:szCs w:val="20"/>
          <w:lang w:bidi="he-IL"/>
        </w:rPr>
        <w:t xml:space="preserve"> sections 15103(c) and 15110 and </w:t>
      </w:r>
      <w:r w:rsidRPr="009E0BE4">
        <w:rPr>
          <w:i/>
          <w:szCs w:val="20"/>
          <w:lang w:bidi="he-IL"/>
        </w:rPr>
        <w:t xml:space="preserve">EC </w:t>
      </w:r>
      <w:r w:rsidRPr="009E0BE4">
        <w:rPr>
          <w:szCs w:val="20"/>
          <w:lang w:bidi="he-IL"/>
        </w:rPr>
        <w:t xml:space="preserve">Section 37201). </w:t>
      </w:r>
    </w:p>
    <w:p w14:paraId="14ABC6DB" w14:textId="77777777" w:rsidR="002A560D" w:rsidRPr="009E0BE4" w:rsidRDefault="002A560D" w:rsidP="004028FE">
      <w:pPr>
        <w:pStyle w:val="ListParagraph"/>
        <w:numPr>
          <w:ilvl w:val="0"/>
          <w:numId w:val="125"/>
        </w:numPr>
        <w:ind w:right="130" w:hanging="360"/>
        <w:rPr>
          <w:bCs/>
          <w:szCs w:val="20"/>
          <w:lang w:bidi="he-IL"/>
        </w:rPr>
      </w:pPr>
      <w:r w:rsidRPr="009E0BE4">
        <w:rPr>
          <w:szCs w:val="20"/>
          <w:lang w:bidi="he-IL"/>
        </w:rPr>
        <w:t xml:space="preserve">Class means a group of students scheduled to report regularly at a particular time to a particular teacher, as opposed to a grade which is a broader segment of the school organization [5 </w:t>
      </w:r>
      <w:r w:rsidRPr="009E0BE4">
        <w:rPr>
          <w:i/>
          <w:szCs w:val="20"/>
          <w:lang w:bidi="he-IL"/>
        </w:rPr>
        <w:t>CCR</w:t>
      </w:r>
      <w:r w:rsidRPr="009E0BE4">
        <w:rPr>
          <w:szCs w:val="20"/>
          <w:lang w:bidi="he-IL"/>
        </w:rPr>
        <w:t xml:space="preserve"> Section 15103(a)]. </w:t>
      </w:r>
    </w:p>
    <w:tbl>
      <w:tblPr>
        <w:tblStyle w:val="Style1"/>
        <w:tblW w:w="9385" w:type="dxa"/>
        <w:tblLayout w:type="fixed"/>
        <w:tblLook w:val="0020" w:firstRow="1" w:lastRow="0" w:firstColumn="0" w:lastColumn="0" w:noHBand="0" w:noVBand="0"/>
        <w:tblDescription w:val="This table contains the repoting instructions for the 'Add New Record' dialog box in the Class Size Penalties screen."/>
      </w:tblPr>
      <w:tblGrid>
        <w:gridCol w:w="1288"/>
        <w:gridCol w:w="2245"/>
        <w:gridCol w:w="5852"/>
      </w:tblGrid>
      <w:tr w:rsidR="002A560D" w:rsidRPr="00747CB5" w14:paraId="3F06F1D6" w14:textId="77777777" w:rsidTr="006522F9">
        <w:trPr>
          <w:cnfStyle w:val="100000000000" w:firstRow="1" w:lastRow="0" w:firstColumn="0" w:lastColumn="0" w:oddVBand="0" w:evenVBand="0" w:oddHBand="0" w:evenHBand="0" w:firstRowFirstColumn="0" w:firstRowLastColumn="0" w:lastRowFirstColumn="0" w:lastRowLastColumn="0"/>
          <w:trHeight w:val="720"/>
          <w:tblHeader/>
        </w:trPr>
        <w:tc>
          <w:tcPr>
            <w:tcW w:w="0" w:type="pct"/>
          </w:tcPr>
          <w:p w14:paraId="1CF88A57" w14:textId="77777777" w:rsidR="002A560D" w:rsidRPr="00747CB5" w:rsidRDefault="002A560D" w:rsidP="009B2236">
            <w:pPr>
              <w:spacing w:before="60" w:after="60"/>
              <w:jc w:val="center"/>
              <w:rPr>
                <w:b w:val="0"/>
                <w:bCs/>
              </w:rPr>
            </w:pPr>
            <w:r w:rsidRPr="00747CB5">
              <w:rPr>
                <w:bCs/>
              </w:rPr>
              <w:t>Line</w:t>
            </w:r>
            <w:r>
              <w:rPr>
                <w:bCs/>
              </w:rPr>
              <w:br/>
            </w:r>
            <w:r w:rsidRPr="00747CB5">
              <w:rPr>
                <w:bCs/>
              </w:rPr>
              <w:t>Number</w:t>
            </w:r>
          </w:p>
        </w:tc>
        <w:tc>
          <w:tcPr>
            <w:tcW w:w="0" w:type="pct"/>
          </w:tcPr>
          <w:p w14:paraId="05DFE9BA" w14:textId="77777777" w:rsidR="002A560D" w:rsidRPr="00747CB5" w:rsidRDefault="002A560D" w:rsidP="009B2236">
            <w:pPr>
              <w:spacing w:before="60" w:after="60"/>
              <w:jc w:val="center"/>
              <w:rPr>
                <w:b w:val="0"/>
                <w:bCs/>
              </w:rPr>
            </w:pPr>
            <w:r>
              <w:rPr>
                <w:bCs/>
              </w:rPr>
              <w:t>Line Caption</w:t>
            </w:r>
          </w:p>
        </w:tc>
        <w:tc>
          <w:tcPr>
            <w:tcW w:w="0" w:type="pct"/>
          </w:tcPr>
          <w:p w14:paraId="7A1627EF" w14:textId="77777777" w:rsidR="002A560D" w:rsidRPr="00747CB5" w:rsidRDefault="002A560D" w:rsidP="009B2236">
            <w:pPr>
              <w:spacing w:before="60" w:after="60"/>
              <w:jc w:val="center"/>
              <w:rPr>
                <w:b w:val="0"/>
                <w:bCs/>
              </w:rPr>
            </w:pPr>
            <w:r>
              <w:rPr>
                <w:bCs/>
              </w:rPr>
              <w:t>Reporting Notes</w:t>
            </w:r>
          </w:p>
        </w:tc>
      </w:tr>
      <w:tr w:rsidR="002A560D" w:rsidRPr="00747CB5" w14:paraId="0EA8C76F" w14:textId="77777777" w:rsidTr="00274191">
        <w:tc>
          <w:tcPr>
            <w:tcW w:w="550" w:type="pct"/>
          </w:tcPr>
          <w:p w14:paraId="08787BE2" w14:textId="77777777" w:rsidR="002A560D" w:rsidRPr="00747CB5" w:rsidRDefault="002A560D" w:rsidP="009B2236">
            <w:pPr>
              <w:spacing w:before="60" w:after="60"/>
              <w:jc w:val="center"/>
            </w:pPr>
            <w:r>
              <w:t>A</w:t>
            </w:r>
            <w:r w:rsidRPr="00747CB5">
              <w:t>-1</w:t>
            </w:r>
          </w:p>
        </w:tc>
        <w:tc>
          <w:tcPr>
            <w:tcW w:w="959" w:type="pct"/>
          </w:tcPr>
          <w:p w14:paraId="1135381D" w14:textId="77777777" w:rsidR="002A560D" w:rsidRPr="00747CB5" w:rsidRDefault="002A560D" w:rsidP="009B2236">
            <w:pPr>
              <w:spacing w:before="60" w:after="60"/>
            </w:pPr>
            <w:r w:rsidRPr="00747CB5">
              <w:t xml:space="preserve">Average Class Enrollment Size </w:t>
            </w:r>
          </w:p>
        </w:tc>
        <w:tc>
          <w:tcPr>
            <w:tcW w:w="2500" w:type="pct"/>
          </w:tcPr>
          <w:p w14:paraId="41B66E0D" w14:textId="77777777" w:rsidR="002A560D" w:rsidRPr="00747CB5" w:rsidRDefault="002A560D" w:rsidP="009B2236">
            <w:pPr>
              <w:spacing w:before="60" w:after="60"/>
            </w:pPr>
            <w:r w:rsidRPr="00747CB5">
              <w:t>Enter average class enrollment size(s) in the selected grade(s) for the selected period. This is determined by summing all the active monthly enrollment counts made for each class and dividing by the number of school months ending prior to April 15</w:t>
            </w:r>
            <w:r w:rsidRPr="00747CB5">
              <w:rPr>
                <w:vertAlign w:val="superscript"/>
              </w:rPr>
              <w:t>th</w:t>
            </w:r>
            <w:r w:rsidRPr="00747CB5">
              <w:t xml:space="preserve"> (round to the nearest whole number).</w:t>
            </w:r>
          </w:p>
        </w:tc>
      </w:tr>
      <w:tr w:rsidR="002A560D" w:rsidRPr="00747CB5" w14:paraId="473F84FC" w14:textId="77777777" w:rsidTr="00274191">
        <w:trPr>
          <w:trHeight w:val="755"/>
        </w:trPr>
        <w:tc>
          <w:tcPr>
            <w:tcW w:w="550" w:type="pct"/>
          </w:tcPr>
          <w:p w14:paraId="7BF7B793" w14:textId="77777777" w:rsidR="002A560D" w:rsidRPr="00747CB5" w:rsidRDefault="002A560D" w:rsidP="009B2236">
            <w:pPr>
              <w:spacing w:before="60" w:after="60"/>
              <w:jc w:val="center"/>
            </w:pPr>
            <w:r>
              <w:t>A</w:t>
            </w:r>
            <w:r w:rsidRPr="00747CB5">
              <w:t>-2</w:t>
            </w:r>
          </w:p>
        </w:tc>
        <w:tc>
          <w:tcPr>
            <w:tcW w:w="959" w:type="pct"/>
          </w:tcPr>
          <w:p w14:paraId="694A82D4" w14:textId="77777777" w:rsidR="002A560D" w:rsidRPr="00747CB5" w:rsidRDefault="002A560D" w:rsidP="009B2236">
            <w:pPr>
              <w:spacing w:before="60" w:after="60"/>
            </w:pPr>
            <w:r w:rsidRPr="00747CB5">
              <w:t>Number of Classes of this Size</w:t>
            </w:r>
          </w:p>
        </w:tc>
        <w:tc>
          <w:tcPr>
            <w:tcW w:w="2500" w:type="pct"/>
          </w:tcPr>
          <w:p w14:paraId="6A89E5BD" w14:textId="77777777" w:rsidR="002A560D" w:rsidRPr="00747CB5" w:rsidRDefault="002A560D" w:rsidP="009B2236">
            <w:pPr>
              <w:spacing w:before="60" w:after="60"/>
            </w:pPr>
            <w:r w:rsidRPr="00747CB5">
              <w:t>Enter the number of classes of this size in the selected grade(s) for the selected period.</w:t>
            </w:r>
          </w:p>
        </w:tc>
      </w:tr>
      <w:tr w:rsidR="002A560D" w:rsidRPr="00747CB5" w14:paraId="5EC97FA8" w14:textId="77777777" w:rsidTr="00274191">
        <w:trPr>
          <w:trHeight w:val="755"/>
        </w:trPr>
        <w:tc>
          <w:tcPr>
            <w:tcW w:w="550" w:type="pct"/>
          </w:tcPr>
          <w:p w14:paraId="6ADDA504" w14:textId="77777777" w:rsidR="002A560D" w:rsidRDefault="002A560D" w:rsidP="009B2236">
            <w:pPr>
              <w:spacing w:before="60" w:after="60"/>
              <w:jc w:val="center"/>
            </w:pPr>
            <w:r>
              <w:t>Check box</w:t>
            </w:r>
          </w:p>
        </w:tc>
        <w:tc>
          <w:tcPr>
            <w:tcW w:w="959" w:type="pct"/>
          </w:tcPr>
          <w:p w14:paraId="541072C1" w14:textId="77777777" w:rsidR="002A560D" w:rsidRPr="00747CB5" w:rsidRDefault="002A560D" w:rsidP="009B2236">
            <w:pPr>
              <w:spacing w:before="60" w:after="60"/>
            </w:pPr>
            <w:r>
              <w:t>Full Second or Less than Full Second Period</w:t>
            </w:r>
          </w:p>
        </w:tc>
        <w:tc>
          <w:tcPr>
            <w:tcW w:w="2500" w:type="pct"/>
          </w:tcPr>
          <w:p w14:paraId="160F29F6" w14:textId="77777777" w:rsidR="002A560D" w:rsidRPr="00747CB5" w:rsidRDefault="002A560D" w:rsidP="009B2236">
            <w:pPr>
              <w:spacing w:before="60" w:after="60"/>
            </w:pPr>
            <w:r>
              <w:t>Check the box for</w:t>
            </w:r>
            <w:r w:rsidRPr="00813A16">
              <w:t xml:space="preserve"> Full Second Period or Less than Full Second Period that applies to the class(es) in A-1 and A-2 of this record. Less than Full Second Period means any class not in session continuously for the full reporting period.</w:t>
            </w:r>
          </w:p>
        </w:tc>
      </w:tr>
      <w:tr w:rsidR="002A560D" w:rsidRPr="00747CB5" w14:paraId="5C85A161" w14:textId="77777777" w:rsidTr="00274191">
        <w:tc>
          <w:tcPr>
            <w:tcW w:w="550" w:type="pct"/>
          </w:tcPr>
          <w:p w14:paraId="73334032" w14:textId="77777777" w:rsidR="002A560D" w:rsidRPr="00747CB5" w:rsidRDefault="002A560D" w:rsidP="009B2236">
            <w:pPr>
              <w:spacing w:before="60" w:after="60"/>
              <w:jc w:val="center"/>
            </w:pPr>
            <w:r>
              <w:t>A</w:t>
            </w:r>
            <w:r w:rsidRPr="00747CB5">
              <w:t>-3</w:t>
            </w:r>
          </w:p>
        </w:tc>
        <w:tc>
          <w:tcPr>
            <w:tcW w:w="959" w:type="pct"/>
          </w:tcPr>
          <w:p w14:paraId="1032BB26" w14:textId="77777777" w:rsidR="002A560D" w:rsidRPr="00747CB5" w:rsidRDefault="002A560D" w:rsidP="009B2236">
            <w:pPr>
              <w:spacing w:before="60" w:after="60"/>
            </w:pPr>
            <w:r w:rsidRPr="00747CB5">
              <w:t>Fraction of period in session</w:t>
            </w:r>
          </w:p>
        </w:tc>
        <w:tc>
          <w:tcPr>
            <w:tcW w:w="2500" w:type="pct"/>
          </w:tcPr>
          <w:p w14:paraId="05425363" w14:textId="77777777" w:rsidR="002A560D" w:rsidRPr="00747CB5" w:rsidRDefault="002A560D" w:rsidP="009B2236">
            <w:pPr>
              <w:spacing w:before="60" w:after="60"/>
            </w:pPr>
            <w:r w:rsidRPr="00747CB5">
              <w:t xml:space="preserve">Enter the calculated fraction of the number of school months the class was in session divided by the number of full school months through P-2. The fraction must be greater than zero and less than one. </w:t>
            </w:r>
          </w:p>
        </w:tc>
      </w:tr>
    </w:tbl>
    <w:p w14:paraId="0D8CEAB8" w14:textId="77777777" w:rsidR="002A560D" w:rsidRDefault="002A560D" w:rsidP="002A560D">
      <w:pPr>
        <w:pStyle w:val="Heading6"/>
        <w:spacing w:before="360"/>
        <w:rPr>
          <w:b/>
          <w:i w:val="0"/>
        </w:rPr>
      </w:pPr>
      <w:r w:rsidRPr="00AF7175">
        <w:t xml:space="preserve">Tab 2: Grades </w:t>
      </w:r>
      <w:r>
        <w:t>1</w:t>
      </w:r>
      <w:r w:rsidRPr="00AF7175">
        <w:t>–3</w:t>
      </w:r>
    </w:p>
    <w:p w14:paraId="72155E92" w14:textId="77777777" w:rsidR="002A560D" w:rsidRDefault="002A560D" w:rsidP="002A560D">
      <w:r>
        <w:t>Choose the Grades 1-3 tab and enter the data for the first record, save, and select Add New at the top of the screen to create a second and subsequent records until all average class sizes have been entered.</w:t>
      </w:r>
    </w:p>
    <w:p w14:paraId="38D9FD0D" w14:textId="77777777" w:rsidR="002A560D" w:rsidRPr="009E724D" w:rsidRDefault="002A560D" w:rsidP="002A560D">
      <w:pPr>
        <w:rPr>
          <w:b/>
        </w:rPr>
      </w:pPr>
      <w:r>
        <w:t>Select Save after entering data in this tab before proceeding to other tabs within this DES.</w:t>
      </w:r>
    </w:p>
    <w:p w14:paraId="1DCDB8DC" w14:textId="77777777" w:rsidR="002A560D" w:rsidRDefault="516195AC" w:rsidP="004028FE">
      <w:pPr>
        <w:pStyle w:val="ListParagraph"/>
        <w:numPr>
          <w:ilvl w:val="0"/>
          <w:numId w:val="126"/>
        </w:numPr>
        <w:ind w:hanging="360"/>
      </w:pPr>
      <w:r>
        <w:t xml:space="preserve">For all grades 1–3 classes, the district must take an active enrollment count for each class on the last teaching day of </w:t>
      </w:r>
      <w:r w:rsidRPr="01CDE76C">
        <w:rPr>
          <w:b/>
          <w:bCs/>
        </w:rPr>
        <w:t>each</w:t>
      </w:r>
      <w:r>
        <w:t xml:space="preserve"> school month that ends prior to April 15</w:t>
      </w:r>
      <w:r w:rsidRPr="01CDE76C">
        <w:rPr>
          <w:vertAlign w:val="superscript"/>
        </w:rPr>
        <w:t>th</w:t>
      </w:r>
      <w:r>
        <w:t xml:space="preserve"> of the school year. Active enrollment counts for school months that end on or after April 15</w:t>
      </w:r>
      <w:r w:rsidRPr="01CDE76C">
        <w:rPr>
          <w:vertAlign w:val="superscript"/>
        </w:rPr>
        <w:t>th</w:t>
      </w:r>
      <w:r>
        <w:t xml:space="preserve"> are not included for CSP reporting. </w:t>
      </w:r>
    </w:p>
    <w:p w14:paraId="7839A14A" w14:textId="77777777" w:rsidR="002A560D" w:rsidRDefault="002A560D" w:rsidP="004028FE">
      <w:pPr>
        <w:pStyle w:val="ListParagraph"/>
        <w:numPr>
          <w:ilvl w:val="0"/>
          <w:numId w:val="126"/>
        </w:numPr>
        <w:ind w:hanging="360"/>
      </w:pPr>
      <w:r w:rsidRPr="00747CB5">
        <w:t xml:space="preserve">Active enrollment means the number of students </w:t>
      </w:r>
      <w:r w:rsidRPr="009E0BE4">
        <w:rPr>
          <w:b/>
        </w:rPr>
        <w:t>enrolled</w:t>
      </w:r>
      <w:r w:rsidRPr="00747CB5">
        <w:t xml:space="preserve"> in the class on the first day of the school year on which the class was in session, plus all later enrollees, minus all withdrawals since that first day (5</w:t>
      </w:r>
      <w:r w:rsidRPr="009E0BE4">
        <w:rPr>
          <w:i/>
        </w:rPr>
        <w:t xml:space="preserve"> CCR</w:t>
      </w:r>
      <w:r w:rsidRPr="00747CB5">
        <w:t xml:space="preserve"> sections 15103(c) and 15110 and </w:t>
      </w:r>
      <w:r w:rsidRPr="009E0BE4">
        <w:rPr>
          <w:i/>
        </w:rPr>
        <w:t xml:space="preserve">EC </w:t>
      </w:r>
      <w:r w:rsidRPr="00747CB5">
        <w:t xml:space="preserve">Section 37201). </w:t>
      </w:r>
    </w:p>
    <w:p w14:paraId="55ED9E20" w14:textId="77777777" w:rsidR="002A560D" w:rsidRDefault="002A560D" w:rsidP="004028FE">
      <w:pPr>
        <w:pStyle w:val="ListParagraph"/>
        <w:numPr>
          <w:ilvl w:val="0"/>
          <w:numId w:val="126"/>
        </w:numPr>
        <w:ind w:hanging="360"/>
      </w:pPr>
      <w:r w:rsidRPr="00747CB5">
        <w:lastRenderedPageBreak/>
        <w:t xml:space="preserve">Class means a group of students scheduled to report regularly at a particular time to a particular teacher, as opposed to a grade which is a broader segment of the school organization [5 </w:t>
      </w:r>
      <w:r w:rsidRPr="009E0BE4">
        <w:rPr>
          <w:i/>
        </w:rPr>
        <w:t>CCR</w:t>
      </w:r>
      <w:r w:rsidRPr="00747CB5">
        <w:t xml:space="preserve"> Section 15103(a)].</w:t>
      </w:r>
    </w:p>
    <w:tbl>
      <w:tblPr>
        <w:tblStyle w:val="Style1"/>
        <w:tblW w:w="9385" w:type="dxa"/>
        <w:tblLayout w:type="fixed"/>
        <w:tblLook w:val="0020" w:firstRow="1" w:lastRow="0" w:firstColumn="0" w:lastColumn="0" w:noHBand="0" w:noVBand="0"/>
        <w:tblDescription w:val="This table contains the repoting instructions for the 'Add New Record' dialog box in the Class Size Penalties screen."/>
      </w:tblPr>
      <w:tblGrid>
        <w:gridCol w:w="1288"/>
        <w:gridCol w:w="2245"/>
        <w:gridCol w:w="5852"/>
      </w:tblGrid>
      <w:tr w:rsidR="002A560D" w:rsidRPr="00747CB5" w14:paraId="771C1A4E" w14:textId="77777777" w:rsidTr="006522F9">
        <w:trPr>
          <w:cnfStyle w:val="100000000000" w:firstRow="1" w:lastRow="0" w:firstColumn="0" w:lastColumn="0" w:oddVBand="0" w:evenVBand="0" w:oddHBand="0" w:evenHBand="0" w:firstRowFirstColumn="0" w:firstRowLastColumn="0" w:lastRowFirstColumn="0" w:lastRowLastColumn="0"/>
          <w:trHeight w:val="720"/>
          <w:tblHeader/>
        </w:trPr>
        <w:tc>
          <w:tcPr>
            <w:tcW w:w="0" w:type="pct"/>
          </w:tcPr>
          <w:p w14:paraId="17D81069" w14:textId="77777777" w:rsidR="002A560D" w:rsidRPr="00747CB5" w:rsidRDefault="002A560D" w:rsidP="009B2236">
            <w:pPr>
              <w:spacing w:before="60" w:after="60"/>
              <w:jc w:val="center"/>
              <w:rPr>
                <w:b w:val="0"/>
                <w:bCs/>
              </w:rPr>
            </w:pPr>
            <w:r w:rsidRPr="00747CB5">
              <w:rPr>
                <w:bCs/>
              </w:rPr>
              <w:t>Line</w:t>
            </w:r>
            <w:r>
              <w:rPr>
                <w:bCs/>
              </w:rPr>
              <w:br/>
            </w:r>
            <w:r w:rsidRPr="00747CB5">
              <w:rPr>
                <w:bCs/>
              </w:rPr>
              <w:t>Number</w:t>
            </w:r>
          </w:p>
        </w:tc>
        <w:tc>
          <w:tcPr>
            <w:tcW w:w="0" w:type="pct"/>
          </w:tcPr>
          <w:p w14:paraId="56FA5D5E" w14:textId="77777777" w:rsidR="002A560D" w:rsidRPr="00747CB5" w:rsidRDefault="002A560D" w:rsidP="009B2236">
            <w:pPr>
              <w:spacing w:before="60" w:after="60"/>
              <w:jc w:val="center"/>
              <w:rPr>
                <w:b w:val="0"/>
                <w:bCs/>
              </w:rPr>
            </w:pPr>
            <w:r>
              <w:rPr>
                <w:bCs/>
              </w:rPr>
              <w:t>Line Caption</w:t>
            </w:r>
          </w:p>
        </w:tc>
        <w:tc>
          <w:tcPr>
            <w:tcW w:w="0" w:type="pct"/>
          </w:tcPr>
          <w:p w14:paraId="5DDCB517" w14:textId="77777777" w:rsidR="002A560D" w:rsidRPr="00747CB5" w:rsidRDefault="002A560D" w:rsidP="009B2236">
            <w:pPr>
              <w:spacing w:before="60" w:after="60"/>
              <w:jc w:val="center"/>
              <w:rPr>
                <w:b w:val="0"/>
                <w:bCs/>
              </w:rPr>
            </w:pPr>
            <w:r>
              <w:rPr>
                <w:bCs/>
              </w:rPr>
              <w:t>Reporting Notes</w:t>
            </w:r>
          </w:p>
        </w:tc>
      </w:tr>
      <w:tr w:rsidR="002A560D" w:rsidRPr="00747CB5" w14:paraId="0D03D5FD" w14:textId="77777777" w:rsidTr="00274191">
        <w:tc>
          <w:tcPr>
            <w:tcW w:w="686" w:type="pct"/>
          </w:tcPr>
          <w:p w14:paraId="0C2A1235" w14:textId="77777777" w:rsidR="002A560D" w:rsidRPr="00747CB5" w:rsidRDefault="002A560D" w:rsidP="009B2236">
            <w:pPr>
              <w:spacing w:before="60" w:after="60"/>
              <w:jc w:val="center"/>
            </w:pPr>
            <w:r>
              <w:t>B</w:t>
            </w:r>
            <w:r w:rsidRPr="00747CB5">
              <w:t>-1</w:t>
            </w:r>
          </w:p>
        </w:tc>
        <w:tc>
          <w:tcPr>
            <w:tcW w:w="1196" w:type="pct"/>
          </w:tcPr>
          <w:p w14:paraId="45093613" w14:textId="77777777" w:rsidR="002A560D" w:rsidRPr="00747CB5" w:rsidRDefault="002A560D" w:rsidP="009B2236">
            <w:pPr>
              <w:spacing w:before="60" w:after="60"/>
            </w:pPr>
            <w:r w:rsidRPr="00747CB5">
              <w:t>Average Class Enrollment Size (one record for each average class size)</w:t>
            </w:r>
          </w:p>
        </w:tc>
        <w:tc>
          <w:tcPr>
            <w:tcW w:w="3118" w:type="pct"/>
          </w:tcPr>
          <w:p w14:paraId="0D6C40EF" w14:textId="77777777" w:rsidR="002A560D" w:rsidRPr="00747CB5" w:rsidRDefault="002A560D" w:rsidP="009B2236">
            <w:pPr>
              <w:spacing w:before="60" w:after="60"/>
            </w:pPr>
            <w:r w:rsidRPr="00747CB5">
              <w:t>Enter average class enrollment size(s) in the selected grade(s) for the selected period. This is determined by summing all the active monthly enrollment counts made for each class and dividing by the number of school months ending prior to April 15</w:t>
            </w:r>
            <w:r w:rsidRPr="00747CB5">
              <w:rPr>
                <w:vertAlign w:val="superscript"/>
              </w:rPr>
              <w:t>th</w:t>
            </w:r>
            <w:r w:rsidRPr="00747CB5">
              <w:t xml:space="preserve"> (round to the nearest whole number).</w:t>
            </w:r>
          </w:p>
        </w:tc>
      </w:tr>
      <w:tr w:rsidR="002A560D" w:rsidRPr="00747CB5" w14:paraId="48C917A5" w14:textId="77777777" w:rsidTr="00274191">
        <w:trPr>
          <w:trHeight w:val="755"/>
        </w:trPr>
        <w:tc>
          <w:tcPr>
            <w:tcW w:w="686" w:type="pct"/>
          </w:tcPr>
          <w:p w14:paraId="6734F11F" w14:textId="77777777" w:rsidR="002A560D" w:rsidRPr="00747CB5" w:rsidRDefault="002A560D" w:rsidP="009B2236">
            <w:pPr>
              <w:spacing w:before="60" w:after="60"/>
              <w:jc w:val="center"/>
            </w:pPr>
            <w:r>
              <w:t>B</w:t>
            </w:r>
            <w:r w:rsidRPr="00747CB5">
              <w:t>-2</w:t>
            </w:r>
          </w:p>
        </w:tc>
        <w:tc>
          <w:tcPr>
            <w:tcW w:w="1196" w:type="pct"/>
          </w:tcPr>
          <w:p w14:paraId="75132486" w14:textId="77777777" w:rsidR="002A560D" w:rsidRPr="00747CB5" w:rsidRDefault="002A560D" w:rsidP="009B2236">
            <w:pPr>
              <w:spacing w:before="60" w:after="60"/>
            </w:pPr>
            <w:r w:rsidRPr="00747CB5">
              <w:t>Number of Classes of this Size</w:t>
            </w:r>
          </w:p>
        </w:tc>
        <w:tc>
          <w:tcPr>
            <w:tcW w:w="3118" w:type="pct"/>
          </w:tcPr>
          <w:p w14:paraId="7A6D28F4" w14:textId="77777777" w:rsidR="002A560D" w:rsidRPr="00747CB5" w:rsidRDefault="002A560D" w:rsidP="009B2236">
            <w:pPr>
              <w:spacing w:before="60" w:after="60"/>
            </w:pPr>
            <w:r w:rsidRPr="00747CB5">
              <w:t>Enter the number of classes of this size in the selected grade(s) for the selected period.</w:t>
            </w:r>
          </w:p>
        </w:tc>
      </w:tr>
      <w:tr w:rsidR="002A560D" w:rsidRPr="00747CB5" w14:paraId="55BF5957" w14:textId="77777777" w:rsidTr="00274191">
        <w:tc>
          <w:tcPr>
            <w:tcW w:w="686" w:type="pct"/>
          </w:tcPr>
          <w:p w14:paraId="659CEA48" w14:textId="77777777" w:rsidR="002A560D" w:rsidRDefault="002A560D" w:rsidP="009B2236">
            <w:pPr>
              <w:spacing w:before="60" w:after="60"/>
              <w:jc w:val="center"/>
            </w:pPr>
            <w:r>
              <w:t>Check box</w:t>
            </w:r>
          </w:p>
        </w:tc>
        <w:tc>
          <w:tcPr>
            <w:tcW w:w="1196" w:type="pct"/>
          </w:tcPr>
          <w:p w14:paraId="4FD4C816" w14:textId="77777777" w:rsidR="002A560D" w:rsidRPr="00747CB5" w:rsidRDefault="002A560D" w:rsidP="009B2236">
            <w:pPr>
              <w:spacing w:before="60" w:after="60"/>
            </w:pPr>
            <w:r>
              <w:t>Full Second or Less than Full Second Period</w:t>
            </w:r>
          </w:p>
        </w:tc>
        <w:tc>
          <w:tcPr>
            <w:tcW w:w="3118" w:type="pct"/>
          </w:tcPr>
          <w:p w14:paraId="310CDE77" w14:textId="77777777" w:rsidR="002A560D" w:rsidRPr="00747CB5" w:rsidRDefault="002A560D" w:rsidP="009B2236">
            <w:pPr>
              <w:spacing w:before="60" w:after="60"/>
            </w:pPr>
            <w:r>
              <w:t xml:space="preserve">Check the box for </w:t>
            </w:r>
            <w:r w:rsidRPr="00813A16">
              <w:t xml:space="preserve">Full Second Period or Less than Full Second Period that applies to the class(es) in </w:t>
            </w:r>
            <w:r>
              <w:t>B</w:t>
            </w:r>
            <w:r w:rsidRPr="00813A16">
              <w:t xml:space="preserve">-1 and </w:t>
            </w:r>
            <w:r>
              <w:t>B</w:t>
            </w:r>
            <w:r w:rsidRPr="00813A16">
              <w:t>-2 of this record. Less than Full Second Period means any class not in session continuously for the full reporting period.</w:t>
            </w:r>
          </w:p>
        </w:tc>
      </w:tr>
      <w:tr w:rsidR="002A560D" w:rsidRPr="00747CB5" w14:paraId="71D2F46C" w14:textId="77777777" w:rsidTr="00274191">
        <w:tc>
          <w:tcPr>
            <w:tcW w:w="686" w:type="pct"/>
          </w:tcPr>
          <w:p w14:paraId="28D33DD7" w14:textId="77777777" w:rsidR="002A560D" w:rsidRPr="00747CB5" w:rsidRDefault="002A560D" w:rsidP="009B2236">
            <w:pPr>
              <w:spacing w:before="60" w:after="60"/>
              <w:jc w:val="center"/>
            </w:pPr>
            <w:r>
              <w:t>B</w:t>
            </w:r>
            <w:r w:rsidRPr="00747CB5">
              <w:t>-3</w:t>
            </w:r>
          </w:p>
        </w:tc>
        <w:tc>
          <w:tcPr>
            <w:tcW w:w="1196" w:type="pct"/>
          </w:tcPr>
          <w:p w14:paraId="4AF835C6" w14:textId="77777777" w:rsidR="002A560D" w:rsidRPr="00747CB5" w:rsidRDefault="002A560D" w:rsidP="009B2236">
            <w:pPr>
              <w:spacing w:before="60" w:after="60"/>
            </w:pPr>
            <w:r w:rsidRPr="00747CB5">
              <w:t>Fraction of period in session</w:t>
            </w:r>
          </w:p>
        </w:tc>
        <w:tc>
          <w:tcPr>
            <w:tcW w:w="3118" w:type="pct"/>
          </w:tcPr>
          <w:p w14:paraId="2F33D083" w14:textId="77777777" w:rsidR="002A560D" w:rsidRPr="00747CB5" w:rsidRDefault="002A560D" w:rsidP="009B2236">
            <w:pPr>
              <w:spacing w:before="60" w:after="60"/>
            </w:pPr>
            <w:r w:rsidRPr="00747CB5">
              <w:t xml:space="preserve">Enter the calculated fraction of the number of school months the class was in session divided by the number of full school months through P-2. The fraction must be greater than zero and less than one. </w:t>
            </w:r>
          </w:p>
        </w:tc>
      </w:tr>
    </w:tbl>
    <w:p w14:paraId="1EC05384" w14:textId="77777777" w:rsidR="002A560D" w:rsidRDefault="002A560D" w:rsidP="002A560D">
      <w:pPr>
        <w:spacing w:before="360" w:after="120"/>
        <w:rPr>
          <w:b/>
          <w:bCs/>
        </w:rPr>
      </w:pPr>
      <w:r>
        <w:rPr>
          <w:b/>
          <w:bCs/>
        </w:rPr>
        <w:br w:type="page"/>
      </w:r>
    </w:p>
    <w:p w14:paraId="44F7D456" w14:textId="2A44716E" w:rsidR="002A560D" w:rsidRPr="009E724D" w:rsidRDefault="002A560D" w:rsidP="00847C45">
      <w:pPr>
        <w:spacing w:before="120" w:after="120"/>
        <w:rPr>
          <w:b/>
          <w:bCs/>
        </w:rPr>
      </w:pPr>
      <w:r w:rsidRPr="009E724D">
        <w:rPr>
          <w:b/>
          <w:bCs/>
        </w:rPr>
        <w:lastRenderedPageBreak/>
        <w:t>Active Enrollment Count Example</w:t>
      </w:r>
    </w:p>
    <w:p w14:paraId="7299BFE1" w14:textId="77777777" w:rsidR="002A560D" w:rsidRDefault="002A560D" w:rsidP="002A560D">
      <w:pPr>
        <w:spacing w:before="240"/>
        <w:rPr>
          <w:bCs/>
        </w:rPr>
      </w:pPr>
      <w:r>
        <w:rPr>
          <w:bCs/>
        </w:rPr>
        <w:t>For kindergarte</w:t>
      </w:r>
      <w:r w:rsidRPr="00747CB5">
        <w:rPr>
          <w:bCs/>
        </w:rPr>
        <w:t xml:space="preserve">n </w:t>
      </w:r>
      <w:r>
        <w:rPr>
          <w:bCs/>
        </w:rPr>
        <w:t xml:space="preserve">and grades 1–3, an </w:t>
      </w:r>
      <w:r w:rsidRPr="00747CB5">
        <w:rPr>
          <w:bCs/>
        </w:rPr>
        <w:t>example of the active enrollment count and determining the average class enrollment size is reflected in the table below:</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contains an example of determining the average monthly class enrollment size."/>
      </w:tblPr>
      <w:tblGrid>
        <w:gridCol w:w="1166"/>
        <w:gridCol w:w="576"/>
        <w:gridCol w:w="576"/>
        <w:gridCol w:w="576"/>
        <w:gridCol w:w="576"/>
        <w:gridCol w:w="576"/>
        <w:gridCol w:w="576"/>
        <w:gridCol w:w="576"/>
        <w:gridCol w:w="576"/>
        <w:gridCol w:w="1246"/>
        <w:gridCol w:w="2340"/>
      </w:tblGrid>
      <w:tr w:rsidR="002A560D" w:rsidRPr="00747CB5" w14:paraId="20503FE6" w14:textId="77777777" w:rsidTr="009B2236">
        <w:trPr>
          <w:cantSplit/>
          <w:trHeight w:val="1718"/>
          <w:tblHeader/>
        </w:trPr>
        <w:tc>
          <w:tcPr>
            <w:tcW w:w="1166" w:type="dxa"/>
            <w:shd w:val="clear" w:color="auto" w:fill="DEEAF6" w:themeFill="accent5" w:themeFillTint="33"/>
            <w:vAlign w:val="center"/>
          </w:tcPr>
          <w:p w14:paraId="0F631660" w14:textId="77777777" w:rsidR="002A560D" w:rsidRPr="00747CB5" w:rsidRDefault="002A560D" w:rsidP="009B2236">
            <w:pPr>
              <w:spacing w:after="120"/>
              <w:jc w:val="center"/>
              <w:rPr>
                <w:b/>
                <w:bCs/>
              </w:rPr>
            </w:pPr>
            <w:r w:rsidRPr="00747CB5">
              <w:rPr>
                <w:b/>
                <w:bCs/>
              </w:rPr>
              <w:t>Teacher</w:t>
            </w:r>
          </w:p>
        </w:tc>
        <w:tc>
          <w:tcPr>
            <w:tcW w:w="576" w:type="dxa"/>
            <w:shd w:val="clear" w:color="auto" w:fill="DEEAF6" w:themeFill="accent5" w:themeFillTint="33"/>
            <w:textDirection w:val="btLr"/>
            <w:vAlign w:val="center"/>
          </w:tcPr>
          <w:p w14:paraId="675E0942" w14:textId="77777777" w:rsidR="002A560D" w:rsidRPr="00747CB5" w:rsidRDefault="002A560D" w:rsidP="009B2236">
            <w:pPr>
              <w:ind w:left="113" w:right="113"/>
              <w:jc w:val="center"/>
              <w:rPr>
                <w:b/>
                <w:bCs/>
              </w:rPr>
            </w:pPr>
            <w:r w:rsidRPr="07298127">
              <w:rPr>
                <w:b/>
                <w:bCs/>
              </w:rPr>
              <w:t>Month 1</w:t>
            </w:r>
          </w:p>
        </w:tc>
        <w:tc>
          <w:tcPr>
            <w:tcW w:w="576" w:type="dxa"/>
            <w:shd w:val="clear" w:color="auto" w:fill="DEEAF6" w:themeFill="accent5" w:themeFillTint="33"/>
            <w:textDirection w:val="btLr"/>
            <w:vAlign w:val="center"/>
          </w:tcPr>
          <w:p w14:paraId="1D962583" w14:textId="77777777" w:rsidR="002A560D" w:rsidRPr="00747CB5" w:rsidRDefault="002A560D" w:rsidP="009B2236">
            <w:pPr>
              <w:ind w:left="113" w:right="113"/>
              <w:jc w:val="center"/>
              <w:rPr>
                <w:b/>
                <w:bCs/>
              </w:rPr>
            </w:pPr>
            <w:r w:rsidRPr="00747CB5">
              <w:rPr>
                <w:b/>
                <w:bCs/>
              </w:rPr>
              <w:t>Month 2</w:t>
            </w:r>
          </w:p>
        </w:tc>
        <w:tc>
          <w:tcPr>
            <w:tcW w:w="576" w:type="dxa"/>
            <w:shd w:val="clear" w:color="auto" w:fill="DEEAF6" w:themeFill="accent5" w:themeFillTint="33"/>
            <w:textDirection w:val="btLr"/>
            <w:vAlign w:val="center"/>
          </w:tcPr>
          <w:p w14:paraId="2429C1B9" w14:textId="77777777" w:rsidR="002A560D" w:rsidRPr="00747CB5" w:rsidRDefault="002A560D" w:rsidP="009B2236">
            <w:pPr>
              <w:ind w:left="113" w:right="113"/>
              <w:jc w:val="center"/>
              <w:rPr>
                <w:b/>
                <w:bCs/>
              </w:rPr>
            </w:pPr>
            <w:r w:rsidRPr="00747CB5">
              <w:rPr>
                <w:b/>
                <w:bCs/>
              </w:rPr>
              <w:t>Month 3</w:t>
            </w:r>
          </w:p>
        </w:tc>
        <w:tc>
          <w:tcPr>
            <w:tcW w:w="576" w:type="dxa"/>
            <w:shd w:val="clear" w:color="auto" w:fill="DEEAF6" w:themeFill="accent5" w:themeFillTint="33"/>
            <w:textDirection w:val="btLr"/>
            <w:vAlign w:val="center"/>
          </w:tcPr>
          <w:p w14:paraId="70F99359" w14:textId="77777777" w:rsidR="002A560D" w:rsidRPr="00747CB5" w:rsidRDefault="002A560D" w:rsidP="009B2236">
            <w:pPr>
              <w:ind w:left="113" w:right="113"/>
              <w:jc w:val="center"/>
              <w:rPr>
                <w:b/>
                <w:bCs/>
              </w:rPr>
            </w:pPr>
            <w:r w:rsidRPr="00747CB5">
              <w:rPr>
                <w:b/>
                <w:bCs/>
              </w:rPr>
              <w:t>Month 4</w:t>
            </w:r>
          </w:p>
        </w:tc>
        <w:tc>
          <w:tcPr>
            <w:tcW w:w="576" w:type="dxa"/>
            <w:shd w:val="clear" w:color="auto" w:fill="DEEAF6" w:themeFill="accent5" w:themeFillTint="33"/>
            <w:textDirection w:val="btLr"/>
            <w:vAlign w:val="center"/>
          </w:tcPr>
          <w:p w14:paraId="31969F90" w14:textId="77777777" w:rsidR="002A560D" w:rsidRPr="00747CB5" w:rsidRDefault="002A560D" w:rsidP="009B2236">
            <w:pPr>
              <w:ind w:left="113" w:right="113"/>
              <w:jc w:val="center"/>
              <w:rPr>
                <w:b/>
                <w:bCs/>
              </w:rPr>
            </w:pPr>
            <w:r w:rsidRPr="00747CB5">
              <w:rPr>
                <w:b/>
                <w:bCs/>
              </w:rPr>
              <w:t>Month 5</w:t>
            </w:r>
          </w:p>
        </w:tc>
        <w:tc>
          <w:tcPr>
            <w:tcW w:w="576" w:type="dxa"/>
            <w:shd w:val="clear" w:color="auto" w:fill="DEEAF6" w:themeFill="accent5" w:themeFillTint="33"/>
            <w:textDirection w:val="btLr"/>
            <w:vAlign w:val="center"/>
          </w:tcPr>
          <w:p w14:paraId="7A74363E" w14:textId="77777777" w:rsidR="002A560D" w:rsidRPr="00747CB5" w:rsidRDefault="002A560D" w:rsidP="009B2236">
            <w:pPr>
              <w:ind w:left="113" w:right="113"/>
              <w:jc w:val="center"/>
              <w:rPr>
                <w:b/>
                <w:bCs/>
              </w:rPr>
            </w:pPr>
            <w:r w:rsidRPr="00747CB5">
              <w:rPr>
                <w:b/>
                <w:bCs/>
              </w:rPr>
              <w:t>Month 6</w:t>
            </w:r>
          </w:p>
        </w:tc>
        <w:tc>
          <w:tcPr>
            <w:tcW w:w="576" w:type="dxa"/>
            <w:shd w:val="clear" w:color="auto" w:fill="DEEAF6" w:themeFill="accent5" w:themeFillTint="33"/>
            <w:textDirection w:val="btLr"/>
            <w:vAlign w:val="center"/>
          </w:tcPr>
          <w:p w14:paraId="5751EE0B" w14:textId="77777777" w:rsidR="002A560D" w:rsidRPr="00747CB5" w:rsidRDefault="002A560D" w:rsidP="009B2236">
            <w:pPr>
              <w:ind w:left="113" w:right="113"/>
              <w:jc w:val="center"/>
              <w:rPr>
                <w:b/>
                <w:bCs/>
              </w:rPr>
            </w:pPr>
            <w:r w:rsidRPr="00747CB5">
              <w:rPr>
                <w:b/>
                <w:bCs/>
              </w:rPr>
              <w:t>Month 7</w:t>
            </w:r>
          </w:p>
        </w:tc>
        <w:tc>
          <w:tcPr>
            <w:tcW w:w="576" w:type="dxa"/>
            <w:shd w:val="clear" w:color="auto" w:fill="DEEAF6" w:themeFill="accent5" w:themeFillTint="33"/>
            <w:textDirection w:val="btLr"/>
            <w:vAlign w:val="center"/>
          </w:tcPr>
          <w:p w14:paraId="7D261035" w14:textId="77777777" w:rsidR="002A560D" w:rsidRPr="00747CB5" w:rsidRDefault="002A560D" w:rsidP="009B2236">
            <w:pPr>
              <w:ind w:left="113" w:right="113"/>
              <w:jc w:val="center"/>
              <w:rPr>
                <w:b/>
                <w:bCs/>
              </w:rPr>
            </w:pPr>
            <w:r w:rsidRPr="00747CB5">
              <w:rPr>
                <w:b/>
                <w:bCs/>
              </w:rPr>
              <w:t>Month 8</w:t>
            </w:r>
          </w:p>
        </w:tc>
        <w:tc>
          <w:tcPr>
            <w:tcW w:w="1246" w:type="dxa"/>
            <w:shd w:val="clear" w:color="auto" w:fill="DEEAF6" w:themeFill="accent5" w:themeFillTint="33"/>
            <w:vAlign w:val="center"/>
          </w:tcPr>
          <w:p w14:paraId="3848B6E4" w14:textId="77777777" w:rsidR="002A560D" w:rsidRPr="00747CB5" w:rsidRDefault="002A560D" w:rsidP="009B2236">
            <w:pPr>
              <w:spacing w:after="120"/>
              <w:jc w:val="center"/>
              <w:rPr>
                <w:b/>
                <w:bCs/>
              </w:rPr>
            </w:pPr>
            <w:r w:rsidRPr="00747CB5">
              <w:rPr>
                <w:b/>
                <w:bCs/>
              </w:rPr>
              <w:t>Subtotal</w:t>
            </w:r>
          </w:p>
        </w:tc>
        <w:tc>
          <w:tcPr>
            <w:tcW w:w="2340" w:type="dxa"/>
            <w:shd w:val="clear" w:color="auto" w:fill="DEEAF6" w:themeFill="accent5" w:themeFillTint="33"/>
            <w:vAlign w:val="center"/>
          </w:tcPr>
          <w:p w14:paraId="589D298F" w14:textId="77777777" w:rsidR="002A560D" w:rsidRPr="00747CB5" w:rsidRDefault="002A560D" w:rsidP="007B0525">
            <w:pPr>
              <w:spacing w:before="60" w:after="60"/>
              <w:jc w:val="center"/>
              <w:rPr>
                <w:b/>
                <w:bCs/>
              </w:rPr>
            </w:pPr>
            <w:r w:rsidRPr="00747CB5">
              <w:rPr>
                <w:b/>
                <w:bCs/>
              </w:rPr>
              <w:t>Average Monthly Class Enrollment Size</w:t>
            </w:r>
            <w:r w:rsidRPr="00747CB5">
              <w:rPr>
                <w:b/>
                <w:bCs/>
              </w:rPr>
              <w:br/>
            </w:r>
            <w:r w:rsidRPr="00747CB5">
              <w:rPr>
                <w:bCs/>
              </w:rPr>
              <w:t>(total classroom count divided by number of months)</w:t>
            </w:r>
          </w:p>
        </w:tc>
      </w:tr>
      <w:tr w:rsidR="002A560D" w:rsidRPr="00747CB5" w14:paraId="0C845119" w14:textId="77777777" w:rsidTr="00092BF6">
        <w:trPr>
          <w:cantSplit/>
          <w:trHeight w:hRule="exact" w:val="720"/>
        </w:trPr>
        <w:tc>
          <w:tcPr>
            <w:tcW w:w="1166" w:type="dxa"/>
            <w:shd w:val="clear" w:color="auto" w:fill="auto"/>
            <w:vAlign w:val="center"/>
          </w:tcPr>
          <w:p w14:paraId="41B01214" w14:textId="77777777" w:rsidR="002A560D" w:rsidRPr="00747CB5" w:rsidRDefault="002A560D" w:rsidP="00092BF6">
            <w:pPr>
              <w:spacing w:after="0"/>
              <w:jc w:val="center"/>
            </w:pPr>
            <w:r>
              <w:t>Ms. Jones</w:t>
            </w:r>
          </w:p>
        </w:tc>
        <w:tc>
          <w:tcPr>
            <w:tcW w:w="576" w:type="dxa"/>
            <w:shd w:val="clear" w:color="auto" w:fill="auto"/>
            <w:vAlign w:val="center"/>
          </w:tcPr>
          <w:p w14:paraId="1AB25399" w14:textId="77777777" w:rsidR="002A560D" w:rsidRPr="00747CB5" w:rsidRDefault="002A560D" w:rsidP="00092BF6">
            <w:pPr>
              <w:spacing w:after="0"/>
              <w:jc w:val="center"/>
              <w:rPr>
                <w:bCs/>
              </w:rPr>
            </w:pPr>
            <w:r w:rsidRPr="00747CB5">
              <w:rPr>
                <w:bCs/>
              </w:rPr>
              <w:t>20</w:t>
            </w:r>
          </w:p>
        </w:tc>
        <w:tc>
          <w:tcPr>
            <w:tcW w:w="576" w:type="dxa"/>
            <w:shd w:val="clear" w:color="auto" w:fill="auto"/>
            <w:vAlign w:val="center"/>
          </w:tcPr>
          <w:p w14:paraId="463DCF40" w14:textId="77777777" w:rsidR="002A560D" w:rsidRPr="00747CB5" w:rsidRDefault="002A560D" w:rsidP="00092BF6">
            <w:pPr>
              <w:spacing w:after="0"/>
              <w:jc w:val="center"/>
              <w:rPr>
                <w:bCs/>
              </w:rPr>
            </w:pPr>
            <w:r w:rsidRPr="00747CB5">
              <w:rPr>
                <w:bCs/>
              </w:rPr>
              <w:t>20</w:t>
            </w:r>
          </w:p>
        </w:tc>
        <w:tc>
          <w:tcPr>
            <w:tcW w:w="576" w:type="dxa"/>
            <w:shd w:val="clear" w:color="auto" w:fill="auto"/>
            <w:vAlign w:val="center"/>
          </w:tcPr>
          <w:p w14:paraId="4C44ACB5"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01A26929"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4EA8EF5C"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41F36F5E"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33045160"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47B29CC0" w14:textId="77777777" w:rsidR="002A560D" w:rsidRPr="00747CB5" w:rsidRDefault="002A560D" w:rsidP="00092BF6">
            <w:pPr>
              <w:spacing w:after="0"/>
              <w:jc w:val="center"/>
              <w:rPr>
                <w:bCs/>
              </w:rPr>
            </w:pPr>
            <w:r w:rsidRPr="00747CB5">
              <w:rPr>
                <w:bCs/>
              </w:rPr>
              <w:t>21</w:t>
            </w:r>
          </w:p>
        </w:tc>
        <w:tc>
          <w:tcPr>
            <w:tcW w:w="1246" w:type="dxa"/>
            <w:vAlign w:val="center"/>
          </w:tcPr>
          <w:p w14:paraId="2A345987" w14:textId="77777777" w:rsidR="002A560D" w:rsidRPr="00747CB5" w:rsidRDefault="002A560D" w:rsidP="00092BF6">
            <w:pPr>
              <w:spacing w:after="0"/>
              <w:jc w:val="center"/>
              <w:rPr>
                <w:bCs/>
              </w:rPr>
            </w:pPr>
            <w:r w:rsidRPr="00747CB5">
              <w:rPr>
                <w:bCs/>
              </w:rPr>
              <w:t>166</w:t>
            </w:r>
          </w:p>
        </w:tc>
        <w:tc>
          <w:tcPr>
            <w:tcW w:w="2340" w:type="dxa"/>
            <w:shd w:val="clear" w:color="auto" w:fill="auto"/>
            <w:vAlign w:val="center"/>
          </w:tcPr>
          <w:p w14:paraId="355B5979" w14:textId="77777777" w:rsidR="002A560D" w:rsidRPr="00747CB5" w:rsidRDefault="002A560D" w:rsidP="00092BF6">
            <w:pPr>
              <w:spacing w:after="0"/>
              <w:jc w:val="center"/>
              <w:rPr>
                <w:b/>
                <w:bCs/>
              </w:rPr>
            </w:pPr>
            <w:r w:rsidRPr="00747CB5">
              <w:rPr>
                <w:b/>
                <w:bCs/>
              </w:rPr>
              <w:t>21</w:t>
            </w:r>
          </w:p>
        </w:tc>
      </w:tr>
      <w:tr w:rsidR="002A560D" w:rsidRPr="00747CB5" w14:paraId="6F515D5D" w14:textId="77777777" w:rsidTr="00092BF6">
        <w:trPr>
          <w:cantSplit/>
          <w:trHeight w:hRule="exact" w:val="720"/>
        </w:trPr>
        <w:tc>
          <w:tcPr>
            <w:tcW w:w="1166" w:type="dxa"/>
            <w:shd w:val="clear" w:color="auto" w:fill="auto"/>
            <w:vAlign w:val="center"/>
          </w:tcPr>
          <w:p w14:paraId="4B27F343" w14:textId="77777777" w:rsidR="002A560D" w:rsidRPr="00747CB5" w:rsidRDefault="002A560D" w:rsidP="00092BF6">
            <w:pPr>
              <w:spacing w:after="0"/>
              <w:jc w:val="center"/>
            </w:pPr>
            <w:r>
              <w:t>Mr. Russell</w:t>
            </w:r>
          </w:p>
        </w:tc>
        <w:tc>
          <w:tcPr>
            <w:tcW w:w="576" w:type="dxa"/>
            <w:shd w:val="clear" w:color="auto" w:fill="auto"/>
            <w:vAlign w:val="center"/>
          </w:tcPr>
          <w:p w14:paraId="56AC409B"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29377066"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4EDFB6B8" w14:textId="77777777" w:rsidR="002A560D" w:rsidRPr="00747CB5" w:rsidRDefault="002A560D" w:rsidP="00092BF6">
            <w:pPr>
              <w:spacing w:after="0"/>
              <w:jc w:val="center"/>
              <w:rPr>
                <w:bCs/>
              </w:rPr>
            </w:pPr>
            <w:r w:rsidRPr="00747CB5">
              <w:rPr>
                <w:bCs/>
              </w:rPr>
              <w:t>20</w:t>
            </w:r>
          </w:p>
        </w:tc>
        <w:tc>
          <w:tcPr>
            <w:tcW w:w="576" w:type="dxa"/>
            <w:shd w:val="clear" w:color="auto" w:fill="auto"/>
            <w:vAlign w:val="center"/>
          </w:tcPr>
          <w:p w14:paraId="77719D7D" w14:textId="77777777" w:rsidR="002A560D" w:rsidRPr="00747CB5" w:rsidRDefault="002A560D" w:rsidP="00092BF6">
            <w:pPr>
              <w:spacing w:after="0"/>
              <w:jc w:val="center"/>
              <w:rPr>
                <w:bCs/>
              </w:rPr>
            </w:pPr>
            <w:r w:rsidRPr="00747CB5">
              <w:rPr>
                <w:bCs/>
              </w:rPr>
              <w:t>20</w:t>
            </w:r>
          </w:p>
        </w:tc>
        <w:tc>
          <w:tcPr>
            <w:tcW w:w="576" w:type="dxa"/>
            <w:shd w:val="clear" w:color="auto" w:fill="auto"/>
            <w:vAlign w:val="center"/>
          </w:tcPr>
          <w:p w14:paraId="5CB3ACC9"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73F875E8"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1DD02BC9"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562C8414" w14:textId="77777777" w:rsidR="002A560D" w:rsidRPr="00747CB5" w:rsidRDefault="002A560D" w:rsidP="00092BF6">
            <w:pPr>
              <w:spacing w:after="0"/>
              <w:jc w:val="center"/>
              <w:rPr>
                <w:bCs/>
              </w:rPr>
            </w:pPr>
            <w:r w:rsidRPr="00747CB5">
              <w:rPr>
                <w:bCs/>
              </w:rPr>
              <w:t>21</w:t>
            </w:r>
          </w:p>
        </w:tc>
        <w:tc>
          <w:tcPr>
            <w:tcW w:w="1246" w:type="dxa"/>
            <w:vAlign w:val="center"/>
          </w:tcPr>
          <w:p w14:paraId="04D3C6BD" w14:textId="77777777" w:rsidR="002A560D" w:rsidRPr="00747CB5" w:rsidRDefault="002A560D" w:rsidP="00092BF6">
            <w:pPr>
              <w:spacing w:after="0"/>
              <w:jc w:val="center"/>
              <w:rPr>
                <w:bCs/>
              </w:rPr>
            </w:pPr>
            <w:r w:rsidRPr="00747CB5">
              <w:rPr>
                <w:bCs/>
              </w:rPr>
              <w:t>165</w:t>
            </w:r>
          </w:p>
        </w:tc>
        <w:tc>
          <w:tcPr>
            <w:tcW w:w="2340" w:type="dxa"/>
            <w:shd w:val="clear" w:color="auto" w:fill="auto"/>
            <w:vAlign w:val="center"/>
          </w:tcPr>
          <w:p w14:paraId="4B7C0179" w14:textId="77777777" w:rsidR="002A560D" w:rsidRPr="00747CB5" w:rsidRDefault="002A560D" w:rsidP="00092BF6">
            <w:pPr>
              <w:spacing w:after="0"/>
              <w:jc w:val="center"/>
              <w:rPr>
                <w:b/>
                <w:bCs/>
              </w:rPr>
            </w:pPr>
            <w:r w:rsidRPr="00747CB5">
              <w:rPr>
                <w:b/>
                <w:bCs/>
              </w:rPr>
              <w:t>21</w:t>
            </w:r>
          </w:p>
        </w:tc>
      </w:tr>
      <w:tr w:rsidR="002A560D" w:rsidRPr="00747CB5" w14:paraId="5D365D5A" w14:textId="77777777" w:rsidTr="00092BF6">
        <w:trPr>
          <w:cantSplit/>
          <w:trHeight w:hRule="exact" w:val="720"/>
        </w:trPr>
        <w:tc>
          <w:tcPr>
            <w:tcW w:w="1166" w:type="dxa"/>
            <w:shd w:val="clear" w:color="auto" w:fill="auto"/>
            <w:vAlign w:val="center"/>
          </w:tcPr>
          <w:p w14:paraId="1F77B3E5" w14:textId="77777777" w:rsidR="002A560D" w:rsidRPr="00747CB5" w:rsidRDefault="002A560D" w:rsidP="00092BF6">
            <w:pPr>
              <w:spacing w:after="0"/>
              <w:jc w:val="center"/>
            </w:pPr>
            <w:r>
              <w:t>Ms. Smith</w:t>
            </w:r>
          </w:p>
        </w:tc>
        <w:tc>
          <w:tcPr>
            <w:tcW w:w="576" w:type="dxa"/>
            <w:shd w:val="clear" w:color="auto" w:fill="auto"/>
            <w:vAlign w:val="center"/>
          </w:tcPr>
          <w:p w14:paraId="4E3D1C73" w14:textId="77777777" w:rsidR="002A560D" w:rsidRPr="00747CB5" w:rsidRDefault="002A560D" w:rsidP="00092BF6">
            <w:pPr>
              <w:spacing w:after="0"/>
              <w:jc w:val="center"/>
              <w:rPr>
                <w:bCs/>
              </w:rPr>
            </w:pPr>
            <w:r w:rsidRPr="00747CB5">
              <w:rPr>
                <w:bCs/>
              </w:rPr>
              <w:t>25</w:t>
            </w:r>
          </w:p>
        </w:tc>
        <w:tc>
          <w:tcPr>
            <w:tcW w:w="576" w:type="dxa"/>
            <w:shd w:val="clear" w:color="auto" w:fill="auto"/>
            <w:vAlign w:val="center"/>
          </w:tcPr>
          <w:p w14:paraId="197953D4" w14:textId="77777777" w:rsidR="002A560D" w:rsidRPr="00747CB5" w:rsidRDefault="002A560D" w:rsidP="00092BF6">
            <w:pPr>
              <w:spacing w:after="0"/>
              <w:jc w:val="center"/>
              <w:rPr>
                <w:bCs/>
              </w:rPr>
            </w:pPr>
            <w:r w:rsidRPr="00747CB5">
              <w:rPr>
                <w:bCs/>
              </w:rPr>
              <w:t>25</w:t>
            </w:r>
          </w:p>
        </w:tc>
        <w:tc>
          <w:tcPr>
            <w:tcW w:w="576" w:type="dxa"/>
            <w:shd w:val="clear" w:color="auto" w:fill="auto"/>
            <w:vAlign w:val="center"/>
          </w:tcPr>
          <w:p w14:paraId="5E919CA4" w14:textId="77777777" w:rsidR="002A560D" w:rsidRPr="00747CB5" w:rsidRDefault="002A560D" w:rsidP="00092BF6">
            <w:pPr>
              <w:spacing w:after="0"/>
              <w:jc w:val="center"/>
              <w:rPr>
                <w:bCs/>
              </w:rPr>
            </w:pPr>
            <w:r w:rsidRPr="00747CB5">
              <w:rPr>
                <w:bCs/>
              </w:rPr>
              <w:t>25</w:t>
            </w:r>
          </w:p>
        </w:tc>
        <w:tc>
          <w:tcPr>
            <w:tcW w:w="576" w:type="dxa"/>
            <w:shd w:val="clear" w:color="auto" w:fill="auto"/>
            <w:vAlign w:val="center"/>
          </w:tcPr>
          <w:p w14:paraId="13333B5D" w14:textId="77777777" w:rsidR="002A560D" w:rsidRPr="00747CB5" w:rsidRDefault="002A560D" w:rsidP="00092BF6">
            <w:pPr>
              <w:spacing w:after="0"/>
              <w:jc w:val="center"/>
              <w:rPr>
                <w:bCs/>
              </w:rPr>
            </w:pPr>
            <w:r w:rsidRPr="00747CB5">
              <w:rPr>
                <w:bCs/>
              </w:rPr>
              <w:t>26</w:t>
            </w:r>
          </w:p>
        </w:tc>
        <w:tc>
          <w:tcPr>
            <w:tcW w:w="576" w:type="dxa"/>
            <w:shd w:val="clear" w:color="auto" w:fill="auto"/>
            <w:vAlign w:val="center"/>
          </w:tcPr>
          <w:p w14:paraId="2F7914F6" w14:textId="77777777" w:rsidR="002A560D" w:rsidRPr="00747CB5" w:rsidRDefault="002A560D" w:rsidP="00092BF6">
            <w:pPr>
              <w:spacing w:after="0"/>
              <w:jc w:val="center"/>
              <w:rPr>
                <w:bCs/>
              </w:rPr>
            </w:pPr>
            <w:r w:rsidRPr="00747CB5">
              <w:rPr>
                <w:bCs/>
              </w:rPr>
              <w:t>26</w:t>
            </w:r>
          </w:p>
        </w:tc>
        <w:tc>
          <w:tcPr>
            <w:tcW w:w="576" w:type="dxa"/>
            <w:shd w:val="clear" w:color="auto" w:fill="auto"/>
            <w:vAlign w:val="center"/>
          </w:tcPr>
          <w:p w14:paraId="5325E15B" w14:textId="77777777" w:rsidR="002A560D" w:rsidRPr="00747CB5" w:rsidRDefault="002A560D" w:rsidP="00092BF6">
            <w:pPr>
              <w:spacing w:after="0"/>
              <w:jc w:val="center"/>
              <w:rPr>
                <w:bCs/>
              </w:rPr>
            </w:pPr>
            <w:r w:rsidRPr="00747CB5">
              <w:rPr>
                <w:bCs/>
              </w:rPr>
              <w:t>25</w:t>
            </w:r>
          </w:p>
        </w:tc>
        <w:tc>
          <w:tcPr>
            <w:tcW w:w="576" w:type="dxa"/>
            <w:shd w:val="clear" w:color="auto" w:fill="auto"/>
            <w:vAlign w:val="center"/>
          </w:tcPr>
          <w:p w14:paraId="6F433E8A" w14:textId="77777777" w:rsidR="002A560D" w:rsidRPr="00747CB5" w:rsidRDefault="002A560D" w:rsidP="00092BF6">
            <w:pPr>
              <w:spacing w:after="0"/>
              <w:jc w:val="center"/>
              <w:rPr>
                <w:bCs/>
              </w:rPr>
            </w:pPr>
            <w:r w:rsidRPr="00747CB5">
              <w:rPr>
                <w:bCs/>
              </w:rPr>
              <w:t>25</w:t>
            </w:r>
          </w:p>
        </w:tc>
        <w:tc>
          <w:tcPr>
            <w:tcW w:w="576" w:type="dxa"/>
            <w:shd w:val="clear" w:color="auto" w:fill="auto"/>
            <w:vAlign w:val="center"/>
          </w:tcPr>
          <w:p w14:paraId="01C33636" w14:textId="77777777" w:rsidR="002A560D" w:rsidRPr="00747CB5" w:rsidRDefault="002A560D" w:rsidP="00092BF6">
            <w:pPr>
              <w:spacing w:after="0"/>
              <w:jc w:val="center"/>
              <w:rPr>
                <w:bCs/>
              </w:rPr>
            </w:pPr>
            <w:r w:rsidRPr="00747CB5">
              <w:rPr>
                <w:bCs/>
              </w:rPr>
              <w:t>25</w:t>
            </w:r>
          </w:p>
        </w:tc>
        <w:tc>
          <w:tcPr>
            <w:tcW w:w="1246" w:type="dxa"/>
            <w:vAlign w:val="center"/>
          </w:tcPr>
          <w:p w14:paraId="390375AE" w14:textId="77777777" w:rsidR="002A560D" w:rsidRPr="00747CB5" w:rsidRDefault="002A560D" w:rsidP="00092BF6">
            <w:pPr>
              <w:spacing w:after="0"/>
              <w:jc w:val="center"/>
              <w:rPr>
                <w:bCs/>
              </w:rPr>
            </w:pPr>
            <w:r w:rsidRPr="00747CB5">
              <w:rPr>
                <w:bCs/>
              </w:rPr>
              <w:t>202</w:t>
            </w:r>
          </w:p>
        </w:tc>
        <w:tc>
          <w:tcPr>
            <w:tcW w:w="2340" w:type="dxa"/>
            <w:shd w:val="clear" w:color="auto" w:fill="auto"/>
            <w:vAlign w:val="center"/>
          </w:tcPr>
          <w:p w14:paraId="54C679AA" w14:textId="77777777" w:rsidR="002A560D" w:rsidRPr="00747CB5" w:rsidRDefault="002A560D" w:rsidP="00092BF6">
            <w:pPr>
              <w:spacing w:after="0"/>
              <w:jc w:val="center"/>
              <w:rPr>
                <w:b/>
                <w:bCs/>
              </w:rPr>
            </w:pPr>
            <w:r w:rsidRPr="00747CB5">
              <w:rPr>
                <w:b/>
                <w:bCs/>
              </w:rPr>
              <w:t>25</w:t>
            </w:r>
          </w:p>
        </w:tc>
      </w:tr>
      <w:tr w:rsidR="002A560D" w:rsidRPr="00747CB5" w14:paraId="387E41CE" w14:textId="77777777" w:rsidTr="00092BF6">
        <w:trPr>
          <w:cantSplit/>
          <w:trHeight w:hRule="exact" w:val="720"/>
        </w:trPr>
        <w:tc>
          <w:tcPr>
            <w:tcW w:w="1166" w:type="dxa"/>
            <w:shd w:val="clear" w:color="auto" w:fill="auto"/>
            <w:vAlign w:val="center"/>
          </w:tcPr>
          <w:p w14:paraId="09A8236F" w14:textId="77777777" w:rsidR="002A560D" w:rsidRPr="00747CB5" w:rsidRDefault="002A560D" w:rsidP="00092BF6">
            <w:pPr>
              <w:spacing w:after="0"/>
              <w:jc w:val="center"/>
            </w:pPr>
            <w:r>
              <w:t>Mr. Bridges</w:t>
            </w:r>
          </w:p>
        </w:tc>
        <w:tc>
          <w:tcPr>
            <w:tcW w:w="576" w:type="dxa"/>
            <w:shd w:val="clear" w:color="auto" w:fill="auto"/>
            <w:vAlign w:val="center"/>
          </w:tcPr>
          <w:p w14:paraId="126415B8" w14:textId="77777777" w:rsidR="002A560D" w:rsidRPr="00747CB5" w:rsidRDefault="002A560D" w:rsidP="00092BF6">
            <w:pPr>
              <w:spacing w:after="0"/>
              <w:jc w:val="center"/>
              <w:rPr>
                <w:bCs/>
              </w:rPr>
            </w:pPr>
            <w:r w:rsidRPr="00747CB5">
              <w:rPr>
                <w:bCs/>
              </w:rPr>
              <w:t>29</w:t>
            </w:r>
          </w:p>
        </w:tc>
        <w:tc>
          <w:tcPr>
            <w:tcW w:w="576" w:type="dxa"/>
            <w:shd w:val="clear" w:color="auto" w:fill="auto"/>
            <w:vAlign w:val="center"/>
          </w:tcPr>
          <w:p w14:paraId="24A1F6C2" w14:textId="77777777" w:rsidR="002A560D" w:rsidRPr="00747CB5" w:rsidRDefault="002A560D" w:rsidP="00092BF6">
            <w:pPr>
              <w:spacing w:after="0"/>
              <w:jc w:val="center"/>
              <w:rPr>
                <w:bCs/>
              </w:rPr>
            </w:pPr>
            <w:r w:rsidRPr="00747CB5">
              <w:rPr>
                <w:bCs/>
              </w:rPr>
              <w:t>29</w:t>
            </w:r>
          </w:p>
        </w:tc>
        <w:tc>
          <w:tcPr>
            <w:tcW w:w="576" w:type="dxa"/>
            <w:shd w:val="clear" w:color="auto" w:fill="auto"/>
            <w:vAlign w:val="center"/>
          </w:tcPr>
          <w:p w14:paraId="74842BD1" w14:textId="77777777" w:rsidR="002A560D" w:rsidRPr="00747CB5" w:rsidRDefault="002A560D" w:rsidP="00092BF6">
            <w:pPr>
              <w:spacing w:after="0"/>
              <w:jc w:val="center"/>
              <w:rPr>
                <w:bCs/>
              </w:rPr>
            </w:pPr>
            <w:r w:rsidRPr="00747CB5">
              <w:rPr>
                <w:bCs/>
              </w:rPr>
              <w:t>29</w:t>
            </w:r>
          </w:p>
        </w:tc>
        <w:tc>
          <w:tcPr>
            <w:tcW w:w="576" w:type="dxa"/>
            <w:shd w:val="clear" w:color="auto" w:fill="auto"/>
            <w:vAlign w:val="center"/>
          </w:tcPr>
          <w:p w14:paraId="0D91EBBD" w14:textId="77777777" w:rsidR="002A560D" w:rsidRPr="00747CB5" w:rsidRDefault="002A560D" w:rsidP="00092BF6">
            <w:pPr>
              <w:spacing w:after="0"/>
              <w:jc w:val="center"/>
              <w:rPr>
                <w:bCs/>
              </w:rPr>
            </w:pPr>
            <w:r w:rsidRPr="00747CB5">
              <w:rPr>
                <w:bCs/>
              </w:rPr>
              <w:t>29</w:t>
            </w:r>
          </w:p>
        </w:tc>
        <w:tc>
          <w:tcPr>
            <w:tcW w:w="576" w:type="dxa"/>
            <w:shd w:val="clear" w:color="auto" w:fill="auto"/>
            <w:vAlign w:val="center"/>
          </w:tcPr>
          <w:p w14:paraId="320D5A0C" w14:textId="77777777" w:rsidR="002A560D" w:rsidRPr="00747CB5" w:rsidRDefault="002A560D" w:rsidP="00092BF6">
            <w:pPr>
              <w:spacing w:after="0"/>
              <w:jc w:val="center"/>
              <w:rPr>
                <w:bCs/>
              </w:rPr>
            </w:pPr>
            <w:r w:rsidRPr="00747CB5">
              <w:rPr>
                <w:bCs/>
              </w:rPr>
              <w:t>29</w:t>
            </w:r>
          </w:p>
        </w:tc>
        <w:tc>
          <w:tcPr>
            <w:tcW w:w="576" w:type="dxa"/>
            <w:shd w:val="clear" w:color="auto" w:fill="auto"/>
            <w:vAlign w:val="center"/>
          </w:tcPr>
          <w:p w14:paraId="45445487" w14:textId="77777777" w:rsidR="002A560D" w:rsidRPr="00747CB5" w:rsidRDefault="002A560D" w:rsidP="00092BF6">
            <w:pPr>
              <w:spacing w:after="0"/>
              <w:jc w:val="center"/>
              <w:rPr>
                <w:bCs/>
              </w:rPr>
            </w:pPr>
            <w:r w:rsidRPr="00747CB5">
              <w:rPr>
                <w:bCs/>
              </w:rPr>
              <w:t>30</w:t>
            </w:r>
          </w:p>
        </w:tc>
        <w:tc>
          <w:tcPr>
            <w:tcW w:w="576" w:type="dxa"/>
            <w:shd w:val="clear" w:color="auto" w:fill="auto"/>
            <w:vAlign w:val="center"/>
          </w:tcPr>
          <w:p w14:paraId="696B9489" w14:textId="77777777" w:rsidR="002A560D" w:rsidRPr="00747CB5" w:rsidRDefault="002A560D" w:rsidP="00092BF6">
            <w:pPr>
              <w:spacing w:after="0"/>
              <w:jc w:val="center"/>
              <w:rPr>
                <w:bCs/>
              </w:rPr>
            </w:pPr>
            <w:r w:rsidRPr="00747CB5">
              <w:rPr>
                <w:bCs/>
              </w:rPr>
              <w:t>30</w:t>
            </w:r>
          </w:p>
        </w:tc>
        <w:tc>
          <w:tcPr>
            <w:tcW w:w="576" w:type="dxa"/>
            <w:shd w:val="clear" w:color="auto" w:fill="auto"/>
            <w:vAlign w:val="center"/>
          </w:tcPr>
          <w:p w14:paraId="5F2E2F46" w14:textId="77777777" w:rsidR="002A560D" w:rsidRPr="00747CB5" w:rsidRDefault="002A560D" w:rsidP="00092BF6">
            <w:pPr>
              <w:spacing w:after="0"/>
              <w:jc w:val="center"/>
              <w:rPr>
                <w:bCs/>
              </w:rPr>
            </w:pPr>
            <w:r w:rsidRPr="00747CB5">
              <w:rPr>
                <w:bCs/>
              </w:rPr>
              <w:t>30</w:t>
            </w:r>
          </w:p>
        </w:tc>
        <w:tc>
          <w:tcPr>
            <w:tcW w:w="1246" w:type="dxa"/>
            <w:vAlign w:val="center"/>
          </w:tcPr>
          <w:p w14:paraId="09D872AA" w14:textId="77777777" w:rsidR="002A560D" w:rsidRPr="00747CB5" w:rsidRDefault="002A560D" w:rsidP="00092BF6">
            <w:pPr>
              <w:spacing w:after="0"/>
              <w:jc w:val="center"/>
              <w:rPr>
                <w:bCs/>
              </w:rPr>
            </w:pPr>
            <w:r w:rsidRPr="00747CB5">
              <w:rPr>
                <w:bCs/>
              </w:rPr>
              <w:t>235</w:t>
            </w:r>
          </w:p>
        </w:tc>
        <w:tc>
          <w:tcPr>
            <w:tcW w:w="2340" w:type="dxa"/>
            <w:shd w:val="clear" w:color="auto" w:fill="auto"/>
            <w:vAlign w:val="center"/>
          </w:tcPr>
          <w:p w14:paraId="4FB39C41" w14:textId="77777777" w:rsidR="002A560D" w:rsidRPr="00747CB5" w:rsidRDefault="002A560D" w:rsidP="00092BF6">
            <w:pPr>
              <w:spacing w:after="0"/>
              <w:jc w:val="center"/>
              <w:rPr>
                <w:b/>
                <w:bCs/>
              </w:rPr>
            </w:pPr>
            <w:r w:rsidRPr="00747CB5">
              <w:rPr>
                <w:b/>
                <w:bCs/>
              </w:rPr>
              <w:t>29</w:t>
            </w:r>
          </w:p>
        </w:tc>
      </w:tr>
    </w:tbl>
    <w:p w14:paraId="5EAF4DA8" w14:textId="77777777" w:rsidR="002A560D" w:rsidRPr="00747CB5" w:rsidRDefault="002A560D" w:rsidP="002A560D">
      <w:pPr>
        <w:spacing w:before="240"/>
        <w:rPr>
          <w:bCs/>
        </w:rPr>
      </w:pPr>
      <w:r w:rsidRPr="00747CB5">
        <w:rPr>
          <w:bCs/>
        </w:rPr>
        <w:t>The data in this sample would be reported as: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shows how the average class enrollment size from the example in the previous table would be reported. "/>
      </w:tblPr>
      <w:tblGrid>
        <w:gridCol w:w="2588"/>
        <w:gridCol w:w="2632"/>
      </w:tblGrid>
      <w:tr w:rsidR="002A560D" w:rsidRPr="00747CB5" w14:paraId="033A8A49" w14:textId="77777777" w:rsidTr="006522F9">
        <w:trPr>
          <w:cantSplit/>
          <w:trHeight w:val="720"/>
          <w:tblHeader/>
        </w:trPr>
        <w:tc>
          <w:tcPr>
            <w:tcW w:w="2588" w:type="dxa"/>
            <w:shd w:val="clear" w:color="auto" w:fill="DEEAF6" w:themeFill="accent5" w:themeFillTint="33"/>
            <w:vAlign w:val="center"/>
          </w:tcPr>
          <w:p w14:paraId="06430D5C" w14:textId="77777777" w:rsidR="002A560D" w:rsidRPr="00747CB5" w:rsidRDefault="002A560D" w:rsidP="006522F9">
            <w:pPr>
              <w:spacing w:before="60" w:after="60"/>
              <w:jc w:val="center"/>
              <w:rPr>
                <w:b/>
                <w:bCs/>
              </w:rPr>
            </w:pPr>
            <w:r w:rsidRPr="00747CB5">
              <w:rPr>
                <w:b/>
                <w:bCs/>
              </w:rPr>
              <w:t>Average Class Enrollment Size</w:t>
            </w:r>
            <w:r w:rsidRPr="00747CB5">
              <w:rPr>
                <w:b/>
                <w:bCs/>
              </w:rPr>
              <w:br/>
            </w:r>
            <w:r w:rsidRPr="00747CB5">
              <w:rPr>
                <w:bCs/>
              </w:rPr>
              <w:t>(Line A-1</w:t>
            </w:r>
            <w:r>
              <w:rPr>
                <w:bCs/>
              </w:rPr>
              <w:t xml:space="preserve"> or Line B-1</w:t>
            </w:r>
            <w:r w:rsidRPr="00747CB5">
              <w:rPr>
                <w:bCs/>
              </w:rPr>
              <w:t>)</w:t>
            </w:r>
          </w:p>
        </w:tc>
        <w:tc>
          <w:tcPr>
            <w:tcW w:w="2632" w:type="dxa"/>
            <w:shd w:val="clear" w:color="auto" w:fill="DEEAF6" w:themeFill="accent5" w:themeFillTint="33"/>
            <w:vAlign w:val="center"/>
          </w:tcPr>
          <w:p w14:paraId="55644867" w14:textId="77777777" w:rsidR="002A560D" w:rsidRPr="00747CB5" w:rsidRDefault="002A560D" w:rsidP="006522F9">
            <w:pPr>
              <w:spacing w:after="0"/>
              <w:jc w:val="center"/>
              <w:rPr>
                <w:b/>
                <w:bCs/>
              </w:rPr>
            </w:pPr>
            <w:r w:rsidRPr="00747CB5">
              <w:rPr>
                <w:b/>
                <w:bCs/>
              </w:rPr>
              <w:t xml:space="preserve">Number of Classes of This Size </w:t>
            </w:r>
            <w:r w:rsidRPr="00747CB5">
              <w:rPr>
                <w:b/>
                <w:bCs/>
              </w:rPr>
              <w:br/>
            </w:r>
            <w:r w:rsidRPr="00747CB5">
              <w:rPr>
                <w:bCs/>
              </w:rPr>
              <w:t>(Line A-2</w:t>
            </w:r>
            <w:r>
              <w:rPr>
                <w:bCs/>
              </w:rPr>
              <w:t xml:space="preserve"> or Line B-2</w:t>
            </w:r>
            <w:r w:rsidRPr="00747CB5">
              <w:rPr>
                <w:bCs/>
              </w:rPr>
              <w:t>)</w:t>
            </w:r>
          </w:p>
        </w:tc>
      </w:tr>
      <w:tr w:rsidR="002A560D" w:rsidRPr="00747CB5" w14:paraId="4DC3BC9E" w14:textId="77777777" w:rsidTr="00092BF6">
        <w:trPr>
          <w:cantSplit/>
          <w:trHeight w:val="432"/>
        </w:trPr>
        <w:tc>
          <w:tcPr>
            <w:tcW w:w="2588" w:type="dxa"/>
            <w:shd w:val="clear" w:color="auto" w:fill="auto"/>
            <w:vAlign w:val="center"/>
          </w:tcPr>
          <w:p w14:paraId="77D7D773" w14:textId="77777777" w:rsidR="002A560D" w:rsidRPr="00747CB5" w:rsidRDefault="002A560D" w:rsidP="00092BF6">
            <w:pPr>
              <w:spacing w:after="0"/>
              <w:jc w:val="center"/>
              <w:rPr>
                <w:bCs/>
              </w:rPr>
            </w:pPr>
            <w:r w:rsidRPr="00747CB5">
              <w:rPr>
                <w:bCs/>
              </w:rPr>
              <w:t>21</w:t>
            </w:r>
          </w:p>
        </w:tc>
        <w:tc>
          <w:tcPr>
            <w:tcW w:w="2632" w:type="dxa"/>
            <w:shd w:val="clear" w:color="auto" w:fill="auto"/>
            <w:vAlign w:val="center"/>
          </w:tcPr>
          <w:p w14:paraId="2E715B2E" w14:textId="77777777" w:rsidR="002A560D" w:rsidRPr="00747CB5" w:rsidRDefault="002A560D" w:rsidP="00092BF6">
            <w:pPr>
              <w:spacing w:after="0"/>
              <w:jc w:val="center"/>
              <w:rPr>
                <w:bCs/>
              </w:rPr>
            </w:pPr>
            <w:r w:rsidRPr="00747CB5">
              <w:rPr>
                <w:bCs/>
              </w:rPr>
              <w:t>2</w:t>
            </w:r>
          </w:p>
        </w:tc>
      </w:tr>
      <w:tr w:rsidR="002A560D" w:rsidRPr="00747CB5" w14:paraId="716E9987" w14:textId="77777777" w:rsidTr="00092BF6">
        <w:trPr>
          <w:cantSplit/>
          <w:trHeight w:val="432"/>
        </w:trPr>
        <w:tc>
          <w:tcPr>
            <w:tcW w:w="2588" w:type="dxa"/>
            <w:shd w:val="clear" w:color="auto" w:fill="auto"/>
            <w:vAlign w:val="center"/>
          </w:tcPr>
          <w:p w14:paraId="6927C91F" w14:textId="77777777" w:rsidR="002A560D" w:rsidRPr="00747CB5" w:rsidRDefault="002A560D" w:rsidP="00092BF6">
            <w:pPr>
              <w:spacing w:after="0"/>
              <w:jc w:val="center"/>
              <w:rPr>
                <w:bCs/>
              </w:rPr>
            </w:pPr>
            <w:r w:rsidRPr="00747CB5">
              <w:rPr>
                <w:bCs/>
              </w:rPr>
              <w:t>25</w:t>
            </w:r>
          </w:p>
        </w:tc>
        <w:tc>
          <w:tcPr>
            <w:tcW w:w="2632" w:type="dxa"/>
            <w:shd w:val="clear" w:color="auto" w:fill="auto"/>
            <w:vAlign w:val="center"/>
          </w:tcPr>
          <w:p w14:paraId="365B8E4B" w14:textId="77777777" w:rsidR="002A560D" w:rsidRPr="00747CB5" w:rsidRDefault="002A560D" w:rsidP="00092BF6">
            <w:pPr>
              <w:spacing w:after="0"/>
              <w:jc w:val="center"/>
              <w:rPr>
                <w:bCs/>
              </w:rPr>
            </w:pPr>
            <w:r w:rsidRPr="00747CB5">
              <w:rPr>
                <w:bCs/>
              </w:rPr>
              <w:t>1</w:t>
            </w:r>
          </w:p>
        </w:tc>
      </w:tr>
      <w:tr w:rsidR="002A560D" w:rsidRPr="00747CB5" w14:paraId="58E6E7FA" w14:textId="77777777" w:rsidTr="00092BF6">
        <w:trPr>
          <w:cantSplit/>
          <w:trHeight w:val="432"/>
        </w:trPr>
        <w:tc>
          <w:tcPr>
            <w:tcW w:w="2588" w:type="dxa"/>
            <w:shd w:val="clear" w:color="auto" w:fill="auto"/>
            <w:vAlign w:val="center"/>
          </w:tcPr>
          <w:p w14:paraId="3B04B86B" w14:textId="77777777" w:rsidR="002A560D" w:rsidRPr="00747CB5" w:rsidRDefault="002A560D" w:rsidP="00092BF6">
            <w:pPr>
              <w:spacing w:after="0"/>
              <w:jc w:val="center"/>
              <w:rPr>
                <w:bCs/>
              </w:rPr>
            </w:pPr>
            <w:r w:rsidRPr="00747CB5">
              <w:rPr>
                <w:bCs/>
              </w:rPr>
              <w:t>29</w:t>
            </w:r>
          </w:p>
        </w:tc>
        <w:tc>
          <w:tcPr>
            <w:tcW w:w="2632" w:type="dxa"/>
            <w:shd w:val="clear" w:color="auto" w:fill="auto"/>
            <w:vAlign w:val="center"/>
          </w:tcPr>
          <w:p w14:paraId="3F23BBC2" w14:textId="77777777" w:rsidR="002A560D" w:rsidRPr="00747CB5" w:rsidRDefault="002A560D" w:rsidP="00092BF6">
            <w:pPr>
              <w:spacing w:after="0"/>
              <w:jc w:val="center"/>
              <w:rPr>
                <w:bCs/>
              </w:rPr>
            </w:pPr>
            <w:r w:rsidRPr="00747CB5">
              <w:rPr>
                <w:bCs/>
              </w:rPr>
              <w:t>1</w:t>
            </w:r>
          </w:p>
        </w:tc>
      </w:tr>
    </w:tbl>
    <w:p w14:paraId="2D5E4E3E" w14:textId="77777777" w:rsidR="002A560D" w:rsidRDefault="002A560D" w:rsidP="002A560D">
      <w:pPr>
        <w:pStyle w:val="Heading6"/>
        <w:rPr>
          <w:b/>
          <w:i w:val="0"/>
        </w:rPr>
      </w:pPr>
      <w:r w:rsidRPr="00AF7175">
        <w:t>Tab 3: Grades 4–8</w:t>
      </w:r>
    </w:p>
    <w:p w14:paraId="15EC73FF" w14:textId="77777777" w:rsidR="002A560D" w:rsidRPr="009E724D" w:rsidRDefault="002A560D" w:rsidP="002A560D">
      <w:pPr>
        <w:rPr>
          <w:b/>
        </w:rPr>
      </w:pPr>
      <w:r w:rsidRPr="00D72CB1">
        <w:t>Choose the Grades 4-8 tab and enter the data for grades 4-8. Select Save after entering data in this tab before proceeding to other tabs within this DES.</w:t>
      </w:r>
    </w:p>
    <w:p w14:paraId="2B2ABE74" w14:textId="77777777" w:rsidR="002A560D" w:rsidRPr="00261B40" w:rsidRDefault="002A560D" w:rsidP="004028FE">
      <w:pPr>
        <w:pStyle w:val="ListParagraph"/>
        <w:numPr>
          <w:ilvl w:val="0"/>
          <w:numId w:val="127"/>
        </w:numPr>
        <w:ind w:hanging="360"/>
      </w:pPr>
      <w:r w:rsidRPr="009E0BE4">
        <w:rPr>
          <w:rFonts w:cs="Times New Roman"/>
          <w:szCs w:val="20"/>
          <w:lang w:bidi="he-IL"/>
        </w:rPr>
        <w:t>Line C-1: Pursuant to</w:t>
      </w:r>
      <w:r w:rsidRPr="009E0BE4">
        <w:rPr>
          <w:rFonts w:cs="Times New Roman"/>
          <w:i/>
          <w:szCs w:val="20"/>
          <w:lang w:bidi="he-IL"/>
        </w:rPr>
        <w:t xml:space="preserve"> </w:t>
      </w:r>
      <w:r w:rsidRPr="009E0BE4">
        <w:rPr>
          <w:rFonts w:cs="Times New Roman"/>
          <w:szCs w:val="20"/>
          <w:lang w:bidi="he-IL"/>
        </w:rPr>
        <w:t>5</w:t>
      </w:r>
      <w:r w:rsidRPr="009E0BE4">
        <w:rPr>
          <w:rFonts w:cs="Times New Roman"/>
          <w:i/>
          <w:szCs w:val="20"/>
          <w:lang w:bidi="he-IL"/>
        </w:rPr>
        <w:t xml:space="preserve"> CCR</w:t>
      </w:r>
      <w:r w:rsidRPr="009E0BE4">
        <w:rPr>
          <w:rFonts w:cs="Times New Roman"/>
          <w:szCs w:val="20"/>
          <w:lang w:bidi="he-IL"/>
        </w:rPr>
        <w:t xml:space="preserve"> sections 15103(c) and (f), for grades 4–8 inclusive, a one-time count is made on the last teaching day of the sixth school month. </w:t>
      </w:r>
    </w:p>
    <w:p w14:paraId="21D92030" w14:textId="77777777" w:rsidR="002A560D" w:rsidRPr="00261B40" w:rsidRDefault="002A560D" w:rsidP="004028FE">
      <w:pPr>
        <w:pStyle w:val="ListParagraph"/>
        <w:numPr>
          <w:ilvl w:val="0"/>
          <w:numId w:val="127"/>
        </w:numPr>
        <w:ind w:hanging="360"/>
      </w:pPr>
      <w:r>
        <w:t xml:space="preserve">Line C-2: Pursuant to 5 CCR sections 15103(g) and (h), a one-time count is made of the number of FTE classroom teachers on the last teaching date of the sixth school month and entered into Line C-2. </w:t>
      </w:r>
    </w:p>
    <w:tbl>
      <w:tblPr>
        <w:tblW w:w="936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0" w:type="dxa"/>
          <w:right w:w="110" w:type="dxa"/>
        </w:tblCellMar>
        <w:tblLook w:val="0000" w:firstRow="0" w:lastRow="0" w:firstColumn="0" w:lastColumn="0" w:noHBand="0" w:noVBand="0"/>
        <w:tblDescription w:val="This table contains reporting instructions for grades 4-8 on the class size penalties screen."/>
      </w:tblPr>
      <w:tblGrid>
        <w:gridCol w:w="1320"/>
        <w:gridCol w:w="2044"/>
        <w:gridCol w:w="5996"/>
      </w:tblGrid>
      <w:tr w:rsidR="002A560D" w:rsidRPr="00C9399E" w14:paraId="43C3BE33" w14:textId="77777777" w:rsidTr="006522F9">
        <w:trPr>
          <w:cantSplit/>
          <w:trHeight w:val="720"/>
          <w:tblHeader/>
        </w:trPr>
        <w:tc>
          <w:tcPr>
            <w:tcW w:w="550" w:type="pct"/>
            <w:shd w:val="clear" w:color="auto" w:fill="DEEAF6" w:themeFill="accent5" w:themeFillTint="33"/>
          </w:tcPr>
          <w:p w14:paraId="21B4A62F" w14:textId="77777777" w:rsidR="002A560D" w:rsidRPr="00C9399E" w:rsidRDefault="002A560D" w:rsidP="006B5EBD">
            <w:pPr>
              <w:tabs>
                <w:tab w:val="left" w:pos="120"/>
              </w:tabs>
              <w:spacing w:before="60" w:after="60"/>
              <w:jc w:val="center"/>
              <w:rPr>
                <w:rFonts w:cs="Times New Roman"/>
                <w:b/>
                <w:color w:val="010100"/>
                <w:sz w:val="22"/>
                <w:lang w:bidi="he-IL"/>
              </w:rPr>
            </w:pPr>
            <w:r w:rsidRPr="00626A5E">
              <w:rPr>
                <w:rFonts w:cs="Times New Roman"/>
                <w:b/>
                <w:color w:val="010100"/>
                <w:lang w:bidi="he-IL"/>
              </w:rPr>
              <w:lastRenderedPageBreak/>
              <w:t>Line Number</w:t>
            </w:r>
          </w:p>
        </w:tc>
        <w:tc>
          <w:tcPr>
            <w:tcW w:w="852" w:type="pct"/>
            <w:shd w:val="clear" w:color="auto" w:fill="DEEAF6" w:themeFill="accent5" w:themeFillTint="33"/>
          </w:tcPr>
          <w:p w14:paraId="2A581D43" w14:textId="77777777" w:rsidR="002A560D" w:rsidRPr="00C9399E" w:rsidRDefault="002A560D" w:rsidP="006B5EBD">
            <w:pPr>
              <w:tabs>
                <w:tab w:val="left" w:pos="120"/>
              </w:tabs>
              <w:spacing w:before="60" w:after="60"/>
              <w:jc w:val="center"/>
              <w:rPr>
                <w:rFonts w:cs="Times New Roman"/>
                <w:b/>
                <w:color w:val="010100"/>
                <w:sz w:val="22"/>
                <w:lang w:bidi="he-IL"/>
              </w:rPr>
            </w:pPr>
            <w:r>
              <w:rPr>
                <w:rFonts w:cs="Times New Roman"/>
                <w:b/>
                <w:color w:val="010100"/>
                <w:lang w:bidi="he-IL"/>
              </w:rPr>
              <w:t>Line Caption</w:t>
            </w:r>
          </w:p>
        </w:tc>
        <w:tc>
          <w:tcPr>
            <w:tcW w:w="2500" w:type="pct"/>
            <w:shd w:val="clear" w:color="auto" w:fill="DEEAF6" w:themeFill="accent5" w:themeFillTint="33"/>
          </w:tcPr>
          <w:p w14:paraId="1167520F" w14:textId="77777777" w:rsidR="002A560D" w:rsidRPr="00C9399E" w:rsidRDefault="002A560D" w:rsidP="006B5EBD">
            <w:pPr>
              <w:tabs>
                <w:tab w:val="left" w:pos="120"/>
              </w:tabs>
              <w:spacing w:before="60" w:after="60"/>
              <w:jc w:val="center"/>
              <w:rPr>
                <w:rFonts w:cs="Times New Roman"/>
                <w:b/>
                <w:color w:val="010100"/>
                <w:sz w:val="22"/>
                <w:lang w:bidi="he-IL"/>
              </w:rPr>
            </w:pPr>
            <w:r>
              <w:rPr>
                <w:rFonts w:cs="Times New Roman"/>
                <w:b/>
                <w:color w:val="010100"/>
                <w:lang w:bidi="he-IL"/>
              </w:rPr>
              <w:t>Reporting Notes</w:t>
            </w:r>
          </w:p>
        </w:tc>
      </w:tr>
      <w:tr w:rsidR="002A560D" w:rsidRPr="00C9399E" w14:paraId="70F33488" w14:textId="77777777" w:rsidTr="009B2236">
        <w:trPr>
          <w:cantSplit/>
        </w:trPr>
        <w:tc>
          <w:tcPr>
            <w:tcW w:w="550" w:type="pct"/>
          </w:tcPr>
          <w:p w14:paraId="47647F92" w14:textId="77777777" w:rsidR="002A560D" w:rsidRPr="00C9399E" w:rsidRDefault="002A560D" w:rsidP="009B2236">
            <w:pPr>
              <w:tabs>
                <w:tab w:val="left" w:pos="120"/>
              </w:tabs>
              <w:spacing w:before="60" w:after="60"/>
              <w:ind w:left="120" w:right="130"/>
              <w:jc w:val="center"/>
              <w:rPr>
                <w:rFonts w:cs="Times New Roman"/>
                <w:bCs/>
                <w:color w:val="010100"/>
                <w:szCs w:val="20"/>
                <w:lang w:bidi="he-IL"/>
              </w:rPr>
            </w:pPr>
            <w:r>
              <w:rPr>
                <w:rFonts w:cs="Times New Roman"/>
                <w:color w:val="010100"/>
                <w:szCs w:val="20"/>
                <w:lang w:bidi="he-IL"/>
              </w:rPr>
              <w:t>C</w:t>
            </w:r>
            <w:r w:rsidRPr="00C9399E">
              <w:rPr>
                <w:rFonts w:cs="Times New Roman"/>
                <w:color w:val="010100"/>
                <w:szCs w:val="20"/>
                <w:lang w:bidi="he-IL"/>
              </w:rPr>
              <w:t>-1</w:t>
            </w:r>
          </w:p>
        </w:tc>
        <w:tc>
          <w:tcPr>
            <w:tcW w:w="852" w:type="pct"/>
          </w:tcPr>
          <w:p w14:paraId="757EE418" w14:textId="77777777" w:rsidR="002A560D" w:rsidRPr="00C9399E" w:rsidRDefault="002A560D" w:rsidP="009B2236">
            <w:pPr>
              <w:tabs>
                <w:tab w:val="left" w:pos="120"/>
              </w:tabs>
              <w:spacing w:before="60" w:after="60"/>
              <w:rPr>
                <w:rFonts w:cs="Times New Roman"/>
                <w:bCs/>
                <w:color w:val="010100"/>
                <w:szCs w:val="20"/>
                <w:lang w:bidi="he-IL"/>
              </w:rPr>
            </w:pPr>
            <w:r w:rsidRPr="00C9399E">
              <w:rPr>
                <w:rFonts w:cs="Times New Roman"/>
                <w:color w:val="010100"/>
                <w:szCs w:val="20"/>
                <w:lang w:bidi="he-IL"/>
              </w:rPr>
              <w:t xml:space="preserve">Total number of </w:t>
            </w:r>
            <w:r>
              <w:rPr>
                <w:rFonts w:eastAsia="Arial" w:cs="Times New Roman"/>
                <w:szCs w:val="20"/>
              </w:rPr>
              <w:t>pupils</w:t>
            </w:r>
            <w:r>
              <w:rPr>
                <w:rFonts w:cs="Times New Roman"/>
                <w:color w:val="010100"/>
                <w:szCs w:val="20"/>
                <w:lang w:bidi="he-IL"/>
              </w:rPr>
              <w:t xml:space="preserve"> </w:t>
            </w:r>
            <w:r w:rsidRPr="00C9399E">
              <w:rPr>
                <w:rFonts w:cs="Times New Roman"/>
                <w:color w:val="010100"/>
                <w:szCs w:val="20"/>
                <w:lang w:bidi="he-IL"/>
              </w:rPr>
              <w:t>enrolled</w:t>
            </w:r>
          </w:p>
        </w:tc>
        <w:tc>
          <w:tcPr>
            <w:tcW w:w="2500" w:type="pct"/>
          </w:tcPr>
          <w:p w14:paraId="200167AE" w14:textId="77777777" w:rsidR="002A560D" w:rsidRPr="00C9399E" w:rsidRDefault="002A560D" w:rsidP="009B2236">
            <w:pPr>
              <w:tabs>
                <w:tab w:val="left" w:pos="120"/>
              </w:tabs>
              <w:spacing w:before="60" w:after="60"/>
              <w:rPr>
                <w:rFonts w:cs="Times New Roman"/>
                <w:bCs/>
                <w:color w:val="010100"/>
                <w:szCs w:val="20"/>
                <w:lang w:bidi="he-IL"/>
              </w:rPr>
            </w:pPr>
            <w:r>
              <w:rPr>
                <w:rFonts w:cs="Times New Roman"/>
                <w:szCs w:val="20"/>
                <w:lang w:bidi="he-IL"/>
              </w:rPr>
              <w:t>The count is the number of students enrolled on the first day of the school year on which the class was in session, plus all later enrollees, minus all withdrawals since that first day, exclusive of the active enrollment of students in grade 4, in classes considered to be of grades 1, 2, or 3. The sum of this count is reported on Line C-1.</w:t>
            </w:r>
          </w:p>
        </w:tc>
      </w:tr>
      <w:tr w:rsidR="002A560D" w:rsidRPr="00C9399E" w14:paraId="7E033C15" w14:textId="77777777" w:rsidTr="009B2236">
        <w:trPr>
          <w:cantSplit/>
        </w:trPr>
        <w:tc>
          <w:tcPr>
            <w:tcW w:w="550" w:type="pct"/>
          </w:tcPr>
          <w:p w14:paraId="3D3339B2" w14:textId="77777777" w:rsidR="002A560D" w:rsidRPr="00C9399E" w:rsidRDefault="002A560D" w:rsidP="009B2236">
            <w:pPr>
              <w:tabs>
                <w:tab w:val="left" w:pos="120"/>
              </w:tabs>
              <w:spacing w:before="60" w:after="60"/>
              <w:ind w:left="120" w:right="130"/>
              <w:jc w:val="center"/>
              <w:rPr>
                <w:rFonts w:cs="Times New Roman"/>
                <w:bCs/>
                <w:color w:val="010100"/>
                <w:szCs w:val="20"/>
                <w:lang w:bidi="he-IL"/>
              </w:rPr>
            </w:pPr>
            <w:r>
              <w:rPr>
                <w:rFonts w:cs="Times New Roman"/>
                <w:bCs/>
                <w:color w:val="010100"/>
                <w:szCs w:val="20"/>
                <w:lang w:bidi="he-IL"/>
              </w:rPr>
              <w:t>C-2</w:t>
            </w:r>
          </w:p>
        </w:tc>
        <w:tc>
          <w:tcPr>
            <w:tcW w:w="852" w:type="pct"/>
          </w:tcPr>
          <w:p w14:paraId="713937E7" w14:textId="77777777" w:rsidR="002A560D" w:rsidRPr="00C9399E" w:rsidRDefault="002A560D" w:rsidP="009B2236">
            <w:pPr>
              <w:tabs>
                <w:tab w:val="left" w:pos="120"/>
              </w:tabs>
              <w:spacing w:before="60" w:after="60"/>
              <w:rPr>
                <w:rFonts w:cs="Times New Roman"/>
                <w:bCs/>
                <w:color w:val="010100"/>
                <w:szCs w:val="20"/>
                <w:lang w:bidi="he-IL"/>
              </w:rPr>
            </w:pPr>
            <w:r w:rsidRPr="00C9399E">
              <w:rPr>
                <w:rFonts w:cs="Times New Roman"/>
                <w:color w:val="010100"/>
                <w:szCs w:val="20"/>
                <w:lang w:bidi="he-IL"/>
              </w:rPr>
              <w:t xml:space="preserve">Total number of </w:t>
            </w:r>
            <w:r>
              <w:rPr>
                <w:rFonts w:cs="Times New Roman"/>
                <w:color w:val="010100"/>
                <w:szCs w:val="20"/>
                <w:lang w:bidi="he-IL"/>
              </w:rPr>
              <w:t xml:space="preserve">full-time equivalent </w:t>
            </w:r>
            <w:r w:rsidRPr="00C9399E">
              <w:rPr>
                <w:rFonts w:cs="Times New Roman"/>
                <w:color w:val="010100"/>
                <w:szCs w:val="20"/>
                <w:lang w:bidi="he-IL"/>
              </w:rPr>
              <w:t>classroom teachers</w:t>
            </w:r>
          </w:p>
        </w:tc>
        <w:tc>
          <w:tcPr>
            <w:tcW w:w="2500" w:type="pct"/>
          </w:tcPr>
          <w:p w14:paraId="3B229BBE" w14:textId="77777777" w:rsidR="002A560D" w:rsidRDefault="002A560D" w:rsidP="009B2236">
            <w:pPr>
              <w:tabs>
                <w:tab w:val="left" w:pos="120"/>
              </w:tabs>
              <w:spacing w:before="60" w:after="60"/>
              <w:rPr>
                <w:rFonts w:cs="Times New Roman"/>
                <w:bCs/>
                <w:szCs w:val="20"/>
                <w:lang w:bidi="he-IL"/>
              </w:rPr>
            </w:pPr>
            <w:bookmarkStart w:id="239" w:name="_Hlk97188958"/>
            <w:r w:rsidRPr="00B6635B">
              <w:rPr>
                <w:rFonts w:cs="Times New Roman"/>
                <w:b/>
                <w:szCs w:val="20"/>
                <w:lang w:bidi="he-IL"/>
              </w:rPr>
              <w:t>Classroom teacher</w:t>
            </w:r>
            <w:r w:rsidRPr="00C9399E">
              <w:rPr>
                <w:rFonts w:cs="Times New Roman"/>
                <w:szCs w:val="20"/>
                <w:lang w:bidi="he-IL"/>
              </w:rPr>
              <w:t xml:space="preserve"> </w:t>
            </w:r>
            <w:r w:rsidRPr="00B6635B">
              <w:rPr>
                <w:rFonts w:cs="Times New Roman"/>
                <w:b/>
                <w:szCs w:val="20"/>
                <w:lang w:bidi="he-IL"/>
              </w:rPr>
              <w:t xml:space="preserve">means an employee of the school district in a position requiring certification qualifications whose duties require the employee to teach in regular day classes in </w:t>
            </w:r>
            <w:r>
              <w:rPr>
                <w:rFonts w:cs="Times New Roman"/>
                <w:b/>
                <w:szCs w:val="20"/>
                <w:lang w:bidi="he-IL"/>
              </w:rPr>
              <w:t xml:space="preserve">any of </w:t>
            </w:r>
            <w:r w:rsidRPr="00B6635B">
              <w:rPr>
                <w:rFonts w:cs="Times New Roman"/>
                <w:b/>
                <w:szCs w:val="20"/>
                <w:lang w:bidi="he-IL"/>
              </w:rPr>
              <w:t>grades 4–8,</w:t>
            </w:r>
            <w:r w:rsidRPr="00C9399E">
              <w:rPr>
                <w:rFonts w:cs="Times New Roman"/>
                <w:szCs w:val="20"/>
                <w:lang w:bidi="he-IL"/>
              </w:rPr>
              <w:t xml:space="preserve"> inclusive, during the school year.</w:t>
            </w:r>
          </w:p>
          <w:p w14:paraId="39BDA78F" w14:textId="578B24F8" w:rsidR="002A560D" w:rsidRDefault="002A560D" w:rsidP="009B2236">
            <w:pPr>
              <w:tabs>
                <w:tab w:val="left" w:pos="120"/>
              </w:tabs>
              <w:spacing w:before="240" w:after="60"/>
              <w:rPr>
                <w:rFonts w:cs="Times New Roman"/>
                <w:lang w:bidi="he-IL"/>
              </w:rPr>
            </w:pPr>
            <w:r w:rsidRPr="15527225">
              <w:rPr>
                <w:rFonts w:cs="Times New Roman"/>
                <w:lang w:bidi="he-IL"/>
              </w:rPr>
              <w:t xml:space="preserve">A classroom teacher assigned for the total number of hours designated by the governing board as a regular school day is </w:t>
            </w:r>
            <w:r w:rsidR="009838AA" w:rsidRPr="15527225">
              <w:rPr>
                <w:rFonts w:cs="Times New Roman"/>
                <w:lang w:bidi="he-IL"/>
              </w:rPr>
              <w:t>an</w:t>
            </w:r>
            <w:r w:rsidRPr="15527225">
              <w:rPr>
                <w:rFonts w:cs="Times New Roman"/>
                <w:lang w:bidi="he-IL"/>
              </w:rPr>
              <w:t xml:space="preserve"> FTE classroom teacher. A certificated employee whose assignment as a regular day class classroom teacher accounts for less than a regular school day is counted as a fraction of an FTE classroom teacher. The fraction of an FTE classroom teacher is calculated as the period of time assigned as a regular day class classroom teacher divided by the total number of hours designated as a regular school day, rounded to the nearest one-tenth (0.1).</w:t>
            </w:r>
          </w:p>
          <w:p w14:paraId="3BD1E321" w14:textId="77777777" w:rsidR="002A560D" w:rsidRPr="00C9399E" w:rsidRDefault="002A560D" w:rsidP="009B2236">
            <w:pPr>
              <w:tabs>
                <w:tab w:val="left" w:pos="120"/>
              </w:tabs>
              <w:spacing w:before="240" w:after="60"/>
              <w:rPr>
                <w:rFonts w:cs="Times New Roman"/>
                <w:bCs/>
                <w:color w:val="010100"/>
                <w:szCs w:val="20"/>
                <w:lang w:bidi="he-IL"/>
              </w:rPr>
            </w:pPr>
            <w:r>
              <w:rPr>
                <w:rFonts w:cs="Times New Roman"/>
                <w:szCs w:val="20"/>
                <w:lang w:bidi="he-IL"/>
              </w:rPr>
              <w:t xml:space="preserve">In reporting the total number of regular day class FTE teachers, there shall be included all FTE and all fractions of FTE classroom teachers. </w:t>
            </w:r>
            <w:bookmarkEnd w:id="239"/>
            <w:r>
              <w:rPr>
                <w:rFonts w:cs="Times New Roman"/>
                <w:szCs w:val="20"/>
                <w:lang w:bidi="he-IL"/>
              </w:rPr>
              <w:t>The sum of this count is reported on Line C-2.</w:t>
            </w:r>
          </w:p>
        </w:tc>
      </w:tr>
    </w:tbl>
    <w:p w14:paraId="5D24DC53" w14:textId="60CCFA2C" w:rsidR="002A560D" w:rsidRPr="008C2449" w:rsidRDefault="002A560D" w:rsidP="002A560D">
      <w:pPr>
        <w:spacing w:before="360"/>
        <w:rPr>
          <w:rStyle w:val="Hyperlink"/>
          <w:color w:val="auto"/>
          <w:szCs w:val="20"/>
          <w:u w:val="none"/>
        </w:rPr>
      </w:pPr>
      <w:r w:rsidRPr="00AD120D">
        <w:rPr>
          <w:szCs w:val="20"/>
        </w:rPr>
        <w:t xml:space="preserve">A penalty may be assessed if the average number of </w:t>
      </w:r>
      <w:r>
        <w:rPr>
          <w:szCs w:val="20"/>
        </w:rPr>
        <w:t>students</w:t>
      </w:r>
      <w:r w:rsidRPr="00AD120D">
        <w:rPr>
          <w:szCs w:val="20"/>
        </w:rPr>
        <w:t xml:space="preserve"> enrolled per </w:t>
      </w:r>
      <w:r>
        <w:rPr>
          <w:szCs w:val="20"/>
        </w:rPr>
        <w:t>FTE</w:t>
      </w:r>
      <w:r w:rsidRPr="00AD120D">
        <w:rPr>
          <w:szCs w:val="20"/>
        </w:rPr>
        <w:t xml:space="preserve"> classroom teacher is greater than the 1964 statewide average of 29.9 </w:t>
      </w:r>
      <w:r w:rsidR="00AF7219">
        <w:rPr>
          <w:szCs w:val="20"/>
        </w:rPr>
        <w:t>and</w:t>
      </w:r>
      <w:r w:rsidRPr="00AD120D">
        <w:rPr>
          <w:szCs w:val="20"/>
        </w:rPr>
        <w:t xml:space="preserve"> </w:t>
      </w:r>
      <w:r w:rsidRPr="00AD120D">
        <w:rPr>
          <w:color w:val="000000"/>
          <w:szCs w:val="20"/>
        </w:rPr>
        <w:t>the district’s average number of students per teacher in 1964. A district</w:t>
      </w:r>
      <w:r>
        <w:rPr>
          <w:color w:val="000000"/>
          <w:szCs w:val="20"/>
        </w:rPr>
        <w:t>’</w:t>
      </w:r>
      <w:r w:rsidRPr="00AD120D">
        <w:rPr>
          <w:color w:val="000000"/>
          <w:szCs w:val="20"/>
        </w:rPr>
        <w:t xml:space="preserve">s 1964 average can be found on Line </w:t>
      </w:r>
      <w:r w:rsidR="00333B1E">
        <w:rPr>
          <w:color w:val="000000"/>
          <w:szCs w:val="20"/>
        </w:rPr>
        <w:t>D</w:t>
      </w:r>
      <w:r w:rsidRPr="00AD120D">
        <w:rPr>
          <w:color w:val="000000"/>
          <w:szCs w:val="20"/>
        </w:rPr>
        <w:t xml:space="preserve">-3 of the Class Size Penalties Funding Exhibit located on the Principal Apportionment </w:t>
      </w:r>
      <w:r>
        <w:rPr>
          <w:color w:val="000000"/>
          <w:szCs w:val="20"/>
        </w:rPr>
        <w:t>w</w:t>
      </w:r>
      <w:r w:rsidRPr="00AD120D">
        <w:rPr>
          <w:color w:val="000000"/>
          <w:szCs w:val="20"/>
        </w:rPr>
        <w:t xml:space="preserve">eb </w:t>
      </w:r>
      <w:r>
        <w:rPr>
          <w:color w:val="000000"/>
          <w:szCs w:val="20"/>
        </w:rPr>
        <w:t>page</w:t>
      </w:r>
      <w:r w:rsidRPr="00AD120D">
        <w:rPr>
          <w:color w:val="000000"/>
          <w:szCs w:val="20"/>
        </w:rPr>
        <w:t xml:space="preserve"> at </w:t>
      </w:r>
      <w:hyperlink r:id="rId60" w:tooltip="Principal Apportionment web page" w:history="1">
        <w:r>
          <w:rPr>
            <w:rStyle w:val="Hyperlink"/>
            <w:szCs w:val="20"/>
          </w:rPr>
          <w:t>https:</w:t>
        </w:r>
        <w:r w:rsidRPr="00AD120D">
          <w:rPr>
            <w:rStyle w:val="Hyperlink"/>
            <w:szCs w:val="20"/>
          </w:rPr>
          <w:t>//www.cde.ca.gov/fg/aa/pa/index.asp</w:t>
        </w:r>
      </w:hyperlink>
      <w:r>
        <w:rPr>
          <w:rStyle w:val="Hyperlink"/>
          <w:szCs w:val="20"/>
        </w:rPr>
        <w:br w:type="page"/>
      </w:r>
    </w:p>
    <w:p w14:paraId="6A254F2A" w14:textId="77777777" w:rsidR="002A560D" w:rsidRPr="00AF7175" w:rsidRDefault="002A560D" w:rsidP="002A560D">
      <w:pPr>
        <w:pStyle w:val="Heading6"/>
        <w:rPr>
          <w:b/>
          <w:i w:val="0"/>
        </w:rPr>
      </w:pPr>
      <w:bookmarkStart w:id="240" w:name="_Hlk87711894"/>
      <w:r w:rsidRPr="00AF7175">
        <w:lastRenderedPageBreak/>
        <w:t>Notes</w:t>
      </w:r>
    </w:p>
    <w:p w14:paraId="345AF77E" w14:textId="77777777" w:rsidR="002A560D" w:rsidRPr="00260BCD" w:rsidRDefault="002A560D" w:rsidP="002A560D">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20D57292" w14:textId="77777777" w:rsidR="002A560D" w:rsidRPr="00D93772" w:rsidRDefault="002A560D" w:rsidP="004028FE">
      <w:pPr>
        <w:numPr>
          <w:ilvl w:val="0"/>
          <w:numId w:val="77"/>
        </w:numPr>
        <w:spacing w:after="0"/>
        <w:textAlignment w:val="center"/>
        <w:rPr>
          <w:rFonts w:ascii="Calibri" w:eastAsia="Times New Roman" w:hAnsi="Calibri" w:cs="Calibri"/>
          <w:sz w:val="22"/>
        </w:rPr>
      </w:pPr>
      <w:r w:rsidRPr="00D93772">
        <w:rPr>
          <w:rFonts w:eastAsia="Times New Roman" w:cs="Arial"/>
          <w:szCs w:val="24"/>
        </w:rPr>
        <w:t xml:space="preserve">provide any relevant details pertaining to any of the data reported in this </w:t>
      </w:r>
      <w:r>
        <w:rPr>
          <w:rFonts w:eastAsia="Times New Roman" w:cs="Arial"/>
          <w:szCs w:val="24"/>
        </w:rPr>
        <w:t>DES</w:t>
      </w:r>
      <w:r w:rsidRPr="00D93772">
        <w:rPr>
          <w:rFonts w:eastAsia="Times New Roman" w:cs="Arial"/>
          <w:szCs w:val="24"/>
        </w:rPr>
        <w:t>;</w:t>
      </w:r>
    </w:p>
    <w:p w14:paraId="3798FDB1" w14:textId="77777777" w:rsidR="002A560D" w:rsidRPr="00D93772" w:rsidRDefault="002A560D" w:rsidP="004028FE">
      <w:pPr>
        <w:numPr>
          <w:ilvl w:val="0"/>
          <w:numId w:val="77"/>
        </w:numPr>
        <w:spacing w:after="0"/>
        <w:textAlignment w:val="center"/>
        <w:rPr>
          <w:rFonts w:ascii="Calibri" w:eastAsia="Times New Roman" w:hAnsi="Calibri" w:cs="Calibri"/>
          <w:sz w:val="22"/>
        </w:rPr>
      </w:pPr>
      <w:r w:rsidRPr="00D93772">
        <w:rPr>
          <w:rFonts w:eastAsia="Times New Roman" w:cs="Arial"/>
          <w:szCs w:val="24"/>
        </w:rPr>
        <w:t>explain any significant or unusual variations in data reported as compared to data reported for a prior period or prior fiscal year;</w:t>
      </w:r>
    </w:p>
    <w:p w14:paraId="137EDE9B" w14:textId="77777777" w:rsidR="00092BF6" w:rsidRDefault="002A560D" w:rsidP="004028FE">
      <w:pPr>
        <w:numPr>
          <w:ilvl w:val="0"/>
          <w:numId w:val="77"/>
        </w:numPr>
        <w:spacing w:after="0"/>
        <w:textAlignment w:val="center"/>
        <w:rPr>
          <w:rFonts w:ascii="Calibri" w:eastAsia="Times New Roman" w:hAnsi="Calibri" w:cs="Calibri"/>
          <w:sz w:val="22"/>
        </w:rPr>
      </w:pPr>
      <w:r w:rsidRPr="00D93772">
        <w:rPr>
          <w:rFonts w:eastAsia="Times New Roman" w:cs="Arial"/>
          <w:szCs w:val="24"/>
        </w:rPr>
        <w:t>communicate any relevant details between the reporting entity and the oversight entity;</w:t>
      </w:r>
    </w:p>
    <w:p w14:paraId="72928E16" w14:textId="1F246C7E" w:rsidR="002A560D" w:rsidRPr="00092BF6" w:rsidRDefault="516195AC" w:rsidP="004028FE">
      <w:pPr>
        <w:numPr>
          <w:ilvl w:val="0"/>
          <w:numId w:val="77"/>
        </w:numPr>
        <w:spacing w:after="0"/>
        <w:textAlignment w:val="center"/>
      </w:pPr>
      <w:r w:rsidRPr="01CDE76C">
        <w:rPr>
          <w:rFonts w:eastAsia="Times New Roman" w:cs="Arial"/>
        </w:rPr>
        <w:t>include notes from any additional reviewers who are not part of the PADC electronic certification.</w:t>
      </w:r>
      <w:bookmarkEnd w:id="240"/>
    </w:p>
    <w:p w14:paraId="48152C6D" w14:textId="77777777" w:rsidR="00E13A7C" w:rsidRDefault="00E13A7C" w:rsidP="00E13A7C">
      <w:pPr>
        <w:textAlignment w:val="center"/>
        <w:rPr>
          <w:rFonts w:ascii="Calibri" w:eastAsia="Times New Roman" w:hAnsi="Calibri" w:cs="Calibri"/>
          <w:sz w:val="22"/>
        </w:rPr>
        <w:sectPr w:rsidR="00E13A7C" w:rsidSect="00714C5F">
          <w:headerReference w:type="default" r:id="rId61"/>
          <w:footerReference w:type="default" r:id="rId62"/>
          <w:pgSz w:w="12240" w:h="15840"/>
          <w:pgMar w:top="1440" w:right="1440" w:bottom="1440" w:left="1440" w:header="720" w:footer="720" w:gutter="0"/>
          <w:cols w:space="720"/>
          <w:docGrid w:linePitch="360"/>
        </w:sectPr>
      </w:pPr>
      <w:bookmarkStart w:id="241" w:name="_Necessary_Small_School_1"/>
      <w:bookmarkEnd w:id="241"/>
    </w:p>
    <w:p w14:paraId="2D5079A9" w14:textId="04FCBCFF" w:rsidR="00DC021F" w:rsidRPr="00B8302B" w:rsidRDefault="373E8D86" w:rsidP="00DC021F">
      <w:pPr>
        <w:pStyle w:val="Heading4"/>
      </w:pPr>
      <w:bookmarkStart w:id="242" w:name="_Toc181108722"/>
      <w:r>
        <w:lastRenderedPageBreak/>
        <w:t>Expanded Learning Opportunities Program: Intent to Operate Certification (School District)</w:t>
      </w:r>
      <w:bookmarkEnd w:id="242"/>
    </w:p>
    <w:p w14:paraId="7AC3411F" w14:textId="29F1B87F" w:rsidR="00A27368" w:rsidRDefault="5038EC50" w:rsidP="00DC021F">
      <w:pPr>
        <w:pStyle w:val="Heading5"/>
        <w:rPr>
          <w:rFonts w:cs="Arial"/>
          <w:noProof/>
        </w:rPr>
      </w:pPr>
      <w:r w:rsidRPr="01CDE76C">
        <w:rPr>
          <w:rFonts w:cs="Arial"/>
          <w:noProof/>
        </w:rPr>
        <w:t>New for 2024</w:t>
      </w:r>
      <w:r w:rsidR="5223F4B2" w:rsidRPr="01CDE76C">
        <w:rPr>
          <w:rFonts w:cs="Arial"/>
          <w:noProof/>
        </w:rPr>
        <w:t xml:space="preserve">– </w:t>
      </w:r>
      <w:r w:rsidRPr="01CDE76C">
        <w:rPr>
          <w:rFonts w:cs="Arial"/>
          <w:noProof/>
        </w:rPr>
        <w:t>25</w:t>
      </w:r>
      <w:r w:rsidR="2A129D52" w:rsidRPr="01CDE76C">
        <w:rPr>
          <w:rFonts w:cs="Arial"/>
          <w:noProof/>
        </w:rPr>
        <w:t>, available at</w:t>
      </w:r>
      <w:r w:rsidRPr="01CDE76C">
        <w:rPr>
          <w:rFonts w:cs="Arial"/>
          <w:noProof/>
        </w:rPr>
        <w:t xml:space="preserve"> P-2</w:t>
      </w:r>
    </w:p>
    <w:p w14:paraId="03581952" w14:textId="6F4665FB" w:rsidR="00DC021F" w:rsidRDefault="00DC021F" w:rsidP="00DC021F">
      <w:pPr>
        <w:pStyle w:val="Heading5"/>
        <w:rPr>
          <w:rFonts w:cs="Arial"/>
          <w:noProof/>
        </w:rPr>
      </w:pPr>
      <w:r>
        <w:rPr>
          <w:rFonts w:cs="Arial"/>
          <w:noProof/>
        </w:rPr>
        <w:t>Purpose</w:t>
      </w:r>
    </w:p>
    <w:p w14:paraId="103362EE" w14:textId="13A5CAFF" w:rsidR="00DC021F" w:rsidRPr="00DC021F" w:rsidRDefault="00DC021F" w:rsidP="00DC021F">
      <w:pPr>
        <w:pStyle w:val="Heading5"/>
        <w:rPr>
          <w:b w:val="0"/>
          <w:bCs/>
        </w:rPr>
      </w:pPr>
      <w:r w:rsidRPr="00DC021F">
        <w:rPr>
          <w:b w:val="0"/>
          <w:bCs/>
        </w:rPr>
        <w:t xml:space="preserve">This data entry screen is used by school districts to declare their intent to operate an Expanded Learning Opportunities Program in accordance with </w:t>
      </w:r>
      <w:r w:rsidRPr="000F7D12">
        <w:rPr>
          <w:b w:val="0"/>
          <w:bCs/>
          <w:i/>
          <w:iCs/>
        </w:rPr>
        <w:t>EC</w:t>
      </w:r>
      <w:r w:rsidRPr="00DC021F">
        <w:rPr>
          <w:b w:val="0"/>
          <w:bCs/>
        </w:rPr>
        <w:t xml:space="preserve"> Section 46120(d)(10)(A). As a condition of receiving funds, school districts must annually certify their intent to operate the program. </w:t>
      </w:r>
    </w:p>
    <w:p w14:paraId="217A260C" w14:textId="77777777" w:rsidR="00DC021F" w:rsidRDefault="00DC021F" w:rsidP="00DC021F">
      <w:pPr>
        <w:pStyle w:val="Heading5"/>
        <w:rPr>
          <w:b w:val="0"/>
          <w:bCs/>
        </w:rPr>
      </w:pPr>
      <w:r w:rsidRPr="00DC021F">
        <w:rPr>
          <w:b w:val="0"/>
          <w:bCs/>
        </w:rPr>
        <w:t>This DES is provided to LEAs as a means of completing the required certification.</w:t>
      </w:r>
    </w:p>
    <w:p w14:paraId="7B5680FE" w14:textId="57BE87E8" w:rsidR="00DC021F" w:rsidRPr="007E6A51" w:rsidRDefault="00DC021F" w:rsidP="00DC021F">
      <w:pPr>
        <w:pStyle w:val="Heading5"/>
        <w:rPr>
          <w:rFonts w:cs="Arial"/>
          <w:noProof/>
        </w:rPr>
      </w:pPr>
      <w:r>
        <w:rPr>
          <w:rFonts w:cs="Arial"/>
          <w:noProof/>
        </w:rPr>
        <w:t>Expanded Learning Opportunities Program Funding</w:t>
      </w:r>
    </w:p>
    <w:p w14:paraId="07B5F771" w14:textId="79B93EE6" w:rsidR="00DC021F" w:rsidRDefault="7EE16D06" w:rsidP="00DC021F">
      <w:pPr>
        <w:spacing w:before="240"/>
        <w:rPr>
          <w:rFonts w:cs="Arial"/>
          <w:noProof/>
        </w:rPr>
      </w:pPr>
      <w:r w:rsidRPr="01CDE76C">
        <w:rPr>
          <w:rFonts w:cs="Arial"/>
          <w:noProof/>
        </w:rPr>
        <w:t xml:space="preserve">Funds are apportioned to school districts based on </w:t>
      </w:r>
      <w:r w:rsidR="16853E11" w:rsidRPr="01CDE76C">
        <w:rPr>
          <w:rFonts w:cs="Arial"/>
          <w:noProof/>
        </w:rPr>
        <w:t>PY</w:t>
      </w:r>
      <w:r w:rsidRPr="01CDE76C">
        <w:rPr>
          <w:rFonts w:cs="Arial"/>
          <w:noProof/>
        </w:rPr>
        <w:t xml:space="preserve"> classroom-based ADA for grades transitional kindergarten/kindergarten through sixth grade (TK/K-6) and the </w:t>
      </w:r>
      <w:r w:rsidR="01869416" w:rsidRPr="01CDE76C">
        <w:rPr>
          <w:rFonts w:cs="Arial"/>
          <w:noProof/>
        </w:rPr>
        <w:t>PY</w:t>
      </w:r>
      <w:r w:rsidRPr="01CDE76C">
        <w:rPr>
          <w:rFonts w:cs="Arial"/>
          <w:noProof/>
        </w:rPr>
        <w:t xml:space="preserve">’s unduplicated pupil percentage for grades TK/K-12, as of the Second Principal Apportionment. The purpose of these funds is to support afterschool and non-school day enrichment programs, as described in </w:t>
      </w:r>
      <w:r w:rsidRPr="01CDE76C">
        <w:rPr>
          <w:rFonts w:cs="Arial"/>
          <w:i/>
          <w:iCs/>
          <w:noProof/>
        </w:rPr>
        <w:t>EC</w:t>
      </w:r>
      <w:r w:rsidRPr="01CDE76C">
        <w:rPr>
          <w:rFonts w:cs="Arial"/>
          <w:noProof/>
        </w:rPr>
        <w:t xml:space="preserve"> Section 46120.</w:t>
      </w:r>
    </w:p>
    <w:p w14:paraId="7E0D27ED" w14:textId="77777777" w:rsidR="00DC021F" w:rsidRPr="00DC021F" w:rsidRDefault="00DC021F" w:rsidP="00DC021F">
      <w:pPr>
        <w:spacing w:before="240"/>
        <w:rPr>
          <w:b/>
          <w:bCs/>
        </w:rPr>
      </w:pPr>
      <w:r w:rsidRPr="00DC021F">
        <w:rPr>
          <w:b/>
          <w:bCs/>
        </w:rPr>
        <w:t>Reporting Entities</w:t>
      </w:r>
    </w:p>
    <w:p w14:paraId="59C1A077" w14:textId="52A68F4E" w:rsidR="00DC021F" w:rsidRDefault="7EE16D06" w:rsidP="00DC021F">
      <w:pPr>
        <w:spacing w:before="240"/>
      </w:pPr>
      <w:r>
        <w:t xml:space="preserve">This data entry screen is available to school districts that report ADA in grades TK/K-6 in the </w:t>
      </w:r>
      <w:r w:rsidR="0532FA2C">
        <w:t>CY</w:t>
      </w:r>
      <w:r>
        <w:t xml:space="preserve">. </w:t>
      </w:r>
    </w:p>
    <w:p w14:paraId="7435C853" w14:textId="77777777" w:rsidR="00DC021F" w:rsidRPr="00DC021F" w:rsidRDefault="00DC021F" w:rsidP="00DC021F">
      <w:pPr>
        <w:spacing w:before="240"/>
        <w:rPr>
          <w:b/>
          <w:bCs/>
        </w:rPr>
      </w:pPr>
      <w:r w:rsidRPr="00DC021F">
        <w:rPr>
          <w:b/>
          <w:bCs/>
        </w:rPr>
        <w:t>Reporting Periods</w:t>
      </w:r>
    </w:p>
    <w:p w14:paraId="4E5302DA" w14:textId="77777777" w:rsidR="00DC021F" w:rsidRDefault="00DC021F" w:rsidP="00DC021F">
      <w:pPr>
        <w:spacing w:before="240"/>
      </w:pPr>
      <w:r>
        <w:t>The Expanded Learning Opportunities Program: Intent to Operate Certification screen is available at the P-2 and reporting period. If corrections are needed after the P-2 reporting deadline has passed, please contact the CDE for instructions.</w:t>
      </w:r>
    </w:p>
    <w:p w14:paraId="61A131D8" w14:textId="77777777" w:rsidR="00DC021F" w:rsidRPr="00DC021F" w:rsidRDefault="00DC021F" w:rsidP="00DC021F">
      <w:pPr>
        <w:spacing w:before="240"/>
        <w:rPr>
          <w:b/>
          <w:bCs/>
        </w:rPr>
      </w:pPr>
      <w:r w:rsidRPr="00DC021F">
        <w:rPr>
          <w:b/>
          <w:bCs/>
        </w:rPr>
        <w:t>Acceptable Data</w:t>
      </w:r>
    </w:p>
    <w:p w14:paraId="000224B5" w14:textId="77777777" w:rsidR="00DC021F" w:rsidRDefault="00DC021F" w:rsidP="00DC021F">
      <w:pPr>
        <w:spacing w:before="240"/>
      </w:pPr>
      <w:r>
        <w:t>This DES contains two checkbox selections. LEAs are required to check only one box.</w:t>
      </w:r>
    </w:p>
    <w:p w14:paraId="6D46E32E" w14:textId="77777777" w:rsidR="00DC021F" w:rsidRPr="00DC021F" w:rsidRDefault="00DC021F" w:rsidP="00DC021F">
      <w:pPr>
        <w:spacing w:before="240"/>
        <w:rPr>
          <w:b/>
          <w:bCs/>
        </w:rPr>
      </w:pPr>
      <w:r w:rsidRPr="00DC021F">
        <w:rPr>
          <w:b/>
          <w:bCs/>
        </w:rPr>
        <w:t>Main Validation Rules</w:t>
      </w:r>
    </w:p>
    <w:p w14:paraId="0C17BD9D" w14:textId="5FC04628" w:rsidR="00DC021F" w:rsidRPr="007E6A51" w:rsidRDefault="00DC021F" w:rsidP="004028FE">
      <w:pPr>
        <w:pStyle w:val="ListParagraph"/>
        <w:numPr>
          <w:ilvl w:val="0"/>
          <w:numId w:val="63"/>
        </w:numPr>
        <w:rPr>
          <w:rFonts w:cs="Arial"/>
          <w:noProof/>
        </w:rPr>
      </w:pPr>
      <w:r>
        <w:rPr>
          <w:rFonts w:cs="Arial"/>
          <w:noProof/>
        </w:rPr>
        <w:t>Line A-1</w:t>
      </w:r>
      <w:r w:rsidRPr="482CB747">
        <w:rPr>
          <w:rFonts w:cs="Arial"/>
          <w:noProof/>
        </w:rPr>
        <w:t>,</w:t>
      </w:r>
      <w:r>
        <w:rPr>
          <w:rFonts w:cs="Arial"/>
          <w:noProof/>
        </w:rPr>
        <w:t xml:space="preserve"> LEA can only choose either A-1 or A-2, but not both.</w:t>
      </w:r>
    </w:p>
    <w:p w14:paraId="05D1EB28" w14:textId="1199D2D5" w:rsidR="00DC021F" w:rsidRPr="007E6A51" w:rsidRDefault="00DC021F" w:rsidP="004028FE">
      <w:pPr>
        <w:pStyle w:val="ListParagraph"/>
        <w:numPr>
          <w:ilvl w:val="0"/>
          <w:numId w:val="63"/>
        </w:numPr>
        <w:rPr>
          <w:rFonts w:cs="Arial"/>
          <w:noProof/>
        </w:rPr>
      </w:pPr>
      <w:r>
        <w:rPr>
          <w:rFonts w:cs="Arial"/>
          <w:noProof/>
        </w:rPr>
        <w:t>Line A-2, LEA can only choose either A-2 or A-1, but not both</w:t>
      </w:r>
      <w:r w:rsidRPr="0B5A58A8">
        <w:rPr>
          <w:rFonts w:cs="Arial"/>
          <w:noProof/>
        </w:rPr>
        <w:t>.</w:t>
      </w:r>
    </w:p>
    <w:p w14:paraId="61371D12" w14:textId="01F5E290" w:rsidR="00DC021F" w:rsidRPr="007E6A51" w:rsidRDefault="00DC021F" w:rsidP="00DC021F">
      <w:pPr>
        <w:pStyle w:val="Heading5"/>
        <w:rPr>
          <w:rFonts w:cs="Arial"/>
          <w:noProof/>
        </w:rPr>
      </w:pPr>
      <w:r>
        <w:rPr>
          <w:rFonts w:cs="Arial"/>
          <w:noProof/>
        </w:rPr>
        <w:t>Data Reporting Instructions</w:t>
      </w:r>
    </w:p>
    <w:p w14:paraId="29663B10" w14:textId="03BAB0F3" w:rsidR="00DC021F" w:rsidRDefault="00DC021F" w:rsidP="00B56F07">
      <w:pPr>
        <w:spacing w:before="240"/>
        <w:contextualSpacing/>
      </w:pPr>
      <w:r>
        <w:t xml:space="preserve">Refer to the </w:t>
      </w:r>
      <w:hyperlink w:anchor="_Data_Entry_Functions" w:history="1">
        <w:r w:rsidRPr="006E75B7">
          <w:rPr>
            <w:rStyle w:val="Hyperlink"/>
          </w:rPr>
          <w:t>Data Entry Functions</w:t>
        </w:r>
      </w:hyperlink>
      <w:r>
        <w:t xml:space="preserve"> section of this manual for information on data entry, save, delete, and other functions.</w:t>
      </w:r>
    </w:p>
    <w:p w14:paraId="657D43D0" w14:textId="2EF28D1D" w:rsidR="00B56F07" w:rsidRDefault="00B56F07" w:rsidP="00B56F07">
      <w:pPr>
        <w:pStyle w:val="Heading6"/>
        <w:rPr>
          <w:noProof/>
        </w:rPr>
      </w:pPr>
      <w:r>
        <w:rPr>
          <w:noProof/>
        </w:rPr>
        <w:lastRenderedPageBreak/>
        <w:t>Tab 1: Certification</w:t>
      </w:r>
    </w:p>
    <w:p w14:paraId="61CFA461" w14:textId="4E0A287C" w:rsidR="00B56F07" w:rsidRDefault="00B56F07" w:rsidP="00B56F07">
      <w:r>
        <w:t>LEAs are required to annually declare their intent to operate an Expanded Learning Opportunities Program.</w:t>
      </w:r>
    </w:p>
    <w:p w14:paraId="7904499B" w14:textId="6C2CFF78" w:rsidR="00B56F07" w:rsidRDefault="00B56F07" w:rsidP="00B56F07">
      <w:r>
        <w:t xml:space="preserve">In order to satisfy the provisions outlined in </w:t>
      </w:r>
      <w:r w:rsidRPr="000F7D12">
        <w:rPr>
          <w:i/>
          <w:iCs/>
        </w:rPr>
        <w:t>EC</w:t>
      </w:r>
      <w:r>
        <w:t xml:space="preserve"> Section 46120(d)(10)(A), the school district must select either A-1 or A-2, but not both, from the options below.</w:t>
      </w:r>
    </w:p>
    <w:p w14:paraId="4608A77D" w14:textId="3488C19C" w:rsidR="00B56F07" w:rsidRPr="00B56F07" w:rsidRDefault="00B56F07" w:rsidP="00B56F07">
      <w:r>
        <w:t>The following table describes the fields in this screen:</w:t>
      </w:r>
    </w:p>
    <w:tbl>
      <w:tblPr>
        <w:tblStyle w:val="Style1"/>
        <w:tblW w:w="9445" w:type="dxa"/>
        <w:tblLayout w:type="fixed"/>
        <w:tblLook w:val="0020" w:firstRow="1" w:lastRow="0" w:firstColumn="0" w:lastColumn="0" w:noHBand="0" w:noVBand="0"/>
        <w:tblDescription w:val="This table contains the reporting instructions for NSS Funding and Certification Selection."/>
      </w:tblPr>
      <w:tblGrid>
        <w:gridCol w:w="1166"/>
        <w:gridCol w:w="3708"/>
        <w:gridCol w:w="4571"/>
      </w:tblGrid>
      <w:tr w:rsidR="00B56F07" w:rsidRPr="0037002E" w14:paraId="2F4C09B9" w14:textId="77777777" w:rsidTr="01CDE76C">
        <w:trPr>
          <w:cnfStyle w:val="100000000000" w:firstRow="1" w:lastRow="0" w:firstColumn="0" w:lastColumn="0" w:oddVBand="0" w:evenVBand="0" w:oddHBand="0" w:evenHBand="0" w:firstRowFirstColumn="0" w:firstRowLastColumn="0" w:lastRowFirstColumn="0" w:lastRowLastColumn="0"/>
          <w:trHeight w:val="720"/>
          <w:tblHeader/>
        </w:trPr>
        <w:tc>
          <w:tcPr>
            <w:tcW w:w="617" w:type="pct"/>
          </w:tcPr>
          <w:p w14:paraId="119F5F67" w14:textId="77777777" w:rsidR="00B56F07" w:rsidRPr="0037002E" w:rsidRDefault="00B56F07" w:rsidP="003D64E2">
            <w:pPr>
              <w:spacing w:before="60" w:after="60"/>
              <w:jc w:val="center"/>
              <w:rPr>
                <w:rFonts w:cs="Arial"/>
                <w:bCs/>
                <w:noProof/>
                <w:szCs w:val="24"/>
              </w:rPr>
            </w:pPr>
            <w:r w:rsidRPr="0037002E">
              <w:rPr>
                <w:rFonts w:cs="Arial"/>
                <w:noProof/>
                <w:szCs w:val="24"/>
              </w:rPr>
              <w:t>Line Number</w:t>
            </w:r>
          </w:p>
        </w:tc>
        <w:tc>
          <w:tcPr>
            <w:tcW w:w="1963" w:type="pct"/>
          </w:tcPr>
          <w:p w14:paraId="2A1BA7EB" w14:textId="77777777" w:rsidR="00B56F07" w:rsidRPr="0037002E" w:rsidRDefault="00B56F07" w:rsidP="003D64E2">
            <w:pPr>
              <w:spacing w:before="60" w:after="60"/>
              <w:jc w:val="center"/>
              <w:rPr>
                <w:rFonts w:cs="Arial"/>
                <w:bCs/>
                <w:noProof/>
                <w:szCs w:val="24"/>
              </w:rPr>
            </w:pPr>
            <w:r w:rsidRPr="0037002E">
              <w:rPr>
                <w:rFonts w:cs="Arial"/>
                <w:noProof/>
                <w:szCs w:val="24"/>
              </w:rPr>
              <w:t>Line Caption</w:t>
            </w:r>
          </w:p>
        </w:tc>
        <w:tc>
          <w:tcPr>
            <w:tcW w:w="2420" w:type="pct"/>
          </w:tcPr>
          <w:p w14:paraId="0205B060" w14:textId="77777777" w:rsidR="00B56F07" w:rsidRPr="0037002E" w:rsidRDefault="00B56F07" w:rsidP="003D64E2">
            <w:pPr>
              <w:spacing w:before="60" w:after="60"/>
              <w:jc w:val="center"/>
              <w:rPr>
                <w:rFonts w:cs="Arial"/>
                <w:noProof/>
                <w:szCs w:val="24"/>
              </w:rPr>
            </w:pPr>
            <w:r w:rsidRPr="0037002E">
              <w:rPr>
                <w:rFonts w:cs="Arial"/>
                <w:noProof/>
                <w:szCs w:val="24"/>
              </w:rPr>
              <w:t>Reporting Notes</w:t>
            </w:r>
          </w:p>
        </w:tc>
      </w:tr>
      <w:tr w:rsidR="00B56F07" w:rsidRPr="00A622B0" w14:paraId="24EA8C37" w14:textId="77777777" w:rsidTr="01CDE76C">
        <w:trPr>
          <w:trHeight w:val="720"/>
        </w:trPr>
        <w:tc>
          <w:tcPr>
            <w:tcW w:w="617" w:type="pct"/>
          </w:tcPr>
          <w:p w14:paraId="131DD68E" w14:textId="77777777" w:rsidR="00B56F07" w:rsidRPr="00A622B0" w:rsidRDefault="00B56F07" w:rsidP="003D64E2">
            <w:pPr>
              <w:spacing w:before="60" w:after="60"/>
              <w:jc w:val="center"/>
              <w:rPr>
                <w:rFonts w:cs="Arial"/>
                <w:noProof/>
                <w:szCs w:val="24"/>
              </w:rPr>
            </w:pPr>
            <w:r w:rsidRPr="00A622B0">
              <w:rPr>
                <w:rFonts w:cs="Arial"/>
                <w:noProof/>
                <w:szCs w:val="24"/>
              </w:rPr>
              <w:t>A-1</w:t>
            </w:r>
          </w:p>
        </w:tc>
        <w:tc>
          <w:tcPr>
            <w:tcW w:w="1963" w:type="pct"/>
          </w:tcPr>
          <w:p w14:paraId="7ABCAF9E" w14:textId="2915362F" w:rsidR="00B56F07" w:rsidRPr="00A622B0" w:rsidRDefault="0D41ED68" w:rsidP="7D640EBB">
            <w:pPr>
              <w:shd w:val="clear" w:color="auto" w:fill="FFFFFF" w:themeFill="background1"/>
              <w:spacing w:before="60" w:after="60"/>
              <w:rPr>
                <w:rFonts w:cs="Arial"/>
                <w:noProof/>
              </w:rPr>
            </w:pPr>
            <w:r w:rsidRPr="01CDE76C">
              <w:rPr>
                <w:rFonts w:cs="Arial"/>
              </w:rPr>
              <w:t>By checking this box, the submitting local educational agency certifies its intent to operate the ELO-P program for the 2025</w:t>
            </w:r>
            <w:r w:rsidR="198F8F6C" w:rsidRPr="01CDE76C">
              <w:rPr>
                <w:rFonts w:cs="Arial"/>
                <w:noProof/>
              </w:rPr>
              <w:t>–</w:t>
            </w:r>
            <w:r w:rsidRPr="01CDE76C">
              <w:rPr>
                <w:rFonts w:cs="Arial"/>
              </w:rPr>
              <w:t>26 fiscal year.</w:t>
            </w:r>
          </w:p>
        </w:tc>
        <w:tc>
          <w:tcPr>
            <w:tcW w:w="2420" w:type="pct"/>
          </w:tcPr>
          <w:p w14:paraId="33AA3CC8" w14:textId="1FA4CCA9" w:rsidR="00B56F07" w:rsidRPr="00B87CA3" w:rsidRDefault="00B56F07" w:rsidP="003D64E2">
            <w:pPr>
              <w:shd w:val="clear" w:color="auto" w:fill="FFFFFF"/>
              <w:spacing w:before="60" w:after="60"/>
              <w:rPr>
                <w:rFonts w:cs="Arial"/>
                <w:szCs w:val="24"/>
              </w:rPr>
            </w:pPr>
            <w:r w:rsidRPr="00B87CA3">
              <w:rPr>
                <w:rFonts w:cs="Arial"/>
                <w:noProof/>
                <w:szCs w:val="24"/>
              </w:rPr>
              <w:t xml:space="preserve">Check the box </w:t>
            </w:r>
            <w:r>
              <w:rPr>
                <w:rFonts w:cs="Arial"/>
                <w:noProof/>
                <w:szCs w:val="24"/>
              </w:rPr>
              <w:t>if certifying that the LEA will operate the program that year.</w:t>
            </w:r>
          </w:p>
        </w:tc>
      </w:tr>
      <w:tr w:rsidR="00B56F07" w:rsidRPr="00A622B0" w14:paraId="4FB78759" w14:textId="77777777" w:rsidTr="01CDE76C">
        <w:trPr>
          <w:trHeight w:val="720"/>
        </w:trPr>
        <w:tc>
          <w:tcPr>
            <w:tcW w:w="617" w:type="pct"/>
          </w:tcPr>
          <w:p w14:paraId="5511DF5D" w14:textId="77777777" w:rsidR="00B56F07" w:rsidRPr="00A622B0" w:rsidRDefault="00B56F07" w:rsidP="003D64E2">
            <w:pPr>
              <w:spacing w:before="60" w:after="60"/>
              <w:jc w:val="center"/>
              <w:rPr>
                <w:rFonts w:cs="Arial"/>
                <w:noProof/>
                <w:szCs w:val="24"/>
              </w:rPr>
            </w:pPr>
            <w:r w:rsidRPr="00A622B0">
              <w:rPr>
                <w:rFonts w:cs="Arial"/>
                <w:noProof/>
                <w:szCs w:val="24"/>
              </w:rPr>
              <w:t>B-1</w:t>
            </w:r>
          </w:p>
        </w:tc>
        <w:tc>
          <w:tcPr>
            <w:tcW w:w="1963" w:type="pct"/>
          </w:tcPr>
          <w:p w14:paraId="29B2D445" w14:textId="17DEE60E" w:rsidR="00B56F07" w:rsidRPr="00065AEC" w:rsidRDefault="00B56F07" w:rsidP="003D64E2">
            <w:pPr>
              <w:spacing w:before="60" w:after="60"/>
              <w:rPr>
                <w:rFonts w:cs="Arial"/>
                <w:noProof/>
                <w:szCs w:val="24"/>
              </w:rPr>
            </w:pPr>
            <w:r w:rsidRPr="00B56F07">
              <w:rPr>
                <w:rFonts w:cs="Arial"/>
                <w:szCs w:val="24"/>
                <w:shd w:val="clear" w:color="auto" w:fill="FFFFFF"/>
              </w:rPr>
              <w:t xml:space="preserve">By checking this box, the submitting local educational agency certifies its intent </w:t>
            </w:r>
            <w:r w:rsidRPr="006E75B7">
              <w:rPr>
                <w:rFonts w:cs="Arial"/>
                <w:b/>
                <w:bCs/>
                <w:szCs w:val="24"/>
                <w:u w:val="single"/>
                <w:shd w:val="clear" w:color="auto" w:fill="FFFFFF"/>
              </w:rPr>
              <w:t>not</w:t>
            </w:r>
            <w:r w:rsidRPr="00B56F07">
              <w:rPr>
                <w:rFonts w:cs="Arial"/>
                <w:szCs w:val="24"/>
                <w:shd w:val="clear" w:color="auto" w:fill="FFFFFF"/>
              </w:rPr>
              <w:t xml:space="preserve"> to operate the ELO-P program for the 2025</w:t>
            </w:r>
            <w:r w:rsidR="006E75B7" w:rsidRPr="3CAAB05B">
              <w:rPr>
                <w:rFonts w:cs="Arial"/>
                <w:noProof/>
              </w:rPr>
              <w:t>–</w:t>
            </w:r>
            <w:r w:rsidRPr="00B56F07">
              <w:rPr>
                <w:rFonts w:cs="Arial"/>
                <w:szCs w:val="24"/>
                <w:shd w:val="clear" w:color="auto" w:fill="FFFFFF"/>
              </w:rPr>
              <w:t xml:space="preserve">26 fiscal year and, therefore, will </w:t>
            </w:r>
            <w:r w:rsidRPr="006E75B7">
              <w:rPr>
                <w:rFonts w:cs="Arial"/>
                <w:szCs w:val="24"/>
                <w:shd w:val="clear" w:color="auto" w:fill="FFFFFF"/>
              </w:rPr>
              <w:t>not</w:t>
            </w:r>
            <w:r w:rsidRPr="00B56F07">
              <w:rPr>
                <w:rFonts w:cs="Arial"/>
                <w:szCs w:val="24"/>
                <w:shd w:val="clear" w:color="auto" w:fill="FFFFFF"/>
              </w:rPr>
              <w:t xml:space="preserve"> receive ELO-P apportionment for that fiscal year.</w:t>
            </w:r>
          </w:p>
        </w:tc>
        <w:tc>
          <w:tcPr>
            <w:tcW w:w="2420" w:type="pct"/>
          </w:tcPr>
          <w:p w14:paraId="4C861A9B" w14:textId="46990959" w:rsidR="00B56F07" w:rsidRPr="00B87CA3" w:rsidRDefault="00B56F07" w:rsidP="003D64E2">
            <w:pPr>
              <w:spacing w:before="60" w:after="60"/>
              <w:rPr>
                <w:rFonts w:cs="Arial"/>
                <w:szCs w:val="24"/>
                <w:shd w:val="clear" w:color="auto" w:fill="FFFFFF"/>
              </w:rPr>
            </w:pPr>
            <w:r>
              <w:rPr>
                <w:rFonts w:cs="Arial"/>
                <w:noProof/>
                <w:szCs w:val="24"/>
              </w:rPr>
              <w:t xml:space="preserve">Check the box if certifying that the LEA will </w:t>
            </w:r>
            <w:r w:rsidRPr="006E75B7">
              <w:rPr>
                <w:rFonts w:cs="Arial"/>
                <w:b/>
                <w:bCs/>
                <w:noProof/>
                <w:szCs w:val="24"/>
                <w:u w:val="single"/>
              </w:rPr>
              <w:t>NOT</w:t>
            </w:r>
            <w:r>
              <w:rPr>
                <w:rFonts w:cs="Arial"/>
                <w:noProof/>
                <w:szCs w:val="24"/>
              </w:rPr>
              <w:t xml:space="preserve"> operate the program that year.</w:t>
            </w:r>
          </w:p>
        </w:tc>
      </w:tr>
    </w:tbl>
    <w:p w14:paraId="26D03599" w14:textId="1139037A" w:rsidR="00B56F07" w:rsidRDefault="00B56F07" w:rsidP="00B56F07">
      <w:pPr>
        <w:pStyle w:val="Heading6"/>
        <w:rPr>
          <w:noProof/>
        </w:rPr>
      </w:pPr>
      <w:r>
        <w:rPr>
          <w:noProof/>
        </w:rPr>
        <w:t>Tab 2: Notes</w:t>
      </w:r>
    </w:p>
    <w:p w14:paraId="73761EC3" w14:textId="2B015765" w:rsidR="00DC021F" w:rsidRDefault="00B56F07" w:rsidP="00B56F07">
      <w:pPr>
        <w:spacing w:before="240"/>
        <w:contextualSpacing/>
        <w:rPr>
          <w:rFonts w:eastAsiaTheme="majorEastAsia" w:cstheme="majorBidi"/>
          <w:b/>
          <w:iCs/>
          <w:sz w:val="26"/>
        </w:rPr>
      </w:pPr>
      <w:r w:rsidRPr="00B56F07">
        <w:t>The Notes tab allows any user with the Data Entry, Manager, or Administrator role to add text to accompany the data reporting. The user may: provide any relevant details pertaining to this DES; communicate any relevant details between the reporting entity and the oversight entity; and include notes from any additional reviewers who are not part of the PADC electronic certification.</w:t>
      </w:r>
      <w:r w:rsidR="00DC021F">
        <w:br w:type="page"/>
      </w:r>
    </w:p>
    <w:p w14:paraId="431C742E" w14:textId="2A7206A8" w:rsidR="00B8302B" w:rsidRPr="00B8302B" w:rsidRDefault="00B8302B" w:rsidP="00B8302B">
      <w:pPr>
        <w:pStyle w:val="Heading4"/>
      </w:pPr>
      <w:bookmarkStart w:id="243" w:name="_Toc181108723"/>
      <w:r w:rsidRPr="00B8302B">
        <w:lastRenderedPageBreak/>
        <w:t>Necessary Small School</w:t>
      </w:r>
      <w:bookmarkEnd w:id="238"/>
      <w:bookmarkEnd w:id="243"/>
    </w:p>
    <w:p w14:paraId="35A1CE78" w14:textId="1F716817" w:rsidR="00B8302B" w:rsidRPr="007E6A51" w:rsidRDefault="00B8302B" w:rsidP="00B8302B">
      <w:pPr>
        <w:pStyle w:val="Heading5"/>
        <w:rPr>
          <w:rFonts w:cs="Arial"/>
          <w:noProof/>
        </w:rPr>
      </w:pPr>
      <w:r w:rsidRPr="007E6A51">
        <w:rPr>
          <w:rFonts w:cs="Arial"/>
          <w:noProof/>
        </w:rPr>
        <w:t>Purpose</w:t>
      </w:r>
    </w:p>
    <w:p w14:paraId="1B7AAF8E" w14:textId="501F664F" w:rsidR="00B8302B" w:rsidRPr="007E6A51" w:rsidRDefault="7DE72A26" w:rsidP="00B8302B">
      <w:pPr>
        <w:rPr>
          <w:rFonts w:cs="Arial"/>
          <w:noProof/>
        </w:rPr>
      </w:pPr>
      <w:r w:rsidRPr="482CB747">
        <w:rPr>
          <w:rFonts w:cs="Arial"/>
          <w:noProof/>
        </w:rPr>
        <w:t xml:space="preserve">The NSS data entry screen collects information from qualifying school districts electing to fund one or more of their eligible schools through the NSS funding formula </w:t>
      </w:r>
      <w:r w:rsidR="2D05D13F" w:rsidRPr="482CB747">
        <w:rPr>
          <w:rFonts w:cs="Arial"/>
          <w:noProof/>
        </w:rPr>
        <w:t>pursuant</w:t>
      </w:r>
      <w:r w:rsidRPr="482CB747">
        <w:rPr>
          <w:rFonts w:cs="Arial"/>
          <w:noProof/>
        </w:rPr>
        <w:t xml:space="preserve"> to </w:t>
      </w:r>
      <w:r w:rsidRPr="482CB747">
        <w:rPr>
          <w:rFonts w:cs="Arial"/>
          <w:i/>
          <w:iCs/>
          <w:noProof/>
        </w:rPr>
        <w:t xml:space="preserve">EC </w:t>
      </w:r>
      <w:r w:rsidRPr="482CB747">
        <w:rPr>
          <w:rFonts w:cs="Arial"/>
          <w:noProof/>
        </w:rPr>
        <w:t>Section 42280 et al. In this screen, a qualifying school district reports the following:</w:t>
      </w:r>
    </w:p>
    <w:p w14:paraId="4CADABE2" w14:textId="77777777" w:rsidR="00B8302B" w:rsidRPr="007E6A51" w:rsidRDefault="00B8302B" w:rsidP="004028FE">
      <w:pPr>
        <w:pStyle w:val="ListParagraph"/>
        <w:numPr>
          <w:ilvl w:val="0"/>
          <w:numId w:val="63"/>
        </w:numPr>
        <w:rPr>
          <w:rFonts w:cs="Arial"/>
          <w:noProof/>
        </w:rPr>
      </w:pPr>
      <w:r w:rsidRPr="007E6A51">
        <w:rPr>
          <w:rFonts w:cs="Arial"/>
          <w:noProof/>
        </w:rPr>
        <w:t>The name of the qualifying school,</w:t>
      </w:r>
    </w:p>
    <w:p w14:paraId="3DA7DA03" w14:textId="77777777" w:rsidR="00B8302B" w:rsidRPr="007E6A51" w:rsidRDefault="00B8302B" w:rsidP="004028FE">
      <w:pPr>
        <w:pStyle w:val="ListParagraph"/>
        <w:numPr>
          <w:ilvl w:val="0"/>
          <w:numId w:val="63"/>
        </w:numPr>
        <w:rPr>
          <w:rFonts w:cs="Arial"/>
          <w:noProof/>
        </w:rPr>
      </w:pPr>
      <w:r w:rsidRPr="007E6A51">
        <w:rPr>
          <w:rFonts w:cs="Arial"/>
          <w:noProof/>
        </w:rPr>
        <w:t>The selection to be funded as NSS, or the withdrawal of NSS selection,</w:t>
      </w:r>
    </w:p>
    <w:p w14:paraId="6B6387EB" w14:textId="77777777" w:rsidR="00B8302B" w:rsidRPr="007E6A51" w:rsidRDefault="00B8302B" w:rsidP="004028FE">
      <w:pPr>
        <w:pStyle w:val="ListParagraph"/>
        <w:numPr>
          <w:ilvl w:val="0"/>
          <w:numId w:val="63"/>
        </w:numPr>
        <w:rPr>
          <w:rFonts w:cs="Arial"/>
          <w:noProof/>
        </w:rPr>
      </w:pPr>
      <w:r w:rsidRPr="007E6A51">
        <w:rPr>
          <w:rFonts w:cs="Arial"/>
          <w:noProof/>
        </w:rPr>
        <w:t xml:space="preserve">The </w:t>
      </w:r>
      <w:r w:rsidRPr="007E6A51">
        <w:rPr>
          <w:rFonts w:cs="Arial"/>
          <w:i/>
          <w:noProof/>
        </w:rPr>
        <w:t xml:space="preserve">EC </w:t>
      </w:r>
      <w:r w:rsidRPr="007E6A51">
        <w:rPr>
          <w:rFonts w:cs="Arial"/>
          <w:noProof/>
        </w:rPr>
        <w:t>reference that is used to establish eligibility of the school for NSS funding,</w:t>
      </w:r>
    </w:p>
    <w:p w14:paraId="6462329D" w14:textId="5FA4CB20" w:rsidR="00B8302B" w:rsidRPr="007E6A51" w:rsidRDefault="7DE72A26" w:rsidP="004028FE">
      <w:pPr>
        <w:pStyle w:val="ListParagraph"/>
        <w:numPr>
          <w:ilvl w:val="0"/>
          <w:numId w:val="63"/>
        </w:numPr>
        <w:rPr>
          <w:rFonts w:cs="Arial"/>
          <w:noProof/>
        </w:rPr>
      </w:pPr>
      <w:r w:rsidRPr="482CB747">
        <w:rPr>
          <w:rFonts w:cs="Arial"/>
          <w:noProof/>
        </w:rPr>
        <w:t>The number of full-time teachers</w:t>
      </w:r>
      <w:r w:rsidR="0D816493" w:rsidRPr="482CB747">
        <w:rPr>
          <w:rFonts w:cs="Arial"/>
          <w:noProof/>
        </w:rPr>
        <w:t xml:space="preserve"> (FTT)</w:t>
      </w:r>
      <w:r w:rsidRPr="482CB747">
        <w:rPr>
          <w:rFonts w:cs="Arial"/>
          <w:noProof/>
        </w:rPr>
        <w:t xml:space="preserve"> for an elementary school, or </w:t>
      </w:r>
      <w:r w:rsidR="74C00DB9" w:rsidRPr="482CB747">
        <w:rPr>
          <w:rFonts w:cs="Arial"/>
          <w:noProof/>
        </w:rPr>
        <w:t>the</w:t>
      </w:r>
      <w:r w:rsidRPr="482CB747">
        <w:rPr>
          <w:rFonts w:cs="Arial"/>
          <w:noProof/>
        </w:rPr>
        <w:t xml:space="preserve"> number of Full-time equivalent (FTE) certificated employees for a high school,</w:t>
      </w:r>
    </w:p>
    <w:p w14:paraId="263C8EC6" w14:textId="293FBFC9" w:rsidR="00B8302B" w:rsidRPr="007E6A51" w:rsidRDefault="00B8302B" w:rsidP="004028FE">
      <w:pPr>
        <w:pStyle w:val="ListParagraph"/>
        <w:numPr>
          <w:ilvl w:val="0"/>
          <w:numId w:val="63"/>
        </w:numPr>
        <w:rPr>
          <w:rFonts w:cs="Arial"/>
          <w:noProof/>
        </w:rPr>
      </w:pPr>
      <w:r w:rsidRPr="0B5A58A8">
        <w:rPr>
          <w:rFonts w:cs="Arial"/>
          <w:noProof/>
        </w:rPr>
        <w:t>Period-specific ADA for the school, reported as a subset of ADA reported in the Attendance School District data entry screen.</w:t>
      </w:r>
    </w:p>
    <w:p w14:paraId="7C3DFE52" w14:textId="77777777" w:rsidR="00B8302B" w:rsidRPr="007E6A51" w:rsidRDefault="00B8302B" w:rsidP="00B8302B">
      <w:pPr>
        <w:pStyle w:val="Heading5"/>
        <w:rPr>
          <w:rFonts w:cs="Arial"/>
          <w:noProof/>
        </w:rPr>
      </w:pPr>
      <w:r>
        <w:rPr>
          <w:rFonts w:cs="Arial"/>
          <w:noProof/>
        </w:rPr>
        <w:t xml:space="preserve">LCFF </w:t>
      </w:r>
      <w:r w:rsidRPr="007E6A51">
        <w:rPr>
          <w:rFonts w:cs="Arial"/>
          <w:noProof/>
        </w:rPr>
        <w:t>Funding</w:t>
      </w:r>
    </w:p>
    <w:p w14:paraId="71527910" w14:textId="77777777" w:rsidR="00B8302B" w:rsidRPr="007E6A51" w:rsidRDefault="00B8302B" w:rsidP="00B8302B">
      <w:pPr>
        <w:rPr>
          <w:rFonts w:cs="Arial"/>
          <w:noProof/>
        </w:rPr>
      </w:pPr>
      <w:r w:rsidRPr="007E6A51">
        <w:rPr>
          <w:rFonts w:cs="Arial"/>
          <w:noProof/>
        </w:rPr>
        <w:t>ADA and teacher counts are used to populate the School District Necessary Small School Allowance exhibit, which calculates NSS funding provided in lieu of the LCFF Base Grant.</w:t>
      </w:r>
    </w:p>
    <w:p w14:paraId="03FB3C99" w14:textId="50117014" w:rsidR="00B8302B" w:rsidRPr="007E6A51" w:rsidRDefault="7DE72A26" w:rsidP="00B8302B">
      <w:pPr>
        <w:rPr>
          <w:rFonts w:cs="Arial"/>
          <w:noProof/>
        </w:rPr>
      </w:pPr>
      <w:r w:rsidRPr="482CB747">
        <w:rPr>
          <w:rFonts w:cs="Arial"/>
          <w:noProof/>
        </w:rPr>
        <w:t xml:space="preserve">The NSS funding formula is based on regular ADA reported as of the P-2 (or P-2 Corrected) period for </w:t>
      </w:r>
      <w:r w:rsidR="05AE85A3" w:rsidRPr="482CB747">
        <w:rPr>
          <w:rFonts w:cs="Arial"/>
          <w:noProof/>
        </w:rPr>
        <w:t>k</w:t>
      </w:r>
      <w:r w:rsidR="1BEE14C7" w:rsidRPr="482CB747">
        <w:rPr>
          <w:rFonts w:cs="Arial"/>
          <w:noProof/>
        </w:rPr>
        <w:t xml:space="preserve">indergarten </w:t>
      </w:r>
      <w:r w:rsidRPr="482CB747">
        <w:rPr>
          <w:rFonts w:cs="Arial"/>
          <w:noProof/>
        </w:rPr>
        <w:t>through twelfth grade students and Annual (or Annual Corrected) ADA for Extended Year Special Education [</w:t>
      </w:r>
      <w:r w:rsidRPr="482CB747">
        <w:rPr>
          <w:rFonts w:cs="Arial"/>
          <w:i/>
          <w:iCs/>
          <w:noProof/>
        </w:rPr>
        <w:t>EC</w:t>
      </w:r>
      <w:r w:rsidRPr="482CB747">
        <w:rPr>
          <w:rFonts w:cs="Arial"/>
          <w:noProof/>
        </w:rPr>
        <w:t xml:space="preserve"> 56345(b)(3)]. A school district that reports an Annual ADA increase attributable to students of migrant agricultural workers in accordance with </w:t>
      </w:r>
      <w:r w:rsidRPr="482CB747">
        <w:rPr>
          <w:rFonts w:cs="Arial"/>
          <w:i/>
          <w:iCs/>
          <w:noProof/>
        </w:rPr>
        <w:t>EC</w:t>
      </w:r>
      <w:r w:rsidRPr="482CB747">
        <w:rPr>
          <w:rFonts w:cs="Arial"/>
          <w:noProof/>
        </w:rPr>
        <w:t xml:space="preserve"> Section 41601.5 will be funded as of Annual for all categories of ADA, including any NSS ADA.</w:t>
      </w:r>
    </w:p>
    <w:p w14:paraId="58506EB4" w14:textId="17AC7666" w:rsidR="00B8302B" w:rsidRPr="007E6A51" w:rsidRDefault="7DE72A26" w:rsidP="00B8302B">
      <w:pPr>
        <w:rPr>
          <w:rFonts w:cs="Arial"/>
          <w:noProof/>
        </w:rPr>
      </w:pPr>
      <w:r w:rsidRPr="482CB747">
        <w:rPr>
          <w:rFonts w:cs="Arial"/>
          <w:noProof/>
        </w:rPr>
        <w:t xml:space="preserve">The School District NSS Allowance is available in lieu of the LCFF Grade Span Base Grant. The LCFF NSS Allowance for each qualifying NSS is based on a schedule with regard to the school’s ADA and number of </w:t>
      </w:r>
      <w:r w:rsidR="0D816493" w:rsidRPr="482CB747">
        <w:rPr>
          <w:rFonts w:cs="Arial"/>
          <w:noProof/>
        </w:rPr>
        <w:t xml:space="preserve">FTTs </w:t>
      </w:r>
      <w:r w:rsidRPr="482CB747">
        <w:rPr>
          <w:rFonts w:cs="Arial"/>
          <w:noProof/>
        </w:rPr>
        <w:t xml:space="preserve">or FTE certificated employees, whichever provides the lesser amount. The allowance tables for NSS calculations for the LCFF entitlement and the EPA Proportionate Share Calculation are available on the CDE’s Funding Rates and Information web page at </w:t>
      </w:r>
      <w:hyperlink r:id="rId63" w:tooltip="CDE Funding Rates and Information">
        <w:r w:rsidRPr="482CB747">
          <w:rPr>
            <w:rStyle w:val="Hyperlink"/>
            <w:rFonts w:cs="Arial"/>
            <w:noProof/>
          </w:rPr>
          <w:t>https://www.cde.ca.gov/fg/aa/pa/ratesandinfo.asp</w:t>
        </w:r>
      </w:hyperlink>
      <w:r w:rsidRPr="482CB747">
        <w:rPr>
          <w:rFonts w:cs="Arial"/>
          <w:noProof/>
        </w:rPr>
        <w:t>.</w:t>
      </w:r>
    </w:p>
    <w:p w14:paraId="20B3E747" w14:textId="77777777" w:rsidR="00B8302B" w:rsidRPr="007E6A51" w:rsidRDefault="00B8302B" w:rsidP="00B8302B">
      <w:pPr>
        <w:pStyle w:val="Heading5"/>
        <w:rPr>
          <w:rFonts w:cs="Arial"/>
          <w:noProof/>
        </w:rPr>
      </w:pPr>
      <w:r w:rsidRPr="007E6A51">
        <w:rPr>
          <w:rFonts w:cs="Arial"/>
          <w:noProof/>
        </w:rPr>
        <w:t>Reporting Entity </w:t>
      </w:r>
    </w:p>
    <w:p w14:paraId="30BC5A3F" w14:textId="4ECA1E1B" w:rsidR="00B8302B" w:rsidRPr="007E6A51" w:rsidRDefault="00B8302B" w:rsidP="00B8302B">
      <w:pPr>
        <w:rPr>
          <w:rFonts w:cs="Arial"/>
          <w:noProof/>
        </w:rPr>
      </w:pPr>
      <w:r w:rsidRPr="5680997C">
        <w:rPr>
          <w:rFonts w:cs="Arial"/>
          <w:noProof/>
        </w:rPr>
        <w:t>In most cases,</w:t>
      </w:r>
      <w:r w:rsidR="004630E4">
        <w:rPr>
          <w:rFonts w:cs="Arial"/>
          <w:noProof/>
        </w:rPr>
        <w:t xml:space="preserve"> </w:t>
      </w:r>
      <w:r w:rsidRPr="5680997C">
        <w:rPr>
          <w:rFonts w:cs="Arial"/>
          <w:noProof/>
        </w:rPr>
        <w:t xml:space="preserve">NSS funding is available to qualifying schools in districts with fewer than 2,501 units of P-2 ADA. The exception to this is for schools qualifying under </w:t>
      </w:r>
      <w:r w:rsidRPr="5680997C">
        <w:rPr>
          <w:rFonts w:cs="Arial"/>
          <w:i/>
          <w:iCs/>
          <w:noProof/>
        </w:rPr>
        <w:t>EC</w:t>
      </w:r>
      <w:r w:rsidRPr="5680997C">
        <w:rPr>
          <w:rFonts w:cs="Arial"/>
          <w:noProof/>
        </w:rPr>
        <w:t xml:space="preserve"> Section 42283(a)(3), which specifies that the district must have more than 2,500 and fewer than 5,001 units of P-2 ADA. For the purpose of calculating these ADA thresholds, school districts must include any ADA reported on lines A-1 and A-5 of the Attendance School </w:t>
      </w:r>
      <w:r w:rsidRPr="5680997C">
        <w:rPr>
          <w:rFonts w:cs="Arial"/>
          <w:noProof/>
        </w:rPr>
        <w:lastRenderedPageBreak/>
        <w:t>District, Attendance Basic Aid Choice/Court-Ordered Voluntary Pupil Transfer, and Attendance Basic Aid Open Enrollment data entry screens.</w:t>
      </w:r>
    </w:p>
    <w:p w14:paraId="44DEF95B" w14:textId="05415ECA" w:rsidR="00B8302B" w:rsidRPr="007E6A51" w:rsidRDefault="00B8302B" w:rsidP="00B8302B">
      <w:pPr>
        <w:rPr>
          <w:rFonts w:cs="Arial"/>
          <w:noProof/>
        </w:rPr>
      </w:pPr>
      <w:r w:rsidRPr="007E6A51">
        <w:rPr>
          <w:rFonts w:cs="Arial"/>
          <w:noProof/>
        </w:rPr>
        <w:t xml:space="preserve">While the </w:t>
      </w:r>
      <w:r>
        <w:rPr>
          <w:rFonts w:cs="Arial"/>
          <w:noProof/>
        </w:rPr>
        <w:t>DES</w:t>
      </w:r>
      <w:r w:rsidRPr="007E6A51">
        <w:rPr>
          <w:rFonts w:cs="Arial"/>
          <w:noProof/>
        </w:rPr>
        <w:t xml:space="preserve"> is available to all school districts, a school district may only report data for a school that has previously </w:t>
      </w:r>
      <w:r w:rsidR="004630E4">
        <w:rPr>
          <w:rFonts w:cs="Arial"/>
          <w:noProof/>
        </w:rPr>
        <w:t xml:space="preserve">been </w:t>
      </w:r>
      <w:r w:rsidRPr="007E6A51">
        <w:rPr>
          <w:rFonts w:cs="Arial"/>
          <w:noProof/>
        </w:rPr>
        <w:t>determined to be eligible for NSS funding.</w:t>
      </w:r>
    </w:p>
    <w:p w14:paraId="3910E310" w14:textId="77777777" w:rsidR="00B8302B" w:rsidRPr="007E6A51" w:rsidRDefault="00B8302B" w:rsidP="00B8302B">
      <w:pPr>
        <w:pStyle w:val="Heading5"/>
        <w:rPr>
          <w:rFonts w:cs="Arial"/>
          <w:noProof/>
        </w:rPr>
      </w:pPr>
      <w:r w:rsidRPr="007E6A51">
        <w:rPr>
          <w:rFonts w:cs="Arial"/>
          <w:noProof/>
        </w:rPr>
        <w:t>Reporting Periods </w:t>
      </w:r>
    </w:p>
    <w:p w14:paraId="57E3AFD5" w14:textId="77777777" w:rsidR="00B8302B" w:rsidRPr="00D62BC0" w:rsidRDefault="00B8302B" w:rsidP="00D62BC0">
      <w:pPr>
        <w:rPr>
          <w:i/>
        </w:rPr>
      </w:pPr>
      <w:r w:rsidRPr="00D62BC0">
        <w:rPr>
          <w:i/>
        </w:rPr>
        <w:t>P-1 and P-2 Reporting</w:t>
      </w:r>
    </w:p>
    <w:p w14:paraId="54DD621C" w14:textId="1CE1D602" w:rsidR="00B8302B" w:rsidRPr="007E6A51" w:rsidRDefault="00B8302B" w:rsidP="00B8302B">
      <w:pPr>
        <w:rPr>
          <w:rFonts w:cs="Arial"/>
          <w:szCs w:val="20"/>
          <w:lang w:bidi="he-IL"/>
        </w:rPr>
      </w:pPr>
      <w:r w:rsidRPr="007E6A51">
        <w:rPr>
          <w:rFonts w:cs="Arial"/>
          <w:szCs w:val="20"/>
          <w:lang w:bidi="he-IL"/>
        </w:rPr>
        <w:t>School districts may opt in to the NSS funding option at any reporting period. If the school district elects the NSS option at P-1, the district must complete the data entry screen for P-1 and P-2 reporting period. If the school district elects funding during the P-2 reporting period, or later, it must complete data in P-2 reporting mode.</w:t>
      </w:r>
    </w:p>
    <w:p w14:paraId="4C099CF2" w14:textId="77777777" w:rsidR="00B8302B" w:rsidRPr="00D62BC0" w:rsidRDefault="00B8302B" w:rsidP="00D62BC0">
      <w:pPr>
        <w:rPr>
          <w:i/>
          <w:lang w:bidi="he-IL"/>
        </w:rPr>
      </w:pPr>
      <w:r w:rsidRPr="00D62BC0">
        <w:rPr>
          <w:i/>
          <w:lang w:bidi="he-IL"/>
        </w:rPr>
        <w:t>Revisions after P-2</w:t>
      </w:r>
    </w:p>
    <w:p w14:paraId="27D6C269" w14:textId="177797F8" w:rsidR="00B8302B" w:rsidRPr="007E6A51" w:rsidRDefault="00B8302B" w:rsidP="00B8302B">
      <w:pPr>
        <w:rPr>
          <w:rFonts w:cs="Arial"/>
          <w:szCs w:val="20"/>
          <w:lang w:bidi="he-IL"/>
        </w:rPr>
      </w:pPr>
      <w:r w:rsidRPr="007E6A51">
        <w:rPr>
          <w:rFonts w:cs="Arial"/>
          <w:szCs w:val="20"/>
          <w:lang w:bidi="he-IL"/>
        </w:rPr>
        <w:t xml:space="preserve">After the P-2 NSS data reporting deadline has passed, all </w:t>
      </w:r>
      <w:r>
        <w:rPr>
          <w:rFonts w:cs="Arial"/>
          <w:szCs w:val="20"/>
          <w:lang w:bidi="he-IL"/>
        </w:rPr>
        <w:t>corrections</w:t>
      </w:r>
      <w:r w:rsidRPr="007E6A51">
        <w:rPr>
          <w:rFonts w:cs="Arial"/>
          <w:szCs w:val="20"/>
          <w:lang w:bidi="he-IL"/>
        </w:rPr>
        <w:t xml:space="preserve"> must be submitted in P-2 Corrected mode unless otherwise instructed. The school district can use P-2 </w:t>
      </w:r>
      <w:r w:rsidR="004630E4">
        <w:rPr>
          <w:rFonts w:cs="Arial"/>
          <w:szCs w:val="20"/>
          <w:lang w:bidi="he-IL"/>
        </w:rPr>
        <w:t>C</w:t>
      </w:r>
      <w:r w:rsidRPr="007E6A51">
        <w:rPr>
          <w:rFonts w:cs="Arial"/>
          <w:szCs w:val="20"/>
          <w:lang w:bidi="he-IL"/>
        </w:rPr>
        <w:t>orrected mode to correct any data in the NSS data entry screen or opt out of the NSS funding by deselecting the checkbox on Line A-1, “</w:t>
      </w:r>
      <w:r w:rsidRPr="007E6A51">
        <w:rPr>
          <w:rFonts w:cs="Arial"/>
        </w:rPr>
        <w:t>The district elects funding using the NSS funding formula in lieu of the LCFF Grade Span Base Grant for the selected school.”</w:t>
      </w:r>
      <w:r w:rsidR="007D48AC">
        <w:rPr>
          <w:rFonts w:cs="Arial"/>
        </w:rPr>
        <w:t xml:space="preserve"> Ensure that the Attendance School District screen is resaved, revalidated and certified in the Corrected period </w:t>
      </w:r>
      <w:r w:rsidR="000A7ACD">
        <w:rPr>
          <w:rFonts w:cs="Arial"/>
        </w:rPr>
        <w:t>if NSS ADA is corrected after P-2</w:t>
      </w:r>
      <w:r w:rsidR="007D48AC">
        <w:rPr>
          <w:rFonts w:cs="Arial"/>
        </w:rPr>
        <w:t>.</w:t>
      </w:r>
    </w:p>
    <w:p w14:paraId="74ED0F75" w14:textId="77777777" w:rsidR="00B8302B" w:rsidRPr="00D62BC0" w:rsidRDefault="00B8302B" w:rsidP="00D62BC0">
      <w:pPr>
        <w:rPr>
          <w:i/>
          <w:lang w:bidi="he-IL"/>
        </w:rPr>
      </w:pPr>
      <w:r w:rsidRPr="00D62BC0">
        <w:rPr>
          <w:i/>
          <w:lang w:bidi="he-IL"/>
        </w:rPr>
        <w:t>Annual Reporting Requirements</w:t>
      </w:r>
    </w:p>
    <w:p w14:paraId="4576E920" w14:textId="79C61B51" w:rsidR="00B8302B" w:rsidRPr="007E6A51" w:rsidRDefault="00B8302B" w:rsidP="00B8302B">
      <w:pPr>
        <w:rPr>
          <w:rFonts w:cs="Arial"/>
          <w:szCs w:val="20"/>
          <w:lang w:bidi="he-IL"/>
        </w:rPr>
      </w:pPr>
      <w:r w:rsidRPr="007E6A51">
        <w:rPr>
          <w:rFonts w:cs="Arial"/>
          <w:szCs w:val="20"/>
          <w:lang w:bidi="he-IL"/>
        </w:rPr>
        <w:t xml:space="preserve">Annual ADA reporting for the </w:t>
      </w:r>
      <w:r w:rsidR="004630E4">
        <w:rPr>
          <w:rFonts w:cs="Arial"/>
          <w:szCs w:val="20"/>
          <w:lang w:bidi="he-IL"/>
        </w:rPr>
        <w:t>NSS</w:t>
      </w:r>
      <w:r w:rsidRPr="007E6A51">
        <w:rPr>
          <w:rFonts w:cs="Arial"/>
          <w:szCs w:val="20"/>
          <w:lang w:bidi="he-IL"/>
        </w:rPr>
        <w:t xml:space="preserve"> entry screen is only required if an LEA has Annual Extended Year Special Education [</w:t>
      </w:r>
      <w:r w:rsidRPr="007E6A51">
        <w:rPr>
          <w:rFonts w:cs="Arial"/>
          <w:i/>
          <w:szCs w:val="20"/>
          <w:lang w:bidi="he-IL"/>
        </w:rPr>
        <w:t>EC</w:t>
      </w:r>
      <w:r w:rsidRPr="007E6A51">
        <w:rPr>
          <w:rFonts w:cs="Arial"/>
          <w:szCs w:val="20"/>
          <w:lang w:bidi="he-IL"/>
        </w:rPr>
        <w:t xml:space="preserve"> 56345(b)(3)] ADA attributable to an NSS, or the school district is filing an Annual Migrant ADA Increase request [</w:t>
      </w:r>
      <w:r w:rsidRPr="007E6A51">
        <w:rPr>
          <w:rFonts w:cs="Arial"/>
          <w:i/>
          <w:szCs w:val="20"/>
          <w:lang w:bidi="he-IL"/>
        </w:rPr>
        <w:t>EC</w:t>
      </w:r>
      <w:r w:rsidRPr="007E6A51">
        <w:rPr>
          <w:rFonts w:cs="Arial"/>
          <w:szCs w:val="20"/>
          <w:lang w:bidi="he-IL"/>
        </w:rPr>
        <w:t xml:space="preserve"> 41601.5].</w:t>
      </w:r>
    </w:p>
    <w:p w14:paraId="7DDA4092" w14:textId="77777777" w:rsidR="00B8302B" w:rsidRPr="007E6A51" w:rsidRDefault="00B8302B" w:rsidP="00B8302B">
      <w:pPr>
        <w:pStyle w:val="Heading5"/>
        <w:rPr>
          <w:rFonts w:cs="Arial"/>
        </w:rPr>
      </w:pPr>
      <w:r w:rsidRPr="007E6A51">
        <w:rPr>
          <w:rFonts w:cs="Arial"/>
        </w:rPr>
        <w:t>Acceptable Data</w:t>
      </w:r>
    </w:p>
    <w:p w14:paraId="38EC19F9" w14:textId="1B855FDE" w:rsidR="00B8302B" w:rsidRPr="007E6A51" w:rsidRDefault="00B8302B" w:rsidP="00B8302B">
      <w:pPr>
        <w:rPr>
          <w:rFonts w:cs="Arial"/>
          <w:noProof/>
        </w:rPr>
      </w:pPr>
      <w:r w:rsidRPr="007E6A51">
        <w:rPr>
          <w:rFonts w:cs="Arial"/>
          <w:noProof/>
        </w:rPr>
        <w:t>Lines C-1</w:t>
      </w:r>
      <w:r w:rsidR="005654A9">
        <w:rPr>
          <w:rFonts w:cs="Arial"/>
          <w:noProof/>
        </w:rPr>
        <w:t>,</w:t>
      </w:r>
      <w:r w:rsidRPr="007E6A51">
        <w:rPr>
          <w:rFonts w:cs="Arial"/>
          <w:noProof/>
        </w:rPr>
        <w:t xml:space="preserve"> D-1</w:t>
      </w:r>
      <w:r w:rsidR="005654A9">
        <w:rPr>
          <w:rFonts w:cs="Arial"/>
          <w:noProof/>
        </w:rPr>
        <w:t>, E-1, and F-1</w:t>
      </w:r>
      <w:r w:rsidRPr="007E6A51">
        <w:rPr>
          <w:rFonts w:cs="Arial"/>
          <w:noProof/>
        </w:rPr>
        <w:t xml:space="preserve"> are used to report the</w:t>
      </w:r>
      <w:r w:rsidRPr="007E6A51">
        <w:rPr>
          <w:rFonts w:cs="Arial"/>
        </w:rPr>
        <w:t xml:space="preserve"> </w:t>
      </w:r>
      <w:r w:rsidR="00C2653B">
        <w:rPr>
          <w:rFonts w:cs="Arial"/>
        </w:rPr>
        <w:t>n</w:t>
      </w:r>
      <w:r w:rsidRPr="007E6A51">
        <w:rPr>
          <w:rFonts w:cs="Arial"/>
          <w:noProof/>
        </w:rPr>
        <w:t xml:space="preserve">umber of </w:t>
      </w:r>
      <w:r w:rsidR="00C2653B">
        <w:rPr>
          <w:rFonts w:cs="Arial"/>
          <w:noProof/>
        </w:rPr>
        <w:t xml:space="preserve">FTTs </w:t>
      </w:r>
      <w:r w:rsidRPr="007E6A51">
        <w:rPr>
          <w:rFonts w:cs="Arial"/>
          <w:noProof/>
        </w:rPr>
        <w:t>and FTE Certificated Employees</w:t>
      </w:r>
      <w:r w:rsidR="00C2653B">
        <w:rPr>
          <w:rFonts w:cs="Arial"/>
          <w:noProof/>
        </w:rPr>
        <w:t>.</w:t>
      </w:r>
      <w:r w:rsidRPr="007E6A51">
        <w:rPr>
          <w:rFonts w:cs="Arial"/>
          <w:noProof/>
        </w:rPr>
        <w:t xml:space="preserve"> </w:t>
      </w:r>
      <w:r w:rsidR="00C2653B">
        <w:rPr>
          <w:rFonts w:cs="Arial"/>
          <w:noProof/>
        </w:rPr>
        <w:t xml:space="preserve">This data </w:t>
      </w:r>
      <w:r w:rsidRPr="007E6A51">
        <w:rPr>
          <w:rFonts w:cs="Arial"/>
          <w:noProof/>
        </w:rPr>
        <w:t xml:space="preserve">must be reported as </w:t>
      </w:r>
      <w:r w:rsidR="00C2653B">
        <w:rPr>
          <w:rFonts w:cs="Arial"/>
          <w:noProof/>
        </w:rPr>
        <w:t xml:space="preserve">a </w:t>
      </w:r>
      <w:r w:rsidRPr="007E6A51">
        <w:rPr>
          <w:rFonts w:cs="Arial"/>
          <w:noProof/>
        </w:rPr>
        <w:t>whole number up to two digits long. Lines C-2, C-3, D-2, D-3</w:t>
      </w:r>
      <w:r w:rsidR="009160C4">
        <w:rPr>
          <w:rFonts w:cs="Arial"/>
          <w:noProof/>
        </w:rPr>
        <w:t>, E-2, E-3, F-2, and F-3</w:t>
      </w:r>
      <w:r w:rsidR="002204F2">
        <w:rPr>
          <w:rFonts w:cs="Arial"/>
          <w:noProof/>
        </w:rPr>
        <w:t xml:space="preserve"> </w:t>
      </w:r>
      <w:r w:rsidRPr="007E6A51">
        <w:rPr>
          <w:rFonts w:cs="Arial"/>
          <w:noProof/>
        </w:rPr>
        <w:t>are used for ADA values, which can be zero or any positive number up to nine digits long including two decimal places.</w:t>
      </w:r>
    </w:p>
    <w:p w14:paraId="54AD45E4" w14:textId="77777777" w:rsidR="00B8302B" w:rsidRPr="007E6A51" w:rsidRDefault="00B8302B" w:rsidP="00B8302B">
      <w:pPr>
        <w:pStyle w:val="Heading5"/>
        <w:rPr>
          <w:rFonts w:cs="Arial"/>
        </w:rPr>
      </w:pPr>
      <w:r w:rsidRPr="007E6A51">
        <w:rPr>
          <w:rFonts w:cs="Arial"/>
        </w:rPr>
        <w:t xml:space="preserve">Main </w:t>
      </w:r>
      <w:r>
        <w:rPr>
          <w:rFonts w:cs="Arial"/>
        </w:rPr>
        <w:t>V</w:t>
      </w:r>
      <w:r w:rsidRPr="007E6A51">
        <w:rPr>
          <w:rFonts w:cs="Arial"/>
        </w:rPr>
        <w:t xml:space="preserve">alidation </w:t>
      </w:r>
      <w:r>
        <w:rPr>
          <w:rFonts w:cs="Arial"/>
        </w:rPr>
        <w:t>Ru</w:t>
      </w:r>
      <w:r w:rsidRPr="007E6A51">
        <w:rPr>
          <w:rFonts w:cs="Arial"/>
        </w:rPr>
        <w:t>les</w:t>
      </w:r>
    </w:p>
    <w:p w14:paraId="165F0CE7" w14:textId="68B3F31B" w:rsidR="00B8302B" w:rsidRPr="007E6A51" w:rsidRDefault="00B8302B" w:rsidP="004028FE">
      <w:pPr>
        <w:pStyle w:val="ListParagraph"/>
        <w:numPr>
          <w:ilvl w:val="0"/>
          <w:numId w:val="64"/>
        </w:numPr>
        <w:rPr>
          <w:rFonts w:cs="Arial"/>
        </w:rPr>
      </w:pPr>
      <w:r w:rsidRPr="5680997C">
        <w:rPr>
          <w:rFonts w:cs="Arial"/>
        </w:rPr>
        <w:t xml:space="preserve">A school district may not select an </w:t>
      </w:r>
      <w:r w:rsidRPr="5680997C">
        <w:rPr>
          <w:rFonts w:cs="Arial"/>
          <w:i/>
          <w:iCs/>
        </w:rPr>
        <w:t xml:space="preserve">EC </w:t>
      </w:r>
      <w:r w:rsidRPr="5680997C">
        <w:rPr>
          <w:rFonts w:cs="Arial"/>
        </w:rPr>
        <w:t>section applicable to a high school to establish NSS eligibility for an elementary school, and vice versa.</w:t>
      </w:r>
    </w:p>
    <w:p w14:paraId="14EAC2E5" w14:textId="5E4AB95A" w:rsidR="000F737A" w:rsidRDefault="1E1B1587" w:rsidP="004028FE">
      <w:pPr>
        <w:pStyle w:val="ListParagraph"/>
        <w:numPr>
          <w:ilvl w:val="0"/>
          <w:numId w:val="64"/>
        </w:numPr>
        <w:rPr>
          <w:rFonts w:cs="Arial"/>
        </w:rPr>
      </w:pPr>
      <w:r w:rsidRPr="482CB747">
        <w:rPr>
          <w:rFonts w:cs="Arial"/>
        </w:rPr>
        <w:t>An elementary school may not report ADA for grades 9</w:t>
      </w:r>
      <w:r w:rsidR="3CBAA3D3" w:rsidRPr="482CB747">
        <w:rPr>
          <w:rFonts w:cs="Arial"/>
        </w:rPr>
        <w:t>–</w:t>
      </w:r>
      <w:r w:rsidRPr="482CB747">
        <w:rPr>
          <w:rFonts w:cs="Arial"/>
        </w:rPr>
        <w:t>12, or FTE Certificated employees. A high school may not report ADA for grades K</w:t>
      </w:r>
      <w:r w:rsidR="58C80A93" w:rsidRPr="482CB747">
        <w:rPr>
          <w:rFonts w:cs="Arial"/>
        </w:rPr>
        <w:t>–</w:t>
      </w:r>
      <w:r w:rsidRPr="482CB747">
        <w:rPr>
          <w:rFonts w:cs="Arial"/>
        </w:rPr>
        <w:t xml:space="preserve">8 or FTTs. </w:t>
      </w:r>
    </w:p>
    <w:p w14:paraId="577EC1EC" w14:textId="7B76BAD7" w:rsidR="00B8302B" w:rsidRPr="007E6A51" w:rsidRDefault="00B8302B" w:rsidP="004028FE">
      <w:pPr>
        <w:pStyle w:val="ListParagraph"/>
        <w:numPr>
          <w:ilvl w:val="0"/>
          <w:numId w:val="64"/>
        </w:numPr>
        <w:rPr>
          <w:rFonts w:cs="Arial"/>
        </w:rPr>
      </w:pPr>
      <w:r w:rsidRPr="007E6A51">
        <w:rPr>
          <w:rFonts w:cs="Arial"/>
          <w:noProof/>
        </w:rPr>
        <w:t>The sum of ADA in each grade span for all NSSs in the district must not exceed the ADA reported on Line A-1 for each grade span of the Attendance School District entry screen.</w:t>
      </w:r>
    </w:p>
    <w:p w14:paraId="6D069837" w14:textId="77777777" w:rsidR="00B8302B" w:rsidRDefault="00B8302B" w:rsidP="00B8302B">
      <w:pPr>
        <w:pStyle w:val="Heading5"/>
        <w:rPr>
          <w:rFonts w:cs="Arial"/>
          <w:noProof/>
        </w:rPr>
      </w:pPr>
      <w:r>
        <w:rPr>
          <w:rFonts w:cs="Arial"/>
          <w:noProof/>
        </w:rPr>
        <w:lastRenderedPageBreak/>
        <w:t>Data Reporting Instructions</w:t>
      </w:r>
    </w:p>
    <w:p w14:paraId="310A5E22" w14:textId="2253B4AD" w:rsidR="00B8302B" w:rsidRDefault="00B8302B" w:rsidP="00B8302B">
      <w:pPr>
        <w:tabs>
          <w:tab w:val="left" w:pos="0"/>
        </w:tabs>
        <w:spacing w:after="0"/>
        <w:rPr>
          <w:rFonts w:eastAsia="Times New Roman" w:cs="Times New Roman"/>
          <w:szCs w:val="20"/>
          <w:lang w:bidi="he-IL"/>
        </w:rPr>
      </w:pPr>
      <w:r w:rsidRPr="006536DC">
        <w:rPr>
          <w:rFonts w:eastAsia="Times New Roman" w:cs="Times New Roman"/>
          <w:szCs w:val="20"/>
          <w:lang w:bidi="he-IL"/>
        </w:rPr>
        <w:t xml:space="preserve">Refer to the </w:t>
      </w:r>
      <w:hyperlink w:anchor="_Data_Entry_Functions" w:history="1">
        <w:r w:rsidR="00F64938" w:rsidRPr="00232527">
          <w:rPr>
            <w:rStyle w:val="Hyperlink"/>
            <w:rFonts w:eastAsia="Times New Roman" w:cs="Arial"/>
            <w:szCs w:val="24"/>
            <w:lang w:bidi="he-IL"/>
          </w:rPr>
          <w:t>Data Entry Functions</w:t>
        </w:r>
      </w:hyperlink>
      <w:r w:rsidRPr="006536DC">
        <w:rPr>
          <w:rFonts w:eastAsia="Times New Roman" w:cs="Times New Roman"/>
          <w:szCs w:val="20"/>
          <w:lang w:bidi="he-IL"/>
        </w:rPr>
        <w:t xml:space="preserve"> section of this manual for information on data entry, save, delete, and other functions.</w:t>
      </w:r>
    </w:p>
    <w:p w14:paraId="1B56D46B" w14:textId="0BC94F97" w:rsidR="00A52BD2" w:rsidRDefault="00A52BD2" w:rsidP="00B8302B">
      <w:pPr>
        <w:tabs>
          <w:tab w:val="left" w:pos="0"/>
        </w:tabs>
        <w:spacing w:after="0"/>
        <w:rPr>
          <w:rFonts w:eastAsia="Times New Roman" w:cs="Times New Roman"/>
          <w:szCs w:val="20"/>
          <w:lang w:bidi="he-IL"/>
        </w:rPr>
      </w:pPr>
    </w:p>
    <w:p w14:paraId="1BE3ED6C" w14:textId="39E9A41E" w:rsidR="00F67510" w:rsidRPr="00D52128" w:rsidRDefault="406FE47D" w:rsidP="482CB747">
      <w:pPr>
        <w:spacing w:after="0"/>
        <w:textAlignment w:val="center"/>
        <w:rPr>
          <w:rFonts w:cs="Arial"/>
          <w:color w:val="000000"/>
          <w:lang w:bidi="he-IL"/>
        </w:rPr>
      </w:pPr>
      <w:r w:rsidRPr="482CB747">
        <w:rPr>
          <w:rFonts w:cs="Arial"/>
          <w:color w:val="000000" w:themeColor="text1"/>
          <w:lang w:bidi="he-IL"/>
        </w:rPr>
        <w:t>Ensure that Attendance School District data entry screen is completed and passed validation before entering data in NSS entry screen. If the user updates the data in the Attendance School District, the system will remove any validation and certification from the NSS screen. In that case, the user must resave and revalidate</w:t>
      </w:r>
      <w:r w:rsidR="20F0A769" w:rsidRPr="482CB747">
        <w:rPr>
          <w:rFonts w:cs="Arial"/>
          <w:color w:val="000000" w:themeColor="text1"/>
          <w:lang w:bidi="he-IL"/>
        </w:rPr>
        <w:t xml:space="preserve"> the</w:t>
      </w:r>
      <w:r w:rsidRPr="482CB747">
        <w:rPr>
          <w:rFonts w:cs="Arial"/>
          <w:color w:val="000000" w:themeColor="text1"/>
          <w:lang w:bidi="he-IL"/>
        </w:rPr>
        <w:t xml:space="preserve"> NSS screen.</w:t>
      </w:r>
      <w:r w:rsidR="645CFB73" w:rsidRPr="482CB747">
        <w:rPr>
          <w:rFonts w:cs="Arial"/>
          <w:color w:val="000000" w:themeColor="text1"/>
          <w:lang w:bidi="he-IL"/>
        </w:rPr>
        <w:t xml:space="preserve"> </w:t>
      </w:r>
    </w:p>
    <w:p w14:paraId="474D4F74" w14:textId="77777777" w:rsidR="00F67510" w:rsidRPr="00D52128" w:rsidRDefault="00F67510" w:rsidP="00981EC2">
      <w:pPr>
        <w:spacing w:after="0"/>
        <w:textAlignment w:val="center"/>
        <w:rPr>
          <w:rFonts w:cs="Arial"/>
          <w:bCs/>
          <w:color w:val="000000"/>
          <w:szCs w:val="20"/>
          <w:lang w:bidi="he-IL"/>
        </w:rPr>
      </w:pPr>
    </w:p>
    <w:p w14:paraId="44FF1545" w14:textId="4EDB06BF" w:rsidR="00A52BD2" w:rsidRPr="00F67510" w:rsidRDefault="008F2E9A" w:rsidP="00981EC2">
      <w:pPr>
        <w:spacing w:after="0"/>
        <w:textAlignment w:val="center"/>
        <w:rPr>
          <w:rFonts w:eastAsia="Times New Roman" w:cs="Times New Roman"/>
          <w:szCs w:val="20"/>
          <w:lang w:bidi="he-IL"/>
        </w:rPr>
      </w:pPr>
      <w:r w:rsidRPr="00D52128">
        <w:rPr>
          <w:rFonts w:cs="Arial"/>
          <w:bCs/>
          <w:color w:val="000000"/>
          <w:szCs w:val="20"/>
          <w:lang w:bidi="he-IL"/>
        </w:rPr>
        <w:t>For Corrected period reporting, the Attendance School District DES must first be saved and validated, even if no changes are required for that DES, in order to be able to validate data in the NSS DES.</w:t>
      </w:r>
      <w:r w:rsidR="00485753">
        <w:rPr>
          <w:rFonts w:cs="Arial"/>
          <w:bCs/>
          <w:color w:val="000000"/>
          <w:szCs w:val="20"/>
          <w:lang w:bidi="he-IL"/>
        </w:rPr>
        <w:t xml:space="preserve"> Both screens should be certified in the Corrected period.</w:t>
      </w:r>
    </w:p>
    <w:p w14:paraId="75CA0468" w14:textId="77777777" w:rsidR="00B8302B" w:rsidRPr="003D2ED8" w:rsidRDefault="00B8302B" w:rsidP="009F7026">
      <w:pPr>
        <w:pStyle w:val="Heading6"/>
        <w:rPr>
          <w:rFonts w:eastAsia="Times New Roman"/>
          <w:lang w:bidi="he-IL"/>
        </w:rPr>
      </w:pPr>
      <w:r w:rsidRPr="003D2ED8">
        <w:rPr>
          <w:rFonts w:eastAsia="Times New Roman"/>
          <w:lang w:bidi="he-IL"/>
        </w:rPr>
        <w:t>Necessary Small School</w:t>
      </w:r>
    </w:p>
    <w:p w14:paraId="6218039D" w14:textId="77777777" w:rsidR="00B8302B" w:rsidRPr="00041035" w:rsidRDefault="00B8302B" w:rsidP="004028FE">
      <w:pPr>
        <w:numPr>
          <w:ilvl w:val="0"/>
          <w:numId w:val="85"/>
        </w:numPr>
        <w:spacing w:after="0"/>
        <w:ind w:left="720"/>
        <w:textAlignment w:val="center"/>
        <w:rPr>
          <w:rFonts w:ascii="Calibri" w:eastAsia="Times New Roman" w:hAnsi="Calibri" w:cs="Calibri"/>
        </w:rPr>
      </w:pPr>
      <w:r w:rsidRPr="006536DC">
        <w:rPr>
          <w:rFonts w:eastAsia="Times New Roman" w:cs="Arial"/>
          <w:szCs w:val="24"/>
        </w:rPr>
        <w:t xml:space="preserve">Choose the </w:t>
      </w:r>
      <w:r>
        <w:rPr>
          <w:rFonts w:eastAsia="Times New Roman" w:cs="Arial"/>
          <w:szCs w:val="24"/>
        </w:rPr>
        <w:t xml:space="preserve">school from the dropdown menu, enter </w:t>
      </w:r>
      <w:r w:rsidRPr="006536DC">
        <w:rPr>
          <w:rFonts w:eastAsia="Times New Roman" w:cs="Arial"/>
          <w:szCs w:val="24"/>
        </w:rPr>
        <w:t xml:space="preserve">data for the first record, save, and select </w:t>
      </w:r>
      <w:r w:rsidRPr="006536DC">
        <w:rPr>
          <w:rFonts w:eastAsia="Times New Roman" w:cs="Arial"/>
          <w:i/>
          <w:iCs/>
          <w:szCs w:val="24"/>
        </w:rPr>
        <w:t>Add New</w:t>
      </w:r>
      <w:r w:rsidRPr="006536DC">
        <w:rPr>
          <w:rFonts w:eastAsia="Times New Roman" w:cs="Arial"/>
          <w:szCs w:val="24"/>
        </w:rPr>
        <w:t xml:space="preserve"> at the top of the screen to </w:t>
      </w:r>
      <w:r>
        <w:rPr>
          <w:rFonts w:eastAsia="Times New Roman" w:cs="Arial"/>
          <w:szCs w:val="24"/>
        </w:rPr>
        <w:t>add a second and</w:t>
      </w:r>
      <w:r w:rsidRPr="006536DC">
        <w:rPr>
          <w:rFonts w:eastAsia="Times New Roman" w:cs="Arial"/>
          <w:szCs w:val="24"/>
        </w:rPr>
        <w:t xml:space="preserve"> each subsequent </w:t>
      </w:r>
      <w:r>
        <w:rPr>
          <w:rFonts w:eastAsia="Times New Roman" w:cs="Arial"/>
          <w:szCs w:val="24"/>
        </w:rPr>
        <w:t xml:space="preserve">school </w:t>
      </w:r>
      <w:r w:rsidRPr="006536DC">
        <w:rPr>
          <w:rFonts w:eastAsia="Times New Roman" w:cs="Arial"/>
          <w:szCs w:val="24"/>
        </w:rPr>
        <w:t>record.</w:t>
      </w:r>
    </w:p>
    <w:p w14:paraId="4E4F855C" w14:textId="77777777" w:rsidR="00B8302B" w:rsidRPr="00041035" w:rsidRDefault="00B8302B" w:rsidP="004028FE">
      <w:pPr>
        <w:numPr>
          <w:ilvl w:val="0"/>
          <w:numId w:val="85"/>
        </w:numPr>
        <w:spacing w:after="0"/>
        <w:ind w:left="720"/>
        <w:textAlignment w:val="center"/>
        <w:rPr>
          <w:rFonts w:eastAsia="Times New Roman" w:cs="Arial"/>
          <w:szCs w:val="24"/>
        </w:rPr>
      </w:pPr>
      <w:r w:rsidRPr="00041035">
        <w:rPr>
          <w:rFonts w:eastAsia="Times New Roman" w:cs="Arial"/>
          <w:szCs w:val="24"/>
        </w:rPr>
        <w:t>NSS ADA is a subset of school district ADA, which means that any school district ADA reported in the Attendance School District entry screen must also include NSS ADA reported in this screen.</w:t>
      </w:r>
    </w:p>
    <w:p w14:paraId="5BBC06C4" w14:textId="383F4CD6" w:rsidR="00B8302B" w:rsidRPr="00041035" w:rsidRDefault="00B8302B" w:rsidP="004028FE">
      <w:pPr>
        <w:numPr>
          <w:ilvl w:val="0"/>
          <w:numId w:val="85"/>
        </w:numPr>
        <w:spacing w:after="0"/>
        <w:ind w:left="720"/>
        <w:textAlignment w:val="center"/>
        <w:rPr>
          <w:rFonts w:eastAsia="Times New Roman" w:cs="Arial"/>
          <w:szCs w:val="24"/>
        </w:rPr>
      </w:pPr>
      <w:r w:rsidRPr="00041035">
        <w:rPr>
          <w:rFonts w:eastAsia="Times New Roman" w:cs="Arial"/>
          <w:szCs w:val="24"/>
        </w:rPr>
        <w:t>ADA is reported by grade span for each of the following: TK/K</w:t>
      </w:r>
      <w:r w:rsidR="00F014D2" w:rsidRPr="00B87CA3">
        <w:rPr>
          <w:rFonts w:cs="Arial"/>
          <w:noProof/>
          <w:szCs w:val="24"/>
        </w:rPr>
        <w:t>–</w:t>
      </w:r>
      <w:r w:rsidRPr="00041035">
        <w:rPr>
          <w:rFonts w:eastAsia="Times New Roman" w:cs="Arial"/>
          <w:szCs w:val="24"/>
        </w:rPr>
        <w:t>3, Grades 4</w:t>
      </w:r>
      <w:r w:rsidR="00F014D2" w:rsidRPr="00B87CA3">
        <w:rPr>
          <w:rFonts w:cs="Arial"/>
          <w:noProof/>
          <w:szCs w:val="24"/>
        </w:rPr>
        <w:t>–</w:t>
      </w:r>
      <w:r w:rsidRPr="00041035">
        <w:rPr>
          <w:rFonts w:eastAsia="Times New Roman" w:cs="Arial"/>
          <w:szCs w:val="24"/>
        </w:rPr>
        <w:t>6, Grades 7</w:t>
      </w:r>
      <w:r w:rsidR="00F014D2" w:rsidRPr="00B87CA3">
        <w:rPr>
          <w:rFonts w:cs="Arial"/>
          <w:noProof/>
          <w:szCs w:val="24"/>
        </w:rPr>
        <w:t>–</w:t>
      </w:r>
      <w:r w:rsidRPr="00041035">
        <w:rPr>
          <w:rFonts w:eastAsia="Times New Roman" w:cs="Arial"/>
          <w:szCs w:val="24"/>
        </w:rPr>
        <w:t>8, and Grades 9</w:t>
      </w:r>
      <w:r w:rsidR="00F014D2" w:rsidRPr="00B87CA3">
        <w:rPr>
          <w:rFonts w:cs="Arial"/>
          <w:noProof/>
          <w:szCs w:val="24"/>
        </w:rPr>
        <w:t>–</w:t>
      </w:r>
      <w:r w:rsidRPr="00041035">
        <w:rPr>
          <w:rFonts w:eastAsia="Times New Roman" w:cs="Arial"/>
          <w:szCs w:val="24"/>
        </w:rPr>
        <w:t>12.</w:t>
      </w:r>
    </w:p>
    <w:p w14:paraId="575C8011" w14:textId="77777777" w:rsidR="00B8302B" w:rsidRPr="00041035" w:rsidRDefault="00B8302B" w:rsidP="004028FE">
      <w:pPr>
        <w:numPr>
          <w:ilvl w:val="0"/>
          <w:numId w:val="85"/>
        </w:numPr>
        <w:spacing w:after="0"/>
        <w:ind w:left="720"/>
        <w:textAlignment w:val="center"/>
        <w:rPr>
          <w:rFonts w:eastAsia="Times New Roman" w:cs="Arial"/>
          <w:szCs w:val="24"/>
        </w:rPr>
      </w:pPr>
      <w:r w:rsidRPr="00041035">
        <w:rPr>
          <w:rFonts w:eastAsia="Times New Roman" w:cs="Arial"/>
          <w:szCs w:val="24"/>
        </w:rPr>
        <w:t>For combination classes, report the ADA attributable to students by grade level; for example, for students in the third grade, report in the Grades TK/K–3 column and ADA attributable to students in the fourth grade in the Grades 4–6 column.</w:t>
      </w:r>
    </w:p>
    <w:p w14:paraId="0D773C63" w14:textId="2B9DE384" w:rsidR="003C0FB7" w:rsidRPr="00244573" w:rsidRDefault="00B8302B" w:rsidP="004028FE">
      <w:pPr>
        <w:numPr>
          <w:ilvl w:val="0"/>
          <w:numId w:val="85"/>
        </w:numPr>
        <w:spacing w:after="0"/>
        <w:ind w:left="720"/>
        <w:textAlignment w:val="center"/>
        <w:rPr>
          <w:rFonts w:cs="Arial"/>
          <w:szCs w:val="24"/>
        </w:rPr>
      </w:pPr>
      <w:r w:rsidRPr="00244573">
        <w:rPr>
          <w:rFonts w:eastAsia="Times New Roman" w:cs="Arial"/>
          <w:szCs w:val="24"/>
        </w:rPr>
        <w:t>Special Education Programs: ADA should be reported in the grade level that corresponds to the CALPADS assigned grade level.</w:t>
      </w:r>
      <w:r w:rsidR="00E72C66" w:rsidRPr="00A146F7">
        <w:rPr>
          <w:rFonts w:cs="Arial"/>
          <w:szCs w:val="24"/>
        </w:rPr>
        <w:t xml:space="preserve"> </w:t>
      </w:r>
    </w:p>
    <w:p w14:paraId="25FFF8AD" w14:textId="60B4A6FE" w:rsidR="003C0FB7" w:rsidRDefault="003C0FB7" w:rsidP="007B30F4">
      <w:pPr>
        <w:spacing w:after="0"/>
        <w:textAlignment w:val="center"/>
        <w:rPr>
          <w:rFonts w:cs="Arial"/>
        </w:rPr>
        <w:sectPr w:rsidR="003C0FB7" w:rsidSect="00714C5F">
          <w:footerReference w:type="default" r:id="rId64"/>
          <w:pgSz w:w="12240" w:h="15840"/>
          <w:pgMar w:top="1440" w:right="1440" w:bottom="1440" w:left="1440" w:header="720" w:footer="720" w:gutter="0"/>
          <w:cols w:space="720"/>
          <w:docGrid w:linePitch="360"/>
        </w:sectPr>
      </w:pPr>
    </w:p>
    <w:p w14:paraId="7B1D7A89" w14:textId="77777777" w:rsidR="00B8302B" w:rsidRPr="00D62BC0" w:rsidRDefault="00B8302B" w:rsidP="008263DE">
      <w:pPr>
        <w:pStyle w:val="Heading6"/>
        <w:rPr>
          <w:noProof/>
        </w:rPr>
      </w:pPr>
      <w:r w:rsidRPr="00D62BC0">
        <w:rPr>
          <w:noProof/>
        </w:rPr>
        <w:lastRenderedPageBreak/>
        <w:t>NSS Funding and Certification Selection</w:t>
      </w:r>
    </w:p>
    <w:tbl>
      <w:tblPr>
        <w:tblStyle w:val="Style1"/>
        <w:tblW w:w="9445" w:type="dxa"/>
        <w:tblLayout w:type="fixed"/>
        <w:tblLook w:val="0020" w:firstRow="1" w:lastRow="0" w:firstColumn="0" w:lastColumn="0" w:noHBand="0" w:noVBand="0"/>
        <w:tblDescription w:val="This table contains the reporting instructions for NSS Funding and Certification Selection."/>
      </w:tblPr>
      <w:tblGrid>
        <w:gridCol w:w="1166"/>
        <w:gridCol w:w="3708"/>
        <w:gridCol w:w="4571"/>
      </w:tblGrid>
      <w:tr w:rsidR="00B8302B" w:rsidRPr="0037002E" w14:paraId="2D8B0C84" w14:textId="77777777" w:rsidTr="01CDE76C">
        <w:trPr>
          <w:cnfStyle w:val="100000000000" w:firstRow="1" w:lastRow="0" w:firstColumn="0" w:lastColumn="0" w:oddVBand="0" w:evenVBand="0" w:oddHBand="0" w:evenHBand="0" w:firstRowFirstColumn="0" w:firstRowLastColumn="0" w:lastRowFirstColumn="0" w:lastRowLastColumn="0"/>
          <w:trHeight w:val="720"/>
          <w:tblHeader/>
        </w:trPr>
        <w:tc>
          <w:tcPr>
            <w:tcW w:w="617" w:type="pct"/>
          </w:tcPr>
          <w:p w14:paraId="34F2D8ED" w14:textId="77777777" w:rsidR="00B8302B" w:rsidRPr="0037002E" w:rsidRDefault="00B8302B" w:rsidP="00404E95">
            <w:pPr>
              <w:spacing w:before="60" w:after="60"/>
              <w:jc w:val="center"/>
              <w:rPr>
                <w:rFonts w:cs="Arial"/>
                <w:bCs/>
                <w:noProof/>
                <w:szCs w:val="24"/>
              </w:rPr>
            </w:pPr>
            <w:r w:rsidRPr="0037002E">
              <w:rPr>
                <w:rFonts w:cs="Arial"/>
                <w:noProof/>
                <w:szCs w:val="24"/>
              </w:rPr>
              <w:t>Line Number</w:t>
            </w:r>
          </w:p>
        </w:tc>
        <w:tc>
          <w:tcPr>
            <w:tcW w:w="1963" w:type="pct"/>
          </w:tcPr>
          <w:p w14:paraId="6378B903" w14:textId="77777777" w:rsidR="00B8302B" w:rsidRPr="0037002E" w:rsidRDefault="00B8302B" w:rsidP="00404E95">
            <w:pPr>
              <w:spacing w:before="60" w:after="60"/>
              <w:jc w:val="center"/>
              <w:rPr>
                <w:rFonts w:cs="Arial"/>
                <w:bCs/>
                <w:noProof/>
                <w:szCs w:val="24"/>
              </w:rPr>
            </w:pPr>
            <w:r w:rsidRPr="0037002E">
              <w:rPr>
                <w:rFonts w:cs="Arial"/>
                <w:noProof/>
                <w:szCs w:val="24"/>
              </w:rPr>
              <w:t>Line Caption</w:t>
            </w:r>
          </w:p>
        </w:tc>
        <w:tc>
          <w:tcPr>
            <w:tcW w:w="2420" w:type="pct"/>
          </w:tcPr>
          <w:p w14:paraId="295E9BC8" w14:textId="77777777" w:rsidR="00B8302B" w:rsidRPr="0037002E" w:rsidRDefault="00B8302B" w:rsidP="00404E95">
            <w:pPr>
              <w:spacing w:before="60" w:after="60"/>
              <w:jc w:val="center"/>
              <w:rPr>
                <w:rFonts w:cs="Arial"/>
                <w:noProof/>
                <w:szCs w:val="24"/>
              </w:rPr>
            </w:pPr>
            <w:r w:rsidRPr="0037002E">
              <w:rPr>
                <w:rFonts w:cs="Arial"/>
                <w:noProof/>
                <w:szCs w:val="24"/>
              </w:rPr>
              <w:t>Reporting Notes</w:t>
            </w:r>
          </w:p>
        </w:tc>
      </w:tr>
      <w:tr w:rsidR="00B8302B" w:rsidRPr="00A622B0" w14:paraId="60D93110" w14:textId="77777777" w:rsidTr="01CDE76C">
        <w:trPr>
          <w:trHeight w:val="720"/>
        </w:trPr>
        <w:tc>
          <w:tcPr>
            <w:tcW w:w="617" w:type="pct"/>
          </w:tcPr>
          <w:p w14:paraId="4A6BFB05" w14:textId="77777777" w:rsidR="00B8302B" w:rsidRPr="00A622B0" w:rsidRDefault="00B8302B" w:rsidP="00404E95">
            <w:pPr>
              <w:spacing w:before="60" w:after="60"/>
              <w:jc w:val="center"/>
              <w:rPr>
                <w:rFonts w:cs="Arial"/>
                <w:noProof/>
                <w:szCs w:val="24"/>
              </w:rPr>
            </w:pPr>
            <w:r w:rsidRPr="00A622B0">
              <w:rPr>
                <w:rFonts w:cs="Arial"/>
                <w:noProof/>
                <w:szCs w:val="24"/>
              </w:rPr>
              <w:t>A-1</w:t>
            </w:r>
          </w:p>
        </w:tc>
        <w:tc>
          <w:tcPr>
            <w:tcW w:w="1963" w:type="pct"/>
          </w:tcPr>
          <w:p w14:paraId="2B89CB34" w14:textId="77777777" w:rsidR="00B8302B" w:rsidRPr="00A622B0" w:rsidRDefault="00B8302B" w:rsidP="00404E95">
            <w:pPr>
              <w:shd w:val="clear" w:color="auto" w:fill="FFFFFF"/>
              <w:spacing w:before="60" w:after="60"/>
              <w:rPr>
                <w:rFonts w:cs="Arial"/>
                <w:noProof/>
                <w:szCs w:val="24"/>
              </w:rPr>
            </w:pPr>
            <w:r w:rsidRPr="00A622B0">
              <w:rPr>
                <w:rFonts w:cs="Arial"/>
                <w:szCs w:val="24"/>
              </w:rPr>
              <w:t>The district elects funding using the NSS funding formula in lieu of the LCFF Grade Span Base Grant for the selected school:</w:t>
            </w:r>
          </w:p>
        </w:tc>
        <w:tc>
          <w:tcPr>
            <w:tcW w:w="2420" w:type="pct"/>
          </w:tcPr>
          <w:p w14:paraId="6045624E" w14:textId="77777777" w:rsidR="00B8302B" w:rsidRPr="00B87CA3" w:rsidRDefault="00B8302B" w:rsidP="00404E95">
            <w:pPr>
              <w:shd w:val="clear" w:color="auto" w:fill="FFFFFF"/>
              <w:spacing w:before="60" w:after="60"/>
              <w:rPr>
                <w:rFonts w:cs="Arial"/>
                <w:szCs w:val="24"/>
              </w:rPr>
            </w:pPr>
            <w:r w:rsidRPr="00B87CA3">
              <w:rPr>
                <w:rFonts w:cs="Arial"/>
                <w:noProof/>
                <w:szCs w:val="24"/>
              </w:rPr>
              <w:t>Check the box to elect NSS funding for the school in lieu of the LCFF Grade Span Base Grant. For a previously submitted P-2 record, the district may unselect the box to withdraw the school from NSS funding for Annual certification or re-certification.</w:t>
            </w:r>
          </w:p>
        </w:tc>
      </w:tr>
      <w:tr w:rsidR="00B8302B" w:rsidRPr="00A622B0" w14:paraId="5759A5E7" w14:textId="77777777" w:rsidTr="01CDE76C">
        <w:trPr>
          <w:trHeight w:val="720"/>
        </w:trPr>
        <w:tc>
          <w:tcPr>
            <w:tcW w:w="617" w:type="pct"/>
          </w:tcPr>
          <w:p w14:paraId="073C0DC7" w14:textId="77777777" w:rsidR="00B8302B" w:rsidRPr="00A622B0" w:rsidRDefault="00B8302B" w:rsidP="00404E95">
            <w:pPr>
              <w:spacing w:before="60" w:after="60"/>
              <w:jc w:val="center"/>
              <w:rPr>
                <w:rFonts w:cs="Arial"/>
                <w:noProof/>
                <w:szCs w:val="24"/>
              </w:rPr>
            </w:pPr>
            <w:r w:rsidRPr="00A622B0">
              <w:rPr>
                <w:rFonts w:cs="Arial"/>
                <w:noProof/>
                <w:szCs w:val="24"/>
              </w:rPr>
              <w:t>B-1</w:t>
            </w:r>
          </w:p>
        </w:tc>
        <w:tc>
          <w:tcPr>
            <w:tcW w:w="1963" w:type="pct"/>
          </w:tcPr>
          <w:p w14:paraId="25E95267" w14:textId="77777777" w:rsidR="00B8302B" w:rsidRPr="00065AEC" w:rsidRDefault="00B8302B" w:rsidP="00404E95">
            <w:pPr>
              <w:spacing w:before="60" w:after="60"/>
              <w:rPr>
                <w:rFonts w:cs="Arial"/>
                <w:noProof/>
                <w:szCs w:val="24"/>
              </w:rPr>
            </w:pPr>
            <w:r w:rsidRPr="00A622B0">
              <w:rPr>
                <w:rFonts w:cs="Arial"/>
                <w:szCs w:val="24"/>
                <w:shd w:val="clear" w:color="auto" w:fill="FFFFFF"/>
              </w:rPr>
              <w:t>In the current fiscal year, the school meets the conditions for NSS funding specified in Education Code Section:</w:t>
            </w:r>
          </w:p>
        </w:tc>
        <w:tc>
          <w:tcPr>
            <w:tcW w:w="2420" w:type="pct"/>
          </w:tcPr>
          <w:p w14:paraId="030AFB5C" w14:textId="74DAFB94" w:rsidR="00B8302B" w:rsidRPr="00B87CA3" w:rsidRDefault="5B9CA0EB" w:rsidP="01CDE76C">
            <w:pPr>
              <w:spacing w:before="60" w:after="60"/>
              <w:rPr>
                <w:rFonts w:cs="Arial"/>
                <w:shd w:val="clear" w:color="auto" w:fill="FFFFFF"/>
              </w:rPr>
            </w:pPr>
            <w:r w:rsidRPr="01CDE76C">
              <w:rPr>
                <w:rFonts w:cs="Arial"/>
                <w:noProof/>
              </w:rPr>
              <w:t xml:space="preserve">Select the applicable EC section(s) if the school meets the conditions for NSS funding in the current FY. Only select one EC section for the current or </w:t>
            </w:r>
            <w:r w:rsidR="66CCE62D" w:rsidRPr="01CDE76C">
              <w:rPr>
                <w:rFonts w:cs="Arial"/>
                <w:noProof/>
              </w:rPr>
              <w:t>PY</w:t>
            </w:r>
            <w:r w:rsidRPr="01CDE76C">
              <w:rPr>
                <w:rFonts w:cs="Arial"/>
                <w:noProof/>
              </w:rPr>
              <w:t xml:space="preserve">. If the school serves grades K–12, select the applicable EC section in the elementary </w:t>
            </w:r>
            <w:r w:rsidRPr="01CDE76C">
              <w:rPr>
                <w:rFonts w:cs="Arial"/>
                <w:b/>
                <w:bCs/>
                <w:noProof/>
              </w:rPr>
              <w:t xml:space="preserve">and </w:t>
            </w:r>
            <w:r w:rsidRPr="01CDE76C">
              <w:rPr>
                <w:rFonts w:cs="Arial"/>
                <w:noProof/>
              </w:rPr>
              <w:t>high school columns.</w:t>
            </w:r>
          </w:p>
        </w:tc>
      </w:tr>
      <w:tr w:rsidR="00B8302B" w:rsidRPr="00A622B0" w14:paraId="30A0DE63" w14:textId="77777777" w:rsidTr="01CDE76C">
        <w:trPr>
          <w:trHeight w:val="720"/>
        </w:trPr>
        <w:tc>
          <w:tcPr>
            <w:tcW w:w="617" w:type="pct"/>
          </w:tcPr>
          <w:p w14:paraId="253E7294" w14:textId="77777777" w:rsidR="00B8302B" w:rsidRPr="00A622B0" w:rsidRDefault="00B8302B" w:rsidP="00404E95">
            <w:pPr>
              <w:spacing w:before="60" w:after="60"/>
              <w:jc w:val="center"/>
              <w:rPr>
                <w:rFonts w:cs="Arial"/>
                <w:noProof/>
                <w:szCs w:val="24"/>
              </w:rPr>
            </w:pPr>
            <w:r w:rsidRPr="00A622B0">
              <w:rPr>
                <w:rFonts w:cs="Arial"/>
                <w:noProof/>
                <w:szCs w:val="24"/>
              </w:rPr>
              <w:t>B-2</w:t>
            </w:r>
          </w:p>
        </w:tc>
        <w:tc>
          <w:tcPr>
            <w:tcW w:w="1963" w:type="pct"/>
          </w:tcPr>
          <w:p w14:paraId="67BE5235" w14:textId="77777777" w:rsidR="00B8302B" w:rsidRPr="00A622B0" w:rsidRDefault="00B8302B" w:rsidP="00404E95">
            <w:pPr>
              <w:spacing w:before="60" w:after="60"/>
              <w:rPr>
                <w:rFonts w:cs="Arial"/>
                <w:i/>
                <w:noProof/>
                <w:szCs w:val="24"/>
              </w:rPr>
            </w:pPr>
            <w:r w:rsidRPr="00A622B0">
              <w:rPr>
                <w:rFonts w:cs="Arial"/>
                <w:szCs w:val="24"/>
                <w:shd w:val="clear" w:color="auto" w:fill="FFFFFF"/>
              </w:rPr>
              <w:t>In the current fiscal year, the school does not meet the conditions for NSS funding. In the prior fiscal year, the school met the conditions for funding specified in Education Code Section:</w:t>
            </w:r>
          </w:p>
        </w:tc>
        <w:tc>
          <w:tcPr>
            <w:tcW w:w="2420" w:type="pct"/>
          </w:tcPr>
          <w:p w14:paraId="0B64AF2C" w14:textId="36A4A7DF" w:rsidR="00B8302B" w:rsidRPr="00B87CA3" w:rsidRDefault="5B9CA0EB" w:rsidP="01CDE76C">
            <w:pPr>
              <w:spacing w:before="60" w:after="60"/>
              <w:rPr>
                <w:rFonts w:cs="Arial"/>
                <w:shd w:val="clear" w:color="auto" w:fill="FFFFFF"/>
              </w:rPr>
            </w:pPr>
            <w:r w:rsidRPr="01CDE76C">
              <w:rPr>
                <w:rFonts w:cs="Arial"/>
                <w:noProof/>
              </w:rPr>
              <w:t xml:space="preserve">Select the applicable EC section(s) if the school </w:t>
            </w:r>
            <w:r w:rsidRPr="01CDE76C">
              <w:rPr>
                <w:rFonts w:cs="Arial"/>
                <w:b/>
                <w:bCs/>
                <w:noProof/>
              </w:rPr>
              <w:t>does not</w:t>
            </w:r>
            <w:r w:rsidRPr="01CDE76C">
              <w:rPr>
                <w:rFonts w:cs="Arial"/>
                <w:noProof/>
              </w:rPr>
              <w:t xml:space="preserve"> meet the conditions for NSS funding in the current FY but met the conditions in the prior FY. Only select one EC section for the current or </w:t>
            </w:r>
            <w:r w:rsidR="767650A3" w:rsidRPr="01CDE76C">
              <w:rPr>
                <w:rFonts w:cs="Arial"/>
                <w:noProof/>
              </w:rPr>
              <w:t>PY</w:t>
            </w:r>
            <w:r w:rsidRPr="01CDE76C">
              <w:rPr>
                <w:rFonts w:cs="Arial"/>
                <w:noProof/>
              </w:rPr>
              <w:t xml:space="preserve">. If the school serves grades K–12, select the applicable EC section in the elementary </w:t>
            </w:r>
            <w:r w:rsidRPr="01CDE76C">
              <w:rPr>
                <w:rFonts w:cs="Arial"/>
                <w:b/>
                <w:bCs/>
                <w:noProof/>
              </w:rPr>
              <w:t xml:space="preserve">and </w:t>
            </w:r>
            <w:r w:rsidRPr="01CDE76C">
              <w:rPr>
                <w:rFonts w:cs="Arial"/>
                <w:noProof/>
              </w:rPr>
              <w:t>high school columns.</w:t>
            </w:r>
          </w:p>
        </w:tc>
      </w:tr>
    </w:tbl>
    <w:p w14:paraId="268046AC" w14:textId="622E914F" w:rsidR="00B8302B" w:rsidRPr="00D62BC0" w:rsidRDefault="5B9CA0EB" w:rsidP="008263DE">
      <w:pPr>
        <w:pStyle w:val="Heading6"/>
        <w:rPr>
          <w:noProof/>
        </w:rPr>
      </w:pPr>
      <w:r w:rsidRPr="01CDE76C">
        <w:rPr>
          <w:noProof/>
        </w:rPr>
        <w:lastRenderedPageBreak/>
        <w:t>Current Year NSS Data</w:t>
      </w:r>
    </w:p>
    <w:tbl>
      <w:tblPr>
        <w:tblStyle w:val="Style1"/>
        <w:tblW w:w="9445" w:type="dxa"/>
        <w:tblLayout w:type="fixed"/>
        <w:tblLook w:val="0020" w:firstRow="1" w:lastRow="0" w:firstColumn="0" w:lastColumn="0" w:noHBand="0" w:noVBand="0"/>
        <w:tblDescription w:val="This table contains the reporting instructions for current year Full-Time Teachers, Full-time Equivalent Certificated Employees, and ADA data on the Necessary Small School screen."/>
      </w:tblPr>
      <w:tblGrid>
        <w:gridCol w:w="1165"/>
        <w:gridCol w:w="3060"/>
        <w:gridCol w:w="5220"/>
      </w:tblGrid>
      <w:tr w:rsidR="00B8302B" w:rsidRPr="0037002E" w14:paraId="67764D57" w14:textId="77777777" w:rsidTr="00847C45">
        <w:trPr>
          <w:cnfStyle w:val="100000000000" w:firstRow="1" w:lastRow="0" w:firstColumn="0" w:lastColumn="0" w:oddVBand="0" w:evenVBand="0" w:oddHBand="0" w:evenHBand="0" w:firstRowFirstColumn="0" w:firstRowLastColumn="0" w:lastRowFirstColumn="0" w:lastRowLastColumn="0"/>
          <w:trHeight w:val="720"/>
          <w:tblHeader/>
        </w:trPr>
        <w:tc>
          <w:tcPr>
            <w:tcW w:w="1165" w:type="dxa"/>
          </w:tcPr>
          <w:p w14:paraId="2223EBA2" w14:textId="77777777" w:rsidR="00B8302B" w:rsidRPr="0037002E" w:rsidRDefault="00B8302B" w:rsidP="00404E95">
            <w:pPr>
              <w:spacing w:before="60" w:after="60"/>
              <w:jc w:val="center"/>
              <w:rPr>
                <w:rFonts w:cs="Arial"/>
                <w:bCs/>
                <w:noProof/>
              </w:rPr>
            </w:pPr>
            <w:r w:rsidRPr="0037002E">
              <w:rPr>
                <w:rFonts w:cs="Arial"/>
                <w:noProof/>
              </w:rPr>
              <w:t>Line Number</w:t>
            </w:r>
          </w:p>
        </w:tc>
        <w:tc>
          <w:tcPr>
            <w:tcW w:w="3060" w:type="dxa"/>
          </w:tcPr>
          <w:p w14:paraId="571373B3" w14:textId="77777777" w:rsidR="00B8302B" w:rsidRPr="0037002E" w:rsidRDefault="00B8302B" w:rsidP="00404E95">
            <w:pPr>
              <w:spacing w:before="60" w:after="60"/>
              <w:jc w:val="center"/>
              <w:rPr>
                <w:rFonts w:cs="Arial"/>
                <w:bCs/>
                <w:noProof/>
              </w:rPr>
            </w:pPr>
            <w:r w:rsidRPr="0037002E">
              <w:rPr>
                <w:rFonts w:cs="Arial"/>
                <w:bCs/>
                <w:noProof/>
              </w:rPr>
              <w:t>Line Caption</w:t>
            </w:r>
          </w:p>
        </w:tc>
        <w:tc>
          <w:tcPr>
            <w:tcW w:w="5220" w:type="dxa"/>
          </w:tcPr>
          <w:p w14:paraId="204A8FAB" w14:textId="77777777" w:rsidR="00B8302B" w:rsidRPr="0037002E" w:rsidRDefault="00B8302B" w:rsidP="00404E95">
            <w:pPr>
              <w:spacing w:before="60" w:after="60"/>
              <w:jc w:val="center"/>
              <w:rPr>
                <w:rFonts w:cs="Arial"/>
                <w:bCs/>
                <w:noProof/>
              </w:rPr>
            </w:pPr>
            <w:r w:rsidRPr="0037002E">
              <w:rPr>
                <w:rFonts w:cs="Arial"/>
                <w:bCs/>
                <w:noProof/>
              </w:rPr>
              <w:t>Reporting Notes</w:t>
            </w:r>
          </w:p>
        </w:tc>
      </w:tr>
      <w:tr w:rsidR="00B8302B" w:rsidRPr="007E6A51" w14:paraId="4AA5323A" w14:textId="77777777" w:rsidTr="00847C45">
        <w:trPr>
          <w:trHeight w:val="720"/>
        </w:trPr>
        <w:tc>
          <w:tcPr>
            <w:tcW w:w="1165" w:type="dxa"/>
          </w:tcPr>
          <w:p w14:paraId="4081E19D" w14:textId="77777777" w:rsidR="00B8302B" w:rsidRPr="007E6A51" w:rsidRDefault="00B8302B" w:rsidP="00404E95">
            <w:pPr>
              <w:spacing w:before="60" w:after="60"/>
              <w:jc w:val="center"/>
              <w:rPr>
                <w:rFonts w:cs="Arial"/>
                <w:noProof/>
              </w:rPr>
            </w:pPr>
            <w:r w:rsidRPr="007E6A51">
              <w:rPr>
                <w:rFonts w:cs="Arial"/>
                <w:noProof/>
              </w:rPr>
              <w:t>C-1</w:t>
            </w:r>
          </w:p>
        </w:tc>
        <w:tc>
          <w:tcPr>
            <w:tcW w:w="3060" w:type="dxa"/>
          </w:tcPr>
          <w:p w14:paraId="51B92A29" w14:textId="77777777" w:rsidR="00B8302B" w:rsidRPr="00065AEC" w:rsidRDefault="00B8302B" w:rsidP="00404E95">
            <w:pPr>
              <w:spacing w:before="60" w:after="60"/>
              <w:rPr>
                <w:rFonts w:cs="Arial"/>
                <w:noProof/>
              </w:rPr>
            </w:pPr>
            <w:r w:rsidRPr="007E6A51">
              <w:rPr>
                <w:rFonts w:cs="Arial"/>
                <w:noProof/>
              </w:rPr>
              <w:t>Number of full-time teachers / FTE Certificated Employees</w:t>
            </w:r>
          </w:p>
        </w:tc>
        <w:tc>
          <w:tcPr>
            <w:tcW w:w="5220" w:type="dxa"/>
          </w:tcPr>
          <w:p w14:paraId="479356D6" w14:textId="357BA4C1" w:rsidR="00B8302B" w:rsidRPr="00B87CA3" w:rsidRDefault="00B8302B" w:rsidP="00404E95">
            <w:pPr>
              <w:spacing w:before="60" w:after="60"/>
              <w:rPr>
                <w:rFonts w:cs="Arial"/>
                <w:noProof/>
              </w:rPr>
            </w:pPr>
            <w:r w:rsidRPr="00B87CA3">
              <w:rPr>
                <w:rFonts w:cs="Arial"/>
                <w:noProof/>
              </w:rPr>
              <w:t>For each elementary school, report the total number of</w:t>
            </w:r>
            <w:r w:rsidR="002E2924">
              <w:rPr>
                <w:rFonts w:cs="Arial"/>
                <w:noProof/>
              </w:rPr>
              <w:t xml:space="preserve"> </w:t>
            </w:r>
            <w:r w:rsidR="00244573">
              <w:rPr>
                <w:rFonts w:cs="Arial"/>
                <w:noProof/>
              </w:rPr>
              <w:t>FTTs</w:t>
            </w:r>
            <w:r w:rsidRPr="00B87CA3">
              <w:rPr>
                <w:rFonts w:cs="Arial"/>
                <w:noProof/>
              </w:rPr>
              <w:t xml:space="preserve">. An elementary teacher is considered to be full-time for the whole year as long as the teacher is hired full-time for more than one-half of the days the school is maintained (exception: necessary small elementary schools with one teacher). </w:t>
            </w:r>
          </w:p>
          <w:p w14:paraId="7A7737D0" w14:textId="77777777" w:rsidR="00B8302B" w:rsidRPr="00B87CA3" w:rsidRDefault="00B8302B" w:rsidP="00404E95">
            <w:pPr>
              <w:spacing w:before="60" w:after="60"/>
              <w:rPr>
                <w:rFonts w:cs="Arial"/>
                <w:noProof/>
              </w:rPr>
            </w:pPr>
            <w:r w:rsidRPr="00B87CA3">
              <w:rPr>
                <w:rFonts w:cs="Arial"/>
                <w:noProof/>
              </w:rPr>
              <w:t>For each high school, report the total number of FTE certificated employees. A certificated employee means an equivalent full-time position of an individual holding a credential authorizing service and providing service in grades 9–12, inclusive. Any fraction of a certificated FTE position remaining after all certificated FTE positions have been calculated is rounded up to the next whole number.</w:t>
            </w:r>
          </w:p>
        </w:tc>
      </w:tr>
      <w:tr w:rsidR="00B8302B" w:rsidRPr="007E6A51" w14:paraId="1462882C" w14:textId="77777777" w:rsidTr="00847C45">
        <w:trPr>
          <w:trHeight w:val="720"/>
        </w:trPr>
        <w:tc>
          <w:tcPr>
            <w:tcW w:w="1165" w:type="dxa"/>
          </w:tcPr>
          <w:p w14:paraId="3E84CB17" w14:textId="77777777" w:rsidR="00B8302B" w:rsidRPr="007E6A51" w:rsidRDefault="00B8302B" w:rsidP="00404E95">
            <w:pPr>
              <w:spacing w:before="60" w:after="60"/>
              <w:jc w:val="center"/>
              <w:rPr>
                <w:rFonts w:cs="Arial"/>
                <w:noProof/>
              </w:rPr>
            </w:pPr>
            <w:r w:rsidRPr="007E6A51">
              <w:rPr>
                <w:rFonts w:cs="Arial"/>
                <w:noProof/>
              </w:rPr>
              <w:t>C-2</w:t>
            </w:r>
          </w:p>
        </w:tc>
        <w:tc>
          <w:tcPr>
            <w:tcW w:w="3060" w:type="dxa"/>
          </w:tcPr>
          <w:p w14:paraId="076FFA0A" w14:textId="77777777" w:rsidR="00B8302B" w:rsidRPr="007E6A51" w:rsidRDefault="00B8302B" w:rsidP="00404E95">
            <w:pPr>
              <w:spacing w:before="60" w:after="60"/>
              <w:rPr>
                <w:rFonts w:cs="Arial"/>
                <w:noProof/>
              </w:rPr>
            </w:pPr>
            <w:r w:rsidRPr="007E6A51">
              <w:rPr>
                <w:rFonts w:cs="Arial"/>
                <w:noProof/>
              </w:rPr>
              <w:t>NSS Regular ADA (includes Opportunity Classes, Home &amp; Hospital, and Special Day Class)</w:t>
            </w:r>
          </w:p>
        </w:tc>
        <w:tc>
          <w:tcPr>
            <w:tcW w:w="5220" w:type="dxa"/>
          </w:tcPr>
          <w:p w14:paraId="6DD80C73" w14:textId="77777777" w:rsidR="00B8302B" w:rsidRPr="00B87CA3" w:rsidRDefault="00B8302B" w:rsidP="00404E95">
            <w:pPr>
              <w:spacing w:before="60" w:after="60"/>
              <w:rPr>
                <w:rFonts w:cs="Arial"/>
                <w:noProof/>
              </w:rPr>
            </w:pPr>
            <w:r w:rsidRPr="00B87CA3">
              <w:rPr>
                <w:rFonts w:cs="Arial"/>
                <w:noProof/>
              </w:rPr>
              <w:t xml:space="preserve">Report all NSS Regular ADA in the appropriate grade span column. </w:t>
            </w:r>
          </w:p>
        </w:tc>
      </w:tr>
      <w:tr w:rsidR="00B8302B" w:rsidRPr="007E6A51" w14:paraId="7E46DCC1" w14:textId="77777777" w:rsidTr="00847C45">
        <w:trPr>
          <w:trHeight w:val="188"/>
        </w:trPr>
        <w:tc>
          <w:tcPr>
            <w:tcW w:w="1165" w:type="dxa"/>
          </w:tcPr>
          <w:p w14:paraId="230EC525" w14:textId="77777777" w:rsidR="00B8302B" w:rsidRPr="007E6A51" w:rsidRDefault="00B8302B" w:rsidP="00404E95">
            <w:pPr>
              <w:spacing w:before="60" w:after="60"/>
              <w:jc w:val="center"/>
              <w:rPr>
                <w:rFonts w:cs="Arial"/>
                <w:noProof/>
              </w:rPr>
            </w:pPr>
            <w:r w:rsidRPr="007E6A51">
              <w:rPr>
                <w:rFonts w:cs="Arial"/>
                <w:noProof/>
              </w:rPr>
              <w:t>C-3</w:t>
            </w:r>
          </w:p>
        </w:tc>
        <w:tc>
          <w:tcPr>
            <w:tcW w:w="3060" w:type="dxa"/>
          </w:tcPr>
          <w:p w14:paraId="08ADE906" w14:textId="77777777" w:rsidR="00B8302B" w:rsidRPr="007E6A51" w:rsidRDefault="00B8302B" w:rsidP="00404E95">
            <w:pPr>
              <w:spacing w:before="60" w:after="60"/>
              <w:rPr>
                <w:rFonts w:cs="Arial"/>
                <w:noProof/>
              </w:rPr>
            </w:pPr>
            <w:r w:rsidRPr="007E6A51">
              <w:rPr>
                <w:rFonts w:cs="Arial"/>
                <w:noProof/>
              </w:rPr>
              <w:t>Extended Year Special Education [</w:t>
            </w:r>
            <w:r w:rsidRPr="007E6A51">
              <w:rPr>
                <w:rFonts w:cs="Arial"/>
                <w:i/>
                <w:noProof/>
              </w:rPr>
              <w:t>EC</w:t>
            </w:r>
            <w:r w:rsidRPr="007E6A51">
              <w:rPr>
                <w:rFonts w:cs="Arial"/>
                <w:noProof/>
              </w:rPr>
              <w:t xml:space="preserve"> 56345(b)(3)] (Divisor 175)</w:t>
            </w:r>
          </w:p>
        </w:tc>
        <w:tc>
          <w:tcPr>
            <w:tcW w:w="5220" w:type="dxa"/>
          </w:tcPr>
          <w:p w14:paraId="12D130B9" w14:textId="77777777" w:rsidR="00B8302B" w:rsidRPr="000875BF" w:rsidRDefault="00B8302B" w:rsidP="00404E95">
            <w:pPr>
              <w:spacing w:before="60" w:after="60"/>
              <w:rPr>
                <w:rFonts w:cs="Arial"/>
                <w:noProof/>
              </w:rPr>
            </w:pPr>
            <w:r>
              <w:rPr>
                <w:rFonts w:cs="Arial"/>
                <w:noProof/>
              </w:rPr>
              <w:t xml:space="preserve">Report all Extended Year ADA for Special Education that meets the requirements of </w:t>
            </w:r>
            <w:r w:rsidRPr="00E27A9A">
              <w:rPr>
                <w:rFonts w:cs="Arial"/>
                <w:i/>
                <w:noProof/>
              </w:rPr>
              <w:t>EC</w:t>
            </w:r>
            <w:r>
              <w:rPr>
                <w:rFonts w:cs="Arial"/>
                <w:i/>
                <w:noProof/>
              </w:rPr>
              <w:t xml:space="preserve"> </w:t>
            </w:r>
            <w:r>
              <w:rPr>
                <w:rFonts w:cs="Arial"/>
                <w:noProof/>
              </w:rPr>
              <w:t>Section 56345(b)(3) in the appropriate grade span column.</w:t>
            </w:r>
          </w:p>
        </w:tc>
      </w:tr>
      <w:tr w:rsidR="00B8302B" w:rsidRPr="007E6A51" w14:paraId="054303B4" w14:textId="77777777" w:rsidTr="00847C45">
        <w:trPr>
          <w:trHeight w:val="242"/>
        </w:trPr>
        <w:tc>
          <w:tcPr>
            <w:tcW w:w="1165" w:type="dxa"/>
          </w:tcPr>
          <w:p w14:paraId="7F8FD71D" w14:textId="77777777" w:rsidR="00B8302B" w:rsidRPr="007E6A51" w:rsidRDefault="00B8302B" w:rsidP="00404E95">
            <w:pPr>
              <w:spacing w:before="60" w:after="60"/>
              <w:jc w:val="center"/>
              <w:rPr>
                <w:rFonts w:cs="Arial"/>
                <w:noProof/>
              </w:rPr>
            </w:pPr>
            <w:r w:rsidRPr="007E6A51">
              <w:rPr>
                <w:rFonts w:cs="Arial"/>
                <w:noProof/>
              </w:rPr>
              <w:t>C-4</w:t>
            </w:r>
          </w:p>
        </w:tc>
        <w:tc>
          <w:tcPr>
            <w:tcW w:w="3060" w:type="dxa"/>
          </w:tcPr>
          <w:p w14:paraId="4C3C6F3E" w14:textId="77777777" w:rsidR="00B8302B" w:rsidRPr="007E6A51" w:rsidRDefault="00B8302B" w:rsidP="00404E95">
            <w:pPr>
              <w:spacing w:before="60" w:after="60"/>
              <w:rPr>
                <w:rFonts w:cs="Arial"/>
                <w:noProof/>
              </w:rPr>
            </w:pPr>
            <w:r w:rsidRPr="007E6A51">
              <w:rPr>
                <w:rFonts w:cs="Arial"/>
                <w:noProof/>
              </w:rPr>
              <w:t>Total ADA (C-2 + C-3)</w:t>
            </w:r>
          </w:p>
        </w:tc>
        <w:tc>
          <w:tcPr>
            <w:tcW w:w="5220" w:type="dxa"/>
          </w:tcPr>
          <w:p w14:paraId="4584732B" w14:textId="77777777" w:rsidR="00B8302B" w:rsidRPr="00B87CA3" w:rsidRDefault="00B8302B" w:rsidP="00404E95">
            <w:pPr>
              <w:spacing w:before="60" w:after="60"/>
              <w:rPr>
                <w:rFonts w:cs="Arial"/>
                <w:noProof/>
              </w:rPr>
            </w:pPr>
            <w:r w:rsidRPr="000875BF">
              <w:rPr>
                <w:rFonts w:cs="Arial"/>
                <w:noProof/>
              </w:rPr>
              <w:t>This line contains a field(s) that are auto calculated.</w:t>
            </w:r>
          </w:p>
        </w:tc>
      </w:tr>
    </w:tbl>
    <w:p w14:paraId="33F9AD10" w14:textId="77777777" w:rsidR="00B8302B" w:rsidRPr="00D62BC0" w:rsidRDefault="00B8302B" w:rsidP="008263DE">
      <w:pPr>
        <w:pStyle w:val="Heading6"/>
        <w:rPr>
          <w:noProof/>
        </w:rPr>
      </w:pPr>
      <w:r w:rsidRPr="00D62BC0">
        <w:rPr>
          <w:noProof/>
        </w:rPr>
        <w:t>Prior Year NSS Data</w:t>
      </w:r>
    </w:p>
    <w:p w14:paraId="0C710FF7" w14:textId="1909DDAC" w:rsidR="00B8302B" w:rsidRDefault="15CA6CFA" w:rsidP="00B8302B">
      <w:pPr>
        <w:spacing w:after="120"/>
        <w:rPr>
          <w:rFonts w:cs="Arial"/>
          <w:noProof/>
        </w:rPr>
      </w:pPr>
      <w:r w:rsidRPr="482CB747">
        <w:rPr>
          <w:rFonts w:cs="Arial"/>
          <w:noProof/>
        </w:rPr>
        <w:t xml:space="preserve">Sections D through F </w:t>
      </w:r>
      <w:r w:rsidR="7DE72A26" w:rsidRPr="482CB747">
        <w:rPr>
          <w:rFonts w:cs="Arial"/>
          <w:noProof/>
        </w:rPr>
        <w:t xml:space="preserve">should only be completed if the school district did not receive NSS funding for this school in the </w:t>
      </w:r>
      <w:r w:rsidRPr="482CB747">
        <w:rPr>
          <w:rFonts w:cs="Arial"/>
          <w:noProof/>
        </w:rPr>
        <w:t>corresponding FY</w:t>
      </w:r>
      <w:r w:rsidR="482E3CD5" w:rsidRPr="482CB747">
        <w:rPr>
          <w:rFonts w:cs="Arial"/>
          <w:noProof/>
        </w:rPr>
        <w:t>, and has not previously reported</w:t>
      </w:r>
      <w:r w:rsidR="630F0C03" w:rsidRPr="482CB747">
        <w:rPr>
          <w:rFonts w:cs="Arial"/>
          <w:noProof/>
        </w:rPr>
        <w:t xml:space="preserve"> data for that fiscal year</w:t>
      </w:r>
      <w:r w:rsidR="7DE72A26" w:rsidRPr="482CB747">
        <w:rPr>
          <w:rFonts w:cs="Arial"/>
          <w:noProof/>
        </w:rPr>
        <w:t>.</w:t>
      </w:r>
      <w:r w:rsidR="4CF950CD" w:rsidRPr="482CB747">
        <w:rPr>
          <w:rFonts w:cs="Arial"/>
          <w:noProof/>
        </w:rPr>
        <w:t xml:space="preserve"> The reporting rules by section are as follows:</w:t>
      </w:r>
      <w:r w:rsidR="7DE72A26" w:rsidRPr="482CB747">
        <w:rPr>
          <w:rFonts w:cs="Arial"/>
          <w:noProof/>
        </w:rPr>
        <w:t xml:space="preserve"> </w:t>
      </w:r>
    </w:p>
    <w:p w14:paraId="63C7B8AA" w14:textId="32B8FB6D" w:rsidR="55769986" w:rsidRPr="0049157E" w:rsidRDefault="5F5EEF01" w:rsidP="004028FE">
      <w:pPr>
        <w:pStyle w:val="ListParagraph"/>
        <w:numPr>
          <w:ilvl w:val="0"/>
          <w:numId w:val="138"/>
        </w:numPr>
        <w:spacing w:after="120"/>
        <w:rPr>
          <w:rFonts w:cs="Arial"/>
          <w:noProof/>
        </w:rPr>
      </w:pPr>
      <w:r w:rsidRPr="01CDE76C">
        <w:rPr>
          <w:rFonts w:cs="Arial"/>
          <w:b/>
          <w:bCs/>
          <w:noProof/>
        </w:rPr>
        <w:t xml:space="preserve">Section D </w:t>
      </w:r>
      <w:r w:rsidRPr="01CDE76C">
        <w:rPr>
          <w:rFonts w:cs="Arial"/>
          <w:noProof/>
        </w:rPr>
        <w:t xml:space="preserve">should </w:t>
      </w:r>
      <w:r w:rsidR="7073A9F1" w:rsidRPr="01CDE76C">
        <w:rPr>
          <w:rFonts w:cs="Arial"/>
          <w:noProof/>
        </w:rPr>
        <w:t xml:space="preserve">only </w:t>
      </w:r>
      <w:r w:rsidRPr="01CDE76C">
        <w:rPr>
          <w:rFonts w:cs="Arial"/>
          <w:noProof/>
        </w:rPr>
        <w:t xml:space="preserve">be reported if the </w:t>
      </w:r>
      <w:r w:rsidR="529F4B24" w:rsidRPr="01CDE76C">
        <w:rPr>
          <w:rFonts w:cs="Arial"/>
          <w:noProof/>
        </w:rPr>
        <w:t xml:space="preserve">school was not funded as NSS in the </w:t>
      </w:r>
      <w:r w:rsidR="620E0B19" w:rsidRPr="01CDE76C">
        <w:rPr>
          <w:rFonts w:cs="Arial"/>
          <w:noProof/>
        </w:rPr>
        <w:t>PY</w:t>
      </w:r>
      <w:r w:rsidR="529F4B24" w:rsidRPr="01CDE76C">
        <w:rPr>
          <w:rFonts w:cs="Arial"/>
          <w:noProof/>
        </w:rPr>
        <w:t>.</w:t>
      </w:r>
    </w:p>
    <w:p w14:paraId="1436526B" w14:textId="10C97D77" w:rsidR="00244573" w:rsidRPr="0049157E" w:rsidRDefault="529F4B24" w:rsidP="004028FE">
      <w:pPr>
        <w:pStyle w:val="ListParagraph"/>
        <w:numPr>
          <w:ilvl w:val="0"/>
          <w:numId w:val="138"/>
        </w:numPr>
        <w:spacing w:after="120"/>
        <w:rPr>
          <w:rFonts w:cs="Arial"/>
          <w:noProof/>
        </w:rPr>
      </w:pPr>
      <w:r w:rsidRPr="01CDE76C">
        <w:rPr>
          <w:rFonts w:cs="Arial"/>
          <w:b/>
          <w:bCs/>
          <w:noProof/>
        </w:rPr>
        <w:t>Section E</w:t>
      </w:r>
      <w:r w:rsidR="1B4C9282" w:rsidRPr="01CDE76C">
        <w:rPr>
          <w:rFonts w:cs="Arial"/>
          <w:b/>
          <w:bCs/>
          <w:noProof/>
        </w:rPr>
        <w:t xml:space="preserve"> </w:t>
      </w:r>
      <w:r w:rsidRPr="01CDE76C">
        <w:rPr>
          <w:rFonts w:cs="Arial"/>
          <w:noProof/>
        </w:rPr>
        <w:t>should</w:t>
      </w:r>
      <w:r w:rsidR="785EF7D1" w:rsidRPr="01CDE76C">
        <w:rPr>
          <w:rFonts w:cs="Arial"/>
          <w:noProof/>
        </w:rPr>
        <w:t xml:space="preserve"> only</w:t>
      </w:r>
      <w:r w:rsidRPr="01CDE76C">
        <w:rPr>
          <w:rFonts w:cs="Arial"/>
          <w:noProof/>
        </w:rPr>
        <w:t xml:space="preserve"> be rep</w:t>
      </w:r>
      <w:r w:rsidR="2E03887D" w:rsidRPr="01CDE76C">
        <w:rPr>
          <w:rFonts w:cs="Arial"/>
          <w:noProof/>
        </w:rPr>
        <w:t>o</w:t>
      </w:r>
      <w:r w:rsidRPr="01CDE76C">
        <w:rPr>
          <w:rFonts w:cs="Arial"/>
          <w:noProof/>
        </w:rPr>
        <w:t xml:space="preserve">rted if the school was not funded as an NSS in the prior </w:t>
      </w:r>
      <w:r w:rsidRPr="01CDE76C">
        <w:rPr>
          <w:rFonts w:cs="Arial"/>
          <w:b/>
          <w:bCs/>
          <w:noProof/>
        </w:rPr>
        <w:t xml:space="preserve">and </w:t>
      </w:r>
      <w:r w:rsidRPr="01CDE76C">
        <w:rPr>
          <w:rFonts w:cs="Arial"/>
          <w:noProof/>
        </w:rPr>
        <w:t xml:space="preserve">second </w:t>
      </w:r>
      <w:r w:rsidR="6A9AEC3D" w:rsidRPr="01CDE76C">
        <w:rPr>
          <w:rFonts w:cs="Arial"/>
          <w:noProof/>
        </w:rPr>
        <w:t>PY</w:t>
      </w:r>
      <w:r w:rsidRPr="01CDE76C">
        <w:rPr>
          <w:rFonts w:cs="Arial"/>
          <w:noProof/>
        </w:rPr>
        <w:t>s.</w:t>
      </w:r>
    </w:p>
    <w:p w14:paraId="05BFFCE7" w14:textId="40AC8D62" w:rsidR="3B21FE92" w:rsidRPr="0049157E" w:rsidRDefault="529F4B24" w:rsidP="004028FE">
      <w:pPr>
        <w:pStyle w:val="ListParagraph"/>
        <w:numPr>
          <w:ilvl w:val="0"/>
          <w:numId w:val="138"/>
        </w:numPr>
        <w:spacing w:after="120"/>
        <w:rPr>
          <w:rFonts w:cs="Arial"/>
          <w:noProof/>
        </w:rPr>
      </w:pPr>
      <w:r w:rsidRPr="01CDE76C">
        <w:rPr>
          <w:rFonts w:cs="Arial"/>
          <w:b/>
          <w:bCs/>
          <w:noProof/>
        </w:rPr>
        <w:lastRenderedPageBreak/>
        <w:t>Section F</w:t>
      </w:r>
      <w:r w:rsidR="7A42DBC9" w:rsidRPr="01CDE76C">
        <w:rPr>
          <w:rFonts w:cs="Arial"/>
          <w:b/>
          <w:bCs/>
          <w:noProof/>
        </w:rPr>
        <w:t xml:space="preserve"> </w:t>
      </w:r>
      <w:r w:rsidRPr="01CDE76C">
        <w:rPr>
          <w:rFonts w:cs="Arial"/>
          <w:noProof/>
        </w:rPr>
        <w:t xml:space="preserve">should </w:t>
      </w:r>
      <w:r w:rsidR="035555FC" w:rsidRPr="01CDE76C">
        <w:rPr>
          <w:rFonts w:cs="Arial"/>
          <w:noProof/>
        </w:rPr>
        <w:t xml:space="preserve">only </w:t>
      </w:r>
      <w:r w:rsidRPr="01CDE76C">
        <w:rPr>
          <w:rFonts w:cs="Arial"/>
          <w:noProof/>
        </w:rPr>
        <w:t xml:space="preserve">be reported if the school was not funded as an NSS in the prior, second, </w:t>
      </w:r>
      <w:r w:rsidRPr="01CDE76C">
        <w:rPr>
          <w:rFonts w:cs="Arial"/>
          <w:b/>
          <w:bCs/>
          <w:noProof/>
        </w:rPr>
        <w:t>and</w:t>
      </w:r>
      <w:r w:rsidRPr="01CDE76C">
        <w:rPr>
          <w:rFonts w:cs="Arial"/>
          <w:noProof/>
        </w:rPr>
        <w:t xml:space="preserve"> third </w:t>
      </w:r>
      <w:r w:rsidR="6B8EDEB5" w:rsidRPr="01CDE76C">
        <w:rPr>
          <w:rFonts w:cs="Arial"/>
          <w:noProof/>
        </w:rPr>
        <w:t>PY</w:t>
      </w:r>
      <w:r w:rsidRPr="01CDE76C">
        <w:rPr>
          <w:rFonts w:cs="Arial"/>
          <w:noProof/>
        </w:rPr>
        <w:t>s.</w:t>
      </w:r>
    </w:p>
    <w:p w14:paraId="0D8A7CA8" w14:textId="21DAD378" w:rsidR="00244573" w:rsidRDefault="7F349858" w:rsidP="00B56F07">
      <w:pPr>
        <w:spacing w:before="240"/>
        <w:rPr>
          <w:rFonts w:cs="Arial"/>
          <w:noProof/>
        </w:rPr>
      </w:pPr>
      <w:r w:rsidRPr="01CDE76C">
        <w:rPr>
          <w:rFonts w:cs="Arial"/>
          <w:noProof/>
        </w:rPr>
        <w:t xml:space="preserve">This data is needed to compare NSS allowance based on data for the current, prior, or the average of the three most recent </w:t>
      </w:r>
      <w:r w:rsidR="7EF42442" w:rsidRPr="01CDE76C">
        <w:rPr>
          <w:rFonts w:cs="Arial"/>
          <w:noProof/>
        </w:rPr>
        <w:t>PY</w:t>
      </w:r>
      <w:r w:rsidRPr="01CDE76C">
        <w:rPr>
          <w:rFonts w:cs="Arial"/>
          <w:noProof/>
        </w:rPr>
        <w:t>s for the purpose of the NSS funding calculation.</w:t>
      </w:r>
    </w:p>
    <w:p w14:paraId="170DE3E4" w14:textId="0AEF80A2" w:rsidR="00244573" w:rsidRPr="006E520A" w:rsidRDefault="15CA6CFA" w:rsidP="00B56F07">
      <w:pPr>
        <w:spacing w:before="240"/>
        <w:rPr>
          <w:rFonts w:cs="Arial"/>
          <w:i/>
          <w:iCs/>
          <w:noProof/>
        </w:rPr>
      </w:pPr>
      <w:r w:rsidRPr="482CB747">
        <w:rPr>
          <w:rFonts w:cs="Arial"/>
          <w:i/>
          <w:iCs/>
          <w:noProof/>
        </w:rPr>
        <w:t>Prior Year (202</w:t>
      </w:r>
      <w:r w:rsidR="00B56F07">
        <w:rPr>
          <w:rFonts w:cs="Arial"/>
          <w:i/>
          <w:iCs/>
          <w:noProof/>
        </w:rPr>
        <w:t>3</w:t>
      </w:r>
      <w:r w:rsidR="09150069" w:rsidRPr="482CB747">
        <w:rPr>
          <w:rFonts w:cs="Arial"/>
          <w:noProof/>
        </w:rPr>
        <w:t>–</w:t>
      </w:r>
      <w:r w:rsidRPr="482CB747">
        <w:rPr>
          <w:rFonts w:cs="Arial"/>
          <w:i/>
          <w:iCs/>
          <w:noProof/>
        </w:rPr>
        <w:t>2</w:t>
      </w:r>
      <w:r w:rsidR="00B56F07">
        <w:rPr>
          <w:rFonts w:cs="Arial"/>
          <w:i/>
          <w:iCs/>
          <w:noProof/>
        </w:rPr>
        <w:t>4</w:t>
      </w:r>
      <w:r w:rsidR="421844F2" w:rsidRPr="482CB747">
        <w:rPr>
          <w:rFonts w:cs="Arial"/>
          <w:i/>
          <w:iCs/>
          <w:noProof/>
        </w:rPr>
        <w:t xml:space="preserve"> in 202</w:t>
      </w:r>
      <w:r w:rsidR="00B56F07">
        <w:rPr>
          <w:rFonts w:cs="Arial"/>
          <w:i/>
          <w:iCs/>
          <w:noProof/>
        </w:rPr>
        <w:t>4</w:t>
      </w:r>
      <w:r w:rsidR="421844F2" w:rsidRPr="482CB747">
        <w:rPr>
          <w:rFonts w:cs="Arial"/>
          <w:noProof/>
        </w:rPr>
        <w:t>–</w:t>
      </w:r>
      <w:r w:rsidR="421844F2" w:rsidRPr="482CB747">
        <w:rPr>
          <w:rFonts w:cs="Arial"/>
          <w:i/>
          <w:iCs/>
          <w:noProof/>
        </w:rPr>
        <w:t>2</w:t>
      </w:r>
      <w:r w:rsidR="00B56F07">
        <w:rPr>
          <w:rFonts w:cs="Arial"/>
          <w:i/>
          <w:iCs/>
          <w:noProof/>
        </w:rPr>
        <w:t>5</w:t>
      </w:r>
      <w:r w:rsidR="421844F2" w:rsidRPr="482CB747">
        <w:rPr>
          <w:rFonts w:cs="Arial"/>
          <w:i/>
          <w:iCs/>
          <w:noProof/>
        </w:rPr>
        <w:t xml:space="preserve"> Reporting Year</w:t>
      </w:r>
      <w:r w:rsidRPr="482CB747">
        <w:rPr>
          <w:rFonts w:cs="Arial"/>
          <w:i/>
          <w:iCs/>
          <w:noProof/>
        </w:rPr>
        <w:t>)</w:t>
      </w:r>
    </w:p>
    <w:tbl>
      <w:tblPr>
        <w:tblStyle w:val="Style1"/>
        <w:tblW w:w="9445" w:type="dxa"/>
        <w:tblLayout w:type="fixed"/>
        <w:tblLook w:val="0020" w:firstRow="1" w:lastRow="0" w:firstColumn="0" w:lastColumn="0" w:noHBand="0" w:noVBand="0"/>
        <w:tblDescription w:val="This table contains the reporting instructions for prior year Full-Time Teachers, Full-time Equivalent Certificated Employees, and ADA data on the Necessary Small School screen."/>
      </w:tblPr>
      <w:tblGrid>
        <w:gridCol w:w="1165"/>
        <w:gridCol w:w="2700"/>
        <w:gridCol w:w="5580"/>
      </w:tblGrid>
      <w:tr w:rsidR="00B8302B" w:rsidRPr="0037002E" w14:paraId="5913093C" w14:textId="77777777" w:rsidTr="00847C45">
        <w:trPr>
          <w:cnfStyle w:val="100000000000" w:firstRow="1" w:lastRow="0" w:firstColumn="0" w:lastColumn="0" w:oddVBand="0" w:evenVBand="0" w:oddHBand="0" w:evenHBand="0" w:firstRowFirstColumn="0" w:firstRowLastColumn="0" w:lastRowFirstColumn="0" w:lastRowLastColumn="0"/>
          <w:trHeight w:val="720"/>
          <w:tblHeader/>
        </w:trPr>
        <w:tc>
          <w:tcPr>
            <w:tcW w:w="1165" w:type="dxa"/>
          </w:tcPr>
          <w:p w14:paraId="687E1F57" w14:textId="77777777" w:rsidR="00B8302B" w:rsidRPr="0037002E" w:rsidRDefault="00B8302B" w:rsidP="00404E95">
            <w:pPr>
              <w:spacing w:before="60" w:after="60"/>
              <w:jc w:val="center"/>
              <w:rPr>
                <w:rFonts w:cs="Arial"/>
                <w:noProof/>
              </w:rPr>
            </w:pPr>
            <w:r w:rsidRPr="0037002E">
              <w:rPr>
                <w:rFonts w:cs="Arial"/>
                <w:noProof/>
              </w:rPr>
              <w:t>Line Number</w:t>
            </w:r>
          </w:p>
        </w:tc>
        <w:tc>
          <w:tcPr>
            <w:tcW w:w="2700" w:type="dxa"/>
          </w:tcPr>
          <w:p w14:paraId="498537AE" w14:textId="77777777" w:rsidR="00B8302B" w:rsidRPr="0037002E" w:rsidRDefault="00B8302B" w:rsidP="00404E95">
            <w:pPr>
              <w:spacing w:before="60" w:after="60"/>
              <w:jc w:val="center"/>
              <w:rPr>
                <w:rFonts w:cs="Arial"/>
                <w:bCs/>
                <w:noProof/>
              </w:rPr>
            </w:pPr>
            <w:r w:rsidRPr="0037002E">
              <w:rPr>
                <w:rFonts w:cs="Arial"/>
                <w:noProof/>
              </w:rPr>
              <w:t>Line Caption</w:t>
            </w:r>
          </w:p>
        </w:tc>
        <w:tc>
          <w:tcPr>
            <w:tcW w:w="5580" w:type="dxa"/>
          </w:tcPr>
          <w:p w14:paraId="16B5D758" w14:textId="77777777" w:rsidR="00B8302B" w:rsidRPr="0037002E" w:rsidRDefault="00B8302B" w:rsidP="00404E95">
            <w:pPr>
              <w:spacing w:before="60" w:after="60"/>
              <w:jc w:val="center"/>
              <w:rPr>
                <w:rFonts w:cs="Arial"/>
                <w:noProof/>
              </w:rPr>
            </w:pPr>
            <w:r w:rsidRPr="0037002E">
              <w:rPr>
                <w:rFonts w:cs="Arial"/>
                <w:noProof/>
              </w:rPr>
              <w:t>Reporting Notes</w:t>
            </w:r>
          </w:p>
        </w:tc>
      </w:tr>
      <w:tr w:rsidR="00B8302B" w:rsidRPr="007E6A51" w14:paraId="125097C6" w14:textId="77777777" w:rsidTr="00847C45">
        <w:trPr>
          <w:trHeight w:val="720"/>
        </w:trPr>
        <w:tc>
          <w:tcPr>
            <w:tcW w:w="1165" w:type="dxa"/>
          </w:tcPr>
          <w:p w14:paraId="4A561A76" w14:textId="77777777" w:rsidR="00B8302B" w:rsidRPr="007E6A51" w:rsidRDefault="00B8302B" w:rsidP="00404E95">
            <w:pPr>
              <w:spacing w:before="60" w:after="60"/>
              <w:jc w:val="center"/>
              <w:rPr>
                <w:rFonts w:cs="Arial"/>
                <w:noProof/>
              </w:rPr>
            </w:pPr>
            <w:r w:rsidRPr="007E6A51">
              <w:rPr>
                <w:rFonts w:cs="Arial"/>
                <w:noProof/>
              </w:rPr>
              <w:t>D-1</w:t>
            </w:r>
          </w:p>
        </w:tc>
        <w:tc>
          <w:tcPr>
            <w:tcW w:w="2700" w:type="dxa"/>
          </w:tcPr>
          <w:p w14:paraId="64420EA3" w14:textId="60DD5443" w:rsidR="00B8302B" w:rsidRPr="007E6A51" w:rsidRDefault="00B56F07" w:rsidP="00404E95">
            <w:pPr>
              <w:spacing w:before="60" w:after="60"/>
              <w:rPr>
                <w:rFonts w:cs="Arial"/>
                <w:noProof/>
              </w:rPr>
            </w:pPr>
            <w:r>
              <w:rPr>
                <w:rFonts w:cs="Arial"/>
                <w:noProof/>
              </w:rPr>
              <w:t>Prior Year</w:t>
            </w:r>
            <w:r w:rsidR="67BDE003" w:rsidRPr="482CB747">
              <w:rPr>
                <w:rFonts w:cs="Arial"/>
                <w:noProof/>
              </w:rPr>
              <w:t xml:space="preserve"> Number of</w:t>
            </w:r>
            <w:r w:rsidR="7DD11B8D" w:rsidRPr="482CB747">
              <w:rPr>
                <w:rFonts w:cs="Arial"/>
                <w:noProof/>
              </w:rPr>
              <w:t xml:space="preserve"> </w:t>
            </w:r>
            <w:r w:rsidR="7DE72A26" w:rsidRPr="482CB747">
              <w:rPr>
                <w:rFonts w:cs="Arial"/>
                <w:noProof/>
              </w:rPr>
              <w:t>Full-time Teachers/FTE Certificated Employees</w:t>
            </w:r>
          </w:p>
          <w:p w14:paraId="55386106" w14:textId="77777777" w:rsidR="00B8302B" w:rsidRPr="007E6A51" w:rsidRDefault="00B8302B" w:rsidP="00404E95">
            <w:pPr>
              <w:spacing w:before="60" w:after="60"/>
              <w:rPr>
                <w:rFonts w:cs="Arial"/>
                <w:noProof/>
              </w:rPr>
            </w:pPr>
          </w:p>
        </w:tc>
        <w:tc>
          <w:tcPr>
            <w:tcW w:w="5580" w:type="dxa"/>
          </w:tcPr>
          <w:p w14:paraId="6EEF0CE7" w14:textId="3520FB21" w:rsidR="00B8302B" w:rsidRPr="00DA7C4A" w:rsidRDefault="00B8302B" w:rsidP="00404E95">
            <w:pPr>
              <w:spacing w:before="60" w:after="60"/>
              <w:rPr>
                <w:rFonts w:cs="Arial"/>
                <w:noProof/>
              </w:rPr>
            </w:pPr>
            <w:r w:rsidRPr="00DA7C4A">
              <w:rPr>
                <w:rFonts w:cs="Arial"/>
                <w:noProof/>
              </w:rPr>
              <w:t>For each elementary school, report the total number of</w:t>
            </w:r>
            <w:r w:rsidR="001652C2">
              <w:rPr>
                <w:rFonts w:cs="Arial"/>
                <w:noProof/>
              </w:rPr>
              <w:t xml:space="preserve"> FTTs</w:t>
            </w:r>
            <w:r w:rsidRPr="00DA7C4A">
              <w:rPr>
                <w:rFonts w:cs="Arial"/>
                <w:noProof/>
              </w:rPr>
              <w:t xml:space="preserve">. An elementary teacher is considered to be full-time for the whole year as long as the teacher is hired full-time for more than one-half of the days the school is maintained (exception: necessary small elementary schools with one teacher). </w:t>
            </w:r>
          </w:p>
          <w:p w14:paraId="63CEDF12" w14:textId="77777777" w:rsidR="00B8302B" w:rsidRPr="00DA7C4A" w:rsidRDefault="00B8302B" w:rsidP="00404E95">
            <w:pPr>
              <w:spacing w:before="60" w:after="60"/>
              <w:rPr>
                <w:rFonts w:cs="Arial"/>
                <w:noProof/>
              </w:rPr>
            </w:pPr>
            <w:r w:rsidRPr="00DA7C4A">
              <w:rPr>
                <w:rFonts w:cs="Arial"/>
                <w:noProof/>
              </w:rPr>
              <w:t>For each high school, report the total number of FTE certificated employees. A certificated employee means an equivalent full-time position of an individual holding a credential authorizing service and providing service in grades 9–12, inclusive. Any fraction of a certificated FTE position remaining after all certificated FTE positions have been calculated is rounded up to the next whole number.</w:t>
            </w:r>
          </w:p>
        </w:tc>
      </w:tr>
      <w:tr w:rsidR="00B8302B" w:rsidRPr="007E6A51" w14:paraId="18C79D38" w14:textId="77777777" w:rsidTr="00847C45">
        <w:trPr>
          <w:trHeight w:val="720"/>
        </w:trPr>
        <w:tc>
          <w:tcPr>
            <w:tcW w:w="1165" w:type="dxa"/>
          </w:tcPr>
          <w:p w14:paraId="38DB3F6D" w14:textId="77777777" w:rsidR="00B8302B" w:rsidRPr="007E6A51" w:rsidRDefault="00B8302B" w:rsidP="00404E95">
            <w:pPr>
              <w:spacing w:before="60" w:after="60"/>
              <w:jc w:val="center"/>
              <w:rPr>
                <w:rFonts w:cs="Arial"/>
                <w:noProof/>
              </w:rPr>
            </w:pPr>
            <w:r w:rsidRPr="007E6A51">
              <w:rPr>
                <w:rFonts w:cs="Arial"/>
                <w:noProof/>
              </w:rPr>
              <w:t>D-2</w:t>
            </w:r>
          </w:p>
        </w:tc>
        <w:tc>
          <w:tcPr>
            <w:tcW w:w="2700" w:type="dxa"/>
          </w:tcPr>
          <w:p w14:paraId="4E1D10CA" w14:textId="6D2C3A84" w:rsidR="00B8302B" w:rsidRPr="007E6A51" w:rsidRDefault="00B56F07" w:rsidP="482CB747">
            <w:pPr>
              <w:spacing w:before="60" w:after="60"/>
              <w:rPr>
                <w:rFonts w:cs="Arial"/>
                <w:noProof/>
              </w:rPr>
            </w:pPr>
            <w:r>
              <w:rPr>
                <w:rFonts w:cs="Arial"/>
                <w:noProof/>
              </w:rPr>
              <w:t>Prior Year</w:t>
            </w:r>
            <w:r w:rsidRPr="482CB747">
              <w:rPr>
                <w:rFonts w:cs="Arial"/>
                <w:noProof/>
              </w:rPr>
              <w:t xml:space="preserve"> </w:t>
            </w:r>
            <w:r w:rsidR="7FE9F166" w:rsidRPr="482CB747">
              <w:rPr>
                <w:rFonts w:cs="Arial"/>
                <w:noProof/>
              </w:rPr>
              <w:t xml:space="preserve">P-2 </w:t>
            </w:r>
            <w:r w:rsidR="7DE72A26" w:rsidRPr="482CB747">
              <w:rPr>
                <w:rFonts w:cs="Arial"/>
                <w:noProof/>
              </w:rPr>
              <w:t>Regular ADA (includes Opportunity Classes, Home and Hospital, and Special Day Class)</w:t>
            </w:r>
          </w:p>
        </w:tc>
        <w:tc>
          <w:tcPr>
            <w:tcW w:w="5580" w:type="dxa"/>
          </w:tcPr>
          <w:p w14:paraId="4C19E734" w14:textId="45B21D7C" w:rsidR="00B8302B" w:rsidRPr="00DA7C4A" w:rsidRDefault="7DE72A26" w:rsidP="482CB747">
            <w:pPr>
              <w:spacing w:before="60" w:after="60"/>
              <w:rPr>
                <w:rFonts w:cs="Arial"/>
                <w:noProof/>
              </w:rPr>
            </w:pPr>
            <w:r w:rsidRPr="482CB747">
              <w:rPr>
                <w:rFonts w:cs="Arial"/>
                <w:noProof/>
              </w:rPr>
              <w:t xml:space="preserve">Report all </w:t>
            </w:r>
            <w:r w:rsidR="04A67C6A" w:rsidRPr="482CB747">
              <w:rPr>
                <w:rFonts w:cs="Arial"/>
                <w:noProof/>
              </w:rPr>
              <w:t>2022–23</w:t>
            </w:r>
            <w:r w:rsidRPr="482CB747">
              <w:rPr>
                <w:rFonts w:cs="Arial"/>
                <w:noProof/>
              </w:rPr>
              <w:t xml:space="preserve"> P-2 (or P-2 Corrected) NSS regular ADA in the appropriate grade span column. The sum of ADA in each grade span for all NSSs in the district must not exceed the ADA reported on Line A-1 for each grade span of the </w:t>
            </w:r>
            <w:r w:rsidR="5770794A" w:rsidRPr="482CB747">
              <w:rPr>
                <w:rFonts w:cs="Arial"/>
                <w:noProof/>
              </w:rPr>
              <w:t>2022–23</w:t>
            </w:r>
            <w:r w:rsidRPr="482CB747">
              <w:rPr>
                <w:rFonts w:cs="Arial"/>
                <w:noProof/>
              </w:rPr>
              <w:t xml:space="preserve"> P-2 (or P-2 Corrected) Attendance School District DES.</w:t>
            </w:r>
          </w:p>
        </w:tc>
      </w:tr>
      <w:tr w:rsidR="00B8302B" w:rsidRPr="007E6A51" w14:paraId="2C0C51C9" w14:textId="77777777" w:rsidTr="00847C45">
        <w:trPr>
          <w:trHeight w:val="720"/>
        </w:trPr>
        <w:tc>
          <w:tcPr>
            <w:tcW w:w="1165" w:type="dxa"/>
          </w:tcPr>
          <w:p w14:paraId="3CE73354" w14:textId="77777777" w:rsidR="00B8302B" w:rsidRPr="007E6A51" w:rsidDel="00EE6F7F" w:rsidRDefault="00B8302B" w:rsidP="00404E95">
            <w:pPr>
              <w:spacing w:before="60" w:after="60"/>
              <w:jc w:val="center"/>
              <w:rPr>
                <w:rFonts w:cs="Arial"/>
                <w:noProof/>
              </w:rPr>
            </w:pPr>
            <w:r w:rsidRPr="007E6A51">
              <w:rPr>
                <w:rFonts w:cs="Arial"/>
                <w:noProof/>
              </w:rPr>
              <w:t>D-3</w:t>
            </w:r>
          </w:p>
        </w:tc>
        <w:tc>
          <w:tcPr>
            <w:tcW w:w="2700" w:type="dxa"/>
          </w:tcPr>
          <w:p w14:paraId="0CA8EA05" w14:textId="3DD8587C" w:rsidR="00B8302B" w:rsidRPr="007E6A51" w:rsidRDefault="00B56F07" w:rsidP="482CB747">
            <w:pPr>
              <w:spacing w:before="60" w:after="60"/>
              <w:rPr>
                <w:rFonts w:cs="Arial"/>
                <w:noProof/>
              </w:rPr>
            </w:pPr>
            <w:r>
              <w:rPr>
                <w:rFonts w:cs="Arial"/>
                <w:noProof/>
              </w:rPr>
              <w:t>Prior Year</w:t>
            </w:r>
            <w:r w:rsidRPr="482CB747">
              <w:rPr>
                <w:rFonts w:cs="Arial"/>
                <w:noProof/>
              </w:rPr>
              <w:t xml:space="preserve"> </w:t>
            </w:r>
            <w:r w:rsidR="70158C9A" w:rsidRPr="482CB747">
              <w:rPr>
                <w:rFonts w:cs="Arial"/>
                <w:noProof/>
              </w:rPr>
              <w:t>Annual</w:t>
            </w:r>
            <w:r w:rsidR="7DD11B8D" w:rsidRPr="482CB747">
              <w:rPr>
                <w:rFonts w:cs="Arial"/>
                <w:noProof/>
              </w:rPr>
              <w:t xml:space="preserve"> </w:t>
            </w:r>
            <w:r w:rsidR="7DE72A26" w:rsidRPr="482CB747">
              <w:rPr>
                <w:rFonts w:cs="Arial"/>
                <w:noProof/>
              </w:rPr>
              <w:t>Extended Year Special Education [</w:t>
            </w:r>
            <w:r w:rsidR="7DE72A26" w:rsidRPr="482CB747">
              <w:rPr>
                <w:rFonts w:cs="Arial"/>
                <w:i/>
                <w:iCs/>
                <w:noProof/>
              </w:rPr>
              <w:t>EC</w:t>
            </w:r>
            <w:r w:rsidR="7DE72A26" w:rsidRPr="482CB747">
              <w:rPr>
                <w:rFonts w:cs="Arial"/>
                <w:noProof/>
              </w:rPr>
              <w:t xml:space="preserve"> 56345(b)(3)] (Divisor 175)</w:t>
            </w:r>
          </w:p>
        </w:tc>
        <w:tc>
          <w:tcPr>
            <w:tcW w:w="5580" w:type="dxa"/>
          </w:tcPr>
          <w:p w14:paraId="472686C0" w14:textId="4EB2451C" w:rsidR="00B8302B" w:rsidRPr="00DA7C4A" w:rsidRDefault="7DE72A26" w:rsidP="482CB747">
            <w:pPr>
              <w:spacing w:before="60" w:after="60"/>
              <w:rPr>
                <w:rFonts w:cs="Arial"/>
                <w:noProof/>
              </w:rPr>
            </w:pPr>
            <w:r w:rsidRPr="482CB747">
              <w:rPr>
                <w:rFonts w:cs="Arial"/>
                <w:noProof/>
              </w:rPr>
              <w:t xml:space="preserve">Report all </w:t>
            </w:r>
            <w:r w:rsidR="5CBE1DB0" w:rsidRPr="482CB747">
              <w:rPr>
                <w:rFonts w:cs="Arial"/>
                <w:noProof/>
              </w:rPr>
              <w:t xml:space="preserve">2022–23 </w:t>
            </w:r>
            <w:r w:rsidRPr="482CB747">
              <w:rPr>
                <w:rFonts w:cs="Arial"/>
                <w:noProof/>
              </w:rPr>
              <w:t xml:space="preserve">Annual (or Annual Corrected) Extended Year Special Education ADA that meets the requirements of </w:t>
            </w:r>
            <w:r w:rsidRPr="482CB747">
              <w:rPr>
                <w:rFonts w:cs="Arial"/>
                <w:i/>
                <w:iCs/>
                <w:noProof/>
              </w:rPr>
              <w:t xml:space="preserve">EC </w:t>
            </w:r>
            <w:r w:rsidRPr="482CB747">
              <w:rPr>
                <w:rFonts w:cs="Arial"/>
                <w:noProof/>
              </w:rPr>
              <w:t xml:space="preserve">Section 56345(b)(3) in the appropriate grade span column. The sum of ADA in each grade span for all NSSs in the district must not exceed the ADA reported on Line A-2 for each grade span of the </w:t>
            </w:r>
            <w:r w:rsidR="7A471007" w:rsidRPr="482CB747">
              <w:rPr>
                <w:rFonts w:cs="Arial"/>
                <w:noProof/>
              </w:rPr>
              <w:t>2022–23</w:t>
            </w:r>
            <w:r w:rsidRPr="482CB747">
              <w:rPr>
                <w:rFonts w:cs="Arial"/>
                <w:noProof/>
              </w:rPr>
              <w:t xml:space="preserve"> Annual (or Annual Corrected) Attendance School District DES.</w:t>
            </w:r>
          </w:p>
        </w:tc>
      </w:tr>
      <w:tr w:rsidR="00B8302B" w:rsidRPr="007E6A51" w14:paraId="23296496" w14:textId="77777777" w:rsidTr="00847C45">
        <w:trPr>
          <w:trHeight w:val="350"/>
        </w:trPr>
        <w:tc>
          <w:tcPr>
            <w:tcW w:w="1165" w:type="dxa"/>
          </w:tcPr>
          <w:p w14:paraId="6FAA6448" w14:textId="77777777" w:rsidR="00B8302B" w:rsidRPr="007E6A51" w:rsidRDefault="00B8302B" w:rsidP="00404E95">
            <w:pPr>
              <w:spacing w:before="60" w:after="60"/>
              <w:jc w:val="center"/>
              <w:rPr>
                <w:rFonts w:cs="Arial"/>
                <w:noProof/>
              </w:rPr>
            </w:pPr>
            <w:r w:rsidRPr="007E6A51">
              <w:rPr>
                <w:rFonts w:cs="Arial"/>
                <w:noProof/>
              </w:rPr>
              <w:lastRenderedPageBreak/>
              <w:t>D-4</w:t>
            </w:r>
          </w:p>
        </w:tc>
        <w:tc>
          <w:tcPr>
            <w:tcW w:w="2700" w:type="dxa"/>
          </w:tcPr>
          <w:p w14:paraId="76D61D4E" w14:textId="77224F32" w:rsidR="00B8302B" w:rsidRPr="007E6A51" w:rsidRDefault="7DE72A26" w:rsidP="482CB747">
            <w:pPr>
              <w:spacing w:before="60" w:after="60"/>
              <w:rPr>
                <w:rFonts w:cs="Arial"/>
                <w:noProof/>
              </w:rPr>
            </w:pPr>
            <w:r w:rsidRPr="482CB747">
              <w:rPr>
                <w:rFonts w:cs="Arial"/>
                <w:noProof/>
              </w:rPr>
              <w:t xml:space="preserve">Total </w:t>
            </w:r>
            <w:r w:rsidR="00B56F07">
              <w:rPr>
                <w:rFonts w:cs="Arial"/>
                <w:noProof/>
              </w:rPr>
              <w:t>Prior Year</w:t>
            </w:r>
            <w:r w:rsidR="00B56F07" w:rsidRPr="482CB747">
              <w:rPr>
                <w:rFonts w:cs="Arial"/>
                <w:noProof/>
              </w:rPr>
              <w:t xml:space="preserve"> </w:t>
            </w:r>
            <w:r w:rsidRPr="482CB747">
              <w:rPr>
                <w:rFonts w:cs="Arial"/>
                <w:noProof/>
              </w:rPr>
              <w:t>ADA (D-2 + D-3)</w:t>
            </w:r>
          </w:p>
        </w:tc>
        <w:tc>
          <w:tcPr>
            <w:tcW w:w="5580" w:type="dxa"/>
          </w:tcPr>
          <w:p w14:paraId="0F2F42FC" w14:textId="77777777" w:rsidR="00B8302B" w:rsidRPr="007E6A51" w:rsidRDefault="00B8302B" w:rsidP="00404E95">
            <w:pPr>
              <w:spacing w:before="60" w:after="60"/>
              <w:rPr>
                <w:rFonts w:cs="Arial"/>
                <w:noProof/>
              </w:rPr>
            </w:pPr>
            <w:r w:rsidRPr="00DA7C4A">
              <w:rPr>
                <w:rFonts w:cs="Arial"/>
                <w:noProof/>
              </w:rPr>
              <w:t>This line contains a field(s) that are auto calculated.</w:t>
            </w:r>
          </w:p>
        </w:tc>
      </w:tr>
    </w:tbl>
    <w:p w14:paraId="3B55A92F" w14:textId="77777777" w:rsidR="00CC2D7C" w:rsidRDefault="00CC2D7C" w:rsidP="00CC2D7C">
      <w:pPr>
        <w:spacing w:after="0"/>
        <w:textAlignment w:val="baseline"/>
        <w:rPr>
          <w:rFonts w:eastAsia="Times New Roman" w:cs="Arial"/>
          <w:color w:val="D13438"/>
          <w:szCs w:val="24"/>
          <w:u w:val="single"/>
        </w:rPr>
      </w:pPr>
    </w:p>
    <w:p w14:paraId="515A06D3" w14:textId="57320CAD" w:rsidR="00CC2D7C" w:rsidRPr="00F42223" w:rsidRDefault="70158C9A" w:rsidP="006522F9">
      <w:pPr>
        <w:textAlignment w:val="baseline"/>
        <w:rPr>
          <w:rFonts w:ascii="Segoe UI" w:eastAsia="Times New Roman" w:hAnsi="Segoe UI" w:cs="Segoe UI"/>
          <w:i/>
          <w:iCs/>
          <w:sz w:val="18"/>
          <w:szCs w:val="18"/>
        </w:rPr>
      </w:pPr>
      <w:r w:rsidRPr="482CB747">
        <w:rPr>
          <w:rFonts w:eastAsia="Times New Roman" w:cs="Arial"/>
          <w:i/>
          <w:iCs/>
        </w:rPr>
        <w:t>Second Prior Year (</w:t>
      </w:r>
      <w:r w:rsidR="549F5805" w:rsidRPr="482CB747">
        <w:rPr>
          <w:rFonts w:cs="Arial"/>
          <w:i/>
          <w:iCs/>
          <w:noProof/>
        </w:rPr>
        <w:t>202</w:t>
      </w:r>
      <w:r w:rsidR="00B56F07">
        <w:rPr>
          <w:rFonts w:cs="Arial"/>
          <w:i/>
          <w:iCs/>
          <w:noProof/>
        </w:rPr>
        <w:t>2</w:t>
      </w:r>
      <w:r w:rsidR="549F5805" w:rsidRPr="482CB747">
        <w:rPr>
          <w:rFonts w:cs="Arial"/>
          <w:i/>
          <w:iCs/>
          <w:noProof/>
        </w:rPr>
        <w:t>–2</w:t>
      </w:r>
      <w:r w:rsidR="00B56F07">
        <w:rPr>
          <w:rFonts w:cs="Arial"/>
          <w:i/>
          <w:iCs/>
          <w:noProof/>
        </w:rPr>
        <w:t>3</w:t>
      </w:r>
      <w:r w:rsidR="549F5805" w:rsidRPr="482CB747">
        <w:rPr>
          <w:rFonts w:cs="Arial"/>
          <w:i/>
          <w:iCs/>
          <w:noProof/>
        </w:rPr>
        <w:t xml:space="preserve"> in 202</w:t>
      </w:r>
      <w:r w:rsidR="00B56F07">
        <w:rPr>
          <w:rFonts w:cs="Arial"/>
          <w:i/>
          <w:iCs/>
          <w:noProof/>
        </w:rPr>
        <w:t>4</w:t>
      </w:r>
      <w:r w:rsidR="549F5805" w:rsidRPr="482CB747">
        <w:rPr>
          <w:rFonts w:cs="Arial"/>
          <w:i/>
          <w:iCs/>
          <w:noProof/>
        </w:rPr>
        <w:t>–2</w:t>
      </w:r>
      <w:r w:rsidR="00B56F07">
        <w:rPr>
          <w:rFonts w:cs="Arial"/>
          <w:i/>
          <w:iCs/>
          <w:noProof/>
        </w:rPr>
        <w:t>5</w:t>
      </w:r>
      <w:r w:rsidR="421844F2" w:rsidRPr="482CB747">
        <w:rPr>
          <w:rFonts w:cs="Arial"/>
          <w:i/>
          <w:iCs/>
          <w:noProof/>
        </w:rPr>
        <w:t xml:space="preserve"> Reporting Year</w:t>
      </w:r>
      <w:r w:rsidR="00B56F07" w:rsidRPr="00B56F07">
        <w:rPr>
          <w:rFonts w:eastAsia="Times New Roman" w:cs="Arial"/>
          <w:i/>
          <w:iCs/>
        </w:rPr>
        <w:t>)</w:t>
      </w:r>
    </w:p>
    <w:tbl>
      <w:tblPr>
        <w:tblStyle w:val="Style1"/>
        <w:tblW w:w="9350" w:type="dxa"/>
        <w:tblLook w:val="04A0" w:firstRow="1" w:lastRow="0" w:firstColumn="1" w:lastColumn="0" w:noHBand="0" w:noVBand="1"/>
        <w:tblDescription w:val="This table contains the reporting instructions for prior year Full-Time Teachers, Full-time Equivalent Certificated Employees, and ADA data on the Necessary Small School screen."/>
      </w:tblPr>
      <w:tblGrid>
        <w:gridCol w:w="1190"/>
        <w:gridCol w:w="3305"/>
        <w:gridCol w:w="4855"/>
      </w:tblGrid>
      <w:tr w:rsidR="00F42223" w:rsidRPr="00F42223" w14:paraId="040C908B" w14:textId="77777777" w:rsidTr="00847C45">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190" w:type="dxa"/>
            <w:hideMark/>
          </w:tcPr>
          <w:p w14:paraId="05C4AE10" w14:textId="77777777" w:rsidR="00CC2D7C" w:rsidRPr="00F83F4F" w:rsidRDefault="00CC2D7C" w:rsidP="00F83F4F">
            <w:pPr>
              <w:spacing w:before="60" w:after="60"/>
              <w:jc w:val="center"/>
              <w:rPr>
                <w:rFonts w:cs="Arial"/>
                <w:noProof/>
              </w:rPr>
            </w:pPr>
            <w:r w:rsidRPr="00F83F4F">
              <w:rPr>
                <w:rFonts w:cs="Arial"/>
                <w:noProof/>
              </w:rPr>
              <w:t>Line Number </w:t>
            </w:r>
          </w:p>
        </w:tc>
        <w:tc>
          <w:tcPr>
            <w:tcW w:w="3305" w:type="dxa"/>
            <w:hideMark/>
          </w:tcPr>
          <w:p w14:paraId="65565462" w14:textId="77777777" w:rsidR="00CC2D7C" w:rsidRPr="00F83F4F" w:rsidRDefault="00CC2D7C" w:rsidP="00F83F4F">
            <w:pPr>
              <w:spacing w:before="60" w:after="60"/>
              <w:jc w:val="center"/>
              <w:cnfStyle w:val="100000000000" w:firstRow="1" w:lastRow="0" w:firstColumn="0" w:lastColumn="0" w:oddVBand="0" w:evenVBand="0" w:oddHBand="0" w:evenHBand="0" w:firstRowFirstColumn="0" w:firstRowLastColumn="0" w:lastRowFirstColumn="0" w:lastRowLastColumn="0"/>
              <w:rPr>
                <w:rFonts w:cs="Arial"/>
                <w:noProof/>
              </w:rPr>
            </w:pPr>
            <w:r w:rsidRPr="00F83F4F">
              <w:rPr>
                <w:rFonts w:cs="Arial"/>
                <w:noProof/>
              </w:rPr>
              <w:t>Line Caption </w:t>
            </w:r>
          </w:p>
        </w:tc>
        <w:tc>
          <w:tcPr>
            <w:tcW w:w="4855" w:type="dxa"/>
            <w:hideMark/>
          </w:tcPr>
          <w:p w14:paraId="3BF012C3" w14:textId="77777777" w:rsidR="00CC2D7C" w:rsidRPr="00F83F4F" w:rsidRDefault="00CC2D7C" w:rsidP="00F83F4F">
            <w:pPr>
              <w:spacing w:before="60" w:after="60"/>
              <w:jc w:val="center"/>
              <w:cnfStyle w:val="100000000000" w:firstRow="1" w:lastRow="0" w:firstColumn="0" w:lastColumn="0" w:oddVBand="0" w:evenVBand="0" w:oddHBand="0" w:evenHBand="0" w:firstRowFirstColumn="0" w:firstRowLastColumn="0" w:lastRowFirstColumn="0" w:lastRowLastColumn="0"/>
              <w:rPr>
                <w:rFonts w:cs="Arial"/>
                <w:noProof/>
              </w:rPr>
            </w:pPr>
            <w:r w:rsidRPr="00F83F4F">
              <w:rPr>
                <w:rFonts w:cs="Arial"/>
                <w:noProof/>
              </w:rPr>
              <w:t>Reporting Notes </w:t>
            </w:r>
          </w:p>
        </w:tc>
      </w:tr>
      <w:tr w:rsidR="00F42223" w:rsidRPr="00F42223" w14:paraId="7EF22C28" w14:textId="77777777" w:rsidTr="00847C45">
        <w:trPr>
          <w:trHeight w:val="720"/>
        </w:trPr>
        <w:tc>
          <w:tcPr>
            <w:cnfStyle w:val="001000000000" w:firstRow="0" w:lastRow="0" w:firstColumn="1" w:lastColumn="0" w:oddVBand="0" w:evenVBand="0" w:oddHBand="0" w:evenHBand="0" w:firstRowFirstColumn="0" w:firstRowLastColumn="0" w:lastRowFirstColumn="0" w:lastRowLastColumn="0"/>
            <w:tcW w:w="1190" w:type="dxa"/>
            <w:hideMark/>
          </w:tcPr>
          <w:p w14:paraId="7111E5D5" w14:textId="77777777" w:rsidR="00CC2D7C" w:rsidRPr="00F83F4F" w:rsidRDefault="00CC2D7C" w:rsidP="00F83F4F">
            <w:pPr>
              <w:spacing w:before="60" w:after="60"/>
              <w:jc w:val="center"/>
              <w:rPr>
                <w:rFonts w:cs="Arial"/>
                <w:noProof/>
              </w:rPr>
            </w:pPr>
            <w:r w:rsidRPr="00F83F4F">
              <w:rPr>
                <w:rFonts w:cs="Arial"/>
                <w:noProof/>
              </w:rPr>
              <w:t>E-1 </w:t>
            </w:r>
          </w:p>
        </w:tc>
        <w:tc>
          <w:tcPr>
            <w:tcW w:w="3305" w:type="dxa"/>
            <w:hideMark/>
          </w:tcPr>
          <w:p w14:paraId="56AB0534" w14:textId="3EEA423F" w:rsidR="00CC2D7C" w:rsidRPr="00F83F4F" w:rsidRDefault="00B56F07"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Second Prior Year</w:t>
            </w:r>
            <w:r w:rsidR="70158C9A" w:rsidRPr="482CB747">
              <w:rPr>
                <w:rFonts w:cs="Arial"/>
                <w:noProof/>
              </w:rPr>
              <w:t xml:space="preserve"> Number of Full-time Teachers/FTE Certificated Employees </w:t>
            </w:r>
          </w:p>
          <w:p w14:paraId="79F37A39" w14:textId="77777777" w:rsidR="00CC2D7C" w:rsidRPr="00F83F4F"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00F83F4F">
              <w:rPr>
                <w:rFonts w:cs="Arial"/>
                <w:noProof/>
              </w:rPr>
              <w:t> </w:t>
            </w:r>
          </w:p>
        </w:tc>
        <w:tc>
          <w:tcPr>
            <w:tcW w:w="4855" w:type="dxa"/>
            <w:hideMark/>
          </w:tcPr>
          <w:p w14:paraId="0CA4D0D9" w14:textId="5B148DE8" w:rsidR="00CC2D7C" w:rsidRPr="00F83F4F"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00F83F4F">
              <w:rPr>
                <w:rFonts w:cs="Arial"/>
                <w:noProof/>
              </w:rPr>
              <w:t>For each elementary school, report the total number of FTTs. An elementary teacher is considered to be full-time for the whole year as long as the teacher is hired full-time for more than one-half of the days the school is maintained (exception: necessary small elementary schools with one teacher).</w:t>
            </w:r>
            <w:r w:rsidR="00F83F4F" w:rsidRPr="00F83F4F">
              <w:rPr>
                <w:rFonts w:cs="Arial"/>
                <w:noProof/>
              </w:rPr>
              <w:t xml:space="preserve"> </w:t>
            </w:r>
            <w:r w:rsidRPr="00F83F4F">
              <w:rPr>
                <w:rFonts w:cs="Arial"/>
                <w:noProof/>
              </w:rPr>
              <w:br/>
              <w:t> </w:t>
            </w:r>
          </w:p>
          <w:p w14:paraId="29ECDD4A" w14:textId="6DE7F613" w:rsidR="003F2D79" w:rsidRPr="00814526" w:rsidRDefault="00CC2D7C" w:rsidP="00814526">
            <w:pPr>
              <w:cnfStyle w:val="000000000000" w:firstRow="0" w:lastRow="0" w:firstColumn="0" w:lastColumn="0" w:oddVBand="0" w:evenVBand="0" w:oddHBand="0" w:evenHBand="0" w:firstRowFirstColumn="0" w:firstRowLastColumn="0" w:lastRowFirstColumn="0" w:lastRowLastColumn="0"/>
              <w:rPr>
                <w:rFonts w:cs="Arial"/>
              </w:rPr>
            </w:pPr>
            <w:r w:rsidRPr="00F83F4F">
              <w:rPr>
                <w:rFonts w:cs="Arial"/>
                <w:noProof/>
              </w:rPr>
              <w:t>For each high school, report the total number of FTE certificated employees. A certificated employee means an equivalent full-time position of an individual holding a credential authorizing service and providing service in grades 9–12, inclusive. Any fraction of a certificated FTE position remaining after all certificated FTE positions have been calculated is rounded up to the next whole number. </w:t>
            </w:r>
          </w:p>
        </w:tc>
      </w:tr>
      <w:tr w:rsidR="00F42223" w:rsidRPr="00F42223" w14:paraId="637D01D5" w14:textId="77777777" w:rsidTr="00847C45">
        <w:trPr>
          <w:trHeight w:val="720"/>
        </w:trPr>
        <w:tc>
          <w:tcPr>
            <w:cnfStyle w:val="001000000000" w:firstRow="0" w:lastRow="0" w:firstColumn="1" w:lastColumn="0" w:oddVBand="0" w:evenVBand="0" w:oddHBand="0" w:evenHBand="0" w:firstRowFirstColumn="0" w:firstRowLastColumn="0" w:lastRowFirstColumn="0" w:lastRowLastColumn="0"/>
            <w:tcW w:w="1190" w:type="dxa"/>
            <w:hideMark/>
          </w:tcPr>
          <w:p w14:paraId="2B94F74A" w14:textId="77777777" w:rsidR="00CC2D7C" w:rsidRPr="00F83F4F" w:rsidRDefault="00CC2D7C" w:rsidP="00F83F4F">
            <w:pPr>
              <w:spacing w:before="60" w:after="60"/>
              <w:jc w:val="center"/>
              <w:rPr>
                <w:rFonts w:cs="Arial"/>
                <w:noProof/>
              </w:rPr>
            </w:pPr>
            <w:r w:rsidRPr="00F83F4F">
              <w:rPr>
                <w:rFonts w:cs="Arial"/>
                <w:noProof/>
              </w:rPr>
              <w:t>E-2 </w:t>
            </w:r>
          </w:p>
        </w:tc>
        <w:tc>
          <w:tcPr>
            <w:tcW w:w="3305" w:type="dxa"/>
            <w:hideMark/>
          </w:tcPr>
          <w:p w14:paraId="0CDF95FF" w14:textId="14F9105E" w:rsidR="00CC2D7C" w:rsidRPr="00F83F4F" w:rsidRDefault="00B56F07"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Second Prior Year</w:t>
            </w:r>
            <w:r w:rsidRPr="482CB747">
              <w:rPr>
                <w:rFonts w:cs="Arial"/>
                <w:noProof/>
              </w:rPr>
              <w:t xml:space="preserve"> </w:t>
            </w:r>
            <w:r w:rsidR="70158C9A" w:rsidRPr="482CB747">
              <w:rPr>
                <w:rFonts w:cs="Arial"/>
                <w:noProof/>
              </w:rPr>
              <w:t>P-2</w:t>
            </w:r>
            <w:r w:rsidR="7DD11B8D" w:rsidRPr="482CB747">
              <w:rPr>
                <w:rFonts w:cs="Arial"/>
                <w:noProof/>
              </w:rPr>
              <w:t xml:space="preserve"> </w:t>
            </w:r>
            <w:r w:rsidR="70158C9A" w:rsidRPr="482CB747">
              <w:rPr>
                <w:rFonts w:cs="Arial"/>
                <w:noProof/>
              </w:rPr>
              <w:t>Regular ADA (includes Opportunity Classes, Home and Hospital, and Special Day Class) </w:t>
            </w:r>
          </w:p>
        </w:tc>
        <w:tc>
          <w:tcPr>
            <w:tcW w:w="4855" w:type="dxa"/>
            <w:hideMark/>
          </w:tcPr>
          <w:p w14:paraId="788A0F61" w14:textId="25E27A0F" w:rsidR="00CC2D7C" w:rsidRPr="00F83F4F" w:rsidRDefault="70158C9A"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 xml:space="preserve">Report all </w:t>
            </w:r>
            <w:r w:rsidR="3D2EF1F5" w:rsidRPr="482CB747">
              <w:rPr>
                <w:rFonts w:cs="Arial"/>
                <w:noProof/>
              </w:rPr>
              <w:t xml:space="preserve">2021–22 </w:t>
            </w:r>
            <w:r w:rsidRPr="482CB747">
              <w:rPr>
                <w:rFonts w:cs="Arial"/>
                <w:noProof/>
              </w:rPr>
              <w:t xml:space="preserve">0 P-2 (or P-2 Corrected) NSS regular ADA in the appropriate grade span column. The sum of ADA in each grade span for all NSSs in the district must not exceed the ADA reported on Line A-1 for each grade span of the </w:t>
            </w:r>
            <w:r w:rsidR="130C4EA0" w:rsidRPr="482CB747">
              <w:rPr>
                <w:rFonts w:cs="Arial"/>
                <w:noProof/>
              </w:rPr>
              <w:t>2021–22</w:t>
            </w:r>
            <w:r w:rsidRPr="482CB747">
              <w:rPr>
                <w:rFonts w:cs="Arial"/>
                <w:noProof/>
              </w:rPr>
              <w:t xml:space="preserve"> P-2 (or P-2 Corrected) Attendance School District DES. </w:t>
            </w:r>
          </w:p>
        </w:tc>
      </w:tr>
      <w:tr w:rsidR="00F42223" w:rsidRPr="00F42223" w14:paraId="6218C0B8" w14:textId="77777777" w:rsidTr="00847C45">
        <w:trPr>
          <w:trHeight w:val="720"/>
        </w:trPr>
        <w:tc>
          <w:tcPr>
            <w:cnfStyle w:val="001000000000" w:firstRow="0" w:lastRow="0" w:firstColumn="1" w:lastColumn="0" w:oddVBand="0" w:evenVBand="0" w:oddHBand="0" w:evenHBand="0" w:firstRowFirstColumn="0" w:firstRowLastColumn="0" w:lastRowFirstColumn="0" w:lastRowLastColumn="0"/>
            <w:tcW w:w="1190" w:type="dxa"/>
            <w:hideMark/>
          </w:tcPr>
          <w:p w14:paraId="4DBC437C" w14:textId="77777777" w:rsidR="00CC2D7C" w:rsidRPr="00F83F4F" w:rsidRDefault="00CC2D7C" w:rsidP="00F83F4F">
            <w:pPr>
              <w:spacing w:before="60" w:after="60"/>
              <w:jc w:val="center"/>
              <w:rPr>
                <w:rFonts w:cs="Arial"/>
                <w:noProof/>
              </w:rPr>
            </w:pPr>
            <w:r w:rsidRPr="00F83F4F">
              <w:rPr>
                <w:rFonts w:cs="Arial"/>
                <w:noProof/>
              </w:rPr>
              <w:lastRenderedPageBreak/>
              <w:t>E-3 </w:t>
            </w:r>
          </w:p>
        </w:tc>
        <w:tc>
          <w:tcPr>
            <w:tcW w:w="3305" w:type="dxa"/>
            <w:hideMark/>
          </w:tcPr>
          <w:p w14:paraId="4A75D698" w14:textId="74650DD5" w:rsidR="00CC2D7C" w:rsidRPr="00F83F4F" w:rsidRDefault="00B56F07"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Second Prior Year</w:t>
            </w:r>
            <w:r w:rsidRPr="482CB747">
              <w:rPr>
                <w:rFonts w:cs="Arial"/>
                <w:noProof/>
              </w:rPr>
              <w:t xml:space="preserve"> </w:t>
            </w:r>
            <w:r w:rsidR="70158C9A" w:rsidRPr="482CB747">
              <w:rPr>
                <w:rFonts w:cs="Arial"/>
                <w:noProof/>
              </w:rPr>
              <w:t>Annual Extended Year Special Education [EC 56345(b)(3)] (Divisor 175) </w:t>
            </w:r>
          </w:p>
        </w:tc>
        <w:tc>
          <w:tcPr>
            <w:tcW w:w="4855" w:type="dxa"/>
            <w:hideMark/>
          </w:tcPr>
          <w:p w14:paraId="25B66A4D" w14:textId="75274739" w:rsidR="00CC2D7C" w:rsidRPr="00F83F4F" w:rsidRDefault="70158C9A"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 xml:space="preserve">Report all </w:t>
            </w:r>
            <w:r w:rsidR="3EF38211" w:rsidRPr="482CB747">
              <w:rPr>
                <w:rFonts w:cs="Arial"/>
                <w:noProof/>
              </w:rPr>
              <w:t>2021–22</w:t>
            </w:r>
            <w:r w:rsidRPr="482CB747">
              <w:rPr>
                <w:rFonts w:cs="Arial"/>
                <w:noProof/>
              </w:rPr>
              <w:t xml:space="preserve"> Annual (or Annual Corrected) Extended Year Special Education ADA that meets the requirements of EC Section 56345(b)(3) in the appropriate grade span column. The sum of ADA in each grade span for all NSSs in the district must not exceed the ADA reported on Line A-2 for each grade span of the </w:t>
            </w:r>
            <w:r w:rsidR="3717DAA8" w:rsidRPr="482CB747">
              <w:rPr>
                <w:rFonts w:cs="Arial"/>
                <w:noProof/>
              </w:rPr>
              <w:t>2021–22</w:t>
            </w:r>
            <w:r w:rsidRPr="482CB747">
              <w:rPr>
                <w:rFonts w:cs="Arial"/>
                <w:noProof/>
              </w:rPr>
              <w:t xml:space="preserve"> Annual (or Annual Corrected) Attendance School District DES. </w:t>
            </w:r>
          </w:p>
        </w:tc>
      </w:tr>
      <w:tr w:rsidR="00F42223" w:rsidRPr="00F42223" w14:paraId="0C1E2DDC" w14:textId="77777777" w:rsidTr="00847C45">
        <w:trPr>
          <w:trHeight w:val="345"/>
        </w:trPr>
        <w:tc>
          <w:tcPr>
            <w:cnfStyle w:val="001000000000" w:firstRow="0" w:lastRow="0" w:firstColumn="1" w:lastColumn="0" w:oddVBand="0" w:evenVBand="0" w:oddHBand="0" w:evenHBand="0" w:firstRowFirstColumn="0" w:firstRowLastColumn="0" w:lastRowFirstColumn="0" w:lastRowLastColumn="0"/>
            <w:tcW w:w="1190" w:type="dxa"/>
            <w:hideMark/>
          </w:tcPr>
          <w:p w14:paraId="6AA64E40" w14:textId="77777777" w:rsidR="00CC2D7C" w:rsidRPr="00F83F4F" w:rsidRDefault="00CC2D7C" w:rsidP="00F83F4F">
            <w:pPr>
              <w:spacing w:before="60" w:after="60"/>
              <w:jc w:val="center"/>
              <w:rPr>
                <w:rFonts w:cs="Arial"/>
                <w:noProof/>
              </w:rPr>
            </w:pPr>
            <w:r w:rsidRPr="00F83F4F">
              <w:rPr>
                <w:rFonts w:cs="Arial"/>
                <w:noProof/>
              </w:rPr>
              <w:t>E-4 </w:t>
            </w:r>
          </w:p>
        </w:tc>
        <w:tc>
          <w:tcPr>
            <w:tcW w:w="3305" w:type="dxa"/>
            <w:hideMark/>
          </w:tcPr>
          <w:p w14:paraId="0914CD50" w14:textId="70E2F493" w:rsidR="00CC2D7C" w:rsidRPr="00F83F4F" w:rsidRDefault="70158C9A"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 xml:space="preserve">Total </w:t>
            </w:r>
            <w:r w:rsidR="00B56F07">
              <w:rPr>
                <w:rFonts w:cs="Arial"/>
                <w:noProof/>
              </w:rPr>
              <w:t>Second Prior Year</w:t>
            </w:r>
            <w:r w:rsidR="00B56F07" w:rsidRPr="482CB747">
              <w:rPr>
                <w:rFonts w:cs="Arial"/>
                <w:noProof/>
              </w:rPr>
              <w:t xml:space="preserve"> </w:t>
            </w:r>
            <w:r w:rsidRPr="482CB747">
              <w:rPr>
                <w:rFonts w:cs="Arial"/>
                <w:noProof/>
              </w:rPr>
              <w:t>ADA (E-2 + E-3) </w:t>
            </w:r>
          </w:p>
        </w:tc>
        <w:tc>
          <w:tcPr>
            <w:tcW w:w="4855" w:type="dxa"/>
            <w:hideMark/>
          </w:tcPr>
          <w:p w14:paraId="7E15244A" w14:textId="77777777" w:rsidR="00CC2D7C" w:rsidRPr="00F83F4F"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00F83F4F">
              <w:rPr>
                <w:rFonts w:cs="Arial"/>
                <w:noProof/>
              </w:rPr>
              <w:t>This line contains a field(s) that are auto calculated. </w:t>
            </w:r>
          </w:p>
        </w:tc>
      </w:tr>
    </w:tbl>
    <w:p w14:paraId="7CD217E0" w14:textId="77777777" w:rsidR="00CC2D7C" w:rsidRPr="00F42223" w:rsidRDefault="00CC2D7C" w:rsidP="00CC2D7C">
      <w:pPr>
        <w:spacing w:after="0"/>
        <w:textAlignment w:val="baseline"/>
        <w:rPr>
          <w:rFonts w:ascii="Segoe UI" w:eastAsia="Times New Roman" w:hAnsi="Segoe UI" w:cs="Segoe UI"/>
          <w:sz w:val="18"/>
          <w:szCs w:val="18"/>
        </w:rPr>
      </w:pPr>
      <w:r w:rsidRPr="00F42223">
        <w:rPr>
          <w:rFonts w:eastAsia="Times New Roman" w:cs="Arial"/>
          <w:szCs w:val="24"/>
        </w:rPr>
        <w:t> </w:t>
      </w:r>
    </w:p>
    <w:p w14:paraId="218959CD" w14:textId="77777777" w:rsidR="00941A72" w:rsidRDefault="00941A72" w:rsidP="00CC2D7C">
      <w:pPr>
        <w:spacing w:after="0"/>
        <w:textAlignment w:val="baseline"/>
        <w:rPr>
          <w:rFonts w:eastAsia="Times New Roman" w:cs="Arial"/>
          <w:i/>
          <w:szCs w:val="24"/>
        </w:rPr>
      </w:pPr>
      <w:r>
        <w:rPr>
          <w:rFonts w:eastAsia="Times New Roman" w:cs="Arial"/>
          <w:i/>
          <w:szCs w:val="24"/>
        </w:rPr>
        <w:br w:type="page"/>
      </w:r>
    </w:p>
    <w:p w14:paraId="22EAED1B" w14:textId="206603F0" w:rsidR="00CC2D7C" w:rsidRPr="00F42223" w:rsidRDefault="70158C9A" w:rsidP="006522F9">
      <w:pPr>
        <w:textAlignment w:val="baseline"/>
        <w:rPr>
          <w:rFonts w:ascii="Segoe UI" w:eastAsia="Times New Roman" w:hAnsi="Segoe UI" w:cs="Segoe UI"/>
          <w:i/>
          <w:iCs/>
          <w:sz w:val="18"/>
          <w:szCs w:val="18"/>
        </w:rPr>
      </w:pPr>
      <w:r w:rsidRPr="482CB747">
        <w:rPr>
          <w:rFonts w:eastAsia="Times New Roman" w:cs="Arial"/>
          <w:i/>
          <w:iCs/>
        </w:rPr>
        <w:lastRenderedPageBreak/>
        <w:t>Third Prior Year (</w:t>
      </w:r>
      <w:r w:rsidR="299F80D8" w:rsidRPr="482CB747">
        <w:rPr>
          <w:rFonts w:cs="Arial"/>
          <w:i/>
          <w:iCs/>
          <w:noProof/>
        </w:rPr>
        <w:t>202</w:t>
      </w:r>
      <w:r w:rsidR="00B56F07">
        <w:rPr>
          <w:rFonts w:cs="Arial"/>
          <w:i/>
          <w:iCs/>
          <w:noProof/>
        </w:rPr>
        <w:t>1</w:t>
      </w:r>
      <w:r w:rsidR="299F80D8" w:rsidRPr="482CB747">
        <w:rPr>
          <w:rFonts w:cs="Arial"/>
          <w:i/>
          <w:iCs/>
          <w:noProof/>
        </w:rPr>
        <w:t>–2</w:t>
      </w:r>
      <w:r w:rsidR="00B56F07">
        <w:rPr>
          <w:rFonts w:cs="Arial"/>
          <w:i/>
          <w:iCs/>
          <w:noProof/>
        </w:rPr>
        <w:t>2</w:t>
      </w:r>
      <w:r w:rsidR="299F80D8" w:rsidRPr="482CB747">
        <w:rPr>
          <w:rFonts w:cs="Arial"/>
          <w:i/>
          <w:iCs/>
          <w:noProof/>
        </w:rPr>
        <w:t xml:space="preserve"> in 202</w:t>
      </w:r>
      <w:r w:rsidR="00B56F07">
        <w:rPr>
          <w:rFonts w:cs="Arial"/>
          <w:i/>
          <w:iCs/>
          <w:noProof/>
        </w:rPr>
        <w:t>4</w:t>
      </w:r>
      <w:r w:rsidR="299F80D8" w:rsidRPr="482CB747">
        <w:rPr>
          <w:rFonts w:cs="Arial"/>
          <w:i/>
          <w:iCs/>
          <w:noProof/>
        </w:rPr>
        <w:t>–2</w:t>
      </w:r>
      <w:r w:rsidR="00B56F07">
        <w:rPr>
          <w:rFonts w:cs="Arial"/>
          <w:i/>
          <w:iCs/>
          <w:noProof/>
        </w:rPr>
        <w:t>5</w:t>
      </w:r>
      <w:r w:rsidR="421844F2" w:rsidRPr="482CB747">
        <w:rPr>
          <w:rFonts w:cs="Arial"/>
          <w:i/>
          <w:iCs/>
          <w:noProof/>
        </w:rPr>
        <w:t xml:space="preserve"> Reporting Year</w:t>
      </w:r>
      <w:r w:rsidRPr="482CB747">
        <w:rPr>
          <w:rFonts w:eastAsia="Times New Roman" w:cs="Arial"/>
          <w:i/>
          <w:iCs/>
        </w:rPr>
        <w:t>) </w:t>
      </w:r>
    </w:p>
    <w:tbl>
      <w:tblPr>
        <w:tblStyle w:val="Style1"/>
        <w:tblW w:w="9350" w:type="dxa"/>
        <w:tblLook w:val="04A0" w:firstRow="1" w:lastRow="0" w:firstColumn="1" w:lastColumn="0" w:noHBand="0" w:noVBand="1"/>
        <w:tblDescription w:val="This table contains the reporting instructions for prior year Full-Time Teachers, Full-time Equivalent Certificated Employees, and ADA data on the Necessary Small School screen."/>
      </w:tblPr>
      <w:tblGrid>
        <w:gridCol w:w="1190"/>
        <w:gridCol w:w="2945"/>
        <w:gridCol w:w="5215"/>
      </w:tblGrid>
      <w:tr w:rsidR="00F42223" w:rsidRPr="00F42223" w14:paraId="18CD8384" w14:textId="77777777" w:rsidTr="00847C45">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190" w:type="dxa"/>
            <w:hideMark/>
          </w:tcPr>
          <w:p w14:paraId="2996DAAF" w14:textId="77777777" w:rsidR="00CC2D7C" w:rsidRPr="00F83F4F" w:rsidRDefault="00CC2D7C" w:rsidP="00F83F4F">
            <w:pPr>
              <w:spacing w:before="60" w:after="60"/>
              <w:jc w:val="center"/>
              <w:rPr>
                <w:rFonts w:cs="Arial"/>
                <w:noProof/>
              </w:rPr>
            </w:pPr>
            <w:r w:rsidRPr="00F83F4F">
              <w:rPr>
                <w:rFonts w:cs="Arial"/>
                <w:noProof/>
              </w:rPr>
              <w:t>Line Number </w:t>
            </w:r>
          </w:p>
        </w:tc>
        <w:tc>
          <w:tcPr>
            <w:tcW w:w="2945" w:type="dxa"/>
            <w:hideMark/>
          </w:tcPr>
          <w:p w14:paraId="1B50360E" w14:textId="77777777" w:rsidR="00CC2D7C" w:rsidRPr="00F83F4F" w:rsidRDefault="00CC2D7C" w:rsidP="00F83F4F">
            <w:pPr>
              <w:spacing w:before="60" w:after="60"/>
              <w:jc w:val="center"/>
              <w:cnfStyle w:val="100000000000" w:firstRow="1" w:lastRow="0" w:firstColumn="0" w:lastColumn="0" w:oddVBand="0" w:evenVBand="0" w:oddHBand="0" w:evenHBand="0" w:firstRowFirstColumn="0" w:firstRowLastColumn="0" w:lastRowFirstColumn="0" w:lastRowLastColumn="0"/>
              <w:rPr>
                <w:rFonts w:cs="Arial"/>
                <w:noProof/>
              </w:rPr>
            </w:pPr>
            <w:r w:rsidRPr="00F83F4F">
              <w:rPr>
                <w:rFonts w:cs="Arial"/>
                <w:noProof/>
              </w:rPr>
              <w:t>Line Caption </w:t>
            </w:r>
          </w:p>
        </w:tc>
        <w:tc>
          <w:tcPr>
            <w:tcW w:w="5215" w:type="dxa"/>
            <w:hideMark/>
          </w:tcPr>
          <w:p w14:paraId="6F367FB0" w14:textId="77777777" w:rsidR="00CC2D7C" w:rsidRPr="00F83F4F" w:rsidRDefault="00CC2D7C" w:rsidP="00F83F4F">
            <w:pPr>
              <w:spacing w:before="60" w:after="60"/>
              <w:jc w:val="center"/>
              <w:cnfStyle w:val="100000000000" w:firstRow="1" w:lastRow="0" w:firstColumn="0" w:lastColumn="0" w:oddVBand="0" w:evenVBand="0" w:oddHBand="0" w:evenHBand="0" w:firstRowFirstColumn="0" w:firstRowLastColumn="0" w:lastRowFirstColumn="0" w:lastRowLastColumn="0"/>
              <w:rPr>
                <w:rFonts w:cs="Arial"/>
                <w:noProof/>
              </w:rPr>
            </w:pPr>
            <w:r w:rsidRPr="00F83F4F">
              <w:rPr>
                <w:rFonts w:cs="Arial"/>
                <w:noProof/>
              </w:rPr>
              <w:t>Reporting Notes </w:t>
            </w:r>
          </w:p>
        </w:tc>
      </w:tr>
      <w:tr w:rsidR="00F42223" w:rsidRPr="00F42223" w14:paraId="4B8DD788" w14:textId="77777777" w:rsidTr="00847C45">
        <w:trPr>
          <w:trHeight w:val="720"/>
        </w:trPr>
        <w:tc>
          <w:tcPr>
            <w:cnfStyle w:val="001000000000" w:firstRow="0" w:lastRow="0" w:firstColumn="1" w:lastColumn="0" w:oddVBand="0" w:evenVBand="0" w:oddHBand="0" w:evenHBand="0" w:firstRowFirstColumn="0" w:firstRowLastColumn="0" w:lastRowFirstColumn="0" w:lastRowLastColumn="0"/>
            <w:tcW w:w="1190" w:type="dxa"/>
            <w:hideMark/>
          </w:tcPr>
          <w:p w14:paraId="1F3B2D1B" w14:textId="77777777" w:rsidR="00CC2D7C" w:rsidRPr="00941A72" w:rsidRDefault="00CC2D7C" w:rsidP="00F83F4F">
            <w:pPr>
              <w:spacing w:before="60" w:after="60"/>
              <w:jc w:val="center"/>
              <w:rPr>
                <w:rFonts w:cs="Arial"/>
                <w:bCs/>
                <w:noProof/>
              </w:rPr>
            </w:pPr>
            <w:r w:rsidRPr="00941A72">
              <w:rPr>
                <w:rFonts w:cs="Arial"/>
                <w:bCs/>
                <w:noProof/>
              </w:rPr>
              <w:t>F-1 </w:t>
            </w:r>
          </w:p>
        </w:tc>
        <w:tc>
          <w:tcPr>
            <w:tcW w:w="2945" w:type="dxa"/>
            <w:hideMark/>
          </w:tcPr>
          <w:p w14:paraId="37CE7C51" w14:textId="049E475F" w:rsidR="00CC2D7C" w:rsidRPr="00324F11" w:rsidRDefault="00B56F07"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Third Prior Year</w:t>
            </w:r>
            <w:r w:rsidRPr="482CB747">
              <w:rPr>
                <w:rFonts w:cs="Arial"/>
                <w:noProof/>
              </w:rPr>
              <w:t xml:space="preserve"> </w:t>
            </w:r>
            <w:r w:rsidR="70158C9A" w:rsidRPr="482CB747">
              <w:rPr>
                <w:rFonts w:cs="Arial"/>
                <w:noProof/>
              </w:rPr>
              <w:t>Number of Full-time Teachers/FTE Certificated Employees</w:t>
            </w:r>
          </w:p>
        </w:tc>
        <w:tc>
          <w:tcPr>
            <w:tcW w:w="5215" w:type="dxa"/>
            <w:hideMark/>
          </w:tcPr>
          <w:p w14:paraId="07840FF0" w14:textId="7D444558" w:rsidR="00CC2D7C" w:rsidRPr="00941A72"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bCs/>
                <w:noProof/>
              </w:rPr>
            </w:pPr>
            <w:r w:rsidRPr="00941A72">
              <w:rPr>
                <w:rFonts w:cs="Arial"/>
                <w:bCs/>
                <w:noProof/>
              </w:rPr>
              <w:t>For each elementary school, report the total number of FTTs. An elementary teacher is considered to be full-time for the whole year as long as the teacher is hired full-time for more than one-half of the days the school is maintained (exception: necessary small elementary schools with one teacher).</w:t>
            </w:r>
            <w:r w:rsidR="00F83F4F" w:rsidRPr="00941A72">
              <w:rPr>
                <w:rFonts w:cs="Arial"/>
                <w:bCs/>
                <w:noProof/>
              </w:rPr>
              <w:t xml:space="preserve"> </w:t>
            </w:r>
            <w:r w:rsidRPr="00941A72">
              <w:rPr>
                <w:rFonts w:cs="Arial"/>
                <w:bCs/>
                <w:noProof/>
              </w:rPr>
              <w:br/>
              <w:t> </w:t>
            </w:r>
          </w:p>
          <w:p w14:paraId="70641BDD" w14:textId="77777777" w:rsidR="00CC2D7C" w:rsidRPr="00941A72"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bCs/>
                <w:noProof/>
              </w:rPr>
            </w:pPr>
            <w:r w:rsidRPr="00941A72">
              <w:rPr>
                <w:rFonts w:cs="Arial"/>
                <w:bCs/>
                <w:noProof/>
              </w:rPr>
              <w:t>For each high school, report the total number of FTE certificated employees. A certificated employee means an equivalent full-time position of an individual holding a credential authorizing service and providing service in grades 9–12, inclusive. Any fraction of a certificated FTE position remaining after all certificated FTE positions have been calculated is rounded up to the next whole number. </w:t>
            </w:r>
          </w:p>
        </w:tc>
      </w:tr>
      <w:tr w:rsidR="00F42223" w:rsidRPr="00F42223" w14:paraId="00629E0B" w14:textId="77777777" w:rsidTr="00847C45">
        <w:trPr>
          <w:trHeight w:val="720"/>
        </w:trPr>
        <w:tc>
          <w:tcPr>
            <w:cnfStyle w:val="001000000000" w:firstRow="0" w:lastRow="0" w:firstColumn="1" w:lastColumn="0" w:oddVBand="0" w:evenVBand="0" w:oddHBand="0" w:evenHBand="0" w:firstRowFirstColumn="0" w:firstRowLastColumn="0" w:lastRowFirstColumn="0" w:lastRowLastColumn="0"/>
            <w:tcW w:w="1190" w:type="dxa"/>
            <w:hideMark/>
          </w:tcPr>
          <w:p w14:paraId="1B926C20" w14:textId="77777777" w:rsidR="00CC2D7C" w:rsidRPr="00941A72" w:rsidRDefault="00CC2D7C" w:rsidP="00F83F4F">
            <w:pPr>
              <w:spacing w:before="60" w:after="60"/>
              <w:jc w:val="center"/>
              <w:rPr>
                <w:rFonts w:cs="Arial"/>
                <w:bCs/>
                <w:noProof/>
              </w:rPr>
            </w:pPr>
            <w:r w:rsidRPr="00941A72">
              <w:rPr>
                <w:rFonts w:cs="Arial"/>
                <w:bCs/>
                <w:noProof/>
              </w:rPr>
              <w:t>F-2 </w:t>
            </w:r>
          </w:p>
        </w:tc>
        <w:tc>
          <w:tcPr>
            <w:tcW w:w="2945" w:type="dxa"/>
            <w:hideMark/>
          </w:tcPr>
          <w:p w14:paraId="5B4ADACB" w14:textId="4E136A12" w:rsidR="00CC2D7C" w:rsidRPr="00941A72" w:rsidRDefault="00B56F07"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Third Prior Year</w:t>
            </w:r>
            <w:r w:rsidRPr="482CB747">
              <w:rPr>
                <w:rFonts w:cs="Arial"/>
                <w:noProof/>
              </w:rPr>
              <w:t xml:space="preserve"> </w:t>
            </w:r>
            <w:r w:rsidR="70158C9A" w:rsidRPr="482CB747">
              <w:rPr>
                <w:rFonts w:cs="Arial"/>
                <w:noProof/>
              </w:rPr>
              <w:t>P-2</w:t>
            </w:r>
            <w:r w:rsidR="7DD11B8D" w:rsidRPr="482CB747">
              <w:rPr>
                <w:rFonts w:cs="Arial"/>
                <w:noProof/>
              </w:rPr>
              <w:t xml:space="preserve"> </w:t>
            </w:r>
            <w:r w:rsidR="70158C9A" w:rsidRPr="482CB747">
              <w:rPr>
                <w:rFonts w:cs="Arial"/>
                <w:noProof/>
              </w:rPr>
              <w:t>Regular ADA (includes Opportunity Classes, Home and Hospital, and Special Day Class) </w:t>
            </w:r>
          </w:p>
        </w:tc>
        <w:tc>
          <w:tcPr>
            <w:tcW w:w="5215" w:type="dxa"/>
            <w:hideMark/>
          </w:tcPr>
          <w:p w14:paraId="61B88F69" w14:textId="5B2A7D28" w:rsidR="00CC2D7C" w:rsidRPr="00941A72" w:rsidRDefault="70158C9A"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Report all 2019</w:t>
            </w:r>
            <w:r w:rsidR="421844F2" w:rsidRPr="482CB747">
              <w:rPr>
                <w:rFonts w:cs="Arial"/>
                <w:noProof/>
              </w:rPr>
              <w:t>–</w:t>
            </w:r>
            <w:r w:rsidRPr="482CB747">
              <w:rPr>
                <w:rFonts w:cs="Arial"/>
                <w:noProof/>
              </w:rPr>
              <w:t>20 P-2 (or P-2 Corrected) NSS regular ADA in the appropriate grade span column. The sum of ADA in each grade span for all NSSs in the district must not exceed the ADA reported on Line A-1 for each grade span of the 2019</w:t>
            </w:r>
            <w:r w:rsidR="421844F2" w:rsidRPr="482CB747">
              <w:rPr>
                <w:rFonts w:cs="Arial"/>
                <w:noProof/>
              </w:rPr>
              <w:t>–</w:t>
            </w:r>
            <w:r w:rsidRPr="482CB747">
              <w:rPr>
                <w:rFonts w:cs="Arial"/>
                <w:noProof/>
              </w:rPr>
              <w:t>20 P-2 (or P-2 Corrected) Attendance School District DES. </w:t>
            </w:r>
          </w:p>
        </w:tc>
      </w:tr>
      <w:tr w:rsidR="00F42223" w:rsidRPr="00F42223" w14:paraId="1C17D64B" w14:textId="77777777" w:rsidTr="00847C45">
        <w:trPr>
          <w:trHeight w:val="720"/>
        </w:trPr>
        <w:tc>
          <w:tcPr>
            <w:cnfStyle w:val="001000000000" w:firstRow="0" w:lastRow="0" w:firstColumn="1" w:lastColumn="0" w:oddVBand="0" w:evenVBand="0" w:oddHBand="0" w:evenHBand="0" w:firstRowFirstColumn="0" w:firstRowLastColumn="0" w:lastRowFirstColumn="0" w:lastRowLastColumn="0"/>
            <w:tcW w:w="1190" w:type="dxa"/>
            <w:hideMark/>
          </w:tcPr>
          <w:p w14:paraId="6255B8E0" w14:textId="77777777" w:rsidR="00CC2D7C" w:rsidRPr="00941A72" w:rsidRDefault="00CC2D7C" w:rsidP="00F83F4F">
            <w:pPr>
              <w:spacing w:before="60" w:after="60"/>
              <w:jc w:val="center"/>
              <w:rPr>
                <w:rFonts w:cs="Arial"/>
                <w:bCs/>
                <w:noProof/>
              </w:rPr>
            </w:pPr>
            <w:r w:rsidRPr="00941A72">
              <w:rPr>
                <w:rFonts w:cs="Arial"/>
                <w:bCs/>
                <w:noProof/>
              </w:rPr>
              <w:t>F-3 </w:t>
            </w:r>
          </w:p>
        </w:tc>
        <w:tc>
          <w:tcPr>
            <w:tcW w:w="2945" w:type="dxa"/>
            <w:hideMark/>
          </w:tcPr>
          <w:p w14:paraId="0DA26204" w14:textId="21F1B3FB" w:rsidR="00CC2D7C" w:rsidRPr="00941A72" w:rsidRDefault="00B56F07"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Third Prior Year</w:t>
            </w:r>
            <w:r w:rsidRPr="482CB747">
              <w:rPr>
                <w:rFonts w:cs="Arial"/>
                <w:noProof/>
              </w:rPr>
              <w:t xml:space="preserve"> </w:t>
            </w:r>
            <w:r w:rsidR="70158C9A" w:rsidRPr="482CB747">
              <w:rPr>
                <w:rFonts w:cs="Arial"/>
                <w:noProof/>
              </w:rPr>
              <w:t>Annual Extended Year Special Education [EC 56345(b)(3)] (Divisor 175) </w:t>
            </w:r>
          </w:p>
        </w:tc>
        <w:tc>
          <w:tcPr>
            <w:tcW w:w="5215" w:type="dxa"/>
            <w:hideMark/>
          </w:tcPr>
          <w:p w14:paraId="2996DFE3" w14:textId="134D50CC" w:rsidR="00CC2D7C" w:rsidRPr="00941A72"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bCs/>
                <w:noProof/>
              </w:rPr>
            </w:pPr>
            <w:r w:rsidRPr="00941A72">
              <w:rPr>
                <w:rFonts w:cs="Arial"/>
                <w:bCs/>
                <w:noProof/>
              </w:rPr>
              <w:t>Report all 2019</w:t>
            </w:r>
            <w:r w:rsidR="002377F6" w:rsidRPr="00941A72">
              <w:rPr>
                <w:rFonts w:cs="Arial"/>
                <w:bCs/>
                <w:noProof/>
              </w:rPr>
              <w:t>–</w:t>
            </w:r>
            <w:r w:rsidRPr="00941A72">
              <w:rPr>
                <w:rFonts w:cs="Arial"/>
                <w:bCs/>
                <w:noProof/>
              </w:rPr>
              <w:t>20 Annual (or Annual Corrected) Extended Year Special Education ADA that meets the requirements of EC Section 56345(b)(3) in the appropriate grade span column. The sum of ADA in each grade span for all NSSs in the district must not exceed the ADA reported on Line A-2 for each grade span of the 2019</w:t>
            </w:r>
            <w:r w:rsidR="002377F6" w:rsidRPr="00941A72">
              <w:rPr>
                <w:rFonts w:cs="Arial"/>
                <w:bCs/>
                <w:noProof/>
              </w:rPr>
              <w:t>–</w:t>
            </w:r>
            <w:r w:rsidRPr="00941A72">
              <w:rPr>
                <w:rFonts w:cs="Arial"/>
                <w:bCs/>
                <w:noProof/>
              </w:rPr>
              <w:t>20 Annual (or Annual Corrected) Attendance School District DES. </w:t>
            </w:r>
          </w:p>
        </w:tc>
      </w:tr>
      <w:tr w:rsidR="00F42223" w:rsidRPr="00F42223" w14:paraId="7DDDF622" w14:textId="77777777" w:rsidTr="00847C45">
        <w:trPr>
          <w:trHeight w:val="345"/>
        </w:trPr>
        <w:tc>
          <w:tcPr>
            <w:cnfStyle w:val="001000000000" w:firstRow="0" w:lastRow="0" w:firstColumn="1" w:lastColumn="0" w:oddVBand="0" w:evenVBand="0" w:oddHBand="0" w:evenHBand="0" w:firstRowFirstColumn="0" w:firstRowLastColumn="0" w:lastRowFirstColumn="0" w:lastRowLastColumn="0"/>
            <w:tcW w:w="1190" w:type="dxa"/>
            <w:hideMark/>
          </w:tcPr>
          <w:p w14:paraId="5984B204" w14:textId="77777777" w:rsidR="00CC2D7C" w:rsidRPr="00941A72" w:rsidRDefault="00CC2D7C" w:rsidP="00F83F4F">
            <w:pPr>
              <w:spacing w:before="60" w:after="60"/>
              <w:jc w:val="center"/>
              <w:rPr>
                <w:rFonts w:cs="Arial"/>
                <w:bCs/>
                <w:noProof/>
              </w:rPr>
            </w:pPr>
            <w:r w:rsidRPr="00941A72">
              <w:rPr>
                <w:rFonts w:cs="Arial"/>
                <w:bCs/>
                <w:noProof/>
              </w:rPr>
              <w:t>F-4 </w:t>
            </w:r>
          </w:p>
        </w:tc>
        <w:tc>
          <w:tcPr>
            <w:tcW w:w="2945" w:type="dxa"/>
            <w:hideMark/>
          </w:tcPr>
          <w:p w14:paraId="52AE3B30" w14:textId="383F3617" w:rsidR="00CC2D7C" w:rsidRPr="00941A72" w:rsidRDefault="70158C9A"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 xml:space="preserve">Total </w:t>
            </w:r>
            <w:r w:rsidR="00B56F07">
              <w:rPr>
                <w:rFonts w:cs="Arial"/>
                <w:noProof/>
              </w:rPr>
              <w:t>Third Prior Year</w:t>
            </w:r>
            <w:r w:rsidR="00B56F07" w:rsidRPr="482CB747">
              <w:rPr>
                <w:rFonts w:cs="Arial"/>
                <w:noProof/>
              </w:rPr>
              <w:t xml:space="preserve"> </w:t>
            </w:r>
            <w:r w:rsidRPr="482CB747">
              <w:rPr>
                <w:rFonts w:cs="Arial"/>
                <w:noProof/>
              </w:rPr>
              <w:t>ADA (F-2 + F-3) </w:t>
            </w:r>
          </w:p>
        </w:tc>
        <w:tc>
          <w:tcPr>
            <w:tcW w:w="5215" w:type="dxa"/>
            <w:hideMark/>
          </w:tcPr>
          <w:p w14:paraId="01218452" w14:textId="77777777" w:rsidR="00CC2D7C" w:rsidRPr="00941A72"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bCs/>
                <w:noProof/>
              </w:rPr>
            </w:pPr>
            <w:r w:rsidRPr="00941A72">
              <w:rPr>
                <w:rFonts w:cs="Arial"/>
                <w:bCs/>
                <w:noProof/>
              </w:rPr>
              <w:t>This line contains a field(s) that are auto calculated. </w:t>
            </w:r>
          </w:p>
        </w:tc>
      </w:tr>
    </w:tbl>
    <w:p w14:paraId="79A10EBB" w14:textId="6705804F" w:rsidR="00B8302B" w:rsidRPr="00065AEC" w:rsidRDefault="00B8302B" w:rsidP="009F7026">
      <w:pPr>
        <w:pStyle w:val="Heading6"/>
        <w:rPr>
          <w:rFonts w:eastAsia="Times New Roman"/>
        </w:rPr>
      </w:pPr>
      <w:r w:rsidRPr="00065AEC">
        <w:rPr>
          <w:rFonts w:eastAsia="Times New Roman"/>
        </w:rPr>
        <w:lastRenderedPageBreak/>
        <w:t>Notes</w:t>
      </w:r>
    </w:p>
    <w:p w14:paraId="32BF1F0F" w14:textId="77777777" w:rsidR="00B8302B" w:rsidRPr="00065AEC" w:rsidRDefault="00B8302B" w:rsidP="00B8302B">
      <w:pPr>
        <w:rPr>
          <w:rFonts w:eastAsia="Times New Roman" w:cs="Arial"/>
          <w:szCs w:val="24"/>
        </w:rPr>
      </w:pPr>
      <w:r w:rsidRPr="00065AEC">
        <w:rPr>
          <w:rFonts w:eastAsia="Times New Roman" w:cs="Arial"/>
          <w:szCs w:val="24"/>
        </w:rPr>
        <w:t>The Notes Tab allows any user with the Data Entry, Manager, or Administrator role to add text to accompany the data reporting. The user may:</w:t>
      </w:r>
    </w:p>
    <w:p w14:paraId="6917577E" w14:textId="77777777" w:rsidR="00B8302B" w:rsidRPr="00065AEC" w:rsidRDefault="5B9CA0EB" w:rsidP="00B80BEB">
      <w:pPr>
        <w:numPr>
          <w:ilvl w:val="0"/>
          <w:numId w:val="84"/>
        </w:numPr>
        <w:spacing w:after="0"/>
        <w:ind w:left="720"/>
        <w:textAlignment w:val="center"/>
        <w:rPr>
          <w:rFonts w:ascii="Calibri" w:eastAsia="Times New Roman" w:hAnsi="Calibri" w:cs="Calibri"/>
          <w:sz w:val="22"/>
        </w:rPr>
      </w:pPr>
      <w:r w:rsidRPr="01CDE76C">
        <w:rPr>
          <w:rFonts w:eastAsia="Times New Roman" w:cs="Arial"/>
        </w:rPr>
        <w:t>provide any relevant details pertaining to any of the data reported in this DES;</w:t>
      </w:r>
    </w:p>
    <w:p w14:paraId="3F845CD5" w14:textId="4EB42810" w:rsidR="00B8302B" w:rsidRPr="00065AEC" w:rsidRDefault="5B9CA0EB" w:rsidP="00B80BEB">
      <w:pPr>
        <w:numPr>
          <w:ilvl w:val="0"/>
          <w:numId w:val="84"/>
        </w:numPr>
        <w:spacing w:after="0"/>
        <w:ind w:left="720"/>
        <w:textAlignment w:val="center"/>
        <w:rPr>
          <w:rFonts w:ascii="Calibri" w:eastAsia="Times New Roman" w:hAnsi="Calibri" w:cs="Calibri"/>
          <w:sz w:val="22"/>
        </w:rPr>
      </w:pPr>
      <w:r w:rsidRPr="01CDE76C">
        <w:rPr>
          <w:rFonts w:eastAsia="Times New Roman" w:cs="Arial"/>
        </w:rPr>
        <w:t xml:space="preserve">explain any significant or unusual variations in data reported as compared to data reported for a prior period or prior </w:t>
      </w:r>
      <w:r w:rsidR="54E4E8C7" w:rsidRPr="01CDE76C">
        <w:rPr>
          <w:rFonts w:eastAsia="Times New Roman" w:cs="Arial"/>
        </w:rPr>
        <w:t>FY</w:t>
      </w:r>
      <w:r w:rsidRPr="01CDE76C">
        <w:rPr>
          <w:rFonts w:eastAsia="Times New Roman" w:cs="Arial"/>
        </w:rPr>
        <w:t>;</w:t>
      </w:r>
    </w:p>
    <w:p w14:paraId="53EA2BF9" w14:textId="77777777" w:rsidR="00B8302B" w:rsidRPr="00065AEC" w:rsidRDefault="5B9CA0EB" w:rsidP="00B80BEB">
      <w:pPr>
        <w:numPr>
          <w:ilvl w:val="0"/>
          <w:numId w:val="84"/>
        </w:numPr>
        <w:spacing w:after="0"/>
        <w:ind w:left="720"/>
        <w:textAlignment w:val="center"/>
        <w:rPr>
          <w:rFonts w:ascii="Calibri" w:eastAsia="Times New Roman" w:hAnsi="Calibri" w:cs="Calibri"/>
          <w:sz w:val="22"/>
        </w:rPr>
      </w:pPr>
      <w:r w:rsidRPr="01CDE76C">
        <w:rPr>
          <w:rFonts w:eastAsia="Times New Roman" w:cs="Arial"/>
        </w:rPr>
        <w:t>communicate any relevant details between the reporting entity and the oversight entity;</w:t>
      </w:r>
    </w:p>
    <w:p w14:paraId="796B9D49" w14:textId="4D366276" w:rsidR="002B6EBD" w:rsidRPr="00B56F07" w:rsidRDefault="5B9CA0EB" w:rsidP="00B80BEB">
      <w:pPr>
        <w:numPr>
          <w:ilvl w:val="0"/>
          <w:numId w:val="84"/>
        </w:numPr>
        <w:ind w:left="720"/>
        <w:textAlignment w:val="center"/>
        <w:rPr>
          <w:rFonts w:ascii="Calibri" w:eastAsia="Times New Roman" w:hAnsi="Calibri" w:cs="Calibri"/>
          <w:sz w:val="22"/>
        </w:rPr>
        <w:sectPr w:rsidR="002B6EBD" w:rsidRPr="00B56F07" w:rsidSect="00714C5F">
          <w:footerReference w:type="default" r:id="rId65"/>
          <w:pgSz w:w="12240" w:h="15840"/>
          <w:pgMar w:top="1440" w:right="1440" w:bottom="1440" w:left="1440" w:header="720" w:footer="720" w:gutter="0"/>
          <w:cols w:space="720"/>
          <w:docGrid w:linePitch="360"/>
        </w:sectPr>
      </w:pPr>
      <w:r w:rsidRPr="01CDE76C">
        <w:rPr>
          <w:rFonts w:eastAsia="Times New Roman" w:cs="Arial"/>
        </w:rPr>
        <w:t>include notes from any additional reviewers who are not part of the PADC electronic certification</w:t>
      </w:r>
      <w:r w:rsidR="26D5A764" w:rsidRPr="01CDE76C">
        <w:rPr>
          <w:rFonts w:eastAsia="Times New Roman" w:cs="Arial"/>
        </w:rPr>
        <w:t>.</w:t>
      </w:r>
    </w:p>
    <w:p w14:paraId="50045757" w14:textId="7C74CE8C" w:rsidR="002B6EBD" w:rsidRDefault="002B6EBD" w:rsidP="00092BF6">
      <w:pPr>
        <w:pStyle w:val="Heading4"/>
        <w:rPr>
          <w:sz w:val="32"/>
        </w:rPr>
      </w:pPr>
      <w:bookmarkStart w:id="244" w:name="_Toc58243578"/>
      <w:bookmarkStart w:id="245" w:name="_Toc383511334"/>
      <w:bookmarkStart w:id="246" w:name="_Toc383511240"/>
      <w:bookmarkStart w:id="247" w:name="_Toc383508716"/>
      <w:bookmarkStart w:id="248" w:name="_Toc181108724"/>
      <w:r>
        <w:lastRenderedPageBreak/>
        <w:t>School District Audit Adjustments to CALPADS Data</w:t>
      </w:r>
      <w:bookmarkEnd w:id="244"/>
      <w:bookmarkEnd w:id="245"/>
      <w:bookmarkEnd w:id="246"/>
      <w:bookmarkEnd w:id="247"/>
      <w:bookmarkEnd w:id="248"/>
    </w:p>
    <w:p w14:paraId="5F3181BD" w14:textId="77777777" w:rsidR="00533A15" w:rsidRPr="007E6A51" w:rsidRDefault="00533A15" w:rsidP="00092BF6">
      <w:pPr>
        <w:pStyle w:val="Heading5"/>
        <w:rPr>
          <w:rFonts w:cs="Arial"/>
          <w:noProof/>
        </w:rPr>
      </w:pPr>
      <w:r w:rsidRPr="007E6A51">
        <w:rPr>
          <w:rFonts w:cs="Arial"/>
          <w:noProof/>
        </w:rPr>
        <w:t>Purpose</w:t>
      </w:r>
    </w:p>
    <w:p w14:paraId="094B1917" w14:textId="68C5A4D4" w:rsidR="00533A15" w:rsidRPr="002959F6" w:rsidRDefault="55712A14" w:rsidP="00092BF6">
      <w:pPr>
        <w:rPr>
          <w:rFonts w:cs="Arial"/>
          <w:lang w:bidi="he-IL"/>
        </w:rPr>
      </w:pPr>
      <w:r w:rsidRPr="482CB747">
        <w:rPr>
          <w:rFonts w:cs="Arial"/>
          <w:lang w:bidi="he-IL"/>
        </w:rPr>
        <w:t xml:space="preserve">This </w:t>
      </w:r>
      <w:r w:rsidR="6E2ECF82" w:rsidRPr="482CB747">
        <w:rPr>
          <w:rFonts w:cs="Arial"/>
          <w:lang w:bidi="he-IL"/>
        </w:rPr>
        <w:t xml:space="preserve">data </w:t>
      </w:r>
      <w:r w:rsidRPr="482CB747">
        <w:rPr>
          <w:rFonts w:cs="Arial"/>
          <w:lang w:bidi="he-IL"/>
        </w:rPr>
        <w:t>entry screen is used to report changes to school district CALPADS data identified by a school district’s audit finding or auditor</w:t>
      </w:r>
      <w:r w:rsidR="5D1F2A65" w:rsidRPr="482CB747">
        <w:rPr>
          <w:rFonts w:cs="Arial"/>
          <w:lang w:bidi="he-IL"/>
        </w:rPr>
        <w:t>’s</w:t>
      </w:r>
      <w:r w:rsidRPr="482CB747">
        <w:rPr>
          <w:rFonts w:cs="Arial"/>
          <w:lang w:bidi="he-IL"/>
        </w:rPr>
        <w:t xml:space="preserve"> letter of concurrence, </w:t>
      </w:r>
      <w:r w:rsidRPr="482CB747">
        <w:rPr>
          <w:rFonts w:eastAsia="Calibri" w:cs="Arial"/>
          <w:color w:val="000000" w:themeColor="text1"/>
        </w:rPr>
        <w:t>pursuant to</w:t>
      </w:r>
      <w:r w:rsidRPr="482CB747">
        <w:rPr>
          <w:rFonts w:eastAsia="Calibri" w:cs="Arial"/>
          <w:i/>
          <w:iCs/>
          <w:color w:val="000000" w:themeColor="text1"/>
        </w:rPr>
        <w:t xml:space="preserve"> EC </w:t>
      </w:r>
      <w:r w:rsidRPr="482CB747">
        <w:rPr>
          <w:rFonts w:eastAsia="Calibri" w:cs="Arial"/>
          <w:color w:val="000000" w:themeColor="text1"/>
        </w:rPr>
        <w:t>Section 42238.02(b)(3)(B)</w:t>
      </w:r>
      <w:r w:rsidRPr="482CB747">
        <w:rPr>
          <w:rFonts w:cs="Arial"/>
          <w:lang w:bidi="he-IL"/>
        </w:rPr>
        <w:t>.</w:t>
      </w:r>
      <w:r w:rsidR="6E2ECF82" w:rsidRPr="482CB747">
        <w:rPr>
          <w:rFonts w:cs="Arial"/>
          <w:lang w:bidi="he-IL"/>
        </w:rPr>
        <w:t xml:space="preserve"> This data entry screen should only be completed if the school district has eligible CALPADS data adjustments to report. </w:t>
      </w:r>
    </w:p>
    <w:p w14:paraId="210E2A46" w14:textId="77777777" w:rsidR="00533A15" w:rsidRPr="007E6A51" w:rsidRDefault="00533A15" w:rsidP="00092BF6">
      <w:pPr>
        <w:pStyle w:val="Heading5"/>
      </w:pPr>
      <w:r>
        <w:t>LCFF Funding</w:t>
      </w:r>
    </w:p>
    <w:p w14:paraId="26919547" w14:textId="226D4336" w:rsidR="00533A15" w:rsidRDefault="00533A15" w:rsidP="00092BF6">
      <w:pPr>
        <w:spacing w:before="120"/>
        <w:rPr>
          <w:rFonts w:eastAsia="Calibri"/>
        </w:rPr>
      </w:pPr>
      <w:r w:rsidRPr="74F7BC9B">
        <w:rPr>
          <w:rFonts w:eastAsia="Calibri"/>
        </w:rPr>
        <w:t>School districts report and certify enrollment and other student-level demographic data in CALPADS; this information is used by the CDE to derive the unduplicated pupil count. The enrollment and unduplicated pupil counts are a point-in-time count collected on Census Day, the first Wednesday of October.</w:t>
      </w:r>
    </w:p>
    <w:p w14:paraId="3A188CF3" w14:textId="04FD1E20" w:rsidR="00533A15" w:rsidRPr="00EA52D0" w:rsidRDefault="1AA9CF0C" w:rsidP="00092BF6">
      <w:pPr>
        <w:rPr>
          <w:rFonts w:cs="Arial"/>
          <w:lang w:bidi="he-IL"/>
        </w:rPr>
      </w:pPr>
      <w:r w:rsidRPr="01CDE76C">
        <w:rPr>
          <w:rFonts w:cs="Arial"/>
          <w:lang w:bidi="he-IL"/>
        </w:rPr>
        <w:t xml:space="preserve">The sum of unduplicated pupil counts for the current and two </w:t>
      </w:r>
      <w:r w:rsidR="58654489" w:rsidRPr="01CDE76C">
        <w:rPr>
          <w:rFonts w:cs="Arial"/>
          <w:lang w:bidi="he-IL"/>
        </w:rPr>
        <w:t>PY</w:t>
      </w:r>
      <w:r w:rsidRPr="01CDE76C">
        <w:rPr>
          <w:rFonts w:cs="Arial"/>
          <w:lang w:bidi="he-IL"/>
        </w:rPr>
        <w:t xml:space="preserve">s is divided by the sum of enrollment for the current and two </w:t>
      </w:r>
      <w:r w:rsidR="0C209DF1" w:rsidRPr="01CDE76C">
        <w:rPr>
          <w:rFonts w:cs="Arial"/>
          <w:lang w:bidi="he-IL"/>
        </w:rPr>
        <w:t>PY</w:t>
      </w:r>
      <w:r w:rsidRPr="01CDE76C">
        <w:rPr>
          <w:rFonts w:cs="Arial"/>
          <w:lang w:bidi="he-IL"/>
        </w:rPr>
        <w:t xml:space="preserve">s to determine the unduplicated pupil percentage (UPP) for the </w:t>
      </w:r>
      <w:r w:rsidR="0DC304A0" w:rsidRPr="01CDE76C">
        <w:rPr>
          <w:rFonts w:cs="Arial"/>
          <w:lang w:bidi="he-IL"/>
        </w:rPr>
        <w:t>CY</w:t>
      </w:r>
      <w:r w:rsidRPr="01CDE76C">
        <w:rPr>
          <w:rFonts w:cs="Arial"/>
          <w:lang w:bidi="he-IL"/>
        </w:rPr>
        <w:t>. Any adjustments to CALPADS data reported by the school district in this DES affect the UPP for the year of correction and two subsequent years, and may affect the LCFF entitlement and state aid. The adjustments will only affect the LCFF UPP calculation(s) and will not be used to modify previously certified CALPADS data for any other purpose.</w:t>
      </w:r>
    </w:p>
    <w:p w14:paraId="5AE41D0B" w14:textId="77777777" w:rsidR="00533A15" w:rsidRDefault="00533A15" w:rsidP="00092BF6">
      <w:pPr>
        <w:pStyle w:val="Heading5"/>
      </w:pPr>
      <w:r>
        <w:t>Reporting Entity</w:t>
      </w:r>
    </w:p>
    <w:p w14:paraId="7C3B15DF" w14:textId="31C89E73" w:rsidR="00533A15" w:rsidRPr="002959F6" w:rsidRDefault="55712A14" w:rsidP="00092BF6">
      <w:pPr>
        <w:rPr>
          <w:rFonts w:cs="Arial"/>
          <w:lang w:bidi="he-IL"/>
        </w:rPr>
      </w:pPr>
      <w:r>
        <w:t xml:space="preserve">This data entry screen is available to every school district but </w:t>
      </w:r>
      <w:r w:rsidR="6E2ECF82">
        <w:t xml:space="preserve">should only </w:t>
      </w:r>
      <w:r>
        <w:t>be completed</w:t>
      </w:r>
      <w:r w:rsidR="7DD11B8D">
        <w:t xml:space="preserve"> </w:t>
      </w:r>
      <w:r w:rsidR="6E2ECF82">
        <w:t>if</w:t>
      </w:r>
      <w:r>
        <w:t xml:space="preserve"> the school district has eligible CALPADS data adjustments to report, i.e., those</w:t>
      </w:r>
      <w:r w:rsidRPr="482CB747">
        <w:rPr>
          <w:rFonts w:cs="Arial"/>
          <w:lang w:bidi="he-IL"/>
        </w:rPr>
        <w:t xml:space="preserve"> adjustments that were not included in the school district’s certified CALPADS data, and that are supported by an audit finding or an auditor</w:t>
      </w:r>
      <w:r w:rsidR="3C76049C" w:rsidRPr="482CB747">
        <w:rPr>
          <w:rFonts w:cs="Arial"/>
          <w:lang w:bidi="he-IL"/>
        </w:rPr>
        <w:t>’s</w:t>
      </w:r>
      <w:r w:rsidRPr="482CB747">
        <w:rPr>
          <w:rFonts w:cs="Arial"/>
          <w:lang w:bidi="he-IL"/>
        </w:rPr>
        <w:t xml:space="preserve"> letter of concurrence.</w:t>
      </w:r>
    </w:p>
    <w:p w14:paraId="01C2F4EA" w14:textId="77777777" w:rsidR="00533A15" w:rsidRPr="007E6A51" w:rsidRDefault="00533A15" w:rsidP="00092BF6">
      <w:pPr>
        <w:pStyle w:val="Heading5"/>
      </w:pPr>
      <w:r>
        <w:t>Reporting Periods</w:t>
      </w:r>
    </w:p>
    <w:p w14:paraId="2F3A73E0" w14:textId="77777777" w:rsidR="00533A15" w:rsidRPr="007E6A51" w:rsidRDefault="00533A15" w:rsidP="00092BF6">
      <w:pPr>
        <w:rPr>
          <w:rFonts w:cs="Arial"/>
          <w:noProof/>
        </w:rPr>
      </w:pPr>
      <w:r w:rsidRPr="74F7BC9B">
        <w:rPr>
          <w:rFonts w:cs="Arial"/>
          <w:noProof/>
        </w:rPr>
        <w:t>This data entry screen is available at</w:t>
      </w:r>
      <w:r w:rsidRPr="74F7BC9B">
        <w:rPr>
          <w:rFonts w:cs="Arial"/>
        </w:rPr>
        <w:t xml:space="preserve"> the Annual and Annual Corrected reporting periods.</w:t>
      </w:r>
    </w:p>
    <w:p w14:paraId="707C1B10" w14:textId="77777777" w:rsidR="00533A15" w:rsidRPr="007E6A51" w:rsidRDefault="00533A15" w:rsidP="00092BF6">
      <w:pPr>
        <w:pStyle w:val="Heading5"/>
      </w:pPr>
      <w:r>
        <w:t>Acceptable Data</w:t>
      </w:r>
    </w:p>
    <w:p w14:paraId="6427189D" w14:textId="77777777" w:rsidR="00533A15" w:rsidRPr="007E6A51" w:rsidRDefault="00533A15" w:rsidP="00092BF6">
      <w:pPr>
        <w:rPr>
          <w:rFonts w:cs="Arial"/>
          <w:noProof/>
        </w:rPr>
      </w:pPr>
      <w:r w:rsidRPr="74F7BC9B">
        <w:rPr>
          <w:rFonts w:cs="Arial"/>
          <w:noProof/>
        </w:rPr>
        <w:t>All fields in this data entry screen are for pupil counts, which can be reported as positive or negative whole numbers.</w:t>
      </w:r>
    </w:p>
    <w:p w14:paraId="4AE83D24" w14:textId="77777777" w:rsidR="00533A15" w:rsidRDefault="00533A15" w:rsidP="00092BF6">
      <w:pPr>
        <w:pStyle w:val="Heading5"/>
        <w:rPr>
          <w:rFonts w:cs="Arial"/>
        </w:rPr>
      </w:pPr>
      <w:r w:rsidRPr="74F7BC9B">
        <w:rPr>
          <w:rFonts w:cs="Arial"/>
        </w:rPr>
        <w:t>Required Supporting Documentation</w:t>
      </w:r>
    </w:p>
    <w:p w14:paraId="4A7E5C74" w14:textId="3C689D8E" w:rsidR="00533A15" w:rsidRPr="00536BF2" w:rsidRDefault="00533A15" w:rsidP="00092BF6">
      <w:r w:rsidRPr="74F7BC9B">
        <w:rPr>
          <w:rFonts w:cs="Arial"/>
          <w:lang w:bidi="he-IL"/>
        </w:rPr>
        <w:t xml:space="preserve">If the adjustment is not the result of an audit finding disclosed in the school district’s annual audit report, then an auditor’s letter of concurrence is required for all instances except a decrease in the unduplicated pupil count. Email the letter of concurrence to </w:t>
      </w:r>
      <w:hyperlink r:id="rId66" w:history="1">
        <w:r w:rsidRPr="74F7BC9B">
          <w:rPr>
            <w:rStyle w:val="Hyperlink"/>
            <w:rFonts w:cs="Arial"/>
            <w:lang w:bidi="he-IL"/>
          </w:rPr>
          <w:t>PASE@cde.ca.gov</w:t>
        </w:r>
      </w:hyperlink>
      <w:r w:rsidRPr="74F7BC9B">
        <w:rPr>
          <w:rFonts w:cs="Arial"/>
          <w:lang w:bidi="he-IL"/>
        </w:rPr>
        <w:t xml:space="preserve"> when the data is reported in the PADC.</w:t>
      </w:r>
    </w:p>
    <w:p w14:paraId="6CADA7D4" w14:textId="77777777" w:rsidR="00533A15" w:rsidRPr="002B70DA" w:rsidRDefault="00533A15" w:rsidP="00533A15">
      <w:pPr>
        <w:pStyle w:val="Heading5"/>
        <w:rPr>
          <w:rFonts w:cs="Arial"/>
        </w:rPr>
      </w:pPr>
      <w:r w:rsidRPr="002B70DA">
        <w:rPr>
          <w:rFonts w:cs="Arial"/>
        </w:rPr>
        <w:lastRenderedPageBreak/>
        <w:t>Data Reporting Instructions</w:t>
      </w:r>
    </w:p>
    <w:p w14:paraId="5D0C5A1D" w14:textId="3F585781" w:rsidR="00533A15" w:rsidRDefault="00533A15" w:rsidP="00533A15">
      <w:pPr>
        <w:rPr>
          <w:noProof/>
        </w:rPr>
      </w:pPr>
      <w:r>
        <w:t xml:space="preserve">Refer to the </w:t>
      </w:r>
      <w:hyperlink w:anchor="_Data_Entry_Functions" w:history="1">
        <w:r w:rsidRPr="74F7BC9B">
          <w:rPr>
            <w:rStyle w:val="Hyperlink"/>
          </w:rPr>
          <w:t>Data Entry Functions</w:t>
        </w:r>
      </w:hyperlink>
      <w:r>
        <w:t xml:space="preserve"> section of this manual for information on data entry, save, delete, and other functions</w:t>
      </w:r>
      <w:r w:rsidRPr="74F7BC9B">
        <w:rPr>
          <w:noProof/>
        </w:rPr>
        <w:t>.</w:t>
      </w:r>
    </w:p>
    <w:p w14:paraId="3DE9EC2B" w14:textId="77777777" w:rsidR="00533A15" w:rsidRPr="00EA52D0" w:rsidRDefault="00533A15" w:rsidP="00533A15">
      <w:pPr>
        <w:pStyle w:val="Heading6"/>
      </w:pPr>
      <w:r>
        <w:t>Tab 1: Audit Adjustments to CALPADS Data</w:t>
      </w:r>
    </w:p>
    <w:p w14:paraId="5215FB19" w14:textId="77777777" w:rsidR="00533A15" w:rsidRPr="002959F6" w:rsidRDefault="00533A15" w:rsidP="00533A15">
      <w:pPr>
        <w:ind w:right="130"/>
        <w:rPr>
          <w:rFonts w:cs="Arial"/>
        </w:rPr>
      </w:pPr>
      <w:r w:rsidRPr="74F7BC9B">
        <w:rPr>
          <w:rFonts w:cs="Arial"/>
        </w:rPr>
        <w:t>The following table describes the fields in this screen:</w:t>
      </w:r>
    </w:p>
    <w:tbl>
      <w:tblPr>
        <w:tblStyle w:val="Style1"/>
        <w:tblW w:w="9340" w:type="dxa"/>
        <w:tblLayout w:type="fixed"/>
        <w:tblLook w:val="0020" w:firstRow="1" w:lastRow="0" w:firstColumn="0" w:lastColumn="0" w:noHBand="0" w:noVBand="0"/>
        <w:tblDescription w:val="This table contains the data reporting instructions for the School District Audit Adjustments to CALPADS Data screen."/>
      </w:tblPr>
      <w:tblGrid>
        <w:gridCol w:w="1870"/>
        <w:gridCol w:w="3420"/>
        <w:gridCol w:w="4050"/>
      </w:tblGrid>
      <w:tr w:rsidR="00533A15" w:rsidRPr="002959F6" w14:paraId="75661026" w14:textId="77777777" w:rsidTr="00AF70F6">
        <w:trPr>
          <w:cnfStyle w:val="100000000000" w:firstRow="1" w:lastRow="0" w:firstColumn="0" w:lastColumn="0" w:oddVBand="0" w:evenVBand="0" w:oddHBand="0" w:evenHBand="0" w:firstRowFirstColumn="0" w:firstRowLastColumn="0" w:lastRowFirstColumn="0" w:lastRowLastColumn="0"/>
          <w:trHeight w:val="720"/>
          <w:tblHeader/>
        </w:trPr>
        <w:tc>
          <w:tcPr>
            <w:tcW w:w="1870" w:type="dxa"/>
          </w:tcPr>
          <w:p w14:paraId="304EC0E1" w14:textId="77777777" w:rsidR="00533A15" w:rsidRPr="00324F11" w:rsidRDefault="00533A15" w:rsidP="006522F9">
            <w:pPr>
              <w:spacing w:before="60" w:after="60"/>
              <w:jc w:val="center"/>
              <w:rPr>
                <w:rFonts w:cs="Arial"/>
                <w:color w:val="000000"/>
                <w:sz w:val="16"/>
                <w:szCs w:val="16"/>
                <w:lang w:bidi="he-IL"/>
              </w:rPr>
            </w:pPr>
            <w:r w:rsidRPr="00324F11">
              <w:rPr>
                <w:rFonts w:cs="Arial"/>
                <w:color w:val="000000" w:themeColor="text1"/>
                <w:lang w:bidi="he-IL"/>
              </w:rPr>
              <w:t>Line Number / Column</w:t>
            </w:r>
          </w:p>
        </w:tc>
        <w:tc>
          <w:tcPr>
            <w:tcW w:w="3420" w:type="dxa"/>
          </w:tcPr>
          <w:p w14:paraId="584A4690" w14:textId="77777777" w:rsidR="00533A15" w:rsidRPr="00324F11" w:rsidRDefault="00533A15" w:rsidP="006522F9">
            <w:pPr>
              <w:spacing w:before="60" w:after="60"/>
              <w:jc w:val="center"/>
              <w:rPr>
                <w:rFonts w:cs="Arial"/>
                <w:color w:val="000000"/>
                <w:sz w:val="16"/>
                <w:szCs w:val="16"/>
                <w:lang w:bidi="he-IL"/>
              </w:rPr>
            </w:pPr>
            <w:r w:rsidRPr="00324F11">
              <w:rPr>
                <w:rFonts w:cs="Arial"/>
                <w:color w:val="000000" w:themeColor="text1"/>
                <w:lang w:bidi="he-IL"/>
              </w:rPr>
              <w:t>Line Caption</w:t>
            </w:r>
          </w:p>
        </w:tc>
        <w:tc>
          <w:tcPr>
            <w:tcW w:w="4050" w:type="dxa"/>
          </w:tcPr>
          <w:p w14:paraId="3481DF73" w14:textId="77777777" w:rsidR="00533A15" w:rsidRPr="00324F11" w:rsidRDefault="00533A15" w:rsidP="006522F9">
            <w:pPr>
              <w:spacing w:before="60" w:after="60"/>
              <w:jc w:val="center"/>
              <w:rPr>
                <w:rFonts w:cs="Arial"/>
                <w:color w:val="000000"/>
                <w:sz w:val="16"/>
                <w:szCs w:val="16"/>
                <w:lang w:bidi="he-IL"/>
              </w:rPr>
            </w:pPr>
            <w:r w:rsidRPr="00324F11">
              <w:rPr>
                <w:rFonts w:cs="Arial"/>
                <w:color w:val="000000" w:themeColor="text1"/>
                <w:lang w:bidi="he-IL"/>
              </w:rPr>
              <w:t>Reporting Notes</w:t>
            </w:r>
          </w:p>
        </w:tc>
      </w:tr>
      <w:tr w:rsidR="00533A15" w:rsidRPr="002959F6" w14:paraId="6E818F0D" w14:textId="77777777" w:rsidTr="00324F11">
        <w:trPr>
          <w:trHeight w:val="270"/>
        </w:trPr>
        <w:tc>
          <w:tcPr>
            <w:tcW w:w="1870" w:type="dxa"/>
          </w:tcPr>
          <w:p w14:paraId="29F7C95C" w14:textId="7C5E80B9" w:rsidR="00533A15" w:rsidRPr="003C0FB7" w:rsidRDefault="00533A15" w:rsidP="006522F9">
            <w:pPr>
              <w:spacing w:before="60" w:after="60"/>
              <w:ind w:left="101"/>
              <w:jc w:val="center"/>
              <w:rPr>
                <w:rFonts w:cs="Arial"/>
                <w:color w:val="000000"/>
                <w:lang w:bidi="he-IL"/>
              </w:rPr>
            </w:pPr>
            <w:r w:rsidRPr="74F7BC9B">
              <w:rPr>
                <w:rFonts w:cs="Arial"/>
                <w:color w:val="000000" w:themeColor="text1"/>
                <w:lang w:bidi="he-IL"/>
              </w:rPr>
              <w:t>A-1 / Net Change Enrollment Count</w:t>
            </w:r>
          </w:p>
        </w:tc>
        <w:tc>
          <w:tcPr>
            <w:tcW w:w="3420" w:type="dxa"/>
          </w:tcPr>
          <w:p w14:paraId="21F49FA5" w14:textId="343710E2" w:rsidR="00533A15" w:rsidRPr="002959F6" w:rsidRDefault="55712A14" w:rsidP="006522F9">
            <w:pPr>
              <w:spacing w:before="60" w:after="60"/>
              <w:ind w:left="101"/>
              <w:rPr>
                <w:rFonts w:eastAsia="Arial Unicode MS" w:cs="Arial"/>
                <w:color w:val="000000"/>
                <w:lang w:bidi="he-IL"/>
              </w:rPr>
            </w:pPr>
            <w:r w:rsidRPr="482CB747">
              <w:rPr>
                <w:rFonts w:cs="Arial"/>
                <w:color w:val="000000" w:themeColor="text1"/>
                <w:lang w:bidi="he-IL"/>
              </w:rPr>
              <w:t>Audit Adjustment to CALPADS enrollment and/or unduplicated pupil count based on school district’s audit finding or auditor</w:t>
            </w:r>
            <w:r w:rsidR="4A94EE49" w:rsidRPr="482CB747">
              <w:rPr>
                <w:rFonts w:cs="Arial"/>
                <w:color w:val="000000" w:themeColor="text1"/>
                <w:lang w:bidi="he-IL"/>
              </w:rPr>
              <w:t>’s</w:t>
            </w:r>
            <w:r w:rsidRPr="482CB747">
              <w:rPr>
                <w:rFonts w:cs="Arial"/>
                <w:color w:val="000000" w:themeColor="text1"/>
                <w:lang w:bidi="he-IL"/>
              </w:rPr>
              <w:t xml:space="preserve"> letter of concurrence.</w:t>
            </w:r>
          </w:p>
        </w:tc>
        <w:tc>
          <w:tcPr>
            <w:tcW w:w="4050" w:type="dxa"/>
          </w:tcPr>
          <w:p w14:paraId="409D52E2" w14:textId="63BE8381" w:rsidR="00533A15" w:rsidRPr="002959F6" w:rsidRDefault="55712A14" w:rsidP="006522F9">
            <w:pPr>
              <w:spacing w:before="60" w:after="60"/>
              <w:ind w:left="101"/>
              <w:rPr>
                <w:rFonts w:cs="Arial"/>
                <w:color w:val="000000"/>
                <w:lang w:bidi="he-IL"/>
              </w:rPr>
            </w:pPr>
            <w:r w:rsidRPr="482CB747">
              <w:rPr>
                <w:rFonts w:cs="Arial"/>
                <w:color w:val="000000" w:themeColor="text1"/>
                <w:lang w:bidi="he-IL"/>
              </w:rPr>
              <w:t xml:space="preserve">Report the </w:t>
            </w:r>
            <w:r w:rsidRPr="482CB747">
              <w:rPr>
                <w:rFonts w:cs="Arial"/>
                <w:b/>
                <w:bCs/>
                <w:color w:val="000000" w:themeColor="text1"/>
                <w:lang w:bidi="he-IL"/>
              </w:rPr>
              <w:t>net change</w:t>
            </w:r>
            <w:r w:rsidRPr="482CB747">
              <w:rPr>
                <w:rFonts w:cs="Arial"/>
                <w:color w:val="000000" w:themeColor="text1"/>
                <w:lang w:bidi="he-IL"/>
              </w:rPr>
              <w:t>, either positive or negative, to CALPADS enrollment count identified in the school district’s audit finding or auditor</w:t>
            </w:r>
            <w:r w:rsidR="544ACE39" w:rsidRPr="482CB747">
              <w:rPr>
                <w:rFonts w:cs="Arial"/>
                <w:color w:val="000000" w:themeColor="text1"/>
                <w:lang w:bidi="he-IL"/>
              </w:rPr>
              <w:t>’s</w:t>
            </w:r>
            <w:r w:rsidRPr="482CB747">
              <w:rPr>
                <w:rFonts w:cs="Arial"/>
                <w:color w:val="000000" w:themeColor="text1"/>
                <w:lang w:bidi="he-IL"/>
              </w:rPr>
              <w:t xml:space="preserve"> letter of concurrence.</w:t>
            </w:r>
          </w:p>
        </w:tc>
      </w:tr>
      <w:tr w:rsidR="00533A15" w:rsidRPr="002959F6" w14:paraId="3833DECA" w14:textId="77777777" w:rsidTr="00324F11">
        <w:trPr>
          <w:trHeight w:val="270"/>
        </w:trPr>
        <w:tc>
          <w:tcPr>
            <w:tcW w:w="1870" w:type="dxa"/>
          </w:tcPr>
          <w:p w14:paraId="7B59D596" w14:textId="77777777" w:rsidR="00533A15" w:rsidRPr="002959F6" w:rsidRDefault="00533A15" w:rsidP="006522F9">
            <w:pPr>
              <w:spacing w:before="60" w:after="60"/>
              <w:ind w:left="115" w:right="130"/>
              <w:jc w:val="center"/>
              <w:rPr>
                <w:rFonts w:cs="Arial"/>
                <w:color w:val="000000"/>
                <w:lang w:bidi="he-IL"/>
              </w:rPr>
            </w:pPr>
            <w:r w:rsidRPr="74F7BC9B">
              <w:rPr>
                <w:rFonts w:cs="Arial"/>
                <w:color w:val="000000" w:themeColor="text1"/>
                <w:lang w:bidi="he-IL"/>
              </w:rPr>
              <w:t>A-1 / Net Change Unduplicated Pupil Count</w:t>
            </w:r>
          </w:p>
        </w:tc>
        <w:tc>
          <w:tcPr>
            <w:tcW w:w="3420" w:type="dxa"/>
          </w:tcPr>
          <w:p w14:paraId="4063E30A" w14:textId="6628784F" w:rsidR="00533A15" w:rsidRPr="002959F6" w:rsidRDefault="55712A14" w:rsidP="006522F9">
            <w:pPr>
              <w:spacing w:before="60" w:after="60"/>
              <w:ind w:left="101"/>
              <w:rPr>
                <w:rFonts w:cs="Arial"/>
                <w:color w:val="000000"/>
                <w:lang w:bidi="he-IL"/>
              </w:rPr>
            </w:pPr>
            <w:r w:rsidRPr="482CB747">
              <w:rPr>
                <w:rFonts w:cs="Arial"/>
                <w:color w:val="000000" w:themeColor="text1"/>
                <w:lang w:bidi="he-IL"/>
              </w:rPr>
              <w:t>Audit Adjustment to CALPADS enrollment and/or unduplicated pupil count based on school district’s audit finding or auditor</w:t>
            </w:r>
            <w:r w:rsidR="63C6945E" w:rsidRPr="482CB747">
              <w:rPr>
                <w:rFonts w:cs="Arial"/>
                <w:color w:val="000000" w:themeColor="text1"/>
                <w:lang w:bidi="he-IL"/>
              </w:rPr>
              <w:t>’s</w:t>
            </w:r>
            <w:r w:rsidRPr="482CB747">
              <w:rPr>
                <w:rFonts w:cs="Arial"/>
                <w:color w:val="000000" w:themeColor="text1"/>
                <w:lang w:bidi="he-IL"/>
              </w:rPr>
              <w:t xml:space="preserve"> letter of concurrence.</w:t>
            </w:r>
          </w:p>
        </w:tc>
        <w:tc>
          <w:tcPr>
            <w:tcW w:w="4050" w:type="dxa"/>
          </w:tcPr>
          <w:p w14:paraId="5309C0BC" w14:textId="6886269F" w:rsidR="00533A15" w:rsidRPr="002959F6" w:rsidRDefault="55712A14" w:rsidP="006522F9">
            <w:pPr>
              <w:spacing w:before="60" w:after="60"/>
              <w:ind w:left="101"/>
              <w:rPr>
                <w:rFonts w:cs="Arial"/>
                <w:color w:val="000000"/>
                <w:lang w:bidi="he-IL"/>
              </w:rPr>
            </w:pPr>
            <w:r w:rsidRPr="482CB747">
              <w:rPr>
                <w:rFonts w:cs="Arial"/>
                <w:color w:val="000000" w:themeColor="text1"/>
                <w:lang w:bidi="he-IL"/>
              </w:rPr>
              <w:t xml:space="preserve">Report the </w:t>
            </w:r>
            <w:r w:rsidRPr="482CB747">
              <w:rPr>
                <w:rFonts w:cs="Arial"/>
                <w:b/>
                <w:bCs/>
                <w:color w:val="000000" w:themeColor="text1"/>
                <w:lang w:bidi="he-IL"/>
              </w:rPr>
              <w:t>net change</w:t>
            </w:r>
            <w:r w:rsidRPr="482CB747">
              <w:rPr>
                <w:rFonts w:cs="Arial"/>
                <w:color w:val="000000" w:themeColor="text1"/>
                <w:lang w:bidi="he-IL"/>
              </w:rPr>
              <w:t>, either positive or negative, to CALPADS unduplicated pupil count identified in the school district’s audit finding or auditor</w:t>
            </w:r>
            <w:r w:rsidR="7E579F8A" w:rsidRPr="482CB747">
              <w:rPr>
                <w:rFonts w:cs="Arial"/>
                <w:color w:val="000000" w:themeColor="text1"/>
                <w:lang w:bidi="he-IL"/>
              </w:rPr>
              <w:t>’s</w:t>
            </w:r>
            <w:r w:rsidRPr="482CB747">
              <w:rPr>
                <w:rFonts w:cs="Arial"/>
                <w:color w:val="000000" w:themeColor="text1"/>
                <w:lang w:bidi="he-IL"/>
              </w:rPr>
              <w:t xml:space="preserve"> letter of concurrence.</w:t>
            </w:r>
          </w:p>
        </w:tc>
      </w:tr>
    </w:tbl>
    <w:p w14:paraId="38F6B3D7" w14:textId="77777777" w:rsidR="00533A15" w:rsidRPr="00182151" w:rsidRDefault="00533A15" w:rsidP="00533A15">
      <w:pPr>
        <w:pStyle w:val="Heading6"/>
        <w:spacing w:before="120" w:after="120"/>
        <w:rPr>
          <w:rFonts w:cs="Arial"/>
        </w:rPr>
      </w:pPr>
      <w:r>
        <w:t>Tab 2: Notes</w:t>
      </w:r>
    </w:p>
    <w:p w14:paraId="6B5E0B61" w14:textId="77777777" w:rsidR="00533A15" w:rsidRPr="00260BCD" w:rsidRDefault="00533A15" w:rsidP="00533A15">
      <w:pPr>
        <w:textAlignment w:val="center"/>
        <w:rPr>
          <w:rFonts w:ascii="Calibri" w:eastAsia="Times New Roman" w:hAnsi="Calibri" w:cs="Calibri"/>
          <w:sz w:val="22"/>
        </w:rPr>
      </w:pPr>
      <w:r w:rsidRPr="74F7BC9B">
        <w:rPr>
          <w:rFonts w:eastAsia="Times New Roman" w:cs="Arial"/>
        </w:rPr>
        <w:t>The Notes Tab allows any user with the Data Entry, Manager, or Administrator role to add text to accompany the data reporting. Use this section for:</w:t>
      </w:r>
    </w:p>
    <w:p w14:paraId="11E784FF" w14:textId="77777777" w:rsidR="00533A15" w:rsidRPr="00EA52D0" w:rsidRDefault="00533A15" w:rsidP="004028FE">
      <w:pPr>
        <w:numPr>
          <w:ilvl w:val="0"/>
          <w:numId w:val="74"/>
        </w:numPr>
        <w:spacing w:after="0"/>
        <w:textAlignment w:val="center"/>
        <w:rPr>
          <w:rFonts w:eastAsia="Times New Roman" w:cs="Arial"/>
        </w:rPr>
      </w:pPr>
      <w:r w:rsidRPr="74F7BC9B">
        <w:rPr>
          <w:rFonts w:eastAsia="Times New Roman" w:cs="Arial"/>
        </w:rPr>
        <w:t>provide the reference for the audit finding or date and audit firm issuing the auditor letter of concurrence;</w:t>
      </w:r>
    </w:p>
    <w:p w14:paraId="1C39C630" w14:textId="7F67676E" w:rsidR="002B6EBD" w:rsidRPr="00A731CC" w:rsidRDefault="00533A15" w:rsidP="004028FE">
      <w:pPr>
        <w:numPr>
          <w:ilvl w:val="0"/>
          <w:numId w:val="74"/>
        </w:numPr>
        <w:tabs>
          <w:tab w:val="clear" w:pos="720"/>
        </w:tabs>
        <w:textAlignment w:val="center"/>
      </w:pPr>
      <w:r w:rsidRPr="003C0FB7">
        <w:rPr>
          <w:rFonts w:eastAsia="Times New Roman" w:cs="Arial"/>
        </w:rPr>
        <w:t>include notes from any additional reviewers who are not part of the PADC electronic certification.</w:t>
      </w:r>
    </w:p>
    <w:p w14:paraId="7FEEED16" w14:textId="77777777" w:rsidR="00806A65" w:rsidRDefault="00806A65" w:rsidP="00806A65">
      <w:pPr>
        <w:spacing w:after="160" w:line="259" w:lineRule="auto"/>
        <w:rPr>
          <w:rFonts w:eastAsiaTheme="majorEastAsia" w:cstheme="majorBidi"/>
          <w:i/>
          <w:iCs/>
          <w:noProof/>
          <w:sz w:val="28"/>
          <w:u w:val="single"/>
        </w:rPr>
        <w:sectPr w:rsidR="00806A65" w:rsidSect="00714C5F">
          <w:footerReference w:type="default" r:id="rId67"/>
          <w:pgSz w:w="12240" w:h="15840"/>
          <w:pgMar w:top="1440" w:right="1440" w:bottom="1440" w:left="1440" w:header="720" w:footer="720" w:gutter="0"/>
          <w:cols w:space="720"/>
          <w:docGrid w:linePitch="360"/>
        </w:sectPr>
      </w:pPr>
    </w:p>
    <w:p w14:paraId="6AF62689" w14:textId="77777777" w:rsidR="00283E68" w:rsidRDefault="00283E68" w:rsidP="00092BF6">
      <w:pPr>
        <w:pStyle w:val="Heading4"/>
      </w:pPr>
      <w:bookmarkStart w:id="249" w:name="_Toc181108725"/>
      <w:r>
        <w:lastRenderedPageBreak/>
        <w:t>Transfer of Funds Alternative Rate Option</w:t>
      </w:r>
      <w:bookmarkEnd w:id="249"/>
    </w:p>
    <w:p w14:paraId="00314471" w14:textId="77777777" w:rsidR="00283E68" w:rsidRDefault="00283E68" w:rsidP="00092BF6">
      <w:pPr>
        <w:pStyle w:val="Heading5"/>
      </w:pPr>
      <w:r>
        <w:t>Purpose</w:t>
      </w:r>
    </w:p>
    <w:p w14:paraId="7D1B6176" w14:textId="77777777" w:rsidR="00283E68" w:rsidRPr="00542E0E" w:rsidRDefault="00283E68" w:rsidP="00092BF6">
      <w:r>
        <w:t>This screen is used by school districts to select one or more COEs for transfer of funds at the alternative per-ADA rate for ADA served by the COE but credited to the district of residence.</w:t>
      </w:r>
    </w:p>
    <w:p w14:paraId="1E76F7D6" w14:textId="77777777" w:rsidR="00283E68" w:rsidRDefault="00283E68" w:rsidP="00092BF6">
      <w:pPr>
        <w:pStyle w:val="Heading5"/>
      </w:pPr>
      <w:r w:rsidRPr="000C39B0">
        <w:t>Reporting Entity</w:t>
      </w:r>
    </w:p>
    <w:p w14:paraId="550E9A4B" w14:textId="77777777" w:rsidR="00283E68" w:rsidRPr="00D47749" w:rsidRDefault="00283E68" w:rsidP="00092BF6">
      <w:r>
        <w:t>School districts that opt into a transfer of funds at the rate other than the district’s LCFF per-ADA rate use this screen to select the applicable COE.</w:t>
      </w:r>
    </w:p>
    <w:p w14:paraId="2C420903" w14:textId="77777777" w:rsidR="00283E68" w:rsidRDefault="00283E68" w:rsidP="00092BF6">
      <w:pPr>
        <w:pStyle w:val="Heading5"/>
      </w:pPr>
      <w:r w:rsidRPr="000C39B0">
        <w:t>Reporting Period</w:t>
      </w:r>
    </w:p>
    <w:p w14:paraId="7C6082CA" w14:textId="4ACED700" w:rsidR="00283E68" w:rsidRPr="007E6A51" w:rsidRDefault="00283E68" w:rsidP="00092BF6">
      <w:pPr>
        <w:pStyle w:val="BodyText"/>
        <w:spacing w:after="240"/>
        <w:ind w:right="175"/>
      </w:pPr>
      <w:r>
        <w:t>The Transfer of Funds Alternative Rate Option data entry screen needs to be completed at P-1</w:t>
      </w:r>
      <w:r w:rsidR="001453EA">
        <w:t xml:space="preserve"> reporting period</w:t>
      </w:r>
      <w:r>
        <w:t xml:space="preserve"> only. To make changes to the selection or submit an additional selection after P-1 Principal Apportionment Certification, the school district must submit a P-2 file for the applicable FY.</w:t>
      </w:r>
      <w:r w:rsidR="00830AB0">
        <w:t xml:space="preserve"> Please note</w:t>
      </w:r>
      <w:r w:rsidR="003B00CD">
        <w:t>,</w:t>
      </w:r>
      <w:r w:rsidR="00830AB0">
        <w:t xml:space="preserve"> reporting new data at P-2 overrides </w:t>
      </w:r>
      <w:r w:rsidR="00F44853">
        <w:t xml:space="preserve">all </w:t>
      </w:r>
      <w:r w:rsidR="00830AB0">
        <w:t>P-1 records. If a school district selects more than one COE for transfer of funds at the alternative per-ADA rate at P-1</w:t>
      </w:r>
      <w:r w:rsidR="26738B8C">
        <w:t>,</w:t>
      </w:r>
      <w:r w:rsidR="00830AB0">
        <w:t xml:space="preserve"> they must reselect them again at P-2 to initiate the transfer of funds.</w:t>
      </w:r>
    </w:p>
    <w:p w14:paraId="1D868342" w14:textId="77777777" w:rsidR="00283E68" w:rsidRDefault="00283E68" w:rsidP="00092BF6">
      <w:pPr>
        <w:pStyle w:val="Heading5"/>
      </w:pPr>
      <w:r w:rsidRPr="000C39B0">
        <w:t>Main Validation Rules</w:t>
      </w:r>
    </w:p>
    <w:p w14:paraId="4C6648D4" w14:textId="77777777" w:rsidR="00283E68" w:rsidRPr="00D47749" w:rsidRDefault="00283E68" w:rsidP="00092BF6">
      <w:r>
        <w:t>There are no validation rules for the Transfer of Funds Alternative Rate Option screens.</w:t>
      </w:r>
    </w:p>
    <w:p w14:paraId="0B04BC4B" w14:textId="77777777" w:rsidR="00283E68" w:rsidRPr="00326531" w:rsidRDefault="00283E68" w:rsidP="00092BF6">
      <w:pPr>
        <w:pStyle w:val="Heading5"/>
      </w:pPr>
      <w:r>
        <w:t>District Funded County Programs</w:t>
      </w:r>
    </w:p>
    <w:p w14:paraId="4FB84377" w14:textId="3B9F4329" w:rsidR="00283E68" w:rsidRDefault="00283E68" w:rsidP="00092BF6">
      <w:pPr>
        <w:pStyle w:val="BodyText"/>
        <w:spacing w:after="240"/>
        <w:ind w:right="175"/>
      </w:pPr>
      <w:r>
        <w:rPr>
          <w:i/>
        </w:rPr>
        <w:t xml:space="preserve">EC </w:t>
      </w:r>
      <w:r>
        <w:t>Section 2576 specifies that if a COE enrolls</w:t>
      </w:r>
      <w:r w:rsidR="000A7F95">
        <w:t xml:space="preserve"> </w:t>
      </w:r>
      <w:r w:rsidRPr="00DE094F">
        <w:t>in a school operated by the county superintendent of schools</w:t>
      </w:r>
      <w:r>
        <w:t xml:space="preserve"> a student</w:t>
      </w:r>
      <w:r w:rsidRPr="00DE094F">
        <w:t xml:space="preserve"> </w:t>
      </w:r>
      <w:r>
        <w:t xml:space="preserve">that does not meet requirements for funding under the COE Alternative Education grant (per </w:t>
      </w:r>
      <w:r>
        <w:rPr>
          <w:i/>
        </w:rPr>
        <w:t>EC</w:t>
      </w:r>
      <w:r>
        <w:t xml:space="preserve"> Section</w:t>
      </w:r>
      <w:r w:rsidRPr="00DE094F">
        <w:t xml:space="preserve"> 2574</w:t>
      </w:r>
      <w:r>
        <w:t>),</w:t>
      </w:r>
      <w:r w:rsidRPr="00DE094F">
        <w:t xml:space="preserve"> any attendance generated by that </w:t>
      </w:r>
      <w:r>
        <w:t>student</w:t>
      </w:r>
      <w:r w:rsidRPr="00DE094F">
        <w:t xml:space="preserve"> shall be credited to the school district of residence. </w:t>
      </w:r>
      <w:r>
        <w:t>COEs report this attendance, by district of residence, in the Attendance District Funded County Programs entry screen.</w:t>
      </w:r>
    </w:p>
    <w:p w14:paraId="6B010B3D" w14:textId="2E615A9F" w:rsidR="00283E68" w:rsidRDefault="00283E68" w:rsidP="00092BF6">
      <w:pPr>
        <w:pStyle w:val="BodyText"/>
        <w:spacing w:after="240"/>
        <w:ind w:right="175"/>
      </w:pPr>
      <w:r>
        <w:t>Additionally, CALPADS en</w:t>
      </w:r>
      <w:r w:rsidRPr="00DE094F">
        <w:t>rollment</w:t>
      </w:r>
      <w:r>
        <w:t xml:space="preserve"> and unduplicated pupil counts</w:t>
      </w:r>
      <w:r w:rsidRPr="00DE094F">
        <w:t xml:space="preserve"> of these </w:t>
      </w:r>
      <w:r>
        <w:t>students</w:t>
      </w:r>
      <w:r w:rsidRPr="00DE094F">
        <w:t xml:space="preserve"> shall be transferred to the school district of residence for purposes of calculating the </w:t>
      </w:r>
      <w:r w:rsidR="001562E5">
        <w:t>Unduplicated Pupil Percentage (</w:t>
      </w:r>
      <w:r>
        <w:t>UPP</w:t>
      </w:r>
      <w:r w:rsidR="001562E5">
        <w:t>)</w:t>
      </w:r>
      <w:r w:rsidRPr="00DE094F">
        <w:t xml:space="preserve"> pursuant to </w:t>
      </w:r>
      <w:r>
        <w:rPr>
          <w:i/>
        </w:rPr>
        <w:t xml:space="preserve">EC </w:t>
      </w:r>
      <w:r w:rsidRPr="00DE094F">
        <w:t>Section 42238.02.</w:t>
      </w:r>
      <w:r>
        <w:t xml:space="preserve"> Therefore, each school district’s LCFF entitlement, which is based on ADA and UPP, includes funding generated by students attending COE programs.</w:t>
      </w:r>
    </w:p>
    <w:p w14:paraId="2219094A" w14:textId="77777777" w:rsidR="00283E68" w:rsidRPr="00326531" w:rsidRDefault="00283E68" w:rsidP="00092BF6">
      <w:pPr>
        <w:pStyle w:val="Heading5"/>
      </w:pPr>
      <w:r w:rsidRPr="00326531">
        <w:t>Transfer of Funds</w:t>
      </w:r>
    </w:p>
    <w:p w14:paraId="3586258A" w14:textId="5882AF3E" w:rsidR="00283E68" w:rsidRDefault="5E722F91" w:rsidP="00092BF6">
      <w:pPr>
        <w:pStyle w:val="BodyText"/>
        <w:spacing w:after="240"/>
        <w:ind w:right="175"/>
      </w:pPr>
      <w:r w:rsidRPr="01CDE76C">
        <w:rPr>
          <w:i/>
          <w:iCs/>
        </w:rPr>
        <w:t xml:space="preserve">EC </w:t>
      </w:r>
      <w:r>
        <w:t xml:space="preserve">Section 2576, as modified by AB 2235 (Chapter 99, Statutes of 2018), requires the CDE to transfer funds from a school district of residence to a COE for all district funded county programs ADA. The amount of transfer shall be equal to the ADA attributed to the district of residence multiplied by the district’s LCFF rate, comprised </w:t>
      </w:r>
      <w:r>
        <w:lastRenderedPageBreak/>
        <w:t xml:space="preserve">of the LCFF base, supplemental and concentration grant per ADA. The base rate is the same for all school districts. </w:t>
      </w:r>
      <w:r w:rsidR="011BA451">
        <w:t>CY</w:t>
      </w:r>
      <w:r>
        <w:t xml:space="preserve"> statewide rates are published on the CDE website at </w:t>
      </w:r>
      <w:hyperlink r:id="rId68" w:tooltip="CDE Funding Rates and Information">
        <w:r w:rsidRPr="01CDE76C">
          <w:rPr>
            <w:rStyle w:val="Hyperlink"/>
            <w:color w:val="0563C1"/>
          </w:rPr>
          <w:t>https://www.cde.ca.gov/fg/aa/pa/ratesandinfo.asp</w:t>
        </w:r>
      </w:hyperlink>
      <w:r>
        <w:t>. Supplemental and concentration grant rates are determined using each school district’s unique UPP.</w:t>
      </w:r>
    </w:p>
    <w:p w14:paraId="765AE7CF" w14:textId="77777777" w:rsidR="00283E68" w:rsidRDefault="00283E68" w:rsidP="00092BF6">
      <w:pPr>
        <w:pStyle w:val="BodyText"/>
        <w:spacing w:after="240"/>
        <w:ind w:right="242"/>
      </w:pPr>
      <w:r>
        <w:t xml:space="preserve">For additional information, refer to the FAQs available on the CDE website at </w:t>
      </w:r>
      <w:hyperlink r:id="rId69" w:tooltip="Local Control Funding Formula for County Programs FAQs">
        <w:r w:rsidRPr="007A7EA8">
          <w:rPr>
            <w:color w:val="0563C1"/>
            <w:u w:val="single" w:color="0000FF"/>
          </w:rPr>
          <w:t>https://www.cde.ca.gov/fg/aa/pa/sdfundcoeservfaq.asp</w:t>
        </w:r>
      </w:hyperlink>
      <w:r>
        <w:t>.</w:t>
      </w:r>
    </w:p>
    <w:p w14:paraId="187BF7BF" w14:textId="77777777" w:rsidR="00283E68" w:rsidRPr="00A42597" w:rsidRDefault="00283E68" w:rsidP="00283E68">
      <w:pPr>
        <w:pStyle w:val="Heading5"/>
      </w:pPr>
      <w:r w:rsidRPr="00A42597">
        <w:t>Alternative Per-ADA Rate</w:t>
      </w:r>
    </w:p>
    <w:p w14:paraId="66DC247D" w14:textId="77777777" w:rsidR="00283E68" w:rsidRDefault="00283E68" w:rsidP="00D31830">
      <w:pPr>
        <w:pStyle w:val="BodyText"/>
        <w:spacing w:before="0" w:after="240"/>
        <w:ind w:right="175"/>
      </w:pPr>
      <w:r>
        <w:t>The law a</w:t>
      </w:r>
      <w:r w:rsidRPr="003E718C">
        <w:t>llows the CDE to transfer an alternative amount calculated at the</w:t>
      </w:r>
      <w:r>
        <w:t xml:space="preserve"> per-ADA</w:t>
      </w:r>
      <w:r w:rsidRPr="003E718C">
        <w:t xml:space="preserve"> rate agreed upon by the COE and the district of residence.</w:t>
      </w:r>
      <w:r>
        <w:t xml:space="preserve"> To enable the transfer at the alternative per-ADA rate the following three items must be completed:</w:t>
      </w:r>
    </w:p>
    <w:p w14:paraId="04F5B557" w14:textId="77777777" w:rsidR="00D31830" w:rsidRDefault="00283E68" w:rsidP="00D31830">
      <w:pPr>
        <w:pStyle w:val="BodyText"/>
        <w:widowControl w:val="0"/>
        <w:numPr>
          <w:ilvl w:val="0"/>
          <w:numId w:val="75"/>
        </w:numPr>
        <w:autoSpaceDE w:val="0"/>
        <w:autoSpaceDN w:val="0"/>
        <w:spacing w:before="0" w:after="240"/>
        <w:ind w:right="173"/>
        <w:contextualSpacing/>
      </w:pPr>
      <w:r>
        <w:t xml:space="preserve">The </w:t>
      </w:r>
      <w:r w:rsidRPr="00A42597">
        <w:rPr>
          <w:b/>
        </w:rPr>
        <w:t>COE</w:t>
      </w:r>
      <w:r>
        <w:t xml:space="preserve"> must report the alternative per-ADA rate in the Attendance District Funded County Programs ADA data entry screen. </w:t>
      </w:r>
    </w:p>
    <w:p w14:paraId="0E86AF13" w14:textId="77777777" w:rsidR="00D31830" w:rsidRDefault="5E722F91" w:rsidP="00D31830">
      <w:pPr>
        <w:pStyle w:val="BodyText"/>
        <w:widowControl w:val="0"/>
        <w:numPr>
          <w:ilvl w:val="1"/>
          <w:numId w:val="75"/>
        </w:numPr>
        <w:autoSpaceDE w:val="0"/>
        <w:autoSpaceDN w:val="0"/>
        <w:spacing w:before="0" w:after="240"/>
        <w:ind w:right="173"/>
        <w:contextualSpacing/>
      </w:pPr>
      <w:r>
        <w:t xml:space="preserve">The reporting is grade span specific and must be done for each district of residence. </w:t>
      </w:r>
    </w:p>
    <w:p w14:paraId="7742D28D" w14:textId="77777777" w:rsidR="00D31830" w:rsidRDefault="5E722F91" w:rsidP="00D31830">
      <w:pPr>
        <w:pStyle w:val="BodyText"/>
        <w:widowControl w:val="0"/>
        <w:numPr>
          <w:ilvl w:val="1"/>
          <w:numId w:val="75"/>
        </w:numPr>
        <w:autoSpaceDE w:val="0"/>
        <w:autoSpaceDN w:val="0"/>
        <w:spacing w:before="0" w:after="240"/>
        <w:ind w:right="173"/>
        <w:contextualSpacing/>
      </w:pPr>
      <w:r>
        <w:t>Alternative per-ADA rate reporting is required for all periods: P-1, P-2, and Annual, and any corrected periods as applicable. The COE may report the same rate for all reporting periods, or adjust it from period to period as necessary.</w:t>
      </w:r>
    </w:p>
    <w:p w14:paraId="576D9C8F" w14:textId="65A7F3DA" w:rsidR="00283E68" w:rsidRDefault="5E722F91" w:rsidP="00D31830">
      <w:pPr>
        <w:pStyle w:val="BodyText"/>
        <w:widowControl w:val="0"/>
        <w:numPr>
          <w:ilvl w:val="1"/>
          <w:numId w:val="75"/>
        </w:numPr>
        <w:autoSpaceDE w:val="0"/>
        <w:autoSpaceDN w:val="0"/>
        <w:spacing w:before="0" w:after="240"/>
        <w:ind w:right="173"/>
      </w:pPr>
      <w:r>
        <w:t xml:space="preserve">A value of zero represents $0 which will result in no transfer of funds from the school district to the COE for the specific grade span and type of ADA selected. </w:t>
      </w:r>
    </w:p>
    <w:p w14:paraId="71F4FB3A" w14:textId="77777777" w:rsidR="00D31830" w:rsidRDefault="00283E68" w:rsidP="00D31830">
      <w:pPr>
        <w:pStyle w:val="BodyText"/>
        <w:widowControl w:val="0"/>
        <w:numPr>
          <w:ilvl w:val="0"/>
          <w:numId w:val="75"/>
        </w:numPr>
        <w:autoSpaceDE w:val="0"/>
        <w:autoSpaceDN w:val="0"/>
        <w:spacing w:before="0" w:after="240"/>
        <w:ind w:right="173"/>
        <w:contextualSpacing/>
      </w:pPr>
      <w:r>
        <w:t xml:space="preserve">At every reporting period, the </w:t>
      </w:r>
      <w:r w:rsidRPr="00A42597">
        <w:rPr>
          <w:b/>
        </w:rPr>
        <w:t>COE</w:t>
      </w:r>
      <w:r>
        <w:t xml:space="preserve"> must select the category of ADA for which to apply the alternative per-ADA rate. Attendance District Funded County Programs ADA includes the following:</w:t>
      </w:r>
    </w:p>
    <w:p w14:paraId="0FE9BD26" w14:textId="77777777" w:rsidR="00D31830" w:rsidRDefault="26D5A764" w:rsidP="00D31830">
      <w:pPr>
        <w:pStyle w:val="BodyText"/>
        <w:widowControl w:val="0"/>
        <w:numPr>
          <w:ilvl w:val="1"/>
          <w:numId w:val="75"/>
        </w:numPr>
        <w:autoSpaceDE w:val="0"/>
        <w:autoSpaceDN w:val="0"/>
        <w:spacing w:before="0" w:after="240"/>
        <w:ind w:right="173"/>
        <w:contextualSpacing/>
      </w:pPr>
      <w:r>
        <w:t>C</w:t>
      </w:r>
      <w:r w:rsidR="5E722F91">
        <w:t xml:space="preserve">ounty </w:t>
      </w:r>
      <w:r>
        <w:t>C</w:t>
      </w:r>
      <w:r w:rsidR="5E722F91">
        <w:t xml:space="preserve">ommunity </w:t>
      </w:r>
      <w:r>
        <w:t>S</w:t>
      </w:r>
      <w:r w:rsidR="5E722F91">
        <w:t>chools</w:t>
      </w:r>
    </w:p>
    <w:p w14:paraId="0E4653E4" w14:textId="77777777" w:rsidR="00D31830" w:rsidRDefault="26D5A764" w:rsidP="00D31830">
      <w:pPr>
        <w:pStyle w:val="BodyText"/>
        <w:widowControl w:val="0"/>
        <w:numPr>
          <w:ilvl w:val="1"/>
          <w:numId w:val="75"/>
        </w:numPr>
        <w:autoSpaceDE w:val="0"/>
        <w:autoSpaceDN w:val="0"/>
        <w:spacing w:before="0" w:after="240"/>
        <w:ind w:right="173"/>
        <w:contextualSpacing/>
      </w:pPr>
      <w:r>
        <w:t>S</w:t>
      </w:r>
      <w:r w:rsidR="5E722F91">
        <w:t xml:space="preserve">pecial </w:t>
      </w:r>
      <w:r>
        <w:t>E</w:t>
      </w:r>
      <w:r w:rsidR="5E722F91">
        <w:t>ducation</w:t>
      </w:r>
      <w:r>
        <w:t xml:space="preserve"> – Special Day Class</w:t>
      </w:r>
    </w:p>
    <w:p w14:paraId="2B3C79D9" w14:textId="77777777" w:rsidR="00D31830" w:rsidRDefault="26D5A764" w:rsidP="00D31830">
      <w:pPr>
        <w:pStyle w:val="BodyText"/>
        <w:widowControl w:val="0"/>
        <w:numPr>
          <w:ilvl w:val="1"/>
          <w:numId w:val="75"/>
        </w:numPr>
        <w:autoSpaceDE w:val="0"/>
        <w:autoSpaceDN w:val="0"/>
        <w:spacing w:before="0" w:after="240"/>
        <w:ind w:right="173"/>
        <w:contextualSpacing/>
      </w:pPr>
      <w:r>
        <w:t xml:space="preserve">Special Education – NPS </w:t>
      </w:r>
    </w:p>
    <w:p w14:paraId="1759B179" w14:textId="77777777" w:rsidR="00D31830" w:rsidRDefault="26D5A764" w:rsidP="00D31830">
      <w:pPr>
        <w:pStyle w:val="BodyText"/>
        <w:widowControl w:val="0"/>
        <w:numPr>
          <w:ilvl w:val="2"/>
          <w:numId w:val="75"/>
        </w:numPr>
        <w:autoSpaceDE w:val="0"/>
        <w:autoSpaceDN w:val="0"/>
        <w:spacing w:before="0" w:after="240"/>
        <w:ind w:right="173"/>
        <w:contextualSpacing/>
      </w:pPr>
      <w:r>
        <w:t>Extended Year – Special Education</w:t>
      </w:r>
    </w:p>
    <w:p w14:paraId="184B0C99" w14:textId="77777777" w:rsidR="00D31830" w:rsidRDefault="26D5A764" w:rsidP="00D31830">
      <w:pPr>
        <w:pStyle w:val="BodyText"/>
        <w:widowControl w:val="0"/>
        <w:numPr>
          <w:ilvl w:val="2"/>
          <w:numId w:val="75"/>
        </w:numPr>
        <w:autoSpaceDE w:val="0"/>
        <w:autoSpaceDN w:val="0"/>
        <w:spacing w:before="0" w:after="240"/>
        <w:ind w:right="173"/>
        <w:contextualSpacing/>
      </w:pPr>
      <w:r>
        <w:t>Other County Operated Programs (Opportunity Schools, Specialized Secondary Schools)</w:t>
      </w:r>
    </w:p>
    <w:p w14:paraId="1FDA5B90" w14:textId="47E787A1" w:rsidR="00283E68" w:rsidRPr="00A42597" w:rsidRDefault="26D5A764" w:rsidP="00D31830">
      <w:pPr>
        <w:pStyle w:val="BodyText"/>
        <w:widowControl w:val="0"/>
        <w:numPr>
          <w:ilvl w:val="2"/>
          <w:numId w:val="75"/>
        </w:numPr>
        <w:autoSpaceDE w:val="0"/>
        <w:autoSpaceDN w:val="0"/>
        <w:spacing w:before="0" w:after="240"/>
        <w:ind w:right="173"/>
      </w:pPr>
      <w:r>
        <w:t>County School Tuition Fund (O</w:t>
      </w:r>
      <w:r w:rsidR="5E722F91">
        <w:t>ut-of-</w:t>
      </w:r>
      <w:r>
        <w:t>S</w:t>
      </w:r>
      <w:r w:rsidR="5E722F91">
        <w:t xml:space="preserve">tate </w:t>
      </w:r>
      <w:r>
        <w:t>T</w:t>
      </w:r>
      <w:r w:rsidR="5E722F91">
        <w:t>uition</w:t>
      </w:r>
      <w:r>
        <w:t>)</w:t>
      </w:r>
    </w:p>
    <w:p w14:paraId="2D4BD569" w14:textId="77777777" w:rsidR="00283E68" w:rsidRDefault="00283E68" w:rsidP="00D31830">
      <w:pPr>
        <w:pStyle w:val="BodyText"/>
        <w:spacing w:before="0" w:after="240"/>
        <w:ind w:left="907" w:right="173"/>
      </w:pPr>
      <w:r>
        <w:t>The CDE will apply the alternative rate to the category of ADA selected by the COE. The CDE will apply the district’s LCFF rate to the category of ADA not selected by the COE.</w:t>
      </w:r>
    </w:p>
    <w:p w14:paraId="4644BA4A" w14:textId="77777777" w:rsidR="00D31830" w:rsidRDefault="00283E68" w:rsidP="00D31830">
      <w:pPr>
        <w:pStyle w:val="BodyText"/>
        <w:widowControl w:val="0"/>
        <w:numPr>
          <w:ilvl w:val="0"/>
          <w:numId w:val="75"/>
        </w:numPr>
        <w:autoSpaceDE w:val="0"/>
        <w:autoSpaceDN w:val="0"/>
        <w:spacing w:before="0" w:after="240"/>
        <w:ind w:right="173"/>
        <w:contextualSpacing/>
      </w:pPr>
      <w:r>
        <w:t xml:space="preserve">The </w:t>
      </w:r>
      <w:r w:rsidRPr="00A42597">
        <w:rPr>
          <w:b/>
        </w:rPr>
        <w:t>school district of residence</w:t>
      </w:r>
      <w:r>
        <w:t xml:space="preserve"> must agree to the alternative rate by completing the Transfer of Funds Alternative Rate Option entry screen.</w:t>
      </w:r>
    </w:p>
    <w:p w14:paraId="2A5CE4B5" w14:textId="4BA64F80" w:rsidR="00283E68" w:rsidRDefault="00283E68" w:rsidP="00D31830">
      <w:pPr>
        <w:pStyle w:val="BodyText"/>
        <w:widowControl w:val="0"/>
        <w:numPr>
          <w:ilvl w:val="1"/>
          <w:numId w:val="75"/>
        </w:numPr>
        <w:autoSpaceDE w:val="0"/>
        <w:autoSpaceDN w:val="0"/>
        <w:spacing w:before="0" w:after="240"/>
        <w:ind w:right="173"/>
      </w:pPr>
      <w:r>
        <w:t>The school district will not be provided with the COE’s alternative rate on the data entry screen; therefore, coordination between the COE and the district of residence outside of the PADC is required.</w:t>
      </w:r>
    </w:p>
    <w:p w14:paraId="48BEC307" w14:textId="77777777" w:rsidR="00283E68" w:rsidRPr="001D32E1" w:rsidRDefault="00283E68" w:rsidP="00D31830">
      <w:pPr>
        <w:pStyle w:val="BodyText"/>
        <w:spacing w:before="0" w:after="240"/>
        <w:ind w:right="175"/>
        <w:rPr>
          <w:szCs w:val="24"/>
        </w:rPr>
      </w:pPr>
      <w:r>
        <w:lastRenderedPageBreak/>
        <w:t xml:space="preserve">The alternative rate is an optional feature; if any of the above is not completed, the CDE will transfer funds from the school district of residence to the COE using the district’s LCFF rate per ADA, comprised of LCFF base, supplemental and </w:t>
      </w:r>
      <w:r w:rsidRPr="001D32E1">
        <w:rPr>
          <w:szCs w:val="24"/>
        </w:rPr>
        <w:t>concentration grant per ADA.</w:t>
      </w:r>
    </w:p>
    <w:p w14:paraId="594CC420" w14:textId="77777777" w:rsidR="00283E68" w:rsidRPr="001D32E1" w:rsidRDefault="00283E68" w:rsidP="00283E68">
      <w:pPr>
        <w:pStyle w:val="Heading5"/>
      </w:pPr>
      <w:r w:rsidRPr="001D32E1">
        <w:t>Data Entry Instructions</w:t>
      </w:r>
    </w:p>
    <w:p w14:paraId="478D4E1F" w14:textId="3B21D877" w:rsidR="00182151" w:rsidRPr="00DD1360" w:rsidRDefault="00182151" w:rsidP="00182151">
      <w:r>
        <w:rPr>
          <w:rFonts w:cs="Arial"/>
        </w:rPr>
        <w:t xml:space="preserve">Refer to the </w:t>
      </w:r>
      <w:hyperlink w:anchor="_Data_Entry_Functions" w:history="1">
        <w:r w:rsidRPr="00232527">
          <w:rPr>
            <w:rStyle w:val="Hyperlink"/>
            <w:rFonts w:eastAsia="Times New Roman" w:cs="Arial"/>
            <w:szCs w:val="24"/>
            <w:lang w:bidi="he-IL"/>
          </w:rPr>
          <w:t>Data Entry Functions</w:t>
        </w:r>
      </w:hyperlink>
      <w:r>
        <w:rPr>
          <w:rFonts w:eastAsia="Times New Roman" w:cs="Arial"/>
          <w:szCs w:val="24"/>
          <w:lang w:bidi="he-IL"/>
        </w:rPr>
        <w:t xml:space="preserve"> </w:t>
      </w:r>
      <w:r>
        <w:rPr>
          <w:rFonts w:cs="Arial"/>
        </w:rPr>
        <w:t>section of this manual for information on data entry, save, delete, and other functions.</w:t>
      </w:r>
    </w:p>
    <w:p w14:paraId="39FF4CF0" w14:textId="647CDB1E" w:rsidR="00182151" w:rsidRDefault="00182151" w:rsidP="008263DE">
      <w:pPr>
        <w:pStyle w:val="Heading6"/>
      </w:pPr>
      <w:r>
        <w:t>COE Selection</w:t>
      </w:r>
    </w:p>
    <w:p w14:paraId="710CDEA2" w14:textId="12FAC90A" w:rsidR="00283E68" w:rsidRPr="001D32E1" w:rsidRDefault="00283E68" w:rsidP="00283E68">
      <w:pPr>
        <w:rPr>
          <w:szCs w:val="24"/>
        </w:rPr>
      </w:pPr>
      <w:r w:rsidRPr="001D32E1">
        <w:rPr>
          <w:szCs w:val="24"/>
        </w:rPr>
        <w:t xml:space="preserve">The school district must choose the COE from the dropdown menu, save the record, and select Add New at the top of the screen to choose </w:t>
      </w:r>
      <w:r>
        <w:rPr>
          <w:szCs w:val="24"/>
        </w:rPr>
        <w:t xml:space="preserve">another </w:t>
      </w:r>
      <w:r w:rsidRPr="001D32E1">
        <w:rPr>
          <w:szCs w:val="24"/>
        </w:rPr>
        <w:t>COE for the second and each subsequent record</w:t>
      </w:r>
      <w:r>
        <w:rPr>
          <w:szCs w:val="24"/>
        </w:rPr>
        <w:t>, if needed</w:t>
      </w:r>
      <w:r w:rsidRPr="001D32E1">
        <w:rPr>
          <w:szCs w:val="24"/>
        </w:rPr>
        <w:t>.</w:t>
      </w:r>
    </w:p>
    <w:p w14:paraId="15C5D2FB" w14:textId="77777777" w:rsidR="00283E68" w:rsidRPr="00182151" w:rsidRDefault="00283E68" w:rsidP="00182151">
      <w:pPr>
        <w:pStyle w:val="Heading6"/>
      </w:pPr>
      <w:r w:rsidRPr="00182151">
        <w:t>Notes</w:t>
      </w:r>
    </w:p>
    <w:p w14:paraId="613BB0D6" w14:textId="77777777" w:rsidR="00283E68" w:rsidRPr="00260BCD" w:rsidRDefault="00283E68" w:rsidP="00D31830">
      <w:pPr>
        <w:textAlignment w:val="center"/>
        <w:rPr>
          <w:rFonts w:ascii="Calibri" w:hAnsi="Calibri" w:cs="Calibri"/>
          <w:sz w:val="22"/>
        </w:rPr>
      </w:pPr>
      <w:r w:rsidRPr="00260BCD">
        <w:rPr>
          <w:szCs w:val="24"/>
        </w:rPr>
        <w:t>The Notes Tab allows any user with the Data Entry, Manager, or Administrator role to add text to accompany the data reporting. The user may:</w:t>
      </w:r>
    </w:p>
    <w:p w14:paraId="49FBF0C9" w14:textId="77777777" w:rsidR="00283E68" w:rsidRPr="00D93772" w:rsidRDefault="00283E68" w:rsidP="004028FE">
      <w:pPr>
        <w:numPr>
          <w:ilvl w:val="0"/>
          <w:numId w:val="77"/>
        </w:numPr>
        <w:spacing w:after="0"/>
        <w:textAlignment w:val="center"/>
        <w:rPr>
          <w:rFonts w:ascii="Calibri" w:hAnsi="Calibri" w:cs="Calibri"/>
          <w:sz w:val="22"/>
        </w:rPr>
      </w:pPr>
      <w:r w:rsidRPr="00D93772">
        <w:rPr>
          <w:szCs w:val="24"/>
        </w:rPr>
        <w:t>provide any relevant details pertaining to any of the data reported in this data entry screen;</w:t>
      </w:r>
    </w:p>
    <w:p w14:paraId="61513033" w14:textId="7DC20393" w:rsidR="00283E68" w:rsidRPr="00D93772" w:rsidRDefault="00283E68" w:rsidP="004028FE">
      <w:pPr>
        <w:numPr>
          <w:ilvl w:val="0"/>
          <w:numId w:val="77"/>
        </w:numPr>
        <w:spacing w:after="0"/>
        <w:textAlignment w:val="center"/>
        <w:rPr>
          <w:rFonts w:ascii="Calibri" w:hAnsi="Calibri" w:cs="Calibri"/>
          <w:sz w:val="22"/>
        </w:rPr>
      </w:pPr>
      <w:r w:rsidRPr="00D93772">
        <w:rPr>
          <w:szCs w:val="24"/>
        </w:rPr>
        <w:t xml:space="preserve">explain any significant or unusual variations in data reported as compared to data reported for a prior period or prior </w:t>
      </w:r>
      <w:r w:rsidR="0095161F">
        <w:rPr>
          <w:szCs w:val="24"/>
        </w:rPr>
        <w:t>FY</w:t>
      </w:r>
      <w:r w:rsidRPr="00D93772">
        <w:rPr>
          <w:szCs w:val="24"/>
        </w:rPr>
        <w:t>;</w:t>
      </w:r>
    </w:p>
    <w:p w14:paraId="02B304ED" w14:textId="77777777" w:rsidR="00283E68" w:rsidRPr="00D93772" w:rsidRDefault="00283E68" w:rsidP="004028FE">
      <w:pPr>
        <w:numPr>
          <w:ilvl w:val="0"/>
          <w:numId w:val="77"/>
        </w:numPr>
        <w:spacing w:after="0"/>
        <w:textAlignment w:val="center"/>
        <w:rPr>
          <w:rFonts w:ascii="Calibri" w:hAnsi="Calibri" w:cs="Calibri"/>
          <w:sz w:val="22"/>
        </w:rPr>
      </w:pPr>
      <w:r w:rsidRPr="00D93772">
        <w:rPr>
          <w:szCs w:val="24"/>
        </w:rPr>
        <w:t>communicate any relevant details between the reporting entity and the oversight entity;</w:t>
      </w:r>
    </w:p>
    <w:p w14:paraId="28D096E5" w14:textId="77777777" w:rsidR="00283E68" w:rsidRPr="00E634EC" w:rsidRDefault="00283E68" w:rsidP="004028FE">
      <w:pPr>
        <w:numPr>
          <w:ilvl w:val="0"/>
          <w:numId w:val="77"/>
        </w:numPr>
        <w:textAlignment w:val="center"/>
      </w:pPr>
      <w:r>
        <w:t>include notes from any additional reviewers who are not part of the PADC electronic certification.</w:t>
      </w:r>
    </w:p>
    <w:p w14:paraId="1D79EDB7" w14:textId="7EF9E85E" w:rsidR="00283E68" w:rsidRDefault="00283E68" w:rsidP="391FE3E2">
      <w:pPr>
        <w:spacing w:after="160" w:line="259" w:lineRule="auto"/>
        <w:rPr>
          <w:rFonts w:cs="Arial"/>
          <w:noProof/>
          <w:lang w:bidi="he-IL"/>
        </w:rPr>
        <w:sectPr w:rsidR="00283E68" w:rsidSect="00714C5F">
          <w:headerReference w:type="default" r:id="rId70"/>
          <w:footerReference w:type="default" r:id="rId71"/>
          <w:pgSz w:w="12240" w:h="15840"/>
          <w:pgMar w:top="1440" w:right="1440" w:bottom="1440" w:left="1440" w:header="720" w:footer="720" w:gutter="0"/>
          <w:cols w:space="720"/>
          <w:docGrid w:linePitch="360"/>
        </w:sectPr>
      </w:pPr>
    </w:p>
    <w:p w14:paraId="6C8C22A4" w14:textId="3115B1DD" w:rsidR="009547AA" w:rsidRDefault="00B26770" w:rsidP="004A110E">
      <w:pPr>
        <w:pStyle w:val="Heading3"/>
        <w:rPr>
          <w:noProof/>
        </w:rPr>
      </w:pPr>
      <w:bookmarkStart w:id="250" w:name="_Toc181108726"/>
      <w:r w:rsidRPr="00DA3B6A">
        <w:rPr>
          <w:noProof/>
        </w:rPr>
        <w:lastRenderedPageBreak/>
        <w:t>Charter School Data Entry Screens</w:t>
      </w:r>
      <w:bookmarkEnd w:id="250"/>
    </w:p>
    <w:p w14:paraId="675BECE3" w14:textId="47567610" w:rsidR="00B73238" w:rsidRDefault="00B73238" w:rsidP="00B73238">
      <w:r>
        <w:t xml:space="preserve">The following is the list </w:t>
      </w:r>
      <w:r w:rsidR="00D62C19">
        <w:t>of key details for each data entry screen</w:t>
      </w:r>
      <w:r>
        <w:t xml:space="preserve">. </w:t>
      </w:r>
      <w:r w:rsidR="00D62C19">
        <w:t>The subsequent sections provide detailed instructions for each screen</w:t>
      </w:r>
      <w:r>
        <w:t>.</w:t>
      </w:r>
    </w:p>
    <w:p w14:paraId="45704737" w14:textId="77777777" w:rsidR="003F6F5F" w:rsidRPr="003F6F5F" w:rsidRDefault="00B73238" w:rsidP="009E0BE4">
      <w:r>
        <w:t xml:space="preserve">Attendance Charter School, </w:t>
      </w:r>
      <w:r w:rsidRPr="001C5A1C">
        <w:t>Attendance Charter School – All Charter District</w:t>
      </w:r>
      <w:r>
        <w:t xml:space="preserve">, </w:t>
      </w:r>
      <w:r w:rsidRPr="003F6F5F">
        <w:rPr>
          <w:rFonts w:cs="Arial"/>
        </w:rPr>
        <w:t>Attendance County Program Charter School</w:t>
      </w:r>
    </w:p>
    <w:p w14:paraId="4C9BA073" w14:textId="15B1149B" w:rsidR="00B73238" w:rsidRDefault="00B73238" w:rsidP="004028FE">
      <w:pPr>
        <w:pStyle w:val="ListParagraph"/>
        <w:numPr>
          <w:ilvl w:val="0"/>
          <w:numId w:val="111"/>
        </w:numPr>
      </w:pPr>
      <w:r>
        <w:t>Must be completed by each charter school by charter school type, as listed in the table below;</w:t>
      </w:r>
    </w:p>
    <w:p w14:paraId="09672968" w14:textId="77777777" w:rsidR="00B73238" w:rsidRDefault="00B73238" w:rsidP="004028FE">
      <w:pPr>
        <w:pStyle w:val="ListParagraph"/>
        <w:numPr>
          <w:ilvl w:val="0"/>
          <w:numId w:val="111"/>
        </w:numPr>
      </w:pPr>
      <w:r>
        <w:t>Must be completed at P-1, P-2, and Annual reporting periods.</w:t>
      </w:r>
    </w:p>
    <w:p w14:paraId="55AC3526" w14:textId="77777777" w:rsidR="00B73238" w:rsidRDefault="00B73238" w:rsidP="00B73238">
      <w:pPr>
        <w:rPr>
          <w:rFonts w:eastAsia="Calibri" w:cs="Arial"/>
          <w:noProof/>
          <w:szCs w:val="24"/>
        </w:rPr>
      </w:pPr>
      <w:r>
        <w:rPr>
          <w:rFonts w:eastAsia="Calibri" w:cs="Arial"/>
          <w:noProof/>
          <w:szCs w:val="24"/>
        </w:rPr>
        <w:t>Basic Aid Supplement Charter School</w:t>
      </w:r>
    </w:p>
    <w:p w14:paraId="4A7FDFC0" w14:textId="48B43569" w:rsidR="00B73238" w:rsidRDefault="00B73238" w:rsidP="004028FE">
      <w:pPr>
        <w:pStyle w:val="ListParagraph"/>
        <w:numPr>
          <w:ilvl w:val="0"/>
          <w:numId w:val="112"/>
        </w:numPr>
        <w:rPr>
          <w:rFonts w:eastAsia="Calibri" w:cs="Arial"/>
          <w:noProof/>
          <w:szCs w:val="24"/>
        </w:rPr>
      </w:pPr>
      <w:r>
        <w:rPr>
          <w:rFonts w:eastAsia="Calibri" w:cs="Arial"/>
          <w:noProof/>
          <w:szCs w:val="24"/>
        </w:rPr>
        <w:t xml:space="preserve">Available to </w:t>
      </w:r>
      <w:r w:rsidR="003F6F5F">
        <w:rPr>
          <w:rFonts w:eastAsia="Calibri" w:cs="Arial"/>
          <w:noProof/>
          <w:szCs w:val="24"/>
        </w:rPr>
        <w:t xml:space="preserve">certain types of </w:t>
      </w:r>
      <w:r>
        <w:rPr>
          <w:rFonts w:eastAsia="Calibri" w:cs="Arial"/>
          <w:noProof/>
          <w:szCs w:val="24"/>
        </w:rPr>
        <w:t>charter school</w:t>
      </w:r>
      <w:r w:rsidR="003F6F5F">
        <w:rPr>
          <w:rFonts w:eastAsia="Calibri" w:cs="Arial"/>
          <w:noProof/>
          <w:szCs w:val="24"/>
        </w:rPr>
        <w:t>s</w:t>
      </w:r>
      <w:r>
        <w:rPr>
          <w:rFonts w:eastAsia="Calibri" w:cs="Arial"/>
          <w:noProof/>
          <w:szCs w:val="24"/>
        </w:rPr>
        <w:t>;</w:t>
      </w:r>
    </w:p>
    <w:p w14:paraId="26B7A6A3" w14:textId="77777777" w:rsidR="00B73238" w:rsidRPr="00A62409" w:rsidRDefault="00B73238" w:rsidP="004028FE">
      <w:pPr>
        <w:pStyle w:val="ListParagraph"/>
        <w:numPr>
          <w:ilvl w:val="0"/>
          <w:numId w:val="112"/>
        </w:numPr>
        <w:rPr>
          <w:rFonts w:eastAsia="Calibri" w:cs="Arial"/>
          <w:noProof/>
          <w:szCs w:val="24"/>
        </w:rPr>
      </w:pPr>
      <w:r>
        <w:rPr>
          <w:rFonts w:eastAsia="Calibri" w:cs="Arial"/>
          <w:noProof/>
          <w:szCs w:val="24"/>
        </w:rPr>
        <w:t xml:space="preserve">If the charter school is eligible to report, the screen must be completed </w:t>
      </w:r>
      <w:r>
        <w:t>at P-1, P-2, and Annual reporting periods.</w:t>
      </w:r>
    </w:p>
    <w:p w14:paraId="6E80858B" w14:textId="77777777" w:rsidR="00B73238" w:rsidRDefault="00B73238" w:rsidP="00B73238">
      <w:pPr>
        <w:rPr>
          <w:rFonts w:eastAsia="Calibri" w:cs="Arial"/>
          <w:noProof/>
          <w:szCs w:val="24"/>
        </w:rPr>
      </w:pPr>
      <w:r>
        <w:rPr>
          <w:rFonts w:eastAsia="Calibri" w:cs="Arial"/>
          <w:noProof/>
          <w:szCs w:val="24"/>
        </w:rPr>
        <w:t>Charter School Audit Adjustments to CALPADS Data</w:t>
      </w:r>
    </w:p>
    <w:p w14:paraId="53900687" w14:textId="77777777" w:rsidR="00B73238" w:rsidRDefault="00B73238" w:rsidP="004028FE">
      <w:pPr>
        <w:pStyle w:val="ListParagraph"/>
        <w:numPr>
          <w:ilvl w:val="0"/>
          <w:numId w:val="104"/>
        </w:numPr>
      </w:pPr>
      <w:r>
        <w:t>Available to any charter school;</w:t>
      </w:r>
    </w:p>
    <w:p w14:paraId="57574B93" w14:textId="77777777" w:rsidR="00B73238" w:rsidRDefault="00B73238" w:rsidP="004028FE">
      <w:pPr>
        <w:pStyle w:val="ListParagraph"/>
        <w:numPr>
          <w:ilvl w:val="0"/>
          <w:numId w:val="104"/>
        </w:numPr>
      </w:pPr>
      <w:r>
        <w:t>Available only at Annual reporting period.</w:t>
      </w:r>
    </w:p>
    <w:p w14:paraId="4AFB1AC5" w14:textId="77777777" w:rsidR="00B73238" w:rsidRDefault="00B73238" w:rsidP="00B73238">
      <w:pPr>
        <w:rPr>
          <w:rFonts w:eastAsia="Calibri" w:cs="Arial"/>
          <w:noProof/>
          <w:szCs w:val="24"/>
        </w:rPr>
      </w:pPr>
      <w:r>
        <w:rPr>
          <w:rFonts w:eastAsia="Calibri" w:cs="Arial"/>
          <w:noProof/>
          <w:szCs w:val="24"/>
        </w:rPr>
        <w:t>Charter School Physical Location</w:t>
      </w:r>
    </w:p>
    <w:p w14:paraId="1E3EE5A3" w14:textId="77777777" w:rsidR="00B73238" w:rsidRDefault="00B73238" w:rsidP="004028FE">
      <w:pPr>
        <w:pStyle w:val="ListParagraph"/>
        <w:numPr>
          <w:ilvl w:val="0"/>
          <w:numId w:val="113"/>
        </w:numPr>
        <w:rPr>
          <w:rFonts w:eastAsia="Calibri" w:cs="Arial"/>
          <w:noProof/>
          <w:szCs w:val="24"/>
        </w:rPr>
      </w:pPr>
      <w:r>
        <w:rPr>
          <w:rFonts w:eastAsia="Calibri" w:cs="Arial"/>
          <w:noProof/>
          <w:szCs w:val="24"/>
        </w:rPr>
        <w:t>Must be completed by certain types of charter schools;</w:t>
      </w:r>
    </w:p>
    <w:p w14:paraId="6DFC7188" w14:textId="77777777" w:rsidR="00930CBE" w:rsidRPr="007B30F4" w:rsidRDefault="00B73238" w:rsidP="004028FE">
      <w:pPr>
        <w:pStyle w:val="ListParagraph"/>
        <w:numPr>
          <w:ilvl w:val="0"/>
          <w:numId w:val="113"/>
        </w:numPr>
        <w:rPr>
          <w:rFonts w:eastAsia="Calibri" w:cs="Arial"/>
          <w:noProof/>
          <w:szCs w:val="24"/>
        </w:rPr>
      </w:pPr>
      <w:r>
        <w:t>Must be completed at P-1, and P-2 only if revisions to P-1 reporting are needed.</w:t>
      </w:r>
    </w:p>
    <w:p w14:paraId="3D95FA74" w14:textId="16372A5C" w:rsidR="00930CBE" w:rsidRDefault="00B56F07" w:rsidP="00930CBE">
      <w:pPr>
        <w:rPr>
          <w:rFonts w:eastAsia="Calibri" w:cs="Arial"/>
          <w:noProof/>
          <w:szCs w:val="24"/>
        </w:rPr>
      </w:pPr>
      <w:r>
        <w:rPr>
          <w:rFonts w:eastAsia="Calibri" w:cs="Arial"/>
          <w:noProof/>
          <w:szCs w:val="24"/>
        </w:rPr>
        <w:t>Expanded Learning Opportunities Program: Intent to Operate Certification</w:t>
      </w:r>
    </w:p>
    <w:p w14:paraId="1B8871F3" w14:textId="77777777" w:rsidR="00B56F07" w:rsidRDefault="00B56F07" w:rsidP="004028FE">
      <w:pPr>
        <w:pStyle w:val="ListParagraph"/>
        <w:numPr>
          <w:ilvl w:val="0"/>
          <w:numId w:val="136"/>
        </w:numPr>
        <w:rPr>
          <w:rFonts w:eastAsia="Calibri" w:cs="Arial"/>
          <w:noProof/>
          <w:szCs w:val="24"/>
        </w:rPr>
      </w:pPr>
      <w:r>
        <w:rPr>
          <w:rFonts w:eastAsia="Calibri" w:cs="Arial"/>
          <w:noProof/>
          <w:szCs w:val="24"/>
        </w:rPr>
        <w:t>Required data entry screen;</w:t>
      </w:r>
    </w:p>
    <w:p w14:paraId="5C8825E2" w14:textId="5F35C537" w:rsidR="00B56F07" w:rsidRPr="007B0525" w:rsidRDefault="00B56F07" w:rsidP="00D31830">
      <w:pPr>
        <w:pStyle w:val="ListParagraph"/>
        <w:numPr>
          <w:ilvl w:val="0"/>
          <w:numId w:val="136"/>
        </w:numPr>
        <w:rPr>
          <w:rFonts w:eastAsia="Calibri" w:cs="Arial"/>
          <w:noProof/>
          <w:szCs w:val="24"/>
        </w:rPr>
      </w:pPr>
      <w:r>
        <w:rPr>
          <w:rFonts w:eastAsia="Calibri" w:cs="Arial"/>
        </w:rPr>
        <w:t>Must be completed by the charter school;</w:t>
      </w:r>
    </w:p>
    <w:p w14:paraId="0715181E" w14:textId="102AF953" w:rsidR="00FA310D" w:rsidRPr="00B56F07" w:rsidRDefault="00B56F07" w:rsidP="004028FE">
      <w:pPr>
        <w:pStyle w:val="ListParagraph"/>
        <w:numPr>
          <w:ilvl w:val="0"/>
          <w:numId w:val="136"/>
        </w:numPr>
        <w:rPr>
          <w:rFonts w:eastAsia="Calibri" w:cs="Arial"/>
          <w:noProof/>
          <w:szCs w:val="24"/>
        </w:rPr>
      </w:pPr>
      <w:r>
        <w:rPr>
          <w:rFonts w:eastAsia="Calibri" w:cs="Arial"/>
        </w:rPr>
        <w:t>Must be completed at P-2 reporting period.</w:t>
      </w:r>
    </w:p>
    <w:p w14:paraId="089C6E03" w14:textId="77777777" w:rsidR="00B73238" w:rsidRDefault="00B73238" w:rsidP="00B73238">
      <w:pPr>
        <w:rPr>
          <w:rFonts w:eastAsia="Calibri" w:cs="Arial"/>
          <w:noProof/>
          <w:szCs w:val="24"/>
        </w:rPr>
      </w:pPr>
      <w:r>
        <w:rPr>
          <w:rFonts w:eastAsia="Calibri" w:cs="Arial"/>
          <w:noProof/>
          <w:szCs w:val="24"/>
        </w:rPr>
        <w:t>ADA reporting by charter schools:</w:t>
      </w:r>
    </w:p>
    <w:p w14:paraId="4DB61FCA" w14:textId="1F103B44" w:rsidR="0007215D" w:rsidRDefault="00694FEC" w:rsidP="00694FEC">
      <w:pPr>
        <w:rPr>
          <w:rFonts w:eastAsia="Calibri" w:cs="Arial"/>
          <w:noProof/>
          <w:szCs w:val="24"/>
        </w:rPr>
      </w:pPr>
      <w:r>
        <w:rPr>
          <w:rFonts w:eastAsia="Calibri" w:cs="Arial"/>
          <w:noProof/>
          <w:szCs w:val="24"/>
        </w:rPr>
        <w:t>Charter schools must report data based on the type of charter school.</w:t>
      </w:r>
    </w:p>
    <w:tbl>
      <w:tblPr>
        <w:tblStyle w:val="Style1"/>
        <w:tblW w:w="9360" w:type="dxa"/>
        <w:tblLayout w:type="fixed"/>
        <w:tblLook w:val="06A0" w:firstRow="1" w:lastRow="0" w:firstColumn="1" w:lastColumn="0" w:noHBand="1" w:noVBand="1"/>
        <w:tblDescription w:val="The table lists all charter types, the corresponding chartering authority, program or population served by the charter school type and the DES that must be completed to report attendance."/>
      </w:tblPr>
      <w:tblGrid>
        <w:gridCol w:w="2334"/>
        <w:gridCol w:w="1441"/>
        <w:gridCol w:w="3241"/>
        <w:gridCol w:w="2344"/>
      </w:tblGrid>
      <w:tr w:rsidR="00694FEC" w14:paraId="3BDE60D7" w14:textId="77777777" w:rsidTr="001E313B">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5D878783" w14:textId="77777777" w:rsidR="00694FEC" w:rsidRDefault="00694FEC" w:rsidP="001E313B">
            <w:pPr>
              <w:spacing w:before="60" w:after="60"/>
              <w:rPr>
                <w:rFonts w:cs="Arial"/>
              </w:rPr>
            </w:pPr>
            <w:r>
              <w:rPr>
                <w:rFonts w:cs="Arial"/>
              </w:rPr>
              <w:t>Charter Type &amp; Relevant Statute</w:t>
            </w:r>
          </w:p>
        </w:tc>
        <w:tc>
          <w:tcPr>
            <w:tcW w:w="1441" w:type="dxa"/>
            <w:tcBorders>
              <w:top w:val="single" w:sz="4" w:space="0" w:color="auto"/>
              <w:left w:val="single" w:sz="4" w:space="0" w:color="auto"/>
              <w:bottom w:val="single" w:sz="4" w:space="0" w:color="auto"/>
              <w:right w:val="single" w:sz="4" w:space="0" w:color="auto"/>
            </w:tcBorders>
            <w:hideMark/>
          </w:tcPr>
          <w:p w14:paraId="33668E39" w14:textId="77777777" w:rsidR="00694FEC" w:rsidRDefault="00694FEC" w:rsidP="001E313B">
            <w:pPr>
              <w:spacing w:before="60" w:after="60"/>
              <w:cnfStyle w:val="100000000000" w:firstRow="1" w:lastRow="0" w:firstColumn="0" w:lastColumn="0" w:oddVBand="0" w:evenVBand="0" w:oddHBand="0" w:evenHBand="0" w:firstRowFirstColumn="0" w:firstRowLastColumn="0" w:lastRowFirstColumn="0" w:lastRowLastColumn="0"/>
              <w:rPr>
                <w:rFonts w:cs="Arial"/>
              </w:rPr>
            </w:pPr>
            <w:r w:rsidRPr="6995D037">
              <w:rPr>
                <w:rFonts w:cs="Arial"/>
              </w:rPr>
              <w:t>Chartering Authority</w:t>
            </w:r>
          </w:p>
        </w:tc>
        <w:tc>
          <w:tcPr>
            <w:tcW w:w="3241" w:type="dxa"/>
            <w:tcBorders>
              <w:top w:val="single" w:sz="4" w:space="0" w:color="auto"/>
              <w:left w:val="single" w:sz="4" w:space="0" w:color="auto"/>
              <w:bottom w:val="single" w:sz="4" w:space="0" w:color="auto"/>
              <w:right w:val="single" w:sz="4" w:space="0" w:color="auto"/>
            </w:tcBorders>
            <w:hideMark/>
          </w:tcPr>
          <w:p w14:paraId="006AEE30" w14:textId="77777777" w:rsidR="00694FEC" w:rsidRDefault="00694FEC" w:rsidP="001E313B">
            <w:pPr>
              <w:spacing w:before="60" w:after="60"/>
              <w:cnfStyle w:val="100000000000" w:firstRow="1" w:lastRow="0" w:firstColumn="0" w:lastColumn="0" w:oddVBand="0" w:evenVBand="0" w:oddHBand="0" w:evenHBand="0" w:firstRowFirstColumn="0" w:firstRowLastColumn="0" w:lastRowFirstColumn="0" w:lastRowLastColumn="0"/>
              <w:rPr>
                <w:rFonts w:cs="Arial"/>
              </w:rPr>
            </w:pPr>
            <w:r>
              <w:rPr>
                <w:rFonts w:cs="Arial"/>
              </w:rPr>
              <w:t>Program/Population Served by Charter</w:t>
            </w:r>
          </w:p>
        </w:tc>
        <w:tc>
          <w:tcPr>
            <w:tcW w:w="2344" w:type="dxa"/>
            <w:tcBorders>
              <w:top w:val="single" w:sz="4" w:space="0" w:color="auto"/>
              <w:left w:val="single" w:sz="4" w:space="0" w:color="auto"/>
              <w:bottom w:val="single" w:sz="4" w:space="0" w:color="auto"/>
              <w:right w:val="single" w:sz="4" w:space="0" w:color="auto"/>
            </w:tcBorders>
            <w:hideMark/>
          </w:tcPr>
          <w:p w14:paraId="214053DF" w14:textId="77777777" w:rsidR="00694FEC" w:rsidRDefault="00694FEC" w:rsidP="001E313B">
            <w:pPr>
              <w:spacing w:before="60" w:after="60"/>
              <w:cnfStyle w:val="100000000000" w:firstRow="1" w:lastRow="0" w:firstColumn="0" w:lastColumn="0" w:oddVBand="0" w:evenVBand="0" w:oddHBand="0" w:evenHBand="0" w:firstRowFirstColumn="0" w:firstRowLastColumn="0" w:lastRowFirstColumn="0" w:lastRowLastColumn="0"/>
              <w:rPr>
                <w:rFonts w:cs="Arial"/>
              </w:rPr>
            </w:pPr>
            <w:r>
              <w:rPr>
                <w:rFonts w:cs="Arial"/>
              </w:rPr>
              <w:t>DES for Reporting Attendance</w:t>
            </w:r>
          </w:p>
        </w:tc>
      </w:tr>
      <w:tr w:rsidR="00694FEC" w14:paraId="7207A5B0"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5D35DA61" w14:textId="77777777" w:rsidR="00694FEC" w:rsidRDefault="00694FEC" w:rsidP="001E313B">
            <w:pPr>
              <w:spacing w:before="60" w:after="60"/>
              <w:rPr>
                <w:rFonts w:cs="Arial"/>
              </w:rPr>
            </w:pPr>
            <w:r>
              <w:rPr>
                <w:rFonts w:cs="Arial"/>
              </w:rPr>
              <w:t xml:space="preserve">Regular Charter School, </w:t>
            </w:r>
            <w:r>
              <w:rPr>
                <w:rFonts w:cs="Arial"/>
                <w:i/>
                <w:iCs/>
              </w:rPr>
              <w:t>EC</w:t>
            </w:r>
            <w:r>
              <w:rPr>
                <w:rFonts w:cs="Arial"/>
              </w:rPr>
              <w:t xml:space="preserve"> 47605</w:t>
            </w:r>
          </w:p>
        </w:tc>
        <w:tc>
          <w:tcPr>
            <w:tcW w:w="1441" w:type="dxa"/>
            <w:tcBorders>
              <w:top w:val="single" w:sz="4" w:space="0" w:color="auto"/>
              <w:left w:val="single" w:sz="4" w:space="0" w:color="auto"/>
              <w:bottom w:val="single" w:sz="4" w:space="0" w:color="auto"/>
              <w:right w:val="single" w:sz="4" w:space="0" w:color="auto"/>
            </w:tcBorders>
            <w:hideMark/>
          </w:tcPr>
          <w:p w14:paraId="76079B4B"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District</w:t>
            </w:r>
          </w:p>
        </w:tc>
        <w:tc>
          <w:tcPr>
            <w:tcW w:w="3241" w:type="dxa"/>
            <w:tcBorders>
              <w:top w:val="single" w:sz="4" w:space="0" w:color="auto"/>
              <w:left w:val="single" w:sz="4" w:space="0" w:color="auto"/>
              <w:bottom w:val="single" w:sz="4" w:space="0" w:color="auto"/>
              <w:right w:val="single" w:sz="4" w:space="0" w:color="auto"/>
            </w:tcBorders>
            <w:hideMark/>
          </w:tcPr>
          <w:p w14:paraId="1CDD8735"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program serving K-12 ADA</w:t>
            </w:r>
          </w:p>
        </w:tc>
        <w:tc>
          <w:tcPr>
            <w:tcW w:w="2344" w:type="dxa"/>
            <w:tcBorders>
              <w:top w:val="single" w:sz="4" w:space="0" w:color="auto"/>
              <w:left w:val="single" w:sz="4" w:space="0" w:color="auto"/>
              <w:bottom w:val="single" w:sz="4" w:space="0" w:color="auto"/>
              <w:right w:val="single" w:sz="4" w:space="0" w:color="auto"/>
            </w:tcBorders>
            <w:hideMark/>
          </w:tcPr>
          <w:p w14:paraId="7998B293"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Charter School</w:t>
            </w:r>
          </w:p>
        </w:tc>
      </w:tr>
      <w:tr w:rsidR="00694FEC" w14:paraId="330BF795"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2A6C4D8B" w14:textId="77777777" w:rsidR="00694FEC" w:rsidRDefault="00694FEC" w:rsidP="001E313B">
            <w:pPr>
              <w:spacing w:before="60" w:after="60"/>
              <w:rPr>
                <w:rFonts w:cs="Arial"/>
              </w:rPr>
            </w:pPr>
            <w:r>
              <w:rPr>
                <w:rFonts w:cs="Arial"/>
              </w:rPr>
              <w:t xml:space="preserve">Regular Charter School, </w:t>
            </w:r>
            <w:r>
              <w:rPr>
                <w:rFonts w:cs="Arial"/>
                <w:i/>
                <w:iCs/>
              </w:rPr>
              <w:t>EC</w:t>
            </w:r>
            <w:r>
              <w:rPr>
                <w:rFonts w:cs="Arial"/>
              </w:rPr>
              <w:t xml:space="preserve"> 47605</w:t>
            </w:r>
          </w:p>
        </w:tc>
        <w:tc>
          <w:tcPr>
            <w:tcW w:w="1441" w:type="dxa"/>
            <w:tcBorders>
              <w:top w:val="single" w:sz="4" w:space="0" w:color="auto"/>
              <w:left w:val="single" w:sz="4" w:space="0" w:color="auto"/>
              <w:bottom w:val="single" w:sz="4" w:space="0" w:color="auto"/>
              <w:right w:val="single" w:sz="4" w:space="0" w:color="auto"/>
            </w:tcBorders>
            <w:hideMark/>
          </w:tcPr>
          <w:p w14:paraId="17E7AA09"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COE</w:t>
            </w:r>
          </w:p>
        </w:tc>
        <w:tc>
          <w:tcPr>
            <w:tcW w:w="3241" w:type="dxa"/>
            <w:tcBorders>
              <w:top w:val="single" w:sz="4" w:space="0" w:color="auto"/>
              <w:left w:val="single" w:sz="4" w:space="0" w:color="auto"/>
              <w:bottom w:val="single" w:sz="4" w:space="0" w:color="auto"/>
              <w:right w:val="single" w:sz="4" w:space="0" w:color="auto"/>
            </w:tcBorders>
            <w:hideMark/>
          </w:tcPr>
          <w:p w14:paraId="2D72DB42"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program serving K-12 ADA</w:t>
            </w:r>
          </w:p>
        </w:tc>
        <w:tc>
          <w:tcPr>
            <w:tcW w:w="2344" w:type="dxa"/>
            <w:tcBorders>
              <w:top w:val="single" w:sz="4" w:space="0" w:color="auto"/>
              <w:left w:val="single" w:sz="4" w:space="0" w:color="auto"/>
              <w:bottom w:val="single" w:sz="4" w:space="0" w:color="auto"/>
              <w:right w:val="single" w:sz="4" w:space="0" w:color="auto"/>
            </w:tcBorders>
            <w:hideMark/>
          </w:tcPr>
          <w:p w14:paraId="2A525176"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Charter School</w:t>
            </w:r>
          </w:p>
        </w:tc>
      </w:tr>
      <w:tr w:rsidR="00694FEC" w14:paraId="4C6EB604"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6D25CF31" w14:textId="77777777" w:rsidR="00694FEC" w:rsidRDefault="00694FEC" w:rsidP="001E313B">
            <w:pPr>
              <w:spacing w:before="60" w:after="60"/>
              <w:rPr>
                <w:rFonts w:cs="Arial"/>
              </w:rPr>
            </w:pPr>
            <w:r>
              <w:rPr>
                <w:rFonts w:cs="Arial"/>
              </w:rPr>
              <w:lastRenderedPageBreak/>
              <w:t xml:space="preserve">Regular Charter School, </w:t>
            </w:r>
            <w:r>
              <w:rPr>
                <w:rFonts w:cs="Arial"/>
                <w:i/>
                <w:iCs/>
              </w:rPr>
              <w:t>EC</w:t>
            </w:r>
            <w:r>
              <w:rPr>
                <w:rFonts w:cs="Arial"/>
              </w:rPr>
              <w:t xml:space="preserve"> 47605</w:t>
            </w:r>
          </w:p>
        </w:tc>
        <w:tc>
          <w:tcPr>
            <w:tcW w:w="1441" w:type="dxa"/>
            <w:tcBorders>
              <w:top w:val="single" w:sz="4" w:space="0" w:color="auto"/>
              <w:left w:val="single" w:sz="4" w:space="0" w:color="auto"/>
              <w:bottom w:val="single" w:sz="4" w:space="0" w:color="auto"/>
              <w:right w:val="single" w:sz="4" w:space="0" w:color="auto"/>
            </w:tcBorders>
            <w:hideMark/>
          </w:tcPr>
          <w:p w14:paraId="5E8A7041"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SBE</w:t>
            </w:r>
          </w:p>
        </w:tc>
        <w:tc>
          <w:tcPr>
            <w:tcW w:w="3241" w:type="dxa"/>
            <w:tcBorders>
              <w:top w:val="single" w:sz="4" w:space="0" w:color="auto"/>
              <w:left w:val="single" w:sz="4" w:space="0" w:color="auto"/>
              <w:bottom w:val="single" w:sz="4" w:space="0" w:color="auto"/>
              <w:right w:val="single" w:sz="4" w:space="0" w:color="auto"/>
            </w:tcBorders>
            <w:hideMark/>
          </w:tcPr>
          <w:p w14:paraId="0001455C"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program serving K-12 ADA</w:t>
            </w:r>
          </w:p>
        </w:tc>
        <w:tc>
          <w:tcPr>
            <w:tcW w:w="2344" w:type="dxa"/>
            <w:tcBorders>
              <w:top w:val="single" w:sz="4" w:space="0" w:color="auto"/>
              <w:left w:val="single" w:sz="4" w:space="0" w:color="auto"/>
              <w:bottom w:val="single" w:sz="4" w:space="0" w:color="auto"/>
              <w:right w:val="single" w:sz="4" w:space="0" w:color="auto"/>
            </w:tcBorders>
            <w:hideMark/>
          </w:tcPr>
          <w:p w14:paraId="4BCE826F"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Charter School</w:t>
            </w:r>
          </w:p>
        </w:tc>
      </w:tr>
      <w:tr w:rsidR="00694FEC" w14:paraId="219F6F36"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4E49890D" w14:textId="77777777" w:rsidR="00694FEC" w:rsidRDefault="00694FEC" w:rsidP="001E313B">
            <w:pPr>
              <w:spacing w:before="60" w:after="60"/>
              <w:rPr>
                <w:rFonts w:eastAsia="Calibri" w:cs="Arial"/>
                <w:szCs w:val="24"/>
              </w:rPr>
            </w:pPr>
            <w:r>
              <w:rPr>
                <w:rFonts w:eastAsia="Calibri" w:cs="Arial"/>
                <w:szCs w:val="24"/>
              </w:rPr>
              <w:t xml:space="preserve">Regular Charter School in an All Charter District, </w:t>
            </w:r>
            <w:r>
              <w:rPr>
                <w:rFonts w:eastAsia="Calibri" w:cs="Arial"/>
                <w:i/>
                <w:iCs/>
                <w:szCs w:val="24"/>
              </w:rPr>
              <w:t xml:space="preserve">EC </w:t>
            </w:r>
            <w:r>
              <w:rPr>
                <w:rFonts w:eastAsia="Calibri" w:cs="Arial"/>
                <w:iCs/>
                <w:szCs w:val="24"/>
              </w:rPr>
              <w:t>47606</w:t>
            </w:r>
          </w:p>
        </w:tc>
        <w:tc>
          <w:tcPr>
            <w:tcW w:w="1441" w:type="dxa"/>
            <w:tcBorders>
              <w:top w:val="single" w:sz="4" w:space="0" w:color="auto"/>
              <w:left w:val="single" w:sz="4" w:space="0" w:color="auto"/>
              <w:bottom w:val="single" w:sz="4" w:space="0" w:color="auto"/>
              <w:right w:val="single" w:sz="4" w:space="0" w:color="auto"/>
            </w:tcBorders>
            <w:hideMark/>
          </w:tcPr>
          <w:p w14:paraId="761B8A24"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Cs w:val="24"/>
              </w:rPr>
            </w:pPr>
            <w:r>
              <w:rPr>
                <w:rFonts w:eastAsia="Calibri" w:cs="Arial"/>
                <w:szCs w:val="24"/>
              </w:rPr>
              <w:t>SBE</w:t>
            </w:r>
          </w:p>
        </w:tc>
        <w:tc>
          <w:tcPr>
            <w:tcW w:w="3241" w:type="dxa"/>
            <w:tcBorders>
              <w:top w:val="single" w:sz="4" w:space="0" w:color="auto"/>
              <w:left w:val="single" w:sz="4" w:space="0" w:color="auto"/>
              <w:bottom w:val="single" w:sz="4" w:space="0" w:color="auto"/>
              <w:right w:val="single" w:sz="4" w:space="0" w:color="auto"/>
            </w:tcBorders>
            <w:hideMark/>
          </w:tcPr>
          <w:p w14:paraId="198F7FCA"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program serving K-12 ADA</w:t>
            </w:r>
          </w:p>
        </w:tc>
        <w:tc>
          <w:tcPr>
            <w:tcW w:w="2344" w:type="dxa"/>
            <w:tcBorders>
              <w:top w:val="single" w:sz="4" w:space="0" w:color="auto"/>
              <w:left w:val="single" w:sz="4" w:space="0" w:color="auto"/>
              <w:bottom w:val="single" w:sz="4" w:space="0" w:color="auto"/>
              <w:right w:val="single" w:sz="4" w:space="0" w:color="auto"/>
            </w:tcBorders>
            <w:hideMark/>
          </w:tcPr>
          <w:p w14:paraId="312633D6"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Cs w:val="24"/>
              </w:rPr>
            </w:pPr>
            <w:r>
              <w:rPr>
                <w:rFonts w:eastAsia="Calibri" w:cs="Arial"/>
                <w:szCs w:val="24"/>
              </w:rPr>
              <w:t>Attendance Charter School – All Charter District</w:t>
            </w:r>
          </w:p>
        </w:tc>
      </w:tr>
      <w:tr w:rsidR="00694FEC" w14:paraId="126D9208"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7C7A359E" w14:textId="77777777" w:rsidR="00694FEC" w:rsidRDefault="00694FEC" w:rsidP="001E313B">
            <w:pPr>
              <w:spacing w:before="60" w:after="60"/>
              <w:rPr>
                <w:rFonts w:cs="Arial"/>
              </w:rPr>
            </w:pPr>
            <w:r>
              <w:rPr>
                <w:rFonts w:cs="Arial"/>
              </w:rPr>
              <w:t xml:space="preserve">Countywide Charter, </w:t>
            </w:r>
            <w:r>
              <w:rPr>
                <w:rFonts w:cs="Arial"/>
                <w:i/>
                <w:iCs/>
              </w:rPr>
              <w:t>EC</w:t>
            </w:r>
            <w:r>
              <w:rPr>
                <w:rFonts w:cs="Arial"/>
              </w:rPr>
              <w:t xml:space="preserve"> 47605.6</w:t>
            </w:r>
          </w:p>
        </w:tc>
        <w:tc>
          <w:tcPr>
            <w:tcW w:w="1441" w:type="dxa"/>
            <w:tcBorders>
              <w:top w:val="single" w:sz="4" w:space="0" w:color="auto"/>
              <w:left w:val="single" w:sz="4" w:space="0" w:color="auto"/>
              <w:bottom w:val="single" w:sz="4" w:space="0" w:color="auto"/>
              <w:right w:val="single" w:sz="4" w:space="0" w:color="auto"/>
            </w:tcBorders>
            <w:hideMark/>
          </w:tcPr>
          <w:p w14:paraId="7767E7C7"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COE</w:t>
            </w:r>
          </w:p>
        </w:tc>
        <w:tc>
          <w:tcPr>
            <w:tcW w:w="3241" w:type="dxa"/>
            <w:tcBorders>
              <w:top w:val="single" w:sz="4" w:space="0" w:color="auto"/>
              <w:left w:val="single" w:sz="4" w:space="0" w:color="auto"/>
              <w:bottom w:val="single" w:sz="4" w:space="0" w:color="auto"/>
              <w:right w:val="single" w:sz="4" w:space="0" w:color="auto"/>
            </w:tcBorders>
            <w:hideMark/>
          </w:tcPr>
          <w:p w14:paraId="6833C762"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K-12 program that may operate at one or more sites within the county; provides services not generally provided by a COE (not a county-type program)</w:t>
            </w:r>
          </w:p>
        </w:tc>
        <w:tc>
          <w:tcPr>
            <w:tcW w:w="2344" w:type="dxa"/>
            <w:tcBorders>
              <w:top w:val="single" w:sz="4" w:space="0" w:color="auto"/>
              <w:left w:val="single" w:sz="4" w:space="0" w:color="auto"/>
              <w:bottom w:val="single" w:sz="4" w:space="0" w:color="auto"/>
              <w:right w:val="single" w:sz="4" w:space="0" w:color="auto"/>
            </w:tcBorders>
            <w:hideMark/>
          </w:tcPr>
          <w:p w14:paraId="2574F1D0"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Charter School</w:t>
            </w:r>
          </w:p>
        </w:tc>
      </w:tr>
      <w:tr w:rsidR="00694FEC" w14:paraId="2352D3D4"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1087EBBD" w14:textId="77777777" w:rsidR="00694FEC" w:rsidRDefault="00694FEC" w:rsidP="001E313B">
            <w:pPr>
              <w:spacing w:before="60" w:after="60"/>
              <w:rPr>
                <w:rFonts w:cs="Arial"/>
              </w:rPr>
            </w:pPr>
            <w:r>
              <w:rPr>
                <w:rFonts w:cs="Arial"/>
              </w:rPr>
              <w:t xml:space="preserve">County Program Charter, </w:t>
            </w:r>
            <w:r>
              <w:rPr>
                <w:rFonts w:cs="Arial"/>
                <w:i/>
                <w:iCs/>
              </w:rPr>
              <w:t>EC</w:t>
            </w:r>
            <w:r>
              <w:rPr>
                <w:rFonts w:cs="Arial"/>
              </w:rPr>
              <w:t xml:space="preserve"> 47605.5</w:t>
            </w:r>
          </w:p>
        </w:tc>
        <w:tc>
          <w:tcPr>
            <w:tcW w:w="1441" w:type="dxa"/>
            <w:tcBorders>
              <w:top w:val="single" w:sz="4" w:space="0" w:color="auto"/>
              <w:left w:val="single" w:sz="4" w:space="0" w:color="auto"/>
              <w:bottom w:val="single" w:sz="4" w:space="0" w:color="auto"/>
              <w:right w:val="single" w:sz="4" w:space="0" w:color="auto"/>
            </w:tcBorders>
            <w:hideMark/>
          </w:tcPr>
          <w:p w14:paraId="496B794B"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COE</w:t>
            </w:r>
          </w:p>
        </w:tc>
        <w:tc>
          <w:tcPr>
            <w:tcW w:w="3241" w:type="dxa"/>
            <w:tcBorders>
              <w:top w:val="single" w:sz="4" w:space="0" w:color="auto"/>
              <w:left w:val="single" w:sz="4" w:space="0" w:color="auto"/>
              <w:bottom w:val="single" w:sz="4" w:space="0" w:color="auto"/>
              <w:right w:val="single" w:sz="4" w:space="0" w:color="auto"/>
            </w:tcBorders>
            <w:hideMark/>
          </w:tcPr>
          <w:p w14:paraId="3B18FE99"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K-12 program serving pupils the COE would otherwise serve (primarily special education, county community school, and juvenile court school)</w:t>
            </w:r>
          </w:p>
        </w:tc>
        <w:tc>
          <w:tcPr>
            <w:tcW w:w="2344" w:type="dxa"/>
            <w:tcBorders>
              <w:top w:val="single" w:sz="4" w:space="0" w:color="auto"/>
              <w:left w:val="single" w:sz="4" w:space="0" w:color="auto"/>
              <w:bottom w:val="single" w:sz="4" w:space="0" w:color="auto"/>
              <w:right w:val="single" w:sz="4" w:space="0" w:color="auto"/>
            </w:tcBorders>
            <w:hideMark/>
          </w:tcPr>
          <w:p w14:paraId="48EC10F1"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County Program Charter School</w:t>
            </w:r>
          </w:p>
        </w:tc>
      </w:tr>
      <w:tr w:rsidR="00694FEC" w14:paraId="37B35F0E"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3B954388" w14:textId="77777777" w:rsidR="00694FEC" w:rsidRDefault="00694FEC" w:rsidP="001E313B">
            <w:pPr>
              <w:spacing w:before="60" w:after="60"/>
              <w:rPr>
                <w:rFonts w:cs="Arial"/>
              </w:rPr>
            </w:pPr>
            <w:r>
              <w:rPr>
                <w:rFonts w:cs="Arial"/>
              </w:rPr>
              <w:t xml:space="preserve">Statewide Benefit Charter, </w:t>
            </w:r>
            <w:r>
              <w:rPr>
                <w:rFonts w:cs="Arial"/>
                <w:i/>
                <w:iCs/>
              </w:rPr>
              <w:t>EC</w:t>
            </w:r>
            <w:r>
              <w:rPr>
                <w:rFonts w:cs="Arial"/>
              </w:rPr>
              <w:t xml:space="preserve"> 47605.8</w:t>
            </w:r>
          </w:p>
        </w:tc>
        <w:tc>
          <w:tcPr>
            <w:tcW w:w="1441" w:type="dxa"/>
            <w:tcBorders>
              <w:top w:val="single" w:sz="4" w:space="0" w:color="auto"/>
              <w:left w:val="single" w:sz="4" w:space="0" w:color="auto"/>
              <w:bottom w:val="single" w:sz="4" w:space="0" w:color="auto"/>
              <w:right w:val="single" w:sz="4" w:space="0" w:color="auto"/>
            </w:tcBorders>
            <w:hideMark/>
          </w:tcPr>
          <w:p w14:paraId="684C983D"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SBE</w:t>
            </w:r>
          </w:p>
        </w:tc>
        <w:tc>
          <w:tcPr>
            <w:tcW w:w="3241" w:type="dxa"/>
            <w:tcBorders>
              <w:top w:val="single" w:sz="4" w:space="0" w:color="auto"/>
              <w:left w:val="single" w:sz="4" w:space="0" w:color="auto"/>
              <w:bottom w:val="single" w:sz="4" w:space="0" w:color="auto"/>
              <w:right w:val="single" w:sz="4" w:space="0" w:color="auto"/>
            </w:tcBorders>
            <w:hideMark/>
          </w:tcPr>
          <w:p w14:paraId="5D794236"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K-12 program that provides services of statewide benefit</w:t>
            </w:r>
          </w:p>
        </w:tc>
        <w:tc>
          <w:tcPr>
            <w:tcW w:w="2344" w:type="dxa"/>
            <w:tcBorders>
              <w:top w:val="single" w:sz="4" w:space="0" w:color="auto"/>
              <w:left w:val="single" w:sz="4" w:space="0" w:color="auto"/>
              <w:bottom w:val="single" w:sz="4" w:space="0" w:color="auto"/>
              <w:right w:val="single" w:sz="4" w:space="0" w:color="auto"/>
            </w:tcBorders>
            <w:hideMark/>
          </w:tcPr>
          <w:p w14:paraId="0FEDFA98"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Charter School</w:t>
            </w:r>
          </w:p>
        </w:tc>
      </w:tr>
    </w:tbl>
    <w:p w14:paraId="34CD881B" w14:textId="77777777" w:rsidR="001A5E1B" w:rsidRDefault="001A5E1B" w:rsidP="00DA3B6A"/>
    <w:p w14:paraId="658E6D5C" w14:textId="5719DEDE" w:rsidR="00DA3B6A" w:rsidRPr="00DA3B6A" w:rsidRDefault="00DA3B6A" w:rsidP="00DA3B6A">
      <w:pPr>
        <w:sectPr w:rsidR="00DA3B6A" w:rsidRPr="00DA3B6A" w:rsidSect="00714C5F">
          <w:headerReference w:type="default" r:id="rId72"/>
          <w:footerReference w:type="default" r:id="rId73"/>
          <w:pgSz w:w="12240" w:h="15840"/>
          <w:pgMar w:top="1440" w:right="1440" w:bottom="1440" w:left="1440" w:header="720" w:footer="720" w:gutter="0"/>
          <w:cols w:space="720"/>
          <w:docGrid w:linePitch="360"/>
        </w:sectPr>
      </w:pPr>
    </w:p>
    <w:p w14:paraId="673C4358" w14:textId="77777777" w:rsidR="00460430" w:rsidRPr="00460430" w:rsidRDefault="00460430" w:rsidP="00464E40">
      <w:pPr>
        <w:pStyle w:val="Heading4"/>
        <w:rPr>
          <w:rFonts w:ascii="Segoe UI" w:eastAsia="Times New Roman" w:hAnsi="Segoe UI" w:cs="Segoe UI"/>
          <w:sz w:val="18"/>
          <w:szCs w:val="18"/>
        </w:rPr>
      </w:pPr>
      <w:bookmarkStart w:id="251" w:name="_Toc181108727"/>
      <w:bookmarkStart w:id="252" w:name="_Toc87291249"/>
      <w:r w:rsidRPr="00460430">
        <w:rPr>
          <w:rFonts w:eastAsia="Times New Roman"/>
        </w:rPr>
        <w:lastRenderedPageBreak/>
        <w:t>Attendance Charter School</w:t>
      </w:r>
      <w:bookmarkEnd w:id="251"/>
      <w:r w:rsidRPr="00460430">
        <w:rPr>
          <w:rFonts w:eastAsia="Times New Roman"/>
        </w:rPr>
        <w:t> </w:t>
      </w:r>
    </w:p>
    <w:p w14:paraId="7618762A"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Purpose </w:t>
      </w:r>
    </w:p>
    <w:p w14:paraId="237A1528" w14:textId="701C30ED" w:rsidR="00460430" w:rsidRPr="00460430" w:rsidRDefault="00460430" w:rsidP="00460430">
      <w:pPr>
        <w:spacing w:after="0"/>
        <w:textAlignment w:val="baseline"/>
        <w:rPr>
          <w:rFonts w:ascii="Segoe UI" w:eastAsia="Times New Roman" w:hAnsi="Segoe UI" w:cs="Segoe UI"/>
          <w:sz w:val="18"/>
          <w:szCs w:val="18"/>
        </w:rPr>
      </w:pPr>
      <w:r w:rsidRPr="60B4FBD4">
        <w:rPr>
          <w:rFonts w:eastAsia="Times New Roman" w:cs="Arial"/>
        </w:rPr>
        <w:t xml:space="preserve">This DES is used by all charter schools to report ADA, with </w:t>
      </w:r>
      <w:r w:rsidR="25B15118" w:rsidRPr="60B4FBD4">
        <w:rPr>
          <w:rFonts w:eastAsia="Times New Roman" w:cs="Arial"/>
        </w:rPr>
        <w:t xml:space="preserve">the </w:t>
      </w:r>
      <w:r w:rsidRPr="60B4FBD4">
        <w:rPr>
          <w:rFonts w:eastAsia="Times New Roman" w:cs="Arial"/>
        </w:rPr>
        <w:t>exception of charter schools operating county programs and charter schools authorized as part of the school district in which all schools have been converted to charter schools (all charter districts). </w:t>
      </w:r>
    </w:p>
    <w:p w14:paraId="1D8A6897"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LCFF Funding </w:t>
      </w:r>
    </w:p>
    <w:p w14:paraId="61DB2027" w14:textId="25DC1741"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After the charter school reports ADA in the Attendance Charter School and prior to calculating entitlements, the ADA is adjusted as follows: </w:t>
      </w:r>
    </w:p>
    <w:p w14:paraId="2E6D53F5" w14:textId="77777777" w:rsidR="00460430" w:rsidRPr="00460430" w:rsidRDefault="00460430" w:rsidP="004028FE">
      <w:pPr>
        <w:numPr>
          <w:ilvl w:val="0"/>
          <w:numId w:val="120"/>
        </w:numPr>
        <w:spacing w:after="0"/>
        <w:ind w:left="720"/>
        <w:textAlignment w:val="baseline"/>
        <w:rPr>
          <w:rFonts w:eastAsia="Times New Roman" w:cs="Arial"/>
          <w:szCs w:val="24"/>
        </w:rPr>
      </w:pPr>
      <w:r w:rsidRPr="00460430">
        <w:rPr>
          <w:rFonts w:eastAsia="Times New Roman" w:cs="Arial"/>
          <w:szCs w:val="24"/>
        </w:rPr>
        <w:t xml:space="preserve">in compliance with funding determinations made to nonclassroom-based ADA pursuant to </w:t>
      </w:r>
      <w:r w:rsidRPr="008263DE">
        <w:rPr>
          <w:rFonts w:eastAsia="Times New Roman" w:cs="Arial"/>
          <w:i/>
          <w:szCs w:val="24"/>
        </w:rPr>
        <w:t>EC</w:t>
      </w:r>
      <w:r w:rsidRPr="00460430">
        <w:rPr>
          <w:rFonts w:eastAsia="Times New Roman" w:cs="Arial"/>
          <w:szCs w:val="24"/>
        </w:rPr>
        <w:t xml:space="preserve"> Section 47634.2; and, </w:t>
      </w:r>
    </w:p>
    <w:p w14:paraId="333AA509" w14:textId="77777777" w:rsidR="00460430" w:rsidRPr="00460430" w:rsidRDefault="00460430" w:rsidP="004028FE">
      <w:pPr>
        <w:numPr>
          <w:ilvl w:val="0"/>
          <w:numId w:val="120"/>
        </w:numPr>
        <w:spacing w:after="0"/>
        <w:ind w:left="720"/>
        <w:textAlignment w:val="baseline"/>
        <w:rPr>
          <w:rFonts w:eastAsia="Times New Roman" w:cs="Arial"/>
          <w:szCs w:val="24"/>
        </w:rPr>
      </w:pPr>
      <w:r w:rsidRPr="00460430">
        <w:rPr>
          <w:rFonts w:eastAsia="Times New Roman" w:cs="Arial"/>
          <w:szCs w:val="24"/>
        </w:rPr>
        <w:t xml:space="preserve">prorated reductions for charter schools that did not operate the required minimum number of school days pursuant to 5 </w:t>
      </w:r>
      <w:r w:rsidRPr="008263DE">
        <w:rPr>
          <w:rFonts w:eastAsia="Times New Roman" w:cs="Arial"/>
          <w:i/>
          <w:szCs w:val="24"/>
        </w:rPr>
        <w:t>CCR</w:t>
      </w:r>
      <w:r w:rsidRPr="00460430">
        <w:rPr>
          <w:rFonts w:eastAsia="Times New Roman" w:cs="Arial"/>
          <w:szCs w:val="24"/>
        </w:rPr>
        <w:t>, Section 11960. </w:t>
      </w:r>
    </w:p>
    <w:p w14:paraId="6BDA2B99" w14:textId="022718EA" w:rsidR="00460430" w:rsidRPr="00460430" w:rsidRDefault="00460430" w:rsidP="00CC72E2">
      <w:pPr>
        <w:spacing w:before="240"/>
        <w:textAlignment w:val="baseline"/>
        <w:rPr>
          <w:rFonts w:ascii="Segoe UI" w:eastAsia="Times New Roman" w:hAnsi="Segoe UI" w:cs="Segoe UI"/>
          <w:sz w:val="18"/>
          <w:szCs w:val="18"/>
        </w:rPr>
      </w:pPr>
      <w:r w:rsidRPr="00460430">
        <w:rPr>
          <w:rFonts w:eastAsia="Times New Roman" w:cs="Arial"/>
          <w:szCs w:val="24"/>
        </w:rPr>
        <w:t>Charter school ADA, adjusted per the above, populates the Charter School ADA funding exhibit which is used to determine Charter School LCFF Entitlement as shown on the Charter School LCFF Calculation exhibit. </w:t>
      </w:r>
    </w:p>
    <w:p w14:paraId="2BC78AEA" w14:textId="18B6A3AE"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Final funding for the fiscal year is based on a blend of P-2 and Annual ADA: </w:t>
      </w:r>
    </w:p>
    <w:p w14:paraId="2128F014" w14:textId="77777777" w:rsidR="00460430" w:rsidRPr="00460430" w:rsidRDefault="00460430" w:rsidP="004028FE">
      <w:pPr>
        <w:numPr>
          <w:ilvl w:val="0"/>
          <w:numId w:val="121"/>
        </w:numPr>
        <w:tabs>
          <w:tab w:val="clear" w:pos="600"/>
          <w:tab w:val="num" w:pos="720"/>
        </w:tabs>
        <w:spacing w:after="0"/>
        <w:ind w:left="360" w:firstLine="0"/>
        <w:textAlignment w:val="baseline"/>
        <w:rPr>
          <w:rFonts w:eastAsia="Times New Roman" w:cs="Arial"/>
          <w:szCs w:val="24"/>
        </w:rPr>
      </w:pPr>
      <w:r w:rsidRPr="00460430">
        <w:rPr>
          <w:rFonts w:eastAsia="Times New Roman" w:cs="Arial"/>
          <w:szCs w:val="24"/>
        </w:rPr>
        <w:t>Regular ADA is determined using P-2 reporting period ADA; </w:t>
      </w:r>
    </w:p>
    <w:p w14:paraId="593B289F" w14:textId="4D2F59EE" w:rsidR="489838A4" w:rsidRDefault="489838A4" w:rsidP="004028FE">
      <w:pPr>
        <w:numPr>
          <w:ilvl w:val="0"/>
          <w:numId w:val="121"/>
        </w:numPr>
        <w:tabs>
          <w:tab w:val="clear" w:pos="600"/>
          <w:tab w:val="num" w:pos="720"/>
        </w:tabs>
        <w:spacing w:after="0"/>
        <w:ind w:left="360" w:firstLine="0"/>
        <w:rPr>
          <w:rFonts w:eastAsia="Times New Roman" w:cs="Arial"/>
        </w:rPr>
      </w:pPr>
      <w:r w:rsidRPr="482CB747">
        <w:rPr>
          <w:rFonts w:eastAsia="Times New Roman" w:cs="Arial"/>
        </w:rPr>
        <w:t>All other ADA is determined using Annual reporting period ADA. </w:t>
      </w:r>
    </w:p>
    <w:p w14:paraId="4295DDC4" w14:textId="4E1716AD" w:rsidR="6D0A7438" w:rsidRPr="00B21F65" w:rsidRDefault="7C508C56" w:rsidP="007B30F4">
      <w:pPr>
        <w:tabs>
          <w:tab w:val="num" w:pos="720"/>
        </w:tabs>
        <w:spacing w:before="240"/>
        <w:rPr>
          <w:rFonts w:eastAsia="Times New Roman" w:cs="Arial"/>
        </w:rPr>
      </w:pPr>
      <w:r w:rsidRPr="01CDE76C">
        <w:rPr>
          <w:rFonts w:eastAsiaTheme="minorEastAsia"/>
        </w:rPr>
        <w:t xml:space="preserve">The LCFF Transitional Kindergarten Add-on funding calculated pursuant to </w:t>
      </w:r>
      <w:r w:rsidRPr="01CDE76C">
        <w:rPr>
          <w:rFonts w:eastAsiaTheme="minorEastAsia"/>
          <w:i/>
          <w:iCs/>
        </w:rPr>
        <w:t>EC</w:t>
      </w:r>
      <w:r w:rsidRPr="01CDE76C">
        <w:rPr>
          <w:rFonts w:eastAsiaTheme="minorEastAsia"/>
        </w:rPr>
        <w:t xml:space="preserve"> Section 42238.02(g)(2) is based on </w:t>
      </w:r>
      <w:r w:rsidR="1B1F2C61" w:rsidRPr="01CDE76C">
        <w:rPr>
          <w:rFonts w:eastAsiaTheme="minorEastAsia"/>
        </w:rPr>
        <w:t>CY</w:t>
      </w:r>
      <w:r w:rsidRPr="01CDE76C">
        <w:rPr>
          <w:rFonts w:eastAsiaTheme="minorEastAsia"/>
        </w:rPr>
        <w:t xml:space="preserve"> P-2 TK ADA reported on Lines E-1 and E-2.</w:t>
      </w:r>
    </w:p>
    <w:p w14:paraId="16D4023E"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Reporting Entity </w:t>
      </w:r>
    </w:p>
    <w:p w14:paraId="5E66B5F9" w14:textId="77777777"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The Attendance Charter School must be submitted by every charter school, with the exception of the following: </w:t>
      </w:r>
    </w:p>
    <w:p w14:paraId="25600D2A" w14:textId="77777777" w:rsidR="00460430" w:rsidRPr="00460430" w:rsidRDefault="00460430" w:rsidP="004028FE">
      <w:pPr>
        <w:numPr>
          <w:ilvl w:val="0"/>
          <w:numId w:val="94"/>
        </w:numPr>
        <w:spacing w:after="0"/>
        <w:textAlignment w:val="baseline"/>
        <w:rPr>
          <w:rFonts w:eastAsia="Times New Roman" w:cs="Arial"/>
          <w:szCs w:val="24"/>
        </w:rPr>
      </w:pPr>
      <w:r w:rsidRPr="00460430">
        <w:rPr>
          <w:rFonts w:eastAsia="Times New Roman" w:cs="Arial"/>
          <w:szCs w:val="24"/>
        </w:rPr>
        <w:t>A county program charter school, authorized pursuant to </w:t>
      </w:r>
      <w:r w:rsidRPr="00460430">
        <w:rPr>
          <w:rFonts w:eastAsia="Times New Roman" w:cs="Arial"/>
          <w:i/>
          <w:iCs/>
          <w:szCs w:val="24"/>
        </w:rPr>
        <w:t>EC</w:t>
      </w:r>
      <w:r w:rsidRPr="00460430">
        <w:rPr>
          <w:rFonts w:eastAsia="Times New Roman" w:cs="Arial"/>
          <w:szCs w:val="24"/>
        </w:rPr>
        <w:t> Section 47605.5; and, </w:t>
      </w:r>
    </w:p>
    <w:p w14:paraId="70E5D9D3" w14:textId="77777777" w:rsidR="00460430" w:rsidRPr="00460430" w:rsidRDefault="00460430" w:rsidP="004028FE">
      <w:pPr>
        <w:numPr>
          <w:ilvl w:val="0"/>
          <w:numId w:val="94"/>
        </w:numPr>
        <w:spacing w:after="0"/>
        <w:textAlignment w:val="baseline"/>
        <w:rPr>
          <w:rFonts w:eastAsia="Times New Roman" w:cs="Arial"/>
          <w:szCs w:val="24"/>
        </w:rPr>
      </w:pPr>
      <w:r w:rsidRPr="00460430">
        <w:rPr>
          <w:rFonts w:eastAsia="Times New Roman" w:cs="Arial"/>
          <w:szCs w:val="24"/>
        </w:rPr>
        <w:t>A charter school in a school district where all schools have been converted to charter schools, pursuant to </w:t>
      </w:r>
      <w:r w:rsidRPr="00460430">
        <w:rPr>
          <w:rFonts w:eastAsia="Times New Roman" w:cs="Arial"/>
          <w:i/>
          <w:iCs/>
          <w:szCs w:val="24"/>
        </w:rPr>
        <w:t>EC </w:t>
      </w:r>
      <w:r w:rsidRPr="00460430">
        <w:rPr>
          <w:rFonts w:eastAsia="Times New Roman" w:cs="Arial"/>
          <w:szCs w:val="24"/>
        </w:rPr>
        <w:t>Section 47606. </w:t>
      </w:r>
    </w:p>
    <w:p w14:paraId="3CE25E20"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Reporting Periods </w:t>
      </w:r>
    </w:p>
    <w:p w14:paraId="5341CFCF" w14:textId="036DE5C8"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Attendance Charter School is completed for the P-1, P-2</w:t>
      </w:r>
      <w:r w:rsidR="003E3C0B">
        <w:rPr>
          <w:rFonts w:eastAsia="Times New Roman" w:cs="Arial"/>
          <w:szCs w:val="24"/>
        </w:rPr>
        <w:t>,</w:t>
      </w:r>
      <w:r w:rsidRPr="00460430">
        <w:rPr>
          <w:rFonts w:eastAsia="Times New Roman" w:cs="Arial"/>
          <w:szCs w:val="24"/>
        </w:rPr>
        <w:t xml:space="preserve"> and Annual reporting periods. </w:t>
      </w:r>
    </w:p>
    <w:p w14:paraId="1ECE1E67" w14:textId="3A36B747" w:rsidR="00460430" w:rsidRPr="00460430" w:rsidRDefault="00460430" w:rsidP="00460430">
      <w:pPr>
        <w:spacing w:after="0"/>
        <w:textAlignment w:val="baseline"/>
        <w:rPr>
          <w:rFonts w:ascii="Segoe UI" w:eastAsia="Times New Roman" w:hAnsi="Segoe UI" w:cs="Segoe UI"/>
          <w:sz w:val="18"/>
          <w:szCs w:val="18"/>
        </w:rPr>
      </w:pPr>
      <w:r w:rsidRPr="60B4FBD4">
        <w:rPr>
          <w:rFonts w:eastAsia="Times New Roman" w:cs="Arial"/>
        </w:rPr>
        <w:t>Days of Operation on lines A-7a</w:t>
      </w:r>
      <w:r w:rsidR="008A4965" w:rsidRPr="60B4FBD4">
        <w:rPr>
          <w:rFonts w:eastAsia="Times New Roman" w:cs="Arial"/>
        </w:rPr>
        <w:t>–</w:t>
      </w:r>
      <w:r w:rsidRPr="60B4FBD4">
        <w:rPr>
          <w:rFonts w:eastAsia="Times New Roman" w:cs="Arial"/>
        </w:rPr>
        <w:t xml:space="preserve">e for each applicable instructional track must be completed at </w:t>
      </w:r>
      <w:r w:rsidR="1F8E95F4" w:rsidRPr="60B4FBD4">
        <w:rPr>
          <w:rFonts w:eastAsia="Times New Roman" w:cs="Arial"/>
        </w:rPr>
        <w:t xml:space="preserve">the </w:t>
      </w:r>
      <w:r w:rsidRPr="60B4FBD4">
        <w:rPr>
          <w:rFonts w:eastAsia="Times New Roman" w:cs="Arial"/>
        </w:rPr>
        <w:t>Annual reporting period. If the charter school ceases operation as of the P-1 or P-2 reporting period, Days of Operation must also be completed for that period. </w:t>
      </w:r>
    </w:p>
    <w:p w14:paraId="647125F7"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lastRenderedPageBreak/>
        <w:t>Acceptable Data </w:t>
      </w:r>
    </w:p>
    <w:p w14:paraId="63CA58AF" w14:textId="77777777"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All fields in the ADA and ADA Allocation tabs are for ADA values, which can be zero or any positive number up to nine digits long including two decimal places. </w:t>
      </w:r>
    </w:p>
    <w:p w14:paraId="64B91740"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Main Validation Rules </w:t>
      </w:r>
    </w:p>
    <w:p w14:paraId="2BBDDEBF" w14:textId="46EFF222" w:rsidR="00460430" w:rsidRPr="00460430" w:rsidRDefault="00460430" w:rsidP="004028FE">
      <w:pPr>
        <w:numPr>
          <w:ilvl w:val="0"/>
          <w:numId w:val="122"/>
        </w:numPr>
        <w:tabs>
          <w:tab w:val="left" w:pos="720"/>
        </w:tabs>
        <w:spacing w:after="0"/>
        <w:textAlignment w:val="baseline"/>
        <w:rPr>
          <w:rFonts w:eastAsia="Times New Roman" w:cs="Arial"/>
          <w:szCs w:val="24"/>
        </w:rPr>
      </w:pPr>
      <w:r w:rsidRPr="00460430">
        <w:rPr>
          <w:rFonts w:eastAsia="Times New Roman" w:cs="Arial"/>
          <w:szCs w:val="24"/>
        </w:rPr>
        <w:t>The PADC requires multi-track charters to assign tracks in alphabetical sequence, and warns the user if the ADA is not reported for all tracks chosen or if ADA is reported for a track not chosen.</w:t>
      </w:r>
    </w:p>
    <w:p w14:paraId="2E171FD4" w14:textId="4DC8ABAF" w:rsidR="00460430" w:rsidRPr="00460430" w:rsidRDefault="00460430" w:rsidP="004028FE">
      <w:pPr>
        <w:numPr>
          <w:ilvl w:val="0"/>
          <w:numId w:val="122"/>
        </w:numPr>
        <w:tabs>
          <w:tab w:val="left" w:pos="720"/>
        </w:tabs>
        <w:spacing w:after="0"/>
        <w:textAlignment w:val="baseline"/>
        <w:rPr>
          <w:rFonts w:eastAsia="Times New Roman" w:cs="Arial"/>
          <w:szCs w:val="24"/>
        </w:rPr>
      </w:pPr>
      <w:r w:rsidRPr="00460430">
        <w:rPr>
          <w:rFonts w:eastAsia="Times New Roman" w:cs="Arial"/>
          <w:szCs w:val="24"/>
        </w:rPr>
        <w:t>Any instruction commencement or cessation dates must be within specified ranges.</w:t>
      </w:r>
    </w:p>
    <w:p w14:paraId="482CC4B5" w14:textId="3227D950" w:rsidR="00460430" w:rsidRPr="00460430" w:rsidRDefault="00460430" w:rsidP="004028FE">
      <w:pPr>
        <w:numPr>
          <w:ilvl w:val="0"/>
          <w:numId w:val="122"/>
        </w:numPr>
        <w:tabs>
          <w:tab w:val="left" w:pos="720"/>
        </w:tabs>
        <w:spacing w:after="0"/>
        <w:textAlignment w:val="baseline"/>
        <w:rPr>
          <w:rFonts w:eastAsia="Times New Roman" w:cs="Arial"/>
          <w:szCs w:val="24"/>
        </w:rPr>
      </w:pPr>
      <w:r w:rsidRPr="00460430">
        <w:rPr>
          <w:rFonts w:eastAsia="Times New Roman" w:cs="Arial"/>
          <w:szCs w:val="24"/>
        </w:rPr>
        <w:t xml:space="preserve">The total ADA for all tracks reported in the ADA tab must equal to </w:t>
      </w:r>
      <w:r w:rsidR="00F25D02">
        <w:rPr>
          <w:rFonts w:eastAsia="Times New Roman" w:cs="Arial"/>
          <w:szCs w:val="24"/>
        </w:rPr>
        <w:t xml:space="preserve">the </w:t>
      </w:r>
      <w:r w:rsidRPr="00460430">
        <w:rPr>
          <w:rFonts w:eastAsia="Times New Roman" w:cs="Arial"/>
          <w:szCs w:val="24"/>
        </w:rPr>
        <w:t>total ADA from the ADA Allocation tab. Summary tab provides the user with ADA totals by track and by district of residence to aid with validation.</w:t>
      </w:r>
    </w:p>
    <w:p w14:paraId="78833289" w14:textId="3A914110" w:rsidR="00460430" w:rsidRPr="00460430" w:rsidRDefault="00460430" w:rsidP="004028FE">
      <w:pPr>
        <w:numPr>
          <w:ilvl w:val="0"/>
          <w:numId w:val="122"/>
        </w:numPr>
        <w:tabs>
          <w:tab w:val="left" w:pos="720"/>
        </w:tabs>
        <w:spacing w:after="0"/>
        <w:textAlignment w:val="baseline"/>
        <w:rPr>
          <w:rFonts w:eastAsia="Times New Roman" w:cs="Arial"/>
          <w:szCs w:val="24"/>
        </w:rPr>
      </w:pPr>
      <w:r w:rsidRPr="00460430">
        <w:rPr>
          <w:rFonts w:eastAsia="Times New Roman" w:cs="Arial"/>
          <w:szCs w:val="24"/>
        </w:rPr>
        <w:t xml:space="preserve">ADA reported in the </w:t>
      </w:r>
      <w:r w:rsidR="00B5705F">
        <w:rPr>
          <w:rFonts w:eastAsia="Times New Roman" w:cs="Arial"/>
          <w:szCs w:val="24"/>
        </w:rPr>
        <w:t xml:space="preserve">Transitional Kindergarten ADA and </w:t>
      </w:r>
      <w:r w:rsidRPr="00460430">
        <w:rPr>
          <w:rFonts w:eastAsia="Times New Roman" w:cs="Arial"/>
          <w:szCs w:val="24"/>
        </w:rPr>
        <w:t>Other ADA categor</w:t>
      </w:r>
      <w:r w:rsidR="00B5705F">
        <w:rPr>
          <w:rFonts w:eastAsia="Times New Roman" w:cs="Arial"/>
          <w:szCs w:val="24"/>
        </w:rPr>
        <w:t>ies</w:t>
      </w:r>
      <w:r w:rsidRPr="00460430">
        <w:rPr>
          <w:rFonts w:eastAsia="Times New Roman" w:cs="Arial"/>
          <w:szCs w:val="24"/>
        </w:rPr>
        <w:t xml:space="preserve"> may not exceed Reported ADA for each track, as specified.</w:t>
      </w:r>
    </w:p>
    <w:p w14:paraId="5C36A95B"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Number of Records </w:t>
      </w:r>
    </w:p>
    <w:p w14:paraId="380BDE01" w14:textId="77777777"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The Record Information section at the top of the DES contains a record count. When the user saves data, the system will list six records: one record for Charter Status, and five records for each track in the ADA tab, even though the user did not add ADA in all five track records. For schools that report ADA by district of residence, the system will add each district of residence record to the original count of six records. </w:t>
      </w:r>
    </w:p>
    <w:p w14:paraId="3A508CF4"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Data Entry Instructions </w:t>
      </w:r>
    </w:p>
    <w:p w14:paraId="3F3C3625" w14:textId="1C7A24F9"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 xml:space="preserve">Refer to the </w:t>
      </w:r>
      <w:hyperlink w:anchor="_Data_Entry_Functions" w:history="1">
        <w:r w:rsidR="00D76FED" w:rsidRPr="00232527">
          <w:rPr>
            <w:rStyle w:val="Hyperlink"/>
            <w:rFonts w:eastAsia="Times New Roman" w:cs="Arial"/>
            <w:szCs w:val="24"/>
            <w:lang w:bidi="he-IL"/>
          </w:rPr>
          <w:t>Data Entry Functions</w:t>
        </w:r>
      </w:hyperlink>
      <w:r w:rsidR="00D76FED">
        <w:rPr>
          <w:rFonts w:eastAsia="Times New Roman" w:cs="Arial"/>
          <w:szCs w:val="24"/>
          <w:lang w:bidi="he-IL"/>
        </w:rPr>
        <w:t xml:space="preserve"> </w:t>
      </w:r>
      <w:r w:rsidRPr="00460430">
        <w:rPr>
          <w:rFonts w:eastAsia="Times New Roman" w:cs="Arial"/>
          <w:szCs w:val="24"/>
        </w:rPr>
        <w:t>section of this manual for information on data entry, save, delete, and other functions. </w:t>
      </w:r>
    </w:p>
    <w:p w14:paraId="03F60A8D" w14:textId="77777777" w:rsidR="00460430" w:rsidRPr="00460430" w:rsidRDefault="00460430" w:rsidP="00464E40">
      <w:pPr>
        <w:pStyle w:val="Heading6"/>
        <w:rPr>
          <w:rFonts w:ascii="Segoe UI" w:eastAsia="Times New Roman" w:hAnsi="Segoe UI" w:cs="Segoe UI"/>
          <w:sz w:val="18"/>
          <w:szCs w:val="18"/>
        </w:rPr>
      </w:pPr>
      <w:r w:rsidRPr="00460430">
        <w:rPr>
          <w:rFonts w:eastAsia="Times New Roman"/>
        </w:rPr>
        <w:t>Tab 1: Charter Status </w:t>
      </w:r>
    </w:p>
    <w:p w14:paraId="17733544" w14:textId="7179D023" w:rsidR="009E0BE4" w:rsidRDefault="00460430" w:rsidP="004028FE">
      <w:pPr>
        <w:pStyle w:val="ListParagraph"/>
        <w:numPr>
          <w:ilvl w:val="0"/>
          <w:numId w:val="128"/>
        </w:numPr>
      </w:pPr>
      <w:r>
        <w:t>This tab must be completed at every reporting period: P-1, P-2, and Annual.</w:t>
      </w:r>
    </w:p>
    <w:p w14:paraId="528983C5" w14:textId="77777777" w:rsidR="009E0BE4" w:rsidRDefault="00460430" w:rsidP="004028FE">
      <w:pPr>
        <w:pStyle w:val="ListParagraph"/>
        <w:numPr>
          <w:ilvl w:val="0"/>
          <w:numId w:val="128"/>
        </w:numPr>
      </w:pPr>
      <w:r w:rsidRPr="009E0BE4">
        <w:t>Data entered in the Charter Status tab determines how ADA is to be reported in the ADA tab. If the charter school selects Single Track operation on Line A-1b, the PADC will expect the LEA to report ADA for Single Track/Track A (displayed as Single TRK/TRK A) only in the ADA tab. If the charter school selects Multitrack operation on Line A-1a, the PADC will check that the charter school reports ADA in the ADA tab for all the tracks identified in the Charter Status tab.</w:t>
      </w:r>
    </w:p>
    <w:p w14:paraId="57108710" w14:textId="77777777" w:rsidR="009E0BE4" w:rsidRDefault="00460430" w:rsidP="004028FE">
      <w:pPr>
        <w:pStyle w:val="ListParagraph"/>
        <w:numPr>
          <w:ilvl w:val="0"/>
          <w:numId w:val="128"/>
        </w:numPr>
      </w:pPr>
      <w:r w:rsidRPr="009E0BE4">
        <w:t>Select </w:t>
      </w:r>
      <w:r w:rsidRPr="009E0BE4">
        <w:rPr>
          <w:i/>
          <w:iCs/>
        </w:rPr>
        <w:t>Save</w:t>
      </w:r>
      <w:r w:rsidRPr="009E0BE4">
        <w:t> after entering data in this tab before proceeding to other tabs within this DES.</w:t>
      </w:r>
    </w:p>
    <w:tbl>
      <w:tblPr>
        <w:tblStyle w:val="Style1"/>
        <w:tblW w:w="9350" w:type="dxa"/>
        <w:tblLook w:val="04A0" w:firstRow="1" w:lastRow="0" w:firstColumn="1" w:lastColumn="0" w:noHBand="0" w:noVBand="1"/>
        <w:tblDescription w:val="This table lists each line number in Tab 1: Charter Status of the Attendance Charter School data entry screen, what the line caption is for each line, and reporting notes to help with completing the data entry."/>
      </w:tblPr>
      <w:tblGrid>
        <w:gridCol w:w="1310"/>
        <w:gridCol w:w="3275"/>
        <w:gridCol w:w="4765"/>
      </w:tblGrid>
      <w:tr w:rsidR="00460430" w:rsidRPr="00460430" w14:paraId="35122FDB" w14:textId="77777777" w:rsidTr="006522F9">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10" w:type="dxa"/>
            <w:hideMark/>
          </w:tcPr>
          <w:p w14:paraId="27708F46" w14:textId="4B1E543D" w:rsidR="00460430" w:rsidRPr="007E47CE" w:rsidRDefault="00460430" w:rsidP="00B56F07">
            <w:pPr>
              <w:spacing w:before="60" w:after="60"/>
              <w:ind w:left="58" w:right="58"/>
              <w:jc w:val="center"/>
              <w:textAlignment w:val="baseline"/>
              <w:rPr>
                <w:rFonts w:ascii="Times New Roman" w:eastAsia="Times New Roman" w:hAnsi="Times New Roman" w:cs="Times New Roman"/>
                <w:bCs/>
                <w:szCs w:val="24"/>
              </w:rPr>
            </w:pPr>
            <w:r w:rsidRPr="007E47CE">
              <w:rPr>
                <w:rFonts w:eastAsia="Times New Roman" w:cs="Arial"/>
                <w:bCs/>
                <w:szCs w:val="24"/>
              </w:rPr>
              <w:lastRenderedPageBreak/>
              <w:t>Line Number</w:t>
            </w:r>
          </w:p>
        </w:tc>
        <w:tc>
          <w:tcPr>
            <w:tcW w:w="3275" w:type="dxa"/>
            <w:hideMark/>
          </w:tcPr>
          <w:p w14:paraId="24353896" w14:textId="65927A51" w:rsidR="00460430" w:rsidRPr="007E47CE" w:rsidRDefault="00460430" w:rsidP="00B56F07">
            <w:pPr>
              <w:spacing w:before="60" w:after="60"/>
              <w:ind w:left="58" w:right="58"/>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24"/>
              </w:rPr>
            </w:pPr>
            <w:r w:rsidRPr="007E47CE">
              <w:rPr>
                <w:rFonts w:eastAsia="Times New Roman" w:cs="Arial"/>
                <w:bCs/>
                <w:szCs w:val="24"/>
              </w:rPr>
              <w:t>Line Caption</w:t>
            </w:r>
          </w:p>
        </w:tc>
        <w:tc>
          <w:tcPr>
            <w:tcW w:w="4765" w:type="dxa"/>
            <w:hideMark/>
          </w:tcPr>
          <w:p w14:paraId="28C8A943" w14:textId="3F6B68F7" w:rsidR="00460430" w:rsidRPr="007E47CE" w:rsidRDefault="00460430" w:rsidP="00B56F07">
            <w:pPr>
              <w:spacing w:before="60" w:after="60"/>
              <w:ind w:left="58" w:right="58"/>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24"/>
              </w:rPr>
            </w:pPr>
            <w:r w:rsidRPr="007E47CE">
              <w:rPr>
                <w:rFonts w:eastAsia="Times New Roman" w:cs="Arial"/>
                <w:bCs/>
                <w:szCs w:val="24"/>
              </w:rPr>
              <w:t>Reporting Notes</w:t>
            </w:r>
          </w:p>
        </w:tc>
      </w:tr>
      <w:tr w:rsidR="00460430" w:rsidRPr="00460430" w14:paraId="14A032B1" w14:textId="77777777" w:rsidTr="006522F9">
        <w:trPr>
          <w:trHeight w:val="720"/>
        </w:trPr>
        <w:tc>
          <w:tcPr>
            <w:cnfStyle w:val="001000000000" w:firstRow="0" w:lastRow="0" w:firstColumn="1" w:lastColumn="0" w:oddVBand="0" w:evenVBand="0" w:oddHBand="0" w:evenHBand="0" w:firstRowFirstColumn="0" w:firstRowLastColumn="0" w:lastRowFirstColumn="0" w:lastRowLastColumn="0"/>
            <w:tcW w:w="0" w:type="dxa"/>
            <w:hideMark/>
          </w:tcPr>
          <w:p w14:paraId="15C2A719"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t>A-1 </w:t>
            </w:r>
          </w:p>
        </w:tc>
        <w:tc>
          <w:tcPr>
            <w:tcW w:w="3275" w:type="dxa"/>
            <w:hideMark/>
          </w:tcPr>
          <w:p w14:paraId="679128F2" w14:textId="46C412AA"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Does this charter school operate multiple instructional tracks?</w:t>
            </w:r>
            <w:r w:rsidR="00F83F4F">
              <w:rPr>
                <w:rFonts w:eastAsia="Times New Roman" w:cs="Arial"/>
                <w:szCs w:val="24"/>
              </w:rPr>
              <w:t xml:space="preserve"> </w:t>
            </w:r>
          </w:p>
          <w:p w14:paraId="46DCB4F7"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YES (Multitrack) </w:t>
            </w:r>
          </w:p>
          <w:p w14:paraId="1C173489"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NO (Single Track) </w:t>
            </w:r>
          </w:p>
        </w:tc>
        <w:tc>
          <w:tcPr>
            <w:tcW w:w="4765" w:type="dxa"/>
            <w:hideMark/>
          </w:tcPr>
          <w:p w14:paraId="41472637"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Select YES (Multitrack) on Line A-1a or NO (Single Track) on Line A-1b. </w:t>
            </w:r>
          </w:p>
          <w:p w14:paraId="6191D988"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 selection of Yes or No must be made; the system will generate an error if the user leaves both checkboxes blank. </w:t>
            </w:r>
          </w:p>
          <w:p w14:paraId="3353102C"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If YES is marked, the charter school must select instructional tracks on Line A-2. </w:t>
            </w:r>
          </w:p>
        </w:tc>
      </w:tr>
      <w:tr w:rsidR="00460430" w:rsidRPr="00460430" w14:paraId="4FF6400A" w14:textId="77777777" w:rsidTr="006522F9">
        <w:trPr>
          <w:trHeight w:val="720"/>
        </w:trPr>
        <w:tc>
          <w:tcPr>
            <w:cnfStyle w:val="001000000000" w:firstRow="0" w:lastRow="0" w:firstColumn="1" w:lastColumn="0" w:oddVBand="0" w:evenVBand="0" w:oddHBand="0" w:evenHBand="0" w:firstRowFirstColumn="0" w:firstRowLastColumn="0" w:lastRowFirstColumn="0" w:lastRowLastColumn="0"/>
            <w:tcW w:w="0" w:type="dxa"/>
            <w:hideMark/>
          </w:tcPr>
          <w:p w14:paraId="60C56772"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t>A-2 </w:t>
            </w:r>
          </w:p>
        </w:tc>
        <w:tc>
          <w:tcPr>
            <w:tcW w:w="3275" w:type="dxa"/>
            <w:hideMark/>
          </w:tcPr>
          <w:p w14:paraId="101E74A2"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Instructional Tracks: If Yes (Multitrack) was selected in A-1, check the box for Track A and each additional track in alphabetical order. Note: subsequent data entry will need to contain information for all tracks selected. </w:t>
            </w:r>
          </w:p>
          <w:p w14:paraId="7B6D13C2"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A </w:t>
            </w:r>
          </w:p>
          <w:p w14:paraId="229C006D"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B </w:t>
            </w:r>
          </w:p>
          <w:p w14:paraId="55C90E51"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C </w:t>
            </w:r>
          </w:p>
          <w:p w14:paraId="1D372686"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D </w:t>
            </w:r>
          </w:p>
          <w:p w14:paraId="67CDA823"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E </w:t>
            </w:r>
          </w:p>
        </w:tc>
        <w:tc>
          <w:tcPr>
            <w:tcW w:w="4765" w:type="dxa"/>
            <w:hideMark/>
          </w:tcPr>
          <w:p w14:paraId="57B82F2A"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Indicate all the tracks in operation. The track selection must start with Track A on Line A-2a and be done in alphabetical order. For example, if the charter school operates 3 instructional tracks, the charter school must select Track A on Line A-2a, Track B on Line A-2b, and Track C on Line A-2c. </w:t>
            </w:r>
          </w:p>
        </w:tc>
      </w:tr>
      <w:tr w:rsidR="00460430" w:rsidRPr="00460430" w14:paraId="0670184F" w14:textId="77777777" w:rsidTr="006522F9">
        <w:trPr>
          <w:trHeight w:val="720"/>
        </w:trPr>
        <w:tc>
          <w:tcPr>
            <w:cnfStyle w:val="001000000000" w:firstRow="0" w:lastRow="0" w:firstColumn="1" w:lastColumn="0" w:oddVBand="0" w:evenVBand="0" w:oddHBand="0" w:evenHBand="0" w:firstRowFirstColumn="0" w:firstRowLastColumn="0" w:lastRowFirstColumn="0" w:lastRowLastColumn="0"/>
            <w:tcW w:w="0" w:type="dxa"/>
            <w:hideMark/>
          </w:tcPr>
          <w:p w14:paraId="35039B0C"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t>A-3 </w:t>
            </w:r>
          </w:p>
        </w:tc>
        <w:tc>
          <w:tcPr>
            <w:tcW w:w="3275" w:type="dxa"/>
            <w:hideMark/>
          </w:tcPr>
          <w:p w14:paraId="665FE5E9"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Is this charter school in its first year of operation? </w:t>
            </w:r>
          </w:p>
          <w:p w14:paraId="08041196" w14:textId="2525D444" w:rsidR="00460430" w:rsidRPr="00460430" w:rsidRDefault="16675C68"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93AE7">
              <w:rPr>
                <w:rFonts w:eastAsia="Times New Roman" w:cs="Arial"/>
              </w:rPr>
              <w:t>YES (</w:t>
            </w:r>
            <w:r w:rsidR="00460430" w:rsidRPr="00393AE7">
              <w:rPr>
                <w:rFonts w:eastAsia="Times New Roman" w:cs="Arial"/>
              </w:rPr>
              <w:t>move on to Line A-4</w:t>
            </w:r>
            <w:r w:rsidR="3167DCD4" w:rsidRPr="00393AE7">
              <w:rPr>
                <w:rFonts w:eastAsia="Times New Roman" w:cs="Arial"/>
              </w:rPr>
              <w:t>)</w:t>
            </w:r>
            <w:r w:rsidR="00460430" w:rsidRPr="00393AE7">
              <w:rPr>
                <w:rFonts w:eastAsia="Times New Roman" w:cs="Arial"/>
              </w:rPr>
              <w:t> </w:t>
            </w:r>
          </w:p>
          <w:p w14:paraId="1F235739" w14:textId="7E5998F3" w:rsidR="00460430" w:rsidRPr="00460430" w:rsidRDefault="2D34218A"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93AE7">
              <w:rPr>
                <w:rFonts w:eastAsia="Times New Roman" w:cs="Arial"/>
              </w:rPr>
              <w:t>N</w:t>
            </w:r>
            <w:r w:rsidR="00F05CDE">
              <w:rPr>
                <w:rFonts w:eastAsia="Times New Roman" w:cs="Arial"/>
              </w:rPr>
              <w:t>O</w:t>
            </w:r>
            <w:r w:rsidR="00814526">
              <w:rPr>
                <w:rFonts w:eastAsia="Times New Roman" w:cs="Arial"/>
              </w:rPr>
              <w:t xml:space="preserve"> </w:t>
            </w:r>
            <w:r w:rsidRPr="00393AE7">
              <w:rPr>
                <w:rFonts w:eastAsia="Times New Roman" w:cs="Arial"/>
              </w:rPr>
              <w:t>(</w:t>
            </w:r>
            <w:r w:rsidR="00460430" w:rsidRPr="00393AE7">
              <w:rPr>
                <w:rFonts w:eastAsia="Times New Roman" w:cs="Arial"/>
              </w:rPr>
              <w:t>move on to Line A-5</w:t>
            </w:r>
            <w:r w:rsidR="4AB2E609" w:rsidRPr="00393AE7">
              <w:rPr>
                <w:rFonts w:eastAsia="Times New Roman" w:cs="Arial"/>
              </w:rPr>
              <w:t>)</w:t>
            </w:r>
          </w:p>
        </w:tc>
        <w:tc>
          <w:tcPr>
            <w:tcW w:w="4765" w:type="dxa"/>
            <w:hideMark/>
          </w:tcPr>
          <w:p w14:paraId="29D5F43C"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Select YES on Line A-3a or NO on Line A-3b. The system will generate an error if the user leaves both checkboxes blank. </w:t>
            </w:r>
          </w:p>
          <w:p w14:paraId="10076310"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If YES is marked, enter the date(s) that the school opened on lines A-4a-e as necessary. </w:t>
            </w:r>
          </w:p>
        </w:tc>
      </w:tr>
      <w:tr w:rsidR="00460430" w:rsidRPr="00460430" w14:paraId="0644A107" w14:textId="77777777" w:rsidTr="006522F9">
        <w:trPr>
          <w:trHeight w:val="720"/>
        </w:trPr>
        <w:tc>
          <w:tcPr>
            <w:cnfStyle w:val="001000000000" w:firstRow="0" w:lastRow="0" w:firstColumn="1" w:lastColumn="0" w:oddVBand="0" w:evenVBand="0" w:oddHBand="0" w:evenHBand="0" w:firstRowFirstColumn="0" w:firstRowLastColumn="0" w:lastRowFirstColumn="0" w:lastRowLastColumn="0"/>
            <w:tcW w:w="0" w:type="dxa"/>
            <w:hideMark/>
          </w:tcPr>
          <w:p w14:paraId="15614AB8"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t>A-4 </w:t>
            </w:r>
          </w:p>
        </w:tc>
        <w:tc>
          <w:tcPr>
            <w:tcW w:w="3275" w:type="dxa"/>
            <w:hideMark/>
          </w:tcPr>
          <w:p w14:paraId="507C3B47"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Date (mm/dd/yyyy) Instruction Commenced </w:t>
            </w:r>
          </w:p>
          <w:p w14:paraId="48FAE2BE"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Single Track/Track A </w:t>
            </w:r>
          </w:p>
          <w:p w14:paraId="5BD96598"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B </w:t>
            </w:r>
          </w:p>
          <w:p w14:paraId="3E1B5881"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C </w:t>
            </w:r>
          </w:p>
          <w:p w14:paraId="3A1F1000"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D </w:t>
            </w:r>
          </w:p>
          <w:p w14:paraId="54B5A03F"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E </w:t>
            </w:r>
          </w:p>
        </w:tc>
        <w:tc>
          <w:tcPr>
            <w:tcW w:w="4765" w:type="dxa"/>
            <w:hideMark/>
          </w:tcPr>
          <w:p w14:paraId="56D17F54"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i/>
                <w:iCs/>
                <w:szCs w:val="24"/>
              </w:rPr>
              <w:t>Only applicable to charter schools in their first year of operation</w:t>
            </w:r>
            <w:r w:rsidRPr="00460430">
              <w:rPr>
                <w:rFonts w:eastAsia="Times New Roman" w:cs="Arial"/>
                <w:szCs w:val="24"/>
              </w:rPr>
              <w:t> </w:t>
            </w:r>
          </w:p>
          <w:p w14:paraId="3E0EAFAE"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 single-track charter school should list the date that instruction commenced in the Single Track/Track A field on Line A-4a. </w:t>
            </w:r>
          </w:p>
          <w:p w14:paraId="54766AD8"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 multitrack charter school should list the date that each track commenced instruction, starting with Single Track/Track A on Line A-4a. </w:t>
            </w:r>
          </w:p>
          <w:p w14:paraId="5DEDC8FE"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The date(s) entered must be between July 1 and September 30 of the current fiscal year. </w:t>
            </w:r>
          </w:p>
        </w:tc>
      </w:tr>
      <w:tr w:rsidR="00460430" w:rsidRPr="00460430" w14:paraId="1356887C" w14:textId="77777777" w:rsidTr="006522F9">
        <w:trPr>
          <w:trHeight w:val="720"/>
        </w:trPr>
        <w:tc>
          <w:tcPr>
            <w:cnfStyle w:val="001000000000" w:firstRow="0" w:lastRow="0" w:firstColumn="1" w:lastColumn="0" w:oddVBand="0" w:evenVBand="0" w:oddHBand="0" w:evenHBand="0" w:firstRowFirstColumn="0" w:firstRowLastColumn="0" w:lastRowFirstColumn="0" w:lastRowLastColumn="0"/>
            <w:tcW w:w="0" w:type="dxa"/>
            <w:hideMark/>
          </w:tcPr>
          <w:p w14:paraId="11E23A79"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A-5 </w:t>
            </w:r>
          </w:p>
        </w:tc>
        <w:tc>
          <w:tcPr>
            <w:tcW w:w="3275" w:type="dxa"/>
            <w:hideMark/>
          </w:tcPr>
          <w:p w14:paraId="2EE9FEE3" w14:textId="65ACBEA0"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Did the charter school cease operation or instruction during the current fiscal year?</w:t>
            </w:r>
            <w:r w:rsidR="00F83F4F">
              <w:rPr>
                <w:rFonts w:eastAsia="Times New Roman" w:cs="Arial"/>
                <w:szCs w:val="24"/>
              </w:rPr>
              <w:t xml:space="preserve"> </w:t>
            </w:r>
          </w:p>
          <w:p w14:paraId="61E41684" w14:textId="78528F4E" w:rsidR="00460430" w:rsidRPr="00460430" w:rsidRDefault="38D04814"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93AE7">
              <w:rPr>
                <w:rFonts w:eastAsia="Times New Roman" w:cs="Arial"/>
              </w:rPr>
              <w:t>YES</w:t>
            </w:r>
            <w:r w:rsidR="00460430" w:rsidRPr="00393AE7">
              <w:rPr>
                <w:rFonts w:eastAsia="Times New Roman" w:cs="Arial"/>
              </w:rPr>
              <w:t xml:space="preserve"> </w:t>
            </w:r>
            <w:r w:rsidR="421CED33" w:rsidRPr="00393AE7">
              <w:rPr>
                <w:rFonts w:eastAsia="Times New Roman" w:cs="Arial"/>
              </w:rPr>
              <w:t>(</w:t>
            </w:r>
            <w:r w:rsidR="00460430" w:rsidRPr="00393AE7">
              <w:rPr>
                <w:rFonts w:eastAsia="Times New Roman" w:cs="Arial"/>
              </w:rPr>
              <w:t>move on to Line A-6</w:t>
            </w:r>
            <w:r w:rsidR="3C2711AF" w:rsidRPr="00393AE7">
              <w:rPr>
                <w:rFonts w:eastAsia="Times New Roman" w:cs="Arial"/>
              </w:rPr>
              <w:t>)</w:t>
            </w:r>
            <w:r w:rsidR="00460430" w:rsidRPr="00393AE7">
              <w:rPr>
                <w:rFonts w:eastAsia="Times New Roman" w:cs="Arial"/>
              </w:rPr>
              <w:t> </w:t>
            </w:r>
          </w:p>
          <w:p w14:paraId="0640ADCF" w14:textId="12508A71" w:rsidR="00460430" w:rsidRPr="00460430" w:rsidRDefault="105A0735"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93AE7">
              <w:rPr>
                <w:rFonts w:eastAsia="Times New Roman" w:cs="Arial"/>
              </w:rPr>
              <w:t>NO</w:t>
            </w:r>
            <w:r w:rsidR="00460430" w:rsidRPr="00393AE7">
              <w:rPr>
                <w:rFonts w:eastAsia="Times New Roman" w:cs="Arial"/>
              </w:rPr>
              <w:t xml:space="preserve"> </w:t>
            </w:r>
            <w:r w:rsidR="2B92E80F" w:rsidRPr="00393AE7">
              <w:rPr>
                <w:rFonts w:eastAsia="Times New Roman" w:cs="Arial"/>
              </w:rPr>
              <w:t>(</w:t>
            </w:r>
            <w:r w:rsidR="00460430" w:rsidRPr="00393AE7">
              <w:rPr>
                <w:rFonts w:eastAsia="Times New Roman" w:cs="Arial"/>
              </w:rPr>
              <w:t>move on to Line A-7</w:t>
            </w:r>
            <w:r w:rsidR="2BFEC124" w:rsidRPr="00393AE7">
              <w:rPr>
                <w:rFonts w:eastAsia="Times New Roman" w:cs="Arial"/>
              </w:rPr>
              <w:t>)</w:t>
            </w:r>
            <w:r w:rsidR="00460430" w:rsidRPr="00393AE7">
              <w:rPr>
                <w:rFonts w:eastAsia="Times New Roman" w:cs="Arial"/>
              </w:rPr>
              <w:t> </w:t>
            </w:r>
          </w:p>
        </w:tc>
        <w:tc>
          <w:tcPr>
            <w:tcW w:w="4765" w:type="dxa"/>
            <w:hideMark/>
          </w:tcPr>
          <w:p w14:paraId="7A58883B"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Select YES on Line A-5a or NO on Line A-5b. The system will generate an error if the user leaves both checkboxes blank. </w:t>
            </w:r>
          </w:p>
          <w:p w14:paraId="316F3BD1"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If YES is marked, enter the date(s) operation or instruction ceased on lines A-6a-e as necessary. </w:t>
            </w:r>
          </w:p>
        </w:tc>
      </w:tr>
      <w:tr w:rsidR="00460430" w:rsidRPr="00460430" w14:paraId="4BFE6018" w14:textId="77777777" w:rsidTr="006522F9">
        <w:trPr>
          <w:trHeight w:val="720"/>
        </w:trPr>
        <w:tc>
          <w:tcPr>
            <w:cnfStyle w:val="001000000000" w:firstRow="0" w:lastRow="0" w:firstColumn="1" w:lastColumn="0" w:oddVBand="0" w:evenVBand="0" w:oddHBand="0" w:evenHBand="0" w:firstRowFirstColumn="0" w:firstRowLastColumn="0" w:lastRowFirstColumn="0" w:lastRowLastColumn="0"/>
            <w:tcW w:w="0" w:type="dxa"/>
            <w:hideMark/>
          </w:tcPr>
          <w:p w14:paraId="79BEC26D"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t>A-6 </w:t>
            </w:r>
          </w:p>
        </w:tc>
        <w:tc>
          <w:tcPr>
            <w:tcW w:w="3275" w:type="dxa"/>
            <w:hideMark/>
          </w:tcPr>
          <w:p w14:paraId="2635D772"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Date (mm/dd/yyyy) Operation or Instruction Ceased </w:t>
            </w:r>
          </w:p>
          <w:p w14:paraId="7A96F006"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Single Track/Track A </w:t>
            </w:r>
          </w:p>
          <w:p w14:paraId="0B831E8D"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B </w:t>
            </w:r>
          </w:p>
          <w:p w14:paraId="4037D12D"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C </w:t>
            </w:r>
          </w:p>
          <w:p w14:paraId="38608FE7"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D </w:t>
            </w:r>
          </w:p>
          <w:p w14:paraId="6B7D619D"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E </w:t>
            </w:r>
          </w:p>
        </w:tc>
        <w:tc>
          <w:tcPr>
            <w:tcW w:w="4765" w:type="dxa"/>
            <w:hideMark/>
          </w:tcPr>
          <w:p w14:paraId="4416B5ED"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i/>
                <w:iCs/>
                <w:szCs w:val="24"/>
              </w:rPr>
              <w:t>Only applicable to charter schools that ceased operation or instruction during the current fiscal year.</w:t>
            </w:r>
            <w:r w:rsidRPr="00460430">
              <w:rPr>
                <w:rFonts w:eastAsia="Times New Roman" w:cs="Arial"/>
                <w:szCs w:val="24"/>
              </w:rPr>
              <w:t> </w:t>
            </w:r>
          </w:p>
          <w:p w14:paraId="364E2289"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 single-track charter school should list the date that instruction ceased in Single Track/Track A field on Line A-6a. </w:t>
            </w:r>
          </w:p>
          <w:p w14:paraId="6E8FA8A6"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 multitrack charter school should list the date that each track ceased instruction, starting with Single Track/Track A on Line A-6a. </w:t>
            </w:r>
          </w:p>
          <w:p w14:paraId="1845E211"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The date(s) entered must be between July 1 and June 30 of the current fiscal year. </w:t>
            </w:r>
          </w:p>
        </w:tc>
      </w:tr>
      <w:tr w:rsidR="00460430" w:rsidRPr="00460430" w14:paraId="4E42FA36" w14:textId="77777777" w:rsidTr="006522F9">
        <w:trPr>
          <w:trHeight w:val="720"/>
        </w:trPr>
        <w:tc>
          <w:tcPr>
            <w:cnfStyle w:val="001000000000" w:firstRow="0" w:lastRow="0" w:firstColumn="1" w:lastColumn="0" w:oddVBand="0" w:evenVBand="0" w:oddHBand="0" w:evenHBand="0" w:firstRowFirstColumn="0" w:firstRowLastColumn="0" w:lastRowFirstColumn="0" w:lastRowLastColumn="0"/>
            <w:tcW w:w="0" w:type="dxa"/>
            <w:hideMark/>
          </w:tcPr>
          <w:p w14:paraId="78B96237"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t>A-7 </w:t>
            </w:r>
          </w:p>
        </w:tc>
        <w:tc>
          <w:tcPr>
            <w:tcW w:w="3275" w:type="dxa"/>
            <w:hideMark/>
          </w:tcPr>
          <w:p w14:paraId="7AF9CE97"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Days of Operation. Only required at P-1 and P-2 if school ceased operation during the fiscal year. Required for all charter schools at Annual. </w:t>
            </w:r>
          </w:p>
          <w:p w14:paraId="5C776560"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Single Track/Track A </w:t>
            </w:r>
          </w:p>
          <w:p w14:paraId="6B78EAB7"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B </w:t>
            </w:r>
          </w:p>
          <w:p w14:paraId="18D15C54"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C </w:t>
            </w:r>
          </w:p>
          <w:p w14:paraId="32CFC115"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D </w:t>
            </w:r>
          </w:p>
          <w:p w14:paraId="672F0FCE"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E </w:t>
            </w:r>
          </w:p>
        </w:tc>
        <w:tc>
          <w:tcPr>
            <w:tcW w:w="4765" w:type="dxa"/>
            <w:hideMark/>
          </w:tcPr>
          <w:p w14:paraId="137E2F20"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Each charter school must report the number of school days operated from July 1 through June 30 in Annual reporting period. Refer to </w:t>
            </w:r>
            <w:r w:rsidRPr="00460430">
              <w:rPr>
                <w:rFonts w:eastAsia="Times New Roman" w:cs="Arial"/>
                <w:i/>
                <w:iCs/>
                <w:szCs w:val="24"/>
              </w:rPr>
              <w:t>5 CCR</w:t>
            </w:r>
            <w:r w:rsidRPr="00460430">
              <w:rPr>
                <w:rFonts w:eastAsia="Times New Roman" w:cs="Arial"/>
                <w:szCs w:val="24"/>
              </w:rPr>
              <w:t>, Section 11960 for a definition of days of attendance. </w:t>
            </w:r>
          </w:p>
          <w:p w14:paraId="6AE29791"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The number should be the actual days of operation and not include any adjustments for approved J-13A waivers. </w:t>
            </w:r>
          </w:p>
          <w:p w14:paraId="11DD97AE" w14:textId="77777777" w:rsidR="00460430" w:rsidRPr="001E4BAD" w:rsidRDefault="00460430" w:rsidP="00135E34">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ED2919">
              <w:rPr>
                <w:rFonts w:eastAsia="Times New Roman" w:cs="Arial"/>
                <w:b/>
                <w:bCs/>
                <w:szCs w:val="24"/>
              </w:rPr>
              <w:t>For charter schools closed mid-year:</w:t>
            </w:r>
            <w:r w:rsidRPr="001E4BAD">
              <w:rPr>
                <w:rFonts w:eastAsia="Times New Roman" w:cs="Arial"/>
                <w:szCs w:val="24"/>
              </w:rPr>
              <w:t> </w:t>
            </w:r>
          </w:p>
          <w:p w14:paraId="7D10A761"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actual days of instruction by Track on lines A-7a-e as necessary. ADA will still be calculated using the total actual days of attendance divided by the total actual days of instruction. </w:t>
            </w:r>
          </w:p>
          <w:p w14:paraId="448F7331" w14:textId="03BA38B2" w:rsidR="00460430" w:rsidRPr="00460430" w:rsidRDefault="00460430" w:rsidP="006522F9">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60430" w:rsidRPr="00460430" w14:paraId="3F005D43" w14:textId="77777777" w:rsidTr="006522F9">
        <w:trPr>
          <w:trHeight w:val="720"/>
        </w:trPr>
        <w:tc>
          <w:tcPr>
            <w:cnfStyle w:val="001000000000" w:firstRow="0" w:lastRow="0" w:firstColumn="1" w:lastColumn="0" w:oddVBand="0" w:evenVBand="0" w:oddHBand="0" w:evenHBand="0" w:firstRowFirstColumn="0" w:firstRowLastColumn="0" w:lastRowFirstColumn="0" w:lastRowLastColumn="0"/>
            <w:tcW w:w="0" w:type="dxa"/>
            <w:hideMark/>
          </w:tcPr>
          <w:p w14:paraId="7A85DA88"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t>A-8 </w:t>
            </w:r>
          </w:p>
        </w:tc>
        <w:tc>
          <w:tcPr>
            <w:tcW w:w="3275" w:type="dxa"/>
            <w:hideMark/>
          </w:tcPr>
          <w:p w14:paraId="7C1D8957"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Indicate the type of instruction </w:t>
            </w:r>
          </w:p>
          <w:p w14:paraId="142ACB37"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Classroom-based </w:t>
            </w:r>
          </w:p>
          <w:p w14:paraId="48C2B327"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Nonclassroom-based </w:t>
            </w:r>
          </w:p>
          <w:p w14:paraId="705FC584"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Combination </w:t>
            </w:r>
          </w:p>
        </w:tc>
        <w:tc>
          <w:tcPr>
            <w:tcW w:w="4765" w:type="dxa"/>
            <w:hideMark/>
          </w:tcPr>
          <w:p w14:paraId="25295DCE"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Select only one of the following: Classroom-based on Line A-8a, Nonclassroom-based on Line A-8b, or Combination on Line A-8c. </w:t>
            </w:r>
          </w:p>
        </w:tc>
      </w:tr>
    </w:tbl>
    <w:p w14:paraId="0C069A60" w14:textId="77777777" w:rsidR="00460430" w:rsidRPr="00460430" w:rsidRDefault="00460430" w:rsidP="00464E40">
      <w:pPr>
        <w:pStyle w:val="Heading6"/>
        <w:rPr>
          <w:rFonts w:ascii="Segoe UI" w:eastAsia="Times New Roman" w:hAnsi="Segoe UI" w:cs="Segoe UI"/>
          <w:sz w:val="18"/>
          <w:szCs w:val="18"/>
        </w:rPr>
      </w:pPr>
      <w:r w:rsidRPr="00460430">
        <w:rPr>
          <w:rFonts w:eastAsia="Times New Roman"/>
        </w:rPr>
        <w:lastRenderedPageBreak/>
        <w:t>Tab 2: ADA </w:t>
      </w:r>
    </w:p>
    <w:p w14:paraId="745D0FD7" w14:textId="77777777" w:rsidR="00460430" w:rsidRPr="009E0BE4" w:rsidRDefault="00460430" w:rsidP="004028FE">
      <w:pPr>
        <w:pStyle w:val="ListParagraph"/>
        <w:numPr>
          <w:ilvl w:val="0"/>
          <w:numId w:val="129"/>
        </w:numPr>
        <w:spacing w:after="0"/>
        <w:textAlignment w:val="baseline"/>
        <w:rPr>
          <w:rFonts w:eastAsia="Times New Roman" w:cs="Arial"/>
          <w:szCs w:val="24"/>
        </w:rPr>
      </w:pPr>
      <w:r w:rsidRPr="009E0BE4">
        <w:rPr>
          <w:rFonts w:eastAsia="Times New Roman" w:cs="Arial"/>
          <w:szCs w:val="24"/>
        </w:rPr>
        <w:t>Single track charter schools report all ADA in the Single TRK/TRK A record. </w:t>
      </w:r>
    </w:p>
    <w:p w14:paraId="3135A970" w14:textId="77777777" w:rsidR="00460430" w:rsidRPr="009E0BE4" w:rsidRDefault="00460430" w:rsidP="004028FE">
      <w:pPr>
        <w:pStyle w:val="ListParagraph"/>
        <w:numPr>
          <w:ilvl w:val="0"/>
          <w:numId w:val="129"/>
        </w:numPr>
        <w:spacing w:after="0"/>
        <w:textAlignment w:val="baseline"/>
        <w:rPr>
          <w:rFonts w:eastAsia="Times New Roman" w:cs="Arial"/>
          <w:szCs w:val="24"/>
        </w:rPr>
      </w:pPr>
      <w:r w:rsidRPr="009E0BE4">
        <w:rPr>
          <w:rFonts w:eastAsia="Times New Roman" w:cs="Arial"/>
          <w:szCs w:val="24"/>
        </w:rPr>
        <w:t>Charter schools operating multiple instructional tracks report ADA for Track A in Single TRK/TRK A record, and report ADA for Tracks B, C, D, E by navigating to additional records using the buttons provided at the top of the ADA tab. </w:t>
      </w:r>
    </w:p>
    <w:p w14:paraId="72B1EAC0" w14:textId="77777777" w:rsidR="00460430" w:rsidRPr="009E0BE4" w:rsidRDefault="00460430" w:rsidP="004028FE">
      <w:pPr>
        <w:pStyle w:val="ListParagraph"/>
        <w:numPr>
          <w:ilvl w:val="0"/>
          <w:numId w:val="129"/>
        </w:numPr>
        <w:spacing w:after="0"/>
        <w:textAlignment w:val="baseline"/>
        <w:rPr>
          <w:rFonts w:eastAsia="Times New Roman" w:cs="Arial"/>
          <w:szCs w:val="24"/>
        </w:rPr>
      </w:pPr>
      <w:r w:rsidRPr="009E0BE4">
        <w:rPr>
          <w:rFonts w:eastAsia="Times New Roman" w:cs="Arial"/>
          <w:szCs w:val="24"/>
        </w:rPr>
        <w:t>When entering data, save record for each track before navigating to another record; the system does not automatically save edits if user navigates to another record or another page. </w:t>
      </w:r>
    </w:p>
    <w:p w14:paraId="2E87C961" w14:textId="77777777" w:rsidR="00460430" w:rsidRPr="009E0BE4" w:rsidRDefault="00460430" w:rsidP="004028FE">
      <w:pPr>
        <w:pStyle w:val="ListParagraph"/>
        <w:numPr>
          <w:ilvl w:val="0"/>
          <w:numId w:val="129"/>
        </w:numPr>
        <w:spacing w:after="0"/>
        <w:textAlignment w:val="baseline"/>
        <w:rPr>
          <w:rFonts w:ascii="Calibri" w:eastAsia="Times New Roman" w:hAnsi="Calibri" w:cs="Calibri"/>
          <w:szCs w:val="24"/>
        </w:rPr>
      </w:pPr>
      <w:r w:rsidRPr="009E0BE4">
        <w:rPr>
          <w:rFonts w:eastAsia="Times New Roman" w:cs="Arial"/>
          <w:szCs w:val="24"/>
        </w:rPr>
        <w:t>ADA is reported by grade span for each of the following: TK/K–3, Grades 4–6, Grades 7–8 and Grades 9–12. </w:t>
      </w:r>
    </w:p>
    <w:p w14:paraId="2A454B02" w14:textId="77777777" w:rsidR="00460430" w:rsidRPr="009E0BE4" w:rsidRDefault="00460430" w:rsidP="004028FE">
      <w:pPr>
        <w:pStyle w:val="ListParagraph"/>
        <w:numPr>
          <w:ilvl w:val="0"/>
          <w:numId w:val="129"/>
        </w:numPr>
        <w:spacing w:after="0"/>
        <w:textAlignment w:val="baseline"/>
        <w:rPr>
          <w:rFonts w:eastAsia="Times New Roman" w:cs="Arial"/>
          <w:szCs w:val="24"/>
        </w:rPr>
      </w:pPr>
      <w:r w:rsidRPr="009E0BE4">
        <w:rPr>
          <w:rFonts w:eastAsia="Times New Roman" w:cs="Arial"/>
          <w:szCs w:val="24"/>
        </w:rPr>
        <w:t>A charter should report ADA for ALL eligible students that are enrolled in the charter school. For example, if a charter high school (grades 9–12) enrolls a student in grades 7–8, the charter school should claim and report the ADA for the student in the Grades 7–8 column for the appropriate ADA category. </w:t>
      </w:r>
    </w:p>
    <w:p w14:paraId="3F5B4B1E" w14:textId="77777777" w:rsidR="00460430" w:rsidRPr="009E0BE4" w:rsidRDefault="00460430" w:rsidP="004028FE">
      <w:pPr>
        <w:pStyle w:val="ListParagraph"/>
        <w:numPr>
          <w:ilvl w:val="0"/>
          <w:numId w:val="129"/>
        </w:numPr>
        <w:spacing w:after="0"/>
        <w:textAlignment w:val="baseline"/>
        <w:rPr>
          <w:rFonts w:eastAsia="Times New Roman" w:cs="Arial"/>
          <w:szCs w:val="24"/>
        </w:rPr>
      </w:pPr>
      <w:r w:rsidRPr="009E0BE4">
        <w:rPr>
          <w:rFonts w:eastAsia="Times New Roman" w:cs="Arial"/>
          <w:szCs w:val="24"/>
        </w:rPr>
        <w:t>Report the ADA based on grade level. For example, for a combination class that includes both third and fourth grade students, report ADA attributable to students in the third grade in the Grades TK/K–3 column and ADA attributable to students in the fourth grade in the Grades 4–6 column. </w:t>
      </w:r>
    </w:p>
    <w:p w14:paraId="2C5D8B00" w14:textId="6C77A36C" w:rsidR="00460430" w:rsidRPr="009E0BE4" w:rsidRDefault="00460430" w:rsidP="004028FE">
      <w:pPr>
        <w:pStyle w:val="ListParagraph"/>
        <w:numPr>
          <w:ilvl w:val="0"/>
          <w:numId w:val="129"/>
        </w:numPr>
        <w:spacing w:after="0"/>
        <w:textAlignment w:val="baseline"/>
        <w:rPr>
          <w:rFonts w:eastAsia="Times New Roman" w:cs="Arial"/>
          <w:szCs w:val="24"/>
        </w:rPr>
      </w:pPr>
      <w:r w:rsidRPr="009E0BE4">
        <w:rPr>
          <w:rFonts w:eastAsia="Times New Roman" w:cs="Arial"/>
          <w:szCs w:val="24"/>
        </w:rPr>
        <w:t>Special Education Programs: ADA should be reported in the grade level that corresponds to the CALPADS assigned grade level. </w:t>
      </w:r>
    </w:p>
    <w:p w14:paraId="20C54EEA" w14:textId="77777777" w:rsidR="00486473" w:rsidRPr="009E0BE4" w:rsidRDefault="00486473" w:rsidP="004028FE">
      <w:pPr>
        <w:pStyle w:val="ListParagraph"/>
        <w:numPr>
          <w:ilvl w:val="0"/>
          <w:numId w:val="129"/>
        </w:numPr>
        <w:spacing w:after="0"/>
        <w:rPr>
          <w:rFonts w:eastAsia="Times New Roman" w:cs="Arial"/>
          <w:szCs w:val="24"/>
        </w:rPr>
      </w:pPr>
      <w:r w:rsidRPr="009E0BE4">
        <w:rPr>
          <w:rFonts w:eastAsia="Times New Roman" w:cs="Arial"/>
          <w:szCs w:val="24"/>
        </w:rPr>
        <w:t>Note that for programs that calculate ADA using a fixed divisor, the line caption includes the divisor information in parenthesis.</w:t>
      </w:r>
    </w:p>
    <w:p w14:paraId="1BAA5552" w14:textId="77777777" w:rsidR="00460430" w:rsidRPr="009E0BE4" w:rsidRDefault="00460430" w:rsidP="004028FE">
      <w:pPr>
        <w:pStyle w:val="ListParagraph"/>
        <w:numPr>
          <w:ilvl w:val="0"/>
          <w:numId w:val="129"/>
        </w:numPr>
        <w:spacing w:after="0"/>
        <w:textAlignment w:val="baseline"/>
        <w:rPr>
          <w:rFonts w:eastAsia="Times New Roman" w:cs="Arial"/>
          <w:szCs w:val="24"/>
        </w:rPr>
      </w:pPr>
      <w:r w:rsidRPr="009E0BE4">
        <w:rPr>
          <w:rFonts w:eastAsia="Times New Roman" w:cs="Arial"/>
          <w:szCs w:val="24"/>
        </w:rPr>
        <w:t>Countywide charters authorized pursuant to </w:t>
      </w:r>
      <w:r w:rsidRPr="009E0BE4">
        <w:rPr>
          <w:rFonts w:eastAsia="Times New Roman" w:cs="Arial"/>
          <w:i/>
          <w:iCs/>
          <w:szCs w:val="24"/>
        </w:rPr>
        <w:t>EC</w:t>
      </w:r>
      <w:r w:rsidRPr="009E0BE4">
        <w:rPr>
          <w:rFonts w:eastAsia="Times New Roman" w:cs="Arial"/>
          <w:szCs w:val="24"/>
        </w:rPr>
        <w:t> Section 47605.6 as well as charter schools approved on appeal by the State Board of Education pursuant to </w:t>
      </w:r>
      <w:r w:rsidRPr="009E0BE4">
        <w:rPr>
          <w:rFonts w:eastAsia="Times New Roman" w:cs="Arial"/>
          <w:i/>
          <w:iCs/>
          <w:szCs w:val="24"/>
        </w:rPr>
        <w:t>EC</w:t>
      </w:r>
      <w:r w:rsidRPr="009E0BE4">
        <w:rPr>
          <w:rFonts w:eastAsia="Times New Roman" w:cs="Arial"/>
          <w:szCs w:val="24"/>
        </w:rPr>
        <w:t> Section 47605(k) must also complete the ADA Allocation Tab. The ADA tab must be completed before data can be saved in the ADA Allocation tab. </w:t>
      </w:r>
    </w:p>
    <w:p w14:paraId="05229FFF" w14:textId="77777777" w:rsidR="00464E40" w:rsidRDefault="00464E40" w:rsidP="00460430">
      <w:pPr>
        <w:spacing w:after="0"/>
        <w:textAlignment w:val="baseline"/>
        <w:rPr>
          <w:rFonts w:eastAsia="Times New Roman" w:cs="Arial"/>
          <w:b/>
          <w:bCs/>
          <w:szCs w:val="24"/>
        </w:rPr>
      </w:pPr>
    </w:p>
    <w:p w14:paraId="7097E7DA" w14:textId="0F45D5AA" w:rsidR="00460430" w:rsidRPr="00B56F07" w:rsidRDefault="00460430" w:rsidP="00460430">
      <w:pPr>
        <w:spacing w:after="0"/>
        <w:textAlignment w:val="baseline"/>
        <w:rPr>
          <w:rFonts w:ascii="Segoe UI" w:eastAsia="Times New Roman" w:hAnsi="Segoe UI" w:cs="Segoe UI"/>
          <w:sz w:val="18"/>
          <w:szCs w:val="18"/>
        </w:rPr>
      </w:pPr>
      <w:r w:rsidRPr="00B56F07">
        <w:rPr>
          <w:rFonts w:eastAsia="Times New Roman" w:cs="Arial"/>
          <w:szCs w:val="24"/>
        </w:rPr>
        <w:t>Classroom-based ADA </w:t>
      </w:r>
    </w:p>
    <w:tbl>
      <w:tblPr>
        <w:tblStyle w:val="Style1"/>
        <w:tblW w:w="9535" w:type="dxa"/>
        <w:tblLook w:val="04A0" w:firstRow="1" w:lastRow="0" w:firstColumn="1" w:lastColumn="0" w:noHBand="0" w:noVBand="1"/>
        <w:tblDescription w:val="This table contains reporting instructions for each line number in Tab 2: ADA Classroom-Based ADA of the Attendance Charter School DES."/>
      </w:tblPr>
      <w:tblGrid>
        <w:gridCol w:w="1345"/>
        <w:gridCol w:w="3960"/>
        <w:gridCol w:w="4230"/>
      </w:tblGrid>
      <w:tr w:rsidR="00460430" w:rsidRPr="00460430" w14:paraId="1E36A33B" w14:textId="77777777" w:rsidTr="00B56F07">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45" w:type="dxa"/>
            <w:hideMark/>
          </w:tcPr>
          <w:p w14:paraId="0EA697D3" w14:textId="1B547FF4" w:rsidR="00460430" w:rsidRPr="00B56F07" w:rsidRDefault="00460430" w:rsidP="00B56F07">
            <w:pPr>
              <w:spacing w:before="60" w:after="60"/>
              <w:ind w:left="58" w:right="58"/>
              <w:jc w:val="center"/>
              <w:textAlignment w:val="baseline"/>
              <w:rPr>
                <w:rFonts w:eastAsia="Times New Roman" w:cs="Arial"/>
                <w:b w:val="0"/>
                <w:bCs/>
                <w:szCs w:val="24"/>
              </w:rPr>
            </w:pPr>
            <w:r w:rsidRPr="00460430">
              <w:rPr>
                <w:rFonts w:eastAsia="Times New Roman" w:cs="Arial"/>
                <w:bCs/>
                <w:szCs w:val="24"/>
              </w:rPr>
              <w:t>Line</w:t>
            </w:r>
            <w:r w:rsidR="00B56F07">
              <w:rPr>
                <w:rFonts w:eastAsia="Times New Roman" w:cs="Arial"/>
                <w:bCs/>
                <w:szCs w:val="24"/>
              </w:rPr>
              <w:t xml:space="preserve"> </w:t>
            </w:r>
            <w:r w:rsidRPr="00460430">
              <w:rPr>
                <w:rFonts w:eastAsia="Times New Roman" w:cs="Arial"/>
                <w:bCs/>
                <w:szCs w:val="24"/>
              </w:rPr>
              <w:t>Number</w:t>
            </w:r>
            <w:r w:rsidRPr="00460430">
              <w:rPr>
                <w:rFonts w:eastAsia="Times New Roman" w:cs="Arial"/>
                <w:szCs w:val="24"/>
              </w:rPr>
              <w:t> </w:t>
            </w:r>
          </w:p>
        </w:tc>
        <w:tc>
          <w:tcPr>
            <w:tcW w:w="3960" w:type="dxa"/>
            <w:hideMark/>
          </w:tcPr>
          <w:p w14:paraId="281B366C" w14:textId="77777777" w:rsidR="00460430" w:rsidRPr="00460430" w:rsidRDefault="00460430" w:rsidP="00B56F07">
            <w:pPr>
              <w:spacing w:before="60" w:after="60"/>
              <w:ind w:left="58" w:right="58"/>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Line Caption</w:t>
            </w:r>
            <w:r w:rsidRPr="00460430">
              <w:rPr>
                <w:rFonts w:eastAsia="Times New Roman" w:cs="Arial"/>
                <w:szCs w:val="24"/>
              </w:rPr>
              <w:t> </w:t>
            </w:r>
          </w:p>
        </w:tc>
        <w:tc>
          <w:tcPr>
            <w:tcW w:w="4230" w:type="dxa"/>
            <w:hideMark/>
          </w:tcPr>
          <w:p w14:paraId="37038CA0" w14:textId="77777777" w:rsidR="00460430" w:rsidRPr="00460430" w:rsidRDefault="00460430" w:rsidP="00B56F07">
            <w:pPr>
              <w:spacing w:before="60" w:after="60"/>
              <w:ind w:left="58" w:right="58"/>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Reporting Notes</w:t>
            </w:r>
            <w:r w:rsidRPr="00460430">
              <w:rPr>
                <w:rFonts w:eastAsia="Times New Roman" w:cs="Arial"/>
                <w:szCs w:val="24"/>
              </w:rPr>
              <w:t> </w:t>
            </w:r>
          </w:p>
        </w:tc>
      </w:tr>
      <w:tr w:rsidR="00460430" w:rsidRPr="00460430" w14:paraId="075753A0"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45" w:type="dxa"/>
            <w:hideMark/>
          </w:tcPr>
          <w:p w14:paraId="3120BE64" w14:textId="77777777" w:rsidR="00460430" w:rsidRPr="00460430" w:rsidRDefault="00460430" w:rsidP="00B56F07">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t>B-1 </w:t>
            </w:r>
          </w:p>
        </w:tc>
        <w:tc>
          <w:tcPr>
            <w:tcW w:w="3960" w:type="dxa"/>
            <w:hideMark/>
          </w:tcPr>
          <w:p w14:paraId="5034BF65" w14:textId="77777777" w:rsidR="00460430" w:rsidRPr="00460430" w:rsidRDefault="00460430" w:rsidP="00B56F07">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Regular Classroom-based ADA </w:t>
            </w:r>
          </w:p>
        </w:tc>
        <w:tc>
          <w:tcPr>
            <w:tcW w:w="4230" w:type="dxa"/>
            <w:hideMark/>
          </w:tcPr>
          <w:p w14:paraId="129F60F5" w14:textId="77777777" w:rsidR="00460430" w:rsidRPr="00460430" w:rsidRDefault="00460430" w:rsidP="00B56F07">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all regular classroom-based ADA in the appropriate grade span column. </w:t>
            </w:r>
          </w:p>
        </w:tc>
      </w:tr>
      <w:tr w:rsidR="00460430" w:rsidRPr="00460430" w14:paraId="7B163D2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3C2FD294" w14:textId="77777777" w:rsidR="00460430" w:rsidRPr="00460430" w:rsidRDefault="00460430" w:rsidP="00B56F07">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t>B-2 </w:t>
            </w:r>
          </w:p>
        </w:tc>
        <w:tc>
          <w:tcPr>
            <w:tcW w:w="3960" w:type="dxa"/>
            <w:hideMark/>
          </w:tcPr>
          <w:p w14:paraId="11AE4D1D" w14:textId="514FEF11" w:rsidR="00460430" w:rsidRPr="00460430" w:rsidRDefault="00460430" w:rsidP="00B56F07">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hyperlink w:anchor="_Extended_Year_Special" w:history="1">
              <w:r w:rsidRPr="003D0F6C">
                <w:rPr>
                  <w:rStyle w:val="Hyperlink"/>
                  <w:rFonts w:eastAsia="Times New Roman" w:cs="Arial"/>
                  <w:szCs w:val="24"/>
                </w:rPr>
                <w:t>Extended Year Special Education</w:t>
              </w:r>
            </w:hyperlink>
            <w:r w:rsidRPr="00460430">
              <w:rPr>
                <w:rFonts w:eastAsia="Times New Roman" w:cs="Arial"/>
                <w:szCs w:val="24"/>
              </w:rPr>
              <w:t xml:space="preserve"> [</w:t>
            </w:r>
            <w:r w:rsidRPr="00460430">
              <w:rPr>
                <w:rFonts w:eastAsia="Times New Roman" w:cs="Arial"/>
                <w:i/>
                <w:iCs/>
                <w:szCs w:val="24"/>
              </w:rPr>
              <w:t>EC</w:t>
            </w:r>
            <w:r w:rsidRPr="00460430">
              <w:rPr>
                <w:rFonts w:eastAsia="Times New Roman" w:cs="Arial"/>
                <w:szCs w:val="24"/>
              </w:rPr>
              <w:t> 56345(b)(3)] Classroom-based ADA (Divisor 175) </w:t>
            </w:r>
          </w:p>
        </w:tc>
        <w:tc>
          <w:tcPr>
            <w:tcW w:w="4230" w:type="dxa"/>
            <w:hideMark/>
          </w:tcPr>
          <w:p w14:paraId="66D100BD" w14:textId="77777777" w:rsidR="00460430" w:rsidRPr="00460430" w:rsidRDefault="00460430" w:rsidP="00B56F07">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all classroom-based extended year ADA for Special Education that meets the requirements of </w:t>
            </w:r>
            <w:r w:rsidRPr="00460430">
              <w:rPr>
                <w:rFonts w:eastAsia="Times New Roman" w:cs="Arial"/>
                <w:i/>
                <w:iCs/>
                <w:szCs w:val="24"/>
              </w:rPr>
              <w:t>EC </w:t>
            </w:r>
            <w:r w:rsidRPr="00460430">
              <w:rPr>
                <w:rFonts w:eastAsia="Times New Roman" w:cs="Arial"/>
                <w:szCs w:val="24"/>
              </w:rPr>
              <w:t>Section 56345(b)(3) in the appropriate grade span column. </w:t>
            </w:r>
          </w:p>
        </w:tc>
      </w:tr>
      <w:tr w:rsidR="00460430" w:rsidRPr="00460430" w14:paraId="18D0E71E"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1F341F77" w14:textId="77777777" w:rsidR="00460430" w:rsidRPr="00460430" w:rsidRDefault="00460430" w:rsidP="00B56F07">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B-3 </w:t>
            </w:r>
          </w:p>
        </w:tc>
        <w:tc>
          <w:tcPr>
            <w:tcW w:w="3960" w:type="dxa"/>
            <w:hideMark/>
          </w:tcPr>
          <w:p w14:paraId="2DA7D11A" w14:textId="77777777" w:rsidR="00460430" w:rsidRPr="00460430" w:rsidRDefault="00460430" w:rsidP="00B56F07">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Classroom-based ADA </w:t>
            </w:r>
          </w:p>
        </w:tc>
        <w:tc>
          <w:tcPr>
            <w:tcW w:w="4230" w:type="dxa"/>
            <w:hideMark/>
          </w:tcPr>
          <w:p w14:paraId="1A0DA71E" w14:textId="77777777" w:rsidR="00460430" w:rsidRPr="00460430" w:rsidRDefault="00460430" w:rsidP="00B56F07">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all classroom-based ADA for NPS that meet the requirements of </w:t>
            </w:r>
            <w:r w:rsidRPr="00460430">
              <w:rPr>
                <w:rFonts w:eastAsia="Times New Roman" w:cs="Arial"/>
                <w:i/>
                <w:iCs/>
                <w:szCs w:val="24"/>
              </w:rPr>
              <w:t>EC </w:t>
            </w:r>
            <w:r w:rsidRPr="00460430">
              <w:rPr>
                <w:rFonts w:eastAsia="Times New Roman" w:cs="Arial"/>
                <w:szCs w:val="24"/>
              </w:rPr>
              <w:t>Section 56366(a)(7)</w:t>
            </w:r>
            <w:r w:rsidRPr="00460430">
              <w:rPr>
                <w:rFonts w:eastAsia="Times New Roman" w:cs="Arial"/>
                <w:i/>
                <w:iCs/>
                <w:szCs w:val="24"/>
              </w:rPr>
              <w:t> </w:t>
            </w:r>
            <w:r w:rsidRPr="00460430">
              <w:rPr>
                <w:rFonts w:eastAsia="Times New Roman" w:cs="Arial"/>
                <w:szCs w:val="24"/>
              </w:rPr>
              <w:t>and/or NPS/LCI in the appropriate grade span column. </w:t>
            </w:r>
          </w:p>
        </w:tc>
      </w:tr>
      <w:tr w:rsidR="00460430" w:rsidRPr="00460430" w14:paraId="2598080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213F2CBD" w14:textId="77777777" w:rsidR="00460430" w:rsidRPr="00460430" w:rsidRDefault="00460430" w:rsidP="00B56F07">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t>B-4 </w:t>
            </w:r>
          </w:p>
        </w:tc>
        <w:tc>
          <w:tcPr>
            <w:tcW w:w="3960" w:type="dxa"/>
            <w:hideMark/>
          </w:tcPr>
          <w:p w14:paraId="0FA4030A" w14:textId="676EE40F" w:rsidR="00460430" w:rsidRPr="00460430" w:rsidRDefault="0059189B" w:rsidP="00B56F07">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hyperlink w:anchor="_Extended_Year_Special" w:history="1">
              <w:r w:rsidRPr="003D0F6C">
                <w:rPr>
                  <w:rStyle w:val="Hyperlink"/>
                  <w:rFonts w:eastAsia="Times New Roman" w:cs="Arial"/>
                  <w:szCs w:val="24"/>
                </w:rPr>
                <w:t>Extended Year Special Education</w:t>
              </w:r>
            </w:hyperlink>
            <w:r w:rsidR="00460430" w:rsidRPr="00460430">
              <w:rPr>
                <w:rFonts w:eastAsia="Times New Roman" w:cs="Arial"/>
                <w:szCs w:val="24"/>
              </w:rPr>
              <w:t xml:space="preserve"> - Nonpublic, Nonsectarian Schools [</w:t>
            </w:r>
            <w:r w:rsidR="00460430" w:rsidRPr="00460430">
              <w:rPr>
                <w:rFonts w:eastAsia="Times New Roman" w:cs="Arial"/>
                <w:i/>
                <w:iCs/>
                <w:szCs w:val="24"/>
              </w:rPr>
              <w:t>EC</w:t>
            </w:r>
            <w:r w:rsidR="00460430" w:rsidRPr="00460430">
              <w:rPr>
                <w:rFonts w:eastAsia="Times New Roman" w:cs="Arial"/>
                <w:szCs w:val="24"/>
              </w:rPr>
              <w:t> 56366(a)(7)] and/or Nonpublic, Nonsectarian Schools - Licensed Children's Institutions Classroom-based ADA (Divisor 175) </w:t>
            </w:r>
          </w:p>
        </w:tc>
        <w:tc>
          <w:tcPr>
            <w:tcW w:w="4230" w:type="dxa"/>
            <w:hideMark/>
          </w:tcPr>
          <w:p w14:paraId="221548D6" w14:textId="77777777" w:rsidR="00460430" w:rsidRPr="00460430" w:rsidRDefault="00460430" w:rsidP="00B56F07">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all classroom-based Extended Year ADA for NPS that meet the requirements of </w:t>
            </w:r>
            <w:r w:rsidRPr="00460430">
              <w:rPr>
                <w:rFonts w:eastAsia="Times New Roman" w:cs="Arial"/>
                <w:i/>
                <w:iCs/>
                <w:szCs w:val="24"/>
              </w:rPr>
              <w:t>EC </w:t>
            </w:r>
            <w:r w:rsidRPr="00460430">
              <w:rPr>
                <w:rFonts w:eastAsia="Times New Roman" w:cs="Arial"/>
                <w:szCs w:val="24"/>
              </w:rPr>
              <w:t>Section 56366(a)(7) and/or NPS/LCI in the appropriate grade span column. </w:t>
            </w:r>
          </w:p>
        </w:tc>
      </w:tr>
      <w:tr w:rsidR="00460430" w:rsidRPr="00460430" w14:paraId="39BBAF85" w14:textId="77777777" w:rsidTr="00324F11">
        <w:trPr>
          <w:trHeight w:val="360"/>
        </w:trPr>
        <w:tc>
          <w:tcPr>
            <w:cnfStyle w:val="001000000000" w:firstRow="0" w:lastRow="0" w:firstColumn="1" w:lastColumn="0" w:oddVBand="0" w:evenVBand="0" w:oddHBand="0" w:evenHBand="0" w:firstRowFirstColumn="0" w:firstRowLastColumn="0" w:lastRowFirstColumn="0" w:lastRowLastColumn="0"/>
            <w:tcW w:w="1345" w:type="dxa"/>
            <w:hideMark/>
          </w:tcPr>
          <w:p w14:paraId="547960B7" w14:textId="77777777" w:rsidR="00460430" w:rsidRPr="00460430" w:rsidRDefault="00460430" w:rsidP="00B56F07">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t>B-5 </w:t>
            </w:r>
          </w:p>
        </w:tc>
        <w:tc>
          <w:tcPr>
            <w:tcW w:w="3960" w:type="dxa"/>
            <w:hideMark/>
          </w:tcPr>
          <w:p w14:paraId="4F803AB3" w14:textId="77777777" w:rsidR="00460430" w:rsidRPr="00460430" w:rsidRDefault="00460430" w:rsidP="00B56F07">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Classroom-based ADA Totals for Track (Sum of B-1 through B-4) </w:t>
            </w:r>
          </w:p>
        </w:tc>
        <w:tc>
          <w:tcPr>
            <w:tcW w:w="4230" w:type="dxa"/>
            <w:hideMark/>
          </w:tcPr>
          <w:p w14:paraId="0558C64A" w14:textId="77777777" w:rsidR="00460430" w:rsidRPr="00460430" w:rsidRDefault="00460430" w:rsidP="00B56F07">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5C2EECF8" w14:textId="77777777" w:rsidR="00464E40" w:rsidRDefault="00464E40" w:rsidP="00460430">
      <w:pPr>
        <w:spacing w:after="0"/>
        <w:textAlignment w:val="baseline"/>
        <w:rPr>
          <w:rFonts w:eastAsia="Times New Roman" w:cs="Arial"/>
          <w:b/>
          <w:bCs/>
          <w:szCs w:val="24"/>
        </w:rPr>
      </w:pPr>
    </w:p>
    <w:p w14:paraId="7049425A" w14:textId="117F500E" w:rsidR="00460430" w:rsidRPr="00B56F07" w:rsidRDefault="00460430" w:rsidP="00460430">
      <w:pPr>
        <w:spacing w:after="0"/>
        <w:textAlignment w:val="baseline"/>
        <w:rPr>
          <w:rFonts w:ascii="Segoe UI" w:eastAsia="Times New Roman" w:hAnsi="Segoe UI" w:cs="Segoe UI"/>
          <w:sz w:val="18"/>
          <w:szCs w:val="18"/>
        </w:rPr>
      </w:pPr>
      <w:r w:rsidRPr="00B56F07">
        <w:rPr>
          <w:rFonts w:eastAsia="Times New Roman" w:cs="Arial"/>
          <w:szCs w:val="24"/>
        </w:rPr>
        <w:t>Nonclassroom-based ADA </w:t>
      </w:r>
    </w:p>
    <w:tbl>
      <w:tblPr>
        <w:tblStyle w:val="Style1"/>
        <w:tblW w:w="9546" w:type="dxa"/>
        <w:tblLook w:val="04A0" w:firstRow="1" w:lastRow="0" w:firstColumn="1" w:lastColumn="0" w:noHBand="0" w:noVBand="1"/>
        <w:tblDescription w:val="This table contains reporting instructions for each line number in Tab 2: ADA Nonclassroom-Based ADA of the Attendance Charter School DES."/>
      </w:tblPr>
      <w:tblGrid>
        <w:gridCol w:w="1345"/>
        <w:gridCol w:w="3960"/>
        <w:gridCol w:w="4241"/>
      </w:tblGrid>
      <w:tr w:rsidR="00460430" w:rsidRPr="00460430" w14:paraId="6534C51B" w14:textId="77777777" w:rsidTr="00B56F07">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45" w:type="dxa"/>
            <w:hideMark/>
          </w:tcPr>
          <w:p w14:paraId="45836A03" w14:textId="3169D29A" w:rsidR="00460430" w:rsidRPr="00B56F07" w:rsidRDefault="00460430" w:rsidP="00B56F07">
            <w:pPr>
              <w:spacing w:before="60" w:after="60"/>
              <w:ind w:left="58" w:right="58"/>
              <w:jc w:val="center"/>
              <w:textAlignment w:val="baseline"/>
              <w:rPr>
                <w:rFonts w:eastAsia="Times New Roman" w:cs="Arial"/>
                <w:b w:val="0"/>
                <w:bCs/>
                <w:szCs w:val="24"/>
              </w:rPr>
            </w:pPr>
            <w:r w:rsidRPr="00460430">
              <w:rPr>
                <w:rFonts w:eastAsia="Times New Roman" w:cs="Arial"/>
                <w:bCs/>
                <w:szCs w:val="24"/>
              </w:rPr>
              <w:t>Line</w:t>
            </w:r>
            <w:r w:rsidR="00B56F07">
              <w:rPr>
                <w:rFonts w:eastAsia="Times New Roman" w:cs="Arial"/>
                <w:bCs/>
                <w:szCs w:val="24"/>
              </w:rPr>
              <w:t xml:space="preserve"> </w:t>
            </w:r>
            <w:r w:rsidRPr="00460430">
              <w:rPr>
                <w:rFonts w:eastAsia="Times New Roman" w:cs="Arial"/>
                <w:bCs/>
                <w:szCs w:val="24"/>
              </w:rPr>
              <w:t>Number</w:t>
            </w:r>
            <w:r w:rsidRPr="00460430">
              <w:rPr>
                <w:rFonts w:eastAsia="Times New Roman" w:cs="Arial"/>
                <w:szCs w:val="24"/>
              </w:rPr>
              <w:t> </w:t>
            </w:r>
          </w:p>
        </w:tc>
        <w:tc>
          <w:tcPr>
            <w:tcW w:w="3960" w:type="dxa"/>
            <w:hideMark/>
          </w:tcPr>
          <w:p w14:paraId="5D86BD8B" w14:textId="77777777" w:rsidR="00460430" w:rsidRPr="00460430" w:rsidRDefault="00460430" w:rsidP="00B56F07">
            <w:pPr>
              <w:spacing w:before="60" w:after="60"/>
              <w:ind w:left="58" w:right="58"/>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Line Caption</w:t>
            </w:r>
            <w:r w:rsidRPr="00460430">
              <w:rPr>
                <w:rFonts w:eastAsia="Times New Roman" w:cs="Arial"/>
                <w:szCs w:val="24"/>
              </w:rPr>
              <w:t> </w:t>
            </w:r>
          </w:p>
        </w:tc>
        <w:tc>
          <w:tcPr>
            <w:tcW w:w="4241" w:type="dxa"/>
            <w:hideMark/>
          </w:tcPr>
          <w:p w14:paraId="15227024" w14:textId="77777777" w:rsidR="00460430" w:rsidRPr="00460430" w:rsidRDefault="00460430" w:rsidP="00B56F07">
            <w:pPr>
              <w:spacing w:before="60" w:after="60"/>
              <w:ind w:left="58" w:right="58"/>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Reporting Notes</w:t>
            </w:r>
            <w:r w:rsidRPr="00460430">
              <w:rPr>
                <w:rFonts w:eastAsia="Times New Roman" w:cs="Arial"/>
                <w:szCs w:val="24"/>
              </w:rPr>
              <w:t> </w:t>
            </w:r>
          </w:p>
        </w:tc>
      </w:tr>
      <w:tr w:rsidR="00460430" w:rsidRPr="00460430" w14:paraId="74F679A7"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45" w:type="dxa"/>
            <w:hideMark/>
          </w:tcPr>
          <w:p w14:paraId="347A8735" w14:textId="77777777" w:rsidR="00460430" w:rsidRPr="00460430" w:rsidRDefault="00460430" w:rsidP="00B56F07">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C-1 </w:t>
            </w:r>
          </w:p>
        </w:tc>
        <w:tc>
          <w:tcPr>
            <w:tcW w:w="3960" w:type="dxa"/>
            <w:hideMark/>
          </w:tcPr>
          <w:p w14:paraId="5BA1D365"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Regular Nonclassroom-based ADA </w:t>
            </w:r>
          </w:p>
        </w:tc>
        <w:tc>
          <w:tcPr>
            <w:tcW w:w="4241" w:type="dxa"/>
            <w:hideMark/>
          </w:tcPr>
          <w:p w14:paraId="6A37AD0B"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all regular nonclassroom-based ADA in the appropriate grade span column. </w:t>
            </w:r>
          </w:p>
        </w:tc>
      </w:tr>
      <w:tr w:rsidR="00460430" w:rsidRPr="00460430" w14:paraId="28216B08"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2EA5E2C5" w14:textId="77777777" w:rsidR="00460430" w:rsidRPr="00460430" w:rsidRDefault="00460430" w:rsidP="00B56F07">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C-2 </w:t>
            </w:r>
          </w:p>
        </w:tc>
        <w:tc>
          <w:tcPr>
            <w:tcW w:w="3960" w:type="dxa"/>
            <w:hideMark/>
          </w:tcPr>
          <w:p w14:paraId="2CF97702" w14:textId="61948BAE" w:rsidR="00460430" w:rsidRPr="00460430" w:rsidRDefault="0059189B"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hyperlink w:anchor="_Extended_Year_Special" w:history="1">
              <w:r w:rsidRPr="003D0F6C">
                <w:rPr>
                  <w:rStyle w:val="Hyperlink"/>
                  <w:rFonts w:eastAsia="Times New Roman" w:cs="Arial"/>
                  <w:szCs w:val="24"/>
                </w:rPr>
                <w:t>Extended Year Special Education</w:t>
              </w:r>
            </w:hyperlink>
            <w:r w:rsidRPr="00460430">
              <w:rPr>
                <w:rFonts w:eastAsia="Times New Roman" w:cs="Arial"/>
                <w:szCs w:val="24"/>
              </w:rPr>
              <w:t xml:space="preserve"> </w:t>
            </w:r>
            <w:r w:rsidR="00460430" w:rsidRPr="00460430">
              <w:rPr>
                <w:rFonts w:eastAsia="Times New Roman" w:cs="Arial"/>
                <w:szCs w:val="24"/>
              </w:rPr>
              <w:t>[</w:t>
            </w:r>
            <w:r w:rsidR="00460430" w:rsidRPr="00460430">
              <w:rPr>
                <w:rFonts w:eastAsia="Times New Roman" w:cs="Arial"/>
                <w:i/>
                <w:iCs/>
                <w:szCs w:val="24"/>
              </w:rPr>
              <w:t>EC</w:t>
            </w:r>
            <w:r w:rsidR="00460430" w:rsidRPr="00460430">
              <w:rPr>
                <w:rFonts w:eastAsia="Times New Roman" w:cs="Arial"/>
                <w:szCs w:val="24"/>
              </w:rPr>
              <w:t> 56345(b)(3)] Nonclassroom-based ADA (Divisor 175) </w:t>
            </w:r>
          </w:p>
        </w:tc>
        <w:tc>
          <w:tcPr>
            <w:tcW w:w="4241" w:type="dxa"/>
            <w:hideMark/>
          </w:tcPr>
          <w:p w14:paraId="79576097"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all nonclassroom-based extended year ADA for Special Education that meets the requirements of </w:t>
            </w:r>
            <w:r w:rsidRPr="00460430">
              <w:rPr>
                <w:rFonts w:eastAsia="Times New Roman" w:cs="Arial"/>
                <w:i/>
                <w:iCs/>
                <w:szCs w:val="24"/>
              </w:rPr>
              <w:t>EC </w:t>
            </w:r>
            <w:r w:rsidRPr="00460430">
              <w:rPr>
                <w:rFonts w:eastAsia="Times New Roman" w:cs="Arial"/>
                <w:szCs w:val="24"/>
              </w:rPr>
              <w:t>Section 56345(b)(3) in the appropriate grade span column. </w:t>
            </w:r>
          </w:p>
        </w:tc>
      </w:tr>
      <w:tr w:rsidR="00460430" w:rsidRPr="00460430" w14:paraId="5690AEA9" w14:textId="77777777" w:rsidTr="00324F11">
        <w:trPr>
          <w:trHeight w:val="840"/>
        </w:trPr>
        <w:tc>
          <w:tcPr>
            <w:cnfStyle w:val="001000000000" w:firstRow="0" w:lastRow="0" w:firstColumn="1" w:lastColumn="0" w:oddVBand="0" w:evenVBand="0" w:oddHBand="0" w:evenHBand="0" w:firstRowFirstColumn="0" w:firstRowLastColumn="0" w:lastRowFirstColumn="0" w:lastRowLastColumn="0"/>
            <w:tcW w:w="1345" w:type="dxa"/>
            <w:hideMark/>
          </w:tcPr>
          <w:p w14:paraId="2513D438" w14:textId="77777777" w:rsidR="00460430" w:rsidRPr="00460430" w:rsidRDefault="00460430" w:rsidP="00B56F07">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C-3 </w:t>
            </w:r>
          </w:p>
        </w:tc>
        <w:tc>
          <w:tcPr>
            <w:tcW w:w="3960" w:type="dxa"/>
            <w:hideMark/>
          </w:tcPr>
          <w:p w14:paraId="04C138AC"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Nonclassroom-based ADA </w:t>
            </w:r>
          </w:p>
        </w:tc>
        <w:tc>
          <w:tcPr>
            <w:tcW w:w="4241" w:type="dxa"/>
            <w:hideMark/>
          </w:tcPr>
          <w:p w14:paraId="03A7C72D"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all nonclassroom-based ADA for NPS that meet the requirements of </w:t>
            </w:r>
            <w:r w:rsidRPr="00460430">
              <w:rPr>
                <w:rFonts w:eastAsia="Times New Roman" w:cs="Arial"/>
                <w:i/>
                <w:iCs/>
                <w:szCs w:val="24"/>
              </w:rPr>
              <w:t>EC </w:t>
            </w:r>
            <w:r w:rsidRPr="00460430">
              <w:rPr>
                <w:rFonts w:eastAsia="Times New Roman" w:cs="Arial"/>
                <w:szCs w:val="24"/>
              </w:rPr>
              <w:t>Section 56366(a)(7) and/or NPS/LCI in the appropriate grade span column. </w:t>
            </w:r>
          </w:p>
        </w:tc>
      </w:tr>
      <w:tr w:rsidR="00460430" w:rsidRPr="00460430" w14:paraId="6F985B3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078974C5" w14:textId="77777777" w:rsidR="00460430" w:rsidRPr="00460430" w:rsidRDefault="00460430" w:rsidP="00B56F07">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lastRenderedPageBreak/>
              <w:t>C-4 </w:t>
            </w:r>
          </w:p>
        </w:tc>
        <w:tc>
          <w:tcPr>
            <w:tcW w:w="3960" w:type="dxa"/>
            <w:hideMark/>
          </w:tcPr>
          <w:p w14:paraId="3F516835" w14:textId="3F5E60D7" w:rsidR="00460430" w:rsidRPr="00460430" w:rsidRDefault="0059189B"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hyperlink w:anchor="_Extended_Year_Special" w:history="1">
              <w:r w:rsidRPr="003D0F6C">
                <w:rPr>
                  <w:rStyle w:val="Hyperlink"/>
                  <w:rFonts w:eastAsia="Times New Roman" w:cs="Arial"/>
                  <w:szCs w:val="24"/>
                </w:rPr>
                <w:t>Extended Year Special Education</w:t>
              </w:r>
            </w:hyperlink>
            <w:r>
              <w:rPr>
                <w:rFonts w:eastAsia="Times New Roman" w:cs="Arial"/>
                <w:szCs w:val="24"/>
              </w:rPr>
              <w:t xml:space="preserve"> </w:t>
            </w:r>
            <w:r w:rsidR="00460430" w:rsidRPr="00460430">
              <w:rPr>
                <w:rFonts w:eastAsia="Times New Roman" w:cs="Arial"/>
                <w:szCs w:val="24"/>
              </w:rPr>
              <w:t>- Nonpublic, Nonsectarian Schools [</w:t>
            </w:r>
            <w:r w:rsidR="00460430" w:rsidRPr="00460430">
              <w:rPr>
                <w:rFonts w:eastAsia="Times New Roman" w:cs="Arial"/>
                <w:i/>
                <w:iCs/>
                <w:szCs w:val="24"/>
              </w:rPr>
              <w:t>EC</w:t>
            </w:r>
            <w:r w:rsidR="00460430" w:rsidRPr="00460430">
              <w:rPr>
                <w:rFonts w:eastAsia="Times New Roman" w:cs="Arial"/>
                <w:szCs w:val="24"/>
              </w:rPr>
              <w:t> 56366(a)(7)] and/or Nonpublic, Nonsectarian Schools - Licensed Children's Institutions Nonclassroom-based ADA (Divisor 175)</w:t>
            </w:r>
            <w:r w:rsidR="00F83F4F">
              <w:rPr>
                <w:rFonts w:eastAsia="Times New Roman" w:cs="Arial"/>
                <w:szCs w:val="24"/>
              </w:rPr>
              <w:t xml:space="preserve"> </w:t>
            </w:r>
          </w:p>
        </w:tc>
        <w:tc>
          <w:tcPr>
            <w:tcW w:w="4241" w:type="dxa"/>
            <w:hideMark/>
          </w:tcPr>
          <w:p w14:paraId="31178D66"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all nonclassroom-based Extended Year ADA for NPS that meet the requirements of </w:t>
            </w:r>
            <w:r w:rsidRPr="00460430">
              <w:rPr>
                <w:rFonts w:eastAsia="Times New Roman" w:cs="Arial"/>
                <w:i/>
                <w:iCs/>
                <w:szCs w:val="24"/>
              </w:rPr>
              <w:t>EC </w:t>
            </w:r>
            <w:r w:rsidRPr="00460430">
              <w:rPr>
                <w:rFonts w:eastAsia="Times New Roman" w:cs="Arial"/>
                <w:szCs w:val="24"/>
              </w:rPr>
              <w:t>Section 56366(a)(7) and/or NPS/LCI in the appropriate grade span column. </w:t>
            </w:r>
          </w:p>
        </w:tc>
      </w:tr>
      <w:tr w:rsidR="00460430" w:rsidRPr="00460430" w14:paraId="226F4F3A" w14:textId="77777777" w:rsidTr="00324F11">
        <w:trPr>
          <w:trHeight w:val="375"/>
        </w:trPr>
        <w:tc>
          <w:tcPr>
            <w:cnfStyle w:val="001000000000" w:firstRow="0" w:lastRow="0" w:firstColumn="1" w:lastColumn="0" w:oddVBand="0" w:evenVBand="0" w:oddHBand="0" w:evenHBand="0" w:firstRowFirstColumn="0" w:firstRowLastColumn="0" w:lastRowFirstColumn="0" w:lastRowLastColumn="0"/>
            <w:tcW w:w="1345" w:type="dxa"/>
            <w:hideMark/>
          </w:tcPr>
          <w:p w14:paraId="42F05307" w14:textId="77777777" w:rsidR="00460430" w:rsidRPr="00460430" w:rsidRDefault="00460430" w:rsidP="00B56F07">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C-5 </w:t>
            </w:r>
          </w:p>
        </w:tc>
        <w:tc>
          <w:tcPr>
            <w:tcW w:w="3960" w:type="dxa"/>
            <w:hideMark/>
          </w:tcPr>
          <w:p w14:paraId="18AE0BBC"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Nonclassroom-based ADA Totals for Track (Sum of C-1 through C-4) </w:t>
            </w:r>
          </w:p>
        </w:tc>
        <w:tc>
          <w:tcPr>
            <w:tcW w:w="4241" w:type="dxa"/>
            <w:hideMark/>
          </w:tcPr>
          <w:p w14:paraId="6804FD1E"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42EC8E12" w14:textId="77777777" w:rsidR="00464E40" w:rsidRDefault="00464E40" w:rsidP="00460430">
      <w:pPr>
        <w:spacing w:after="0"/>
        <w:textAlignment w:val="baseline"/>
        <w:rPr>
          <w:rFonts w:eastAsia="Times New Roman" w:cs="Arial"/>
          <w:b/>
          <w:bCs/>
          <w:szCs w:val="24"/>
        </w:rPr>
      </w:pPr>
    </w:p>
    <w:p w14:paraId="233F2A0E" w14:textId="1C60A6D2" w:rsidR="00460430" w:rsidRPr="00B56F07" w:rsidRDefault="00460430" w:rsidP="00460430">
      <w:pPr>
        <w:spacing w:after="0"/>
        <w:textAlignment w:val="baseline"/>
        <w:rPr>
          <w:rFonts w:ascii="Segoe UI" w:eastAsia="Times New Roman" w:hAnsi="Segoe UI" w:cs="Segoe UI"/>
          <w:sz w:val="18"/>
          <w:szCs w:val="18"/>
        </w:rPr>
      </w:pPr>
      <w:r w:rsidRPr="00B56F07">
        <w:rPr>
          <w:rFonts w:eastAsia="Times New Roman" w:cs="Arial"/>
          <w:szCs w:val="24"/>
        </w:rPr>
        <w:t>ADA Totals for Track </w:t>
      </w:r>
    </w:p>
    <w:tbl>
      <w:tblPr>
        <w:tblStyle w:val="Style1"/>
        <w:tblW w:w="9535" w:type="dxa"/>
        <w:tblLook w:val="04A0" w:firstRow="1" w:lastRow="0" w:firstColumn="1" w:lastColumn="0" w:noHBand="0" w:noVBand="1"/>
        <w:tblDescription w:val="This table contains reporting instructions for each line number in Tab 2: ADA-ADA Totals for Track of the Attendance Charter School DES."/>
      </w:tblPr>
      <w:tblGrid>
        <w:gridCol w:w="1310"/>
        <w:gridCol w:w="3995"/>
        <w:gridCol w:w="4230"/>
      </w:tblGrid>
      <w:tr w:rsidR="00460430" w:rsidRPr="00460430" w14:paraId="05FFA824" w14:textId="77777777" w:rsidTr="00B56F07">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10" w:type="dxa"/>
            <w:hideMark/>
          </w:tcPr>
          <w:p w14:paraId="493D2796" w14:textId="2FCC3833" w:rsidR="00460430" w:rsidRPr="00B56F07" w:rsidRDefault="00460430" w:rsidP="00B56F07">
            <w:pPr>
              <w:spacing w:before="60" w:after="60"/>
              <w:ind w:left="58" w:right="58"/>
              <w:jc w:val="center"/>
              <w:textAlignment w:val="baseline"/>
              <w:rPr>
                <w:rFonts w:eastAsia="Times New Roman" w:cs="Arial"/>
                <w:b w:val="0"/>
                <w:bCs/>
                <w:szCs w:val="24"/>
              </w:rPr>
            </w:pPr>
            <w:r w:rsidRPr="00460430">
              <w:rPr>
                <w:rFonts w:eastAsia="Times New Roman" w:cs="Arial"/>
                <w:bCs/>
                <w:szCs w:val="24"/>
              </w:rPr>
              <w:t>Line</w:t>
            </w:r>
            <w:r w:rsidR="00B56F07">
              <w:rPr>
                <w:rFonts w:eastAsia="Times New Roman" w:cs="Arial"/>
                <w:bCs/>
                <w:szCs w:val="24"/>
              </w:rPr>
              <w:t xml:space="preserve"> </w:t>
            </w:r>
            <w:r w:rsidRPr="00460430">
              <w:rPr>
                <w:rFonts w:eastAsia="Times New Roman" w:cs="Arial"/>
                <w:bCs/>
                <w:szCs w:val="24"/>
              </w:rPr>
              <w:t>Number</w:t>
            </w:r>
            <w:r w:rsidRPr="00460430">
              <w:rPr>
                <w:rFonts w:eastAsia="Times New Roman" w:cs="Arial"/>
                <w:szCs w:val="24"/>
              </w:rPr>
              <w:t> </w:t>
            </w:r>
          </w:p>
        </w:tc>
        <w:tc>
          <w:tcPr>
            <w:tcW w:w="3995" w:type="dxa"/>
            <w:hideMark/>
          </w:tcPr>
          <w:p w14:paraId="4A2490CA" w14:textId="77777777" w:rsidR="00460430" w:rsidRPr="00460430" w:rsidRDefault="00460430" w:rsidP="00B56F07">
            <w:pPr>
              <w:spacing w:before="60" w:after="60"/>
              <w:ind w:left="58" w:right="58"/>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Line Caption</w:t>
            </w:r>
            <w:r w:rsidRPr="00460430">
              <w:rPr>
                <w:rFonts w:eastAsia="Times New Roman" w:cs="Arial"/>
                <w:szCs w:val="24"/>
              </w:rPr>
              <w:t> </w:t>
            </w:r>
          </w:p>
        </w:tc>
        <w:tc>
          <w:tcPr>
            <w:tcW w:w="4230" w:type="dxa"/>
            <w:hideMark/>
          </w:tcPr>
          <w:p w14:paraId="77D3736A" w14:textId="77777777" w:rsidR="00460430" w:rsidRPr="00460430" w:rsidRDefault="00460430" w:rsidP="00B56F07">
            <w:pPr>
              <w:spacing w:before="60" w:after="60"/>
              <w:ind w:left="58" w:right="58"/>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Reporting Notes</w:t>
            </w:r>
            <w:r w:rsidRPr="00460430">
              <w:rPr>
                <w:rFonts w:eastAsia="Times New Roman" w:cs="Arial"/>
                <w:szCs w:val="24"/>
              </w:rPr>
              <w:t> </w:t>
            </w:r>
          </w:p>
        </w:tc>
      </w:tr>
      <w:tr w:rsidR="00460430" w:rsidRPr="00460430" w14:paraId="007D0C05"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10" w:type="dxa"/>
            <w:hideMark/>
          </w:tcPr>
          <w:p w14:paraId="3BE21FA8"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D-1 </w:t>
            </w:r>
          </w:p>
        </w:tc>
        <w:tc>
          <w:tcPr>
            <w:tcW w:w="3995" w:type="dxa"/>
            <w:hideMark/>
          </w:tcPr>
          <w:p w14:paraId="6CE53ACF" w14:textId="77777777"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Regular ADA (B-1 + C-1) </w:t>
            </w:r>
          </w:p>
        </w:tc>
        <w:tc>
          <w:tcPr>
            <w:tcW w:w="4230" w:type="dxa"/>
            <w:hideMark/>
          </w:tcPr>
          <w:p w14:paraId="310DFBAE" w14:textId="77777777"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14253390"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5842CC12"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D-2 </w:t>
            </w:r>
          </w:p>
        </w:tc>
        <w:tc>
          <w:tcPr>
            <w:tcW w:w="3995" w:type="dxa"/>
            <w:hideMark/>
          </w:tcPr>
          <w:p w14:paraId="159BA77C" w14:textId="77777777"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Extended Year Special Education [</w:t>
            </w:r>
            <w:r w:rsidRPr="00460430">
              <w:rPr>
                <w:rFonts w:eastAsia="Times New Roman" w:cs="Arial"/>
                <w:i/>
                <w:iCs/>
                <w:szCs w:val="24"/>
              </w:rPr>
              <w:t>EC</w:t>
            </w:r>
            <w:r w:rsidRPr="00460430">
              <w:rPr>
                <w:rFonts w:eastAsia="Times New Roman" w:cs="Arial"/>
                <w:szCs w:val="24"/>
              </w:rPr>
              <w:t> 56345(b)(3)] ADA (Divisor 175) (B-2 + C-2) </w:t>
            </w:r>
          </w:p>
        </w:tc>
        <w:tc>
          <w:tcPr>
            <w:tcW w:w="4230" w:type="dxa"/>
            <w:hideMark/>
          </w:tcPr>
          <w:p w14:paraId="0F74EFEE" w14:textId="77777777"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075F448E"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7237D455"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D-3 </w:t>
            </w:r>
          </w:p>
        </w:tc>
        <w:tc>
          <w:tcPr>
            <w:tcW w:w="3995" w:type="dxa"/>
            <w:hideMark/>
          </w:tcPr>
          <w:p w14:paraId="62D9A37C" w14:textId="77777777"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ADA (B-3 + C-3) </w:t>
            </w:r>
          </w:p>
        </w:tc>
        <w:tc>
          <w:tcPr>
            <w:tcW w:w="4230" w:type="dxa"/>
            <w:hideMark/>
          </w:tcPr>
          <w:p w14:paraId="5261A762" w14:textId="77777777"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62DC764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6CD5A8EA"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D-4 </w:t>
            </w:r>
          </w:p>
        </w:tc>
        <w:tc>
          <w:tcPr>
            <w:tcW w:w="3995" w:type="dxa"/>
            <w:hideMark/>
          </w:tcPr>
          <w:p w14:paraId="5BBE1516" w14:textId="77777777"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Extended Year Special Education - Nonpublic, Nonsectarian Schools [</w:t>
            </w:r>
            <w:r w:rsidRPr="00460430">
              <w:rPr>
                <w:rFonts w:eastAsia="Times New Roman" w:cs="Arial"/>
                <w:i/>
                <w:iCs/>
                <w:szCs w:val="24"/>
              </w:rPr>
              <w:t>EC </w:t>
            </w:r>
            <w:r w:rsidRPr="00460430">
              <w:rPr>
                <w:rFonts w:eastAsia="Times New Roman" w:cs="Arial"/>
                <w:szCs w:val="24"/>
              </w:rPr>
              <w:t>56366(a)(7)] and/or Nonpublic, Nonsectarian Schools - Licensed Children's Institutions (Divisor 175) ADA (B-4 + C-4) </w:t>
            </w:r>
          </w:p>
        </w:tc>
        <w:tc>
          <w:tcPr>
            <w:tcW w:w="4230" w:type="dxa"/>
            <w:hideMark/>
          </w:tcPr>
          <w:p w14:paraId="263BE567" w14:textId="77777777"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45781606"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10" w:type="dxa"/>
            <w:hideMark/>
          </w:tcPr>
          <w:p w14:paraId="3EB2AE81"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D-5 </w:t>
            </w:r>
          </w:p>
        </w:tc>
        <w:tc>
          <w:tcPr>
            <w:tcW w:w="3995" w:type="dxa"/>
            <w:hideMark/>
          </w:tcPr>
          <w:p w14:paraId="67DD587D" w14:textId="77777777"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ADA Totals for Track (Sum of D-1 through D-4) </w:t>
            </w:r>
          </w:p>
        </w:tc>
        <w:tc>
          <w:tcPr>
            <w:tcW w:w="4230" w:type="dxa"/>
            <w:hideMark/>
          </w:tcPr>
          <w:p w14:paraId="31989425" w14:textId="77777777"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612BF422" w14:textId="77777777" w:rsidR="00464E40" w:rsidRDefault="00464E40" w:rsidP="00460430">
      <w:pPr>
        <w:spacing w:after="0"/>
        <w:textAlignment w:val="baseline"/>
        <w:rPr>
          <w:rFonts w:eastAsia="Times New Roman" w:cs="Arial"/>
          <w:b/>
          <w:bCs/>
          <w:szCs w:val="24"/>
        </w:rPr>
      </w:pPr>
    </w:p>
    <w:p w14:paraId="2AF1C211" w14:textId="1A1DBFDD" w:rsidR="00460430" w:rsidRPr="00B56F07" w:rsidRDefault="00042B00" w:rsidP="005A4A8C">
      <w:pPr>
        <w:spacing w:before="1200" w:after="0"/>
        <w:textAlignment w:val="baseline"/>
        <w:rPr>
          <w:rFonts w:ascii="Segoe UI" w:eastAsia="Times New Roman" w:hAnsi="Segoe UI" w:cs="Segoe UI"/>
          <w:sz w:val="18"/>
          <w:szCs w:val="18"/>
        </w:rPr>
      </w:pPr>
      <w:r w:rsidRPr="00B56F07">
        <w:rPr>
          <w:rFonts w:eastAsia="Times New Roman" w:cs="Arial"/>
          <w:szCs w:val="24"/>
        </w:rPr>
        <w:lastRenderedPageBreak/>
        <w:t xml:space="preserve">Transitional Kindergarten </w:t>
      </w:r>
      <w:r w:rsidR="00460430" w:rsidRPr="00B56F07">
        <w:rPr>
          <w:rFonts w:eastAsia="Times New Roman" w:cs="Arial"/>
          <w:szCs w:val="24"/>
        </w:rPr>
        <w:t>ADA </w:t>
      </w:r>
    </w:p>
    <w:tbl>
      <w:tblPr>
        <w:tblStyle w:val="Style1"/>
        <w:tblW w:w="9359" w:type="dxa"/>
        <w:tblLook w:val="04A0" w:firstRow="1" w:lastRow="0" w:firstColumn="1" w:lastColumn="0" w:noHBand="0" w:noVBand="1"/>
        <w:tblDescription w:val="This table contains reporting instructions for each line number in Tab 2: ADA-Other ADA of the Attendance Charter School DES."/>
      </w:tblPr>
      <w:tblGrid>
        <w:gridCol w:w="1345"/>
        <w:gridCol w:w="3578"/>
        <w:gridCol w:w="4436"/>
      </w:tblGrid>
      <w:tr w:rsidR="00460430" w:rsidRPr="00460430" w14:paraId="1431E1B5" w14:textId="77777777" w:rsidTr="00B56F07">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45" w:type="dxa"/>
            <w:hideMark/>
          </w:tcPr>
          <w:p w14:paraId="0D79ABAC" w14:textId="77777777" w:rsidR="00324F11" w:rsidRDefault="00460430" w:rsidP="00B56F07">
            <w:pPr>
              <w:spacing w:before="60" w:after="60"/>
              <w:ind w:left="58" w:right="58"/>
              <w:jc w:val="center"/>
              <w:textAlignment w:val="baseline"/>
              <w:rPr>
                <w:rFonts w:eastAsia="Times New Roman" w:cs="Arial"/>
                <w:b w:val="0"/>
                <w:bCs/>
                <w:szCs w:val="24"/>
              </w:rPr>
            </w:pPr>
            <w:r w:rsidRPr="00460430">
              <w:rPr>
                <w:rFonts w:eastAsia="Times New Roman" w:cs="Arial"/>
                <w:bCs/>
                <w:szCs w:val="24"/>
              </w:rPr>
              <w:t>Line</w:t>
            </w:r>
          </w:p>
          <w:p w14:paraId="17AED082" w14:textId="5F95B626" w:rsidR="00460430" w:rsidRPr="00460430" w:rsidRDefault="00460430" w:rsidP="00B56F07">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bCs/>
                <w:szCs w:val="24"/>
              </w:rPr>
              <w:t>Number</w:t>
            </w:r>
            <w:r w:rsidRPr="00460430">
              <w:rPr>
                <w:rFonts w:eastAsia="Times New Roman" w:cs="Arial"/>
                <w:szCs w:val="24"/>
              </w:rPr>
              <w:t> </w:t>
            </w:r>
          </w:p>
        </w:tc>
        <w:tc>
          <w:tcPr>
            <w:tcW w:w="3578" w:type="dxa"/>
            <w:hideMark/>
          </w:tcPr>
          <w:p w14:paraId="2881C5E6" w14:textId="77777777" w:rsidR="00460430" w:rsidRPr="00460430" w:rsidRDefault="00460430" w:rsidP="00B56F07">
            <w:pPr>
              <w:spacing w:before="60" w:after="60"/>
              <w:ind w:left="58" w:right="58"/>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Line Caption</w:t>
            </w:r>
            <w:r w:rsidRPr="00460430">
              <w:rPr>
                <w:rFonts w:eastAsia="Times New Roman" w:cs="Arial"/>
                <w:szCs w:val="24"/>
              </w:rPr>
              <w:t> </w:t>
            </w:r>
          </w:p>
        </w:tc>
        <w:tc>
          <w:tcPr>
            <w:tcW w:w="4436" w:type="dxa"/>
            <w:hideMark/>
          </w:tcPr>
          <w:p w14:paraId="1591C4A6" w14:textId="77777777" w:rsidR="00460430" w:rsidRPr="00460430" w:rsidRDefault="00460430" w:rsidP="00B56F07">
            <w:pPr>
              <w:spacing w:before="60" w:after="60"/>
              <w:ind w:left="58" w:right="58"/>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Reporting Notes</w:t>
            </w:r>
            <w:r w:rsidRPr="00460430">
              <w:rPr>
                <w:rFonts w:eastAsia="Times New Roman" w:cs="Arial"/>
                <w:szCs w:val="24"/>
              </w:rPr>
              <w:t> </w:t>
            </w:r>
          </w:p>
        </w:tc>
      </w:tr>
      <w:tr w:rsidR="00460430" w:rsidRPr="00460430" w14:paraId="0A54F68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58ACA895"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E-1 </w:t>
            </w:r>
          </w:p>
        </w:tc>
        <w:tc>
          <w:tcPr>
            <w:tcW w:w="3578" w:type="dxa"/>
            <w:hideMark/>
          </w:tcPr>
          <w:p w14:paraId="72CC2F12" w14:textId="22B5E968" w:rsidR="00460430" w:rsidRPr="00460430" w:rsidRDefault="2EDF0189"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93AE7">
              <w:rPr>
                <w:rFonts w:eastAsia="Times New Roman" w:cs="Arial"/>
              </w:rPr>
              <w:t xml:space="preserve">Classroom-based ADA for Students in </w:t>
            </w:r>
            <w:hyperlink w:anchor="_Transitional_Kindergarten" w:history="1">
              <w:r w:rsidRPr="6CCCE6D0">
                <w:rPr>
                  <w:rStyle w:val="Hyperlink"/>
                  <w:rFonts w:eastAsia="Times New Roman" w:cs="Arial"/>
                </w:rPr>
                <w:t>Transitional Kindergarten</w:t>
              </w:r>
            </w:hyperlink>
            <w:r w:rsidRPr="00393AE7">
              <w:rPr>
                <w:rFonts w:eastAsia="Times New Roman" w:cs="Arial"/>
              </w:rPr>
              <w:t xml:space="preserve"> pursuant to EC </w:t>
            </w:r>
            <w:r w:rsidR="3CF6DACA" w:rsidRPr="6CCCE6D0">
              <w:rPr>
                <w:rFonts w:eastAsia="Times New Roman" w:cs="Arial"/>
              </w:rPr>
              <w:t xml:space="preserve">48000(c) </w:t>
            </w:r>
            <w:r w:rsidRPr="00393AE7">
              <w:rPr>
                <w:rFonts w:eastAsia="Times New Roman" w:cs="Arial"/>
              </w:rPr>
              <w:t>included in Line B-5 (TK/K-3 Column, First Year ADA Only)</w:t>
            </w:r>
          </w:p>
        </w:tc>
        <w:tc>
          <w:tcPr>
            <w:tcW w:w="4436" w:type="dxa"/>
            <w:hideMark/>
          </w:tcPr>
          <w:p w14:paraId="36BCF6CD" w14:textId="2DD6D8F4" w:rsidR="00460430" w:rsidRPr="00460430" w:rsidRDefault="00460430" w:rsidP="00B56F07">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all</w:t>
            </w:r>
            <w:r w:rsidR="00B94B0E">
              <w:rPr>
                <w:rFonts w:eastAsia="Times New Roman" w:cs="Arial"/>
                <w:szCs w:val="24"/>
              </w:rPr>
              <w:t xml:space="preserve"> Classroom-based</w:t>
            </w:r>
            <w:r w:rsidRPr="00460430">
              <w:rPr>
                <w:rFonts w:eastAsia="Times New Roman" w:cs="Arial"/>
                <w:szCs w:val="24"/>
              </w:rPr>
              <w:t xml:space="preserve"> ADA for students in transitional kindergarten included in Section B. Do not include ADA for students enrolled in </w:t>
            </w:r>
            <w:r w:rsidR="00B56F07">
              <w:rPr>
                <w:rFonts w:eastAsia="Times New Roman" w:cs="Arial"/>
                <w:szCs w:val="24"/>
              </w:rPr>
              <w:t xml:space="preserve">their </w:t>
            </w:r>
            <w:r w:rsidRPr="00460430">
              <w:rPr>
                <w:rFonts w:eastAsia="Times New Roman" w:cs="Arial"/>
                <w:szCs w:val="24"/>
              </w:rPr>
              <w:t>second year of transitional kindergarten or students not eligible for funding pursuant to </w:t>
            </w:r>
            <w:r w:rsidRPr="00460430">
              <w:rPr>
                <w:rFonts w:eastAsia="Times New Roman" w:cs="Arial"/>
                <w:i/>
                <w:iCs/>
                <w:szCs w:val="24"/>
              </w:rPr>
              <w:t>EC </w:t>
            </w:r>
            <w:r w:rsidR="00B56F07">
              <w:rPr>
                <w:rFonts w:eastAsia="Times New Roman" w:cs="Arial"/>
                <w:i/>
                <w:iCs/>
                <w:szCs w:val="24"/>
              </w:rPr>
              <w:t>s</w:t>
            </w:r>
            <w:r w:rsidRPr="00460430">
              <w:rPr>
                <w:rFonts w:eastAsia="Times New Roman" w:cs="Arial"/>
                <w:szCs w:val="24"/>
              </w:rPr>
              <w:t>ection</w:t>
            </w:r>
            <w:r w:rsidR="00B56F07">
              <w:rPr>
                <w:rFonts w:eastAsia="Times New Roman" w:cs="Arial"/>
                <w:szCs w:val="24"/>
              </w:rPr>
              <w:t xml:space="preserve">s 46300(g) and </w:t>
            </w:r>
            <w:r w:rsidRPr="00460430">
              <w:rPr>
                <w:rFonts w:eastAsia="Times New Roman" w:cs="Arial"/>
                <w:szCs w:val="24"/>
              </w:rPr>
              <w:t>48000</w:t>
            </w:r>
            <w:r w:rsidR="00B56F07">
              <w:rPr>
                <w:rFonts w:eastAsia="Times New Roman" w:cs="Arial"/>
                <w:szCs w:val="24"/>
              </w:rPr>
              <w:t>(c)</w:t>
            </w:r>
            <w:r w:rsidRPr="00460430">
              <w:rPr>
                <w:rFonts w:eastAsia="Times New Roman" w:cs="Arial"/>
                <w:szCs w:val="24"/>
              </w:rPr>
              <w:t xml:space="preserve">. ADA reported in Line E-1 cannot be greater than ADA on Line </w:t>
            </w:r>
            <w:r w:rsidR="00B94B0E">
              <w:rPr>
                <w:rFonts w:eastAsia="Times New Roman" w:cs="Arial"/>
                <w:szCs w:val="24"/>
              </w:rPr>
              <w:t>B</w:t>
            </w:r>
            <w:r w:rsidRPr="00460430">
              <w:rPr>
                <w:rFonts w:eastAsia="Times New Roman" w:cs="Arial"/>
                <w:szCs w:val="24"/>
              </w:rPr>
              <w:t>-5, TK/K–3 Column. </w:t>
            </w:r>
          </w:p>
        </w:tc>
      </w:tr>
      <w:tr w:rsidR="00460430" w:rsidRPr="00460430" w14:paraId="6E00E04D"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788293FF"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E-2 </w:t>
            </w:r>
          </w:p>
        </w:tc>
        <w:tc>
          <w:tcPr>
            <w:tcW w:w="3578" w:type="dxa"/>
            <w:hideMark/>
          </w:tcPr>
          <w:p w14:paraId="4474A09D" w14:textId="3AC84F85"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6CCCE6D0">
              <w:rPr>
                <w:rFonts w:eastAsia="Times New Roman" w:cs="Arial"/>
              </w:rPr>
              <w:t xml:space="preserve">Nonclassroom-based ADA </w:t>
            </w:r>
            <w:r w:rsidR="0377372E" w:rsidRPr="6CCCE6D0">
              <w:rPr>
                <w:rFonts w:eastAsia="Times New Roman" w:cs="Arial"/>
              </w:rPr>
              <w:t xml:space="preserve">for Students in </w:t>
            </w:r>
            <w:r w:rsidR="007C1D3B" w:rsidRPr="6CCCE6D0">
              <w:rPr>
                <w:rFonts w:eastAsia="Times New Roman" w:cs="Arial"/>
              </w:rPr>
              <w:t>Transitional Kindergarten</w:t>
            </w:r>
            <w:r w:rsidR="0377372E" w:rsidRPr="6CCCE6D0">
              <w:rPr>
                <w:rFonts w:eastAsia="Times New Roman" w:cs="Arial"/>
              </w:rPr>
              <w:t xml:space="preserve"> pursuant to </w:t>
            </w:r>
            <w:r w:rsidR="0377372E" w:rsidRPr="6CCCE6D0">
              <w:rPr>
                <w:rFonts w:eastAsia="Times New Roman" w:cs="Arial"/>
                <w:i/>
                <w:iCs/>
              </w:rPr>
              <w:t xml:space="preserve">EC </w:t>
            </w:r>
            <w:r w:rsidR="579E334D" w:rsidRPr="6CCCE6D0">
              <w:rPr>
                <w:rFonts w:eastAsia="Times New Roman" w:cs="Arial"/>
              </w:rPr>
              <w:t>48000(c)</w:t>
            </w:r>
            <w:r w:rsidR="32823709" w:rsidRPr="6CCCE6D0">
              <w:rPr>
                <w:rFonts w:eastAsia="Times New Roman" w:cs="Arial"/>
              </w:rPr>
              <w:t xml:space="preserve"> included in Line C-5 (TK/K-3 Column, First Year ADA Only)</w:t>
            </w:r>
          </w:p>
        </w:tc>
        <w:tc>
          <w:tcPr>
            <w:tcW w:w="4436" w:type="dxa"/>
            <w:hideMark/>
          </w:tcPr>
          <w:p w14:paraId="148283A4" w14:textId="4083C5E6" w:rsidR="00460430" w:rsidRPr="005C069D" w:rsidRDefault="32823709"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C069D">
              <w:rPr>
                <w:rStyle w:val="normaltextrun"/>
                <w:shd w:val="clear" w:color="auto" w:fill="FFFFFF"/>
              </w:rPr>
              <w:t xml:space="preserve">Report all Nonclassroom-based ADA for students in transitional kindergarten included in Section C. Do not include ADA for students enrolled in </w:t>
            </w:r>
            <w:r w:rsidR="00B56F07">
              <w:rPr>
                <w:rStyle w:val="normaltextrun"/>
                <w:shd w:val="clear" w:color="auto" w:fill="FFFFFF"/>
              </w:rPr>
              <w:t xml:space="preserve">their </w:t>
            </w:r>
            <w:r w:rsidRPr="005C069D">
              <w:rPr>
                <w:rStyle w:val="normaltextrun"/>
                <w:shd w:val="clear" w:color="auto" w:fill="FFFFFF"/>
              </w:rPr>
              <w:t xml:space="preserve">second year of transitional kindergarten or students not eligible for funding pursuant to </w:t>
            </w:r>
            <w:r w:rsidRPr="00393AE7">
              <w:rPr>
                <w:rStyle w:val="normaltextrun"/>
                <w:i/>
                <w:iCs/>
                <w:shd w:val="clear" w:color="auto" w:fill="FFFFFF"/>
              </w:rPr>
              <w:t>EC</w:t>
            </w:r>
            <w:r w:rsidRPr="005C069D">
              <w:rPr>
                <w:rStyle w:val="normaltextrun"/>
                <w:shd w:val="clear" w:color="auto" w:fill="FFFFFF"/>
              </w:rPr>
              <w:t xml:space="preserve"> </w:t>
            </w:r>
            <w:r w:rsidR="00B56F07">
              <w:rPr>
                <w:rFonts w:eastAsia="Times New Roman" w:cs="Arial"/>
                <w:i/>
                <w:iCs/>
                <w:szCs w:val="24"/>
              </w:rPr>
              <w:t>s</w:t>
            </w:r>
            <w:r w:rsidR="00B56F07" w:rsidRPr="00460430">
              <w:rPr>
                <w:rFonts w:eastAsia="Times New Roman" w:cs="Arial"/>
                <w:szCs w:val="24"/>
              </w:rPr>
              <w:t>ection</w:t>
            </w:r>
            <w:r w:rsidR="00B56F07">
              <w:rPr>
                <w:rFonts w:eastAsia="Times New Roman" w:cs="Arial"/>
                <w:szCs w:val="24"/>
              </w:rPr>
              <w:t xml:space="preserve">s 46300(g) and </w:t>
            </w:r>
            <w:r w:rsidR="00B56F07" w:rsidRPr="00460430">
              <w:rPr>
                <w:rFonts w:eastAsia="Times New Roman" w:cs="Arial"/>
                <w:szCs w:val="24"/>
              </w:rPr>
              <w:t>48000</w:t>
            </w:r>
            <w:r w:rsidR="00B56F07">
              <w:rPr>
                <w:rFonts w:eastAsia="Times New Roman" w:cs="Arial"/>
                <w:szCs w:val="24"/>
              </w:rPr>
              <w:t xml:space="preserve">(c). </w:t>
            </w:r>
            <w:r w:rsidRPr="005C069D">
              <w:rPr>
                <w:rStyle w:val="normaltextrun"/>
                <w:shd w:val="clear" w:color="auto" w:fill="FFFFFF"/>
              </w:rPr>
              <w:t xml:space="preserve">ADA reported in Line E-2 cannot be greater than ADA on Line </w:t>
            </w:r>
            <w:r w:rsidR="41A96077" w:rsidRPr="005C069D">
              <w:rPr>
                <w:rStyle w:val="normaltextrun"/>
                <w:shd w:val="clear" w:color="auto" w:fill="FFFFFF"/>
              </w:rPr>
              <w:t>C</w:t>
            </w:r>
            <w:r w:rsidRPr="005C069D">
              <w:rPr>
                <w:rStyle w:val="normaltextrun"/>
                <w:shd w:val="clear" w:color="auto" w:fill="FFFFFF"/>
              </w:rPr>
              <w:t>-5, TK/K-3 Column.</w:t>
            </w:r>
            <w:r w:rsidRPr="005C069D">
              <w:rPr>
                <w:rStyle w:val="eop"/>
                <w:rFonts w:cs="Arial"/>
                <w:shd w:val="clear" w:color="auto" w:fill="FFFFFF"/>
              </w:rPr>
              <w:t> </w:t>
            </w:r>
          </w:p>
        </w:tc>
      </w:tr>
      <w:tr w:rsidR="00460430" w:rsidRPr="00460430" w14:paraId="4EBBA72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32A9CCE1"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E-3 </w:t>
            </w:r>
          </w:p>
        </w:tc>
        <w:tc>
          <w:tcPr>
            <w:tcW w:w="3578" w:type="dxa"/>
            <w:hideMark/>
          </w:tcPr>
          <w:p w14:paraId="3725A496" w14:textId="59EC9D59" w:rsidR="00460430" w:rsidRPr="005C069D" w:rsidRDefault="30556F6A"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C069D">
              <w:rPr>
                <w:rStyle w:val="normaltextrun"/>
                <w:shd w:val="clear" w:color="auto" w:fill="FFFFFF"/>
              </w:rPr>
              <w:t xml:space="preserve">Total ADA for Students in </w:t>
            </w:r>
            <w:r w:rsidR="007C1D3B" w:rsidRPr="6CCCE6D0">
              <w:rPr>
                <w:rStyle w:val="normaltextrun"/>
              </w:rPr>
              <w:t>Transitional Kindergarten</w:t>
            </w:r>
            <w:r w:rsidRPr="005C069D">
              <w:rPr>
                <w:rStyle w:val="normaltextrun"/>
                <w:shd w:val="clear" w:color="auto" w:fill="FFFFFF"/>
              </w:rPr>
              <w:t xml:space="preserve"> pursuant to EC </w:t>
            </w:r>
            <w:r w:rsidR="2BB7A63E" w:rsidRPr="6CCCE6D0">
              <w:rPr>
                <w:rFonts w:eastAsia="Times New Roman" w:cs="Arial"/>
              </w:rPr>
              <w:t>48000(c)</w:t>
            </w:r>
            <w:r w:rsidR="2BB7A63E" w:rsidRPr="6CCCE6D0">
              <w:rPr>
                <w:rStyle w:val="normaltextrun"/>
              </w:rPr>
              <w:t xml:space="preserve"> </w:t>
            </w:r>
            <w:r w:rsidRPr="00393AE7">
              <w:rPr>
                <w:rStyle w:val="normaltextrun"/>
                <w:shd w:val="clear" w:color="auto" w:fill="FFFFFF"/>
              </w:rPr>
              <w:t>(Sum of E-1 and E-2)</w:t>
            </w:r>
            <w:r w:rsidRPr="00393AE7">
              <w:rPr>
                <w:rStyle w:val="eop"/>
                <w:rFonts w:cs="Arial"/>
              </w:rPr>
              <w:t> </w:t>
            </w:r>
          </w:p>
        </w:tc>
        <w:tc>
          <w:tcPr>
            <w:tcW w:w="4436" w:type="dxa"/>
            <w:hideMark/>
          </w:tcPr>
          <w:p w14:paraId="27FA7733" w14:textId="47F3969B" w:rsidR="00460430" w:rsidRPr="005C069D" w:rsidRDefault="009379BD"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C069D">
              <w:rPr>
                <w:rStyle w:val="normaltextrun"/>
                <w:shd w:val="clear" w:color="auto" w:fill="FFFFFF"/>
              </w:rPr>
              <w:t>This line contains field(s) that are auto calculated.</w:t>
            </w:r>
            <w:r w:rsidRPr="005C069D">
              <w:rPr>
                <w:rStyle w:val="eop"/>
                <w:rFonts w:cs="Arial"/>
                <w:shd w:val="clear" w:color="auto" w:fill="FFFFFF"/>
              </w:rPr>
              <w:t> </w:t>
            </w:r>
          </w:p>
        </w:tc>
      </w:tr>
    </w:tbl>
    <w:p w14:paraId="44EC5C61" w14:textId="77777777" w:rsidR="006F23EB" w:rsidRDefault="006F23EB" w:rsidP="00042B00">
      <w:pPr>
        <w:spacing w:after="0"/>
        <w:textAlignment w:val="baseline"/>
      </w:pPr>
    </w:p>
    <w:p w14:paraId="133D20BF" w14:textId="39B0F8D1" w:rsidR="00042B00" w:rsidRPr="00B56F07" w:rsidRDefault="00042B00" w:rsidP="007B30F4">
      <w:pPr>
        <w:spacing w:after="0"/>
        <w:textAlignment w:val="baseline"/>
      </w:pPr>
      <w:r w:rsidRPr="00B56F07">
        <w:t>Other ADA</w:t>
      </w:r>
    </w:p>
    <w:tbl>
      <w:tblPr>
        <w:tblStyle w:val="Style1"/>
        <w:tblW w:w="9359" w:type="dxa"/>
        <w:tblLook w:val="04A0" w:firstRow="1" w:lastRow="0" w:firstColumn="1" w:lastColumn="0" w:noHBand="0" w:noVBand="1"/>
        <w:tblDescription w:val="This table contains reporting instructions for each line number in Tab 2: ADA-Other ADA of the Attendance Charter School DES."/>
      </w:tblPr>
      <w:tblGrid>
        <w:gridCol w:w="1345"/>
        <w:gridCol w:w="3690"/>
        <w:gridCol w:w="4324"/>
      </w:tblGrid>
      <w:tr w:rsidR="006F23EB" w:rsidRPr="00460430" w14:paraId="37089C9F" w14:textId="77777777" w:rsidTr="00DB0FB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45" w:type="dxa"/>
          </w:tcPr>
          <w:p w14:paraId="147F70C3" w14:textId="1CE65DFE" w:rsidR="006F23EB" w:rsidRPr="007B30F4" w:rsidRDefault="00490396" w:rsidP="00B56F07">
            <w:pPr>
              <w:spacing w:before="60" w:after="60"/>
              <w:ind w:left="58" w:right="58"/>
              <w:jc w:val="center"/>
              <w:textAlignment w:val="baseline"/>
              <w:rPr>
                <w:rFonts w:eastAsia="Times New Roman" w:cs="Arial"/>
                <w:b w:val="0"/>
                <w:bCs/>
                <w:szCs w:val="24"/>
              </w:rPr>
            </w:pPr>
            <w:r>
              <w:rPr>
                <w:rFonts w:eastAsia="Times New Roman" w:cs="Arial"/>
                <w:bCs/>
                <w:szCs w:val="24"/>
              </w:rPr>
              <w:t>Line Number</w:t>
            </w:r>
          </w:p>
        </w:tc>
        <w:tc>
          <w:tcPr>
            <w:tcW w:w="3690" w:type="dxa"/>
          </w:tcPr>
          <w:p w14:paraId="78159784" w14:textId="688307A7" w:rsidR="006F23EB" w:rsidRPr="007B30F4" w:rsidRDefault="00490396" w:rsidP="00B56F07">
            <w:pPr>
              <w:spacing w:before="60" w:after="60"/>
              <w:ind w:left="58" w:right="58"/>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szCs w:val="24"/>
              </w:rPr>
            </w:pPr>
            <w:r w:rsidRPr="007B30F4">
              <w:rPr>
                <w:rFonts w:eastAsia="Times New Roman"/>
                <w:szCs w:val="24"/>
              </w:rPr>
              <w:t>Line Caption</w:t>
            </w:r>
          </w:p>
        </w:tc>
        <w:tc>
          <w:tcPr>
            <w:tcW w:w="4324" w:type="dxa"/>
          </w:tcPr>
          <w:p w14:paraId="6F62A95F" w14:textId="2BB62A72" w:rsidR="006F23EB" w:rsidRPr="007B30F4" w:rsidRDefault="00490396" w:rsidP="00B56F07">
            <w:pPr>
              <w:spacing w:before="60" w:after="60"/>
              <w:ind w:left="58" w:right="58"/>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szCs w:val="24"/>
              </w:rPr>
            </w:pPr>
            <w:r>
              <w:rPr>
                <w:rFonts w:eastAsia="Times New Roman" w:cs="Arial"/>
                <w:bCs/>
                <w:szCs w:val="24"/>
              </w:rPr>
              <w:t>Reporting Notes</w:t>
            </w:r>
          </w:p>
        </w:tc>
      </w:tr>
      <w:tr w:rsidR="00460430" w:rsidRPr="00460430" w14:paraId="43E81CE4" w14:textId="77777777" w:rsidTr="00DB0FB1">
        <w:trPr>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10089C40"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E-4 </w:t>
            </w:r>
          </w:p>
        </w:tc>
        <w:tc>
          <w:tcPr>
            <w:tcW w:w="3690" w:type="dxa"/>
            <w:hideMark/>
          </w:tcPr>
          <w:p w14:paraId="355EFA40" w14:textId="5B9339C8" w:rsidR="00460430" w:rsidRPr="00460430" w:rsidRDefault="00F8540D"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Pr>
                <w:rStyle w:val="normaltextrun"/>
                <w:rFonts w:cs="Arial"/>
                <w:color w:val="000000"/>
                <w:shd w:val="clear" w:color="auto" w:fill="FFFFFF"/>
              </w:rPr>
              <w:t>Nonclassroom-based ADA not eligible for funding pursuant to </w:t>
            </w:r>
            <w:r>
              <w:rPr>
                <w:rStyle w:val="normaltextrun"/>
                <w:rFonts w:cs="Arial"/>
                <w:i/>
                <w:iCs/>
                <w:color w:val="000000"/>
                <w:shd w:val="clear" w:color="auto" w:fill="FFFFFF"/>
              </w:rPr>
              <w:t>EC</w:t>
            </w:r>
            <w:r>
              <w:rPr>
                <w:rStyle w:val="normaltextrun"/>
                <w:rFonts w:cs="Arial"/>
                <w:color w:val="000000"/>
                <w:shd w:val="clear" w:color="auto" w:fill="FFFFFF"/>
              </w:rPr>
              <w:t> 47612.5(b) and 51745.6 and not included in C-5 </w:t>
            </w:r>
            <w:r>
              <w:rPr>
                <w:rStyle w:val="eop"/>
                <w:color w:val="000000"/>
                <w:shd w:val="clear" w:color="auto" w:fill="FFFFFF"/>
              </w:rPr>
              <w:t> </w:t>
            </w:r>
          </w:p>
        </w:tc>
        <w:tc>
          <w:tcPr>
            <w:tcW w:w="4324" w:type="dxa"/>
            <w:hideMark/>
          </w:tcPr>
          <w:p w14:paraId="4FAAF138" w14:textId="37C7F154" w:rsidR="00B01FAC" w:rsidRPr="00B01FAC" w:rsidRDefault="00B01FAC"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B01FAC">
              <w:rPr>
                <w:rFonts w:eastAsia="Times New Roman" w:cs="Arial"/>
                <w:szCs w:val="24"/>
              </w:rPr>
              <w:t xml:space="preserve">Report full-time </w:t>
            </w:r>
            <w:hyperlink w:anchor="_Traditional_Independent_Study_2" w:tgtFrame="_blank" w:history="1">
              <w:r w:rsidRPr="00B01FAC">
                <w:rPr>
                  <w:rFonts w:eastAsia="Times New Roman" w:cs="Arial"/>
                  <w:color w:val="0563C1"/>
                  <w:szCs w:val="24"/>
                  <w:u w:val="single"/>
                </w:rPr>
                <w:t>independent study</w:t>
              </w:r>
            </w:hyperlink>
            <w:r w:rsidRPr="00B01FAC">
              <w:rPr>
                <w:rFonts w:eastAsia="Times New Roman" w:cs="Arial"/>
                <w:szCs w:val="24"/>
              </w:rPr>
              <w:t xml:space="preserve"> ADA not included in Line C-5.  </w:t>
            </w:r>
          </w:p>
          <w:p w14:paraId="6BF4C868" w14:textId="77777777" w:rsidR="00B01FAC" w:rsidRPr="00B01FAC" w:rsidRDefault="00B01FAC"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B01FAC">
              <w:rPr>
                <w:rFonts w:eastAsia="Times New Roman" w:cs="Arial"/>
                <w:szCs w:val="24"/>
              </w:rPr>
              <w:t>Disallowed ADA should be proportionately allocated amongst grade spans.  </w:t>
            </w:r>
          </w:p>
          <w:p w14:paraId="401A16C3" w14:textId="57C300D9"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
        </w:tc>
      </w:tr>
      <w:tr w:rsidR="00792B5E" w:rsidRPr="00460430" w14:paraId="5EFBB417" w14:textId="77777777" w:rsidTr="00DB0FB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6C936B39" w14:textId="10AE7E49" w:rsidR="00792B5E" w:rsidRPr="00460430" w:rsidRDefault="00792B5E" w:rsidP="006522F9">
            <w:pPr>
              <w:spacing w:before="60" w:after="60"/>
              <w:ind w:left="58" w:right="58"/>
              <w:jc w:val="center"/>
              <w:textAlignment w:val="baseline"/>
              <w:rPr>
                <w:rFonts w:eastAsia="Times New Roman" w:cs="Arial"/>
                <w:szCs w:val="24"/>
              </w:rPr>
            </w:pPr>
            <w:r>
              <w:rPr>
                <w:rFonts w:eastAsia="Times New Roman" w:cs="Arial"/>
                <w:szCs w:val="24"/>
              </w:rPr>
              <w:t>E-5</w:t>
            </w:r>
          </w:p>
        </w:tc>
        <w:tc>
          <w:tcPr>
            <w:tcW w:w="3690" w:type="dxa"/>
          </w:tcPr>
          <w:p w14:paraId="6E85644A" w14:textId="733A4E35" w:rsidR="00792B5E" w:rsidRDefault="00792B5E"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Style w:val="normaltextrun"/>
                <w:rFonts w:cs="Arial"/>
                <w:color w:val="000000"/>
                <w:shd w:val="clear" w:color="auto" w:fill="FFFFFF"/>
              </w:rPr>
            </w:pPr>
            <w:hyperlink w:anchor="_Course_Based_Independent_2" w:tgtFrame="_blank" w:history="1">
              <w:r>
                <w:rPr>
                  <w:rStyle w:val="normaltextrun"/>
                  <w:rFonts w:cs="Arial"/>
                  <w:color w:val="0563C1"/>
                  <w:u w:val="single"/>
                  <w:shd w:val="clear" w:color="auto" w:fill="FFFFFF"/>
                </w:rPr>
                <w:t>Course Based Independent Study ADA</w:t>
              </w:r>
            </w:hyperlink>
            <w:r>
              <w:rPr>
                <w:rStyle w:val="normaltextrun"/>
                <w:rFonts w:cs="Arial"/>
                <w:color w:val="000000"/>
                <w:shd w:val="clear" w:color="auto" w:fill="FFFFFF"/>
              </w:rPr>
              <w:t>, pursuant to </w:t>
            </w:r>
            <w:r>
              <w:rPr>
                <w:rStyle w:val="normaltextrun"/>
                <w:rFonts w:cs="Arial"/>
                <w:i/>
                <w:iCs/>
                <w:color w:val="000000"/>
                <w:shd w:val="clear" w:color="auto" w:fill="FFFFFF"/>
              </w:rPr>
              <w:t>EC</w:t>
            </w:r>
            <w:r>
              <w:rPr>
                <w:rStyle w:val="normaltextrun"/>
                <w:rFonts w:cs="Arial"/>
                <w:color w:val="000000"/>
                <w:shd w:val="clear" w:color="auto" w:fill="FFFFFF"/>
              </w:rPr>
              <w:t> 51749.5, included in C-5 </w:t>
            </w:r>
            <w:r>
              <w:rPr>
                <w:rStyle w:val="eop"/>
                <w:rFonts w:cs="Arial"/>
                <w:color w:val="000000"/>
                <w:shd w:val="clear" w:color="auto" w:fill="FFFFFF"/>
              </w:rPr>
              <w:t> </w:t>
            </w:r>
          </w:p>
        </w:tc>
        <w:tc>
          <w:tcPr>
            <w:tcW w:w="4324" w:type="dxa"/>
          </w:tcPr>
          <w:p w14:paraId="34963983" w14:textId="77777777" w:rsidR="00792B5E" w:rsidRPr="00792B5E" w:rsidRDefault="00792B5E"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792B5E">
              <w:rPr>
                <w:rFonts w:eastAsia="Times New Roman" w:cs="Arial"/>
                <w:szCs w:val="24"/>
              </w:rPr>
              <w:t>Report CBIS ADA included in Line C-5 in the appropriate grade span column.  </w:t>
            </w:r>
          </w:p>
          <w:p w14:paraId="0E654B05" w14:textId="679C54E0" w:rsidR="00792B5E" w:rsidRPr="00DB0FB1" w:rsidRDefault="00792B5E" w:rsidP="00DB0FB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792B5E">
              <w:rPr>
                <w:rFonts w:eastAsia="Times New Roman" w:cs="Arial"/>
                <w:szCs w:val="24"/>
              </w:rPr>
              <w:t>ADA reported on Line E</w:t>
            </w:r>
            <w:r w:rsidRPr="005C069D">
              <w:rPr>
                <w:rFonts w:eastAsia="Times New Roman" w:cs="Arial"/>
                <w:szCs w:val="24"/>
              </w:rPr>
              <w:t>-</w:t>
            </w:r>
            <w:r w:rsidRPr="005C069D">
              <w:rPr>
                <w:rFonts w:eastAsia="Times New Roman" w:cs="Arial"/>
                <w:szCs w:val="24"/>
                <w:u w:val="single"/>
              </w:rPr>
              <w:t>5</w:t>
            </w:r>
            <w:r w:rsidRPr="005C069D">
              <w:rPr>
                <w:rFonts w:eastAsia="Times New Roman" w:cs="Arial"/>
                <w:szCs w:val="24"/>
              </w:rPr>
              <w:t xml:space="preserve"> cannot </w:t>
            </w:r>
            <w:r w:rsidRPr="00792B5E">
              <w:rPr>
                <w:rFonts w:eastAsia="Times New Roman" w:cs="Arial"/>
                <w:szCs w:val="24"/>
              </w:rPr>
              <w:t>be greater than ADA reported on Line C-5 by grade span.  </w:t>
            </w:r>
          </w:p>
        </w:tc>
      </w:tr>
      <w:tr w:rsidR="00792B5E" w:rsidRPr="00460430" w14:paraId="1539ED60" w14:textId="77777777" w:rsidTr="00DB0FB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5AFB70F5" w14:textId="1768FBF4" w:rsidR="00792B5E" w:rsidRPr="00460430" w:rsidRDefault="00792B5E" w:rsidP="006522F9">
            <w:pPr>
              <w:spacing w:before="60" w:after="60"/>
              <w:ind w:left="58" w:right="58"/>
              <w:jc w:val="center"/>
              <w:textAlignment w:val="baseline"/>
              <w:rPr>
                <w:rFonts w:eastAsia="Times New Roman" w:cs="Arial"/>
                <w:szCs w:val="24"/>
              </w:rPr>
            </w:pPr>
            <w:r>
              <w:rPr>
                <w:rFonts w:eastAsia="Times New Roman" w:cs="Arial"/>
                <w:szCs w:val="24"/>
              </w:rPr>
              <w:lastRenderedPageBreak/>
              <w:t>E-6</w:t>
            </w:r>
          </w:p>
        </w:tc>
        <w:tc>
          <w:tcPr>
            <w:tcW w:w="3690" w:type="dxa"/>
          </w:tcPr>
          <w:p w14:paraId="7B294303" w14:textId="1ED74B34" w:rsidR="00792B5E" w:rsidRDefault="00792B5E"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Style w:val="normaltextrun"/>
                <w:rFonts w:cs="Arial"/>
                <w:color w:val="000000"/>
                <w:shd w:val="clear" w:color="auto" w:fill="FFFFFF"/>
              </w:rPr>
            </w:pPr>
            <w:hyperlink w:anchor="_Course_Based_Independent_2" w:tgtFrame="_blank" w:history="1">
              <w:r>
                <w:rPr>
                  <w:rStyle w:val="normaltextrun"/>
                  <w:rFonts w:cs="Arial"/>
                  <w:color w:val="0563C1"/>
                  <w:u w:val="single"/>
                  <w:shd w:val="clear" w:color="auto" w:fill="FFFFFF"/>
                </w:rPr>
                <w:t>Course Based Independent Study ADA</w:t>
              </w:r>
            </w:hyperlink>
            <w:r>
              <w:rPr>
                <w:rStyle w:val="normaltextrun"/>
                <w:rFonts w:cs="Arial"/>
                <w:color w:val="000000"/>
                <w:shd w:val="clear" w:color="auto" w:fill="FFFFFF"/>
              </w:rPr>
              <w:t xml:space="preserve"> not eligible for funding, pursuant to </w:t>
            </w:r>
            <w:r>
              <w:rPr>
                <w:rStyle w:val="normaltextrun"/>
                <w:rFonts w:cs="Arial"/>
                <w:i/>
                <w:iCs/>
                <w:color w:val="000000"/>
                <w:shd w:val="clear" w:color="auto" w:fill="FFFFFF"/>
              </w:rPr>
              <w:t>EC</w:t>
            </w:r>
            <w:r>
              <w:rPr>
                <w:rStyle w:val="normaltextrun"/>
                <w:rFonts w:cs="Arial"/>
                <w:color w:val="000000"/>
                <w:shd w:val="clear" w:color="auto" w:fill="FFFFFF"/>
              </w:rPr>
              <w:t> 47612.5(b) and 51745.6, included in E-</w:t>
            </w:r>
            <w:r w:rsidRPr="005C069D">
              <w:rPr>
                <w:rStyle w:val="normaltextrun"/>
                <w:rFonts w:cs="Arial"/>
                <w:shd w:val="clear" w:color="auto" w:fill="FFFFFF"/>
              </w:rPr>
              <w:t>4</w:t>
            </w:r>
            <w:r w:rsidRPr="005C069D">
              <w:rPr>
                <w:rStyle w:val="eop"/>
                <w:rFonts w:cs="Arial"/>
                <w:shd w:val="clear" w:color="auto" w:fill="FFFFFF"/>
              </w:rPr>
              <w:t> </w:t>
            </w:r>
          </w:p>
        </w:tc>
        <w:tc>
          <w:tcPr>
            <w:tcW w:w="4324" w:type="dxa"/>
          </w:tcPr>
          <w:p w14:paraId="74C86F3A" w14:textId="64FED2CB" w:rsidR="00792B5E" w:rsidRPr="005C069D" w:rsidRDefault="00792B5E"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5C069D">
              <w:rPr>
                <w:rFonts w:eastAsia="Times New Roman" w:cs="Arial"/>
                <w:szCs w:val="24"/>
              </w:rPr>
              <w:t>Report CBIS ADA included in Line E-4.  </w:t>
            </w:r>
          </w:p>
          <w:p w14:paraId="485FEED8" w14:textId="77777777" w:rsidR="00792B5E" w:rsidRPr="005C069D" w:rsidRDefault="00792B5E"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5C069D">
              <w:rPr>
                <w:rFonts w:eastAsia="Times New Roman" w:cs="Arial"/>
                <w:szCs w:val="24"/>
              </w:rPr>
              <w:t>Disallowed ADA should be proportionately allocated amongst grade spans.  </w:t>
            </w:r>
          </w:p>
          <w:p w14:paraId="78FCCC63" w14:textId="1FAB9725" w:rsidR="00792B5E" w:rsidRPr="005C069D" w:rsidRDefault="00792B5E"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5C069D">
              <w:rPr>
                <w:rFonts w:eastAsia="Times New Roman" w:cs="Arial"/>
                <w:szCs w:val="24"/>
              </w:rPr>
              <w:t>ADA reported on Line E-6 cannot be greater than ADA reported on Line E-4 by grade span.</w:t>
            </w:r>
          </w:p>
        </w:tc>
      </w:tr>
    </w:tbl>
    <w:p w14:paraId="3AA93FCE" w14:textId="77777777" w:rsidR="00460430" w:rsidRPr="00460430" w:rsidRDefault="00460430" w:rsidP="00464E40">
      <w:pPr>
        <w:pStyle w:val="Heading6"/>
        <w:rPr>
          <w:rFonts w:ascii="Segoe UI" w:eastAsia="Times New Roman" w:hAnsi="Segoe UI" w:cs="Segoe UI"/>
          <w:sz w:val="18"/>
          <w:szCs w:val="18"/>
        </w:rPr>
      </w:pPr>
      <w:r w:rsidRPr="00460430">
        <w:rPr>
          <w:rFonts w:eastAsia="Times New Roman"/>
        </w:rPr>
        <w:t>Tab 3: ADA Allocation </w:t>
      </w:r>
    </w:p>
    <w:p w14:paraId="0A0187AC" w14:textId="77777777" w:rsidR="00460430" w:rsidRPr="009E0BE4" w:rsidRDefault="00460430" w:rsidP="004028FE">
      <w:pPr>
        <w:pStyle w:val="ListParagraph"/>
        <w:numPr>
          <w:ilvl w:val="0"/>
          <w:numId w:val="130"/>
        </w:numPr>
        <w:spacing w:after="0"/>
        <w:textAlignment w:val="baseline"/>
        <w:rPr>
          <w:rFonts w:eastAsia="Times New Roman" w:cs="Arial"/>
          <w:szCs w:val="24"/>
        </w:rPr>
      </w:pPr>
      <w:r w:rsidRPr="009E0BE4">
        <w:rPr>
          <w:rFonts w:eastAsia="Times New Roman" w:cs="Arial"/>
          <w:szCs w:val="24"/>
        </w:rPr>
        <w:t>Countywide charter schools authorized pursuant to </w:t>
      </w:r>
      <w:r w:rsidRPr="009E0BE4">
        <w:rPr>
          <w:rFonts w:eastAsia="Times New Roman" w:cs="Arial"/>
          <w:i/>
          <w:iCs/>
          <w:szCs w:val="24"/>
        </w:rPr>
        <w:t>EC</w:t>
      </w:r>
      <w:r w:rsidRPr="009E0BE4">
        <w:rPr>
          <w:rFonts w:eastAsia="Times New Roman" w:cs="Arial"/>
          <w:szCs w:val="24"/>
        </w:rPr>
        <w:t> Section 47605.6 and charter schools approved on appeal by the State Board of Education pursuant to </w:t>
      </w:r>
      <w:r w:rsidRPr="009E0BE4">
        <w:rPr>
          <w:rFonts w:eastAsia="Times New Roman" w:cs="Arial"/>
          <w:i/>
          <w:iCs/>
          <w:szCs w:val="24"/>
        </w:rPr>
        <w:t>EC</w:t>
      </w:r>
      <w:r w:rsidRPr="009E0BE4">
        <w:rPr>
          <w:rFonts w:eastAsia="Times New Roman" w:cs="Arial"/>
          <w:szCs w:val="24"/>
        </w:rPr>
        <w:t> Section 47605(k) must complete the ADA Allocation Tab to report ADA by school district of residence for calculation of in-lieu of property taxes. </w:t>
      </w:r>
    </w:p>
    <w:p w14:paraId="77BE900C" w14:textId="77777777" w:rsidR="00460430" w:rsidRPr="009E0BE4" w:rsidRDefault="00460430" w:rsidP="004028FE">
      <w:pPr>
        <w:pStyle w:val="ListParagraph"/>
        <w:numPr>
          <w:ilvl w:val="0"/>
          <w:numId w:val="130"/>
        </w:numPr>
        <w:spacing w:after="0"/>
        <w:textAlignment w:val="baseline"/>
        <w:rPr>
          <w:rFonts w:eastAsia="Times New Roman" w:cs="Arial"/>
          <w:szCs w:val="24"/>
        </w:rPr>
      </w:pPr>
      <w:r w:rsidRPr="009E0BE4">
        <w:rPr>
          <w:rFonts w:eastAsia="Times New Roman" w:cs="Arial"/>
          <w:szCs w:val="24"/>
        </w:rPr>
        <w:t>The ADA tab must be completed before data can be saved in the ADA Allocation tab. </w:t>
      </w:r>
    </w:p>
    <w:p w14:paraId="64A90FE6" w14:textId="77777777" w:rsidR="00460430" w:rsidRPr="009E0BE4" w:rsidRDefault="00460430" w:rsidP="004028FE">
      <w:pPr>
        <w:pStyle w:val="ListParagraph"/>
        <w:numPr>
          <w:ilvl w:val="0"/>
          <w:numId w:val="130"/>
        </w:numPr>
        <w:spacing w:after="0"/>
        <w:textAlignment w:val="baseline"/>
        <w:rPr>
          <w:rFonts w:eastAsia="Times New Roman" w:cs="Arial"/>
          <w:szCs w:val="24"/>
        </w:rPr>
      </w:pPr>
      <w:r w:rsidRPr="009E0BE4">
        <w:rPr>
          <w:rFonts w:eastAsia="Times New Roman" w:cs="Arial"/>
          <w:szCs w:val="24"/>
        </w:rPr>
        <w:t>Choose the county and district of residence and enter the data for the first record, save, and select </w:t>
      </w:r>
      <w:r w:rsidRPr="009E0BE4">
        <w:rPr>
          <w:rFonts w:eastAsia="Times New Roman" w:cs="Arial"/>
          <w:i/>
          <w:iCs/>
          <w:szCs w:val="24"/>
        </w:rPr>
        <w:t>Add New</w:t>
      </w:r>
      <w:r w:rsidRPr="009E0BE4">
        <w:rPr>
          <w:rFonts w:eastAsia="Times New Roman" w:cs="Arial"/>
          <w:szCs w:val="24"/>
        </w:rPr>
        <w:t> at the top of the screen to choose county and school district of residence for the second and each subsequent record. </w:t>
      </w:r>
    </w:p>
    <w:p w14:paraId="44D3C7FE" w14:textId="77777777" w:rsidR="00460430" w:rsidRPr="009E0BE4" w:rsidRDefault="00460430" w:rsidP="004028FE">
      <w:pPr>
        <w:pStyle w:val="ListParagraph"/>
        <w:numPr>
          <w:ilvl w:val="0"/>
          <w:numId w:val="130"/>
        </w:numPr>
        <w:spacing w:after="0"/>
        <w:textAlignment w:val="baseline"/>
        <w:rPr>
          <w:rFonts w:eastAsia="Times New Roman" w:cs="Arial"/>
          <w:szCs w:val="24"/>
        </w:rPr>
      </w:pPr>
      <w:r w:rsidRPr="009E0BE4">
        <w:rPr>
          <w:rFonts w:eastAsia="Times New Roman" w:cs="Arial"/>
          <w:szCs w:val="24"/>
        </w:rPr>
        <w:t>When entering data, save each record before navigating to another record; the system does not automatically save edits if user navigates to another record or another page. </w:t>
      </w:r>
    </w:p>
    <w:p w14:paraId="0BAC2229" w14:textId="77777777" w:rsidR="00460430" w:rsidRPr="009E0BE4" w:rsidRDefault="00460430" w:rsidP="004028FE">
      <w:pPr>
        <w:pStyle w:val="ListParagraph"/>
        <w:numPr>
          <w:ilvl w:val="0"/>
          <w:numId w:val="130"/>
        </w:numPr>
        <w:spacing w:after="0"/>
        <w:textAlignment w:val="baseline"/>
        <w:rPr>
          <w:rFonts w:eastAsia="Times New Roman" w:cs="Arial"/>
          <w:szCs w:val="24"/>
        </w:rPr>
      </w:pPr>
      <w:r w:rsidRPr="009E0BE4">
        <w:rPr>
          <w:rFonts w:eastAsia="Times New Roman" w:cs="Arial"/>
          <w:szCs w:val="24"/>
        </w:rPr>
        <w:t>All ADA reported in the ADA tab must be allocated to the resident school districts, by grade span for each school district. The total allocated ADA must equal the total ADA for all tracks reported in the ADA tab. </w:t>
      </w:r>
    </w:p>
    <w:p w14:paraId="65A72BED" w14:textId="77777777" w:rsidR="00460430" w:rsidRPr="009E0BE4" w:rsidRDefault="00460430" w:rsidP="004028FE">
      <w:pPr>
        <w:pStyle w:val="ListParagraph"/>
        <w:numPr>
          <w:ilvl w:val="0"/>
          <w:numId w:val="130"/>
        </w:numPr>
        <w:spacing w:after="0"/>
        <w:textAlignment w:val="baseline"/>
        <w:rPr>
          <w:rFonts w:eastAsia="Times New Roman" w:cs="Arial"/>
          <w:szCs w:val="24"/>
        </w:rPr>
      </w:pPr>
      <w:r w:rsidRPr="009E0BE4">
        <w:rPr>
          <w:rFonts w:eastAsia="Times New Roman" w:cs="Arial"/>
          <w:szCs w:val="24"/>
        </w:rPr>
        <w:t>A district of residence reported at P-2 should also be reported at Annual. If a district of residence was misreported at P-2, a corrected P-2 report should be submitted. </w:t>
      </w:r>
    </w:p>
    <w:p w14:paraId="594D034E" w14:textId="6E41A360" w:rsidR="00460430" w:rsidRPr="00B56F07" w:rsidRDefault="00460430" w:rsidP="006522F9">
      <w:pPr>
        <w:spacing w:before="240" w:after="0"/>
        <w:textAlignment w:val="baseline"/>
        <w:rPr>
          <w:rFonts w:ascii="Segoe UI" w:eastAsia="Times New Roman" w:hAnsi="Segoe UI" w:cs="Segoe UI"/>
          <w:sz w:val="18"/>
          <w:szCs w:val="18"/>
        </w:rPr>
      </w:pPr>
      <w:r w:rsidRPr="00B56F07">
        <w:rPr>
          <w:rFonts w:eastAsia="Times New Roman" w:cs="Arial"/>
          <w:szCs w:val="24"/>
        </w:rPr>
        <w:t>Classroom-based ADA </w:t>
      </w:r>
    </w:p>
    <w:tbl>
      <w:tblPr>
        <w:tblStyle w:val="Style1"/>
        <w:tblW w:w="0" w:type="dxa"/>
        <w:tblLook w:val="04A0" w:firstRow="1" w:lastRow="0" w:firstColumn="1" w:lastColumn="0" w:noHBand="0" w:noVBand="1"/>
        <w:tblDescription w:val="This table contains reporting instructions for each line number in Tab 3: ADA Allocation-Classroom-Based ADA of the Attendance Charter School DES."/>
      </w:tblPr>
      <w:tblGrid>
        <w:gridCol w:w="1306"/>
        <w:gridCol w:w="3351"/>
        <w:gridCol w:w="4693"/>
      </w:tblGrid>
      <w:tr w:rsidR="00460430" w:rsidRPr="00460430" w14:paraId="4B60A0BE" w14:textId="77777777" w:rsidTr="00B56F07">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065" w:type="dxa"/>
            <w:hideMark/>
          </w:tcPr>
          <w:p w14:paraId="7A84A9DD" w14:textId="3B660ED0" w:rsidR="00460430" w:rsidRPr="00B56F07" w:rsidRDefault="00460430" w:rsidP="00B56F07">
            <w:pPr>
              <w:spacing w:before="60" w:after="60"/>
              <w:ind w:left="58" w:right="58"/>
              <w:jc w:val="center"/>
              <w:textAlignment w:val="baseline"/>
              <w:rPr>
                <w:rFonts w:eastAsia="Times New Roman" w:cs="Arial"/>
                <w:b w:val="0"/>
                <w:bCs/>
                <w:szCs w:val="24"/>
              </w:rPr>
            </w:pPr>
            <w:r w:rsidRPr="00460430">
              <w:rPr>
                <w:rFonts w:eastAsia="Times New Roman" w:cs="Arial"/>
                <w:bCs/>
                <w:szCs w:val="24"/>
              </w:rPr>
              <w:t>Line</w:t>
            </w:r>
            <w:r w:rsidR="00B56F07">
              <w:rPr>
                <w:rFonts w:eastAsia="Times New Roman" w:cs="Arial"/>
                <w:bCs/>
                <w:szCs w:val="24"/>
              </w:rPr>
              <w:t xml:space="preserve"> </w:t>
            </w:r>
            <w:r w:rsidRPr="00460430">
              <w:rPr>
                <w:rFonts w:eastAsia="Times New Roman" w:cs="Arial"/>
                <w:bCs/>
                <w:szCs w:val="24"/>
              </w:rPr>
              <w:t>Number</w:t>
            </w:r>
            <w:r w:rsidRPr="00460430">
              <w:rPr>
                <w:rFonts w:eastAsia="Times New Roman" w:cs="Arial"/>
                <w:szCs w:val="24"/>
              </w:rPr>
              <w:t> </w:t>
            </w:r>
          </w:p>
        </w:tc>
        <w:tc>
          <w:tcPr>
            <w:tcW w:w="3420" w:type="dxa"/>
            <w:hideMark/>
          </w:tcPr>
          <w:p w14:paraId="4E757E04" w14:textId="77777777" w:rsidR="00460430" w:rsidRPr="00460430" w:rsidRDefault="00460430" w:rsidP="00B56F07">
            <w:pPr>
              <w:spacing w:before="60" w:after="60"/>
              <w:ind w:left="58" w:right="58"/>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Line Caption</w:t>
            </w:r>
            <w:r w:rsidRPr="00460430">
              <w:rPr>
                <w:rFonts w:eastAsia="Times New Roman" w:cs="Arial"/>
                <w:szCs w:val="24"/>
              </w:rPr>
              <w:t> </w:t>
            </w:r>
          </w:p>
        </w:tc>
        <w:tc>
          <w:tcPr>
            <w:tcW w:w="4740" w:type="dxa"/>
            <w:hideMark/>
          </w:tcPr>
          <w:p w14:paraId="0C704DAD" w14:textId="77777777" w:rsidR="00460430" w:rsidRPr="00460430" w:rsidRDefault="00460430" w:rsidP="00B56F07">
            <w:pPr>
              <w:spacing w:before="60" w:after="60"/>
              <w:ind w:left="58" w:right="58"/>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Reporting Notes</w:t>
            </w:r>
            <w:r w:rsidRPr="00460430">
              <w:rPr>
                <w:rFonts w:eastAsia="Times New Roman" w:cs="Arial"/>
                <w:szCs w:val="24"/>
              </w:rPr>
              <w:t> </w:t>
            </w:r>
          </w:p>
        </w:tc>
      </w:tr>
      <w:tr w:rsidR="00460430" w:rsidRPr="00460430" w14:paraId="33F52A1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55036A05" w14:textId="77777777" w:rsidR="00460430" w:rsidRPr="00460430" w:rsidRDefault="00460430" w:rsidP="00B56F07">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F-1 </w:t>
            </w:r>
          </w:p>
        </w:tc>
        <w:tc>
          <w:tcPr>
            <w:tcW w:w="3420" w:type="dxa"/>
            <w:hideMark/>
          </w:tcPr>
          <w:p w14:paraId="7F072937"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Regular Classroom-based ADA </w:t>
            </w:r>
          </w:p>
        </w:tc>
        <w:tc>
          <w:tcPr>
            <w:tcW w:w="4740" w:type="dxa"/>
            <w:hideMark/>
          </w:tcPr>
          <w:p w14:paraId="50C5164B"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For the selected district of residence, report all regular classroom-based ADA in the appropriate grade span column. </w:t>
            </w:r>
          </w:p>
        </w:tc>
      </w:tr>
      <w:tr w:rsidR="00460430" w:rsidRPr="00460430" w14:paraId="2491EEF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5F5B9A74" w14:textId="77777777" w:rsidR="00460430" w:rsidRPr="00460430" w:rsidRDefault="00460430" w:rsidP="00B56F07">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lastRenderedPageBreak/>
              <w:t>F-2 </w:t>
            </w:r>
          </w:p>
        </w:tc>
        <w:tc>
          <w:tcPr>
            <w:tcW w:w="3420" w:type="dxa"/>
            <w:hideMark/>
          </w:tcPr>
          <w:p w14:paraId="58412A88" w14:textId="14D21CEB" w:rsidR="00460430" w:rsidRPr="00460430" w:rsidRDefault="0059189B"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hyperlink w:anchor="_Extended_Year_Special" w:history="1">
              <w:r w:rsidRPr="003D0F6C">
                <w:rPr>
                  <w:rStyle w:val="Hyperlink"/>
                  <w:rFonts w:eastAsia="Times New Roman" w:cs="Arial"/>
                  <w:szCs w:val="24"/>
                </w:rPr>
                <w:t>Extended Year Special Education</w:t>
              </w:r>
            </w:hyperlink>
            <w:r w:rsidR="00460430" w:rsidRPr="00460430">
              <w:rPr>
                <w:rFonts w:eastAsia="Times New Roman" w:cs="Arial"/>
                <w:szCs w:val="24"/>
              </w:rPr>
              <w:t xml:space="preserve"> [</w:t>
            </w:r>
            <w:r w:rsidR="00460430" w:rsidRPr="00460430">
              <w:rPr>
                <w:rFonts w:eastAsia="Times New Roman" w:cs="Arial"/>
                <w:i/>
                <w:iCs/>
                <w:szCs w:val="24"/>
              </w:rPr>
              <w:t>EC</w:t>
            </w:r>
            <w:r w:rsidR="00460430" w:rsidRPr="00460430">
              <w:rPr>
                <w:rFonts w:eastAsia="Times New Roman" w:cs="Arial"/>
                <w:szCs w:val="24"/>
              </w:rPr>
              <w:t> 56345(b)(3)] Classroom-based ADA (Divisor 175) </w:t>
            </w:r>
          </w:p>
        </w:tc>
        <w:tc>
          <w:tcPr>
            <w:tcW w:w="4740" w:type="dxa"/>
            <w:hideMark/>
          </w:tcPr>
          <w:p w14:paraId="57098DCE"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For the selected district of residence, report all classroom-based extended year ADA for Special Education that meets the requirements of </w:t>
            </w:r>
            <w:r w:rsidRPr="00460430">
              <w:rPr>
                <w:rFonts w:eastAsia="Times New Roman" w:cs="Arial"/>
                <w:i/>
                <w:iCs/>
                <w:szCs w:val="24"/>
              </w:rPr>
              <w:t>EC </w:t>
            </w:r>
            <w:r w:rsidRPr="00460430">
              <w:rPr>
                <w:rFonts w:eastAsia="Times New Roman" w:cs="Arial"/>
                <w:szCs w:val="24"/>
              </w:rPr>
              <w:t>Section 56345(b)(3) in the appropriate grade span column. </w:t>
            </w:r>
          </w:p>
        </w:tc>
      </w:tr>
      <w:tr w:rsidR="00460430" w:rsidRPr="00460430" w14:paraId="0938EEA8"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0D89D02E" w14:textId="77777777" w:rsidR="00460430" w:rsidRPr="00460430" w:rsidRDefault="00460430" w:rsidP="00B56F07">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F-3 </w:t>
            </w:r>
          </w:p>
        </w:tc>
        <w:tc>
          <w:tcPr>
            <w:tcW w:w="3420" w:type="dxa"/>
            <w:hideMark/>
          </w:tcPr>
          <w:p w14:paraId="7B0422A4"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Classroom-based ADA </w:t>
            </w:r>
          </w:p>
        </w:tc>
        <w:tc>
          <w:tcPr>
            <w:tcW w:w="4740" w:type="dxa"/>
            <w:hideMark/>
          </w:tcPr>
          <w:p w14:paraId="68B1D4AD"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For the selected district of residence, report all classroom-based ADA for NPS that meet the requirements of </w:t>
            </w:r>
            <w:r w:rsidRPr="00460430">
              <w:rPr>
                <w:rFonts w:eastAsia="Times New Roman" w:cs="Arial"/>
                <w:i/>
                <w:iCs/>
                <w:szCs w:val="24"/>
              </w:rPr>
              <w:t>EC </w:t>
            </w:r>
            <w:r w:rsidRPr="00460430">
              <w:rPr>
                <w:rFonts w:eastAsia="Times New Roman" w:cs="Arial"/>
                <w:szCs w:val="24"/>
              </w:rPr>
              <w:t>Section 56366(a)(7)</w:t>
            </w:r>
            <w:r w:rsidRPr="00460430">
              <w:rPr>
                <w:rFonts w:eastAsia="Times New Roman" w:cs="Arial"/>
                <w:i/>
                <w:iCs/>
                <w:szCs w:val="24"/>
              </w:rPr>
              <w:t> </w:t>
            </w:r>
            <w:r w:rsidRPr="00460430">
              <w:rPr>
                <w:rFonts w:eastAsia="Times New Roman" w:cs="Arial"/>
                <w:szCs w:val="24"/>
              </w:rPr>
              <w:t>and/or NPS/LCI in the appropriate grade span column. </w:t>
            </w:r>
          </w:p>
        </w:tc>
      </w:tr>
      <w:tr w:rsidR="00460430" w:rsidRPr="00460430" w14:paraId="1CD2698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68285588" w14:textId="77777777" w:rsidR="00460430" w:rsidRPr="00460430" w:rsidRDefault="00460430" w:rsidP="00B56F07">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F-4 </w:t>
            </w:r>
          </w:p>
        </w:tc>
        <w:tc>
          <w:tcPr>
            <w:tcW w:w="3420" w:type="dxa"/>
            <w:hideMark/>
          </w:tcPr>
          <w:p w14:paraId="6E662C94" w14:textId="5BAC18DE" w:rsidR="00460430" w:rsidRPr="00460430" w:rsidRDefault="0059189B"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hyperlink w:anchor="_Extended_Year_Special" w:history="1">
              <w:r w:rsidRPr="003D0F6C">
                <w:rPr>
                  <w:rStyle w:val="Hyperlink"/>
                  <w:rFonts w:eastAsia="Times New Roman" w:cs="Arial"/>
                  <w:szCs w:val="24"/>
                </w:rPr>
                <w:t>Extended Year Special Education</w:t>
              </w:r>
            </w:hyperlink>
            <w:r w:rsidR="00460430" w:rsidRPr="00460430">
              <w:rPr>
                <w:rFonts w:eastAsia="Times New Roman" w:cs="Arial"/>
                <w:szCs w:val="24"/>
              </w:rPr>
              <w:t xml:space="preserve"> - Nonpublic, Nonsectarian Schools [</w:t>
            </w:r>
            <w:r w:rsidR="00460430" w:rsidRPr="00460430">
              <w:rPr>
                <w:rFonts w:eastAsia="Times New Roman" w:cs="Arial"/>
                <w:i/>
                <w:iCs/>
                <w:szCs w:val="24"/>
              </w:rPr>
              <w:t>EC</w:t>
            </w:r>
            <w:r w:rsidR="00460430" w:rsidRPr="00460430">
              <w:rPr>
                <w:rFonts w:eastAsia="Times New Roman" w:cs="Arial"/>
                <w:szCs w:val="24"/>
              </w:rPr>
              <w:t> 56366(a)(7)] and/or Nonpublic, Nonsectarian Schools - Licensed Children's Institutions Classroom-based ADA (Divisor 175) </w:t>
            </w:r>
          </w:p>
        </w:tc>
        <w:tc>
          <w:tcPr>
            <w:tcW w:w="4740" w:type="dxa"/>
            <w:hideMark/>
          </w:tcPr>
          <w:p w14:paraId="60C9125D"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For the selected district of residence, report all classroom-based Extended Year ADA for NPS that meet the requirements of </w:t>
            </w:r>
            <w:r w:rsidRPr="00460430">
              <w:rPr>
                <w:rFonts w:eastAsia="Times New Roman" w:cs="Arial"/>
                <w:i/>
                <w:iCs/>
                <w:szCs w:val="24"/>
              </w:rPr>
              <w:t>EC </w:t>
            </w:r>
            <w:r w:rsidRPr="00460430">
              <w:rPr>
                <w:rFonts w:eastAsia="Times New Roman" w:cs="Arial"/>
                <w:szCs w:val="24"/>
              </w:rPr>
              <w:t>Section 56366(a)(7) and/or NPS/LCI in the appropriate grade span column. </w:t>
            </w:r>
          </w:p>
        </w:tc>
      </w:tr>
      <w:tr w:rsidR="00460430" w:rsidRPr="00460430" w14:paraId="1B259C12"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4F264D08" w14:textId="77777777" w:rsidR="00460430" w:rsidRPr="00460430" w:rsidRDefault="00460430" w:rsidP="00B56F07">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F-5 </w:t>
            </w:r>
          </w:p>
        </w:tc>
        <w:tc>
          <w:tcPr>
            <w:tcW w:w="3420" w:type="dxa"/>
            <w:hideMark/>
          </w:tcPr>
          <w:p w14:paraId="0B661D93"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Classroom-based ADA Totals for District of Residence (Sum of F-1 through F-4) </w:t>
            </w:r>
          </w:p>
        </w:tc>
        <w:tc>
          <w:tcPr>
            <w:tcW w:w="4740" w:type="dxa"/>
            <w:hideMark/>
          </w:tcPr>
          <w:p w14:paraId="678958EE"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4F9C4057" w14:textId="77777777" w:rsidR="00891E74" w:rsidRDefault="00891E74" w:rsidP="00891E74">
      <w:pPr>
        <w:spacing w:after="0"/>
        <w:textAlignment w:val="baseline"/>
        <w:rPr>
          <w:rFonts w:eastAsia="Times New Roman" w:cs="Arial"/>
          <w:b/>
          <w:bCs/>
          <w:szCs w:val="24"/>
        </w:rPr>
      </w:pPr>
    </w:p>
    <w:p w14:paraId="0CE130D0" w14:textId="0BC9966B" w:rsidR="00460430" w:rsidRPr="00B56F07" w:rsidRDefault="00460430" w:rsidP="00891E74">
      <w:pPr>
        <w:spacing w:after="0"/>
        <w:textAlignment w:val="baseline"/>
        <w:rPr>
          <w:rFonts w:ascii="Segoe UI" w:eastAsia="Times New Roman" w:hAnsi="Segoe UI" w:cs="Segoe UI"/>
          <w:sz w:val="18"/>
          <w:szCs w:val="18"/>
        </w:rPr>
      </w:pPr>
      <w:r w:rsidRPr="00B56F07">
        <w:rPr>
          <w:rFonts w:eastAsia="Times New Roman" w:cs="Arial"/>
          <w:szCs w:val="24"/>
        </w:rPr>
        <w:t>Nonclassroom-based ADA </w:t>
      </w:r>
    </w:p>
    <w:tbl>
      <w:tblPr>
        <w:tblStyle w:val="Style1"/>
        <w:tblW w:w="0" w:type="dxa"/>
        <w:tblLook w:val="04A0" w:firstRow="1" w:lastRow="0" w:firstColumn="1" w:lastColumn="0" w:noHBand="0" w:noVBand="1"/>
        <w:tblDescription w:val="This table contains reporting instructions for each line number in Tab 3: ADA Allocation-Nonclassroom-Based ADA of the Attendance Charter School DES."/>
      </w:tblPr>
      <w:tblGrid>
        <w:gridCol w:w="1306"/>
        <w:gridCol w:w="3800"/>
        <w:gridCol w:w="4244"/>
      </w:tblGrid>
      <w:tr w:rsidR="00460430" w:rsidRPr="00460430" w14:paraId="790D649E" w14:textId="77777777" w:rsidTr="00B56F07">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065" w:type="dxa"/>
            <w:hideMark/>
          </w:tcPr>
          <w:p w14:paraId="361A5FF9" w14:textId="7663610B" w:rsidR="00460430" w:rsidRPr="00B56F07" w:rsidRDefault="00460430" w:rsidP="00B56F07">
            <w:pPr>
              <w:spacing w:before="60" w:after="60"/>
              <w:ind w:left="58" w:right="58"/>
              <w:jc w:val="center"/>
              <w:textAlignment w:val="baseline"/>
              <w:rPr>
                <w:rFonts w:eastAsia="Times New Roman" w:cs="Arial"/>
                <w:b w:val="0"/>
                <w:bCs/>
                <w:szCs w:val="24"/>
              </w:rPr>
            </w:pPr>
            <w:r w:rsidRPr="00460430">
              <w:rPr>
                <w:rFonts w:eastAsia="Times New Roman" w:cs="Arial"/>
                <w:bCs/>
                <w:szCs w:val="24"/>
              </w:rPr>
              <w:t>Line</w:t>
            </w:r>
            <w:r w:rsidR="00B56F07">
              <w:rPr>
                <w:rFonts w:eastAsia="Times New Roman" w:cs="Arial"/>
                <w:bCs/>
                <w:szCs w:val="24"/>
              </w:rPr>
              <w:t xml:space="preserve"> </w:t>
            </w:r>
            <w:r w:rsidRPr="00460430">
              <w:rPr>
                <w:rFonts w:eastAsia="Times New Roman" w:cs="Arial"/>
                <w:bCs/>
                <w:szCs w:val="24"/>
              </w:rPr>
              <w:t>Number</w:t>
            </w:r>
            <w:r w:rsidRPr="00460430">
              <w:rPr>
                <w:rFonts w:eastAsia="Times New Roman" w:cs="Arial"/>
                <w:szCs w:val="24"/>
              </w:rPr>
              <w:t> </w:t>
            </w:r>
          </w:p>
        </w:tc>
        <w:tc>
          <w:tcPr>
            <w:tcW w:w="3420" w:type="dxa"/>
            <w:hideMark/>
          </w:tcPr>
          <w:p w14:paraId="2CE0A714" w14:textId="77777777" w:rsidR="00460430" w:rsidRPr="00460430" w:rsidRDefault="00460430" w:rsidP="00B56F07">
            <w:pPr>
              <w:spacing w:before="60" w:after="60"/>
              <w:ind w:left="58" w:right="58"/>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Line Caption</w:t>
            </w:r>
            <w:r w:rsidRPr="00460430">
              <w:rPr>
                <w:rFonts w:eastAsia="Times New Roman" w:cs="Arial"/>
                <w:szCs w:val="24"/>
              </w:rPr>
              <w:t> </w:t>
            </w:r>
          </w:p>
        </w:tc>
        <w:tc>
          <w:tcPr>
            <w:tcW w:w="4740" w:type="dxa"/>
            <w:hideMark/>
          </w:tcPr>
          <w:p w14:paraId="41767904" w14:textId="77777777" w:rsidR="00460430" w:rsidRPr="00460430" w:rsidRDefault="00460430" w:rsidP="00B56F07">
            <w:pPr>
              <w:spacing w:before="60" w:after="60"/>
              <w:ind w:left="58" w:right="58"/>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Reporting Notes</w:t>
            </w:r>
            <w:r w:rsidRPr="00460430">
              <w:rPr>
                <w:rFonts w:eastAsia="Times New Roman" w:cs="Arial"/>
                <w:szCs w:val="24"/>
              </w:rPr>
              <w:t> </w:t>
            </w:r>
          </w:p>
        </w:tc>
      </w:tr>
      <w:tr w:rsidR="00460430" w:rsidRPr="00460430" w14:paraId="3999D1BD"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065" w:type="dxa"/>
            <w:hideMark/>
          </w:tcPr>
          <w:p w14:paraId="11D9FD42"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t>G-1 </w:t>
            </w:r>
          </w:p>
        </w:tc>
        <w:tc>
          <w:tcPr>
            <w:tcW w:w="3420" w:type="dxa"/>
            <w:hideMark/>
          </w:tcPr>
          <w:p w14:paraId="72D58A31" w14:textId="77777777" w:rsidR="00460430" w:rsidRPr="00460430" w:rsidRDefault="00460430" w:rsidP="00135E34">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Regular Nonclassroom-based ADA </w:t>
            </w:r>
          </w:p>
        </w:tc>
        <w:tc>
          <w:tcPr>
            <w:tcW w:w="4740" w:type="dxa"/>
            <w:hideMark/>
          </w:tcPr>
          <w:p w14:paraId="05236301" w14:textId="77777777" w:rsidR="00460430" w:rsidRPr="00460430" w:rsidRDefault="00460430" w:rsidP="00135E34">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For the selected district of residence, report all regular nonclassroom-based ADA in the appropriate grade span column. </w:t>
            </w:r>
          </w:p>
        </w:tc>
      </w:tr>
      <w:tr w:rsidR="00460430" w:rsidRPr="00460430" w14:paraId="07D867A8"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5D101839"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G-2 </w:t>
            </w:r>
          </w:p>
        </w:tc>
        <w:tc>
          <w:tcPr>
            <w:tcW w:w="3420" w:type="dxa"/>
            <w:hideMark/>
          </w:tcPr>
          <w:p w14:paraId="4D7E375F" w14:textId="7442F102" w:rsidR="00460430" w:rsidRPr="00460430" w:rsidRDefault="0059189B" w:rsidP="00135E34">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hyperlink w:anchor="_Extended_Year_Special" w:history="1">
              <w:r w:rsidRPr="003D0F6C">
                <w:rPr>
                  <w:rStyle w:val="Hyperlink"/>
                  <w:rFonts w:eastAsia="Times New Roman" w:cs="Arial"/>
                  <w:szCs w:val="24"/>
                </w:rPr>
                <w:t>Extended Year Special Education</w:t>
              </w:r>
            </w:hyperlink>
            <w:r w:rsidR="00460430" w:rsidRPr="00460430">
              <w:rPr>
                <w:rFonts w:eastAsia="Times New Roman" w:cs="Arial"/>
                <w:szCs w:val="24"/>
              </w:rPr>
              <w:t xml:space="preserve"> [</w:t>
            </w:r>
            <w:r w:rsidR="00460430" w:rsidRPr="00460430">
              <w:rPr>
                <w:rFonts w:eastAsia="Times New Roman" w:cs="Arial"/>
                <w:i/>
                <w:iCs/>
                <w:szCs w:val="24"/>
              </w:rPr>
              <w:t>EC</w:t>
            </w:r>
            <w:r w:rsidR="00460430" w:rsidRPr="00460430">
              <w:rPr>
                <w:rFonts w:eastAsia="Times New Roman" w:cs="Arial"/>
                <w:szCs w:val="24"/>
              </w:rPr>
              <w:t> 56345(b)(3)] Nonclassroom-based ADA (Divisor 175) </w:t>
            </w:r>
          </w:p>
        </w:tc>
        <w:tc>
          <w:tcPr>
            <w:tcW w:w="4740" w:type="dxa"/>
            <w:hideMark/>
          </w:tcPr>
          <w:p w14:paraId="7E1F0A3B" w14:textId="77777777" w:rsidR="00460430" w:rsidRPr="00460430" w:rsidRDefault="00460430" w:rsidP="00135E34">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For the selected district of residence, report all nonclassroom-based extended year ADA for Special Education that meets the requirements of </w:t>
            </w:r>
            <w:r w:rsidRPr="00460430">
              <w:rPr>
                <w:rFonts w:eastAsia="Times New Roman" w:cs="Arial"/>
                <w:i/>
                <w:iCs/>
                <w:szCs w:val="24"/>
              </w:rPr>
              <w:t>EC </w:t>
            </w:r>
            <w:r w:rsidRPr="00460430">
              <w:rPr>
                <w:rFonts w:eastAsia="Times New Roman" w:cs="Arial"/>
                <w:szCs w:val="24"/>
              </w:rPr>
              <w:t>Section 56345(b)(3) in the appropriate grade span column. </w:t>
            </w:r>
          </w:p>
        </w:tc>
      </w:tr>
      <w:tr w:rsidR="00460430" w:rsidRPr="00460430" w14:paraId="3B62996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140D5301"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t>G-3 </w:t>
            </w:r>
          </w:p>
        </w:tc>
        <w:tc>
          <w:tcPr>
            <w:tcW w:w="3420" w:type="dxa"/>
            <w:hideMark/>
          </w:tcPr>
          <w:p w14:paraId="5E35FEF7" w14:textId="77777777" w:rsidR="00460430" w:rsidRPr="00460430" w:rsidRDefault="00460430" w:rsidP="00135E34">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Nonclassroom-based ADA </w:t>
            </w:r>
          </w:p>
        </w:tc>
        <w:tc>
          <w:tcPr>
            <w:tcW w:w="4740" w:type="dxa"/>
            <w:hideMark/>
          </w:tcPr>
          <w:p w14:paraId="58832D02" w14:textId="77777777" w:rsidR="00460430" w:rsidRPr="00460430" w:rsidRDefault="00460430" w:rsidP="00135E34">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For the selected district of residence, report all nonclassroom-based ADA for NPS that meet the requirements of </w:t>
            </w:r>
            <w:r w:rsidRPr="00460430">
              <w:rPr>
                <w:rFonts w:eastAsia="Times New Roman" w:cs="Arial"/>
                <w:i/>
                <w:iCs/>
                <w:szCs w:val="24"/>
              </w:rPr>
              <w:t>EC </w:t>
            </w:r>
            <w:r w:rsidRPr="00460430">
              <w:rPr>
                <w:rFonts w:eastAsia="Times New Roman" w:cs="Arial"/>
                <w:szCs w:val="24"/>
              </w:rPr>
              <w:t>Section 56366(a)(7)</w:t>
            </w:r>
            <w:r w:rsidRPr="00460430">
              <w:rPr>
                <w:rFonts w:eastAsia="Times New Roman" w:cs="Arial"/>
                <w:i/>
                <w:iCs/>
                <w:szCs w:val="24"/>
              </w:rPr>
              <w:t> </w:t>
            </w:r>
            <w:r w:rsidRPr="00460430">
              <w:rPr>
                <w:rFonts w:eastAsia="Times New Roman" w:cs="Arial"/>
                <w:szCs w:val="24"/>
              </w:rPr>
              <w:t>and/or NPS/LCI in the appropriate grade span column. </w:t>
            </w:r>
          </w:p>
        </w:tc>
      </w:tr>
      <w:tr w:rsidR="00460430" w:rsidRPr="00460430" w14:paraId="7E740960"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50A462BB"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t>G-4 </w:t>
            </w:r>
          </w:p>
        </w:tc>
        <w:tc>
          <w:tcPr>
            <w:tcW w:w="3420" w:type="dxa"/>
            <w:hideMark/>
          </w:tcPr>
          <w:p w14:paraId="4D6C7700" w14:textId="6C4AAB50" w:rsidR="00460430" w:rsidRPr="00460430" w:rsidRDefault="0059189B" w:rsidP="00135E34">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hyperlink w:anchor="_Extended_Year_Special" w:history="1">
              <w:r w:rsidRPr="003D0F6C">
                <w:rPr>
                  <w:rStyle w:val="Hyperlink"/>
                  <w:rFonts w:eastAsia="Times New Roman" w:cs="Arial"/>
                  <w:szCs w:val="24"/>
                </w:rPr>
                <w:t>Extended Year Special Education</w:t>
              </w:r>
            </w:hyperlink>
            <w:r>
              <w:rPr>
                <w:rFonts w:eastAsia="Times New Roman" w:cs="Arial"/>
                <w:szCs w:val="24"/>
              </w:rPr>
              <w:t xml:space="preserve"> </w:t>
            </w:r>
            <w:r w:rsidR="00460430" w:rsidRPr="00460430">
              <w:rPr>
                <w:rFonts w:eastAsia="Times New Roman" w:cs="Arial"/>
                <w:szCs w:val="24"/>
              </w:rPr>
              <w:t>- Nonpublic, Nonsectarian Schools [</w:t>
            </w:r>
            <w:r w:rsidR="00460430" w:rsidRPr="00460430">
              <w:rPr>
                <w:rFonts w:eastAsia="Times New Roman" w:cs="Arial"/>
                <w:i/>
                <w:iCs/>
                <w:szCs w:val="24"/>
              </w:rPr>
              <w:t>EC</w:t>
            </w:r>
            <w:r w:rsidR="00460430" w:rsidRPr="00460430">
              <w:rPr>
                <w:rFonts w:eastAsia="Times New Roman" w:cs="Arial"/>
                <w:szCs w:val="24"/>
              </w:rPr>
              <w:t> 56366(a)(7)] and/or Nonpublic, Nonsectarian Schools - Licensed Children's Institutions Nonclassroom-based ADA (Divisor 175) </w:t>
            </w:r>
          </w:p>
        </w:tc>
        <w:tc>
          <w:tcPr>
            <w:tcW w:w="4740" w:type="dxa"/>
            <w:hideMark/>
          </w:tcPr>
          <w:p w14:paraId="551E1763" w14:textId="77777777" w:rsidR="00460430" w:rsidRPr="00460430" w:rsidRDefault="00460430" w:rsidP="00135E34">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For the selected district of residence, report all nonclassroom-based Extended Year ADA for NPS that meet the requirements of </w:t>
            </w:r>
            <w:r w:rsidRPr="00460430">
              <w:rPr>
                <w:rFonts w:eastAsia="Times New Roman" w:cs="Arial"/>
                <w:i/>
                <w:iCs/>
                <w:szCs w:val="24"/>
              </w:rPr>
              <w:t>EC </w:t>
            </w:r>
            <w:r w:rsidRPr="00460430">
              <w:rPr>
                <w:rFonts w:eastAsia="Times New Roman" w:cs="Arial"/>
                <w:szCs w:val="24"/>
              </w:rPr>
              <w:t>Section 56366(a)(7) and/or NPS/LCI in the appropriate grade span column. </w:t>
            </w:r>
          </w:p>
        </w:tc>
      </w:tr>
      <w:tr w:rsidR="00460430" w:rsidRPr="00460430" w14:paraId="0E8070C3"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4498B4F7"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t>G-5 </w:t>
            </w:r>
          </w:p>
        </w:tc>
        <w:tc>
          <w:tcPr>
            <w:tcW w:w="3420" w:type="dxa"/>
            <w:hideMark/>
          </w:tcPr>
          <w:p w14:paraId="316342C5" w14:textId="77777777" w:rsidR="00460430" w:rsidRPr="00460430" w:rsidRDefault="00460430" w:rsidP="00135E34">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Nonclassroom-based ADA Totals for District of Residence (Sum of G-1 through G-4) </w:t>
            </w:r>
          </w:p>
        </w:tc>
        <w:tc>
          <w:tcPr>
            <w:tcW w:w="4740" w:type="dxa"/>
            <w:hideMark/>
          </w:tcPr>
          <w:p w14:paraId="48054DA4" w14:textId="77777777" w:rsidR="00460430" w:rsidRPr="00460430" w:rsidRDefault="00460430" w:rsidP="00135E34">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6D949C4E" w14:textId="77777777" w:rsidR="00464E40" w:rsidRDefault="00464E40" w:rsidP="00460430">
      <w:pPr>
        <w:spacing w:after="0"/>
        <w:textAlignment w:val="baseline"/>
        <w:rPr>
          <w:rFonts w:eastAsia="Times New Roman" w:cs="Arial"/>
          <w:b/>
          <w:bCs/>
          <w:szCs w:val="24"/>
        </w:rPr>
      </w:pPr>
    </w:p>
    <w:p w14:paraId="707296B1" w14:textId="690E886D" w:rsidR="00460430" w:rsidRPr="00B56F07" w:rsidRDefault="00460430" w:rsidP="00460430">
      <w:pPr>
        <w:spacing w:after="0"/>
        <w:textAlignment w:val="baseline"/>
        <w:rPr>
          <w:rFonts w:ascii="Segoe UI" w:eastAsia="Times New Roman" w:hAnsi="Segoe UI" w:cs="Segoe UI"/>
          <w:sz w:val="18"/>
          <w:szCs w:val="18"/>
        </w:rPr>
      </w:pPr>
      <w:r w:rsidRPr="00B56F07">
        <w:rPr>
          <w:rFonts w:eastAsia="Times New Roman" w:cs="Arial"/>
          <w:szCs w:val="24"/>
        </w:rPr>
        <w:t>ADA Totals for District of Residence </w:t>
      </w:r>
    </w:p>
    <w:tbl>
      <w:tblPr>
        <w:tblStyle w:val="Style1"/>
        <w:tblW w:w="9350" w:type="dxa"/>
        <w:tblLook w:val="04A0" w:firstRow="1" w:lastRow="0" w:firstColumn="1" w:lastColumn="0" w:noHBand="0" w:noVBand="1"/>
        <w:tblDescription w:val="This table contains reporting instructions for each line number in Tab 3: ADA Allocation-ADA Totals for District of Residence of the Attendance Charter School DES."/>
      </w:tblPr>
      <w:tblGrid>
        <w:gridCol w:w="1310"/>
        <w:gridCol w:w="4175"/>
        <w:gridCol w:w="3865"/>
      </w:tblGrid>
      <w:tr w:rsidR="00460430" w:rsidRPr="00460430" w14:paraId="5294B4EA" w14:textId="77777777" w:rsidTr="00DB0FB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10" w:type="dxa"/>
            <w:hideMark/>
          </w:tcPr>
          <w:p w14:paraId="770C0ACB" w14:textId="0E0772A2" w:rsidR="00460430" w:rsidRPr="00B56F07" w:rsidRDefault="00460430" w:rsidP="00B56F07">
            <w:pPr>
              <w:spacing w:before="60" w:after="60"/>
              <w:ind w:left="58" w:right="58"/>
              <w:jc w:val="center"/>
              <w:textAlignment w:val="baseline"/>
              <w:rPr>
                <w:rFonts w:eastAsia="Times New Roman" w:cs="Arial"/>
                <w:b w:val="0"/>
                <w:bCs/>
                <w:szCs w:val="24"/>
              </w:rPr>
            </w:pPr>
            <w:r w:rsidRPr="00460430">
              <w:rPr>
                <w:rFonts w:eastAsia="Times New Roman" w:cs="Arial"/>
                <w:bCs/>
                <w:szCs w:val="24"/>
              </w:rPr>
              <w:t>Line</w:t>
            </w:r>
            <w:r w:rsidR="00B56F07">
              <w:rPr>
                <w:rFonts w:eastAsia="Times New Roman" w:cs="Arial"/>
                <w:bCs/>
                <w:szCs w:val="24"/>
              </w:rPr>
              <w:t xml:space="preserve"> </w:t>
            </w:r>
            <w:r w:rsidRPr="00460430">
              <w:rPr>
                <w:rFonts w:eastAsia="Times New Roman" w:cs="Arial"/>
                <w:bCs/>
                <w:szCs w:val="24"/>
              </w:rPr>
              <w:t>Number</w:t>
            </w:r>
            <w:r w:rsidRPr="00460430">
              <w:rPr>
                <w:rFonts w:eastAsia="Times New Roman" w:cs="Arial"/>
                <w:szCs w:val="24"/>
              </w:rPr>
              <w:t> </w:t>
            </w:r>
          </w:p>
        </w:tc>
        <w:tc>
          <w:tcPr>
            <w:tcW w:w="4175" w:type="dxa"/>
            <w:hideMark/>
          </w:tcPr>
          <w:p w14:paraId="24070FC0" w14:textId="77777777" w:rsidR="00460430" w:rsidRPr="00460430" w:rsidRDefault="00460430" w:rsidP="00B56F07">
            <w:pPr>
              <w:spacing w:before="60" w:after="60"/>
              <w:ind w:left="58" w:right="58"/>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Line Caption</w:t>
            </w:r>
            <w:r w:rsidRPr="00460430">
              <w:rPr>
                <w:rFonts w:eastAsia="Times New Roman" w:cs="Arial"/>
                <w:szCs w:val="24"/>
              </w:rPr>
              <w:t> </w:t>
            </w:r>
          </w:p>
        </w:tc>
        <w:tc>
          <w:tcPr>
            <w:tcW w:w="3865" w:type="dxa"/>
            <w:hideMark/>
          </w:tcPr>
          <w:p w14:paraId="3DF3F1EC" w14:textId="77777777" w:rsidR="00460430" w:rsidRPr="00460430" w:rsidRDefault="00460430" w:rsidP="00B56F07">
            <w:pPr>
              <w:spacing w:before="60" w:after="60"/>
              <w:ind w:left="58" w:right="58"/>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Reporting Notes</w:t>
            </w:r>
            <w:r w:rsidRPr="00460430">
              <w:rPr>
                <w:rFonts w:eastAsia="Times New Roman" w:cs="Arial"/>
                <w:szCs w:val="24"/>
              </w:rPr>
              <w:t> </w:t>
            </w:r>
          </w:p>
        </w:tc>
      </w:tr>
      <w:tr w:rsidR="00460430" w:rsidRPr="00460430" w14:paraId="21701B98" w14:textId="77777777" w:rsidTr="00DB0FB1">
        <w:trPr>
          <w:trHeight w:val="300"/>
        </w:trPr>
        <w:tc>
          <w:tcPr>
            <w:cnfStyle w:val="001000000000" w:firstRow="0" w:lastRow="0" w:firstColumn="1" w:lastColumn="0" w:oddVBand="0" w:evenVBand="0" w:oddHBand="0" w:evenHBand="0" w:firstRowFirstColumn="0" w:firstRowLastColumn="0" w:lastRowFirstColumn="0" w:lastRowLastColumn="0"/>
            <w:tcW w:w="1310" w:type="dxa"/>
            <w:hideMark/>
          </w:tcPr>
          <w:p w14:paraId="2DED481B"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H-1 </w:t>
            </w:r>
          </w:p>
        </w:tc>
        <w:tc>
          <w:tcPr>
            <w:tcW w:w="4175" w:type="dxa"/>
            <w:hideMark/>
          </w:tcPr>
          <w:p w14:paraId="02F3F826"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Regular ADA (F-1 + G-1) </w:t>
            </w:r>
          </w:p>
        </w:tc>
        <w:tc>
          <w:tcPr>
            <w:tcW w:w="3865" w:type="dxa"/>
            <w:hideMark/>
          </w:tcPr>
          <w:p w14:paraId="64837017"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183DFF61" w14:textId="77777777" w:rsidTr="00DB0FB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64DF5CA6"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H-2 </w:t>
            </w:r>
          </w:p>
        </w:tc>
        <w:tc>
          <w:tcPr>
            <w:tcW w:w="4175" w:type="dxa"/>
            <w:hideMark/>
          </w:tcPr>
          <w:p w14:paraId="67F2429D"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Extended Year Special Education [</w:t>
            </w:r>
            <w:r w:rsidRPr="00460430">
              <w:rPr>
                <w:rFonts w:eastAsia="Times New Roman" w:cs="Arial"/>
                <w:i/>
                <w:iCs/>
                <w:szCs w:val="24"/>
              </w:rPr>
              <w:t>EC</w:t>
            </w:r>
            <w:r w:rsidRPr="00460430">
              <w:rPr>
                <w:rFonts w:eastAsia="Times New Roman" w:cs="Arial"/>
                <w:szCs w:val="24"/>
              </w:rPr>
              <w:t> 56345(b)(3)] ADA (Divisor 175) (F-2 + G-2) </w:t>
            </w:r>
          </w:p>
        </w:tc>
        <w:tc>
          <w:tcPr>
            <w:tcW w:w="3865" w:type="dxa"/>
            <w:hideMark/>
          </w:tcPr>
          <w:p w14:paraId="53F279F8"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117D0C8E" w14:textId="77777777" w:rsidTr="00DB0FB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1D7AEF60"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H-3 </w:t>
            </w:r>
          </w:p>
        </w:tc>
        <w:tc>
          <w:tcPr>
            <w:tcW w:w="4175" w:type="dxa"/>
            <w:hideMark/>
          </w:tcPr>
          <w:p w14:paraId="103E0620"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ADA (F-3 + G-3) </w:t>
            </w:r>
          </w:p>
        </w:tc>
        <w:tc>
          <w:tcPr>
            <w:tcW w:w="3865" w:type="dxa"/>
            <w:hideMark/>
          </w:tcPr>
          <w:p w14:paraId="367DC1B5"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225A2D59" w14:textId="77777777" w:rsidTr="00DB0FB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05576839"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lastRenderedPageBreak/>
              <w:t>H-4 </w:t>
            </w:r>
          </w:p>
        </w:tc>
        <w:tc>
          <w:tcPr>
            <w:tcW w:w="4175" w:type="dxa"/>
            <w:hideMark/>
          </w:tcPr>
          <w:p w14:paraId="054614DF"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Extended Year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(Divisor 175) ADA (F-4 + G-4) </w:t>
            </w:r>
          </w:p>
        </w:tc>
        <w:tc>
          <w:tcPr>
            <w:tcW w:w="3865" w:type="dxa"/>
            <w:hideMark/>
          </w:tcPr>
          <w:p w14:paraId="6C9B7165"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7E4A4162" w14:textId="77777777" w:rsidTr="00DB0FB1">
        <w:trPr>
          <w:trHeight w:val="300"/>
        </w:trPr>
        <w:tc>
          <w:tcPr>
            <w:cnfStyle w:val="001000000000" w:firstRow="0" w:lastRow="0" w:firstColumn="1" w:lastColumn="0" w:oddVBand="0" w:evenVBand="0" w:oddHBand="0" w:evenHBand="0" w:firstRowFirstColumn="0" w:firstRowLastColumn="0" w:lastRowFirstColumn="0" w:lastRowLastColumn="0"/>
            <w:tcW w:w="1310" w:type="dxa"/>
            <w:hideMark/>
          </w:tcPr>
          <w:p w14:paraId="788A7A55"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H-5 </w:t>
            </w:r>
          </w:p>
        </w:tc>
        <w:tc>
          <w:tcPr>
            <w:tcW w:w="4175" w:type="dxa"/>
            <w:hideMark/>
          </w:tcPr>
          <w:p w14:paraId="73840843"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ADA Totals for District of Residence (Sum of H-1 through H-4) </w:t>
            </w:r>
          </w:p>
        </w:tc>
        <w:tc>
          <w:tcPr>
            <w:tcW w:w="3865" w:type="dxa"/>
            <w:hideMark/>
          </w:tcPr>
          <w:p w14:paraId="2B3DD612"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01BB4C6F" w14:textId="77777777" w:rsidR="00460430" w:rsidRPr="00460430" w:rsidRDefault="00460430" w:rsidP="00464E40">
      <w:pPr>
        <w:pStyle w:val="Heading6"/>
        <w:rPr>
          <w:rFonts w:ascii="Segoe UI" w:eastAsia="Times New Roman" w:hAnsi="Segoe UI" w:cs="Segoe UI"/>
          <w:sz w:val="18"/>
          <w:szCs w:val="18"/>
        </w:rPr>
      </w:pPr>
      <w:r w:rsidRPr="00460430">
        <w:rPr>
          <w:rFonts w:eastAsia="Times New Roman"/>
        </w:rPr>
        <w:t>Tab 4: ADA Summary </w:t>
      </w:r>
    </w:p>
    <w:p w14:paraId="096FED4F" w14:textId="010E8547" w:rsidR="00460430" w:rsidRPr="00460430" w:rsidRDefault="00460430" w:rsidP="00460430">
      <w:pPr>
        <w:spacing w:after="0"/>
        <w:ind w:left="60" w:right="60"/>
        <w:textAlignment w:val="baseline"/>
        <w:rPr>
          <w:rFonts w:ascii="Segoe UI" w:eastAsia="Times New Roman" w:hAnsi="Segoe UI" w:cs="Segoe UI"/>
          <w:sz w:val="18"/>
          <w:szCs w:val="18"/>
        </w:rPr>
      </w:pPr>
      <w:r w:rsidRPr="00460430">
        <w:rPr>
          <w:rFonts w:eastAsia="Times New Roman" w:cs="Arial"/>
          <w:szCs w:val="24"/>
        </w:rPr>
        <w:t>ADA Summary tab calculates Total ADA entered by Track and Total ADA entered by district of residence (if applicable). Each time the user saves the record, the ADA Summary tab recalculates totals.</w:t>
      </w:r>
      <w:r w:rsidR="00CB75A1">
        <w:rPr>
          <w:rFonts w:eastAsia="Times New Roman" w:cs="Arial"/>
          <w:szCs w:val="24"/>
        </w:rPr>
        <w:t xml:space="preserve"> </w:t>
      </w:r>
      <w:r w:rsidR="00CB75A1">
        <w:rPr>
          <w:rFonts w:cs="Arial"/>
        </w:rPr>
        <w:t>If the user deletes one of the records on the ADA Allocation tab, the system does not recalculate totals on the ADA Summary tab; the user should resave the screen after deleting a record which will update the calculations on the ADA Summary tab.</w:t>
      </w:r>
      <w:r w:rsidRPr="00460430">
        <w:rPr>
          <w:rFonts w:eastAsia="Times New Roman" w:cs="Arial"/>
          <w:szCs w:val="24"/>
        </w:rPr>
        <w:t> </w:t>
      </w:r>
    </w:p>
    <w:p w14:paraId="63CC9521" w14:textId="77777777" w:rsidR="00464E40" w:rsidRDefault="00464E40" w:rsidP="00460430">
      <w:pPr>
        <w:spacing w:after="0"/>
        <w:textAlignment w:val="baseline"/>
        <w:rPr>
          <w:rFonts w:eastAsia="Times New Roman" w:cs="Arial"/>
          <w:b/>
          <w:bCs/>
          <w:szCs w:val="24"/>
        </w:rPr>
      </w:pPr>
    </w:p>
    <w:p w14:paraId="25EF9EE9" w14:textId="156F2434" w:rsidR="00460430" w:rsidRPr="00B56F07" w:rsidRDefault="00460430" w:rsidP="00460430">
      <w:pPr>
        <w:spacing w:after="0"/>
        <w:textAlignment w:val="baseline"/>
        <w:rPr>
          <w:rFonts w:ascii="Segoe UI" w:eastAsia="Times New Roman" w:hAnsi="Segoe UI" w:cs="Segoe UI"/>
          <w:sz w:val="18"/>
          <w:szCs w:val="18"/>
        </w:rPr>
      </w:pPr>
      <w:r w:rsidRPr="00B56F07">
        <w:rPr>
          <w:rFonts w:eastAsia="Times New Roman" w:cs="Arial"/>
          <w:szCs w:val="24"/>
        </w:rPr>
        <w:t>Summary of Reported ADA for All Tracks </w:t>
      </w:r>
    </w:p>
    <w:tbl>
      <w:tblPr>
        <w:tblStyle w:val="Style1"/>
        <w:tblW w:w="9350" w:type="dxa"/>
        <w:tblLook w:val="04A0" w:firstRow="1" w:lastRow="0" w:firstColumn="1" w:lastColumn="0" w:noHBand="0" w:noVBand="1"/>
        <w:tblDescription w:val="This table contains reporting instructions for each line number in Tab 4: ADA Summary-Summary of Reported ADA for All Tracks of the Attendance Charter School DES."/>
      </w:tblPr>
      <w:tblGrid>
        <w:gridCol w:w="1310"/>
        <w:gridCol w:w="4085"/>
        <w:gridCol w:w="3955"/>
      </w:tblGrid>
      <w:tr w:rsidR="00460430" w:rsidRPr="00460430" w14:paraId="6FD48ECC" w14:textId="77777777" w:rsidTr="00AF70F6">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10" w:type="dxa"/>
            <w:hideMark/>
          </w:tcPr>
          <w:p w14:paraId="74B00562" w14:textId="2C622F00" w:rsidR="00460430" w:rsidRPr="00B56F07" w:rsidRDefault="00460430" w:rsidP="00B56F07">
            <w:pPr>
              <w:spacing w:before="60" w:after="60"/>
              <w:ind w:left="58" w:right="58"/>
              <w:jc w:val="center"/>
              <w:textAlignment w:val="baseline"/>
              <w:rPr>
                <w:rFonts w:eastAsia="Times New Roman" w:cs="Arial"/>
                <w:b w:val="0"/>
                <w:bCs/>
                <w:szCs w:val="24"/>
              </w:rPr>
            </w:pPr>
            <w:r w:rsidRPr="00460430">
              <w:rPr>
                <w:rFonts w:eastAsia="Times New Roman" w:cs="Arial"/>
                <w:bCs/>
                <w:szCs w:val="24"/>
              </w:rPr>
              <w:t>Line</w:t>
            </w:r>
            <w:r w:rsidR="00B56F07">
              <w:rPr>
                <w:rFonts w:eastAsia="Times New Roman" w:cs="Arial"/>
                <w:bCs/>
                <w:szCs w:val="24"/>
              </w:rPr>
              <w:t xml:space="preserve"> </w:t>
            </w:r>
            <w:r w:rsidRPr="00460430">
              <w:rPr>
                <w:rFonts w:eastAsia="Times New Roman" w:cs="Arial"/>
                <w:bCs/>
                <w:szCs w:val="24"/>
              </w:rPr>
              <w:t>Number </w:t>
            </w:r>
          </w:p>
        </w:tc>
        <w:tc>
          <w:tcPr>
            <w:tcW w:w="4085" w:type="dxa"/>
            <w:hideMark/>
          </w:tcPr>
          <w:p w14:paraId="1FCB6CC3" w14:textId="77777777" w:rsidR="00460430" w:rsidRPr="00460430" w:rsidRDefault="00460430" w:rsidP="00B56F07">
            <w:pPr>
              <w:spacing w:before="60" w:after="60"/>
              <w:ind w:left="58" w:right="58"/>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szCs w:val="24"/>
              </w:rPr>
            </w:pPr>
            <w:r w:rsidRPr="00460430">
              <w:rPr>
                <w:rFonts w:eastAsia="Times New Roman" w:cs="Arial"/>
                <w:bCs/>
                <w:szCs w:val="24"/>
              </w:rPr>
              <w:t>Line Caption </w:t>
            </w:r>
          </w:p>
        </w:tc>
        <w:tc>
          <w:tcPr>
            <w:tcW w:w="3955" w:type="dxa"/>
            <w:hideMark/>
          </w:tcPr>
          <w:p w14:paraId="5A184323" w14:textId="77777777" w:rsidR="00460430" w:rsidRPr="00460430" w:rsidRDefault="00460430" w:rsidP="00B56F07">
            <w:pPr>
              <w:spacing w:before="60" w:after="60"/>
              <w:ind w:left="58" w:right="58"/>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szCs w:val="24"/>
              </w:rPr>
            </w:pPr>
            <w:r w:rsidRPr="00460430">
              <w:rPr>
                <w:rFonts w:eastAsia="Times New Roman" w:cs="Arial"/>
                <w:bCs/>
                <w:szCs w:val="24"/>
              </w:rPr>
              <w:t>Reporting Notes </w:t>
            </w:r>
          </w:p>
        </w:tc>
      </w:tr>
      <w:tr w:rsidR="00460430" w:rsidRPr="00460430" w14:paraId="28AABE64" w14:textId="77777777" w:rsidTr="00DB0FB1">
        <w:trPr>
          <w:trHeight w:val="300"/>
        </w:trPr>
        <w:tc>
          <w:tcPr>
            <w:cnfStyle w:val="001000000000" w:firstRow="0" w:lastRow="0" w:firstColumn="1" w:lastColumn="0" w:oddVBand="0" w:evenVBand="0" w:oddHBand="0" w:evenHBand="0" w:firstRowFirstColumn="0" w:firstRowLastColumn="0" w:lastRowFirstColumn="0" w:lastRowLastColumn="0"/>
            <w:tcW w:w="1310" w:type="dxa"/>
            <w:hideMark/>
          </w:tcPr>
          <w:p w14:paraId="48771654"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I-1 </w:t>
            </w:r>
          </w:p>
        </w:tc>
        <w:tc>
          <w:tcPr>
            <w:tcW w:w="4085" w:type="dxa"/>
            <w:hideMark/>
          </w:tcPr>
          <w:p w14:paraId="1BA075DA"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Classroom-based ADA Totals for All Tracks (Sum of all records B-5) </w:t>
            </w:r>
          </w:p>
        </w:tc>
        <w:tc>
          <w:tcPr>
            <w:tcW w:w="3955" w:type="dxa"/>
            <w:hideMark/>
          </w:tcPr>
          <w:p w14:paraId="75D5DDCB"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28D61EC8" w14:textId="77777777" w:rsidTr="00DB0FB1">
        <w:trPr>
          <w:trHeight w:val="300"/>
        </w:trPr>
        <w:tc>
          <w:tcPr>
            <w:cnfStyle w:val="001000000000" w:firstRow="0" w:lastRow="0" w:firstColumn="1" w:lastColumn="0" w:oddVBand="0" w:evenVBand="0" w:oddHBand="0" w:evenHBand="0" w:firstRowFirstColumn="0" w:firstRowLastColumn="0" w:lastRowFirstColumn="0" w:lastRowLastColumn="0"/>
            <w:tcW w:w="1310" w:type="dxa"/>
            <w:hideMark/>
          </w:tcPr>
          <w:p w14:paraId="3956CFBB"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I-2 </w:t>
            </w:r>
          </w:p>
        </w:tc>
        <w:tc>
          <w:tcPr>
            <w:tcW w:w="4085" w:type="dxa"/>
            <w:hideMark/>
          </w:tcPr>
          <w:p w14:paraId="526C04C3"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Nonclassroom-based ADA Totals for All Tracks (Sum of all records C-5) </w:t>
            </w:r>
          </w:p>
        </w:tc>
        <w:tc>
          <w:tcPr>
            <w:tcW w:w="3955" w:type="dxa"/>
            <w:hideMark/>
          </w:tcPr>
          <w:p w14:paraId="14FF7FCA"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3967B38D" w14:textId="3A81F110" w:rsidR="00460430" w:rsidRPr="00B56F07" w:rsidRDefault="00460430" w:rsidP="00720B79">
      <w:pPr>
        <w:spacing w:before="240" w:after="0"/>
        <w:textAlignment w:val="baseline"/>
        <w:rPr>
          <w:rFonts w:ascii="Segoe UI" w:eastAsia="Times New Roman" w:hAnsi="Segoe UI" w:cs="Segoe UI"/>
          <w:sz w:val="18"/>
          <w:szCs w:val="18"/>
        </w:rPr>
      </w:pPr>
      <w:r w:rsidRPr="00B56F07">
        <w:rPr>
          <w:rFonts w:eastAsia="Times New Roman" w:cs="Arial"/>
          <w:szCs w:val="24"/>
        </w:rPr>
        <w:t>ADA Totals for All Tracks </w:t>
      </w:r>
    </w:p>
    <w:tbl>
      <w:tblPr>
        <w:tblStyle w:val="Style1"/>
        <w:tblW w:w="9350" w:type="dxa"/>
        <w:tblLook w:val="04A0" w:firstRow="1" w:lastRow="0" w:firstColumn="1" w:lastColumn="0" w:noHBand="0" w:noVBand="1"/>
        <w:tblDescription w:val="This table contains reporting instructions for each line number in Tab 4: ADA Summary-ADA Totals for All Tracks of the Attendance Charter School DES."/>
      </w:tblPr>
      <w:tblGrid>
        <w:gridCol w:w="1310"/>
        <w:gridCol w:w="3815"/>
        <w:gridCol w:w="4225"/>
      </w:tblGrid>
      <w:tr w:rsidR="00460430" w:rsidRPr="00460430" w14:paraId="3B258107" w14:textId="77777777" w:rsidTr="00B56F07">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10" w:type="dxa"/>
            <w:hideMark/>
          </w:tcPr>
          <w:p w14:paraId="5A5FFA58" w14:textId="710B855D" w:rsidR="00460430" w:rsidRPr="00B56F07" w:rsidRDefault="00460430" w:rsidP="00B56F07">
            <w:pPr>
              <w:spacing w:before="60" w:after="60"/>
              <w:ind w:left="58" w:right="58"/>
              <w:jc w:val="center"/>
              <w:textAlignment w:val="baseline"/>
              <w:rPr>
                <w:rFonts w:eastAsia="Times New Roman" w:cs="Arial"/>
                <w:b w:val="0"/>
                <w:bCs/>
                <w:szCs w:val="24"/>
              </w:rPr>
            </w:pPr>
            <w:r w:rsidRPr="00460430">
              <w:rPr>
                <w:rFonts w:eastAsia="Times New Roman" w:cs="Arial"/>
                <w:bCs/>
                <w:szCs w:val="24"/>
              </w:rPr>
              <w:t>Line</w:t>
            </w:r>
            <w:r w:rsidR="00B56F07">
              <w:rPr>
                <w:rFonts w:eastAsia="Times New Roman" w:cs="Arial"/>
                <w:bCs/>
                <w:szCs w:val="24"/>
              </w:rPr>
              <w:t xml:space="preserve"> </w:t>
            </w:r>
            <w:r w:rsidRPr="00460430">
              <w:rPr>
                <w:rFonts w:eastAsia="Times New Roman" w:cs="Arial"/>
                <w:bCs/>
                <w:szCs w:val="24"/>
              </w:rPr>
              <w:t>Number </w:t>
            </w:r>
          </w:p>
        </w:tc>
        <w:tc>
          <w:tcPr>
            <w:tcW w:w="3815" w:type="dxa"/>
            <w:hideMark/>
          </w:tcPr>
          <w:p w14:paraId="2F13DECE" w14:textId="77777777" w:rsidR="00460430" w:rsidRPr="00460430" w:rsidRDefault="00460430" w:rsidP="00B56F07">
            <w:pPr>
              <w:spacing w:before="60" w:after="60"/>
              <w:ind w:left="58" w:right="58"/>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szCs w:val="24"/>
              </w:rPr>
            </w:pPr>
            <w:r w:rsidRPr="00460430">
              <w:rPr>
                <w:rFonts w:eastAsia="Times New Roman" w:cs="Arial"/>
                <w:bCs/>
                <w:szCs w:val="24"/>
              </w:rPr>
              <w:t>Line Caption </w:t>
            </w:r>
          </w:p>
        </w:tc>
        <w:tc>
          <w:tcPr>
            <w:tcW w:w="4225" w:type="dxa"/>
            <w:hideMark/>
          </w:tcPr>
          <w:p w14:paraId="285760B3" w14:textId="77777777" w:rsidR="00460430" w:rsidRPr="00460430" w:rsidRDefault="00460430" w:rsidP="00B56F07">
            <w:pPr>
              <w:spacing w:before="60" w:after="60"/>
              <w:ind w:left="58" w:right="58"/>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szCs w:val="24"/>
              </w:rPr>
            </w:pPr>
            <w:r w:rsidRPr="00460430">
              <w:rPr>
                <w:rFonts w:eastAsia="Times New Roman" w:cs="Arial"/>
                <w:bCs/>
                <w:szCs w:val="24"/>
              </w:rPr>
              <w:t>Reporting Notes </w:t>
            </w:r>
          </w:p>
        </w:tc>
      </w:tr>
      <w:tr w:rsidR="00460430" w:rsidRPr="00460430" w14:paraId="4924B5A3" w14:textId="77777777" w:rsidTr="00324F11">
        <w:trPr>
          <w:trHeight w:val="375"/>
        </w:trPr>
        <w:tc>
          <w:tcPr>
            <w:cnfStyle w:val="001000000000" w:firstRow="0" w:lastRow="0" w:firstColumn="1" w:lastColumn="0" w:oddVBand="0" w:evenVBand="0" w:oddHBand="0" w:evenHBand="0" w:firstRowFirstColumn="0" w:firstRowLastColumn="0" w:lastRowFirstColumn="0" w:lastRowLastColumn="0"/>
            <w:tcW w:w="1310" w:type="dxa"/>
            <w:hideMark/>
          </w:tcPr>
          <w:p w14:paraId="28D3C6C1"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J-1 </w:t>
            </w:r>
          </w:p>
        </w:tc>
        <w:tc>
          <w:tcPr>
            <w:tcW w:w="3815" w:type="dxa"/>
            <w:hideMark/>
          </w:tcPr>
          <w:p w14:paraId="5F7CB274"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Regular ADA (Sum of All Records D-1) </w:t>
            </w:r>
          </w:p>
        </w:tc>
        <w:tc>
          <w:tcPr>
            <w:tcW w:w="4225" w:type="dxa"/>
            <w:hideMark/>
          </w:tcPr>
          <w:p w14:paraId="4DD6EBE6"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215BD7FD"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20591B50"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J-2 </w:t>
            </w:r>
          </w:p>
        </w:tc>
        <w:tc>
          <w:tcPr>
            <w:tcW w:w="3815" w:type="dxa"/>
            <w:hideMark/>
          </w:tcPr>
          <w:p w14:paraId="15799186"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Extended Year Special Education [</w:t>
            </w:r>
            <w:r w:rsidRPr="00460430">
              <w:rPr>
                <w:rFonts w:eastAsia="Times New Roman" w:cs="Arial"/>
                <w:i/>
                <w:iCs/>
                <w:szCs w:val="24"/>
              </w:rPr>
              <w:t>EC</w:t>
            </w:r>
            <w:r w:rsidRPr="00460430">
              <w:rPr>
                <w:rFonts w:eastAsia="Times New Roman" w:cs="Arial"/>
                <w:szCs w:val="24"/>
              </w:rPr>
              <w:t> 56345(b)(3)] ADA (Sum of All Records D-2) </w:t>
            </w:r>
          </w:p>
        </w:tc>
        <w:tc>
          <w:tcPr>
            <w:tcW w:w="4225" w:type="dxa"/>
            <w:hideMark/>
          </w:tcPr>
          <w:p w14:paraId="73D083C3"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1DC311F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5B79BA08"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lastRenderedPageBreak/>
              <w:t>J-3 </w:t>
            </w:r>
          </w:p>
        </w:tc>
        <w:tc>
          <w:tcPr>
            <w:tcW w:w="3815" w:type="dxa"/>
            <w:hideMark/>
          </w:tcPr>
          <w:p w14:paraId="67E2BCCA"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ADA (Sum of All Records D-3) </w:t>
            </w:r>
          </w:p>
        </w:tc>
        <w:tc>
          <w:tcPr>
            <w:tcW w:w="4225" w:type="dxa"/>
            <w:hideMark/>
          </w:tcPr>
          <w:p w14:paraId="00718334"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09E2C51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5F962EA4"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J-4 </w:t>
            </w:r>
          </w:p>
        </w:tc>
        <w:tc>
          <w:tcPr>
            <w:tcW w:w="3815" w:type="dxa"/>
            <w:hideMark/>
          </w:tcPr>
          <w:p w14:paraId="1F88281A"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Extended Year Special Education - Nonpublic, Nonsectarian Schools [EC 56366(a)(7)] and/or Nonpublic, Nonsectarian Schools - Licensed Children's Institutions ADA (Sum of All records D-4) </w:t>
            </w:r>
          </w:p>
        </w:tc>
        <w:tc>
          <w:tcPr>
            <w:tcW w:w="4225" w:type="dxa"/>
            <w:hideMark/>
          </w:tcPr>
          <w:p w14:paraId="4577396C"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6FDA35E4" w14:textId="77777777" w:rsidTr="00324F11">
        <w:trPr>
          <w:trHeight w:val="390"/>
        </w:trPr>
        <w:tc>
          <w:tcPr>
            <w:cnfStyle w:val="001000000000" w:firstRow="0" w:lastRow="0" w:firstColumn="1" w:lastColumn="0" w:oddVBand="0" w:evenVBand="0" w:oddHBand="0" w:evenHBand="0" w:firstRowFirstColumn="0" w:firstRowLastColumn="0" w:lastRowFirstColumn="0" w:lastRowLastColumn="0"/>
            <w:tcW w:w="1310" w:type="dxa"/>
            <w:hideMark/>
          </w:tcPr>
          <w:p w14:paraId="5BB0E46B"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J-5 </w:t>
            </w:r>
          </w:p>
        </w:tc>
        <w:tc>
          <w:tcPr>
            <w:tcW w:w="3815" w:type="dxa"/>
            <w:hideMark/>
          </w:tcPr>
          <w:p w14:paraId="2C37B284"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ADA Totals for All Tracks (Sum of J-1 through J-4) </w:t>
            </w:r>
          </w:p>
        </w:tc>
        <w:tc>
          <w:tcPr>
            <w:tcW w:w="4225" w:type="dxa"/>
            <w:hideMark/>
          </w:tcPr>
          <w:p w14:paraId="6FC83D07"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215271E1" w14:textId="1677534B" w:rsidR="00460430" w:rsidRPr="00B56F07" w:rsidRDefault="00460430" w:rsidP="00B56F07">
      <w:pPr>
        <w:spacing w:before="240"/>
        <w:textAlignment w:val="baseline"/>
        <w:rPr>
          <w:rFonts w:ascii="Segoe UI" w:eastAsia="Times New Roman" w:hAnsi="Segoe UI" w:cs="Segoe UI"/>
          <w:sz w:val="18"/>
          <w:szCs w:val="18"/>
        </w:rPr>
      </w:pPr>
      <w:r w:rsidRPr="00B56F07">
        <w:rPr>
          <w:rFonts w:eastAsia="Times New Roman" w:cs="Arial"/>
          <w:szCs w:val="24"/>
        </w:rPr>
        <w:t>Summary of Reported ADA for All Districts of Residence </w:t>
      </w:r>
    </w:p>
    <w:p w14:paraId="72E77690" w14:textId="33A040C2" w:rsidR="00460430" w:rsidRDefault="00460430" w:rsidP="00460430">
      <w:pPr>
        <w:spacing w:after="0"/>
        <w:textAlignment w:val="baseline"/>
        <w:rPr>
          <w:rFonts w:eastAsia="Times New Roman" w:cs="Arial"/>
          <w:szCs w:val="24"/>
        </w:rPr>
      </w:pPr>
      <w:r w:rsidRPr="00460430">
        <w:rPr>
          <w:rFonts w:eastAsia="Times New Roman" w:cs="Arial"/>
          <w:szCs w:val="24"/>
        </w:rPr>
        <w:t>These sections are applicable to countywide charter schools authorized pursuant to </w:t>
      </w:r>
      <w:r w:rsidRPr="00460430">
        <w:rPr>
          <w:rFonts w:eastAsia="Times New Roman" w:cs="Arial"/>
          <w:i/>
          <w:iCs/>
          <w:szCs w:val="24"/>
        </w:rPr>
        <w:t>EC</w:t>
      </w:r>
      <w:r w:rsidRPr="00460430">
        <w:rPr>
          <w:rFonts w:eastAsia="Times New Roman" w:cs="Arial"/>
          <w:szCs w:val="24"/>
        </w:rPr>
        <w:t> Section 47605.6 and charter schools approved on appeal by the State Board of Education pursuant to </w:t>
      </w:r>
      <w:r w:rsidRPr="00460430">
        <w:rPr>
          <w:rFonts w:eastAsia="Times New Roman" w:cs="Arial"/>
          <w:i/>
          <w:iCs/>
          <w:szCs w:val="24"/>
        </w:rPr>
        <w:t>EC</w:t>
      </w:r>
      <w:r w:rsidRPr="00460430">
        <w:rPr>
          <w:rFonts w:eastAsia="Times New Roman" w:cs="Arial"/>
          <w:szCs w:val="24"/>
        </w:rPr>
        <w:t> Section 47605(k). </w:t>
      </w:r>
    </w:p>
    <w:p w14:paraId="25E122BA" w14:textId="77777777" w:rsidR="000834E8" w:rsidRPr="00D76FED" w:rsidRDefault="000834E8" w:rsidP="00460430">
      <w:pPr>
        <w:spacing w:after="0"/>
        <w:textAlignment w:val="baseline"/>
        <w:rPr>
          <w:rFonts w:eastAsia="Times New Roman" w:cs="Arial"/>
          <w:szCs w:val="24"/>
        </w:rPr>
      </w:pPr>
    </w:p>
    <w:tbl>
      <w:tblPr>
        <w:tblStyle w:val="Style1"/>
        <w:tblW w:w="9350" w:type="dxa"/>
        <w:tblLook w:val="04A0" w:firstRow="1" w:lastRow="0" w:firstColumn="1" w:lastColumn="0" w:noHBand="0" w:noVBand="1"/>
        <w:tblDescription w:val="This table contains reporting instructions for each line number in Tab 4: ADA Summary-Reported ADA for Districts of Residence of the Attendance Charter School DES."/>
      </w:tblPr>
      <w:tblGrid>
        <w:gridCol w:w="1310"/>
        <w:gridCol w:w="3815"/>
        <w:gridCol w:w="4225"/>
      </w:tblGrid>
      <w:tr w:rsidR="00460430" w:rsidRPr="00460430" w14:paraId="4939127B" w14:textId="77777777" w:rsidTr="00AF70F6">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10" w:type="dxa"/>
            <w:hideMark/>
          </w:tcPr>
          <w:p w14:paraId="34BC6A80" w14:textId="7BF444A4" w:rsidR="00460430" w:rsidRPr="00B56F07" w:rsidRDefault="00460430" w:rsidP="00B56F07">
            <w:pPr>
              <w:spacing w:before="60" w:after="60"/>
              <w:ind w:left="58" w:right="58"/>
              <w:jc w:val="center"/>
              <w:textAlignment w:val="baseline"/>
              <w:rPr>
                <w:rFonts w:eastAsia="Times New Roman" w:cs="Arial"/>
                <w:b w:val="0"/>
                <w:bCs/>
                <w:szCs w:val="24"/>
              </w:rPr>
            </w:pPr>
            <w:r w:rsidRPr="00460430">
              <w:rPr>
                <w:rFonts w:eastAsia="Times New Roman" w:cs="Arial"/>
                <w:bCs/>
                <w:szCs w:val="24"/>
              </w:rPr>
              <w:t>Line</w:t>
            </w:r>
            <w:r w:rsidR="00B56F07">
              <w:rPr>
                <w:rFonts w:eastAsia="Times New Roman" w:cs="Arial"/>
                <w:bCs/>
                <w:szCs w:val="24"/>
              </w:rPr>
              <w:t xml:space="preserve"> </w:t>
            </w:r>
            <w:r w:rsidRPr="00460430">
              <w:rPr>
                <w:rFonts w:eastAsia="Times New Roman" w:cs="Arial"/>
                <w:bCs/>
                <w:szCs w:val="24"/>
              </w:rPr>
              <w:t>Number </w:t>
            </w:r>
          </w:p>
        </w:tc>
        <w:tc>
          <w:tcPr>
            <w:tcW w:w="3815" w:type="dxa"/>
            <w:hideMark/>
          </w:tcPr>
          <w:p w14:paraId="3B4E7177" w14:textId="77777777" w:rsidR="00460430" w:rsidRPr="00460430" w:rsidRDefault="00460430" w:rsidP="00B56F07">
            <w:pPr>
              <w:spacing w:before="60" w:after="60"/>
              <w:ind w:left="58" w:right="58"/>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szCs w:val="24"/>
              </w:rPr>
            </w:pPr>
            <w:r w:rsidRPr="00460430">
              <w:rPr>
                <w:rFonts w:eastAsia="Times New Roman" w:cs="Arial"/>
                <w:bCs/>
                <w:szCs w:val="24"/>
              </w:rPr>
              <w:t>Line Caption </w:t>
            </w:r>
          </w:p>
        </w:tc>
        <w:tc>
          <w:tcPr>
            <w:tcW w:w="4225" w:type="dxa"/>
            <w:hideMark/>
          </w:tcPr>
          <w:p w14:paraId="4B63A837" w14:textId="77777777" w:rsidR="00460430" w:rsidRPr="00460430" w:rsidRDefault="00460430" w:rsidP="00B56F07">
            <w:pPr>
              <w:spacing w:before="60" w:after="60"/>
              <w:ind w:left="58" w:right="58"/>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szCs w:val="24"/>
              </w:rPr>
            </w:pPr>
            <w:r w:rsidRPr="00460430">
              <w:rPr>
                <w:rFonts w:eastAsia="Times New Roman" w:cs="Arial"/>
                <w:bCs/>
                <w:szCs w:val="24"/>
              </w:rPr>
              <w:t>Reporting Notes </w:t>
            </w:r>
          </w:p>
        </w:tc>
      </w:tr>
      <w:tr w:rsidR="00460430" w:rsidRPr="00460430" w14:paraId="5B2F0776" w14:textId="77777777" w:rsidTr="00324F11">
        <w:trPr>
          <w:trHeight w:val="405"/>
        </w:trPr>
        <w:tc>
          <w:tcPr>
            <w:cnfStyle w:val="001000000000" w:firstRow="0" w:lastRow="0" w:firstColumn="1" w:lastColumn="0" w:oddVBand="0" w:evenVBand="0" w:oddHBand="0" w:evenHBand="0" w:firstRowFirstColumn="0" w:firstRowLastColumn="0" w:lastRowFirstColumn="0" w:lastRowLastColumn="0"/>
            <w:tcW w:w="1310" w:type="dxa"/>
            <w:hideMark/>
          </w:tcPr>
          <w:p w14:paraId="2D86E3FB"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K-1 </w:t>
            </w:r>
          </w:p>
        </w:tc>
        <w:tc>
          <w:tcPr>
            <w:tcW w:w="3815" w:type="dxa"/>
            <w:hideMark/>
          </w:tcPr>
          <w:p w14:paraId="2AE4F238"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Classroom-based ADA Totals for All Districts (sum of all records F-5) </w:t>
            </w:r>
          </w:p>
        </w:tc>
        <w:tc>
          <w:tcPr>
            <w:tcW w:w="4225" w:type="dxa"/>
            <w:hideMark/>
          </w:tcPr>
          <w:p w14:paraId="2C2D269C"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3B3B2F7B" w14:textId="77777777" w:rsidTr="00324F11">
        <w:trPr>
          <w:trHeight w:val="420"/>
        </w:trPr>
        <w:tc>
          <w:tcPr>
            <w:cnfStyle w:val="001000000000" w:firstRow="0" w:lastRow="0" w:firstColumn="1" w:lastColumn="0" w:oddVBand="0" w:evenVBand="0" w:oddHBand="0" w:evenHBand="0" w:firstRowFirstColumn="0" w:firstRowLastColumn="0" w:lastRowFirstColumn="0" w:lastRowLastColumn="0"/>
            <w:tcW w:w="1310" w:type="dxa"/>
            <w:hideMark/>
          </w:tcPr>
          <w:p w14:paraId="363E1D13"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K-2 </w:t>
            </w:r>
          </w:p>
        </w:tc>
        <w:tc>
          <w:tcPr>
            <w:tcW w:w="3815" w:type="dxa"/>
            <w:hideMark/>
          </w:tcPr>
          <w:p w14:paraId="07EE2844"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Nonclassroom-based ADA Totals for All Districts (sum of all records G-5) </w:t>
            </w:r>
          </w:p>
        </w:tc>
        <w:tc>
          <w:tcPr>
            <w:tcW w:w="4225" w:type="dxa"/>
            <w:hideMark/>
          </w:tcPr>
          <w:p w14:paraId="568B5B52"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68996197" w14:textId="48FE01A7" w:rsidR="00460430" w:rsidRPr="00B56F07" w:rsidRDefault="00460430" w:rsidP="006522F9">
      <w:pPr>
        <w:spacing w:before="240" w:after="0"/>
        <w:textAlignment w:val="baseline"/>
        <w:rPr>
          <w:rFonts w:ascii="Segoe UI" w:eastAsia="Times New Roman" w:hAnsi="Segoe UI" w:cs="Segoe UI"/>
          <w:sz w:val="18"/>
          <w:szCs w:val="18"/>
        </w:rPr>
      </w:pPr>
      <w:r w:rsidRPr="00B56F07">
        <w:rPr>
          <w:rFonts w:eastAsia="Times New Roman" w:cs="Arial"/>
          <w:szCs w:val="24"/>
        </w:rPr>
        <w:t>ADA Totals for All Districts of Residence </w:t>
      </w:r>
    </w:p>
    <w:tbl>
      <w:tblPr>
        <w:tblStyle w:val="Style1"/>
        <w:tblW w:w="9350" w:type="dxa"/>
        <w:tblLook w:val="04A0" w:firstRow="1" w:lastRow="0" w:firstColumn="1" w:lastColumn="0" w:noHBand="0" w:noVBand="1"/>
        <w:tblDescription w:val="This table contains reporting instructions for each line number in Tab 4: ADA Summary-ADA Totals for All Districts of Residence of the Attendance Charter School DES."/>
      </w:tblPr>
      <w:tblGrid>
        <w:gridCol w:w="1310"/>
        <w:gridCol w:w="4535"/>
        <w:gridCol w:w="3505"/>
      </w:tblGrid>
      <w:tr w:rsidR="00460430" w:rsidRPr="00460430" w14:paraId="15FF1610" w14:textId="77777777" w:rsidTr="00DB0FB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10" w:type="dxa"/>
            <w:hideMark/>
          </w:tcPr>
          <w:p w14:paraId="5F41CAE0" w14:textId="4979CA85" w:rsidR="00460430" w:rsidRPr="00B56F07" w:rsidRDefault="00460430" w:rsidP="00B56F07">
            <w:pPr>
              <w:spacing w:before="60" w:after="60"/>
              <w:ind w:left="58" w:right="58"/>
              <w:jc w:val="center"/>
              <w:textAlignment w:val="baseline"/>
              <w:rPr>
                <w:rFonts w:eastAsia="Times New Roman" w:cs="Arial"/>
                <w:b w:val="0"/>
                <w:bCs/>
                <w:szCs w:val="24"/>
              </w:rPr>
            </w:pPr>
            <w:r w:rsidRPr="00460430">
              <w:rPr>
                <w:rFonts w:eastAsia="Times New Roman" w:cs="Arial"/>
                <w:bCs/>
                <w:szCs w:val="24"/>
              </w:rPr>
              <w:t>Line</w:t>
            </w:r>
            <w:r w:rsidR="00B56F07">
              <w:rPr>
                <w:rFonts w:eastAsia="Times New Roman" w:cs="Arial"/>
                <w:bCs/>
                <w:szCs w:val="24"/>
              </w:rPr>
              <w:t xml:space="preserve"> </w:t>
            </w:r>
            <w:r w:rsidRPr="00460430">
              <w:rPr>
                <w:rFonts w:eastAsia="Times New Roman" w:cs="Arial"/>
                <w:bCs/>
                <w:szCs w:val="24"/>
              </w:rPr>
              <w:t>Number </w:t>
            </w:r>
          </w:p>
        </w:tc>
        <w:tc>
          <w:tcPr>
            <w:tcW w:w="4535" w:type="dxa"/>
            <w:hideMark/>
          </w:tcPr>
          <w:p w14:paraId="7A10D83A" w14:textId="77777777" w:rsidR="00460430" w:rsidRPr="00460430" w:rsidRDefault="00460430" w:rsidP="00B56F07">
            <w:pPr>
              <w:spacing w:before="60" w:after="60"/>
              <w:ind w:left="58" w:right="58"/>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szCs w:val="24"/>
              </w:rPr>
            </w:pPr>
            <w:r w:rsidRPr="00460430">
              <w:rPr>
                <w:rFonts w:eastAsia="Times New Roman" w:cs="Arial"/>
                <w:bCs/>
                <w:szCs w:val="24"/>
              </w:rPr>
              <w:t>Line Caption </w:t>
            </w:r>
          </w:p>
        </w:tc>
        <w:tc>
          <w:tcPr>
            <w:tcW w:w="3505" w:type="dxa"/>
            <w:hideMark/>
          </w:tcPr>
          <w:p w14:paraId="734415A3" w14:textId="77777777" w:rsidR="00460430" w:rsidRPr="00460430" w:rsidRDefault="00460430" w:rsidP="00B56F07">
            <w:pPr>
              <w:spacing w:before="60" w:after="60"/>
              <w:ind w:left="58" w:right="58"/>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szCs w:val="24"/>
              </w:rPr>
            </w:pPr>
            <w:r w:rsidRPr="00460430">
              <w:rPr>
                <w:rFonts w:eastAsia="Times New Roman" w:cs="Arial"/>
                <w:bCs/>
                <w:szCs w:val="24"/>
              </w:rPr>
              <w:t>Reporting Notes </w:t>
            </w:r>
          </w:p>
        </w:tc>
      </w:tr>
      <w:tr w:rsidR="00460430" w:rsidRPr="00460430" w14:paraId="669E40E4" w14:textId="77777777" w:rsidTr="00DB0FB1">
        <w:trPr>
          <w:trHeight w:val="300"/>
        </w:trPr>
        <w:tc>
          <w:tcPr>
            <w:cnfStyle w:val="001000000000" w:firstRow="0" w:lastRow="0" w:firstColumn="1" w:lastColumn="0" w:oddVBand="0" w:evenVBand="0" w:oddHBand="0" w:evenHBand="0" w:firstRowFirstColumn="0" w:firstRowLastColumn="0" w:lastRowFirstColumn="0" w:lastRowLastColumn="0"/>
            <w:tcW w:w="1310" w:type="dxa"/>
            <w:hideMark/>
          </w:tcPr>
          <w:p w14:paraId="75FE236C"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L-1 </w:t>
            </w:r>
          </w:p>
        </w:tc>
        <w:tc>
          <w:tcPr>
            <w:tcW w:w="4535" w:type="dxa"/>
            <w:hideMark/>
          </w:tcPr>
          <w:p w14:paraId="31A1EE9B"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Regular ADA (sum of all records H-1) </w:t>
            </w:r>
          </w:p>
        </w:tc>
        <w:tc>
          <w:tcPr>
            <w:tcW w:w="3505" w:type="dxa"/>
            <w:hideMark/>
          </w:tcPr>
          <w:p w14:paraId="2C4B7A44"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6FE35A04" w14:textId="77777777" w:rsidTr="00DB0FB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602C61E3"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L-2 </w:t>
            </w:r>
          </w:p>
        </w:tc>
        <w:tc>
          <w:tcPr>
            <w:tcW w:w="4535" w:type="dxa"/>
            <w:hideMark/>
          </w:tcPr>
          <w:p w14:paraId="21B4335C"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Extended Year Special Education [</w:t>
            </w:r>
            <w:r w:rsidRPr="00460430">
              <w:rPr>
                <w:rFonts w:eastAsia="Times New Roman" w:cs="Arial"/>
                <w:i/>
                <w:iCs/>
                <w:szCs w:val="24"/>
              </w:rPr>
              <w:t>EC</w:t>
            </w:r>
            <w:r w:rsidRPr="00460430">
              <w:rPr>
                <w:rFonts w:eastAsia="Times New Roman" w:cs="Arial"/>
                <w:szCs w:val="24"/>
              </w:rPr>
              <w:t> 56345(b)(3)] ADA (Divisor 175) (Sum of All Records H-2) </w:t>
            </w:r>
          </w:p>
        </w:tc>
        <w:tc>
          <w:tcPr>
            <w:tcW w:w="3505" w:type="dxa"/>
            <w:hideMark/>
          </w:tcPr>
          <w:p w14:paraId="1923077F"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676A7C32" w14:textId="77777777" w:rsidTr="00DB0FB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00014537"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lastRenderedPageBreak/>
              <w:t>L-3 </w:t>
            </w:r>
          </w:p>
        </w:tc>
        <w:tc>
          <w:tcPr>
            <w:tcW w:w="4535" w:type="dxa"/>
            <w:hideMark/>
          </w:tcPr>
          <w:p w14:paraId="4BC908E6"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ADA (Sum of All Records H-3) </w:t>
            </w:r>
          </w:p>
        </w:tc>
        <w:tc>
          <w:tcPr>
            <w:tcW w:w="3505" w:type="dxa"/>
            <w:hideMark/>
          </w:tcPr>
          <w:p w14:paraId="7A67490D"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0A7645F7" w14:textId="77777777" w:rsidTr="00DB0FB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7B2B6965"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L-4 </w:t>
            </w:r>
          </w:p>
        </w:tc>
        <w:tc>
          <w:tcPr>
            <w:tcW w:w="4535" w:type="dxa"/>
            <w:hideMark/>
          </w:tcPr>
          <w:p w14:paraId="4B7742B9"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Extended Year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(Divisor 175) ADA (Sum of All Records H-4) </w:t>
            </w:r>
          </w:p>
        </w:tc>
        <w:tc>
          <w:tcPr>
            <w:tcW w:w="3505" w:type="dxa"/>
            <w:hideMark/>
          </w:tcPr>
          <w:p w14:paraId="394796F0"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2F10D8C4" w14:textId="77777777" w:rsidTr="00DB0FB1">
        <w:trPr>
          <w:trHeight w:val="405"/>
        </w:trPr>
        <w:tc>
          <w:tcPr>
            <w:cnfStyle w:val="001000000000" w:firstRow="0" w:lastRow="0" w:firstColumn="1" w:lastColumn="0" w:oddVBand="0" w:evenVBand="0" w:oddHBand="0" w:evenHBand="0" w:firstRowFirstColumn="0" w:firstRowLastColumn="0" w:lastRowFirstColumn="0" w:lastRowLastColumn="0"/>
            <w:tcW w:w="1310" w:type="dxa"/>
            <w:hideMark/>
          </w:tcPr>
          <w:p w14:paraId="7666C0DC"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L-5 </w:t>
            </w:r>
          </w:p>
        </w:tc>
        <w:tc>
          <w:tcPr>
            <w:tcW w:w="4535" w:type="dxa"/>
            <w:hideMark/>
          </w:tcPr>
          <w:p w14:paraId="5F01B799"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ADA Totals for All Districts (Sum of L-1 through L-4) </w:t>
            </w:r>
          </w:p>
        </w:tc>
        <w:tc>
          <w:tcPr>
            <w:tcW w:w="3505" w:type="dxa"/>
            <w:hideMark/>
          </w:tcPr>
          <w:p w14:paraId="5FED5633"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476A9D3D" w14:textId="711DAD1B" w:rsidR="00460430" w:rsidRPr="006D02ED" w:rsidRDefault="00460430" w:rsidP="000834E8">
      <w:pPr>
        <w:pStyle w:val="Heading5"/>
        <w:rPr>
          <w:rFonts w:ascii="Segoe UI" w:eastAsia="Times New Roman" w:hAnsi="Segoe UI" w:cs="Segoe UI"/>
          <w:b w:val="0"/>
          <w:i/>
          <w:sz w:val="18"/>
          <w:szCs w:val="18"/>
        </w:rPr>
      </w:pPr>
      <w:r w:rsidRPr="006D02ED">
        <w:rPr>
          <w:rFonts w:eastAsia="Times New Roman"/>
          <w:b w:val="0"/>
          <w:i/>
        </w:rPr>
        <w:t>Notes </w:t>
      </w:r>
    </w:p>
    <w:p w14:paraId="2FE9D593" w14:textId="77777777" w:rsidR="009E0BE4" w:rsidRDefault="00460430" w:rsidP="00460430">
      <w:pPr>
        <w:spacing w:after="0"/>
        <w:textAlignment w:val="baseline"/>
        <w:rPr>
          <w:rFonts w:eastAsia="Times New Roman" w:cs="Arial"/>
          <w:szCs w:val="24"/>
        </w:rPr>
      </w:pPr>
      <w:r w:rsidRPr="00460430">
        <w:rPr>
          <w:rFonts w:eastAsia="Times New Roman" w:cs="Arial"/>
          <w:szCs w:val="24"/>
        </w:rPr>
        <w:t>The Notes Tab allows any user with the Data Entry, Manager, or Administrator role to add text to accompany the data reporting. The user may:</w:t>
      </w:r>
    </w:p>
    <w:p w14:paraId="23A6C24B" w14:textId="77777777" w:rsidR="00460430" w:rsidRPr="009E0BE4" w:rsidRDefault="00460430" w:rsidP="004028FE">
      <w:pPr>
        <w:pStyle w:val="ListParagraph"/>
        <w:numPr>
          <w:ilvl w:val="0"/>
          <w:numId w:val="131"/>
        </w:numPr>
        <w:spacing w:before="240" w:after="0"/>
        <w:textAlignment w:val="baseline"/>
        <w:rPr>
          <w:rFonts w:ascii="Calibri" w:eastAsia="Times New Roman" w:hAnsi="Calibri" w:cs="Calibri"/>
          <w:sz w:val="22"/>
        </w:rPr>
      </w:pPr>
      <w:r w:rsidRPr="009E0BE4">
        <w:rPr>
          <w:rFonts w:eastAsia="Times New Roman" w:cs="Arial"/>
          <w:szCs w:val="24"/>
        </w:rPr>
        <w:t>provide any relevant details pertaining to any of the data reported in this DES; </w:t>
      </w:r>
    </w:p>
    <w:p w14:paraId="4F786D92" w14:textId="77777777" w:rsidR="00460430" w:rsidRPr="009E0BE4" w:rsidRDefault="00460430" w:rsidP="004028FE">
      <w:pPr>
        <w:pStyle w:val="ListParagraph"/>
        <w:numPr>
          <w:ilvl w:val="0"/>
          <w:numId w:val="131"/>
        </w:numPr>
        <w:spacing w:after="0"/>
        <w:textAlignment w:val="baseline"/>
        <w:rPr>
          <w:rFonts w:ascii="Calibri" w:eastAsia="Times New Roman" w:hAnsi="Calibri" w:cs="Calibri"/>
          <w:sz w:val="22"/>
        </w:rPr>
      </w:pPr>
      <w:r w:rsidRPr="009E0BE4">
        <w:rPr>
          <w:rFonts w:eastAsia="Times New Roman" w:cs="Arial"/>
          <w:szCs w:val="24"/>
        </w:rPr>
        <w:t>explain any significant or unusual variations in data reported as compared to data reported for a prior period or prior fiscal year; </w:t>
      </w:r>
    </w:p>
    <w:p w14:paraId="5A1047F7" w14:textId="77777777" w:rsidR="00460430" w:rsidRPr="009E0BE4" w:rsidRDefault="00460430" w:rsidP="004028FE">
      <w:pPr>
        <w:pStyle w:val="ListParagraph"/>
        <w:numPr>
          <w:ilvl w:val="0"/>
          <w:numId w:val="131"/>
        </w:numPr>
        <w:spacing w:after="0"/>
        <w:textAlignment w:val="baseline"/>
        <w:rPr>
          <w:rFonts w:ascii="Calibri" w:eastAsia="Times New Roman" w:hAnsi="Calibri" w:cs="Calibri"/>
          <w:sz w:val="22"/>
        </w:rPr>
      </w:pPr>
      <w:r w:rsidRPr="009E0BE4">
        <w:rPr>
          <w:rFonts w:eastAsia="Times New Roman" w:cs="Arial"/>
          <w:szCs w:val="24"/>
        </w:rPr>
        <w:t>communicate any relevant details between the reporting entity and the oversight entity; </w:t>
      </w:r>
    </w:p>
    <w:p w14:paraId="23E154E5" w14:textId="188E292D" w:rsidR="00460430" w:rsidRPr="009E0BE4" w:rsidRDefault="00460430" w:rsidP="004028FE">
      <w:pPr>
        <w:pStyle w:val="ListParagraph"/>
        <w:numPr>
          <w:ilvl w:val="0"/>
          <w:numId w:val="131"/>
        </w:numPr>
        <w:spacing w:after="0"/>
        <w:ind w:right="60"/>
        <w:textAlignment w:val="baseline"/>
        <w:rPr>
          <w:rFonts w:cs="Arial"/>
          <w:noProof/>
        </w:rPr>
        <w:sectPr w:rsidR="00460430" w:rsidRPr="009E0BE4" w:rsidSect="00714C5F">
          <w:headerReference w:type="default" r:id="rId74"/>
          <w:footerReference w:type="default" r:id="rId75"/>
          <w:pgSz w:w="12240" w:h="15840"/>
          <w:pgMar w:top="1440" w:right="1440" w:bottom="1440" w:left="1440" w:header="720" w:footer="720" w:gutter="0"/>
          <w:cols w:space="720"/>
          <w:docGrid w:linePitch="360"/>
        </w:sectPr>
      </w:pPr>
      <w:r w:rsidRPr="009E0BE4">
        <w:rPr>
          <w:rFonts w:eastAsia="Times New Roman" w:cs="Arial"/>
          <w:szCs w:val="24"/>
        </w:rPr>
        <w:t>include notes from any additional reviewers who are not part of the PADC electronic certification.</w:t>
      </w:r>
    </w:p>
    <w:p w14:paraId="60E5B367" w14:textId="75F992D8" w:rsidR="00C02D09" w:rsidRPr="0053218F" w:rsidRDefault="0033334F" w:rsidP="0053218F">
      <w:pPr>
        <w:pStyle w:val="Heading4"/>
        <w:rPr>
          <w:rFonts w:cs="Arial"/>
          <w:noProof/>
        </w:rPr>
      </w:pPr>
      <w:bookmarkStart w:id="253" w:name="_Toc181108728"/>
      <w:r w:rsidRPr="007E6A51">
        <w:rPr>
          <w:rFonts w:cs="Arial"/>
          <w:noProof/>
        </w:rPr>
        <w:lastRenderedPageBreak/>
        <w:t xml:space="preserve">Attendance </w:t>
      </w:r>
      <w:r w:rsidRPr="007E6A51">
        <w:rPr>
          <w:rFonts w:cs="Arial"/>
        </w:rPr>
        <w:t>Charter School</w:t>
      </w:r>
      <w:r>
        <w:rPr>
          <w:rFonts w:cs="Arial"/>
        </w:rPr>
        <w:t xml:space="preserve"> - All Charter District</w:t>
      </w:r>
      <w:bookmarkEnd w:id="253"/>
    </w:p>
    <w:p w14:paraId="2F7B053A" w14:textId="77777777" w:rsidR="0033334F" w:rsidRPr="007E6A51" w:rsidRDefault="0033334F" w:rsidP="0033334F">
      <w:pPr>
        <w:pStyle w:val="Heading5"/>
        <w:rPr>
          <w:rFonts w:cs="Arial"/>
          <w:b w:val="0"/>
        </w:rPr>
      </w:pPr>
      <w:r w:rsidRPr="007E6A51">
        <w:rPr>
          <w:rFonts w:cs="Arial"/>
        </w:rPr>
        <w:t>Purpose</w:t>
      </w:r>
    </w:p>
    <w:p w14:paraId="1D845E89" w14:textId="77777777" w:rsidR="0033334F" w:rsidRDefault="0033334F" w:rsidP="0033334F">
      <w:pPr>
        <w:rPr>
          <w:rFonts w:cs="Arial"/>
        </w:rPr>
      </w:pPr>
      <w:r w:rsidRPr="007E6A51">
        <w:rPr>
          <w:rFonts w:cs="Arial"/>
        </w:rPr>
        <w:t xml:space="preserve">This </w:t>
      </w:r>
      <w:r>
        <w:rPr>
          <w:rFonts w:cs="Arial"/>
        </w:rPr>
        <w:t>DES</w:t>
      </w:r>
      <w:r w:rsidRPr="007E6A51">
        <w:rPr>
          <w:rFonts w:cs="Arial"/>
        </w:rPr>
        <w:t xml:space="preserve"> is used by </w:t>
      </w:r>
      <w:r>
        <w:rPr>
          <w:rFonts w:cs="Arial"/>
        </w:rPr>
        <w:t xml:space="preserve">charter schools authorized as part of a school district in which all schools have been converted to charter schools (all charter districts) </w:t>
      </w:r>
      <w:r w:rsidRPr="007E6A51">
        <w:rPr>
          <w:rFonts w:cs="Arial"/>
        </w:rPr>
        <w:t>to report ADA</w:t>
      </w:r>
      <w:r>
        <w:rPr>
          <w:rFonts w:cs="Arial"/>
        </w:rPr>
        <w:t>.</w:t>
      </w:r>
    </w:p>
    <w:p w14:paraId="7A2B66C9" w14:textId="77777777" w:rsidR="0033334F" w:rsidRDefault="0033334F" w:rsidP="0033334F">
      <w:pPr>
        <w:pStyle w:val="Heading5"/>
      </w:pPr>
      <w:r>
        <w:t>LCFF Funding</w:t>
      </w:r>
    </w:p>
    <w:p w14:paraId="6E1335FC" w14:textId="77777777" w:rsidR="0033334F" w:rsidRPr="00790483" w:rsidRDefault="0033334F" w:rsidP="0033334F">
      <w:pPr>
        <w:rPr>
          <w:rFonts w:eastAsiaTheme="minorEastAsia" w:cs="Arial"/>
          <w:szCs w:val="24"/>
        </w:rPr>
      </w:pPr>
      <w:r w:rsidRPr="00790483">
        <w:rPr>
          <w:rFonts w:eastAsiaTheme="minorEastAsia" w:cs="Arial"/>
          <w:szCs w:val="24"/>
        </w:rPr>
        <w:t xml:space="preserve">After the charter school reports ADA in the Attendance Charter School </w:t>
      </w:r>
      <w:r>
        <w:rPr>
          <w:rFonts w:eastAsiaTheme="minorEastAsia" w:cs="Arial"/>
          <w:szCs w:val="24"/>
        </w:rPr>
        <w:t xml:space="preserve">– All Charter District </w:t>
      </w:r>
      <w:r w:rsidRPr="00790483">
        <w:rPr>
          <w:rFonts w:eastAsiaTheme="minorEastAsia" w:cs="Arial"/>
          <w:szCs w:val="24"/>
        </w:rPr>
        <w:t>and prior to calculating entitlements, the ADA is adjusted, as follows:</w:t>
      </w:r>
    </w:p>
    <w:p w14:paraId="720B063F" w14:textId="77777777" w:rsidR="0033334F" w:rsidRPr="00790483" w:rsidRDefault="0033334F" w:rsidP="004028FE">
      <w:pPr>
        <w:pStyle w:val="ListParagraph"/>
        <w:numPr>
          <w:ilvl w:val="0"/>
          <w:numId w:val="86"/>
        </w:numPr>
        <w:rPr>
          <w:rFonts w:eastAsiaTheme="minorEastAsia" w:cs="Arial"/>
          <w:szCs w:val="24"/>
        </w:rPr>
      </w:pPr>
      <w:r w:rsidRPr="00790483">
        <w:rPr>
          <w:rFonts w:eastAsiaTheme="minorEastAsia" w:cs="Arial"/>
          <w:szCs w:val="24"/>
        </w:rPr>
        <w:t xml:space="preserve">in compliance with funding determinations made to nonclassroom-based ADA pursuant to </w:t>
      </w:r>
      <w:r w:rsidRPr="0051030C">
        <w:rPr>
          <w:rFonts w:eastAsiaTheme="minorEastAsia" w:cs="Arial"/>
          <w:i/>
          <w:szCs w:val="24"/>
        </w:rPr>
        <w:t>EC</w:t>
      </w:r>
      <w:r w:rsidRPr="00790483">
        <w:rPr>
          <w:rFonts w:eastAsiaTheme="minorEastAsia" w:cs="Arial"/>
          <w:szCs w:val="24"/>
        </w:rPr>
        <w:t xml:space="preserve"> Section 47634.2; and,</w:t>
      </w:r>
    </w:p>
    <w:p w14:paraId="2BFB88E9" w14:textId="323CD0E9" w:rsidR="0033334F" w:rsidRPr="00790483" w:rsidRDefault="0033334F" w:rsidP="004028FE">
      <w:pPr>
        <w:pStyle w:val="ListParagraph"/>
        <w:numPr>
          <w:ilvl w:val="0"/>
          <w:numId w:val="86"/>
        </w:numPr>
        <w:rPr>
          <w:rFonts w:eastAsiaTheme="minorEastAsia" w:cs="Arial"/>
          <w:szCs w:val="24"/>
        </w:rPr>
      </w:pPr>
      <w:r w:rsidRPr="00790483">
        <w:rPr>
          <w:rFonts w:eastAsiaTheme="minorEastAsia" w:cs="Arial"/>
          <w:szCs w:val="24"/>
        </w:rPr>
        <w:t>prorated reductions for charter schools that did not operate the required minimum number of school days pursuant to</w:t>
      </w:r>
      <w:r w:rsidR="008A7281">
        <w:rPr>
          <w:rFonts w:eastAsiaTheme="minorEastAsia" w:cs="Arial"/>
          <w:szCs w:val="24"/>
        </w:rPr>
        <w:t xml:space="preserve"> </w:t>
      </w:r>
      <w:r w:rsidRPr="00790483">
        <w:rPr>
          <w:rFonts w:eastAsiaTheme="minorEastAsia" w:cs="Arial"/>
          <w:szCs w:val="24"/>
        </w:rPr>
        <w:t xml:space="preserve">5 </w:t>
      </w:r>
      <w:r w:rsidRPr="008A7281">
        <w:rPr>
          <w:rFonts w:eastAsiaTheme="minorEastAsia" w:cs="Arial"/>
          <w:i/>
          <w:szCs w:val="24"/>
        </w:rPr>
        <w:t>CCR</w:t>
      </w:r>
      <w:r w:rsidRPr="00790483">
        <w:rPr>
          <w:rFonts w:eastAsiaTheme="minorEastAsia" w:cs="Arial"/>
          <w:szCs w:val="24"/>
        </w:rPr>
        <w:t xml:space="preserve"> Section 11960.</w:t>
      </w:r>
    </w:p>
    <w:p w14:paraId="6BC02D61" w14:textId="77777777" w:rsidR="0033334F" w:rsidRPr="007E6A51" w:rsidRDefault="0033334F" w:rsidP="0033334F">
      <w:pPr>
        <w:rPr>
          <w:rFonts w:cs="Arial"/>
        </w:rPr>
      </w:pPr>
      <w:r>
        <w:rPr>
          <w:rFonts w:eastAsiaTheme="minorEastAsia" w:cs="Arial"/>
          <w:szCs w:val="24"/>
        </w:rPr>
        <w:t>All charter district c</w:t>
      </w:r>
      <w:r w:rsidRPr="007E6A51">
        <w:rPr>
          <w:rFonts w:eastAsiaTheme="minorEastAsia" w:cs="Arial"/>
          <w:szCs w:val="24"/>
        </w:rPr>
        <w:t xml:space="preserve">harter school ADA, adjusted per above, populates the </w:t>
      </w:r>
      <w:r>
        <w:rPr>
          <w:rFonts w:eastAsiaTheme="minorEastAsia" w:cs="Arial"/>
          <w:szCs w:val="24"/>
        </w:rPr>
        <w:t>School District ADA</w:t>
      </w:r>
      <w:r w:rsidRPr="007E6A51">
        <w:rPr>
          <w:rFonts w:eastAsiaTheme="minorEastAsia" w:cs="Arial"/>
          <w:szCs w:val="24"/>
        </w:rPr>
        <w:t xml:space="preserve"> funding exhibit which is used to determine </w:t>
      </w:r>
      <w:r>
        <w:rPr>
          <w:rFonts w:eastAsiaTheme="minorEastAsia" w:cs="Arial"/>
          <w:szCs w:val="24"/>
        </w:rPr>
        <w:t>School District</w:t>
      </w:r>
      <w:r w:rsidRPr="007E6A51">
        <w:rPr>
          <w:rFonts w:eastAsiaTheme="minorEastAsia" w:cs="Arial"/>
          <w:szCs w:val="24"/>
        </w:rPr>
        <w:t xml:space="preserve"> LCFF Entitlement as shown on the </w:t>
      </w:r>
      <w:r>
        <w:rPr>
          <w:rFonts w:eastAsiaTheme="minorEastAsia" w:cs="Arial"/>
          <w:szCs w:val="24"/>
        </w:rPr>
        <w:t>School District</w:t>
      </w:r>
      <w:r w:rsidRPr="007E6A51">
        <w:rPr>
          <w:rFonts w:eastAsiaTheme="minorEastAsia" w:cs="Arial"/>
          <w:szCs w:val="24"/>
        </w:rPr>
        <w:t xml:space="preserve"> LCFF Calculation exhibit.</w:t>
      </w:r>
    </w:p>
    <w:p w14:paraId="4699E12B" w14:textId="47445052" w:rsidR="0033334F" w:rsidRPr="007E6A51" w:rsidRDefault="0033334F" w:rsidP="0033334F">
      <w:pPr>
        <w:rPr>
          <w:rFonts w:cs="Arial"/>
        </w:rPr>
      </w:pPr>
      <w:r w:rsidRPr="007E6A51">
        <w:rPr>
          <w:rFonts w:cs="Arial"/>
        </w:rPr>
        <w:t xml:space="preserve">Final funding for the </w:t>
      </w:r>
      <w:r w:rsidR="0095161F">
        <w:rPr>
          <w:rFonts w:cs="Arial"/>
        </w:rPr>
        <w:t>FY</w:t>
      </w:r>
      <w:r w:rsidRPr="007E6A51">
        <w:rPr>
          <w:rFonts w:cs="Arial"/>
        </w:rPr>
        <w:t xml:space="preserve"> is based on a blend of P-2 and Annual ADA:</w:t>
      </w:r>
    </w:p>
    <w:p w14:paraId="185FFD13" w14:textId="77777777" w:rsidR="0033334F" w:rsidRPr="007E6A51" w:rsidRDefault="0033334F" w:rsidP="004028FE">
      <w:pPr>
        <w:pStyle w:val="ListParagraph"/>
        <w:numPr>
          <w:ilvl w:val="0"/>
          <w:numId w:val="60"/>
        </w:numPr>
        <w:ind w:right="72"/>
        <w:rPr>
          <w:rFonts w:eastAsiaTheme="minorEastAsia" w:cs="Arial"/>
          <w:szCs w:val="24"/>
        </w:rPr>
      </w:pPr>
      <w:r w:rsidRPr="007E6A51">
        <w:rPr>
          <w:rFonts w:eastAsia="Calibri" w:cs="Arial"/>
          <w:szCs w:val="24"/>
        </w:rPr>
        <w:t>Regular ADA is determined using P-2 reporting period ADA,</w:t>
      </w:r>
    </w:p>
    <w:p w14:paraId="357C7C33" w14:textId="77777777" w:rsidR="0033334F" w:rsidRPr="007B30F4" w:rsidRDefault="0033334F" w:rsidP="004028FE">
      <w:pPr>
        <w:pStyle w:val="ListParagraph"/>
        <w:numPr>
          <w:ilvl w:val="0"/>
          <w:numId w:val="60"/>
        </w:numPr>
        <w:rPr>
          <w:rFonts w:cs="Arial"/>
          <w:szCs w:val="24"/>
        </w:rPr>
      </w:pPr>
      <w:r w:rsidRPr="007E6A51">
        <w:rPr>
          <w:rFonts w:eastAsia="Calibri" w:cs="Arial"/>
          <w:szCs w:val="24"/>
        </w:rPr>
        <w:t>All other ADA is determined using Annual reporting period ADA.</w:t>
      </w:r>
    </w:p>
    <w:p w14:paraId="7E139DF5" w14:textId="0CDAB62A" w:rsidR="00433E24" w:rsidRPr="007B30F4" w:rsidRDefault="4A036374" w:rsidP="007B30F4">
      <w:pPr>
        <w:spacing w:before="240"/>
        <w:rPr>
          <w:rFonts w:eastAsia="Times New Roman" w:cs="Arial"/>
        </w:rPr>
      </w:pPr>
      <w:r w:rsidRPr="01CDE76C">
        <w:rPr>
          <w:rFonts w:eastAsiaTheme="minorEastAsia"/>
        </w:rPr>
        <w:t xml:space="preserve">The LCFF Transitional Kindergarten Add-on funding calculated pursuant to </w:t>
      </w:r>
      <w:r w:rsidRPr="01CDE76C">
        <w:rPr>
          <w:rFonts w:eastAsiaTheme="minorEastAsia"/>
          <w:i/>
          <w:iCs/>
        </w:rPr>
        <w:t>EC</w:t>
      </w:r>
      <w:r w:rsidRPr="01CDE76C">
        <w:rPr>
          <w:rFonts w:eastAsiaTheme="minorEastAsia"/>
        </w:rPr>
        <w:t xml:space="preserve"> Section 42238.02(g)(2) is based on </w:t>
      </w:r>
      <w:r w:rsidR="3A527AB2" w:rsidRPr="01CDE76C">
        <w:rPr>
          <w:rFonts w:eastAsiaTheme="minorEastAsia"/>
        </w:rPr>
        <w:t>CY</w:t>
      </w:r>
      <w:r w:rsidRPr="01CDE76C">
        <w:rPr>
          <w:rFonts w:eastAsiaTheme="minorEastAsia"/>
        </w:rPr>
        <w:t xml:space="preserve"> P-2 TK ADA reported on Lines I-1 and I-2.</w:t>
      </w:r>
    </w:p>
    <w:p w14:paraId="03B57025" w14:textId="77777777" w:rsidR="0033334F" w:rsidRPr="007E6A51" w:rsidRDefault="0033334F" w:rsidP="0033334F">
      <w:pPr>
        <w:pStyle w:val="Heading5"/>
        <w:rPr>
          <w:rFonts w:cs="Arial"/>
          <w:bCs/>
          <w:szCs w:val="24"/>
        </w:rPr>
      </w:pPr>
      <w:r w:rsidRPr="007E6A51">
        <w:rPr>
          <w:rFonts w:cs="Arial"/>
        </w:rPr>
        <w:t>Reporting Entity</w:t>
      </w:r>
    </w:p>
    <w:p w14:paraId="629BF715" w14:textId="77777777" w:rsidR="0033334F" w:rsidRPr="007E6A51" w:rsidRDefault="0033334F" w:rsidP="0033334F">
      <w:pPr>
        <w:rPr>
          <w:rFonts w:cs="Arial"/>
        </w:rPr>
      </w:pPr>
      <w:r>
        <w:rPr>
          <w:rFonts w:cs="Arial"/>
        </w:rPr>
        <w:t>Every charter school authorized as part of a school district in which all schools have been converted to charter schools</w:t>
      </w:r>
      <w:r w:rsidRPr="007E6A51">
        <w:rPr>
          <w:rFonts w:cs="Arial"/>
        </w:rPr>
        <w:t xml:space="preserve"> must report ADA in this screen.</w:t>
      </w:r>
    </w:p>
    <w:p w14:paraId="1462D0F3" w14:textId="77777777" w:rsidR="0033334F" w:rsidRPr="007E6A51" w:rsidRDefault="0033334F" w:rsidP="0033334F">
      <w:pPr>
        <w:pStyle w:val="Heading5"/>
        <w:rPr>
          <w:rFonts w:cs="Arial"/>
        </w:rPr>
      </w:pPr>
      <w:r w:rsidRPr="007E6A51">
        <w:rPr>
          <w:rFonts w:cs="Arial"/>
        </w:rPr>
        <w:t>Reporting Periods</w:t>
      </w:r>
    </w:p>
    <w:p w14:paraId="2DF6B878" w14:textId="2277D78E" w:rsidR="0033334F" w:rsidRPr="007E6A51" w:rsidRDefault="0033334F" w:rsidP="0033334F">
      <w:pPr>
        <w:rPr>
          <w:rFonts w:cs="Arial"/>
        </w:rPr>
      </w:pPr>
      <w:r w:rsidRPr="007E6A51">
        <w:rPr>
          <w:rFonts w:cs="Arial"/>
        </w:rPr>
        <w:t xml:space="preserve">Attendance Charter School </w:t>
      </w:r>
      <w:r>
        <w:rPr>
          <w:rFonts w:cs="Arial"/>
        </w:rPr>
        <w:t xml:space="preserve">- All Charter District </w:t>
      </w:r>
      <w:r w:rsidRPr="007E6A51">
        <w:rPr>
          <w:rFonts w:cs="Arial"/>
        </w:rPr>
        <w:t>is completed for the P-1, P-2</w:t>
      </w:r>
      <w:r w:rsidR="003E3C0B">
        <w:rPr>
          <w:rFonts w:cs="Arial"/>
        </w:rPr>
        <w:t>,</w:t>
      </w:r>
      <w:r w:rsidRPr="007E6A51">
        <w:rPr>
          <w:rFonts w:cs="Arial"/>
        </w:rPr>
        <w:t xml:space="preserve"> and Annual reporting periods. </w:t>
      </w:r>
    </w:p>
    <w:p w14:paraId="6D0FA44A" w14:textId="77777777" w:rsidR="0033334F" w:rsidRPr="007E6A51" w:rsidRDefault="0033334F" w:rsidP="0033334F">
      <w:pPr>
        <w:rPr>
          <w:rFonts w:eastAsia="Calibri" w:cs="Arial"/>
          <w:szCs w:val="24"/>
        </w:rPr>
      </w:pPr>
      <w:r w:rsidRPr="007E6A51">
        <w:rPr>
          <w:rFonts w:eastAsia="Calibri" w:cs="Arial"/>
          <w:szCs w:val="24"/>
        </w:rPr>
        <w:t xml:space="preserve">Days of Operation on </w:t>
      </w:r>
      <w:r>
        <w:rPr>
          <w:rFonts w:eastAsia="Calibri" w:cs="Arial"/>
          <w:szCs w:val="24"/>
        </w:rPr>
        <w:t>l</w:t>
      </w:r>
      <w:r w:rsidRPr="007E6A51">
        <w:rPr>
          <w:rFonts w:eastAsia="Calibri" w:cs="Arial"/>
          <w:szCs w:val="24"/>
        </w:rPr>
        <w:t>ine</w:t>
      </w:r>
      <w:r>
        <w:rPr>
          <w:rFonts w:eastAsia="Calibri" w:cs="Arial"/>
          <w:szCs w:val="24"/>
        </w:rPr>
        <w:t>s</w:t>
      </w:r>
      <w:r w:rsidRPr="007E6A51">
        <w:rPr>
          <w:rFonts w:eastAsia="Calibri" w:cs="Arial"/>
          <w:szCs w:val="24"/>
        </w:rPr>
        <w:t xml:space="preserve"> A-7</w:t>
      </w:r>
      <w:r>
        <w:rPr>
          <w:rFonts w:eastAsia="Calibri" w:cs="Arial"/>
          <w:szCs w:val="24"/>
        </w:rPr>
        <w:t>a-e (as necessary)</w:t>
      </w:r>
      <w:r w:rsidRPr="007E6A51">
        <w:rPr>
          <w:rFonts w:eastAsia="Calibri" w:cs="Arial"/>
          <w:szCs w:val="24"/>
        </w:rPr>
        <w:t xml:space="preserve"> must be completed at Annual reporting period</w:t>
      </w:r>
      <w:r>
        <w:rPr>
          <w:rFonts w:eastAsia="Calibri" w:cs="Arial"/>
          <w:szCs w:val="24"/>
        </w:rPr>
        <w:t>. If</w:t>
      </w:r>
      <w:r w:rsidRPr="007E6A51">
        <w:rPr>
          <w:rFonts w:eastAsia="Calibri" w:cs="Arial"/>
          <w:szCs w:val="24"/>
        </w:rPr>
        <w:t xml:space="preserve"> the charter school ceases operation as of the P-1 or P-2 reporting period</w:t>
      </w:r>
      <w:r>
        <w:rPr>
          <w:rFonts w:eastAsia="Calibri" w:cs="Arial"/>
          <w:szCs w:val="24"/>
        </w:rPr>
        <w:t>, Days of Operation must be completed at that period</w:t>
      </w:r>
      <w:r w:rsidRPr="007E6A51">
        <w:rPr>
          <w:rFonts w:eastAsia="Calibri" w:cs="Arial"/>
          <w:szCs w:val="24"/>
        </w:rPr>
        <w:t>.</w:t>
      </w:r>
    </w:p>
    <w:p w14:paraId="0C1E9CC7" w14:textId="77777777" w:rsidR="0033334F" w:rsidRPr="007E6A51" w:rsidRDefault="0033334F" w:rsidP="0033334F">
      <w:pPr>
        <w:pStyle w:val="Heading5"/>
        <w:rPr>
          <w:rFonts w:cs="Arial"/>
        </w:rPr>
      </w:pPr>
      <w:r w:rsidRPr="007E6A51">
        <w:rPr>
          <w:rFonts w:cs="Arial"/>
        </w:rPr>
        <w:t>Acceptable Data</w:t>
      </w:r>
    </w:p>
    <w:p w14:paraId="0D71355E" w14:textId="77777777" w:rsidR="0033334F" w:rsidRPr="00784C55" w:rsidRDefault="0033334F" w:rsidP="0033334F">
      <w:pPr>
        <w:rPr>
          <w:rFonts w:cs="Arial"/>
          <w:noProof/>
        </w:rPr>
      </w:pPr>
      <w:r w:rsidRPr="00784C55">
        <w:rPr>
          <w:rFonts w:cs="Arial"/>
          <w:noProof/>
        </w:rPr>
        <w:t>All fields in Tab</w:t>
      </w:r>
      <w:r>
        <w:rPr>
          <w:rFonts w:cs="Arial"/>
          <w:noProof/>
        </w:rPr>
        <w:t xml:space="preserve"> 2 </w:t>
      </w:r>
      <w:r w:rsidRPr="00784C55">
        <w:rPr>
          <w:rFonts w:cs="Arial"/>
          <w:noProof/>
        </w:rPr>
        <w:t>are for ADA values, which can be zero or any positive number up to nine digits long including two decimal places.</w:t>
      </w:r>
    </w:p>
    <w:p w14:paraId="4B191E08" w14:textId="77777777" w:rsidR="0033334F" w:rsidRPr="007E6A51" w:rsidRDefault="0033334F" w:rsidP="0033334F">
      <w:pPr>
        <w:pStyle w:val="Heading5"/>
        <w:rPr>
          <w:rFonts w:cs="Arial"/>
        </w:rPr>
      </w:pPr>
      <w:r w:rsidRPr="007E6A51">
        <w:rPr>
          <w:rFonts w:cs="Arial"/>
        </w:rPr>
        <w:lastRenderedPageBreak/>
        <w:t xml:space="preserve">Main </w:t>
      </w:r>
      <w:r>
        <w:rPr>
          <w:rFonts w:cs="Arial"/>
        </w:rPr>
        <w:t>V</w:t>
      </w:r>
      <w:r w:rsidRPr="007E6A51">
        <w:rPr>
          <w:rFonts w:cs="Arial"/>
        </w:rPr>
        <w:t xml:space="preserve">alidation </w:t>
      </w:r>
      <w:r>
        <w:rPr>
          <w:rFonts w:cs="Arial"/>
        </w:rPr>
        <w:t>R</w:t>
      </w:r>
      <w:r w:rsidRPr="007E6A51">
        <w:rPr>
          <w:rFonts w:cs="Arial"/>
        </w:rPr>
        <w:t>ules</w:t>
      </w:r>
    </w:p>
    <w:p w14:paraId="1DA1EC4E" w14:textId="77777777" w:rsidR="0033334F" w:rsidRPr="007E6A51" w:rsidRDefault="0033334F" w:rsidP="004028FE">
      <w:pPr>
        <w:pStyle w:val="ListParagraph"/>
        <w:numPr>
          <w:ilvl w:val="0"/>
          <w:numId w:val="57"/>
        </w:numPr>
        <w:rPr>
          <w:rFonts w:cs="Arial"/>
          <w:noProof/>
        </w:rPr>
      </w:pPr>
      <w:r w:rsidRPr="007E6A51">
        <w:rPr>
          <w:rFonts w:cs="Arial"/>
          <w:noProof/>
        </w:rPr>
        <w:t>The PADC requires multi-track charters to assign tracks in alphabetical sequence and warns the user if the ADA is not reported for all tracks chosen</w:t>
      </w:r>
      <w:r>
        <w:rPr>
          <w:rFonts w:cs="Arial"/>
          <w:noProof/>
        </w:rPr>
        <w:t xml:space="preserve"> or if ADA is reported for a track not chosen</w:t>
      </w:r>
      <w:r w:rsidRPr="007E6A51">
        <w:rPr>
          <w:rFonts w:cs="Arial"/>
          <w:noProof/>
        </w:rPr>
        <w:t>.</w:t>
      </w:r>
    </w:p>
    <w:p w14:paraId="67F3262E" w14:textId="77777777" w:rsidR="0033334F" w:rsidRPr="007E6A51" w:rsidRDefault="0033334F" w:rsidP="004028FE">
      <w:pPr>
        <w:pStyle w:val="ListParagraph"/>
        <w:numPr>
          <w:ilvl w:val="0"/>
          <w:numId w:val="57"/>
        </w:numPr>
        <w:rPr>
          <w:rFonts w:cs="Arial"/>
          <w:noProof/>
        </w:rPr>
      </w:pPr>
      <w:r w:rsidRPr="007E6A51">
        <w:rPr>
          <w:rFonts w:cs="Arial"/>
          <w:noProof/>
        </w:rPr>
        <w:t>Any instruction commencement or cessation dates must be within specified ranges.</w:t>
      </w:r>
    </w:p>
    <w:p w14:paraId="760C953D" w14:textId="622742E0" w:rsidR="0033334F" w:rsidRPr="007E6A51" w:rsidRDefault="0033334F" w:rsidP="004028FE">
      <w:pPr>
        <w:pStyle w:val="ListParagraph"/>
        <w:numPr>
          <w:ilvl w:val="0"/>
          <w:numId w:val="57"/>
        </w:numPr>
        <w:rPr>
          <w:rFonts w:cs="Arial"/>
        </w:rPr>
      </w:pPr>
      <w:r w:rsidRPr="5C4AF573">
        <w:rPr>
          <w:rFonts w:eastAsia="Calibri" w:cs="Arial"/>
        </w:rPr>
        <w:t>ADA reported in the</w:t>
      </w:r>
      <w:r w:rsidR="008F404E">
        <w:rPr>
          <w:rFonts w:eastAsia="Calibri" w:cs="Arial"/>
        </w:rPr>
        <w:t xml:space="preserve"> Transitional Kindergarten ADA and</w:t>
      </w:r>
      <w:r w:rsidRPr="5C4AF573">
        <w:rPr>
          <w:rFonts w:eastAsia="Calibri" w:cs="Arial"/>
        </w:rPr>
        <w:t xml:space="preserve"> Other ADA categor</w:t>
      </w:r>
      <w:r w:rsidR="008F404E">
        <w:rPr>
          <w:rFonts w:eastAsia="Calibri" w:cs="Arial"/>
        </w:rPr>
        <w:t>ies</w:t>
      </w:r>
      <w:r w:rsidRPr="5C4AF573">
        <w:rPr>
          <w:rFonts w:eastAsia="Calibri" w:cs="Arial"/>
        </w:rPr>
        <w:t xml:space="preserve"> may not exceed </w:t>
      </w:r>
      <w:r>
        <w:rPr>
          <w:rFonts w:eastAsia="Calibri" w:cs="Arial"/>
        </w:rPr>
        <w:t xml:space="preserve">Reported </w:t>
      </w:r>
      <w:r w:rsidRPr="5C4AF573">
        <w:rPr>
          <w:rFonts w:eastAsia="Calibri" w:cs="Arial"/>
        </w:rPr>
        <w:t xml:space="preserve">ADA </w:t>
      </w:r>
      <w:r>
        <w:rPr>
          <w:rFonts w:eastAsia="Calibri" w:cs="Arial"/>
        </w:rPr>
        <w:t xml:space="preserve">for </w:t>
      </w:r>
      <w:r w:rsidRPr="5C4AF573">
        <w:rPr>
          <w:rFonts w:eastAsia="Calibri" w:cs="Arial"/>
        </w:rPr>
        <w:t>each track, as specified.</w:t>
      </w:r>
    </w:p>
    <w:p w14:paraId="5BC63FE4" w14:textId="77777777" w:rsidR="0033334F" w:rsidRDefault="0033334F" w:rsidP="0033334F">
      <w:pPr>
        <w:pStyle w:val="Heading5"/>
        <w:rPr>
          <w:bCs/>
          <w:szCs w:val="24"/>
        </w:rPr>
      </w:pPr>
      <w:r w:rsidRPr="5C4AF573">
        <w:rPr>
          <w:bCs/>
          <w:szCs w:val="24"/>
        </w:rPr>
        <w:t>Number of Records</w:t>
      </w:r>
    </w:p>
    <w:p w14:paraId="5F8DFC0C" w14:textId="77777777" w:rsidR="0033334F" w:rsidRDefault="0033334F" w:rsidP="0033334F">
      <w:pPr>
        <w:rPr>
          <w:rFonts w:eastAsia="Calibri"/>
          <w:szCs w:val="24"/>
        </w:rPr>
      </w:pPr>
      <w:r w:rsidRPr="5C4AF573">
        <w:rPr>
          <w:rFonts w:eastAsia="Calibri"/>
          <w:szCs w:val="24"/>
        </w:rPr>
        <w:t xml:space="preserve">The Record Information section at the top of the </w:t>
      </w:r>
      <w:r>
        <w:rPr>
          <w:rFonts w:eastAsia="Calibri"/>
          <w:szCs w:val="24"/>
        </w:rPr>
        <w:t>DES</w:t>
      </w:r>
      <w:r w:rsidRPr="5C4AF573">
        <w:rPr>
          <w:rFonts w:eastAsia="Calibri"/>
          <w:szCs w:val="24"/>
        </w:rPr>
        <w:t xml:space="preserve"> contains a record count. When the user first saves the Attendance Charter School - All Charter District screen, the record count is set at six: one record for Charter Status, and five records for each track in the ADA tab, even though the user did not add ADA in all five track records.</w:t>
      </w:r>
    </w:p>
    <w:p w14:paraId="650B399D" w14:textId="77777777" w:rsidR="0033334F" w:rsidRDefault="0033334F" w:rsidP="0033334F">
      <w:pPr>
        <w:pStyle w:val="Heading5"/>
        <w:rPr>
          <w:rFonts w:cs="Arial"/>
        </w:rPr>
      </w:pPr>
      <w:r>
        <w:rPr>
          <w:rFonts w:cs="Arial"/>
        </w:rPr>
        <w:t>Data Entry Instructions</w:t>
      </w:r>
    </w:p>
    <w:p w14:paraId="7AAE3365" w14:textId="079AFBD3" w:rsidR="0033334F" w:rsidRPr="00DD1360" w:rsidRDefault="0033334F" w:rsidP="0033334F">
      <w:r>
        <w:rPr>
          <w:rFonts w:cs="Arial"/>
        </w:rPr>
        <w:t xml:space="preserve">Refer to the </w:t>
      </w:r>
      <w:hyperlink w:anchor="_Data_Entry_Functions" w:history="1">
        <w:r w:rsidR="00232527" w:rsidRPr="00232527">
          <w:rPr>
            <w:rStyle w:val="Hyperlink"/>
            <w:rFonts w:eastAsia="Times New Roman" w:cs="Arial"/>
            <w:szCs w:val="24"/>
            <w:lang w:bidi="he-IL"/>
          </w:rPr>
          <w:t>Data Entry Functions</w:t>
        </w:r>
      </w:hyperlink>
      <w:r w:rsidR="00232527">
        <w:rPr>
          <w:rFonts w:eastAsia="Times New Roman" w:cs="Arial"/>
          <w:szCs w:val="24"/>
          <w:lang w:bidi="he-IL"/>
        </w:rPr>
        <w:t xml:space="preserve"> </w:t>
      </w:r>
      <w:r>
        <w:rPr>
          <w:rFonts w:cs="Arial"/>
        </w:rPr>
        <w:t>section of this manual for information on data entry, save, delete, and other functions.</w:t>
      </w:r>
    </w:p>
    <w:p w14:paraId="07F69119" w14:textId="77777777" w:rsidR="0033334F" w:rsidRPr="007E6A51" w:rsidRDefault="0033334F" w:rsidP="009F7026">
      <w:pPr>
        <w:pStyle w:val="Heading6"/>
      </w:pPr>
      <w:r w:rsidRPr="007E6A51">
        <w:t>Tab 1: Charter Status</w:t>
      </w:r>
    </w:p>
    <w:p w14:paraId="192912AC" w14:textId="6619225F" w:rsidR="0033334F" w:rsidRPr="007E6A51" w:rsidRDefault="0033334F" w:rsidP="0033334F">
      <w:pPr>
        <w:rPr>
          <w:rFonts w:cs="Arial"/>
        </w:rPr>
      </w:pPr>
      <w:r w:rsidRPr="007E6A51">
        <w:rPr>
          <w:rFonts w:cs="Arial"/>
        </w:rPr>
        <w:t xml:space="preserve">This tab </w:t>
      </w:r>
      <w:r>
        <w:rPr>
          <w:rFonts w:cs="Arial"/>
        </w:rPr>
        <w:t>must</w:t>
      </w:r>
      <w:r w:rsidRPr="007E6A51">
        <w:rPr>
          <w:rFonts w:cs="Arial"/>
        </w:rPr>
        <w:t xml:space="preserve"> be completed at every reporting period</w:t>
      </w:r>
      <w:r>
        <w:rPr>
          <w:rFonts w:cs="Arial"/>
        </w:rPr>
        <w:t>: P-1, P-2, and Annual</w:t>
      </w:r>
      <w:r w:rsidRPr="007E6A51">
        <w:rPr>
          <w:rFonts w:cs="Arial"/>
        </w:rPr>
        <w:t>.</w:t>
      </w:r>
    </w:p>
    <w:p w14:paraId="57BE18DD" w14:textId="77777777" w:rsidR="0033334F" w:rsidRDefault="0033334F" w:rsidP="0033334F">
      <w:pPr>
        <w:rPr>
          <w:rFonts w:cs="Arial"/>
        </w:rPr>
      </w:pPr>
      <w:r w:rsidRPr="5C4AF573">
        <w:rPr>
          <w:rFonts w:cs="Arial"/>
        </w:rPr>
        <w:t>Data entered in the Charter Status tab determines how ADA is to be reported in the ADA tab. If the charter school selects Single Track operation on Line A-1b, the PADC will expect the LEA to report ADA for Single Track/Track A (displayed as Single TRK/TRK A) only on the ADA tab. If the charter school selects Multitrack operation on Line A-1a, the PADC will check that the charter school reports ADA in the ADA tab for all the tracks identified in the Charter Status tab.</w:t>
      </w:r>
    </w:p>
    <w:p w14:paraId="32CCC1F5" w14:textId="77777777" w:rsidR="0033334F" w:rsidRPr="005E76AA" w:rsidRDefault="0033334F" w:rsidP="0033334F">
      <w:pPr>
        <w:rPr>
          <w:rFonts w:cs="Arial"/>
        </w:rPr>
      </w:pPr>
      <w:r>
        <w:rPr>
          <w:rFonts w:cs="Arial"/>
        </w:rPr>
        <w:t xml:space="preserve">Select </w:t>
      </w:r>
      <w:r>
        <w:rPr>
          <w:rFonts w:cs="Arial"/>
          <w:i/>
        </w:rPr>
        <w:t>Save</w:t>
      </w:r>
      <w:r>
        <w:rPr>
          <w:rFonts w:cs="Arial"/>
        </w:rPr>
        <w:t xml:space="preserve"> after entering data in this tab before proceeding to other tabs within this DES.</w:t>
      </w:r>
    </w:p>
    <w:tbl>
      <w:tblPr>
        <w:tblStyle w:val="Style1"/>
        <w:tblW w:w="9244" w:type="dxa"/>
        <w:tblLayout w:type="fixed"/>
        <w:tblCellMar>
          <w:left w:w="0" w:type="dxa"/>
          <w:right w:w="0" w:type="dxa"/>
        </w:tblCellMar>
        <w:tblLook w:val="04A0" w:firstRow="1" w:lastRow="0" w:firstColumn="1" w:lastColumn="0" w:noHBand="0" w:noVBand="1"/>
        <w:tblDescription w:val="This table contains the data reporting instructions for the Charter Status tab in the Attendance Charter School-All Charter District screen."/>
      </w:tblPr>
      <w:tblGrid>
        <w:gridCol w:w="1080"/>
        <w:gridCol w:w="3326"/>
        <w:gridCol w:w="4838"/>
      </w:tblGrid>
      <w:tr w:rsidR="0033334F" w:rsidRPr="007E6A51" w14:paraId="31D81284"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080" w:type="dxa"/>
          </w:tcPr>
          <w:p w14:paraId="7439AE84" w14:textId="77777777" w:rsidR="0033334F" w:rsidRPr="007E6A51" w:rsidRDefault="0033334F" w:rsidP="0033334F">
            <w:pPr>
              <w:widowControl w:val="0"/>
              <w:spacing w:before="60" w:after="60"/>
              <w:ind w:left="72" w:right="72"/>
              <w:jc w:val="center"/>
              <w:rPr>
                <w:rFonts w:eastAsia="Calibri" w:cs="Arial"/>
              </w:rPr>
            </w:pPr>
            <w:r w:rsidRPr="5C4AF573">
              <w:rPr>
                <w:rFonts w:eastAsia="Calibri" w:cs="Arial"/>
              </w:rPr>
              <w:t>Line Number</w:t>
            </w:r>
          </w:p>
        </w:tc>
        <w:tc>
          <w:tcPr>
            <w:tcW w:w="3326" w:type="dxa"/>
          </w:tcPr>
          <w:p w14:paraId="63E8E7FA" w14:textId="77777777" w:rsidR="0033334F" w:rsidRPr="007E6A51" w:rsidRDefault="0033334F" w:rsidP="0033334F">
            <w:pPr>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5C4AF573">
              <w:rPr>
                <w:rFonts w:eastAsia="Calibri" w:cs="Arial"/>
              </w:rPr>
              <w:t>Line Caption</w:t>
            </w:r>
          </w:p>
        </w:tc>
        <w:tc>
          <w:tcPr>
            <w:tcW w:w="4838" w:type="dxa"/>
          </w:tcPr>
          <w:p w14:paraId="79183C8E" w14:textId="77777777" w:rsidR="0033334F" w:rsidRDefault="0033334F" w:rsidP="0033334F">
            <w:pPr>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5C4AF573">
              <w:rPr>
                <w:rFonts w:eastAsia="Calibri" w:cs="Arial"/>
              </w:rPr>
              <w:t>Reporting Notes</w:t>
            </w:r>
          </w:p>
        </w:tc>
      </w:tr>
      <w:tr w:rsidR="0033334F" w:rsidRPr="007E6A51" w14:paraId="66CFBDBF"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494B2067"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A-1</w:t>
            </w:r>
          </w:p>
        </w:tc>
        <w:tc>
          <w:tcPr>
            <w:tcW w:w="3326" w:type="dxa"/>
          </w:tcPr>
          <w:p w14:paraId="6226F013"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cs="Arial"/>
              </w:rPr>
            </w:pPr>
            <w:r w:rsidRPr="007E6A51">
              <w:rPr>
                <w:rFonts w:eastAsia="Calibri" w:cs="Arial"/>
              </w:rPr>
              <w:t xml:space="preserve">Does this charter school operate multiple instructional tracks? </w:t>
            </w:r>
          </w:p>
          <w:p w14:paraId="0AD4EEE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cs="Arial"/>
              </w:rPr>
            </w:pPr>
            <w:r w:rsidRPr="5C4AF573">
              <w:rPr>
                <w:rFonts w:eastAsia="Calibri" w:cs="Arial"/>
              </w:rPr>
              <w:t>YES (Multitrack)</w:t>
            </w:r>
            <w:r w:rsidRPr="5C4AF573">
              <w:rPr>
                <w:rFonts w:cs="Arial"/>
              </w:rPr>
              <w:t xml:space="preserve"> </w:t>
            </w:r>
          </w:p>
          <w:p w14:paraId="25DD0FBF" w14:textId="77777777" w:rsidR="0033334F" w:rsidRPr="00D403D3"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NO (Single Track)</w:t>
            </w:r>
          </w:p>
        </w:tc>
        <w:tc>
          <w:tcPr>
            <w:tcW w:w="4838" w:type="dxa"/>
          </w:tcPr>
          <w:p w14:paraId="2CB1DC58"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Select YES (Multitrack) on Line A-1a or NO (Single Track) on Line A-1b.</w:t>
            </w:r>
          </w:p>
          <w:p w14:paraId="3E5EDA29"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A selection of YES or NO must be made; the system will generate an error if the user leaves both checkboxes blank.</w:t>
            </w:r>
          </w:p>
          <w:p w14:paraId="57E42797"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If YES is marked, the charter school must select instructional tracks on Line A-2.</w:t>
            </w:r>
          </w:p>
        </w:tc>
      </w:tr>
      <w:tr w:rsidR="0033334F" w:rsidRPr="007E6A51" w14:paraId="28A55133"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4AAF25D2"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lastRenderedPageBreak/>
              <w:t>A-2</w:t>
            </w:r>
          </w:p>
        </w:tc>
        <w:tc>
          <w:tcPr>
            <w:tcW w:w="3326" w:type="dxa"/>
          </w:tcPr>
          <w:p w14:paraId="3C4AD689"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Instructional Tracks: If Yes (Multitrack) was selected in A-1, check the box for Track A and each additional track in alphabetical order. Note: subsequent data entry will need to contain information for all tracks selected.</w:t>
            </w:r>
          </w:p>
          <w:p w14:paraId="1E15192B"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A</w:t>
            </w:r>
          </w:p>
          <w:p w14:paraId="2A734078"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T</w:t>
            </w:r>
            <w:r w:rsidRPr="007E6A51">
              <w:rPr>
                <w:rFonts w:eastAsia="Calibri" w:cs="Arial"/>
              </w:rPr>
              <w:t>rack B</w:t>
            </w:r>
          </w:p>
          <w:p w14:paraId="227CF7C3"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2F39C836"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56C28753" w14:textId="77777777" w:rsidR="0033334F" w:rsidRPr="00D403D3"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E</w:t>
            </w:r>
          </w:p>
        </w:tc>
        <w:tc>
          <w:tcPr>
            <w:tcW w:w="4838" w:type="dxa"/>
          </w:tcPr>
          <w:p w14:paraId="7FCE4E78"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Indicate all the tracks in operation. The track selection must start with Track A on Line A-2a and be done in alphabetical order. For example, if the charter school operates 3 instructional tracks, the charter school must select Track A on Line A-2a, Track B on Line A-2b, and Track C on Line A-2c.</w:t>
            </w:r>
          </w:p>
        </w:tc>
      </w:tr>
      <w:tr w:rsidR="0033334F" w:rsidRPr="007E6A51" w14:paraId="68552FE8"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6928D1E3"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A-3</w:t>
            </w:r>
          </w:p>
        </w:tc>
        <w:tc>
          <w:tcPr>
            <w:tcW w:w="3326" w:type="dxa"/>
          </w:tcPr>
          <w:p w14:paraId="5E08F2CA" w14:textId="252C9A28"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Is this charter school in its first year of operation?</w:t>
            </w:r>
          </w:p>
          <w:p w14:paraId="18571CDB" w14:textId="6D487837" w:rsidR="0033334F" w:rsidRPr="007E6A51" w:rsidRDefault="00C6778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YES</w:t>
            </w:r>
            <w:r w:rsidR="0033334F" w:rsidRPr="007E6A51">
              <w:rPr>
                <w:rFonts w:eastAsia="Calibri" w:cs="Arial"/>
              </w:rPr>
              <w:t xml:space="preserve"> </w:t>
            </w:r>
            <w:r>
              <w:rPr>
                <w:rFonts w:eastAsia="Calibri" w:cs="Arial"/>
              </w:rPr>
              <w:t>(</w:t>
            </w:r>
            <w:r w:rsidR="0033334F" w:rsidRPr="007E6A51">
              <w:rPr>
                <w:rFonts w:eastAsia="Calibri" w:cs="Arial"/>
              </w:rPr>
              <w:t>move on to Line A-4</w:t>
            </w:r>
            <w:r>
              <w:rPr>
                <w:rFonts w:eastAsia="Calibri" w:cs="Arial"/>
              </w:rPr>
              <w:t>)</w:t>
            </w:r>
            <w:r w:rsidR="0033334F" w:rsidRPr="007E6A51">
              <w:rPr>
                <w:rFonts w:eastAsia="Calibri" w:cs="Arial"/>
              </w:rPr>
              <w:t xml:space="preserve"> </w:t>
            </w:r>
          </w:p>
          <w:p w14:paraId="60FABF7E" w14:textId="6EAEA421" w:rsidR="0033334F" w:rsidRPr="00D403D3" w:rsidRDefault="00C6778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NO</w:t>
            </w:r>
            <w:r w:rsidR="0033334F" w:rsidRPr="007E6A51">
              <w:rPr>
                <w:rFonts w:eastAsia="Calibri" w:cs="Arial"/>
              </w:rPr>
              <w:t xml:space="preserve"> </w:t>
            </w:r>
            <w:r>
              <w:rPr>
                <w:rFonts w:eastAsia="Calibri" w:cs="Arial"/>
              </w:rPr>
              <w:t>(</w:t>
            </w:r>
            <w:r w:rsidR="0033334F" w:rsidRPr="007E6A51">
              <w:rPr>
                <w:rFonts w:eastAsia="Calibri" w:cs="Arial"/>
              </w:rPr>
              <w:t>move on to Line A-5</w:t>
            </w:r>
            <w:r>
              <w:rPr>
                <w:rFonts w:eastAsia="Calibri" w:cs="Arial"/>
              </w:rPr>
              <w:t>)</w:t>
            </w:r>
          </w:p>
        </w:tc>
        <w:tc>
          <w:tcPr>
            <w:tcW w:w="4838" w:type="dxa"/>
          </w:tcPr>
          <w:p w14:paraId="0E913EFC"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Select YES on Line A-3a or NO on Line A-3b. The system will generate an error if the user leaves both checkboxes blank.</w:t>
            </w:r>
          </w:p>
          <w:p w14:paraId="752A06D6"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If YES is marked, enter the date(s) that the school opened on lines A-4a-e as necessary.</w:t>
            </w:r>
          </w:p>
        </w:tc>
      </w:tr>
      <w:tr w:rsidR="0033334F" w:rsidRPr="007E6A51" w14:paraId="48EF278B"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271BD457"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A-4</w:t>
            </w:r>
          </w:p>
        </w:tc>
        <w:tc>
          <w:tcPr>
            <w:tcW w:w="3326" w:type="dxa"/>
          </w:tcPr>
          <w:p w14:paraId="71ADC726"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Date (mm/dd/yyyy) Instruction Commenced</w:t>
            </w:r>
          </w:p>
          <w:p w14:paraId="32BDE9D4"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Single Track/Track A</w:t>
            </w:r>
          </w:p>
          <w:p w14:paraId="3AC02895"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B</w:t>
            </w:r>
          </w:p>
          <w:p w14:paraId="78E1A94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0428F2A0"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31F09D26" w14:textId="77777777" w:rsidR="0033334F" w:rsidRPr="007C272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E</w:t>
            </w:r>
          </w:p>
        </w:tc>
        <w:tc>
          <w:tcPr>
            <w:tcW w:w="4838" w:type="dxa"/>
          </w:tcPr>
          <w:p w14:paraId="76C9770B"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rPr>
            </w:pPr>
            <w:r w:rsidRPr="007C272B">
              <w:rPr>
                <w:rFonts w:eastAsia="Calibri" w:cs="Arial"/>
                <w:i/>
              </w:rPr>
              <w:t>Only applicable to charter schools in their first year of operation</w:t>
            </w:r>
          </w:p>
          <w:p w14:paraId="29E8E2B3"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A single-track charter school should list the date that instruction commenced in the Single Track/Track A field on Line A-4a.</w:t>
            </w:r>
          </w:p>
          <w:p w14:paraId="664DB0B0"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A multitrack charter school should list the date that each track commenced instruction, starting with Single Track/Track A on Line A-4a.</w:t>
            </w:r>
          </w:p>
          <w:p w14:paraId="4D802A9A" w14:textId="16FFA68A"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 xml:space="preserve">The date(s) entered must be between July 1 and September 30 of the current </w:t>
            </w:r>
            <w:r w:rsidR="0095161F">
              <w:rPr>
                <w:rFonts w:eastAsia="Calibri" w:cs="Arial"/>
              </w:rPr>
              <w:t>FY</w:t>
            </w:r>
            <w:r>
              <w:rPr>
                <w:rFonts w:eastAsia="Calibri" w:cs="Arial"/>
              </w:rPr>
              <w:t>.</w:t>
            </w:r>
          </w:p>
        </w:tc>
      </w:tr>
      <w:tr w:rsidR="0033334F" w:rsidRPr="007E6A51" w14:paraId="7A11D26D"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19CCD1EB"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A-5</w:t>
            </w:r>
          </w:p>
        </w:tc>
        <w:tc>
          <w:tcPr>
            <w:tcW w:w="3326" w:type="dxa"/>
          </w:tcPr>
          <w:p w14:paraId="619DF6B7"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 xml:space="preserve">Did the charter school cease operation or instruction during the current fiscal year? </w:t>
            </w:r>
          </w:p>
          <w:p w14:paraId="040EBC3A" w14:textId="3CDB8285" w:rsidR="0033334F" w:rsidRPr="007E6A51" w:rsidRDefault="00C6778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YES</w:t>
            </w:r>
            <w:r w:rsidR="0033334F" w:rsidRPr="007E6A51">
              <w:rPr>
                <w:rFonts w:eastAsia="Calibri" w:cs="Arial"/>
              </w:rPr>
              <w:t xml:space="preserve"> </w:t>
            </w:r>
            <w:r>
              <w:rPr>
                <w:rFonts w:eastAsia="Calibri" w:cs="Arial"/>
              </w:rPr>
              <w:t>(</w:t>
            </w:r>
            <w:r w:rsidR="0033334F" w:rsidRPr="007E6A51">
              <w:rPr>
                <w:rFonts w:eastAsia="Calibri" w:cs="Arial"/>
              </w:rPr>
              <w:t>move on to Line A-6</w:t>
            </w:r>
            <w:r>
              <w:rPr>
                <w:rFonts w:eastAsia="Calibri" w:cs="Arial"/>
              </w:rPr>
              <w:t>)</w:t>
            </w:r>
          </w:p>
          <w:p w14:paraId="4457A635" w14:textId="4C2AFDF6" w:rsidR="0033334F" w:rsidRPr="007C272B" w:rsidRDefault="00C6778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NO</w:t>
            </w:r>
            <w:r w:rsidR="0033334F" w:rsidRPr="007E6A51">
              <w:rPr>
                <w:rFonts w:eastAsia="Calibri" w:cs="Arial"/>
              </w:rPr>
              <w:t xml:space="preserve"> </w:t>
            </w:r>
            <w:r>
              <w:rPr>
                <w:rFonts w:eastAsia="Calibri" w:cs="Arial"/>
              </w:rPr>
              <w:t>(</w:t>
            </w:r>
            <w:r w:rsidR="0033334F" w:rsidRPr="007E6A51">
              <w:rPr>
                <w:rFonts w:eastAsia="Calibri" w:cs="Arial"/>
              </w:rPr>
              <w:t>move on to Line A-7</w:t>
            </w:r>
            <w:r>
              <w:rPr>
                <w:rFonts w:eastAsia="Calibri" w:cs="Arial"/>
              </w:rPr>
              <w:t>)</w:t>
            </w:r>
          </w:p>
        </w:tc>
        <w:tc>
          <w:tcPr>
            <w:tcW w:w="4838" w:type="dxa"/>
          </w:tcPr>
          <w:p w14:paraId="71900E60"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Select YES on Line A-5a or NO on Line A-5b. The system will generate an error if the user leaves both checkboxes blank.</w:t>
            </w:r>
          </w:p>
          <w:p w14:paraId="3E8471E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If YES is marked, enter the date(s) operation or instruction ceased on lines A-6a-e as necessary.</w:t>
            </w:r>
          </w:p>
        </w:tc>
      </w:tr>
      <w:tr w:rsidR="0033334F" w:rsidRPr="007E6A51" w14:paraId="6057374B"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18C28BF2" w14:textId="77777777" w:rsidR="0033334F" w:rsidRPr="007E6A51" w:rsidRDefault="0033334F" w:rsidP="0033334F">
            <w:pPr>
              <w:widowControl w:val="0"/>
              <w:spacing w:before="60" w:after="60"/>
              <w:ind w:left="72" w:right="72"/>
              <w:jc w:val="center"/>
              <w:rPr>
                <w:rFonts w:eastAsia="Arial" w:cs="Arial"/>
                <w:bCs/>
                <w:szCs w:val="20"/>
              </w:rPr>
            </w:pPr>
            <w:r w:rsidRPr="007E6A51">
              <w:rPr>
                <w:rFonts w:eastAsia="Calibri" w:cs="Arial"/>
                <w:spacing w:val="-1"/>
              </w:rPr>
              <w:lastRenderedPageBreak/>
              <w:t>A-6</w:t>
            </w:r>
          </w:p>
        </w:tc>
        <w:tc>
          <w:tcPr>
            <w:tcW w:w="3326" w:type="dxa"/>
          </w:tcPr>
          <w:p w14:paraId="7A7F8F90"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Date (mm/dd/yyyy) Operation or Instruction Ceased</w:t>
            </w:r>
          </w:p>
          <w:p w14:paraId="0AB3808D"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Single Track/Track A</w:t>
            </w:r>
          </w:p>
          <w:p w14:paraId="235750CE"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B</w:t>
            </w:r>
          </w:p>
          <w:p w14:paraId="67C3AF6C"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C</w:t>
            </w:r>
          </w:p>
          <w:p w14:paraId="592DB21A"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D</w:t>
            </w:r>
          </w:p>
          <w:p w14:paraId="4916708D" w14:textId="77777777" w:rsidR="0033334F" w:rsidRPr="007C272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E</w:t>
            </w:r>
          </w:p>
        </w:tc>
        <w:tc>
          <w:tcPr>
            <w:tcW w:w="4838" w:type="dxa"/>
          </w:tcPr>
          <w:p w14:paraId="7CE8BAA5" w14:textId="498E6DF2"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szCs w:val="24"/>
              </w:rPr>
            </w:pPr>
            <w:r w:rsidRPr="007C272B">
              <w:rPr>
                <w:rFonts w:eastAsia="Calibri" w:cs="Arial"/>
                <w:i/>
                <w:szCs w:val="24"/>
              </w:rPr>
              <w:t xml:space="preserve">Only applicable to charter schools that ceased operation or instruction during the current </w:t>
            </w:r>
            <w:r w:rsidR="0095161F">
              <w:rPr>
                <w:rFonts w:eastAsia="Calibri" w:cs="Arial"/>
                <w:i/>
                <w:szCs w:val="24"/>
              </w:rPr>
              <w:t>FY</w:t>
            </w:r>
            <w:r w:rsidRPr="007C272B">
              <w:rPr>
                <w:rFonts w:eastAsia="Calibri" w:cs="Arial"/>
                <w:i/>
                <w:szCs w:val="24"/>
              </w:rPr>
              <w:t>.</w:t>
            </w:r>
          </w:p>
          <w:p w14:paraId="074D3B97"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C272B">
              <w:rPr>
                <w:rFonts w:eastAsia="Calibri" w:cs="Arial"/>
                <w:szCs w:val="24"/>
              </w:rPr>
              <w:t>A single-track charter school should list the date that instruction ceased in Single Track/Track A field</w:t>
            </w:r>
            <w:r>
              <w:rPr>
                <w:rFonts w:eastAsia="Calibri" w:cs="Arial"/>
                <w:szCs w:val="24"/>
              </w:rPr>
              <w:t xml:space="preserve"> on Line A-6a</w:t>
            </w:r>
            <w:r w:rsidRPr="007C272B">
              <w:rPr>
                <w:rFonts w:eastAsia="Calibri" w:cs="Arial"/>
                <w:szCs w:val="24"/>
              </w:rPr>
              <w:t>.</w:t>
            </w:r>
          </w:p>
          <w:p w14:paraId="38F3B5D8"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7C272B">
              <w:rPr>
                <w:rFonts w:eastAsia="Calibri" w:cs="Arial"/>
                <w:szCs w:val="24"/>
              </w:rPr>
              <w:t>A multitrack charter school should list the date that each track ceased instruction, starting with Single Track/Track A</w:t>
            </w:r>
            <w:r>
              <w:rPr>
                <w:rFonts w:eastAsia="Calibri" w:cs="Arial"/>
                <w:szCs w:val="24"/>
              </w:rPr>
              <w:t xml:space="preserve"> on Line A-6a</w:t>
            </w:r>
            <w:r w:rsidRPr="007C272B">
              <w:rPr>
                <w:rFonts w:eastAsia="Calibri" w:cs="Arial"/>
                <w:szCs w:val="24"/>
              </w:rPr>
              <w:t>.</w:t>
            </w:r>
          </w:p>
          <w:p w14:paraId="7893FCD4" w14:textId="0834D596"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szCs w:val="24"/>
              </w:rPr>
              <w:t xml:space="preserve">The date(s) entered must be between July 1 and June 30 of the current </w:t>
            </w:r>
            <w:r w:rsidR="0095161F">
              <w:rPr>
                <w:rFonts w:eastAsia="Calibri" w:cs="Arial"/>
                <w:szCs w:val="24"/>
              </w:rPr>
              <w:t>FY</w:t>
            </w:r>
            <w:r w:rsidRPr="007C272B">
              <w:rPr>
                <w:rFonts w:eastAsia="Calibri" w:cs="Arial"/>
                <w:szCs w:val="24"/>
              </w:rPr>
              <w:t>.</w:t>
            </w:r>
          </w:p>
        </w:tc>
      </w:tr>
      <w:tr w:rsidR="0033334F" w:rsidRPr="007E6A51" w14:paraId="5D46C2B3"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0CF10FD7" w14:textId="77777777" w:rsidR="0033334F" w:rsidRPr="007E6A51" w:rsidRDefault="0033334F" w:rsidP="0033334F">
            <w:pPr>
              <w:widowControl w:val="0"/>
              <w:spacing w:before="60" w:after="60"/>
              <w:ind w:left="72" w:right="72"/>
              <w:jc w:val="center"/>
              <w:rPr>
                <w:rFonts w:eastAsia="Calibri" w:cs="Arial"/>
                <w:spacing w:val="-1"/>
              </w:rPr>
            </w:pPr>
            <w:r w:rsidRPr="007E6A51">
              <w:rPr>
                <w:rFonts w:eastAsia="Calibri" w:cs="Arial"/>
                <w:spacing w:val="-1"/>
              </w:rPr>
              <w:t>A-7</w:t>
            </w:r>
          </w:p>
        </w:tc>
        <w:tc>
          <w:tcPr>
            <w:tcW w:w="3326" w:type="dxa"/>
          </w:tcPr>
          <w:p w14:paraId="16F96B8C"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Days of Operation. Only required at P-1 and P-2 if school ceased operation during the fiscal year. Required for all charter schools at Annual.</w:t>
            </w:r>
          </w:p>
          <w:p w14:paraId="799F956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Single Track/Track A</w:t>
            </w:r>
          </w:p>
          <w:p w14:paraId="7A345FF2"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B</w:t>
            </w:r>
          </w:p>
          <w:p w14:paraId="4651AFB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46CFC3FF"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2B9EDB6A"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Track E</w:t>
            </w:r>
          </w:p>
        </w:tc>
        <w:tc>
          <w:tcPr>
            <w:tcW w:w="4838" w:type="dxa"/>
          </w:tcPr>
          <w:p w14:paraId="085439D1" w14:textId="77777777" w:rsidR="0033334F" w:rsidRPr="007C272B" w:rsidRDefault="0033334F" w:rsidP="0033334F">
            <w:pPr>
              <w:widowControl w:val="0"/>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rPr>
              <w:t>Each charter school must report the number of school days operated from July 1 through June 30 in Annual reporting period. Refer to 5</w:t>
            </w:r>
            <w:r w:rsidRPr="007C272B">
              <w:rPr>
                <w:rFonts w:eastAsia="Calibri" w:cs="Arial"/>
                <w:iCs/>
              </w:rPr>
              <w:t xml:space="preserve"> CCR</w:t>
            </w:r>
            <w:r w:rsidRPr="007C272B">
              <w:rPr>
                <w:rFonts w:eastAsia="Calibri" w:cs="Arial"/>
              </w:rPr>
              <w:t>, Section 11960 for a definition of days of attendance.</w:t>
            </w:r>
          </w:p>
          <w:p w14:paraId="223AC545"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rPr>
              <w:t>The number should be the actual days of operation and not include any adjustments for approved J-13A waivers.</w:t>
            </w:r>
          </w:p>
          <w:p w14:paraId="43AEA056" w14:textId="77777777" w:rsidR="0033334F" w:rsidRPr="00111AA7"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u w:val="single"/>
              </w:rPr>
            </w:pPr>
            <w:r w:rsidRPr="00111AA7">
              <w:rPr>
                <w:rFonts w:eastAsia="Calibri" w:cs="Arial"/>
                <w:u w:val="single"/>
              </w:rPr>
              <w:t>For charter schools closed mid-year:</w:t>
            </w:r>
          </w:p>
          <w:p w14:paraId="098C0FCC" w14:textId="39DA8CC5" w:rsidR="0033334F" w:rsidRPr="007C272B" w:rsidRDefault="0033334F" w:rsidP="00C6778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rPr>
            </w:pPr>
            <w:r w:rsidRPr="20942E62">
              <w:rPr>
                <w:rFonts w:eastAsia="Calibri" w:cs="Arial"/>
              </w:rPr>
              <w:t>Report actual days of instruction by Track on lines A-7a-e as necessary. ADA will still be calculated using the total actual days of attendance divided by the total actual days of instruction.</w:t>
            </w:r>
            <w:r w:rsidR="00C6778F" w:rsidRPr="007C272B" w:rsidDel="00C6778F">
              <w:rPr>
                <w:rFonts w:eastAsia="Calibri"/>
                <w:b/>
                <w:bCs/>
                <w:szCs w:val="24"/>
              </w:rPr>
              <w:t xml:space="preserve"> </w:t>
            </w:r>
          </w:p>
        </w:tc>
      </w:tr>
      <w:tr w:rsidR="0033334F" w:rsidRPr="007E6A51" w14:paraId="39F7CC55"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7EA832B4" w14:textId="77777777" w:rsidR="0033334F" w:rsidRPr="007E6A51" w:rsidRDefault="0033334F" w:rsidP="0033334F">
            <w:pPr>
              <w:widowControl w:val="0"/>
              <w:spacing w:before="60" w:after="60"/>
              <w:ind w:left="72" w:right="72"/>
              <w:jc w:val="center"/>
              <w:rPr>
                <w:rFonts w:eastAsia="Calibri" w:cs="Arial"/>
                <w:spacing w:val="-1"/>
              </w:rPr>
            </w:pPr>
            <w:r w:rsidRPr="007E6A51">
              <w:rPr>
                <w:rFonts w:eastAsia="Calibri" w:cs="Arial"/>
                <w:spacing w:val="-1"/>
              </w:rPr>
              <w:t>A-8</w:t>
            </w:r>
          </w:p>
        </w:tc>
        <w:tc>
          <w:tcPr>
            <w:tcW w:w="3326" w:type="dxa"/>
          </w:tcPr>
          <w:p w14:paraId="15AE0FE4"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Indicate the type of instruction</w:t>
            </w:r>
          </w:p>
          <w:p w14:paraId="51A451E7"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Classroom-based</w:t>
            </w:r>
          </w:p>
          <w:p w14:paraId="27E6EDFA"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Nonclassroom-based</w:t>
            </w:r>
          </w:p>
          <w:p w14:paraId="6144483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Combination</w:t>
            </w:r>
          </w:p>
        </w:tc>
        <w:tc>
          <w:tcPr>
            <w:tcW w:w="4838" w:type="dxa"/>
          </w:tcPr>
          <w:p w14:paraId="139443C0"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Select only one of the following: Classroom-based on Line A-8a, Nonclassroom-based on Line A-8b, or Combination on Line A-8c.</w:t>
            </w:r>
          </w:p>
        </w:tc>
      </w:tr>
    </w:tbl>
    <w:p w14:paraId="72669977" w14:textId="77777777" w:rsidR="0033334F" w:rsidRPr="007E6A51" w:rsidRDefault="0033334F" w:rsidP="009F7026">
      <w:pPr>
        <w:pStyle w:val="Heading6"/>
        <w:rPr>
          <w:noProof/>
        </w:rPr>
      </w:pPr>
      <w:r w:rsidRPr="007E6A51">
        <w:rPr>
          <w:noProof/>
        </w:rPr>
        <w:t>Tab 2: ADA</w:t>
      </w:r>
    </w:p>
    <w:p w14:paraId="651A5A19" w14:textId="77777777" w:rsidR="0033334F" w:rsidRPr="007E6A51" w:rsidRDefault="0033334F" w:rsidP="004028FE">
      <w:pPr>
        <w:pStyle w:val="ListParagraph"/>
        <w:numPr>
          <w:ilvl w:val="0"/>
          <w:numId w:val="61"/>
        </w:numPr>
        <w:ind w:left="720"/>
        <w:rPr>
          <w:rFonts w:cs="Arial"/>
          <w:noProof/>
        </w:rPr>
      </w:pPr>
      <w:r w:rsidRPr="60B4FBD4">
        <w:rPr>
          <w:rFonts w:cs="Arial"/>
          <w:noProof/>
        </w:rPr>
        <w:t xml:space="preserve">Single track charter schools report all ADA in the Single TRK/TRK A record. </w:t>
      </w:r>
    </w:p>
    <w:p w14:paraId="3EFF5244" w14:textId="77777777" w:rsidR="0033334F" w:rsidRDefault="0033334F" w:rsidP="004028FE">
      <w:pPr>
        <w:pStyle w:val="ListParagraph"/>
        <w:numPr>
          <w:ilvl w:val="0"/>
          <w:numId w:val="61"/>
        </w:numPr>
        <w:spacing w:after="0"/>
        <w:ind w:left="720"/>
        <w:contextualSpacing w:val="0"/>
        <w:rPr>
          <w:rFonts w:cs="Arial"/>
          <w:noProof/>
        </w:rPr>
      </w:pPr>
      <w:r w:rsidRPr="60B4FBD4">
        <w:rPr>
          <w:rFonts w:cs="Arial"/>
          <w:noProof/>
        </w:rPr>
        <w:t>Charter schools operating multiple instructional tracks report ADA for Track A in Single TRK/TRK A record, and report ADA for Tracks B, C, D, E by navigating to additional records using the buttons provided at the top of the ADA tab.</w:t>
      </w:r>
    </w:p>
    <w:p w14:paraId="6403C4BB" w14:textId="77777777" w:rsidR="0033334F" w:rsidRPr="00F75CA8" w:rsidRDefault="0033334F" w:rsidP="004028FE">
      <w:pPr>
        <w:numPr>
          <w:ilvl w:val="0"/>
          <w:numId w:val="61"/>
        </w:numPr>
        <w:tabs>
          <w:tab w:val="left" w:pos="-1980"/>
          <w:tab w:val="left" w:pos="750"/>
        </w:tabs>
        <w:spacing w:after="0"/>
        <w:ind w:left="720"/>
        <w:rPr>
          <w:rFonts w:eastAsia="Calibri" w:cs="Arial"/>
          <w:szCs w:val="20"/>
        </w:rPr>
      </w:pPr>
      <w:r w:rsidRPr="60B4FBD4">
        <w:rPr>
          <w:rFonts w:eastAsia="Calibri" w:cs="Arial"/>
        </w:rPr>
        <w:lastRenderedPageBreak/>
        <w:t>When entering data, save record for each track before navigating to another record; the system does not automatically save edits if user navigates to another record or another page.</w:t>
      </w:r>
    </w:p>
    <w:p w14:paraId="7F9F2574" w14:textId="77777777" w:rsidR="0033334F" w:rsidRPr="006433A7" w:rsidRDefault="0033334F" w:rsidP="004028FE">
      <w:pPr>
        <w:pStyle w:val="ListParagraph"/>
        <w:numPr>
          <w:ilvl w:val="0"/>
          <w:numId w:val="61"/>
        </w:numPr>
        <w:ind w:left="720"/>
        <w:rPr>
          <w:rFonts w:cs="Arial"/>
          <w:noProof/>
        </w:rPr>
      </w:pPr>
      <w:r w:rsidRPr="60B4FBD4">
        <w:rPr>
          <w:rFonts w:cs="Times New Roman"/>
          <w:lang w:bidi="he-IL"/>
        </w:rPr>
        <w:t>All charter districts are subject to funding based on declining enrollment protection for resident ADA only; therefore, the charter schools in such districts must report resident ADA separately from non-resident ADA.</w:t>
      </w:r>
    </w:p>
    <w:p w14:paraId="176CC615" w14:textId="77777777" w:rsidR="0033334F" w:rsidRPr="007E6A51" w:rsidRDefault="0033334F" w:rsidP="004028FE">
      <w:pPr>
        <w:pStyle w:val="ListParagraph"/>
        <w:numPr>
          <w:ilvl w:val="0"/>
          <w:numId w:val="61"/>
        </w:numPr>
        <w:ind w:left="720"/>
        <w:rPr>
          <w:rFonts w:asciiTheme="minorHAnsi" w:eastAsiaTheme="minorEastAsia" w:hAnsiTheme="minorHAnsi"/>
          <w:noProof/>
          <w:szCs w:val="24"/>
        </w:rPr>
      </w:pPr>
      <w:r w:rsidRPr="60B4FBD4">
        <w:rPr>
          <w:rFonts w:eastAsia="Arial" w:cs="Arial"/>
        </w:rPr>
        <w:t>ADA is reported by grade span for each of the following: TK/K–3, Grades 4–6, Grades 7–8 and Grades 9–12.</w:t>
      </w:r>
    </w:p>
    <w:p w14:paraId="42F7DFAE" w14:textId="77777777" w:rsidR="0033334F" w:rsidRDefault="0033334F" w:rsidP="004028FE">
      <w:pPr>
        <w:pStyle w:val="ListParagraph"/>
        <w:numPr>
          <w:ilvl w:val="0"/>
          <w:numId w:val="61"/>
        </w:numPr>
        <w:ind w:left="720"/>
        <w:rPr>
          <w:rFonts w:cs="Arial"/>
          <w:noProof/>
        </w:rPr>
      </w:pPr>
      <w:r w:rsidRPr="60B4FBD4">
        <w:rPr>
          <w:rFonts w:cs="Arial"/>
        </w:rPr>
        <w:t>A charter should report ADA for ALL eligible students that are enrolled in the charter school. For example, if a charter high school (grades 9–12) enrolls a student in grades 7–8, the charter school should claim and report the ADA for the student in the Grades 7–8 column for the appropriate ADA category.</w:t>
      </w:r>
    </w:p>
    <w:p w14:paraId="3A4CFE10" w14:textId="10274225" w:rsidR="0033334F" w:rsidRPr="007B30F4" w:rsidRDefault="0033334F" w:rsidP="004028FE">
      <w:pPr>
        <w:pStyle w:val="ListParagraph"/>
        <w:numPr>
          <w:ilvl w:val="0"/>
          <w:numId w:val="61"/>
        </w:numPr>
        <w:ind w:left="720"/>
        <w:rPr>
          <w:rFonts w:eastAsia="Arial" w:cs="Arial"/>
        </w:rPr>
      </w:pPr>
      <w:r w:rsidRPr="00DD1360">
        <w:rPr>
          <w:rFonts w:eastAsia="Arial" w:cs="Arial"/>
        </w:rPr>
        <w:t>Special Education Programs: ADA should be reported in the grade level that corresponds to the CALPADS assigned grade level.</w:t>
      </w:r>
      <w:r w:rsidR="00E72C66">
        <w:rPr>
          <w:rFonts w:cs="Arial"/>
          <w:szCs w:val="24"/>
        </w:rPr>
        <w:t xml:space="preserve"> </w:t>
      </w:r>
    </w:p>
    <w:p w14:paraId="6CEE33E5" w14:textId="6863997A" w:rsidR="004E424D" w:rsidRPr="005D1587" w:rsidRDefault="10CFE0A5" w:rsidP="004028FE">
      <w:pPr>
        <w:pStyle w:val="ListParagraph"/>
        <w:numPr>
          <w:ilvl w:val="0"/>
          <w:numId w:val="61"/>
        </w:numPr>
        <w:ind w:left="720"/>
        <w:rPr>
          <w:rFonts w:eastAsia="Arial" w:cs="Arial"/>
        </w:rPr>
      </w:pPr>
      <w:r w:rsidRPr="60B4FBD4">
        <w:rPr>
          <w:rFonts w:cs="Arial"/>
        </w:rPr>
        <w:t>Note that for programs that calculate ADA using a fixed divisor, the line caption includes the divisor information in parenthesis.</w:t>
      </w:r>
    </w:p>
    <w:p w14:paraId="36BB7C36" w14:textId="77777777" w:rsidR="0033334F" w:rsidRPr="00B56F07" w:rsidRDefault="0033334F" w:rsidP="0033334F">
      <w:pPr>
        <w:spacing w:before="240" w:after="120"/>
        <w:rPr>
          <w:rFonts w:cs="Arial"/>
          <w:b/>
          <w:noProof/>
          <w:szCs w:val="24"/>
        </w:rPr>
      </w:pPr>
      <w:r w:rsidRPr="00B56F07">
        <w:rPr>
          <w:rFonts w:cs="Arial"/>
          <w:b/>
          <w:noProof/>
          <w:szCs w:val="24"/>
        </w:rPr>
        <w:t>Resident ADA</w:t>
      </w:r>
    </w:p>
    <w:p w14:paraId="5198F9A2" w14:textId="77777777" w:rsidR="0033334F" w:rsidRPr="00B56F07" w:rsidRDefault="0033334F" w:rsidP="006D02ED">
      <w:pPr>
        <w:spacing w:before="240" w:after="0"/>
        <w:rPr>
          <w:rFonts w:cs="Arial"/>
          <w:bCs/>
          <w:noProof/>
        </w:rPr>
      </w:pPr>
      <w:r w:rsidRPr="00B56F07">
        <w:rPr>
          <w:rFonts w:cs="Arial"/>
          <w:bCs/>
          <w:noProof/>
        </w:rPr>
        <w:t>Classroom-based ADA</w:t>
      </w:r>
    </w:p>
    <w:tbl>
      <w:tblPr>
        <w:tblStyle w:val="Style1"/>
        <w:tblW w:w="9244" w:type="dxa"/>
        <w:tblLayout w:type="fixed"/>
        <w:tblLook w:val="04A0" w:firstRow="1" w:lastRow="0" w:firstColumn="1" w:lastColumn="0" w:noHBand="0" w:noVBand="1"/>
        <w:tblDescription w:val="This table describes the data reporting instructions for Resident Classroom-Based ADA on the Regular ADA tab in the Attendance Charter School-All Charter District data entry screen."/>
      </w:tblPr>
      <w:tblGrid>
        <w:gridCol w:w="1344"/>
        <w:gridCol w:w="3332"/>
        <w:gridCol w:w="4568"/>
      </w:tblGrid>
      <w:tr w:rsidR="0033334F" w:rsidRPr="007E6A51" w14:paraId="5B502623" w14:textId="77777777" w:rsidTr="00B56F07">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27" w:type="pct"/>
          </w:tcPr>
          <w:p w14:paraId="74ADA9C5"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802" w:type="pct"/>
          </w:tcPr>
          <w:p w14:paraId="4556D650"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Line Caption</w:t>
            </w:r>
          </w:p>
        </w:tc>
        <w:tc>
          <w:tcPr>
            <w:tcW w:w="2471" w:type="pct"/>
          </w:tcPr>
          <w:p w14:paraId="2F689CB2"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Reporting Notes</w:t>
            </w:r>
          </w:p>
        </w:tc>
      </w:tr>
      <w:tr w:rsidR="0033334F" w:rsidRPr="007E6A51" w14:paraId="5414A121" w14:textId="77777777" w:rsidTr="00324F11">
        <w:trPr>
          <w:trHeight w:val="152"/>
        </w:trPr>
        <w:tc>
          <w:tcPr>
            <w:cnfStyle w:val="001000000000" w:firstRow="0" w:lastRow="0" w:firstColumn="1" w:lastColumn="0" w:oddVBand="0" w:evenVBand="0" w:oddHBand="0" w:evenHBand="0" w:firstRowFirstColumn="0" w:firstRowLastColumn="0" w:lastRowFirstColumn="0" w:lastRowLastColumn="0"/>
            <w:tcW w:w="727" w:type="pct"/>
          </w:tcPr>
          <w:p w14:paraId="2CD405E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B-1</w:t>
            </w:r>
          </w:p>
        </w:tc>
        <w:tc>
          <w:tcPr>
            <w:tcW w:w="1802" w:type="pct"/>
          </w:tcPr>
          <w:p w14:paraId="5CF23133"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Regular Classroom-based ADA</w:t>
            </w:r>
          </w:p>
        </w:tc>
        <w:tc>
          <w:tcPr>
            <w:tcW w:w="2471" w:type="pct"/>
          </w:tcPr>
          <w:p w14:paraId="52564EAA" w14:textId="77777777" w:rsidR="0033334F" w:rsidRPr="007E79EC"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 regular resident classroom-based ADA in the appropriate grade span column.</w:t>
            </w:r>
          </w:p>
        </w:tc>
      </w:tr>
      <w:tr w:rsidR="0033334F" w:rsidRPr="007E6A51" w14:paraId="001042FE"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367652D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B-2</w:t>
            </w:r>
          </w:p>
        </w:tc>
        <w:tc>
          <w:tcPr>
            <w:tcW w:w="1802" w:type="pct"/>
          </w:tcPr>
          <w:p w14:paraId="7455ED5B" w14:textId="5FBB8685" w:rsidR="0033334F" w:rsidRPr="007E6A51" w:rsidRDefault="0059189B"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Pr="003D0F6C">
                <w:rPr>
                  <w:rStyle w:val="Hyperlink"/>
                  <w:rFonts w:eastAsia="Times New Roman" w:cs="Arial"/>
                  <w:szCs w:val="24"/>
                </w:rPr>
                <w:t>Extended Year Special Education</w:t>
              </w:r>
            </w:hyperlink>
            <w:r w:rsidRPr="007E6A51">
              <w:rPr>
                <w:rFonts w:eastAsia="Calibri" w:cs="Arial"/>
                <w:szCs w:val="20"/>
              </w:rPr>
              <w:t xml:space="preserve"> </w:t>
            </w:r>
            <w:r w:rsidR="0033334F" w:rsidRPr="007E6A51">
              <w:rPr>
                <w:rFonts w:eastAsia="Calibri" w:cs="Arial"/>
                <w:szCs w:val="20"/>
              </w:rPr>
              <w:t>[</w:t>
            </w:r>
            <w:r w:rsidR="0033334F" w:rsidRPr="007E6A51">
              <w:rPr>
                <w:rFonts w:eastAsia="Calibri" w:cs="Arial"/>
                <w:i/>
                <w:szCs w:val="20"/>
              </w:rPr>
              <w:t>EC</w:t>
            </w:r>
            <w:r w:rsidR="0033334F" w:rsidRPr="007E6A51">
              <w:rPr>
                <w:rFonts w:eastAsia="Calibri" w:cs="Arial"/>
                <w:szCs w:val="20"/>
              </w:rPr>
              <w:t xml:space="preserve"> 56345(b)(3)] Classroom-based ADA (Divisor 175)</w:t>
            </w:r>
          </w:p>
        </w:tc>
        <w:tc>
          <w:tcPr>
            <w:tcW w:w="2471" w:type="pct"/>
          </w:tcPr>
          <w:p w14:paraId="1F7FACAE" w14:textId="77777777" w:rsidR="0033334F" w:rsidRPr="007E79EC"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resident classroom-based extended year ADA for Special Education that meets the requirements of </w:t>
            </w:r>
            <w:r>
              <w:rPr>
                <w:rFonts w:eastAsia="Calibri" w:cs="Arial"/>
                <w:i/>
                <w:szCs w:val="20"/>
              </w:rPr>
              <w:t xml:space="preserve">EC </w:t>
            </w:r>
            <w:r>
              <w:rPr>
                <w:rFonts w:eastAsia="Calibri" w:cs="Arial"/>
                <w:szCs w:val="20"/>
              </w:rPr>
              <w:t>Section 56345(b)(3) in the appropriate grade span column</w:t>
            </w:r>
          </w:p>
        </w:tc>
      </w:tr>
      <w:tr w:rsidR="0033334F" w:rsidRPr="007E6A51" w14:paraId="02FECE4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0AE6AB18"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B-3</w:t>
            </w:r>
          </w:p>
        </w:tc>
        <w:tc>
          <w:tcPr>
            <w:tcW w:w="1802" w:type="pct"/>
          </w:tcPr>
          <w:p w14:paraId="4E3E80A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szCs w:val="20"/>
              </w:rPr>
            </w:pPr>
            <w:r w:rsidRPr="007E6A51">
              <w:rPr>
                <w:rFonts w:eastAsia="Calibri" w:cs="Arial"/>
                <w:szCs w:val="20"/>
              </w:rPr>
              <w:t>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w:t>
            </w:r>
            <w:r>
              <w:rPr>
                <w:rFonts w:eastAsia="Calibri" w:cs="Arial"/>
                <w:szCs w:val="20"/>
              </w:rPr>
              <w:t>’</w:t>
            </w:r>
            <w:r w:rsidRPr="007E6A51">
              <w:rPr>
                <w:rFonts w:eastAsia="Calibri" w:cs="Arial"/>
                <w:szCs w:val="20"/>
              </w:rPr>
              <w:t>s Institutions Classroom-based ADA</w:t>
            </w:r>
          </w:p>
        </w:tc>
        <w:tc>
          <w:tcPr>
            <w:tcW w:w="2471" w:type="pct"/>
          </w:tcPr>
          <w:p w14:paraId="4ED95781" w14:textId="77777777" w:rsidR="0033334F" w:rsidRPr="007E79EC"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resident classroom-based ADA for NPS that meet the requirements of </w:t>
            </w:r>
            <w:r>
              <w:rPr>
                <w:rFonts w:eastAsia="Calibri" w:cs="Arial"/>
                <w:i/>
                <w:szCs w:val="20"/>
              </w:rPr>
              <w:t xml:space="preserve">EC </w:t>
            </w:r>
            <w:r>
              <w:rPr>
                <w:rFonts w:eastAsia="Calibri" w:cs="Arial"/>
                <w:szCs w:val="20"/>
              </w:rPr>
              <w:t xml:space="preserve">Section </w:t>
            </w:r>
            <w:r w:rsidRPr="00F90A58">
              <w:rPr>
                <w:rFonts w:eastAsia="Calibri" w:cs="Arial"/>
                <w:szCs w:val="20"/>
              </w:rPr>
              <w:t>56366(a)(7)</w:t>
            </w:r>
            <w:r>
              <w:rPr>
                <w:rFonts w:eastAsia="Calibri" w:cs="Arial"/>
                <w:i/>
                <w:szCs w:val="20"/>
              </w:rPr>
              <w:t xml:space="preserve"> </w:t>
            </w:r>
            <w:r>
              <w:rPr>
                <w:rFonts w:eastAsia="Calibri" w:cs="Arial"/>
                <w:szCs w:val="20"/>
              </w:rPr>
              <w:t>and/or NPS/LCI in the appropriate grade span column.</w:t>
            </w:r>
          </w:p>
        </w:tc>
      </w:tr>
      <w:tr w:rsidR="0033334F" w:rsidRPr="007E6A51" w14:paraId="1DC3D47C"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043C282D"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lastRenderedPageBreak/>
              <w:t>B-4</w:t>
            </w:r>
          </w:p>
        </w:tc>
        <w:tc>
          <w:tcPr>
            <w:tcW w:w="1802" w:type="pct"/>
          </w:tcPr>
          <w:p w14:paraId="12DE0A8A" w14:textId="38249759" w:rsidR="0033334F" w:rsidRPr="00323564" w:rsidRDefault="0059189B"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Pr="003D0F6C">
                <w:rPr>
                  <w:rStyle w:val="Hyperlink"/>
                  <w:rFonts w:eastAsia="Times New Roman" w:cs="Arial"/>
                  <w:szCs w:val="24"/>
                </w:rPr>
                <w:t>Extended Year Special Education</w:t>
              </w:r>
            </w:hyperlink>
            <w:r>
              <w:rPr>
                <w:rFonts w:eastAsia="Times New Roman" w:cs="Arial"/>
                <w:szCs w:val="24"/>
              </w:rPr>
              <w:t xml:space="preserve"> </w:t>
            </w:r>
            <w:r w:rsidR="0033334F" w:rsidRPr="007E6A51">
              <w:rPr>
                <w:rFonts w:eastAsia="Calibri" w:cs="Arial"/>
                <w:szCs w:val="20"/>
              </w:rPr>
              <w:t>- Nonpublic, Nonsectarian Schools [</w:t>
            </w:r>
            <w:r w:rsidR="0033334F" w:rsidRPr="007E6A51">
              <w:rPr>
                <w:rFonts w:eastAsia="Calibri" w:cs="Arial"/>
                <w:i/>
                <w:szCs w:val="20"/>
              </w:rPr>
              <w:t>EC</w:t>
            </w:r>
            <w:r w:rsidR="0033334F" w:rsidRPr="007E6A51">
              <w:rPr>
                <w:rFonts w:eastAsia="Calibri" w:cs="Arial"/>
                <w:szCs w:val="20"/>
              </w:rPr>
              <w:t xml:space="preserve"> 56366(a)(7)] and/or Nonpublic, Nonsectarian Schools - Licensed Children's Institutions Classroom-based ADA (Divisor 175)</w:t>
            </w:r>
          </w:p>
        </w:tc>
        <w:tc>
          <w:tcPr>
            <w:tcW w:w="2471" w:type="pct"/>
          </w:tcPr>
          <w:p w14:paraId="6B46FF7A" w14:textId="77777777" w:rsidR="0033334F" w:rsidRPr="007E79EC"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resident 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w:t>
            </w:r>
          </w:p>
        </w:tc>
      </w:tr>
      <w:tr w:rsidR="0033334F" w:rsidRPr="007E6A51" w14:paraId="503DF73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7CBB5D2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B-5</w:t>
            </w:r>
          </w:p>
        </w:tc>
        <w:tc>
          <w:tcPr>
            <w:tcW w:w="1802" w:type="pct"/>
          </w:tcPr>
          <w:p w14:paraId="3AF1A5A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Community Day School [EC 48660] (Divisor 70/135/180) Classroom-based ADA</w:t>
            </w:r>
          </w:p>
        </w:tc>
        <w:tc>
          <w:tcPr>
            <w:tcW w:w="2471" w:type="pct"/>
          </w:tcPr>
          <w:p w14:paraId="636C63CF" w14:textId="77777777" w:rsidR="0033334F" w:rsidRPr="00323564"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resident classroom-based ADA for students in community day schools that meet the requirements of </w:t>
            </w:r>
            <w:r>
              <w:rPr>
                <w:rFonts w:eastAsia="Calibri" w:cs="Arial"/>
                <w:i/>
                <w:szCs w:val="20"/>
              </w:rPr>
              <w:t xml:space="preserve">EC </w:t>
            </w:r>
            <w:r>
              <w:rPr>
                <w:rFonts w:eastAsia="Calibri" w:cs="Arial"/>
                <w:szCs w:val="20"/>
              </w:rPr>
              <w:t>Section 48660 in the appropriate grade span column.</w:t>
            </w:r>
          </w:p>
        </w:tc>
      </w:tr>
      <w:tr w:rsidR="0033334F" w:rsidRPr="007E6A51" w14:paraId="3282C354" w14:textId="77777777" w:rsidTr="00324F11">
        <w:trPr>
          <w:trHeight w:val="368"/>
        </w:trPr>
        <w:tc>
          <w:tcPr>
            <w:cnfStyle w:val="001000000000" w:firstRow="0" w:lastRow="0" w:firstColumn="1" w:lastColumn="0" w:oddVBand="0" w:evenVBand="0" w:oddHBand="0" w:evenHBand="0" w:firstRowFirstColumn="0" w:firstRowLastColumn="0" w:lastRowFirstColumn="0" w:lastRowLastColumn="0"/>
            <w:tcW w:w="727" w:type="pct"/>
          </w:tcPr>
          <w:p w14:paraId="7442760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w:t>
            </w:r>
            <w:r>
              <w:rPr>
                <w:rFonts w:eastAsia="Calibri" w:cs="Arial"/>
                <w:szCs w:val="20"/>
              </w:rPr>
              <w:t>6</w:t>
            </w:r>
          </w:p>
        </w:tc>
        <w:tc>
          <w:tcPr>
            <w:tcW w:w="1802" w:type="pct"/>
          </w:tcPr>
          <w:p w14:paraId="34B63A4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Classroom-based ADA Totals for Track (Sum of B-1 through B-</w:t>
            </w:r>
            <w:r>
              <w:rPr>
                <w:rFonts w:eastAsia="Calibri" w:cs="Arial"/>
                <w:szCs w:val="20"/>
              </w:rPr>
              <w:t>5</w:t>
            </w:r>
            <w:r w:rsidRPr="007E6A51">
              <w:rPr>
                <w:rFonts w:eastAsia="Calibri" w:cs="Arial"/>
                <w:szCs w:val="20"/>
              </w:rPr>
              <w:t>)</w:t>
            </w:r>
          </w:p>
        </w:tc>
        <w:tc>
          <w:tcPr>
            <w:tcW w:w="2471" w:type="pct"/>
          </w:tcPr>
          <w:p w14:paraId="4DE7039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51F81">
              <w:rPr>
                <w:rFonts w:eastAsia="Calibri" w:cs="Arial"/>
                <w:szCs w:val="20"/>
              </w:rPr>
              <w:t>This line contains a field(s) that are auto calculated.</w:t>
            </w:r>
          </w:p>
        </w:tc>
      </w:tr>
    </w:tbl>
    <w:p w14:paraId="5D8C3BD0" w14:textId="77777777" w:rsidR="0033334F" w:rsidRPr="00B56F07" w:rsidRDefault="0033334F" w:rsidP="006D02ED">
      <w:pPr>
        <w:spacing w:before="240" w:after="0" w:line="259" w:lineRule="auto"/>
        <w:rPr>
          <w:rFonts w:cs="Arial"/>
          <w:bCs/>
          <w:noProof/>
        </w:rPr>
      </w:pPr>
      <w:r w:rsidRPr="00B56F07">
        <w:rPr>
          <w:rFonts w:cs="Arial"/>
          <w:bCs/>
          <w:noProof/>
        </w:rPr>
        <w:t>Nonclassroom-based ADA</w:t>
      </w:r>
    </w:p>
    <w:tbl>
      <w:tblPr>
        <w:tblStyle w:val="Style1"/>
        <w:tblW w:w="9244" w:type="dxa"/>
        <w:tblLayout w:type="fixed"/>
        <w:tblLook w:val="04A0" w:firstRow="1" w:lastRow="0" w:firstColumn="1" w:lastColumn="0" w:noHBand="0" w:noVBand="1"/>
        <w:tblDescription w:val="This table describes the data reporting instructions for Resident Nonclassroom-Based ADA on the Regular ADA tab in the Attendance Charter School-All Charter District data entry screen."/>
      </w:tblPr>
      <w:tblGrid>
        <w:gridCol w:w="1344"/>
        <w:gridCol w:w="3332"/>
        <w:gridCol w:w="4568"/>
      </w:tblGrid>
      <w:tr w:rsidR="0033334F" w:rsidRPr="007E6A51" w14:paraId="14AE9E2B" w14:textId="77777777" w:rsidTr="00B56F07">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27" w:type="pct"/>
          </w:tcPr>
          <w:p w14:paraId="67DF93A5"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802" w:type="pct"/>
          </w:tcPr>
          <w:p w14:paraId="07300F2A"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Line Caption</w:t>
            </w:r>
          </w:p>
        </w:tc>
        <w:tc>
          <w:tcPr>
            <w:tcW w:w="2471" w:type="pct"/>
          </w:tcPr>
          <w:p w14:paraId="59C27926"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Reporting Notes</w:t>
            </w:r>
          </w:p>
        </w:tc>
      </w:tr>
      <w:tr w:rsidR="0033334F" w:rsidRPr="007E6A51" w14:paraId="4B392FCA" w14:textId="77777777" w:rsidTr="00324F11">
        <w:trPr>
          <w:trHeight w:val="278"/>
        </w:trPr>
        <w:tc>
          <w:tcPr>
            <w:cnfStyle w:val="001000000000" w:firstRow="0" w:lastRow="0" w:firstColumn="1" w:lastColumn="0" w:oddVBand="0" w:evenVBand="0" w:oddHBand="0" w:evenHBand="0" w:firstRowFirstColumn="0" w:firstRowLastColumn="0" w:lastRowFirstColumn="0" w:lastRowLastColumn="0"/>
            <w:tcW w:w="727" w:type="pct"/>
          </w:tcPr>
          <w:p w14:paraId="09F698A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C-1</w:t>
            </w:r>
          </w:p>
        </w:tc>
        <w:tc>
          <w:tcPr>
            <w:tcW w:w="1802" w:type="pct"/>
          </w:tcPr>
          <w:p w14:paraId="544B585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Regular Nonclassroom-based ADA</w:t>
            </w:r>
          </w:p>
        </w:tc>
        <w:tc>
          <w:tcPr>
            <w:tcW w:w="2471" w:type="pct"/>
          </w:tcPr>
          <w:p w14:paraId="698916B6"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 regular resident nonclassroom-based ADA in the appropriate grade span column.</w:t>
            </w:r>
          </w:p>
        </w:tc>
      </w:tr>
      <w:tr w:rsidR="0033334F" w:rsidRPr="007E6A51" w14:paraId="5FAE7068"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6BEB32E5"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C-2</w:t>
            </w:r>
          </w:p>
        </w:tc>
        <w:tc>
          <w:tcPr>
            <w:tcW w:w="1802" w:type="pct"/>
          </w:tcPr>
          <w:p w14:paraId="390C6537" w14:textId="6ECF14E9" w:rsidR="0033334F" w:rsidRPr="007E6A51" w:rsidRDefault="0059189B"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Pr="003D0F6C">
                <w:rPr>
                  <w:rStyle w:val="Hyperlink"/>
                  <w:rFonts w:eastAsia="Times New Roman" w:cs="Arial"/>
                  <w:szCs w:val="24"/>
                </w:rPr>
                <w:t>Extended Year Special Education</w:t>
              </w:r>
            </w:hyperlink>
            <w:r w:rsidR="0033334F" w:rsidRPr="007E6A51">
              <w:rPr>
                <w:rFonts w:eastAsia="Calibri" w:cs="Arial"/>
                <w:szCs w:val="20"/>
              </w:rPr>
              <w:t xml:space="preserve"> [</w:t>
            </w:r>
            <w:r w:rsidR="0033334F" w:rsidRPr="007E6A51">
              <w:rPr>
                <w:rFonts w:eastAsia="Calibri" w:cs="Arial"/>
                <w:i/>
                <w:szCs w:val="20"/>
              </w:rPr>
              <w:t>EC</w:t>
            </w:r>
            <w:r w:rsidR="0033334F" w:rsidRPr="007E6A51">
              <w:rPr>
                <w:rFonts w:eastAsia="Calibri" w:cs="Arial"/>
                <w:szCs w:val="20"/>
              </w:rPr>
              <w:t xml:space="preserve"> 56345(b)(3)] Nonclassroom-based ADA (Divisor 175)</w:t>
            </w:r>
          </w:p>
        </w:tc>
        <w:tc>
          <w:tcPr>
            <w:tcW w:w="2471" w:type="pct"/>
          </w:tcPr>
          <w:p w14:paraId="2B93C9B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resident nonclassroom-based extended year ADA for Special Education that meets the requirements of </w:t>
            </w:r>
            <w:r>
              <w:rPr>
                <w:rFonts w:eastAsia="Calibri" w:cs="Arial"/>
                <w:i/>
                <w:szCs w:val="20"/>
              </w:rPr>
              <w:t xml:space="preserve">EC </w:t>
            </w:r>
            <w:r>
              <w:rPr>
                <w:rFonts w:eastAsia="Calibri" w:cs="Arial"/>
                <w:szCs w:val="20"/>
              </w:rPr>
              <w:t>Section 56345(b)(3) in the appropriate grade span column.</w:t>
            </w:r>
          </w:p>
        </w:tc>
      </w:tr>
      <w:tr w:rsidR="0033334F" w:rsidRPr="007E6A51" w14:paraId="722E3A4B" w14:textId="77777777" w:rsidTr="00324F11">
        <w:trPr>
          <w:trHeight w:val="845"/>
        </w:trPr>
        <w:tc>
          <w:tcPr>
            <w:cnfStyle w:val="001000000000" w:firstRow="0" w:lastRow="0" w:firstColumn="1" w:lastColumn="0" w:oddVBand="0" w:evenVBand="0" w:oddHBand="0" w:evenHBand="0" w:firstRowFirstColumn="0" w:firstRowLastColumn="0" w:lastRowFirstColumn="0" w:lastRowLastColumn="0"/>
            <w:tcW w:w="727" w:type="pct"/>
          </w:tcPr>
          <w:p w14:paraId="421B3A72"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C-3</w:t>
            </w:r>
          </w:p>
        </w:tc>
        <w:tc>
          <w:tcPr>
            <w:tcW w:w="1802" w:type="pct"/>
          </w:tcPr>
          <w:p w14:paraId="299DFA23"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Children's Institutions Nonclassroom-based ADA</w:t>
            </w:r>
          </w:p>
        </w:tc>
        <w:tc>
          <w:tcPr>
            <w:tcW w:w="2471" w:type="pct"/>
          </w:tcPr>
          <w:p w14:paraId="2C91D893"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resident nonclassroom-based ADA for NPS that meet the requirements of </w:t>
            </w:r>
            <w:r>
              <w:rPr>
                <w:rFonts w:eastAsia="Calibri" w:cs="Arial"/>
                <w:i/>
                <w:szCs w:val="20"/>
              </w:rPr>
              <w:t xml:space="preserve">EC </w:t>
            </w:r>
            <w:r w:rsidRPr="007E3D59">
              <w:rPr>
                <w:rFonts w:eastAsia="Calibri" w:cs="Arial"/>
                <w:szCs w:val="20"/>
              </w:rPr>
              <w:t>Section 56366(a)(7)</w:t>
            </w:r>
            <w:r>
              <w:rPr>
                <w:rFonts w:eastAsia="Calibri" w:cs="Arial"/>
                <w:i/>
                <w:szCs w:val="20"/>
              </w:rPr>
              <w:t xml:space="preserve"> </w:t>
            </w:r>
            <w:r>
              <w:rPr>
                <w:rFonts w:eastAsia="Calibri" w:cs="Arial"/>
                <w:szCs w:val="20"/>
              </w:rPr>
              <w:t>and/or NPS/LCI in the appropriate grade span column.</w:t>
            </w:r>
          </w:p>
        </w:tc>
      </w:tr>
      <w:tr w:rsidR="0033334F" w:rsidRPr="007E6A51" w14:paraId="51A0F2AE"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727F469B"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lastRenderedPageBreak/>
              <w:t>C-4</w:t>
            </w:r>
          </w:p>
        </w:tc>
        <w:tc>
          <w:tcPr>
            <w:tcW w:w="1802" w:type="pct"/>
          </w:tcPr>
          <w:p w14:paraId="17C48FCA" w14:textId="196217D9" w:rsidR="0033334F" w:rsidRPr="007E6A51" w:rsidRDefault="0059189B"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Pr="003D0F6C">
                <w:rPr>
                  <w:rStyle w:val="Hyperlink"/>
                  <w:rFonts w:eastAsia="Times New Roman" w:cs="Arial"/>
                  <w:szCs w:val="24"/>
                </w:rPr>
                <w:t>Extended Year Special Education</w:t>
              </w:r>
            </w:hyperlink>
            <w:r w:rsidR="0033334F" w:rsidRPr="007E6A51">
              <w:rPr>
                <w:rFonts w:eastAsia="Calibri" w:cs="Arial"/>
                <w:szCs w:val="20"/>
              </w:rPr>
              <w:t xml:space="preserve"> - Nonpublic, Nonsectarian Schools [</w:t>
            </w:r>
            <w:r w:rsidR="0033334F" w:rsidRPr="007E6A51">
              <w:rPr>
                <w:rFonts w:eastAsia="Calibri" w:cs="Arial"/>
                <w:i/>
                <w:szCs w:val="20"/>
              </w:rPr>
              <w:t>EC</w:t>
            </w:r>
            <w:r w:rsidR="0033334F" w:rsidRPr="007E6A51">
              <w:rPr>
                <w:rFonts w:eastAsia="Calibri" w:cs="Arial"/>
                <w:szCs w:val="20"/>
              </w:rPr>
              <w:t xml:space="preserve"> 56366(a)(7)] and/or Nonpublic, Nonsectarian Schools - Licensed Children's Institutions Nonclassroom-based ADA (Divisor 175) </w:t>
            </w:r>
          </w:p>
        </w:tc>
        <w:tc>
          <w:tcPr>
            <w:tcW w:w="2471" w:type="pct"/>
          </w:tcPr>
          <w:p w14:paraId="6ACCE603"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resident nonclassroom-based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w:t>
            </w:r>
          </w:p>
        </w:tc>
      </w:tr>
      <w:tr w:rsidR="0033334F" w:rsidRPr="007E6A51" w14:paraId="56A77CF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268AE52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C-5</w:t>
            </w:r>
          </w:p>
        </w:tc>
        <w:tc>
          <w:tcPr>
            <w:tcW w:w="1802" w:type="pct"/>
          </w:tcPr>
          <w:p w14:paraId="39854715"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Community Day School [EC 48660] (Divisor 70/135/180) Nonclassroom-based ADA</w:t>
            </w:r>
          </w:p>
        </w:tc>
        <w:tc>
          <w:tcPr>
            <w:tcW w:w="2471" w:type="pct"/>
          </w:tcPr>
          <w:p w14:paraId="4904C286"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resident nonclassroom-based ADA for students in community day schools that meet the requirements of </w:t>
            </w:r>
            <w:r>
              <w:rPr>
                <w:rFonts w:eastAsia="Calibri" w:cs="Arial"/>
                <w:i/>
                <w:szCs w:val="20"/>
              </w:rPr>
              <w:t xml:space="preserve">EC </w:t>
            </w:r>
            <w:r>
              <w:rPr>
                <w:rFonts w:eastAsia="Calibri" w:cs="Arial"/>
                <w:szCs w:val="20"/>
              </w:rPr>
              <w:t>Section 48660 in the appropriate grade span column.</w:t>
            </w:r>
          </w:p>
        </w:tc>
      </w:tr>
      <w:tr w:rsidR="0033334F" w:rsidRPr="007E6A51" w14:paraId="16B991C3" w14:textId="77777777" w:rsidTr="00324F11">
        <w:trPr>
          <w:trHeight w:val="377"/>
        </w:trPr>
        <w:tc>
          <w:tcPr>
            <w:cnfStyle w:val="001000000000" w:firstRow="0" w:lastRow="0" w:firstColumn="1" w:lastColumn="0" w:oddVBand="0" w:evenVBand="0" w:oddHBand="0" w:evenHBand="0" w:firstRowFirstColumn="0" w:firstRowLastColumn="0" w:lastRowFirstColumn="0" w:lastRowLastColumn="0"/>
            <w:tcW w:w="727" w:type="pct"/>
          </w:tcPr>
          <w:p w14:paraId="727244A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w:t>
            </w:r>
            <w:r>
              <w:rPr>
                <w:rFonts w:eastAsia="Calibri" w:cs="Arial"/>
                <w:szCs w:val="20"/>
              </w:rPr>
              <w:t>6</w:t>
            </w:r>
          </w:p>
        </w:tc>
        <w:tc>
          <w:tcPr>
            <w:tcW w:w="1802" w:type="pct"/>
          </w:tcPr>
          <w:p w14:paraId="24C1BA7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Nonclassroom-based ADA Totals for Track (Sum of C-1 through C-</w:t>
            </w:r>
            <w:r>
              <w:rPr>
                <w:rFonts w:eastAsia="Calibri" w:cs="Arial"/>
                <w:szCs w:val="20"/>
              </w:rPr>
              <w:t>5</w:t>
            </w:r>
            <w:r w:rsidRPr="007E6A51">
              <w:rPr>
                <w:rFonts w:eastAsia="Calibri" w:cs="Arial"/>
                <w:szCs w:val="20"/>
              </w:rPr>
              <w:t>)</w:t>
            </w:r>
          </w:p>
        </w:tc>
        <w:tc>
          <w:tcPr>
            <w:tcW w:w="2471" w:type="pct"/>
          </w:tcPr>
          <w:p w14:paraId="371AB5B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267A8">
              <w:rPr>
                <w:rFonts w:eastAsia="Calibri" w:cs="Arial"/>
                <w:szCs w:val="20"/>
              </w:rPr>
              <w:t>This line contains a field(s) that are auto calculated.</w:t>
            </w:r>
          </w:p>
        </w:tc>
      </w:tr>
      <w:tr w:rsidR="0033334F" w:rsidRPr="007E6A51" w14:paraId="2A9E4CB1" w14:textId="77777777" w:rsidTr="00324F11">
        <w:trPr>
          <w:trHeight w:val="377"/>
        </w:trPr>
        <w:tc>
          <w:tcPr>
            <w:cnfStyle w:val="001000000000" w:firstRow="0" w:lastRow="0" w:firstColumn="1" w:lastColumn="0" w:oddVBand="0" w:evenVBand="0" w:oddHBand="0" w:evenHBand="0" w:firstRowFirstColumn="0" w:firstRowLastColumn="0" w:lastRowFirstColumn="0" w:lastRowLastColumn="0"/>
            <w:tcW w:w="727" w:type="pct"/>
          </w:tcPr>
          <w:p w14:paraId="6819915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D-1</w:t>
            </w:r>
          </w:p>
        </w:tc>
        <w:tc>
          <w:tcPr>
            <w:tcW w:w="1802" w:type="pct"/>
          </w:tcPr>
          <w:p w14:paraId="37EAD7C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Resident ADA Totals for Track (B-6 + C-6)</w:t>
            </w:r>
          </w:p>
        </w:tc>
        <w:tc>
          <w:tcPr>
            <w:tcW w:w="2471" w:type="pct"/>
          </w:tcPr>
          <w:p w14:paraId="4765E210"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267A8">
              <w:rPr>
                <w:rFonts w:eastAsia="Calibri" w:cs="Arial"/>
                <w:szCs w:val="20"/>
              </w:rPr>
              <w:t>This line contains a field(s) that are auto calculated.</w:t>
            </w:r>
          </w:p>
        </w:tc>
      </w:tr>
    </w:tbl>
    <w:p w14:paraId="15F0E3B7" w14:textId="77777777" w:rsidR="0033334F" w:rsidRPr="00B56F07" w:rsidRDefault="0033334F" w:rsidP="0033334F">
      <w:pPr>
        <w:spacing w:before="240" w:after="120"/>
        <w:rPr>
          <w:rFonts w:cs="Arial"/>
          <w:b/>
          <w:noProof/>
          <w:szCs w:val="24"/>
        </w:rPr>
      </w:pPr>
      <w:r w:rsidRPr="00B56F07">
        <w:rPr>
          <w:rFonts w:cs="Arial"/>
          <w:b/>
          <w:noProof/>
          <w:szCs w:val="24"/>
        </w:rPr>
        <w:t>Non-Resident ADA</w:t>
      </w:r>
    </w:p>
    <w:p w14:paraId="555CACE9" w14:textId="77777777" w:rsidR="0033334F" w:rsidRPr="00B56F07" w:rsidRDefault="0033334F" w:rsidP="006D02ED">
      <w:pPr>
        <w:spacing w:before="240" w:after="0"/>
        <w:rPr>
          <w:rFonts w:cs="Arial"/>
          <w:bCs/>
          <w:noProof/>
        </w:rPr>
      </w:pPr>
      <w:r w:rsidRPr="00B56F07">
        <w:rPr>
          <w:rFonts w:cs="Arial"/>
          <w:bCs/>
          <w:noProof/>
        </w:rPr>
        <w:t>Classroom-based ADA</w:t>
      </w:r>
    </w:p>
    <w:tbl>
      <w:tblPr>
        <w:tblStyle w:val="Style1"/>
        <w:tblW w:w="9244" w:type="dxa"/>
        <w:tblLayout w:type="fixed"/>
        <w:tblLook w:val="04A0" w:firstRow="1" w:lastRow="0" w:firstColumn="1" w:lastColumn="0" w:noHBand="0" w:noVBand="1"/>
        <w:tblDescription w:val="This table describes the data reporting instructions for Non-Resident Classroom-Based ADA on the Regular ADA tab in the Attendance Charter School-All Charter District DES."/>
      </w:tblPr>
      <w:tblGrid>
        <w:gridCol w:w="1344"/>
        <w:gridCol w:w="3332"/>
        <w:gridCol w:w="4568"/>
      </w:tblGrid>
      <w:tr w:rsidR="0033334F" w:rsidRPr="007E6A51" w14:paraId="78DE9ED4" w14:textId="77777777" w:rsidTr="00B56F07">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27" w:type="pct"/>
          </w:tcPr>
          <w:p w14:paraId="5F6240C8"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802" w:type="pct"/>
          </w:tcPr>
          <w:p w14:paraId="575C2633"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Line Caption</w:t>
            </w:r>
          </w:p>
        </w:tc>
        <w:tc>
          <w:tcPr>
            <w:tcW w:w="2471" w:type="pct"/>
          </w:tcPr>
          <w:p w14:paraId="053261CD"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Reporting Notes</w:t>
            </w:r>
          </w:p>
        </w:tc>
      </w:tr>
      <w:tr w:rsidR="0033334F" w:rsidRPr="007E6A51" w14:paraId="336AD929" w14:textId="77777777" w:rsidTr="00324F11">
        <w:trPr>
          <w:trHeight w:val="67"/>
        </w:trPr>
        <w:tc>
          <w:tcPr>
            <w:cnfStyle w:val="001000000000" w:firstRow="0" w:lastRow="0" w:firstColumn="1" w:lastColumn="0" w:oddVBand="0" w:evenVBand="0" w:oddHBand="0" w:evenHBand="0" w:firstRowFirstColumn="0" w:firstRowLastColumn="0" w:lastRowFirstColumn="0" w:lastRowLastColumn="0"/>
            <w:tcW w:w="727" w:type="pct"/>
          </w:tcPr>
          <w:p w14:paraId="0F803569"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E</w:t>
            </w:r>
            <w:r w:rsidRPr="007E6A51">
              <w:rPr>
                <w:rFonts w:eastAsia="Calibri" w:cs="Arial"/>
                <w:szCs w:val="20"/>
              </w:rPr>
              <w:t>-1</w:t>
            </w:r>
          </w:p>
        </w:tc>
        <w:tc>
          <w:tcPr>
            <w:tcW w:w="1802" w:type="pct"/>
          </w:tcPr>
          <w:p w14:paraId="448DC38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Regular Classroom-based ADA</w:t>
            </w:r>
          </w:p>
        </w:tc>
        <w:tc>
          <w:tcPr>
            <w:tcW w:w="2471" w:type="pct"/>
          </w:tcPr>
          <w:p w14:paraId="0D91F4D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 regular non-resident classroom-based ADA in the appropriate grade span column.</w:t>
            </w:r>
          </w:p>
        </w:tc>
      </w:tr>
      <w:tr w:rsidR="0033334F" w:rsidRPr="007E6A51" w14:paraId="1C329ED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2519D9C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E</w:t>
            </w:r>
            <w:r w:rsidRPr="007E6A51">
              <w:rPr>
                <w:rFonts w:eastAsia="Calibri" w:cs="Arial"/>
                <w:szCs w:val="20"/>
              </w:rPr>
              <w:t>-2</w:t>
            </w:r>
          </w:p>
        </w:tc>
        <w:tc>
          <w:tcPr>
            <w:tcW w:w="1802" w:type="pct"/>
          </w:tcPr>
          <w:p w14:paraId="6BC57A7E" w14:textId="63399435" w:rsidR="0033334F" w:rsidRPr="007E6A51" w:rsidRDefault="0059189B"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Pr="003D0F6C">
                <w:rPr>
                  <w:rStyle w:val="Hyperlink"/>
                  <w:rFonts w:eastAsia="Times New Roman" w:cs="Arial"/>
                  <w:szCs w:val="24"/>
                </w:rPr>
                <w:t>Extended Year Special Education</w:t>
              </w:r>
            </w:hyperlink>
            <w:r w:rsidR="0033334F" w:rsidRPr="007E6A51">
              <w:rPr>
                <w:rFonts w:eastAsia="Calibri" w:cs="Arial"/>
                <w:szCs w:val="20"/>
              </w:rPr>
              <w:t xml:space="preserve"> [</w:t>
            </w:r>
            <w:r w:rsidR="0033334F" w:rsidRPr="007E6A51">
              <w:rPr>
                <w:rFonts w:eastAsia="Calibri" w:cs="Arial"/>
                <w:i/>
                <w:szCs w:val="20"/>
              </w:rPr>
              <w:t>EC</w:t>
            </w:r>
            <w:r w:rsidR="0033334F" w:rsidRPr="007E6A51">
              <w:rPr>
                <w:rFonts w:eastAsia="Calibri" w:cs="Arial"/>
                <w:szCs w:val="20"/>
              </w:rPr>
              <w:t xml:space="preserve"> 56345(b)(3)] Classroom-based ADA (Divisor 175)</w:t>
            </w:r>
          </w:p>
        </w:tc>
        <w:tc>
          <w:tcPr>
            <w:tcW w:w="2471" w:type="pct"/>
          </w:tcPr>
          <w:p w14:paraId="11F918A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non-resident classroom-based extended year ADA for Special Education that meets the requirements of </w:t>
            </w:r>
            <w:r>
              <w:rPr>
                <w:rFonts w:eastAsia="Calibri" w:cs="Arial"/>
                <w:i/>
                <w:szCs w:val="20"/>
              </w:rPr>
              <w:t xml:space="preserve">EC </w:t>
            </w:r>
            <w:r>
              <w:rPr>
                <w:rFonts w:eastAsia="Calibri" w:cs="Arial"/>
                <w:szCs w:val="20"/>
              </w:rPr>
              <w:t>Section 56345(b)(3) in the appropriate grade span column</w:t>
            </w:r>
          </w:p>
        </w:tc>
      </w:tr>
      <w:tr w:rsidR="0033334F" w:rsidRPr="007E6A51" w14:paraId="249CF55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5D04B3D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E</w:t>
            </w:r>
            <w:r w:rsidRPr="007E6A51">
              <w:rPr>
                <w:rFonts w:eastAsia="Calibri" w:cs="Arial"/>
                <w:szCs w:val="20"/>
              </w:rPr>
              <w:t>-3</w:t>
            </w:r>
          </w:p>
        </w:tc>
        <w:tc>
          <w:tcPr>
            <w:tcW w:w="1802" w:type="pct"/>
          </w:tcPr>
          <w:p w14:paraId="1873094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w:t>
            </w:r>
            <w:r>
              <w:rPr>
                <w:rFonts w:eastAsia="Calibri" w:cs="Arial"/>
                <w:szCs w:val="20"/>
              </w:rPr>
              <w:t>’</w:t>
            </w:r>
            <w:r w:rsidRPr="007E6A51">
              <w:rPr>
                <w:rFonts w:eastAsia="Calibri" w:cs="Arial"/>
                <w:szCs w:val="20"/>
              </w:rPr>
              <w:t>s Institutions Classroom-based ADA</w:t>
            </w:r>
          </w:p>
        </w:tc>
        <w:tc>
          <w:tcPr>
            <w:tcW w:w="2471" w:type="pct"/>
          </w:tcPr>
          <w:p w14:paraId="1036E286"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non-resident classroom-based ADA for NPS that meet the requirements of </w:t>
            </w:r>
            <w:r>
              <w:rPr>
                <w:rFonts w:eastAsia="Calibri" w:cs="Arial"/>
                <w:i/>
                <w:szCs w:val="20"/>
              </w:rPr>
              <w:t xml:space="preserve">EC </w:t>
            </w:r>
            <w:r>
              <w:rPr>
                <w:rFonts w:eastAsia="Calibri" w:cs="Arial"/>
                <w:szCs w:val="20"/>
              </w:rPr>
              <w:t xml:space="preserve">Section </w:t>
            </w:r>
            <w:r w:rsidRPr="00F90A58">
              <w:rPr>
                <w:rFonts w:eastAsia="Calibri" w:cs="Arial"/>
                <w:szCs w:val="20"/>
              </w:rPr>
              <w:t>56366(a)(7)</w:t>
            </w:r>
            <w:r>
              <w:rPr>
                <w:rFonts w:eastAsia="Calibri" w:cs="Arial"/>
                <w:i/>
                <w:szCs w:val="20"/>
              </w:rPr>
              <w:t xml:space="preserve"> </w:t>
            </w:r>
            <w:r>
              <w:rPr>
                <w:rFonts w:eastAsia="Calibri" w:cs="Arial"/>
                <w:szCs w:val="20"/>
              </w:rPr>
              <w:t>and/or NPS/LCI in the appropriate grade span column.</w:t>
            </w:r>
          </w:p>
        </w:tc>
      </w:tr>
      <w:tr w:rsidR="0033334F" w:rsidRPr="007E6A51" w14:paraId="5D3E67D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347CC919"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E</w:t>
            </w:r>
            <w:r w:rsidRPr="007E6A51">
              <w:rPr>
                <w:rFonts w:eastAsia="Calibri" w:cs="Arial"/>
                <w:szCs w:val="20"/>
              </w:rPr>
              <w:t>-4</w:t>
            </w:r>
          </w:p>
        </w:tc>
        <w:tc>
          <w:tcPr>
            <w:tcW w:w="1802" w:type="pct"/>
          </w:tcPr>
          <w:p w14:paraId="323B8A4A" w14:textId="32F78DD2" w:rsidR="0033334F" w:rsidRPr="007E6A51" w:rsidRDefault="0059189B"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Pr="003D0F6C">
                <w:rPr>
                  <w:rStyle w:val="Hyperlink"/>
                  <w:rFonts w:eastAsia="Times New Roman" w:cs="Arial"/>
                  <w:szCs w:val="24"/>
                </w:rPr>
                <w:t>Extended Year Special Education</w:t>
              </w:r>
            </w:hyperlink>
            <w:r w:rsidR="0033334F" w:rsidRPr="007E6A51">
              <w:rPr>
                <w:rFonts w:eastAsia="Calibri" w:cs="Arial"/>
                <w:szCs w:val="20"/>
              </w:rPr>
              <w:t xml:space="preserve"> - Nonpublic, Nonsectarian Schools [</w:t>
            </w:r>
            <w:r w:rsidR="0033334F" w:rsidRPr="007E6A51">
              <w:rPr>
                <w:rFonts w:eastAsia="Calibri" w:cs="Arial"/>
                <w:i/>
                <w:szCs w:val="20"/>
              </w:rPr>
              <w:t>EC</w:t>
            </w:r>
            <w:r w:rsidR="0033334F" w:rsidRPr="007E6A51">
              <w:rPr>
                <w:rFonts w:eastAsia="Calibri" w:cs="Arial"/>
                <w:szCs w:val="20"/>
              </w:rPr>
              <w:t xml:space="preserve"> 56366(a)(7)] and/or Nonpublic, Nonsectarian Schools - Licensed Children's Institutions Classroom-based ADA (Divisor 175)</w:t>
            </w:r>
          </w:p>
        </w:tc>
        <w:tc>
          <w:tcPr>
            <w:tcW w:w="2471" w:type="pct"/>
          </w:tcPr>
          <w:p w14:paraId="31351A4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non-resident 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w:t>
            </w:r>
          </w:p>
        </w:tc>
      </w:tr>
      <w:tr w:rsidR="0033334F" w:rsidRPr="007E6A51" w14:paraId="28548BD4" w14:textId="77777777" w:rsidTr="00324F11">
        <w:trPr>
          <w:trHeight w:val="215"/>
        </w:trPr>
        <w:tc>
          <w:tcPr>
            <w:cnfStyle w:val="001000000000" w:firstRow="0" w:lastRow="0" w:firstColumn="1" w:lastColumn="0" w:oddVBand="0" w:evenVBand="0" w:oddHBand="0" w:evenHBand="0" w:firstRowFirstColumn="0" w:firstRowLastColumn="0" w:lastRowFirstColumn="0" w:lastRowLastColumn="0"/>
            <w:tcW w:w="727" w:type="pct"/>
          </w:tcPr>
          <w:p w14:paraId="3E219C1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E</w:t>
            </w:r>
            <w:r w:rsidRPr="007E6A51">
              <w:rPr>
                <w:rFonts w:eastAsia="Calibri" w:cs="Arial"/>
                <w:szCs w:val="20"/>
              </w:rPr>
              <w:t>-5</w:t>
            </w:r>
          </w:p>
        </w:tc>
        <w:tc>
          <w:tcPr>
            <w:tcW w:w="1802" w:type="pct"/>
          </w:tcPr>
          <w:p w14:paraId="2A6DC5B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Community Day School [EC 48660] (Divisor 70/135/180) Classroom-based ADA</w:t>
            </w:r>
          </w:p>
        </w:tc>
        <w:tc>
          <w:tcPr>
            <w:tcW w:w="2471" w:type="pct"/>
          </w:tcPr>
          <w:p w14:paraId="5045FF0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non-resident classroom-based ADA for students in community day schools that meet the requirements of </w:t>
            </w:r>
            <w:r>
              <w:rPr>
                <w:rFonts w:eastAsia="Calibri" w:cs="Arial"/>
                <w:i/>
                <w:szCs w:val="20"/>
              </w:rPr>
              <w:t xml:space="preserve">EC </w:t>
            </w:r>
            <w:r>
              <w:rPr>
                <w:rFonts w:eastAsia="Calibri" w:cs="Arial"/>
                <w:szCs w:val="20"/>
              </w:rPr>
              <w:t>Section 48660 in the appropriate grade span column.</w:t>
            </w:r>
          </w:p>
        </w:tc>
      </w:tr>
      <w:tr w:rsidR="0033334F" w:rsidRPr="007E6A51" w14:paraId="6790FD06" w14:textId="77777777" w:rsidTr="00324F11">
        <w:trPr>
          <w:trHeight w:val="215"/>
        </w:trPr>
        <w:tc>
          <w:tcPr>
            <w:cnfStyle w:val="001000000000" w:firstRow="0" w:lastRow="0" w:firstColumn="1" w:lastColumn="0" w:oddVBand="0" w:evenVBand="0" w:oddHBand="0" w:evenHBand="0" w:firstRowFirstColumn="0" w:firstRowLastColumn="0" w:lastRowFirstColumn="0" w:lastRowLastColumn="0"/>
            <w:tcW w:w="727" w:type="pct"/>
          </w:tcPr>
          <w:p w14:paraId="4E84FBE9" w14:textId="77777777" w:rsidR="0033334F"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E-6</w:t>
            </w:r>
          </w:p>
        </w:tc>
        <w:tc>
          <w:tcPr>
            <w:tcW w:w="1802" w:type="pct"/>
          </w:tcPr>
          <w:p w14:paraId="5EC106D0"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Classroom-based ADA Totals for Track (Sum of E-1 through E-5)</w:t>
            </w:r>
          </w:p>
        </w:tc>
        <w:tc>
          <w:tcPr>
            <w:tcW w:w="2471" w:type="pct"/>
          </w:tcPr>
          <w:p w14:paraId="2E2F4C5B"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51F81">
              <w:rPr>
                <w:rFonts w:eastAsia="Calibri" w:cs="Arial"/>
                <w:szCs w:val="20"/>
              </w:rPr>
              <w:t>This line contains a field(s) that are auto calculated.</w:t>
            </w:r>
          </w:p>
        </w:tc>
      </w:tr>
    </w:tbl>
    <w:p w14:paraId="4047B156" w14:textId="77777777" w:rsidR="0033334F" w:rsidRPr="00B56F07" w:rsidRDefault="0033334F" w:rsidP="006D02ED">
      <w:pPr>
        <w:spacing w:before="240" w:after="0" w:line="259" w:lineRule="auto"/>
        <w:rPr>
          <w:rFonts w:cs="Arial"/>
          <w:bCs/>
          <w:noProof/>
        </w:rPr>
      </w:pPr>
      <w:r w:rsidRPr="00B56F07">
        <w:rPr>
          <w:rFonts w:cs="Arial"/>
          <w:bCs/>
          <w:noProof/>
        </w:rPr>
        <w:t>Nonclassroom-based ADA</w:t>
      </w:r>
    </w:p>
    <w:tbl>
      <w:tblPr>
        <w:tblStyle w:val="Style1"/>
        <w:tblW w:w="9244" w:type="dxa"/>
        <w:tblLayout w:type="fixed"/>
        <w:tblLook w:val="04A0" w:firstRow="1" w:lastRow="0" w:firstColumn="1" w:lastColumn="0" w:noHBand="0" w:noVBand="1"/>
        <w:tblDescription w:val="This table describes the data reporting instructions for Non-Resident nonclassroom-based ADA on the Regular ADA tab in the Attendance Charter School DES."/>
      </w:tblPr>
      <w:tblGrid>
        <w:gridCol w:w="1344"/>
        <w:gridCol w:w="3420"/>
        <w:gridCol w:w="4480"/>
      </w:tblGrid>
      <w:tr w:rsidR="0033334F" w:rsidRPr="007E6A51" w14:paraId="6AB3B0BC" w14:textId="77777777" w:rsidTr="00DB0FB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27" w:type="pct"/>
          </w:tcPr>
          <w:p w14:paraId="196B0823"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850" w:type="pct"/>
          </w:tcPr>
          <w:p w14:paraId="3A23DCAA"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Line Caption</w:t>
            </w:r>
          </w:p>
        </w:tc>
        <w:tc>
          <w:tcPr>
            <w:tcW w:w="2423" w:type="pct"/>
          </w:tcPr>
          <w:p w14:paraId="0CD53735"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Reporting Notes</w:t>
            </w:r>
          </w:p>
        </w:tc>
      </w:tr>
      <w:tr w:rsidR="0033334F" w:rsidRPr="007E6A51" w14:paraId="3FBCEC21" w14:textId="77777777" w:rsidTr="00DB0FB1">
        <w:trPr>
          <w:trHeight w:val="278"/>
        </w:trPr>
        <w:tc>
          <w:tcPr>
            <w:cnfStyle w:val="001000000000" w:firstRow="0" w:lastRow="0" w:firstColumn="1" w:lastColumn="0" w:oddVBand="0" w:evenVBand="0" w:oddHBand="0" w:evenHBand="0" w:firstRowFirstColumn="0" w:firstRowLastColumn="0" w:lastRowFirstColumn="0" w:lastRowLastColumn="0"/>
            <w:tcW w:w="727" w:type="pct"/>
          </w:tcPr>
          <w:p w14:paraId="0A901D41"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-1</w:t>
            </w:r>
          </w:p>
        </w:tc>
        <w:tc>
          <w:tcPr>
            <w:tcW w:w="1850" w:type="pct"/>
          </w:tcPr>
          <w:p w14:paraId="55BEEAE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Regular Nonclassroom-based ADA</w:t>
            </w:r>
          </w:p>
        </w:tc>
        <w:tc>
          <w:tcPr>
            <w:tcW w:w="2423" w:type="pct"/>
          </w:tcPr>
          <w:p w14:paraId="1845904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 regular non-resident nonclassroom-based ADA in the appropriate grade span column.</w:t>
            </w:r>
          </w:p>
        </w:tc>
      </w:tr>
      <w:tr w:rsidR="0033334F" w:rsidRPr="007E6A51" w14:paraId="5F2AC523" w14:textId="77777777" w:rsidTr="00DB0FB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4DBB7CE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-2</w:t>
            </w:r>
          </w:p>
        </w:tc>
        <w:tc>
          <w:tcPr>
            <w:tcW w:w="1850" w:type="pct"/>
          </w:tcPr>
          <w:p w14:paraId="2CB2F492" w14:textId="5E087F96" w:rsidR="0033334F" w:rsidRPr="007E6A51" w:rsidRDefault="0059189B"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Pr="003D0F6C">
                <w:rPr>
                  <w:rStyle w:val="Hyperlink"/>
                  <w:rFonts w:eastAsia="Times New Roman" w:cs="Arial"/>
                  <w:szCs w:val="24"/>
                </w:rPr>
                <w:t>Extended Year Special Education</w:t>
              </w:r>
            </w:hyperlink>
            <w:r w:rsidR="0033334F" w:rsidRPr="007E6A51">
              <w:rPr>
                <w:rFonts w:eastAsia="Calibri" w:cs="Arial"/>
                <w:szCs w:val="20"/>
              </w:rPr>
              <w:t xml:space="preserve"> [</w:t>
            </w:r>
            <w:r w:rsidR="0033334F" w:rsidRPr="007E6A51">
              <w:rPr>
                <w:rFonts w:eastAsia="Calibri" w:cs="Arial"/>
                <w:i/>
                <w:szCs w:val="20"/>
              </w:rPr>
              <w:t>EC</w:t>
            </w:r>
            <w:r w:rsidR="0033334F" w:rsidRPr="007E6A51">
              <w:rPr>
                <w:rFonts w:eastAsia="Calibri" w:cs="Arial"/>
                <w:szCs w:val="20"/>
              </w:rPr>
              <w:t xml:space="preserve"> 56345(b)(3)] Nonclassroom-based ADA (Divisor 175)</w:t>
            </w:r>
          </w:p>
        </w:tc>
        <w:tc>
          <w:tcPr>
            <w:tcW w:w="2423" w:type="pct"/>
          </w:tcPr>
          <w:p w14:paraId="685D524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non-resident nonclassroom-based extended year ADA for Special Education that meets the requirements of </w:t>
            </w:r>
            <w:r>
              <w:rPr>
                <w:rFonts w:eastAsia="Calibri" w:cs="Arial"/>
                <w:i/>
                <w:szCs w:val="20"/>
              </w:rPr>
              <w:t xml:space="preserve">EC </w:t>
            </w:r>
            <w:r>
              <w:rPr>
                <w:rFonts w:eastAsia="Calibri" w:cs="Arial"/>
                <w:szCs w:val="20"/>
              </w:rPr>
              <w:t>Section 56345(b)(3) in the appropriate grade span column.</w:t>
            </w:r>
          </w:p>
        </w:tc>
      </w:tr>
      <w:tr w:rsidR="0033334F" w:rsidRPr="007E6A51" w14:paraId="284C1F06" w14:textId="77777777" w:rsidTr="00DB0FB1">
        <w:trPr>
          <w:trHeight w:val="845"/>
        </w:trPr>
        <w:tc>
          <w:tcPr>
            <w:cnfStyle w:val="001000000000" w:firstRow="0" w:lastRow="0" w:firstColumn="1" w:lastColumn="0" w:oddVBand="0" w:evenVBand="0" w:oddHBand="0" w:evenHBand="0" w:firstRowFirstColumn="0" w:firstRowLastColumn="0" w:lastRowFirstColumn="0" w:lastRowLastColumn="0"/>
            <w:tcW w:w="727" w:type="pct"/>
          </w:tcPr>
          <w:p w14:paraId="06D9AAE8"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F</w:t>
            </w:r>
            <w:r w:rsidRPr="007E6A51">
              <w:rPr>
                <w:rFonts w:eastAsia="Calibri" w:cs="Arial"/>
                <w:szCs w:val="20"/>
              </w:rPr>
              <w:t>-3</w:t>
            </w:r>
          </w:p>
        </w:tc>
        <w:tc>
          <w:tcPr>
            <w:tcW w:w="1850" w:type="pct"/>
          </w:tcPr>
          <w:p w14:paraId="677E3BE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Children's Institutions Nonclassroom-based ADA</w:t>
            </w:r>
          </w:p>
        </w:tc>
        <w:tc>
          <w:tcPr>
            <w:tcW w:w="2423" w:type="pct"/>
          </w:tcPr>
          <w:p w14:paraId="70CDF565"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non-resident nonclassroom-based ADA for NPS that meet the requirements of </w:t>
            </w:r>
            <w:r>
              <w:rPr>
                <w:rFonts w:eastAsia="Calibri" w:cs="Arial"/>
                <w:i/>
                <w:szCs w:val="20"/>
              </w:rPr>
              <w:t xml:space="preserve">EC </w:t>
            </w:r>
            <w:r w:rsidRPr="007E3D59">
              <w:rPr>
                <w:rFonts w:eastAsia="Calibri" w:cs="Arial"/>
                <w:szCs w:val="20"/>
              </w:rPr>
              <w:t>Section 56366(a)(7)</w:t>
            </w:r>
            <w:r>
              <w:rPr>
                <w:rFonts w:eastAsia="Calibri" w:cs="Arial"/>
                <w:i/>
                <w:szCs w:val="20"/>
              </w:rPr>
              <w:t xml:space="preserve"> </w:t>
            </w:r>
            <w:r>
              <w:rPr>
                <w:rFonts w:eastAsia="Calibri" w:cs="Arial"/>
                <w:szCs w:val="20"/>
              </w:rPr>
              <w:t>and/or NPS/LCI in the appropriate grade span column.</w:t>
            </w:r>
          </w:p>
        </w:tc>
      </w:tr>
      <w:tr w:rsidR="0033334F" w:rsidRPr="007E6A51" w14:paraId="67D0B126" w14:textId="77777777" w:rsidTr="00DB0FB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0B4F026C"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-4</w:t>
            </w:r>
          </w:p>
        </w:tc>
        <w:tc>
          <w:tcPr>
            <w:tcW w:w="1850" w:type="pct"/>
          </w:tcPr>
          <w:p w14:paraId="711CA985" w14:textId="07139695" w:rsidR="0033334F" w:rsidRPr="007E6A51" w:rsidRDefault="0059189B"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Pr="003D0F6C">
                <w:rPr>
                  <w:rStyle w:val="Hyperlink"/>
                  <w:rFonts w:eastAsia="Times New Roman" w:cs="Arial"/>
                  <w:szCs w:val="24"/>
                </w:rPr>
                <w:t>Extended Year Special Education</w:t>
              </w:r>
            </w:hyperlink>
            <w:r w:rsidR="0033334F" w:rsidRPr="007E6A51">
              <w:rPr>
                <w:rFonts w:eastAsia="Calibri" w:cs="Arial"/>
                <w:szCs w:val="20"/>
              </w:rPr>
              <w:t xml:space="preserve"> - Nonpublic, Nonsectarian Schools [</w:t>
            </w:r>
            <w:r w:rsidR="0033334F" w:rsidRPr="007E6A51">
              <w:rPr>
                <w:rFonts w:eastAsia="Calibri" w:cs="Arial"/>
                <w:i/>
                <w:szCs w:val="20"/>
              </w:rPr>
              <w:t>EC</w:t>
            </w:r>
            <w:r w:rsidR="0033334F" w:rsidRPr="007E6A51">
              <w:rPr>
                <w:rFonts w:eastAsia="Calibri" w:cs="Arial"/>
                <w:szCs w:val="20"/>
              </w:rPr>
              <w:t xml:space="preserve"> 56366(a)(7)] and/or Nonpublic, Nonsectarian Schools - Licensed Children's Institutions Nonclassroom-based ADA (Divisor 175) </w:t>
            </w:r>
          </w:p>
        </w:tc>
        <w:tc>
          <w:tcPr>
            <w:tcW w:w="2423" w:type="pct"/>
          </w:tcPr>
          <w:p w14:paraId="73A04DA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non-resident nonclassroom-based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w:t>
            </w:r>
          </w:p>
        </w:tc>
      </w:tr>
      <w:tr w:rsidR="0033334F" w:rsidRPr="007E6A51" w14:paraId="2A49B801" w14:textId="77777777" w:rsidTr="00DB0FB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4C28EDC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F-5</w:t>
            </w:r>
          </w:p>
        </w:tc>
        <w:tc>
          <w:tcPr>
            <w:tcW w:w="1850" w:type="pct"/>
          </w:tcPr>
          <w:p w14:paraId="59369F2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Community Day School [EC 48660] (Divisor 70/135/180) Nonclassroom-based ADA</w:t>
            </w:r>
          </w:p>
        </w:tc>
        <w:tc>
          <w:tcPr>
            <w:tcW w:w="2423" w:type="pct"/>
          </w:tcPr>
          <w:p w14:paraId="1F841C98"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non-resident nonclassroom-based ADA for students in community day schools that meet the requirements of </w:t>
            </w:r>
            <w:r>
              <w:rPr>
                <w:rFonts w:eastAsia="Calibri" w:cs="Arial"/>
                <w:i/>
                <w:szCs w:val="20"/>
              </w:rPr>
              <w:t xml:space="preserve">EC </w:t>
            </w:r>
            <w:r>
              <w:rPr>
                <w:rFonts w:eastAsia="Calibri" w:cs="Arial"/>
                <w:szCs w:val="20"/>
              </w:rPr>
              <w:t>Section 48660 in the appropriate grade span column.</w:t>
            </w:r>
          </w:p>
        </w:tc>
      </w:tr>
      <w:tr w:rsidR="0033334F" w:rsidRPr="007E6A51" w14:paraId="22E95A42" w14:textId="77777777" w:rsidTr="00DB0FB1">
        <w:trPr>
          <w:trHeight w:val="377"/>
        </w:trPr>
        <w:tc>
          <w:tcPr>
            <w:cnfStyle w:val="001000000000" w:firstRow="0" w:lastRow="0" w:firstColumn="1" w:lastColumn="0" w:oddVBand="0" w:evenVBand="0" w:oddHBand="0" w:evenHBand="0" w:firstRowFirstColumn="0" w:firstRowLastColumn="0" w:lastRowFirstColumn="0" w:lastRowLastColumn="0"/>
            <w:tcW w:w="727" w:type="pct"/>
          </w:tcPr>
          <w:p w14:paraId="6924CE7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w:t>
            </w:r>
            <w:r>
              <w:rPr>
                <w:rFonts w:eastAsia="Calibri" w:cs="Arial"/>
                <w:szCs w:val="20"/>
              </w:rPr>
              <w:t>6</w:t>
            </w:r>
          </w:p>
        </w:tc>
        <w:tc>
          <w:tcPr>
            <w:tcW w:w="1850" w:type="pct"/>
          </w:tcPr>
          <w:p w14:paraId="4411656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 xml:space="preserve">Nonclassroom-based ADA Totals for Track (Sum of </w:t>
            </w:r>
            <w:r>
              <w:rPr>
                <w:rFonts w:eastAsia="Calibri" w:cs="Arial"/>
                <w:szCs w:val="20"/>
              </w:rPr>
              <w:t>F</w:t>
            </w:r>
            <w:r w:rsidRPr="007E6A51">
              <w:rPr>
                <w:rFonts w:eastAsia="Calibri" w:cs="Arial"/>
                <w:szCs w:val="20"/>
              </w:rPr>
              <w:t xml:space="preserve">-1 through </w:t>
            </w:r>
            <w:r>
              <w:rPr>
                <w:rFonts w:eastAsia="Calibri" w:cs="Arial"/>
                <w:szCs w:val="20"/>
              </w:rPr>
              <w:t>F</w:t>
            </w:r>
            <w:r w:rsidRPr="007E6A51">
              <w:rPr>
                <w:rFonts w:eastAsia="Calibri" w:cs="Arial"/>
                <w:szCs w:val="20"/>
              </w:rPr>
              <w:t>-</w:t>
            </w:r>
            <w:r>
              <w:rPr>
                <w:rFonts w:eastAsia="Calibri" w:cs="Arial"/>
                <w:szCs w:val="20"/>
              </w:rPr>
              <w:t>5</w:t>
            </w:r>
            <w:r w:rsidRPr="007E6A51">
              <w:rPr>
                <w:rFonts w:eastAsia="Calibri" w:cs="Arial"/>
                <w:szCs w:val="20"/>
              </w:rPr>
              <w:t>)</w:t>
            </w:r>
          </w:p>
        </w:tc>
        <w:tc>
          <w:tcPr>
            <w:tcW w:w="2423" w:type="pct"/>
          </w:tcPr>
          <w:p w14:paraId="6A6AEBE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BA747C">
              <w:rPr>
                <w:rFonts w:eastAsia="Calibri" w:cs="Arial"/>
                <w:szCs w:val="20"/>
              </w:rPr>
              <w:t>This line contains a field(s) that are auto calculated.</w:t>
            </w:r>
          </w:p>
        </w:tc>
      </w:tr>
      <w:tr w:rsidR="0033334F" w:rsidRPr="007E6A51" w14:paraId="28B825AB" w14:textId="77777777" w:rsidTr="00DB0FB1">
        <w:trPr>
          <w:trHeight w:val="377"/>
        </w:trPr>
        <w:tc>
          <w:tcPr>
            <w:cnfStyle w:val="001000000000" w:firstRow="0" w:lastRow="0" w:firstColumn="1" w:lastColumn="0" w:oddVBand="0" w:evenVBand="0" w:oddHBand="0" w:evenHBand="0" w:firstRowFirstColumn="0" w:firstRowLastColumn="0" w:lastRowFirstColumn="0" w:lastRowLastColumn="0"/>
            <w:tcW w:w="727" w:type="pct"/>
          </w:tcPr>
          <w:p w14:paraId="6D385F2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G-1</w:t>
            </w:r>
          </w:p>
        </w:tc>
        <w:tc>
          <w:tcPr>
            <w:tcW w:w="1850" w:type="pct"/>
          </w:tcPr>
          <w:p w14:paraId="26A8534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Non-Resident ADA Totals for Track (E-6 + F-6)</w:t>
            </w:r>
          </w:p>
        </w:tc>
        <w:tc>
          <w:tcPr>
            <w:tcW w:w="2423" w:type="pct"/>
          </w:tcPr>
          <w:p w14:paraId="2290D13F"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BA747C">
              <w:rPr>
                <w:rFonts w:eastAsia="Calibri" w:cs="Arial"/>
                <w:szCs w:val="20"/>
              </w:rPr>
              <w:t>This line contains a field(s) that are auto calculated.</w:t>
            </w:r>
          </w:p>
        </w:tc>
      </w:tr>
    </w:tbl>
    <w:p w14:paraId="3B89EB69" w14:textId="77777777" w:rsidR="0033334F" w:rsidRPr="00B56F07" w:rsidRDefault="0033334F" w:rsidP="002E4B37">
      <w:pPr>
        <w:spacing w:before="240" w:after="0"/>
        <w:rPr>
          <w:rFonts w:cs="Arial"/>
          <w:bCs/>
          <w:noProof/>
          <w:szCs w:val="24"/>
        </w:rPr>
      </w:pPr>
      <w:r w:rsidRPr="00B56F07">
        <w:rPr>
          <w:rFonts w:cs="Arial"/>
          <w:bCs/>
          <w:noProof/>
          <w:szCs w:val="24"/>
        </w:rPr>
        <w:t>ADA Totals for Track</w:t>
      </w:r>
    </w:p>
    <w:tbl>
      <w:tblPr>
        <w:tblStyle w:val="Style1"/>
        <w:tblW w:w="9244" w:type="dxa"/>
        <w:tblLayout w:type="fixed"/>
        <w:tblLook w:val="04A0" w:firstRow="1" w:lastRow="0" w:firstColumn="1" w:lastColumn="0" w:noHBand="0" w:noVBand="1"/>
        <w:tblDescription w:val="This table describes the data reporting instructions for ADA Totals for Track on the Regular ADA tab in the Attendance Charter School-All Charter District DES."/>
      </w:tblPr>
      <w:tblGrid>
        <w:gridCol w:w="1437"/>
        <w:gridCol w:w="4228"/>
        <w:gridCol w:w="3579"/>
      </w:tblGrid>
      <w:tr w:rsidR="0033334F" w:rsidRPr="007E6A51" w14:paraId="4AFB27BF" w14:textId="77777777" w:rsidTr="00B56F07">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77" w:type="pct"/>
          </w:tcPr>
          <w:p w14:paraId="3518F044"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2287" w:type="pct"/>
          </w:tcPr>
          <w:p w14:paraId="18C6215E"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Line Caption</w:t>
            </w:r>
          </w:p>
        </w:tc>
        <w:tc>
          <w:tcPr>
            <w:tcW w:w="1936" w:type="pct"/>
          </w:tcPr>
          <w:p w14:paraId="03FAE3A0"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Reporting Notes</w:t>
            </w:r>
          </w:p>
        </w:tc>
      </w:tr>
      <w:tr w:rsidR="0033334F" w:rsidRPr="007E6A51" w14:paraId="49BA7BEC" w14:textId="77777777" w:rsidTr="00324F11">
        <w:trPr>
          <w:trHeight w:val="67"/>
        </w:trPr>
        <w:tc>
          <w:tcPr>
            <w:cnfStyle w:val="001000000000" w:firstRow="0" w:lastRow="0" w:firstColumn="1" w:lastColumn="0" w:oddVBand="0" w:evenVBand="0" w:oddHBand="0" w:evenHBand="0" w:firstRowFirstColumn="0" w:firstRowLastColumn="0" w:lastRowFirstColumn="0" w:lastRowLastColumn="0"/>
            <w:tcW w:w="777" w:type="pct"/>
          </w:tcPr>
          <w:p w14:paraId="2030B43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-1</w:t>
            </w:r>
          </w:p>
        </w:tc>
        <w:tc>
          <w:tcPr>
            <w:tcW w:w="2287" w:type="pct"/>
          </w:tcPr>
          <w:p w14:paraId="077D5B33"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Total Regular ADA (B-1 + C-1 + E-1 + F-1)</w:t>
            </w:r>
          </w:p>
        </w:tc>
        <w:tc>
          <w:tcPr>
            <w:tcW w:w="1936" w:type="pct"/>
          </w:tcPr>
          <w:p w14:paraId="6F206B1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9F295E">
              <w:rPr>
                <w:rFonts w:eastAsia="Calibri" w:cs="Arial"/>
                <w:szCs w:val="20"/>
              </w:rPr>
              <w:t>This line contains a field(s) that are auto calculated.</w:t>
            </w:r>
          </w:p>
        </w:tc>
      </w:tr>
      <w:tr w:rsidR="0033334F" w:rsidRPr="007E6A51" w14:paraId="5EF2BD10"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7" w:type="pct"/>
          </w:tcPr>
          <w:p w14:paraId="1230E9B9"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-2</w:t>
            </w:r>
          </w:p>
        </w:tc>
        <w:tc>
          <w:tcPr>
            <w:tcW w:w="2287" w:type="pct"/>
          </w:tcPr>
          <w:p w14:paraId="798321A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Total </w:t>
            </w:r>
            <w:r w:rsidRPr="007E6A51">
              <w:rPr>
                <w:rFonts w:eastAsia="Calibri" w:cs="Arial"/>
                <w:szCs w:val="20"/>
              </w:rPr>
              <w:t>Extended Year Special Education [</w:t>
            </w:r>
            <w:r w:rsidRPr="007E6A51">
              <w:rPr>
                <w:rFonts w:eastAsia="Calibri" w:cs="Arial"/>
                <w:i/>
                <w:szCs w:val="20"/>
              </w:rPr>
              <w:t>EC</w:t>
            </w:r>
            <w:r w:rsidRPr="007E6A51">
              <w:rPr>
                <w:rFonts w:eastAsia="Calibri" w:cs="Arial"/>
                <w:szCs w:val="20"/>
              </w:rPr>
              <w:t xml:space="preserve"> 56345(b)(3)] ADA (Divisor 175)</w:t>
            </w:r>
            <w:r>
              <w:rPr>
                <w:rFonts w:eastAsia="Calibri" w:cs="Arial"/>
                <w:szCs w:val="20"/>
              </w:rPr>
              <w:t xml:space="preserve"> (B-2 + C-2 + E-2 + F-2)</w:t>
            </w:r>
          </w:p>
        </w:tc>
        <w:tc>
          <w:tcPr>
            <w:tcW w:w="1936" w:type="pct"/>
          </w:tcPr>
          <w:p w14:paraId="36AE7CB3"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9F295E">
              <w:rPr>
                <w:rFonts w:eastAsia="Calibri" w:cs="Arial"/>
                <w:szCs w:val="20"/>
              </w:rPr>
              <w:t>This line contains a field(s) that are auto calculated.</w:t>
            </w:r>
          </w:p>
        </w:tc>
      </w:tr>
      <w:tr w:rsidR="0033334F" w:rsidRPr="007E6A51" w14:paraId="1ACDAA9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7" w:type="pct"/>
          </w:tcPr>
          <w:p w14:paraId="214BE715"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H</w:t>
            </w:r>
            <w:r w:rsidRPr="007E6A51">
              <w:rPr>
                <w:rFonts w:eastAsia="Calibri" w:cs="Arial"/>
                <w:szCs w:val="20"/>
              </w:rPr>
              <w:t>-3</w:t>
            </w:r>
          </w:p>
        </w:tc>
        <w:tc>
          <w:tcPr>
            <w:tcW w:w="2287" w:type="pct"/>
          </w:tcPr>
          <w:p w14:paraId="77ECC30D"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Total </w:t>
            </w:r>
            <w:r w:rsidRPr="007E6A51">
              <w:rPr>
                <w:rFonts w:eastAsia="Calibri" w:cs="Arial"/>
                <w:szCs w:val="20"/>
              </w:rPr>
              <w:t>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w:t>
            </w:r>
            <w:r>
              <w:rPr>
                <w:rFonts w:eastAsia="Calibri" w:cs="Arial"/>
                <w:szCs w:val="20"/>
              </w:rPr>
              <w:t>’</w:t>
            </w:r>
            <w:r w:rsidRPr="007E6A51">
              <w:rPr>
                <w:rFonts w:eastAsia="Calibri" w:cs="Arial"/>
                <w:szCs w:val="20"/>
              </w:rPr>
              <w:t>s Institutions ADA</w:t>
            </w:r>
            <w:r>
              <w:rPr>
                <w:rFonts w:eastAsia="Calibri" w:cs="Arial"/>
                <w:szCs w:val="20"/>
              </w:rPr>
              <w:t xml:space="preserve"> (B-3 + C-3 + E-3 + F-3)</w:t>
            </w:r>
          </w:p>
        </w:tc>
        <w:tc>
          <w:tcPr>
            <w:tcW w:w="1936" w:type="pct"/>
          </w:tcPr>
          <w:p w14:paraId="5103D34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9F295E">
              <w:rPr>
                <w:rFonts w:eastAsia="Calibri" w:cs="Arial"/>
                <w:szCs w:val="20"/>
              </w:rPr>
              <w:t>This line contains a field(s) that are auto calculated.</w:t>
            </w:r>
          </w:p>
        </w:tc>
      </w:tr>
      <w:tr w:rsidR="0033334F" w:rsidRPr="007E6A51" w14:paraId="6C2C9CB8"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7" w:type="pct"/>
          </w:tcPr>
          <w:p w14:paraId="5F16C54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-4</w:t>
            </w:r>
          </w:p>
        </w:tc>
        <w:tc>
          <w:tcPr>
            <w:tcW w:w="2287" w:type="pct"/>
          </w:tcPr>
          <w:p w14:paraId="079B7E9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Total </w:t>
            </w:r>
            <w:r w:rsidRPr="007E6A51">
              <w:rPr>
                <w:rFonts w:eastAsia="Calibri" w:cs="Arial"/>
                <w:szCs w:val="20"/>
              </w:rPr>
              <w:t>Extended Year 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Children's Institutions Classroom-based ADA (Divisor 175)</w:t>
            </w:r>
            <w:r>
              <w:rPr>
                <w:rFonts w:eastAsia="Calibri" w:cs="Arial"/>
                <w:szCs w:val="20"/>
              </w:rPr>
              <w:t xml:space="preserve"> (B-4 + C-4 + E-4 + F-4)</w:t>
            </w:r>
          </w:p>
        </w:tc>
        <w:tc>
          <w:tcPr>
            <w:tcW w:w="1936" w:type="pct"/>
          </w:tcPr>
          <w:p w14:paraId="7353AD4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02F83">
              <w:rPr>
                <w:rFonts w:eastAsia="Calibri" w:cs="Arial"/>
                <w:szCs w:val="20"/>
              </w:rPr>
              <w:t>This line contains a field(s) that are auto calculated.</w:t>
            </w:r>
          </w:p>
        </w:tc>
      </w:tr>
      <w:tr w:rsidR="0033334F" w:rsidRPr="007E6A51" w14:paraId="54B136EB" w14:textId="77777777" w:rsidTr="00324F11">
        <w:trPr>
          <w:trHeight w:val="215"/>
        </w:trPr>
        <w:tc>
          <w:tcPr>
            <w:cnfStyle w:val="001000000000" w:firstRow="0" w:lastRow="0" w:firstColumn="1" w:lastColumn="0" w:oddVBand="0" w:evenVBand="0" w:oddHBand="0" w:evenHBand="0" w:firstRowFirstColumn="0" w:firstRowLastColumn="0" w:lastRowFirstColumn="0" w:lastRowLastColumn="0"/>
            <w:tcW w:w="777" w:type="pct"/>
          </w:tcPr>
          <w:p w14:paraId="068523C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-5</w:t>
            </w:r>
          </w:p>
        </w:tc>
        <w:tc>
          <w:tcPr>
            <w:tcW w:w="2287" w:type="pct"/>
          </w:tcPr>
          <w:p w14:paraId="3CBA302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Total Community Day School [EC 48660] (Divisor 70/135/180) (B-5 + C-5 + E-5 + F-5)</w:t>
            </w:r>
          </w:p>
        </w:tc>
        <w:tc>
          <w:tcPr>
            <w:tcW w:w="1936" w:type="pct"/>
          </w:tcPr>
          <w:p w14:paraId="4DD738F7"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02F83">
              <w:rPr>
                <w:rFonts w:eastAsia="Calibri" w:cs="Arial"/>
                <w:szCs w:val="20"/>
              </w:rPr>
              <w:t>This line contains a field(s) that are auto calculated.</w:t>
            </w:r>
          </w:p>
        </w:tc>
      </w:tr>
      <w:tr w:rsidR="0033334F" w:rsidRPr="007E6A51" w14:paraId="341DED89" w14:textId="77777777" w:rsidTr="00324F11">
        <w:trPr>
          <w:trHeight w:val="215"/>
        </w:trPr>
        <w:tc>
          <w:tcPr>
            <w:cnfStyle w:val="001000000000" w:firstRow="0" w:lastRow="0" w:firstColumn="1" w:lastColumn="0" w:oddVBand="0" w:evenVBand="0" w:oddHBand="0" w:evenHBand="0" w:firstRowFirstColumn="0" w:firstRowLastColumn="0" w:lastRowFirstColumn="0" w:lastRowLastColumn="0"/>
            <w:tcW w:w="777" w:type="pct"/>
          </w:tcPr>
          <w:p w14:paraId="2D94B162" w14:textId="77777777" w:rsidR="0033334F"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H-6</w:t>
            </w:r>
          </w:p>
        </w:tc>
        <w:tc>
          <w:tcPr>
            <w:tcW w:w="2287" w:type="pct"/>
          </w:tcPr>
          <w:p w14:paraId="3C65D88A"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ADA Totals for Track (Sum of H-1 through H-5)</w:t>
            </w:r>
          </w:p>
        </w:tc>
        <w:tc>
          <w:tcPr>
            <w:tcW w:w="1936" w:type="pct"/>
          </w:tcPr>
          <w:p w14:paraId="2A30FB1A"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02F83">
              <w:rPr>
                <w:rFonts w:eastAsia="Calibri" w:cs="Arial"/>
                <w:szCs w:val="20"/>
              </w:rPr>
              <w:t>This line contains a field(s) that are auto calculated.</w:t>
            </w:r>
          </w:p>
        </w:tc>
      </w:tr>
    </w:tbl>
    <w:p w14:paraId="7B2E797B" w14:textId="10573B42" w:rsidR="0033334F" w:rsidRPr="00B56F07" w:rsidRDefault="008F404E" w:rsidP="002E4B37">
      <w:pPr>
        <w:spacing w:before="240" w:after="0"/>
        <w:rPr>
          <w:rFonts w:cs="Arial"/>
          <w:bCs/>
          <w:noProof/>
          <w:szCs w:val="24"/>
        </w:rPr>
      </w:pPr>
      <w:r w:rsidRPr="00B56F07">
        <w:rPr>
          <w:rFonts w:cs="Arial"/>
          <w:bCs/>
          <w:noProof/>
          <w:szCs w:val="24"/>
        </w:rPr>
        <w:t xml:space="preserve">Transitional Kindergarten </w:t>
      </w:r>
      <w:r w:rsidR="0033334F" w:rsidRPr="00B56F07">
        <w:rPr>
          <w:rFonts w:cs="Arial"/>
          <w:bCs/>
          <w:noProof/>
          <w:szCs w:val="24"/>
        </w:rPr>
        <w:t>ADA</w:t>
      </w:r>
    </w:p>
    <w:tbl>
      <w:tblPr>
        <w:tblStyle w:val="Style1"/>
        <w:tblW w:w="9244" w:type="dxa"/>
        <w:tblLayout w:type="fixed"/>
        <w:tblLook w:val="04A0" w:firstRow="1" w:lastRow="0" w:firstColumn="1" w:lastColumn="0" w:noHBand="0" w:noVBand="1"/>
        <w:tblDescription w:val="This table describes the data reporting instructions for Other ADA on the Regular ADA tab in the Attendance Charter School-All Charter District DES."/>
      </w:tblPr>
      <w:tblGrid>
        <w:gridCol w:w="1435"/>
        <w:gridCol w:w="3065"/>
        <w:gridCol w:w="4744"/>
      </w:tblGrid>
      <w:tr w:rsidR="0033334F" w:rsidRPr="007E6A51" w14:paraId="30F4F790" w14:textId="77777777" w:rsidTr="00B56F07">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76" w:type="pct"/>
          </w:tcPr>
          <w:p w14:paraId="40F76649"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658" w:type="pct"/>
          </w:tcPr>
          <w:p w14:paraId="6E1BC912"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Line Caption</w:t>
            </w:r>
          </w:p>
        </w:tc>
        <w:tc>
          <w:tcPr>
            <w:tcW w:w="2566" w:type="pct"/>
          </w:tcPr>
          <w:p w14:paraId="3AFDAD7A"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Reporting Notes</w:t>
            </w:r>
          </w:p>
        </w:tc>
      </w:tr>
      <w:tr w:rsidR="0033334F" w:rsidRPr="007E6A51" w14:paraId="244C0A88"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40CA2BC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-1</w:t>
            </w:r>
          </w:p>
        </w:tc>
        <w:tc>
          <w:tcPr>
            <w:tcW w:w="1658" w:type="pct"/>
          </w:tcPr>
          <w:p w14:paraId="26FE2A51" w14:textId="158473A0" w:rsidR="0033334F" w:rsidRPr="007E6A51" w:rsidRDefault="07E7E53D" w:rsidP="00393AE7">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6CCCE6D0">
              <w:rPr>
                <w:rFonts w:eastAsia="Calibri" w:cs="Arial"/>
              </w:rPr>
              <w:t xml:space="preserve">Classroom-based </w:t>
            </w:r>
            <w:r w:rsidR="0033334F" w:rsidRPr="6CCCE6D0">
              <w:rPr>
                <w:rFonts w:eastAsia="Calibri" w:cs="Arial"/>
              </w:rPr>
              <w:t xml:space="preserve">ADA for Students in </w:t>
            </w:r>
            <w:hyperlink w:anchor="_Transitional_Kindergarten">
              <w:r w:rsidR="41F9BBED" w:rsidRPr="6CCCE6D0">
                <w:rPr>
                  <w:rStyle w:val="Hyperlink"/>
                  <w:rFonts w:eastAsia="Times New Roman" w:cs="Arial"/>
                </w:rPr>
                <w:t>Transitional Kindergarten</w:t>
              </w:r>
            </w:hyperlink>
            <w:r w:rsidR="0033334F" w:rsidRPr="6CCCE6D0">
              <w:rPr>
                <w:rFonts w:eastAsia="Calibri" w:cs="Arial"/>
              </w:rPr>
              <w:t xml:space="preserve"> pursuant to </w:t>
            </w:r>
            <w:r w:rsidR="0033334F" w:rsidRPr="6CCCE6D0">
              <w:rPr>
                <w:rFonts w:eastAsia="Calibri" w:cs="Arial"/>
                <w:i/>
                <w:iCs/>
              </w:rPr>
              <w:t>EC</w:t>
            </w:r>
            <w:r w:rsidR="0033334F" w:rsidRPr="6CCCE6D0">
              <w:rPr>
                <w:rFonts w:eastAsia="Calibri" w:cs="Arial"/>
              </w:rPr>
              <w:t xml:space="preserve"> </w:t>
            </w:r>
            <w:r w:rsidR="653235B2" w:rsidRPr="6CCCE6D0">
              <w:rPr>
                <w:rFonts w:eastAsia="Times New Roman" w:cs="Arial"/>
              </w:rPr>
              <w:t>48000(c)</w:t>
            </w:r>
            <w:r w:rsidR="0033334F" w:rsidRPr="6CCCE6D0">
              <w:rPr>
                <w:rFonts w:eastAsia="Calibri" w:cs="Arial"/>
              </w:rPr>
              <w:t xml:space="preserve"> included in </w:t>
            </w:r>
            <w:r w:rsidRPr="6CCCE6D0">
              <w:rPr>
                <w:rFonts w:eastAsia="Calibri" w:cs="Arial"/>
              </w:rPr>
              <w:t>lines B-6 and E-6</w:t>
            </w:r>
            <w:r w:rsidR="0033334F" w:rsidRPr="6CCCE6D0">
              <w:rPr>
                <w:rFonts w:eastAsia="Calibri" w:cs="Arial"/>
              </w:rPr>
              <w:t xml:space="preserve"> (TK/K</w:t>
            </w:r>
            <w:r w:rsidR="00486473" w:rsidRPr="6CCCE6D0">
              <w:rPr>
                <w:rFonts w:eastAsia="Arial" w:cs="Arial"/>
              </w:rPr>
              <w:t>–</w:t>
            </w:r>
            <w:r w:rsidR="0033334F" w:rsidRPr="6CCCE6D0">
              <w:rPr>
                <w:rFonts w:eastAsia="Calibri" w:cs="Arial"/>
              </w:rPr>
              <w:t>3 Column, First Year ADA Only)</w:t>
            </w:r>
          </w:p>
        </w:tc>
        <w:tc>
          <w:tcPr>
            <w:tcW w:w="2566" w:type="pct"/>
          </w:tcPr>
          <w:p w14:paraId="7FAA21AA" w14:textId="54AA146B"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w:t>
            </w:r>
            <w:r w:rsidR="00B537FB">
              <w:rPr>
                <w:rFonts w:eastAsia="Calibri" w:cs="Arial"/>
                <w:szCs w:val="20"/>
              </w:rPr>
              <w:t xml:space="preserve"> classroom-based</w:t>
            </w:r>
            <w:r>
              <w:rPr>
                <w:rFonts w:eastAsia="Calibri" w:cs="Arial"/>
                <w:szCs w:val="20"/>
              </w:rPr>
              <w:t xml:space="preserve"> ADA for students in transitional kindergarten included in Sections B, </w:t>
            </w:r>
            <w:r w:rsidR="00B537FB">
              <w:rPr>
                <w:rFonts w:eastAsia="Calibri" w:cs="Arial"/>
                <w:szCs w:val="20"/>
              </w:rPr>
              <w:t>and</w:t>
            </w:r>
            <w:r>
              <w:rPr>
                <w:rFonts w:eastAsia="Calibri" w:cs="Arial"/>
                <w:szCs w:val="20"/>
              </w:rPr>
              <w:t xml:space="preserve"> E. Do not include ADA for students enrolled in </w:t>
            </w:r>
            <w:r w:rsidR="00B56F07">
              <w:rPr>
                <w:rFonts w:eastAsia="Calibri" w:cs="Arial"/>
                <w:szCs w:val="20"/>
              </w:rPr>
              <w:t xml:space="preserve">their </w:t>
            </w:r>
            <w:r>
              <w:rPr>
                <w:rFonts w:eastAsia="Calibri" w:cs="Arial"/>
                <w:szCs w:val="20"/>
              </w:rPr>
              <w:t xml:space="preserve">second year of transitional kindergarten or students not eligible for funding pursuant to </w:t>
            </w:r>
            <w:r>
              <w:rPr>
                <w:rFonts w:eastAsia="Calibri" w:cs="Arial"/>
                <w:i/>
                <w:szCs w:val="20"/>
              </w:rPr>
              <w:t xml:space="preserve">EC </w:t>
            </w:r>
            <w:r w:rsidR="00B56F07">
              <w:rPr>
                <w:rFonts w:eastAsia="Calibri" w:cs="Arial"/>
                <w:i/>
                <w:szCs w:val="20"/>
              </w:rPr>
              <w:t>s</w:t>
            </w:r>
            <w:r>
              <w:rPr>
                <w:rFonts w:eastAsia="Calibri" w:cs="Arial"/>
                <w:szCs w:val="20"/>
              </w:rPr>
              <w:t>ection</w:t>
            </w:r>
            <w:r w:rsidR="00B56F07">
              <w:rPr>
                <w:rFonts w:eastAsia="Calibri" w:cs="Arial"/>
                <w:szCs w:val="20"/>
              </w:rPr>
              <w:t>s</w:t>
            </w:r>
            <w:r>
              <w:rPr>
                <w:rFonts w:eastAsia="Calibri" w:cs="Arial"/>
                <w:szCs w:val="20"/>
              </w:rPr>
              <w:t xml:space="preserve"> </w:t>
            </w:r>
            <w:r w:rsidR="00B56F07">
              <w:rPr>
                <w:rFonts w:eastAsia="Calibri" w:cs="Arial"/>
                <w:szCs w:val="20"/>
              </w:rPr>
              <w:t xml:space="preserve">46300(g) and </w:t>
            </w:r>
            <w:r>
              <w:rPr>
                <w:rFonts w:eastAsia="Calibri" w:cs="Arial"/>
                <w:szCs w:val="20"/>
              </w:rPr>
              <w:t>48000</w:t>
            </w:r>
            <w:r w:rsidR="00B56F07">
              <w:rPr>
                <w:rFonts w:eastAsia="Calibri" w:cs="Arial"/>
                <w:szCs w:val="20"/>
              </w:rPr>
              <w:t>(c)</w:t>
            </w:r>
            <w:r>
              <w:rPr>
                <w:rFonts w:eastAsia="Calibri" w:cs="Arial"/>
                <w:szCs w:val="20"/>
              </w:rPr>
              <w:t>.</w:t>
            </w:r>
          </w:p>
          <w:p w14:paraId="3CDA7876" w14:textId="03899C20" w:rsidR="0033334F" w:rsidRPr="007E79EC" w:rsidRDefault="00B537FB" w:rsidP="0033334F">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 xml:space="preserve">Classroom-based </w:t>
            </w:r>
            <w:r w:rsidR="0033334F" w:rsidRPr="5C4AF573">
              <w:rPr>
                <w:rFonts w:eastAsia="Calibri" w:cs="Arial"/>
              </w:rPr>
              <w:t>ADA reported in Line I-1 cannot be greater than</w:t>
            </w:r>
            <w:r>
              <w:rPr>
                <w:rFonts w:eastAsia="Calibri" w:cs="Arial"/>
              </w:rPr>
              <w:t xml:space="preserve"> the sum of Line B-6 </w:t>
            </w:r>
            <w:r w:rsidR="00A077A1">
              <w:rPr>
                <w:rFonts w:eastAsia="Calibri" w:cs="Arial"/>
              </w:rPr>
              <w:t>+</w:t>
            </w:r>
            <w:r>
              <w:rPr>
                <w:rFonts w:eastAsia="Calibri" w:cs="Arial"/>
              </w:rPr>
              <w:t xml:space="preserve"> Line E-6 in</w:t>
            </w:r>
            <w:r w:rsidR="00F83F4F">
              <w:rPr>
                <w:rFonts w:eastAsia="Calibri" w:cs="Arial"/>
              </w:rPr>
              <w:t xml:space="preserve"> </w:t>
            </w:r>
            <w:r w:rsidR="0033334F" w:rsidRPr="5C4AF573">
              <w:rPr>
                <w:rFonts w:eastAsia="Calibri" w:cs="Arial"/>
              </w:rPr>
              <w:t>TK/K</w:t>
            </w:r>
            <w:r w:rsidR="00486473" w:rsidRPr="00AF63F9">
              <w:rPr>
                <w:rFonts w:eastAsia="Arial" w:cs="Arial"/>
                <w:szCs w:val="24"/>
              </w:rPr>
              <w:t>–</w:t>
            </w:r>
            <w:r w:rsidR="0033334F" w:rsidRPr="5C4AF573">
              <w:rPr>
                <w:rFonts w:eastAsia="Calibri" w:cs="Arial"/>
              </w:rPr>
              <w:t>3 Column.</w:t>
            </w:r>
          </w:p>
        </w:tc>
      </w:tr>
      <w:tr w:rsidR="0033334F" w:rsidRPr="007E6A51" w14:paraId="59A3CC43"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143CB7B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I</w:t>
            </w:r>
            <w:r w:rsidRPr="007E6A51">
              <w:rPr>
                <w:rFonts w:eastAsia="Calibri" w:cs="Arial"/>
                <w:szCs w:val="20"/>
              </w:rPr>
              <w:t>-2</w:t>
            </w:r>
          </w:p>
        </w:tc>
        <w:tc>
          <w:tcPr>
            <w:tcW w:w="1658" w:type="pct"/>
          </w:tcPr>
          <w:p w14:paraId="78606C59" w14:textId="667DC54B" w:rsidR="0033334F" w:rsidRPr="007E6A51" w:rsidRDefault="0559BA70" w:rsidP="00393AE7">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1B6138A0">
              <w:rPr>
                <w:rFonts w:eastAsia="Calibri" w:cs="Arial"/>
              </w:rPr>
              <w:t>Non</w:t>
            </w:r>
            <w:r w:rsidR="00550C36" w:rsidRPr="1B6138A0">
              <w:rPr>
                <w:rFonts w:eastAsia="Calibri" w:cs="Arial"/>
              </w:rPr>
              <w:t>c</w:t>
            </w:r>
            <w:r w:rsidRPr="1B6138A0">
              <w:rPr>
                <w:rFonts w:eastAsia="Calibri" w:cs="Arial"/>
              </w:rPr>
              <w:t xml:space="preserve">lassroom-based ADA for Students in </w:t>
            </w:r>
            <w:r w:rsidR="007C1D3B" w:rsidRPr="1B6138A0">
              <w:rPr>
                <w:rFonts w:eastAsia="Calibri" w:cs="Arial"/>
              </w:rPr>
              <w:t>Transitional Kindergarten</w:t>
            </w:r>
            <w:r w:rsidRPr="1B6138A0">
              <w:rPr>
                <w:rFonts w:eastAsia="Calibri" w:cs="Arial"/>
              </w:rPr>
              <w:t xml:space="preserve"> pursuant to EC 48000(c) included in lines C-6 and F-6 (TK/K-3 Column, First Year ADA Only)</w:t>
            </w:r>
          </w:p>
        </w:tc>
        <w:tc>
          <w:tcPr>
            <w:tcW w:w="2566" w:type="pct"/>
          </w:tcPr>
          <w:p w14:paraId="49EADA66" w14:textId="2EA288F5" w:rsidR="00251784" w:rsidRDefault="00251784"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nonclassroom-based ADA for students in transitional kindergarten included in Section C and F. Do not include ADA for students enrolled in </w:t>
            </w:r>
            <w:r w:rsidR="00B56F07">
              <w:rPr>
                <w:rFonts w:eastAsia="Calibri" w:cs="Arial"/>
                <w:szCs w:val="20"/>
              </w:rPr>
              <w:t xml:space="preserve">their </w:t>
            </w:r>
            <w:r>
              <w:rPr>
                <w:rFonts w:eastAsia="Calibri" w:cs="Arial"/>
                <w:szCs w:val="20"/>
              </w:rPr>
              <w:t xml:space="preserve">second year of transitional kindergarten or students not eligible for funding pursuant to </w:t>
            </w:r>
            <w:r>
              <w:rPr>
                <w:rFonts w:eastAsia="Calibri" w:cs="Arial"/>
                <w:i/>
                <w:szCs w:val="20"/>
              </w:rPr>
              <w:t xml:space="preserve">EC </w:t>
            </w:r>
            <w:r w:rsidR="00B56F07" w:rsidRPr="00B56F07">
              <w:rPr>
                <w:rFonts w:eastAsia="Calibri" w:cs="Arial"/>
                <w:iCs/>
                <w:szCs w:val="20"/>
              </w:rPr>
              <w:t xml:space="preserve">sections </w:t>
            </w:r>
            <w:r w:rsidR="00B56F07">
              <w:rPr>
                <w:rFonts w:eastAsia="Calibri" w:cs="Arial"/>
                <w:szCs w:val="20"/>
              </w:rPr>
              <w:t>46300(g) and 48000(c)</w:t>
            </w:r>
            <w:r>
              <w:rPr>
                <w:rFonts w:eastAsia="Calibri" w:cs="Arial"/>
                <w:szCs w:val="20"/>
              </w:rPr>
              <w:t>.</w:t>
            </w:r>
          </w:p>
          <w:p w14:paraId="22CAD03F" w14:textId="1780DCA0" w:rsidR="0033334F" w:rsidRPr="007E6A51" w:rsidRDefault="00251784" w:rsidP="00B56F07">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Nonclassro</w:t>
            </w:r>
            <w:r w:rsidR="00F83F4F">
              <w:rPr>
                <w:rFonts w:eastAsia="Calibri" w:cs="Arial"/>
                <w:szCs w:val="20"/>
              </w:rPr>
              <w:t>o</w:t>
            </w:r>
            <w:r>
              <w:rPr>
                <w:rFonts w:eastAsia="Calibri" w:cs="Arial"/>
                <w:szCs w:val="20"/>
              </w:rPr>
              <w:t>m-based ADA reported on Line I-2 cannot be greater than the sum of C-6 and F-6 in the TK/K-3 Column.</w:t>
            </w:r>
          </w:p>
        </w:tc>
      </w:tr>
      <w:tr w:rsidR="00C02D09" w:rsidRPr="007E6A51" w14:paraId="1BA1F38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3FDF973F" w14:textId="0AB17306" w:rsidR="00C02D09" w:rsidRDefault="00251784" w:rsidP="0033334F">
            <w:pPr>
              <w:tabs>
                <w:tab w:val="left" w:pos="-1980"/>
                <w:tab w:val="left" w:pos="750"/>
              </w:tabs>
              <w:spacing w:before="60" w:after="60"/>
              <w:ind w:left="72" w:right="72"/>
              <w:jc w:val="center"/>
              <w:rPr>
                <w:rFonts w:eastAsia="Calibri" w:cs="Arial"/>
                <w:szCs w:val="20"/>
              </w:rPr>
            </w:pPr>
            <w:r>
              <w:rPr>
                <w:rFonts w:eastAsia="Calibri" w:cs="Arial"/>
                <w:szCs w:val="20"/>
              </w:rPr>
              <w:t>I-3</w:t>
            </w:r>
          </w:p>
        </w:tc>
        <w:tc>
          <w:tcPr>
            <w:tcW w:w="1658" w:type="pct"/>
          </w:tcPr>
          <w:p w14:paraId="7FBA208D" w14:textId="5653CFAD" w:rsidR="00C02D09" w:rsidRPr="00C75225" w:rsidRDefault="16020A0D" w:rsidP="00393AE7">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pPr>
            <w:r>
              <w:t xml:space="preserve">Total ADA for Students in </w:t>
            </w:r>
            <w:r w:rsidR="007C1D3B">
              <w:t>Transitional Kindergarten</w:t>
            </w:r>
            <w:r>
              <w:t xml:space="preserve"> pursuant to EC </w:t>
            </w:r>
            <w:r w:rsidR="1EA5CDC0" w:rsidRPr="1B6138A0">
              <w:rPr>
                <w:rFonts w:eastAsia="Times New Roman" w:cs="Arial"/>
              </w:rPr>
              <w:t>48000(c)</w:t>
            </w:r>
            <w:r w:rsidR="1EA5CDC0" w:rsidRPr="1B6138A0">
              <w:rPr>
                <w:rStyle w:val="normaltextrun"/>
              </w:rPr>
              <w:t xml:space="preserve"> </w:t>
            </w:r>
            <w:r>
              <w:t>(Sum of I-1 and I-2) </w:t>
            </w:r>
          </w:p>
        </w:tc>
        <w:tc>
          <w:tcPr>
            <w:tcW w:w="2566" w:type="pct"/>
          </w:tcPr>
          <w:p w14:paraId="227FCB2B" w14:textId="0142D908" w:rsidR="00C02D09" w:rsidRPr="00DA2CB3" w:rsidRDefault="00251784"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A2CB3">
              <w:rPr>
                <w:rStyle w:val="normaltextrun"/>
                <w:shd w:val="clear" w:color="auto" w:fill="FFFFFF"/>
              </w:rPr>
              <w:t>This line contains a field(s) that are auto calculated.</w:t>
            </w:r>
            <w:r w:rsidRPr="00DA2CB3">
              <w:rPr>
                <w:rStyle w:val="eop"/>
                <w:rFonts w:cs="Arial"/>
                <w:shd w:val="clear" w:color="auto" w:fill="FFFFFF"/>
              </w:rPr>
              <w:t> </w:t>
            </w:r>
          </w:p>
        </w:tc>
      </w:tr>
    </w:tbl>
    <w:p w14:paraId="26814172" w14:textId="42BD5121" w:rsidR="008F404E" w:rsidRPr="00B56F07" w:rsidRDefault="008F404E" w:rsidP="007B30F4">
      <w:pPr>
        <w:spacing w:before="240" w:after="0"/>
      </w:pPr>
      <w:r w:rsidRPr="00B56F07">
        <w:t>Other ADA</w:t>
      </w:r>
    </w:p>
    <w:tbl>
      <w:tblPr>
        <w:tblStyle w:val="Style1"/>
        <w:tblW w:w="9244" w:type="dxa"/>
        <w:tblLayout w:type="fixed"/>
        <w:tblLook w:val="04A0" w:firstRow="1" w:lastRow="0" w:firstColumn="1" w:lastColumn="0" w:noHBand="0" w:noVBand="1"/>
        <w:tblDescription w:val="This table describes the data reporting instructions for Other ADA on the Regular ADA tab in the Attendance Charter School-All Charter District DES."/>
      </w:tblPr>
      <w:tblGrid>
        <w:gridCol w:w="1435"/>
        <w:gridCol w:w="3065"/>
        <w:gridCol w:w="4744"/>
      </w:tblGrid>
      <w:tr w:rsidR="00E75A62" w:rsidRPr="007E6A51" w14:paraId="53F98838" w14:textId="77777777" w:rsidTr="00B56F07">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76" w:type="pct"/>
          </w:tcPr>
          <w:p w14:paraId="039BD0F9" w14:textId="1D1591B8" w:rsidR="00E75A62" w:rsidRPr="007B30F4" w:rsidRDefault="00E75A62" w:rsidP="00E75A62">
            <w:pPr>
              <w:tabs>
                <w:tab w:val="left" w:pos="-1980"/>
                <w:tab w:val="left" w:pos="750"/>
              </w:tabs>
              <w:spacing w:before="60" w:after="60"/>
              <w:ind w:left="72" w:right="72"/>
              <w:jc w:val="center"/>
              <w:rPr>
                <w:rFonts w:eastAsia="Calibri" w:cs="Arial"/>
                <w:b w:val="0"/>
                <w:bCs/>
                <w:szCs w:val="20"/>
              </w:rPr>
            </w:pPr>
            <w:r w:rsidRPr="007B30F4">
              <w:rPr>
                <w:rFonts w:eastAsia="Calibri" w:cs="Arial"/>
                <w:bCs/>
                <w:szCs w:val="20"/>
              </w:rPr>
              <w:t>Line Number</w:t>
            </w:r>
          </w:p>
        </w:tc>
        <w:tc>
          <w:tcPr>
            <w:tcW w:w="1658" w:type="pct"/>
          </w:tcPr>
          <w:p w14:paraId="0BACA339" w14:textId="1297678A" w:rsidR="00E75A62" w:rsidRPr="007B30F4" w:rsidRDefault="00E75A62" w:rsidP="00B56F07">
            <w:pPr>
              <w:tabs>
                <w:tab w:val="left" w:pos="-1980"/>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Style w:val="normaltextrun"/>
                <w:b w:val="0"/>
                <w:bCs/>
                <w:shd w:val="clear" w:color="auto" w:fill="FFFFFF"/>
              </w:rPr>
            </w:pPr>
            <w:r w:rsidRPr="007B30F4">
              <w:rPr>
                <w:rFonts w:eastAsia="Calibri" w:cs="Arial"/>
                <w:bCs/>
                <w:szCs w:val="20"/>
              </w:rPr>
              <w:t>Line Caption</w:t>
            </w:r>
          </w:p>
        </w:tc>
        <w:tc>
          <w:tcPr>
            <w:tcW w:w="2566" w:type="pct"/>
          </w:tcPr>
          <w:p w14:paraId="78FE6F1C" w14:textId="07E54F0E" w:rsidR="00E75A62" w:rsidRPr="007B30F4" w:rsidRDefault="00E75A62" w:rsidP="00B56F07">
            <w:pPr>
              <w:spacing w:before="60" w:after="6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szCs w:val="24"/>
              </w:rPr>
            </w:pPr>
            <w:r w:rsidRPr="007B30F4">
              <w:rPr>
                <w:rFonts w:eastAsia="Times New Roman" w:cs="Arial"/>
                <w:bCs/>
                <w:szCs w:val="24"/>
              </w:rPr>
              <w:t>Reporting Notes</w:t>
            </w:r>
          </w:p>
        </w:tc>
      </w:tr>
      <w:tr w:rsidR="00C02D09" w:rsidRPr="007E6A51" w14:paraId="0D2BFD3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70F025A0" w14:textId="5C912807" w:rsidR="00C02D09" w:rsidRDefault="00251784" w:rsidP="0033334F">
            <w:pPr>
              <w:tabs>
                <w:tab w:val="left" w:pos="-1980"/>
                <w:tab w:val="left" w:pos="750"/>
              </w:tabs>
              <w:spacing w:before="60" w:after="60"/>
              <w:ind w:left="72" w:right="72"/>
              <w:jc w:val="center"/>
              <w:rPr>
                <w:rFonts w:eastAsia="Calibri" w:cs="Arial"/>
                <w:szCs w:val="20"/>
              </w:rPr>
            </w:pPr>
            <w:r>
              <w:rPr>
                <w:rFonts w:eastAsia="Calibri" w:cs="Arial"/>
                <w:szCs w:val="20"/>
              </w:rPr>
              <w:t>J-1</w:t>
            </w:r>
          </w:p>
        </w:tc>
        <w:tc>
          <w:tcPr>
            <w:tcW w:w="1658" w:type="pct"/>
          </w:tcPr>
          <w:p w14:paraId="47E04EC8" w14:textId="1F2AD3B6" w:rsidR="00C02D09" w:rsidRPr="00C75225" w:rsidRDefault="00251784"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pPr>
            <w:r w:rsidRPr="00C75225">
              <w:rPr>
                <w:rStyle w:val="normaltextrun"/>
                <w:shd w:val="clear" w:color="auto" w:fill="FFFFFF"/>
              </w:rPr>
              <w:t xml:space="preserve">Nonclassroom-based ADA not eligible for funding pursuant to </w:t>
            </w:r>
            <w:r w:rsidRPr="00C75225">
              <w:rPr>
                <w:rStyle w:val="normaltextrun"/>
                <w:i/>
                <w:iCs/>
                <w:shd w:val="clear" w:color="auto" w:fill="FFFFFF"/>
              </w:rPr>
              <w:t>EC</w:t>
            </w:r>
            <w:r w:rsidRPr="00C75225">
              <w:rPr>
                <w:rStyle w:val="normaltextrun"/>
                <w:shd w:val="clear" w:color="auto" w:fill="FFFFFF"/>
              </w:rPr>
              <w:t xml:space="preserve"> 47612.5(b) and 51745.6 and not included in C-6 or F-6</w:t>
            </w:r>
            <w:r w:rsidRPr="00C75225">
              <w:rPr>
                <w:rStyle w:val="eop"/>
                <w:rFonts w:cs="Arial"/>
                <w:shd w:val="clear" w:color="auto" w:fill="FFFFFF"/>
              </w:rPr>
              <w:t> </w:t>
            </w:r>
          </w:p>
        </w:tc>
        <w:tc>
          <w:tcPr>
            <w:tcW w:w="2566" w:type="pct"/>
          </w:tcPr>
          <w:p w14:paraId="1D31569C" w14:textId="6CA7A074" w:rsidR="00251784" w:rsidRPr="00C75225" w:rsidRDefault="00251784" w:rsidP="00251784">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C75225">
              <w:rPr>
                <w:rFonts w:eastAsia="Times New Roman" w:cs="Arial"/>
                <w:szCs w:val="24"/>
              </w:rPr>
              <w:t xml:space="preserve">Report full-time </w:t>
            </w:r>
            <w:r w:rsidR="003026FB">
              <w:rPr>
                <w:rFonts w:eastAsia="Times New Roman" w:cs="Arial"/>
                <w:szCs w:val="24"/>
              </w:rPr>
              <w:t>i</w:t>
            </w:r>
            <w:r w:rsidR="003026FB">
              <w:rPr>
                <w:rFonts w:eastAsia="Times New Roman"/>
                <w:szCs w:val="24"/>
              </w:rPr>
              <w:t>ndependent study A</w:t>
            </w:r>
            <w:r w:rsidRPr="003026FB">
              <w:rPr>
                <w:rFonts w:eastAsia="Times New Roman" w:cs="Arial"/>
                <w:szCs w:val="24"/>
              </w:rPr>
              <w:t>DA</w:t>
            </w:r>
            <w:r w:rsidRPr="00C75225">
              <w:rPr>
                <w:rFonts w:eastAsia="Times New Roman" w:cs="Arial"/>
                <w:szCs w:val="24"/>
              </w:rPr>
              <w:t xml:space="preserve"> not included in Line C-6 or F-6. </w:t>
            </w:r>
          </w:p>
          <w:p w14:paraId="08D4713F" w14:textId="77777777" w:rsidR="00251784" w:rsidRPr="00C75225" w:rsidRDefault="00251784" w:rsidP="00251784">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C75225">
              <w:rPr>
                <w:rFonts w:eastAsia="Times New Roman" w:cs="Arial"/>
                <w:szCs w:val="24"/>
              </w:rPr>
              <w:t>Disallowed ADA should be proportionately allocated amongst grade spans. </w:t>
            </w:r>
          </w:p>
          <w:p w14:paraId="033B189D" w14:textId="77777777" w:rsidR="00C02D09" w:rsidRPr="00C75225" w:rsidRDefault="00C02D09"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p>
        </w:tc>
      </w:tr>
      <w:tr w:rsidR="0033334F" w:rsidRPr="007E6A51" w14:paraId="7E019A4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7BE01C33" w14:textId="09B72CDB" w:rsidR="0033334F" w:rsidRPr="007E6A51" w:rsidRDefault="00251784" w:rsidP="0033334F">
            <w:pPr>
              <w:tabs>
                <w:tab w:val="left" w:pos="-1980"/>
                <w:tab w:val="left" w:pos="750"/>
              </w:tabs>
              <w:spacing w:before="60" w:after="60"/>
              <w:ind w:left="72" w:right="72"/>
              <w:jc w:val="center"/>
              <w:rPr>
                <w:rFonts w:eastAsia="Calibri" w:cs="Arial"/>
                <w:szCs w:val="20"/>
              </w:rPr>
            </w:pPr>
            <w:r>
              <w:rPr>
                <w:rFonts w:eastAsia="Calibri" w:cs="Arial"/>
                <w:szCs w:val="20"/>
              </w:rPr>
              <w:t>J-2</w:t>
            </w:r>
          </w:p>
        </w:tc>
        <w:tc>
          <w:tcPr>
            <w:tcW w:w="1658" w:type="pct"/>
          </w:tcPr>
          <w:p w14:paraId="5FA6C603" w14:textId="15547C06" w:rsidR="0033334F" w:rsidRPr="007E6A51" w:rsidRDefault="006D02ED"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Course_Based_Independent_2" w:history="1">
              <w:r w:rsidRPr="003D0F6C">
                <w:rPr>
                  <w:rStyle w:val="Hyperlink"/>
                  <w:rFonts w:eastAsia="Times New Roman" w:cs="Arial"/>
                  <w:szCs w:val="24"/>
                </w:rPr>
                <w:t>Course Based Independent Study ADA</w:t>
              </w:r>
            </w:hyperlink>
            <w:r w:rsidR="0033334F" w:rsidRPr="007E6A51">
              <w:rPr>
                <w:rFonts w:eastAsia="Calibri" w:cs="Arial"/>
                <w:szCs w:val="20"/>
              </w:rPr>
              <w:t xml:space="preserve">, pursuant to </w:t>
            </w:r>
            <w:r w:rsidR="0033334F" w:rsidRPr="00FE6716">
              <w:rPr>
                <w:rFonts w:eastAsia="Calibri" w:cs="Arial"/>
                <w:i/>
                <w:szCs w:val="20"/>
              </w:rPr>
              <w:t>EC</w:t>
            </w:r>
            <w:r w:rsidR="0033334F" w:rsidRPr="007E6A51">
              <w:rPr>
                <w:rFonts w:eastAsia="Calibri" w:cs="Arial"/>
                <w:szCs w:val="20"/>
              </w:rPr>
              <w:t xml:space="preserve"> 51749.5, included in C-</w:t>
            </w:r>
            <w:r w:rsidR="0033334F">
              <w:rPr>
                <w:rFonts w:eastAsia="Calibri" w:cs="Arial"/>
                <w:szCs w:val="20"/>
              </w:rPr>
              <w:t>6 or F-6</w:t>
            </w:r>
          </w:p>
        </w:tc>
        <w:tc>
          <w:tcPr>
            <w:tcW w:w="2566" w:type="pct"/>
          </w:tcPr>
          <w:p w14:paraId="1C075A1A"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CBIS ADA included in Line C-5 in the appropriate grade span column.</w:t>
            </w:r>
          </w:p>
          <w:p w14:paraId="61185855"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ADA reported on Line I-3 cannot be greater than the sum of ADA reported on Line C-6 and F-6 by grade span.</w:t>
            </w:r>
          </w:p>
        </w:tc>
      </w:tr>
      <w:tr w:rsidR="0033334F" w:rsidRPr="007E6A51" w14:paraId="0E03100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1E87A69A" w14:textId="52C91C0F" w:rsidR="0033334F" w:rsidRPr="007E6A51" w:rsidRDefault="00251784" w:rsidP="0033334F">
            <w:pPr>
              <w:tabs>
                <w:tab w:val="left" w:pos="-1980"/>
                <w:tab w:val="left" w:pos="750"/>
              </w:tabs>
              <w:spacing w:before="60" w:after="60"/>
              <w:ind w:left="72" w:right="72"/>
              <w:jc w:val="center"/>
              <w:rPr>
                <w:rFonts w:eastAsia="Calibri" w:cs="Arial"/>
                <w:szCs w:val="20"/>
              </w:rPr>
            </w:pPr>
            <w:r>
              <w:rPr>
                <w:rFonts w:eastAsia="Calibri" w:cs="Arial"/>
                <w:szCs w:val="20"/>
              </w:rPr>
              <w:t>J-3</w:t>
            </w:r>
          </w:p>
        </w:tc>
        <w:tc>
          <w:tcPr>
            <w:tcW w:w="1658" w:type="pct"/>
          </w:tcPr>
          <w:p w14:paraId="550F2681" w14:textId="65269CD0" w:rsidR="0033334F" w:rsidRPr="006433A7" w:rsidRDefault="006D02ED"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Course_Based_Independent_2" w:history="1">
              <w:r w:rsidRPr="003D0F6C">
                <w:rPr>
                  <w:rStyle w:val="Hyperlink"/>
                  <w:rFonts w:eastAsia="Times New Roman" w:cs="Arial"/>
                  <w:szCs w:val="24"/>
                </w:rPr>
                <w:t>Course Based Independent Study ADA</w:t>
              </w:r>
            </w:hyperlink>
            <w:r w:rsidR="0033334F" w:rsidRPr="007E6A51">
              <w:rPr>
                <w:rFonts w:eastAsia="Calibri" w:cs="Arial"/>
                <w:szCs w:val="20"/>
              </w:rPr>
              <w:t xml:space="preserve"> not eligible for funding, pursuant to </w:t>
            </w:r>
            <w:r w:rsidR="0033334F" w:rsidRPr="007E6A51">
              <w:rPr>
                <w:rFonts w:eastAsia="Calibri" w:cs="Arial"/>
                <w:i/>
                <w:szCs w:val="20"/>
              </w:rPr>
              <w:t>EC</w:t>
            </w:r>
            <w:r w:rsidR="0033334F" w:rsidRPr="007E6A51">
              <w:rPr>
                <w:rFonts w:eastAsia="Calibri" w:cs="Arial"/>
                <w:szCs w:val="20"/>
              </w:rPr>
              <w:t xml:space="preserve"> 47612.5(b) and 51745.6, included in </w:t>
            </w:r>
            <w:r w:rsidR="0033334F">
              <w:rPr>
                <w:rFonts w:eastAsia="Calibri" w:cs="Arial"/>
                <w:szCs w:val="20"/>
              </w:rPr>
              <w:t>I</w:t>
            </w:r>
            <w:r w:rsidR="0033334F" w:rsidRPr="007E6A51">
              <w:rPr>
                <w:rFonts w:eastAsia="Calibri" w:cs="Arial"/>
                <w:szCs w:val="20"/>
              </w:rPr>
              <w:t>-2</w:t>
            </w:r>
          </w:p>
        </w:tc>
        <w:tc>
          <w:tcPr>
            <w:tcW w:w="2566" w:type="pct"/>
          </w:tcPr>
          <w:p w14:paraId="4145046C"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CBIS ADA included in Line E-2.</w:t>
            </w:r>
          </w:p>
          <w:p w14:paraId="0FC769BF"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Disallowed ADA should be proportionately allocated amongst grade spans.</w:t>
            </w:r>
          </w:p>
          <w:p w14:paraId="703074F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ADA reported on Line I-4 cannot be greater than ADA reported on Line I-2 by grade span.</w:t>
            </w:r>
          </w:p>
        </w:tc>
      </w:tr>
    </w:tbl>
    <w:p w14:paraId="2689B0BC" w14:textId="77777777" w:rsidR="0033334F" w:rsidRDefault="0033334F" w:rsidP="0033334F">
      <w:pPr>
        <w:spacing w:after="160" w:line="259" w:lineRule="auto"/>
        <w:ind w:right="72"/>
        <w:rPr>
          <w:rStyle w:val="normaltextrun"/>
          <w:rFonts w:cs="Arial"/>
          <w:bdr w:val="none" w:sz="0" w:space="0" w:color="auto" w:frame="1"/>
        </w:rPr>
      </w:pPr>
    </w:p>
    <w:p w14:paraId="0B4DE2E2" w14:textId="77777777" w:rsidR="0033334F" w:rsidRDefault="0033334F" w:rsidP="009F7026">
      <w:pPr>
        <w:pStyle w:val="Heading6"/>
      </w:pPr>
      <w:r>
        <w:lastRenderedPageBreak/>
        <w:t>Notes</w:t>
      </w:r>
    </w:p>
    <w:p w14:paraId="4605AFA0" w14:textId="77777777" w:rsidR="0033334F" w:rsidRPr="00260BCD" w:rsidRDefault="0033334F" w:rsidP="0033334F">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632F5774" w14:textId="77777777" w:rsidR="0033334F" w:rsidRPr="00D93772" w:rsidRDefault="0033334F" w:rsidP="004028FE">
      <w:pPr>
        <w:numPr>
          <w:ilvl w:val="0"/>
          <w:numId w:val="77"/>
        </w:numPr>
        <w:spacing w:after="0"/>
        <w:textAlignment w:val="center"/>
        <w:rPr>
          <w:rFonts w:ascii="Calibri" w:eastAsia="Times New Roman" w:hAnsi="Calibri" w:cs="Calibri"/>
          <w:sz w:val="22"/>
        </w:rPr>
      </w:pPr>
      <w:r w:rsidRPr="00D93772">
        <w:rPr>
          <w:rFonts w:eastAsia="Times New Roman" w:cs="Arial"/>
          <w:szCs w:val="24"/>
        </w:rPr>
        <w:t xml:space="preserve">provide any relevant details pertaining to any of the data reported in this </w:t>
      </w:r>
      <w:r>
        <w:rPr>
          <w:rFonts w:eastAsia="Times New Roman" w:cs="Arial"/>
          <w:szCs w:val="24"/>
        </w:rPr>
        <w:t>DES</w:t>
      </w:r>
      <w:r w:rsidRPr="00D93772">
        <w:rPr>
          <w:rFonts w:eastAsia="Times New Roman" w:cs="Arial"/>
          <w:szCs w:val="24"/>
        </w:rPr>
        <w:t>;</w:t>
      </w:r>
    </w:p>
    <w:p w14:paraId="2A3ADE2D" w14:textId="762C9459" w:rsidR="0033334F" w:rsidRPr="00D93772" w:rsidRDefault="0033334F" w:rsidP="004028FE">
      <w:pPr>
        <w:numPr>
          <w:ilvl w:val="0"/>
          <w:numId w:val="77"/>
        </w:numPr>
        <w:spacing w:after="0"/>
        <w:textAlignment w:val="center"/>
        <w:rPr>
          <w:rFonts w:ascii="Calibri" w:eastAsia="Times New Roman" w:hAnsi="Calibri" w:cs="Calibri"/>
          <w:sz w:val="22"/>
        </w:rPr>
      </w:pPr>
      <w:r w:rsidRPr="00D93772">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D93772">
        <w:rPr>
          <w:rFonts w:eastAsia="Times New Roman" w:cs="Arial"/>
          <w:szCs w:val="24"/>
        </w:rPr>
        <w:t>;</w:t>
      </w:r>
    </w:p>
    <w:p w14:paraId="2F6A2071" w14:textId="77777777" w:rsidR="0033334F" w:rsidRPr="00D93772" w:rsidRDefault="0033334F" w:rsidP="004028FE">
      <w:pPr>
        <w:numPr>
          <w:ilvl w:val="0"/>
          <w:numId w:val="77"/>
        </w:numPr>
        <w:spacing w:after="0"/>
        <w:textAlignment w:val="center"/>
        <w:rPr>
          <w:rFonts w:ascii="Calibri" w:eastAsia="Times New Roman" w:hAnsi="Calibri" w:cs="Calibri"/>
          <w:sz w:val="22"/>
        </w:rPr>
      </w:pPr>
      <w:r w:rsidRPr="00D93772">
        <w:rPr>
          <w:rFonts w:eastAsia="Times New Roman" w:cs="Arial"/>
          <w:szCs w:val="24"/>
        </w:rPr>
        <w:t>communicate any relevant details between the reporting entity and the oversight entity;</w:t>
      </w:r>
    </w:p>
    <w:p w14:paraId="156B5C74" w14:textId="77777777" w:rsidR="0033334F" w:rsidRPr="00D93772" w:rsidRDefault="0033334F" w:rsidP="004028FE">
      <w:pPr>
        <w:numPr>
          <w:ilvl w:val="0"/>
          <w:numId w:val="77"/>
        </w:numPr>
        <w:textAlignment w:val="center"/>
        <w:rPr>
          <w:rFonts w:ascii="Calibri" w:eastAsia="Times New Roman" w:hAnsi="Calibri" w:cs="Calibri"/>
          <w:sz w:val="22"/>
        </w:rPr>
      </w:pPr>
      <w:r w:rsidRPr="00D93772">
        <w:rPr>
          <w:rFonts w:eastAsia="Times New Roman" w:cs="Arial"/>
          <w:szCs w:val="24"/>
        </w:rPr>
        <w:t>include notes from any additional reviewers who are not part of the PADC electronic certification.</w:t>
      </w:r>
    </w:p>
    <w:p w14:paraId="139A03B3" w14:textId="77777777" w:rsidR="00660072" w:rsidRDefault="00660072" w:rsidP="00660072">
      <w:pPr>
        <w:rPr>
          <w:rFonts w:cs="Arial"/>
          <w:szCs w:val="24"/>
        </w:rPr>
      </w:pPr>
    </w:p>
    <w:p w14:paraId="1E0F5BF8" w14:textId="0543C2EF" w:rsidR="00660072" w:rsidRDefault="00660072" w:rsidP="00660072">
      <w:pPr>
        <w:rPr>
          <w:rFonts w:cs="Arial"/>
          <w:szCs w:val="24"/>
        </w:rPr>
        <w:sectPr w:rsidR="00660072" w:rsidSect="00714C5F">
          <w:footerReference w:type="default" r:id="rId76"/>
          <w:pgSz w:w="12240" w:h="15840"/>
          <w:pgMar w:top="1440" w:right="1440" w:bottom="1440" w:left="1440" w:header="720" w:footer="720" w:gutter="0"/>
          <w:cols w:space="720"/>
          <w:docGrid w:linePitch="360"/>
        </w:sectPr>
      </w:pPr>
    </w:p>
    <w:p w14:paraId="1B59AC81" w14:textId="77777777" w:rsidR="0033334F" w:rsidRPr="007E6A51" w:rsidRDefault="0033334F" w:rsidP="0033334F">
      <w:pPr>
        <w:pStyle w:val="Heading4"/>
        <w:rPr>
          <w:rFonts w:cs="Arial"/>
          <w:noProof/>
        </w:rPr>
      </w:pPr>
      <w:bookmarkStart w:id="254" w:name="_Toc181108729"/>
      <w:bookmarkEnd w:id="252"/>
      <w:r w:rsidRPr="007E6A51">
        <w:rPr>
          <w:rFonts w:cs="Arial"/>
          <w:noProof/>
        </w:rPr>
        <w:lastRenderedPageBreak/>
        <w:t xml:space="preserve">Attendance </w:t>
      </w:r>
      <w:r>
        <w:rPr>
          <w:rFonts w:cs="Arial"/>
          <w:noProof/>
        </w:rPr>
        <w:t xml:space="preserve">County Program </w:t>
      </w:r>
      <w:r w:rsidRPr="007E6A51">
        <w:rPr>
          <w:rFonts w:cs="Arial"/>
        </w:rPr>
        <w:t>Charter School</w:t>
      </w:r>
      <w:bookmarkEnd w:id="254"/>
    </w:p>
    <w:p w14:paraId="068C52C8" w14:textId="77777777" w:rsidR="0033334F" w:rsidRPr="007E6A51" w:rsidRDefault="0033334F" w:rsidP="0033334F">
      <w:pPr>
        <w:pStyle w:val="Heading5"/>
        <w:rPr>
          <w:rFonts w:cs="Arial"/>
          <w:b w:val="0"/>
        </w:rPr>
      </w:pPr>
      <w:r w:rsidRPr="007E6A51">
        <w:rPr>
          <w:rFonts w:cs="Arial"/>
        </w:rPr>
        <w:t>Purpose</w:t>
      </w:r>
    </w:p>
    <w:p w14:paraId="50506559" w14:textId="77777777" w:rsidR="0033334F" w:rsidRDefault="0033334F" w:rsidP="0033334F">
      <w:pPr>
        <w:rPr>
          <w:rFonts w:cs="Arial"/>
        </w:rPr>
      </w:pPr>
      <w:r w:rsidRPr="007E6A51">
        <w:rPr>
          <w:rFonts w:cs="Arial"/>
        </w:rPr>
        <w:t xml:space="preserve">This </w:t>
      </w:r>
      <w:r>
        <w:rPr>
          <w:rFonts w:cs="Arial"/>
        </w:rPr>
        <w:t>DES</w:t>
      </w:r>
      <w:r w:rsidRPr="007E6A51">
        <w:rPr>
          <w:rFonts w:cs="Arial"/>
        </w:rPr>
        <w:t xml:space="preserve"> is used by</w:t>
      </w:r>
      <w:r>
        <w:rPr>
          <w:rFonts w:cs="Arial"/>
        </w:rPr>
        <w:t xml:space="preserve"> charter schools operating county programs to report ADA and charter status information.</w:t>
      </w:r>
    </w:p>
    <w:p w14:paraId="374CE4FE" w14:textId="77777777" w:rsidR="0033334F" w:rsidRDefault="0033334F" w:rsidP="0033334F">
      <w:pPr>
        <w:pStyle w:val="Heading5"/>
      </w:pPr>
      <w:r>
        <w:t>LCFF Funding</w:t>
      </w:r>
    </w:p>
    <w:p w14:paraId="1BF9C010" w14:textId="77777777" w:rsidR="0033334F" w:rsidRPr="00790483" w:rsidRDefault="0033334F" w:rsidP="0033334F">
      <w:pPr>
        <w:rPr>
          <w:rFonts w:eastAsiaTheme="minorEastAsia" w:cs="Arial"/>
          <w:szCs w:val="24"/>
        </w:rPr>
      </w:pPr>
      <w:r w:rsidRPr="00D32D19">
        <w:rPr>
          <w:rFonts w:eastAsiaTheme="minorEastAsia" w:cs="Arial"/>
          <w:szCs w:val="24"/>
        </w:rPr>
        <w:t xml:space="preserve">After the charter school reports ADA in the </w:t>
      </w:r>
      <w:r w:rsidRPr="00D32D19">
        <w:rPr>
          <w:rFonts w:cs="Arial"/>
        </w:rPr>
        <w:t>Attendance County Program Charter School</w:t>
      </w:r>
      <w:r w:rsidRPr="00D32D19">
        <w:rPr>
          <w:rFonts w:eastAsiaTheme="minorEastAsia" w:cs="Arial"/>
          <w:szCs w:val="24"/>
        </w:rPr>
        <w:t xml:space="preserve"> and prior to calculating entitlements, the ADA is adjusted, as follows:</w:t>
      </w:r>
    </w:p>
    <w:p w14:paraId="5749ECD8" w14:textId="77777777" w:rsidR="0033334F" w:rsidRPr="00790483" w:rsidRDefault="0033334F" w:rsidP="004028FE">
      <w:pPr>
        <w:pStyle w:val="ListParagraph"/>
        <w:numPr>
          <w:ilvl w:val="0"/>
          <w:numId w:val="86"/>
        </w:numPr>
        <w:rPr>
          <w:rFonts w:eastAsiaTheme="minorEastAsia" w:cs="Arial"/>
          <w:szCs w:val="24"/>
        </w:rPr>
      </w:pPr>
      <w:r w:rsidRPr="00790483">
        <w:rPr>
          <w:rFonts w:eastAsiaTheme="minorEastAsia" w:cs="Arial"/>
          <w:szCs w:val="24"/>
        </w:rPr>
        <w:t xml:space="preserve">in compliance with funding determinations made to nonclassroom-based ADA pursuant to </w:t>
      </w:r>
      <w:r w:rsidRPr="008B3921">
        <w:rPr>
          <w:rFonts w:eastAsiaTheme="minorEastAsia" w:cs="Arial"/>
          <w:i/>
          <w:szCs w:val="24"/>
        </w:rPr>
        <w:t>EC</w:t>
      </w:r>
      <w:r w:rsidRPr="00790483">
        <w:rPr>
          <w:rFonts w:eastAsiaTheme="minorEastAsia" w:cs="Arial"/>
          <w:szCs w:val="24"/>
        </w:rPr>
        <w:t xml:space="preserve"> Section 47634.2; and,</w:t>
      </w:r>
    </w:p>
    <w:p w14:paraId="4A0FFBCD" w14:textId="77777777" w:rsidR="0033334F" w:rsidRPr="00790483" w:rsidRDefault="0033334F" w:rsidP="004028FE">
      <w:pPr>
        <w:pStyle w:val="ListParagraph"/>
        <w:numPr>
          <w:ilvl w:val="0"/>
          <w:numId w:val="86"/>
        </w:numPr>
        <w:rPr>
          <w:rFonts w:eastAsiaTheme="minorEastAsia" w:cs="Arial"/>
          <w:szCs w:val="24"/>
        </w:rPr>
      </w:pPr>
      <w:r w:rsidRPr="00790483">
        <w:rPr>
          <w:rFonts w:eastAsiaTheme="minorEastAsia" w:cs="Arial"/>
          <w:szCs w:val="24"/>
        </w:rPr>
        <w:t>prorated reductions for charter schools that did not operate the required minimum number of school days pursuant to 5 CCR, Section 11960.</w:t>
      </w:r>
    </w:p>
    <w:p w14:paraId="623BBF70" w14:textId="77777777" w:rsidR="0033334F" w:rsidRDefault="0033334F" w:rsidP="0033334F">
      <w:pPr>
        <w:rPr>
          <w:rFonts w:eastAsiaTheme="minorEastAsia" w:cs="Arial"/>
          <w:szCs w:val="24"/>
        </w:rPr>
      </w:pPr>
      <w:r>
        <w:rPr>
          <w:rFonts w:eastAsiaTheme="minorEastAsia" w:cs="Arial"/>
          <w:szCs w:val="24"/>
        </w:rPr>
        <w:t>Alternative Education Grant ADA reported on lines B-1 through D-4, adjusted per the above, populates the County LCFF Calculation exhibit and is used to determine the COE’s LCFF Entitlement. Final funding for the year is determined using Annual reporting period ADA.</w:t>
      </w:r>
    </w:p>
    <w:p w14:paraId="292C0EF8" w14:textId="74220799" w:rsidR="0033334F" w:rsidRPr="007E6A51" w:rsidRDefault="0033334F" w:rsidP="0033334F">
      <w:pPr>
        <w:rPr>
          <w:rFonts w:cs="Arial"/>
        </w:rPr>
      </w:pPr>
      <w:r w:rsidRPr="178608EC">
        <w:rPr>
          <w:rFonts w:eastAsiaTheme="minorEastAsia" w:cs="Arial"/>
        </w:rPr>
        <w:t xml:space="preserve">Charter funded ADA reported on lines F-1 through H-6, adjusted per </w:t>
      </w:r>
      <w:r>
        <w:rPr>
          <w:rFonts w:eastAsiaTheme="minorEastAsia" w:cs="Arial"/>
        </w:rPr>
        <w:t xml:space="preserve">the </w:t>
      </w:r>
      <w:r w:rsidRPr="178608EC">
        <w:rPr>
          <w:rFonts w:eastAsiaTheme="minorEastAsia" w:cs="Arial"/>
        </w:rPr>
        <w:t xml:space="preserve">above, populates the Charter </w:t>
      </w:r>
      <w:r>
        <w:rPr>
          <w:rFonts w:eastAsiaTheme="minorEastAsia" w:cs="Arial"/>
        </w:rPr>
        <w:t xml:space="preserve">School </w:t>
      </w:r>
      <w:r w:rsidRPr="178608EC">
        <w:rPr>
          <w:rFonts w:eastAsiaTheme="minorEastAsia" w:cs="Arial"/>
        </w:rPr>
        <w:t xml:space="preserve">ADA funding exhibit, which is used to determine Charter School LCFF Entitlement as shown on the Charter School LCFF Calculation exhibit. Final funding for the </w:t>
      </w:r>
      <w:r w:rsidR="0095161F">
        <w:rPr>
          <w:rFonts w:eastAsiaTheme="minorEastAsia" w:cs="Arial"/>
        </w:rPr>
        <w:t>FY</w:t>
      </w:r>
      <w:r w:rsidRPr="178608EC">
        <w:rPr>
          <w:rFonts w:eastAsiaTheme="minorEastAsia" w:cs="Arial"/>
        </w:rPr>
        <w:t xml:space="preserve"> is based on a blend of P-2 and Annual ADA.</w:t>
      </w:r>
    </w:p>
    <w:p w14:paraId="1A470D6C" w14:textId="77777777" w:rsidR="0033334F" w:rsidRPr="007E6A51" w:rsidRDefault="0033334F" w:rsidP="0033334F">
      <w:pPr>
        <w:rPr>
          <w:rFonts w:cs="Arial"/>
        </w:rPr>
      </w:pPr>
      <w:r>
        <w:rPr>
          <w:rFonts w:cs="Arial"/>
        </w:rPr>
        <w:t>The following ADA is funded as of the P-2 reporting period:</w:t>
      </w:r>
    </w:p>
    <w:p w14:paraId="32DAAD18" w14:textId="77777777" w:rsidR="0033334F" w:rsidRPr="007E6A51" w:rsidRDefault="0033334F" w:rsidP="004028FE">
      <w:pPr>
        <w:pStyle w:val="ListParagraph"/>
        <w:numPr>
          <w:ilvl w:val="0"/>
          <w:numId w:val="60"/>
        </w:numPr>
        <w:ind w:right="72"/>
        <w:rPr>
          <w:rFonts w:eastAsiaTheme="minorEastAsia" w:cs="Arial"/>
          <w:szCs w:val="24"/>
        </w:rPr>
      </w:pPr>
      <w:r w:rsidRPr="60B4FBD4">
        <w:rPr>
          <w:rFonts w:eastAsia="Calibri" w:cs="Arial"/>
        </w:rPr>
        <w:t>County Community Schools (lines F-1 and G-1)</w:t>
      </w:r>
    </w:p>
    <w:p w14:paraId="0A2F48CA" w14:textId="77777777" w:rsidR="0033334F" w:rsidRPr="001454AC" w:rsidRDefault="0033334F" w:rsidP="004028FE">
      <w:pPr>
        <w:pStyle w:val="ListParagraph"/>
        <w:numPr>
          <w:ilvl w:val="0"/>
          <w:numId w:val="60"/>
        </w:numPr>
        <w:rPr>
          <w:rFonts w:cs="Arial"/>
          <w:szCs w:val="24"/>
        </w:rPr>
      </w:pPr>
      <w:r w:rsidRPr="60B4FBD4">
        <w:rPr>
          <w:rFonts w:eastAsia="Calibri" w:cs="Arial"/>
        </w:rPr>
        <w:t>Special Education - Special Day Class (lies F-2 and G-2)</w:t>
      </w:r>
    </w:p>
    <w:p w14:paraId="53082368" w14:textId="77777777" w:rsidR="0033334F" w:rsidRPr="007E6A51" w:rsidRDefault="0033334F" w:rsidP="004028FE">
      <w:pPr>
        <w:pStyle w:val="ListParagraph"/>
        <w:numPr>
          <w:ilvl w:val="0"/>
          <w:numId w:val="54"/>
        </w:numPr>
        <w:rPr>
          <w:rFonts w:cs="Arial"/>
        </w:rPr>
      </w:pPr>
      <w:r w:rsidRPr="007E6A51">
        <w:rPr>
          <w:rFonts w:cs="Arial"/>
        </w:rPr>
        <w:t>Other County Operated Programs (lines F-5 and G-5)</w:t>
      </w:r>
    </w:p>
    <w:p w14:paraId="7A432532" w14:textId="77777777" w:rsidR="0033334F" w:rsidRPr="007E6A51" w:rsidRDefault="0033334F" w:rsidP="0033334F">
      <w:pPr>
        <w:rPr>
          <w:rFonts w:cs="Arial"/>
        </w:rPr>
      </w:pPr>
      <w:r w:rsidRPr="007E6A51">
        <w:rPr>
          <w:rFonts w:cs="Arial"/>
        </w:rPr>
        <w:t>The following ADA is funded as of the Annual reporting period:</w:t>
      </w:r>
    </w:p>
    <w:p w14:paraId="7CF6D5E3" w14:textId="77777777" w:rsidR="0033334F" w:rsidRPr="009E0BE4" w:rsidRDefault="0033334F" w:rsidP="004028FE">
      <w:pPr>
        <w:pStyle w:val="ListParagraph"/>
        <w:numPr>
          <w:ilvl w:val="0"/>
          <w:numId w:val="54"/>
        </w:numPr>
        <w:rPr>
          <w:rFonts w:cs="Arial"/>
        </w:rPr>
      </w:pPr>
      <w:r w:rsidRPr="009E0BE4">
        <w:rPr>
          <w:rFonts w:cs="Arial"/>
        </w:rPr>
        <w:t>Special Education - Nonpublic, Nonsectarian Schools [</w:t>
      </w:r>
      <w:r w:rsidRPr="009E0BE4">
        <w:rPr>
          <w:rFonts w:cs="Arial"/>
          <w:i/>
        </w:rPr>
        <w:t>EC</w:t>
      </w:r>
      <w:r w:rsidRPr="009E0BE4">
        <w:rPr>
          <w:rFonts w:cs="Arial"/>
        </w:rPr>
        <w:t xml:space="preserve"> 56366(a)(7)] and/or Nonpublic, Nonsectarian Schools - Licensed Children’s Institutions (lines F-3 and G-3)</w:t>
      </w:r>
    </w:p>
    <w:p w14:paraId="247866DE" w14:textId="77777777" w:rsidR="0033334F" w:rsidRDefault="0033334F" w:rsidP="004028FE">
      <w:pPr>
        <w:pStyle w:val="ListParagraph"/>
        <w:numPr>
          <w:ilvl w:val="0"/>
          <w:numId w:val="54"/>
        </w:numPr>
        <w:rPr>
          <w:rFonts w:cs="Arial"/>
        </w:rPr>
      </w:pPr>
      <w:r w:rsidRPr="009E0BE4">
        <w:rPr>
          <w:rFonts w:cs="Arial"/>
        </w:rPr>
        <w:t>Extended Year Special Education - Special Education [</w:t>
      </w:r>
      <w:r w:rsidRPr="009E0BE4">
        <w:rPr>
          <w:rFonts w:cs="Arial"/>
          <w:i/>
        </w:rPr>
        <w:t>EC</w:t>
      </w:r>
      <w:r w:rsidRPr="009E0BE4">
        <w:rPr>
          <w:rFonts w:cs="Arial"/>
        </w:rPr>
        <w:t xml:space="preserve"> 56345(b)(3)], Nonpublic, Nonsectarian Schools [</w:t>
      </w:r>
      <w:r w:rsidRPr="009E0BE4">
        <w:rPr>
          <w:rFonts w:cs="Arial"/>
          <w:i/>
        </w:rPr>
        <w:t>EC</w:t>
      </w:r>
      <w:r w:rsidRPr="009E0BE4">
        <w:rPr>
          <w:rFonts w:cs="Arial"/>
        </w:rPr>
        <w:t xml:space="preserve"> 56366(a)(7)] and/or Nonpublic, Nonsectarian Schools - Licensed Children’s Institutions (lines F-4 and G-4)</w:t>
      </w:r>
    </w:p>
    <w:p w14:paraId="2600439A" w14:textId="5DF43FBA" w:rsidR="004D3707" w:rsidRPr="004D3707" w:rsidRDefault="1D3BAAD1" w:rsidP="007B30F4">
      <w:pPr>
        <w:spacing w:before="240"/>
        <w:ind w:left="360"/>
        <w:rPr>
          <w:rFonts w:eastAsia="Times New Roman" w:cs="Arial"/>
        </w:rPr>
      </w:pPr>
      <w:r w:rsidRPr="01CDE76C">
        <w:rPr>
          <w:rFonts w:eastAsiaTheme="minorEastAsia"/>
        </w:rPr>
        <w:t xml:space="preserve">The LCFF Transitional Kindergarten Add-on funding calculated pursuant to EC Section 42238.02(g)(2) is based on </w:t>
      </w:r>
      <w:r w:rsidR="53E79BAE" w:rsidRPr="01CDE76C">
        <w:rPr>
          <w:rFonts w:eastAsiaTheme="minorEastAsia"/>
        </w:rPr>
        <w:t>CY</w:t>
      </w:r>
      <w:r w:rsidRPr="01CDE76C">
        <w:rPr>
          <w:rFonts w:eastAsiaTheme="minorEastAsia"/>
        </w:rPr>
        <w:t xml:space="preserve"> P-2 TK ADA reported on Lines I-1 and I-2.</w:t>
      </w:r>
    </w:p>
    <w:p w14:paraId="3A0F20CD" w14:textId="77777777" w:rsidR="0033334F" w:rsidRPr="007E6A51" w:rsidRDefault="0033334F" w:rsidP="0033334F">
      <w:pPr>
        <w:pStyle w:val="Heading5"/>
        <w:rPr>
          <w:rFonts w:cs="Arial"/>
          <w:bCs/>
          <w:szCs w:val="24"/>
        </w:rPr>
      </w:pPr>
      <w:r w:rsidRPr="007E6A51">
        <w:rPr>
          <w:rFonts w:cs="Arial"/>
        </w:rPr>
        <w:lastRenderedPageBreak/>
        <w:t>Reporting Entity</w:t>
      </w:r>
    </w:p>
    <w:p w14:paraId="716A1D41" w14:textId="77777777" w:rsidR="0033334F" w:rsidRDefault="0033334F" w:rsidP="0033334F">
      <w:pPr>
        <w:rPr>
          <w:rFonts w:cs="Arial"/>
        </w:rPr>
      </w:pPr>
      <w:r>
        <w:rPr>
          <w:rFonts w:cs="Arial"/>
        </w:rPr>
        <w:t xml:space="preserve">A charter school authorized pursuant to </w:t>
      </w:r>
      <w:r>
        <w:rPr>
          <w:rFonts w:cs="Arial"/>
          <w:i/>
        </w:rPr>
        <w:t xml:space="preserve">EC </w:t>
      </w:r>
      <w:r>
        <w:rPr>
          <w:rFonts w:cs="Arial"/>
        </w:rPr>
        <w:t>Section 47605.5 and operating a program serving pupils the COE would otherwise serve (primarily special education, county community school, and juvenile court school) must complete this DES.</w:t>
      </w:r>
    </w:p>
    <w:p w14:paraId="0EF13D14" w14:textId="77777777" w:rsidR="0033334F" w:rsidRDefault="0033334F" w:rsidP="0033334F">
      <w:pPr>
        <w:rPr>
          <w:rFonts w:cs="Arial"/>
        </w:rPr>
      </w:pPr>
      <w:r>
        <w:rPr>
          <w:rFonts w:cs="Arial"/>
        </w:rPr>
        <w:t xml:space="preserve">If the charter school does not have access to the Attendance County Program Charter School, please contact CDE at </w:t>
      </w:r>
      <w:hyperlink r:id="rId77" w:history="1">
        <w:r w:rsidRPr="0008261D">
          <w:rPr>
            <w:rStyle w:val="Hyperlink"/>
            <w:rFonts w:cs="Arial"/>
          </w:rPr>
          <w:t>PADC@cde.ca.gov</w:t>
        </w:r>
      </w:hyperlink>
      <w:r>
        <w:rPr>
          <w:rFonts w:cs="Arial"/>
        </w:rPr>
        <w:t>.</w:t>
      </w:r>
    </w:p>
    <w:p w14:paraId="57C0E27C" w14:textId="77777777" w:rsidR="0033334F" w:rsidRPr="007E6A51" w:rsidRDefault="0033334F" w:rsidP="0033334F">
      <w:pPr>
        <w:pStyle w:val="Heading5"/>
        <w:rPr>
          <w:rFonts w:cs="Arial"/>
        </w:rPr>
      </w:pPr>
      <w:r w:rsidRPr="007E6A51">
        <w:rPr>
          <w:rFonts w:cs="Arial"/>
        </w:rPr>
        <w:t>Reporting Periods</w:t>
      </w:r>
    </w:p>
    <w:p w14:paraId="1DBD8E0F" w14:textId="09438090" w:rsidR="0033334F" w:rsidRPr="007E6A51" w:rsidRDefault="0033334F" w:rsidP="0033334F">
      <w:pPr>
        <w:rPr>
          <w:rFonts w:cs="Arial"/>
        </w:rPr>
      </w:pPr>
      <w:r w:rsidRPr="007E6A51">
        <w:rPr>
          <w:rFonts w:cs="Arial"/>
        </w:rPr>
        <w:t>Attendance Charter School is completed for the P-1, P-2</w:t>
      </w:r>
      <w:r w:rsidR="003E3C0B">
        <w:rPr>
          <w:rFonts w:cs="Arial"/>
        </w:rPr>
        <w:t>,</w:t>
      </w:r>
      <w:r w:rsidRPr="007E6A51">
        <w:rPr>
          <w:rFonts w:cs="Arial"/>
        </w:rPr>
        <w:t xml:space="preserve"> and Annual reporting periods. </w:t>
      </w:r>
    </w:p>
    <w:p w14:paraId="0BFF9537" w14:textId="77777777" w:rsidR="0033334F" w:rsidRPr="007E6A51" w:rsidRDefault="0033334F" w:rsidP="0033334F">
      <w:pPr>
        <w:rPr>
          <w:rFonts w:eastAsia="Calibri" w:cs="Arial"/>
        </w:rPr>
      </w:pPr>
      <w:r w:rsidRPr="37CA08D7">
        <w:rPr>
          <w:rFonts w:eastAsia="Calibri" w:cs="Arial"/>
        </w:rPr>
        <w:t>Days of Operation on lines A-7a-e for each applicable instructional track must be completed at Annual reporting period. If the charter school ceases operation as of the P-1 or P-2 reporting period, Days of Operation must also be completed for that period.</w:t>
      </w:r>
    </w:p>
    <w:p w14:paraId="670C288F" w14:textId="77777777" w:rsidR="0033334F" w:rsidRPr="007E6A51" w:rsidRDefault="0033334F" w:rsidP="0033334F">
      <w:pPr>
        <w:pStyle w:val="Heading5"/>
        <w:rPr>
          <w:rFonts w:cs="Arial"/>
        </w:rPr>
      </w:pPr>
      <w:r w:rsidRPr="007E6A51">
        <w:rPr>
          <w:rFonts w:cs="Arial"/>
        </w:rPr>
        <w:t>Acceptable Data</w:t>
      </w:r>
    </w:p>
    <w:p w14:paraId="587CDE06" w14:textId="77777777" w:rsidR="0033334F" w:rsidRPr="00784C55" w:rsidRDefault="0033334F" w:rsidP="0033334F">
      <w:pPr>
        <w:rPr>
          <w:rFonts w:cs="Arial"/>
          <w:noProof/>
        </w:rPr>
      </w:pPr>
      <w:r w:rsidRPr="00784C55">
        <w:rPr>
          <w:rFonts w:cs="Arial"/>
          <w:noProof/>
        </w:rPr>
        <w:t xml:space="preserve">All fields in </w:t>
      </w:r>
      <w:r>
        <w:rPr>
          <w:rFonts w:cs="Arial"/>
          <w:noProof/>
        </w:rPr>
        <w:t>the ADA tab and the Charter Funded ADA Allocation tab</w:t>
      </w:r>
      <w:r w:rsidRPr="00784C55">
        <w:rPr>
          <w:rFonts w:cs="Arial"/>
          <w:noProof/>
        </w:rPr>
        <w:t xml:space="preserve"> are for ADA values, which can be zero or any positive number up to nine digits long including two decimal places.</w:t>
      </w:r>
    </w:p>
    <w:p w14:paraId="495E717C" w14:textId="77777777" w:rsidR="0033334F" w:rsidRPr="007E6A51" w:rsidRDefault="0033334F" w:rsidP="0033334F">
      <w:pPr>
        <w:pStyle w:val="Heading5"/>
        <w:rPr>
          <w:rFonts w:cs="Arial"/>
        </w:rPr>
      </w:pPr>
      <w:r w:rsidRPr="007E6A51">
        <w:rPr>
          <w:rFonts w:cs="Arial"/>
        </w:rPr>
        <w:t xml:space="preserve">Main </w:t>
      </w:r>
      <w:r>
        <w:rPr>
          <w:rFonts w:cs="Arial"/>
        </w:rPr>
        <w:t>V</w:t>
      </w:r>
      <w:r w:rsidRPr="007E6A51">
        <w:rPr>
          <w:rFonts w:cs="Arial"/>
        </w:rPr>
        <w:t xml:space="preserve">alidation </w:t>
      </w:r>
      <w:r>
        <w:rPr>
          <w:rFonts w:cs="Arial"/>
        </w:rPr>
        <w:t>R</w:t>
      </w:r>
      <w:r w:rsidRPr="007E6A51">
        <w:rPr>
          <w:rFonts w:cs="Arial"/>
        </w:rPr>
        <w:t>ules</w:t>
      </w:r>
    </w:p>
    <w:p w14:paraId="47346BB4" w14:textId="77777777" w:rsidR="0033334F" w:rsidRPr="007E6A51" w:rsidRDefault="0033334F" w:rsidP="004028FE">
      <w:pPr>
        <w:pStyle w:val="ListParagraph"/>
        <w:numPr>
          <w:ilvl w:val="0"/>
          <w:numId w:val="57"/>
        </w:numPr>
        <w:rPr>
          <w:rFonts w:cs="Arial"/>
          <w:noProof/>
        </w:rPr>
      </w:pPr>
      <w:r w:rsidRPr="007E6A51">
        <w:rPr>
          <w:rFonts w:cs="Arial"/>
          <w:noProof/>
        </w:rPr>
        <w:t>The PADC requires multi-track charters to assign tracks in alphabetical sequence and warns the user if the ADA is not reported for all tracks chosen</w:t>
      </w:r>
      <w:r>
        <w:rPr>
          <w:rFonts w:cs="Arial"/>
          <w:noProof/>
        </w:rPr>
        <w:t xml:space="preserve"> or if ADA is reported for a track not chosen</w:t>
      </w:r>
      <w:r w:rsidRPr="007E6A51">
        <w:rPr>
          <w:rFonts w:cs="Arial"/>
          <w:noProof/>
        </w:rPr>
        <w:t>.</w:t>
      </w:r>
    </w:p>
    <w:p w14:paraId="4114A112" w14:textId="77777777" w:rsidR="0033334F" w:rsidRDefault="0033334F" w:rsidP="004028FE">
      <w:pPr>
        <w:pStyle w:val="ListParagraph"/>
        <w:numPr>
          <w:ilvl w:val="0"/>
          <w:numId w:val="57"/>
        </w:numPr>
        <w:rPr>
          <w:rFonts w:cs="Arial"/>
          <w:noProof/>
        </w:rPr>
      </w:pPr>
      <w:r w:rsidRPr="007E6A51">
        <w:rPr>
          <w:rFonts w:cs="Arial"/>
          <w:noProof/>
        </w:rPr>
        <w:t>Any instruction commencement or cessation dates must be within specified ranges.</w:t>
      </w:r>
    </w:p>
    <w:p w14:paraId="4F7410B8" w14:textId="77777777" w:rsidR="0033334F" w:rsidRPr="007B30F4" w:rsidRDefault="0033334F" w:rsidP="004028FE">
      <w:pPr>
        <w:pStyle w:val="ListParagraph"/>
        <w:numPr>
          <w:ilvl w:val="0"/>
          <w:numId w:val="57"/>
        </w:numPr>
        <w:rPr>
          <w:rFonts w:cs="Arial"/>
          <w:noProof/>
        </w:rPr>
      </w:pPr>
      <w:r w:rsidRPr="007E6A51">
        <w:rPr>
          <w:rFonts w:eastAsia="Calibri" w:cs="Arial"/>
          <w:szCs w:val="20"/>
        </w:rPr>
        <w:t xml:space="preserve">The total </w:t>
      </w:r>
      <w:r>
        <w:rPr>
          <w:rFonts w:eastAsia="Calibri" w:cs="Arial"/>
          <w:szCs w:val="20"/>
        </w:rPr>
        <w:t xml:space="preserve">Charter Funded </w:t>
      </w:r>
      <w:r w:rsidRPr="007E6A51">
        <w:rPr>
          <w:rFonts w:eastAsia="Calibri" w:cs="Arial"/>
          <w:szCs w:val="20"/>
        </w:rPr>
        <w:t>ADA for all tracks reported in the ADA tab</w:t>
      </w:r>
      <w:r>
        <w:rPr>
          <w:rFonts w:eastAsia="Calibri" w:cs="Arial"/>
          <w:szCs w:val="20"/>
        </w:rPr>
        <w:t xml:space="preserve"> must equal to total</w:t>
      </w:r>
      <w:r w:rsidRPr="007E6A51">
        <w:rPr>
          <w:rFonts w:eastAsia="Calibri" w:cs="Arial"/>
          <w:szCs w:val="20"/>
        </w:rPr>
        <w:t xml:space="preserve"> ADA </w:t>
      </w:r>
      <w:r>
        <w:rPr>
          <w:rFonts w:eastAsia="Calibri" w:cs="Arial"/>
          <w:szCs w:val="20"/>
        </w:rPr>
        <w:t>in the Charter Funded ADA Allocation tab</w:t>
      </w:r>
      <w:r w:rsidRPr="007E6A51">
        <w:rPr>
          <w:rFonts w:eastAsia="Calibri" w:cs="Arial"/>
          <w:szCs w:val="20"/>
        </w:rPr>
        <w:t>. Summary tab provides the user with ADA totals by track and by district of residence to aid with validation.</w:t>
      </w:r>
    </w:p>
    <w:p w14:paraId="1F55956E" w14:textId="1040DFFF" w:rsidR="00613CFF" w:rsidRPr="007B30F4" w:rsidRDefault="00613CFF" w:rsidP="004028FE">
      <w:pPr>
        <w:pStyle w:val="ListParagraph"/>
        <w:numPr>
          <w:ilvl w:val="0"/>
          <w:numId w:val="57"/>
        </w:numPr>
        <w:rPr>
          <w:rFonts w:cs="Arial"/>
          <w:noProof/>
        </w:rPr>
      </w:pPr>
      <w:r>
        <w:rPr>
          <w:rFonts w:eastAsia="Calibri" w:cs="Arial"/>
          <w:szCs w:val="20"/>
        </w:rPr>
        <w:t xml:space="preserve">ADA reported in the Alternative Education ADA - Other </w:t>
      </w:r>
      <w:r w:rsidR="002B6154">
        <w:rPr>
          <w:rFonts w:eastAsia="Calibri" w:cs="Arial"/>
          <w:szCs w:val="20"/>
        </w:rPr>
        <w:t xml:space="preserve">ADA category may not exceed </w:t>
      </w:r>
      <w:r w:rsidR="00245D74">
        <w:rPr>
          <w:rFonts w:eastAsia="Calibri" w:cs="Arial"/>
          <w:szCs w:val="20"/>
        </w:rPr>
        <w:t>Alternative Education Grant ADA for each track, as specified.</w:t>
      </w:r>
    </w:p>
    <w:p w14:paraId="72F0D5E8" w14:textId="5F138DD7" w:rsidR="00033C71" w:rsidRPr="00A547FF" w:rsidRDefault="2E0C8CF6" w:rsidP="004028FE">
      <w:pPr>
        <w:pStyle w:val="ListParagraph"/>
        <w:numPr>
          <w:ilvl w:val="0"/>
          <w:numId w:val="57"/>
        </w:numPr>
        <w:rPr>
          <w:rFonts w:cs="Arial"/>
          <w:noProof/>
        </w:rPr>
      </w:pPr>
      <w:r w:rsidRPr="60B4FBD4">
        <w:rPr>
          <w:rFonts w:eastAsia="Calibri" w:cs="Arial"/>
        </w:rPr>
        <w:t xml:space="preserve">ADA reported in the </w:t>
      </w:r>
      <w:r w:rsidR="6353ED71" w:rsidRPr="60B4FBD4">
        <w:rPr>
          <w:rFonts w:eastAsia="Calibri" w:cs="Arial"/>
        </w:rPr>
        <w:t xml:space="preserve">Charter Funded ADA - </w:t>
      </w:r>
      <w:r w:rsidRPr="60B4FBD4">
        <w:rPr>
          <w:rFonts w:eastAsia="Calibri" w:cs="Arial"/>
        </w:rPr>
        <w:t xml:space="preserve">Transitional Kindergarten ADA and </w:t>
      </w:r>
      <w:r w:rsidR="6353ED71" w:rsidRPr="60B4FBD4">
        <w:rPr>
          <w:rFonts w:eastAsia="Calibri" w:cs="Arial"/>
        </w:rPr>
        <w:t xml:space="preserve">Charter Funded ADA - </w:t>
      </w:r>
      <w:r w:rsidRPr="60B4FBD4">
        <w:rPr>
          <w:rFonts w:eastAsia="Calibri" w:cs="Arial"/>
        </w:rPr>
        <w:t xml:space="preserve">Other ADA categories may not exceed </w:t>
      </w:r>
      <w:r w:rsidR="6353ED71" w:rsidRPr="60B4FBD4">
        <w:rPr>
          <w:rFonts w:eastAsia="Calibri" w:cs="Arial"/>
        </w:rPr>
        <w:t>Charter Funded</w:t>
      </w:r>
      <w:r w:rsidRPr="60B4FBD4">
        <w:rPr>
          <w:rFonts w:eastAsia="Calibri" w:cs="Arial"/>
        </w:rPr>
        <w:t xml:space="preserve"> ADA for each track, as specified.</w:t>
      </w:r>
    </w:p>
    <w:p w14:paraId="32B2533D" w14:textId="77777777" w:rsidR="0033334F" w:rsidRDefault="0033334F" w:rsidP="0033334F">
      <w:pPr>
        <w:pStyle w:val="Heading5"/>
        <w:rPr>
          <w:bCs/>
          <w:szCs w:val="24"/>
        </w:rPr>
      </w:pPr>
      <w:r w:rsidRPr="37CA08D7">
        <w:rPr>
          <w:bCs/>
          <w:szCs w:val="24"/>
        </w:rPr>
        <w:t>Number of Records</w:t>
      </w:r>
    </w:p>
    <w:p w14:paraId="7E301051" w14:textId="77777777" w:rsidR="0033334F" w:rsidRDefault="0033334F" w:rsidP="0033334F">
      <w:r>
        <w:t xml:space="preserve">The Record Information section at the top of the DES contains a record count. When the user saves data, the system will list six records: one record for Charter Status, and five records for each track in the ADA tab, even though the user did not add ADA in all five track records. </w:t>
      </w:r>
      <w:r w:rsidRPr="37CA08D7">
        <w:rPr>
          <w:rFonts w:eastAsia="Arial" w:cs="Arial"/>
          <w:szCs w:val="24"/>
        </w:rPr>
        <w:t>After the user reports ADA by district of residence, the system will add each district of residence record to the original count of six records.</w:t>
      </w:r>
    </w:p>
    <w:p w14:paraId="14EEE65E" w14:textId="77777777" w:rsidR="0033334F" w:rsidRDefault="0033334F" w:rsidP="0033334F">
      <w:pPr>
        <w:pStyle w:val="Heading5"/>
        <w:rPr>
          <w:rFonts w:cs="Arial"/>
        </w:rPr>
      </w:pPr>
      <w:r>
        <w:rPr>
          <w:rFonts w:cs="Arial"/>
        </w:rPr>
        <w:lastRenderedPageBreak/>
        <w:t>Data Entry Instructions</w:t>
      </w:r>
    </w:p>
    <w:p w14:paraId="2C087034" w14:textId="155ABEF7" w:rsidR="0033334F" w:rsidRPr="00DD1360" w:rsidRDefault="0033334F" w:rsidP="0033334F">
      <w:r>
        <w:rPr>
          <w:rFonts w:cs="Arial"/>
        </w:rPr>
        <w:t xml:space="preserve">Refer to </w:t>
      </w:r>
      <w:r w:rsidR="00232527" w:rsidRPr="007974CD">
        <w:rPr>
          <w:rFonts w:eastAsia="Times New Roman" w:cs="Arial"/>
          <w:szCs w:val="24"/>
          <w:lang w:bidi="he-IL"/>
        </w:rPr>
        <w:t xml:space="preserve">the </w:t>
      </w:r>
      <w:hyperlink w:anchor="_Data_Entry_Functions" w:history="1">
        <w:r w:rsidR="00232527" w:rsidRPr="00232527">
          <w:rPr>
            <w:rStyle w:val="Hyperlink"/>
            <w:rFonts w:eastAsia="Times New Roman" w:cs="Arial"/>
            <w:szCs w:val="24"/>
            <w:lang w:bidi="he-IL"/>
          </w:rPr>
          <w:t>Data Entry Functions</w:t>
        </w:r>
      </w:hyperlink>
      <w:r w:rsidR="00232527">
        <w:rPr>
          <w:rFonts w:eastAsia="Times New Roman" w:cs="Arial"/>
          <w:szCs w:val="24"/>
          <w:lang w:bidi="he-IL"/>
        </w:rPr>
        <w:t xml:space="preserve"> </w:t>
      </w:r>
      <w:r>
        <w:rPr>
          <w:rFonts w:cs="Arial"/>
        </w:rPr>
        <w:t>section of this manual for information on data entry, save, delete, and other functions.</w:t>
      </w:r>
    </w:p>
    <w:p w14:paraId="5AC53C60" w14:textId="77777777" w:rsidR="0033334F" w:rsidRPr="00D62BC0" w:rsidRDefault="0033334F" w:rsidP="009F7026">
      <w:pPr>
        <w:pStyle w:val="Heading6"/>
      </w:pPr>
      <w:r w:rsidRPr="00D62BC0">
        <w:t>Tab 1: Charter Status</w:t>
      </w:r>
    </w:p>
    <w:p w14:paraId="5BAA25A3" w14:textId="0F0164FE" w:rsidR="0033334F" w:rsidRPr="007E6A51" w:rsidRDefault="0033334F" w:rsidP="0033334F">
      <w:pPr>
        <w:rPr>
          <w:rFonts w:cs="Arial"/>
        </w:rPr>
      </w:pPr>
      <w:r w:rsidRPr="007E6A51">
        <w:rPr>
          <w:rFonts w:cs="Arial"/>
        </w:rPr>
        <w:t xml:space="preserve">This tab </w:t>
      </w:r>
      <w:r>
        <w:rPr>
          <w:rFonts w:cs="Arial"/>
        </w:rPr>
        <w:t>must</w:t>
      </w:r>
      <w:r w:rsidRPr="007E6A51">
        <w:rPr>
          <w:rFonts w:cs="Arial"/>
        </w:rPr>
        <w:t xml:space="preserve"> be completed at every reporting period</w:t>
      </w:r>
      <w:r>
        <w:rPr>
          <w:rFonts w:cs="Arial"/>
        </w:rPr>
        <w:t>: P-1, P-2, and Annual</w:t>
      </w:r>
      <w:r w:rsidRPr="007E6A51">
        <w:rPr>
          <w:rFonts w:cs="Arial"/>
        </w:rPr>
        <w:t>.</w:t>
      </w:r>
    </w:p>
    <w:p w14:paraId="2972B43C" w14:textId="77777777" w:rsidR="0033334F" w:rsidRDefault="0033334F" w:rsidP="0033334F">
      <w:pPr>
        <w:rPr>
          <w:rFonts w:cs="Arial"/>
        </w:rPr>
      </w:pPr>
      <w:r w:rsidRPr="37CA08D7">
        <w:rPr>
          <w:rFonts w:cs="Arial"/>
        </w:rPr>
        <w:t>Data entered in the Charter Status tab determines how ADA is to be reported in the ADA tab. If the charter school selects Single Track operation on Line A-1b, the PADC will expect the LEA to report ADA for Single Track/Track A (displayed as Single TRK/TRK A) only on the ADA tab. If the charter school selects Multitrack operation on Line A-1a, the PADC will check that the charter school reports ADA in the ADA tab for all the tracks identified in the Charter Status tab.</w:t>
      </w:r>
    </w:p>
    <w:p w14:paraId="3079295B" w14:textId="77777777" w:rsidR="0033334F" w:rsidRPr="005E76AA" w:rsidRDefault="0033334F" w:rsidP="0033334F">
      <w:pPr>
        <w:rPr>
          <w:rFonts w:cs="Arial"/>
        </w:rPr>
      </w:pPr>
      <w:r>
        <w:rPr>
          <w:rFonts w:cs="Arial"/>
        </w:rPr>
        <w:t xml:space="preserve">Select </w:t>
      </w:r>
      <w:r>
        <w:rPr>
          <w:rFonts w:cs="Arial"/>
          <w:i/>
        </w:rPr>
        <w:t>Save</w:t>
      </w:r>
      <w:r>
        <w:rPr>
          <w:rFonts w:cs="Arial"/>
        </w:rPr>
        <w:t xml:space="preserve"> after entering data in this tab before proceeding to other tabs within this DES.</w:t>
      </w:r>
    </w:p>
    <w:tbl>
      <w:tblPr>
        <w:tblStyle w:val="Style1"/>
        <w:tblW w:w="9244" w:type="dxa"/>
        <w:tblLayout w:type="fixed"/>
        <w:tblCellMar>
          <w:left w:w="0" w:type="dxa"/>
          <w:right w:w="0" w:type="dxa"/>
        </w:tblCellMar>
        <w:tblLook w:val="04A0" w:firstRow="1" w:lastRow="0" w:firstColumn="1" w:lastColumn="0" w:noHBand="0" w:noVBand="1"/>
        <w:tblDescription w:val="This table contains the data reporting instructions for the Charter Status tab in the Attendance County Program Charter School screen."/>
      </w:tblPr>
      <w:tblGrid>
        <w:gridCol w:w="1106"/>
        <w:gridCol w:w="3405"/>
        <w:gridCol w:w="4733"/>
      </w:tblGrid>
      <w:tr w:rsidR="0033334F" w:rsidRPr="007E6A51" w14:paraId="36DF4DBD" w14:textId="77777777" w:rsidTr="0033334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584" w:type="pct"/>
          </w:tcPr>
          <w:p w14:paraId="33344D71" w14:textId="77777777" w:rsidR="0033334F" w:rsidRPr="007E6A51" w:rsidRDefault="0033334F" w:rsidP="0033334F">
            <w:pPr>
              <w:widowControl w:val="0"/>
              <w:spacing w:before="60" w:after="60"/>
              <w:ind w:left="72" w:right="72"/>
              <w:jc w:val="center"/>
              <w:rPr>
                <w:rFonts w:eastAsia="Arial" w:cs="Arial"/>
                <w:bCs/>
              </w:rPr>
            </w:pPr>
            <w:r w:rsidRPr="007E6A51">
              <w:rPr>
                <w:rFonts w:eastAsia="Calibri" w:cs="Arial"/>
              </w:rPr>
              <w:t>Line Number</w:t>
            </w:r>
          </w:p>
        </w:tc>
        <w:tc>
          <w:tcPr>
            <w:tcW w:w="1799" w:type="pct"/>
          </w:tcPr>
          <w:p w14:paraId="788BC988" w14:textId="77777777" w:rsidR="0033334F" w:rsidRPr="007E6A51" w:rsidRDefault="0033334F" w:rsidP="0033334F">
            <w:pPr>
              <w:widowControl w:val="0"/>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Arial" w:cs="Arial"/>
                <w:bCs/>
              </w:rPr>
            </w:pPr>
            <w:r>
              <w:rPr>
                <w:rFonts w:eastAsia="Calibri" w:cs="Arial"/>
              </w:rPr>
              <w:t>Line Caption</w:t>
            </w:r>
          </w:p>
        </w:tc>
        <w:tc>
          <w:tcPr>
            <w:tcW w:w="2500" w:type="pct"/>
          </w:tcPr>
          <w:p w14:paraId="25BF4C50" w14:textId="77777777" w:rsidR="0033334F" w:rsidRDefault="0033334F" w:rsidP="0033334F">
            <w:pPr>
              <w:widowControl w:val="0"/>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rPr>
            </w:pPr>
            <w:r>
              <w:rPr>
                <w:rFonts w:eastAsia="Calibri" w:cs="Arial"/>
              </w:rPr>
              <w:t>Reporting Notes</w:t>
            </w:r>
          </w:p>
        </w:tc>
      </w:tr>
      <w:tr w:rsidR="0033334F" w:rsidRPr="007E6A51" w14:paraId="0D6387C3"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2FB619BD"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A-1</w:t>
            </w:r>
          </w:p>
        </w:tc>
        <w:tc>
          <w:tcPr>
            <w:tcW w:w="1799" w:type="pct"/>
          </w:tcPr>
          <w:p w14:paraId="78062579"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cs="Arial"/>
              </w:rPr>
            </w:pPr>
            <w:r w:rsidRPr="007E6A51">
              <w:rPr>
                <w:rFonts w:eastAsia="Calibri" w:cs="Arial"/>
              </w:rPr>
              <w:t xml:space="preserve">Does this charter school operate multiple instructional tracks? </w:t>
            </w:r>
          </w:p>
          <w:p w14:paraId="1ED88D8B"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cs="Arial"/>
              </w:rPr>
            </w:pPr>
            <w:r w:rsidRPr="37CA08D7">
              <w:rPr>
                <w:rFonts w:eastAsia="Calibri" w:cs="Arial"/>
              </w:rPr>
              <w:t>YES (Multitrack)</w:t>
            </w:r>
            <w:r w:rsidRPr="37CA08D7">
              <w:rPr>
                <w:rFonts w:cs="Arial"/>
              </w:rPr>
              <w:t xml:space="preserve"> </w:t>
            </w:r>
          </w:p>
          <w:p w14:paraId="74BAC743" w14:textId="77777777" w:rsidR="0033334F" w:rsidRPr="00D403D3"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NO (Single Track)</w:t>
            </w:r>
          </w:p>
        </w:tc>
        <w:tc>
          <w:tcPr>
            <w:tcW w:w="2500" w:type="pct"/>
          </w:tcPr>
          <w:p w14:paraId="3C7B5744"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Select YES (Multitrack) on Line A-1a or NO (Single Track) on Line A-1b.</w:t>
            </w:r>
          </w:p>
          <w:p w14:paraId="62CFA457"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A selection of YES or NO must be made; the system will generate an error if the user leaves both checkboxes blank.</w:t>
            </w:r>
          </w:p>
          <w:p w14:paraId="52E0993C"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If YES is marked, the charter school must select instructional tracks on Line A-2.</w:t>
            </w:r>
          </w:p>
        </w:tc>
      </w:tr>
      <w:tr w:rsidR="0033334F" w:rsidRPr="007E6A51" w14:paraId="7607D22D"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3E5C0C12"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A-2</w:t>
            </w:r>
          </w:p>
        </w:tc>
        <w:tc>
          <w:tcPr>
            <w:tcW w:w="1799" w:type="pct"/>
          </w:tcPr>
          <w:p w14:paraId="6C47EC46"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Instructional Tracks: If Yes (Multitrack) was selected in A-1, check the box for Track A and each additional track in alphabetical order. Note: subsequent data entry will need to contain information for all tracks selected.</w:t>
            </w:r>
          </w:p>
          <w:p w14:paraId="1E401C30"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A</w:t>
            </w:r>
          </w:p>
          <w:p w14:paraId="1C862080"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T</w:t>
            </w:r>
            <w:r w:rsidRPr="007E6A51">
              <w:rPr>
                <w:rFonts w:eastAsia="Calibri" w:cs="Arial"/>
              </w:rPr>
              <w:t>rack B</w:t>
            </w:r>
          </w:p>
          <w:p w14:paraId="609997C7"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7F609FDB"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38E18A59" w14:textId="77777777" w:rsidR="0033334F" w:rsidRPr="00D403D3"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E</w:t>
            </w:r>
          </w:p>
        </w:tc>
        <w:tc>
          <w:tcPr>
            <w:tcW w:w="2500" w:type="pct"/>
          </w:tcPr>
          <w:p w14:paraId="3F85407D"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Indicate all the tracks in operation. The track selection must start with Track A on Line A-2a and be done in alphabetical order. For example, if the charter school operates 3 instructional tracks, the charter school must select Track A on Line A-2a, Track B on Line A-2b, and Track C on Line A-2c.</w:t>
            </w:r>
          </w:p>
        </w:tc>
      </w:tr>
      <w:tr w:rsidR="0033334F" w:rsidRPr="007E6A51" w14:paraId="048D66C2"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2516EF3A"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lastRenderedPageBreak/>
              <w:t>A-3</w:t>
            </w:r>
          </w:p>
        </w:tc>
        <w:tc>
          <w:tcPr>
            <w:tcW w:w="1799" w:type="pct"/>
          </w:tcPr>
          <w:p w14:paraId="7BE446AE" w14:textId="21C17D36"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Is this charter school in its first year of operation?</w:t>
            </w:r>
          </w:p>
          <w:p w14:paraId="7F786D67" w14:textId="438C24C9" w:rsidR="0033334F" w:rsidRPr="007E6A51" w:rsidRDefault="005B3E0B"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YES</w:t>
            </w:r>
            <w:r w:rsidR="0033334F" w:rsidRPr="007E6A51">
              <w:rPr>
                <w:rFonts w:eastAsia="Calibri" w:cs="Arial"/>
              </w:rPr>
              <w:t xml:space="preserve"> </w:t>
            </w:r>
            <w:r>
              <w:rPr>
                <w:rFonts w:eastAsia="Calibri" w:cs="Arial"/>
              </w:rPr>
              <w:t>(</w:t>
            </w:r>
            <w:r w:rsidR="0033334F" w:rsidRPr="007E6A51">
              <w:rPr>
                <w:rFonts w:eastAsia="Calibri" w:cs="Arial"/>
              </w:rPr>
              <w:t>move on to Line A-4</w:t>
            </w:r>
            <w:r>
              <w:rPr>
                <w:rFonts w:eastAsia="Calibri" w:cs="Arial"/>
              </w:rPr>
              <w:t>)</w:t>
            </w:r>
            <w:r w:rsidR="0033334F" w:rsidRPr="007E6A51">
              <w:rPr>
                <w:rFonts w:eastAsia="Calibri" w:cs="Arial"/>
              </w:rPr>
              <w:t xml:space="preserve"> </w:t>
            </w:r>
          </w:p>
          <w:p w14:paraId="4A0A13B6" w14:textId="6B9635B4" w:rsidR="0033334F" w:rsidRPr="00D403D3" w:rsidRDefault="005B3E0B"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NO</w:t>
            </w:r>
            <w:r w:rsidR="0033334F" w:rsidRPr="007E6A51">
              <w:rPr>
                <w:rFonts w:eastAsia="Calibri" w:cs="Arial"/>
              </w:rPr>
              <w:t xml:space="preserve"> </w:t>
            </w:r>
            <w:r>
              <w:rPr>
                <w:rFonts w:eastAsia="Calibri" w:cs="Arial"/>
              </w:rPr>
              <w:t>(</w:t>
            </w:r>
            <w:r w:rsidR="0033334F" w:rsidRPr="007E6A51">
              <w:rPr>
                <w:rFonts w:eastAsia="Calibri" w:cs="Arial"/>
              </w:rPr>
              <w:t>move on to Line A-5</w:t>
            </w:r>
            <w:r>
              <w:rPr>
                <w:rFonts w:eastAsia="Calibri" w:cs="Arial"/>
              </w:rPr>
              <w:t>)</w:t>
            </w:r>
          </w:p>
        </w:tc>
        <w:tc>
          <w:tcPr>
            <w:tcW w:w="2500" w:type="pct"/>
          </w:tcPr>
          <w:p w14:paraId="7FA2FA5D"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Select YES on Line A-3a or NO on Line A-3b. The system will generate an error if the user leaves both checkboxes blank.</w:t>
            </w:r>
          </w:p>
          <w:p w14:paraId="2A6BCC67"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If YES is marked, enter the date(s) that the school opened on lines A-4a-e as necessary.</w:t>
            </w:r>
          </w:p>
        </w:tc>
      </w:tr>
      <w:tr w:rsidR="0033334F" w:rsidRPr="007E6A51" w14:paraId="4FD5AD08"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3FABE410"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A-4</w:t>
            </w:r>
          </w:p>
        </w:tc>
        <w:tc>
          <w:tcPr>
            <w:tcW w:w="1799" w:type="pct"/>
          </w:tcPr>
          <w:p w14:paraId="40590D8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Date (mm/dd/yyyy) Instruction Commenced</w:t>
            </w:r>
          </w:p>
          <w:p w14:paraId="336809F2"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Single Track/Track A</w:t>
            </w:r>
          </w:p>
          <w:p w14:paraId="39525AF6"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B</w:t>
            </w:r>
          </w:p>
          <w:p w14:paraId="2778653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50D08EC8"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6C025C48" w14:textId="77777777" w:rsidR="0033334F" w:rsidRPr="007C272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E</w:t>
            </w:r>
          </w:p>
        </w:tc>
        <w:tc>
          <w:tcPr>
            <w:tcW w:w="2500" w:type="pct"/>
          </w:tcPr>
          <w:p w14:paraId="319B16E4"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rPr>
            </w:pPr>
            <w:r w:rsidRPr="007C272B">
              <w:rPr>
                <w:rFonts w:eastAsia="Calibri" w:cs="Arial"/>
                <w:i/>
              </w:rPr>
              <w:t>Only applicable to charter schools in their first year of operation</w:t>
            </w:r>
          </w:p>
          <w:p w14:paraId="25C9EF7D"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A single-track charter school should list the date that instruction commenced in the Single Track/Track A field on Line A-4a.</w:t>
            </w:r>
          </w:p>
          <w:p w14:paraId="4EF54CE6"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A multitrack charter school should list the date that each track commenced instruction, starting with Single Track/Track A on Line A-4a.</w:t>
            </w:r>
          </w:p>
          <w:p w14:paraId="33940020" w14:textId="22849291"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 xml:space="preserve">The date(s) entered must be between July 1 and September 30 of the current </w:t>
            </w:r>
            <w:r w:rsidR="0095161F">
              <w:rPr>
                <w:rFonts w:eastAsia="Calibri" w:cs="Arial"/>
              </w:rPr>
              <w:t>FY</w:t>
            </w:r>
            <w:r>
              <w:rPr>
                <w:rFonts w:eastAsia="Calibri" w:cs="Arial"/>
              </w:rPr>
              <w:t>.</w:t>
            </w:r>
          </w:p>
        </w:tc>
      </w:tr>
      <w:tr w:rsidR="0033334F" w:rsidRPr="007E6A51" w14:paraId="3C389246"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535BEAD7"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A-5</w:t>
            </w:r>
          </w:p>
        </w:tc>
        <w:tc>
          <w:tcPr>
            <w:tcW w:w="1799" w:type="pct"/>
          </w:tcPr>
          <w:p w14:paraId="084D1945"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 xml:space="preserve">Did the charter school cease operation or instruction during the current fiscal year? </w:t>
            </w:r>
          </w:p>
          <w:p w14:paraId="10CF1368" w14:textId="7C973485" w:rsidR="0033334F" w:rsidRPr="007E6A51" w:rsidRDefault="005B3E0B"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YES</w:t>
            </w:r>
            <w:r w:rsidR="0033334F" w:rsidRPr="007E6A51">
              <w:rPr>
                <w:rFonts w:eastAsia="Calibri" w:cs="Arial"/>
              </w:rPr>
              <w:t xml:space="preserve"> </w:t>
            </w:r>
            <w:r>
              <w:rPr>
                <w:rFonts w:eastAsia="Calibri" w:cs="Arial"/>
              </w:rPr>
              <w:t>(</w:t>
            </w:r>
            <w:r w:rsidR="0033334F" w:rsidRPr="007E6A51">
              <w:rPr>
                <w:rFonts w:eastAsia="Calibri" w:cs="Arial"/>
              </w:rPr>
              <w:t>move on to Line A-6</w:t>
            </w:r>
            <w:r>
              <w:rPr>
                <w:rFonts w:eastAsia="Calibri" w:cs="Arial"/>
              </w:rPr>
              <w:t>)</w:t>
            </w:r>
          </w:p>
          <w:p w14:paraId="73283E1E" w14:textId="4FC6D584" w:rsidR="0033334F" w:rsidRPr="007C272B" w:rsidRDefault="005B3E0B"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NO</w:t>
            </w:r>
            <w:r w:rsidR="0033334F" w:rsidRPr="007E6A51">
              <w:rPr>
                <w:rFonts w:eastAsia="Calibri" w:cs="Arial"/>
              </w:rPr>
              <w:t xml:space="preserve"> </w:t>
            </w:r>
            <w:r>
              <w:rPr>
                <w:rFonts w:eastAsia="Calibri" w:cs="Arial"/>
              </w:rPr>
              <w:t>(</w:t>
            </w:r>
            <w:r w:rsidR="0033334F" w:rsidRPr="007E6A51">
              <w:rPr>
                <w:rFonts w:eastAsia="Calibri" w:cs="Arial"/>
              </w:rPr>
              <w:t>move on to Line A-7</w:t>
            </w:r>
            <w:r>
              <w:rPr>
                <w:rFonts w:eastAsia="Calibri" w:cs="Arial"/>
              </w:rPr>
              <w:t>)</w:t>
            </w:r>
          </w:p>
        </w:tc>
        <w:tc>
          <w:tcPr>
            <w:tcW w:w="2500" w:type="pct"/>
          </w:tcPr>
          <w:p w14:paraId="69E3EDB9"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Select YES on Line A-5a or NO on Line A-5b. The system will generate an error if the user leaves both checkboxes blank.</w:t>
            </w:r>
          </w:p>
          <w:p w14:paraId="6823B08A"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If YES is marked, enter the date(s) operation or instruction ceased on lines A-6a-e as necessary.</w:t>
            </w:r>
          </w:p>
        </w:tc>
      </w:tr>
      <w:tr w:rsidR="0033334F" w:rsidRPr="007E6A51" w14:paraId="3D10ED71"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61504FBC" w14:textId="77777777" w:rsidR="0033334F" w:rsidRPr="007E6A51" w:rsidRDefault="0033334F" w:rsidP="0033334F">
            <w:pPr>
              <w:widowControl w:val="0"/>
              <w:spacing w:before="60" w:after="60"/>
              <w:ind w:left="72" w:right="72"/>
              <w:jc w:val="center"/>
              <w:rPr>
                <w:rFonts w:eastAsia="Arial" w:cs="Arial"/>
                <w:bCs/>
                <w:szCs w:val="20"/>
              </w:rPr>
            </w:pPr>
            <w:r w:rsidRPr="007E6A51">
              <w:rPr>
                <w:rFonts w:eastAsia="Calibri" w:cs="Arial"/>
                <w:spacing w:val="-1"/>
              </w:rPr>
              <w:t>A-6</w:t>
            </w:r>
          </w:p>
        </w:tc>
        <w:tc>
          <w:tcPr>
            <w:tcW w:w="1799" w:type="pct"/>
          </w:tcPr>
          <w:p w14:paraId="610FC400"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Date (mm/dd/yyyy) Operation or Instruction Ceased</w:t>
            </w:r>
          </w:p>
          <w:p w14:paraId="34DF12A3"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Single Track/Track A</w:t>
            </w:r>
          </w:p>
          <w:p w14:paraId="6CDABA7F"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B</w:t>
            </w:r>
          </w:p>
          <w:p w14:paraId="1E319EB0"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C</w:t>
            </w:r>
          </w:p>
          <w:p w14:paraId="70A185D9"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D</w:t>
            </w:r>
          </w:p>
          <w:p w14:paraId="7F98D3B5" w14:textId="77777777" w:rsidR="0033334F" w:rsidRPr="007C272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E</w:t>
            </w:r>
          </w:p>
        </w:tc>
        <w:tc>
          <w:tcPr>
            <w:tcW w:w="2500" w:type="pct"/>
          </w:tcPr>
          <w:p w14:paraId="24FECCF4" w14:textId="623A1184"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szCs w:val="24"/>
              </w:rPr>
            </w:pPr>
            <w:r w:rsidRPr="007C272B">
              <w:rPr>
                <w:rFonts w:eastAsia="Calibri" w:cs="Arial"/>
                <w:i/>
                <w:szCs w:val="24"/>
              </w:rPr>
              <w:t xml:space="preserve">Only applicable to charter schools that ceased operation or instruction during the current </w:t>
            </w:r>
            <w:r w:rsidR="0095161F">
              <w:rPr>
                <w:rFonts w:eastAsia="Calibri" w:cs="Arial"/>
                <w:i/>
                <w:szCs w:val="24"/>
              </w:rPr>
              <w:t>FY</w:t>
            </w:r>
            <w:r w:rsidRPr="007C272B">
              <w:rPr>
                <w:rFonts w:eastAsia="Calibri" w:cs="Arial"/>
                <w:i/>
                <w:szCs w:val="24"/>
              </w:rPr>
              <w:t>.</w:t>
            </w:r>
          </w:p>
          <w:p w14:paraId="5E096C67"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C272B">
              <w:rPr>
                <w:rFonts w:eastAsia="Calibri" w:cs="Arial"/>
                <w:szCs w:val="24"/>
              </w:rPr>
              <w:t>A single-track charter school should list the date that instruction ceased in Single Track/Track A field</w:t>
            </w:r>
            <w:r>
              <w:rPr>
                <w:rFonts w:eastAsia="Calibri" w:cs="Arial"/>
                <w:szCs w:val="24"/>
              </w:rPr>
              <w:t xml:space="preserve"> on Line A-6a</w:t>
            </w:r>
            <w:r w:rsidRPr="007C272B">
              <w:rPr>
                <w:rFonts w:eastAsia="Calibri" w:cs="Arial"/>
                <w:szCs w:val="24"/>
              </w:rPr>
              <w:t>.</w:t>
            </w:r>
          </w:p>
          <w:p w14:paraId="2A909B5D"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7C272B">
              <w:rPr>
                <w:rFonts w:eastAsia="Calibri" w:cs="Arial"/>
                <w:szCs w:val="24"/>
              </w:rPr>
              <w:t>A multitrack charter school should list the date that each track ceased instruction, starting with Single Track/Track A</w:t>
            </w:r>
            <w:r>
              <w:rPr>
                <w:rFonts w:eastAsia="Calibri" w:cs="Arial"/>
                <w:szCs w:val="24"/>
              </w:rPr>
              <w:t xml:space="preserve"> on Line A-6a</w:t>
            </w:r>
            <w:r w:rsidRPr="007C272B">
              <w:rPr>
                <w:rFonts w:eastAsia="Calibri" w:cs="Arial"/>
                <w:szCs w:val="24"/>
              </w:rPr>
              <w:t>.</w:t>
            </w:r>
          </w:p>
          <w:p w14:paraId="08A50080" w14:textId="43D12851"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szCs w:val="24"/>
              </w:rPr>
              <w:t xml:space="preserve">The date(s) entered must be between July 1 and June 30 of the current </w:t>
            </w:r>
            <w:r w:rsidR="0095161F">
              <w:rPr>
                <w:rFonts w:eastAsia="Calibri" w:cs="Arial"/>
                <w:szCs w:val="24"/>
              </w:rPr>
              <w:t>FY</w:t>
            </w:r>
            <w:r w:rsidRPr="007C272B">
              <w:rPr>
                <w:rFonts w:eastAsia="Calibri" w:cs="Arial"/>
                <w:szCs w:val="24"/>
              </w:rPr>
              <w:t>.</w:t>
            </w:r>
          </w:p>
        </w:tc>
      </w:tr>
      <w:tr w:rsidR="0033334F" w:rsidRPr="007E6A51" w14:paraId="63C289C6"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4D71D1B4" w14:textId="77777777" w:rsidR="0033334F" w:rsidRPr="007E6A51" w:rsidRDefault="0033334F" w:rsidP="0033334F">
            <w:pPr>
              <w:widowControl w:val="0"/>
              <w:spacing w:before="60" w:after="60"/>
              <w:ind w:left="72" w:right="72"/>
              <w:jc w:val="center"/>
              <w:rPr>
                <w:rFonts w:eastAsia="Calibri" w:cs="Arial"/>
                <w:spacing w:val="-1"/>
              </w:rPr>
            </w:pPr>
            <w:r w:rsidRPr="007E6A51">
              <w:rPr>
                <w:rFonts w:eastAsia="Calibri" w:cs="Arial"/>
                <w:spacing w:val="-1"/>
              </w:rPr>
              <w:lastRenderedPageBreak/>
              <w:t>A-7</w:t>
            </w:r>
          </w:p>
        </w:tc>
        <w:tc>
          <w:tcPr>
            <w:tcW w:w="1799" w:type="pct"/>
          </w:tcPr>
          <w:p w14:paraId="2286D570"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Days of Operation. Only required at P-1 and P-2 if school ceased operation during the fiscal year. Required for all charter schools at Annual.</w:t>
            </w:r>
          </w:p>
          <w:p w14:paraId="29B6E482"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Single Track/Track A</w:t>
            </w:r>
          </w:p>
          <w:p w14:paraId="68691941"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B</w:t>
            </w:r>
          </w:p>
          <w:p w14:paraId="22FABE23"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085D114C"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756D3625"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E</w:t>
            </w:r>
          </w:p>
        </w:tc>
        <w:tc>
          <w:tcPr>
            <w:tcW w:w="2500" w:type="pct"/>
          </w:tcPr>
          <w:p w14:paraId="79C329B7" w14:textId="77777777" w:rsidR="0033334F" w:rsidRPr="007C272B" w:rsidRDefault="0033334F" w:rsidP="0033334F">
            <w:pPr>
              <w:widowControl w:val="0"/>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rPr>
              <w:t xml:space="preserve">Each charter school must report the number of school days operated from July 1 through June 30 in Annual reporting period. Refer to </w:t>
            </w:r>
            <w:r w:rsidRPr="007B4C35">
              <w:rPr>
                <w:rFonts w:eastAsia="Calibri" w:cs="Arial"/>
                <w:i/>
              </w:rPr>
              <w:t>5</w:t>
            </w:r>
            <w:r w:rsidRPr="007B4C35">
              <w:rPr>
                <w:rFonts w:eastAsia="Calibri" w:cs="Arial"/>
                <w:i/>
                <w:iCs/>
              </w:rPr>
              <w:t xml:space="preserve"> CCR</w:t>
            </w:r>
            <w:r w:rsidRPr="007C272B">
              <w:rPr>
                <w:rFonts w:eastAsia="Calibri" w:cs="Arial"/>
              </w:rPr>
              <w:t>, Section 11960 for a definition of days of attendance.</w:t>
            </w:r>
          </w:p>
          <w:p w14:paraId="4F24507C"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rPr>
              <w:t>The number should be the actual days of operation and not include any adjustments for approved J-13A waivers.</w:t>
            </w:r>
          </w:p>
          <w:p w14:paraId="3F307A64" w14:textId="77777777" w:rsidR="0033334F" w:rsidRPr="00ED2919"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
                <w:bCs/>
              </w:rPr>
            </w:pPr>
            <w:r w:rsidRPr="00ED2919">
              <w:rPr>
                <w:rFonts w:eastAsia="Calibri" w:cs="Arial"/>
                <w:b/>
                <w:bCs/>
              </w:rPr>
              <w:t>For charter schools closed mid-year:</w:t>
            </w:r>
          </w:p>
          <w:p w14:paraId="4226C0E3" w14:textId="2B763784" w:rsidR="0033334F" w:rsidRPr="007C272B" w:rsidRDefault="0033334F" w:rsidP="001E4BAD">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i/>
                <w:iCs/>
                <w:szCs w:val="24"/>
              </w:rPr>
            </w:pPr>
            <w:r w:rsidRPr="37CA08D7">
              <w:rPr>
                <w:rFonts w:eastAsia="Calibri" w:cs="Arial"/>
              </w:rPr>
              <w:t>Report actual days of instruction by Track on lines A-7a-e as necessary. ADA will still be calculated using the total actual days of attendance divided by the total actual days of instruction.</w:t>
            </w:r>
            <w:r w:rsidR="001E4BAD" w:rsidRPr="007C272B" w:rsidDel="001E4BAD">
              <w:rPr>
                <w:rFonts w:eastAsia="Calibri"/>
                <w:b/>
                <w:bCs/>
                <w:szCs w:val="24"/>
              </w:rPr>
              <w:t xml:space="preserve"> </w:t>
            </w:r>
          </w:p>
        </w:tc>
      </w:tr>
      <w:tr w:rsidR="0033334F" w:rsidRPr="007E6A51" w14:paraId="5AD9312B"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392C4B72" w14:textId="77777777" w:rsidR="0033334F" w:rsidRPr="007E6A51" w:rsidRDefault="0033334F" w:rsidP="0033334F">
            <w:pPr>
              <w:widowControl w:val="0"/>
              <w:spacing w:before="60" w:after="60"/>
              <w:ind w:left="72" w:right="72"/>
              <w:jc w:val="center"/>
              <w:rPr>
                <w:rFonts w:eastAsia="Calibri" w:cs="Arial"/>
                <w:spacing w:val="-1"/>
              </w:rPr>
            </w:pPr>
            <w:r w:rsidRPr="007E6A51">
              <w:rPr>
                <w:rFonts w:eastAsia="Calibri" w:cs="Arial"/>
                <w:spacing w:val="-1"/>
              </w:rPr>
              <w:t>A-8</w:t>
            </w:r>
          </w:p>
        </w:tc>
        <w:tc>
          <w:tcPr>
            <w:tcW w:w="1799" w:type="pct"/>
          </w:tcPr>
          <w:p w14:paraId="7357181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Indicate the type of instruction</w:t>
            </w:r>
          </w:p>
          <w:p w14:paraId="6F436B90"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Classroom-based</w:t>
            </w:r>
          </w:p>
          <w:p w14:paraId="08826B6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Nonclassroom-based</w:t>
            </w:r>
          </w:p>
          <w:p w14:paraId="0E5FEEAC"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Combination</w:t>
            </w:r>
          </w:p>
        </w:tc>
        <w:tc>
          <w:tcPr>
            <w:tcW w:w="2500" w:type="pct"/>
          </w:tcPr>
          <w:p w14:paraId="1153E73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Select only one of the following: Classroom-based on Line A-8a, Nonclassroom-based on Line A-8b, or Combination on Line A-8c.</w:t>
            </w:r>
          </w:p>
        </w:tc>
      </w:tr>
    </w:tbl>
    <w:p w14:paraId="59402DD0" w14:textId="77777777" w:rsidR="0033334F" w:rsidRPr="00D62BC0" w:rsidRDefault="0033334F" w:rsidP="009F7026">
      <w:pPr>
        <w:pStyle w:val="Heading6"/>
        <w:rPr>
          <w:noProof/>
        </w:rPr>
      </w:pPr>
      <w:r w:rsidRPr="00D62BC0">
        <w:rPr>
          <w:noProof/>
        </w:rPr>
        <w:t>Tab 2: ADA</w:t>
      </w:r>
    </w:p>
    <w:p w14:paraId="0E2A73AF" w14:textId="77777777" w:rsidR="0033334F" w:rsidRPr="007E6A51" w:rsidRDefault="63251A9C" w:rsidP="004028FE">
      <w:pPr>
        <w:pStyle w:val="ListParagraph"/>
        <w:numPr>
          <w:ilvl w:val="0"/>
          <w:numId w:val="61"/>
        </w:numPr>
        <w:ind w:left="720"/>
        <w:rPr>
          <w:rFonts w:cs="Arial"/>
          <w:noProof/>
        </w:rPr>
      </w:pPr>
      <w:r w:rsidRPr="60B4FBD4">
        <w:rPr>
          <w:rFonts w:cs="Arial"/>
          <w:noProof/>
        </w:rPr>
        <w:t>Single track charter schools report all ADA in the Single TRK/TRK A record.</w:t>
      </w:r>
    </w:p>
    <w:p w14:paraId="0DA4C25D" w14:textId="77777777" w:rsidR="0033334F" w:rsidRDefault="63251A9C" w:rsidP="004028FE">
      <w:pPr>
        <w:pStyle w:val="ListParagraph"/>
        <w:numPr>
          <w:ilvl w:val="0"/>
          <w:numId w:val="61"/>
        </w:numPr>
        <w:spacing w:after="0"/>
        <w:ind w:left="720"/>
        <w:contextualSpacing w:val="0"/>
        <w:rPr>
          <w:rFonts w:cs="Arial"/>
          <w:noProof/>
        </w:rPr>
      </w:pPr>
      <w:r w:rsidRPr="60B4FBD4">
        <w:rPr>
          <w:rFonts w:cs="Arial"/>
          <w:noProof/>
        </w:rPr>
        <w:t>Charter schools operating multiple instructional tracks report ADA for Track A in Single TRK/TRK A record, and report ADA for Tracks B, C, D, E by navigating to additional records using the buttons provided at the top of the ADA tab.</w:t>
      </w:r>
    </w:p>
    <w:p w14:paraId="04C12FB2" w14:textId="77777777" w:rsidR="0033334F" w:rsidRPr="00F75CA8" w:rsidRDefault="63251A9C" w:rsidP="004028FE">
      <w:pPr>
        <w:numPr>
          <w:ilvl w:val="0"/>
          <w:numId w:val="61"/>
        </w:numPr>
        <w:tabs>
          <w:tab w:val="left" w:pos="-1980"/>
          <w:tab w:val="left" w:pos="750"/>
        </w:tabs>
        <w:spacing w:after="0"/>
        <w:ind w:left="720"/>
        <w:rPr>
          <w:rFonts w:eastAsia="Calibri" w:cs="Arial"/>
          <w:szCs w:val="20"/>
        </w:rPr>
      </w:pPr>
      <w:r w:rsidRPr="60B4FBD4">
        <w:rPr>
          <w:rFonts w:eastAsia="Calibri" w:cs="Arial"/>
        </w:rPr>
        <w:t>When entering data, save record for each track before navigating to another record; the system does not automatically save edits if user navigates to another record or another page.</w:t>
      </w:r>
    </w:p>
    <w:p w14:paraId="024F8534" w14:textId="77777777" w:rsidR="0033334F" w:rsidRPr="007E6A51" w:rsidRDefault="63251A9C" w:rsidP="004028FE">
      <w:pPr>
        <w:pStyle w:val="ListParagraph"/>
        <w:numPr>
          <w:ilvl w:val="0"/>
          <w:numId w:val="61"/>
        </w:numPr>
        <w:ind w:left="720"/>
        <w:rPr>
          <w:rFonts w:asciiTheme="minorHAnsi" w:eastAsiaTheme="minorEastAsia" w:hAnsiTheme="minorHAnsi"/>
          <w:noProof/>
        </w:rPr>
      </w:pPr>
      <w:r w:rsidRPr="60B4FBD4">
        <w:rPr>
          <w:rFonts w:eastAsia="Arial" w:cs="Arial"/>
        </w:rPr>
        <w:t>ADA is reported by grade span for each of the following: TK/K–3, Grades 4–6, Grades 7–8 and Grades 9–12.</w:t>
      </w:r>
    </w:p>
    <w:p w14:paraId="3FB5BE95" w14:textId="77777777" w:rsidR="0033334F" w:rsidRDefault="63251A9C" w:rsidP="004028FE">
      <w:pPr>
        <w:pStyle w:val="ListParagraph"/>
        <w:numPr>
          <w:ilvl w:val="0"/>
          <w:numId w:val="61"/>
        </w:numPr>
        <w:ind w:left="720"/>
        <w:rPr>
          <w:rFonts w:cs="Arial"/>
          <w:noProof/>
        </w:rPr>
      </w:pPr>
      <w:r w:rsidRPr="60B4FBD4">
        <w:rPr>
          <w:rFonts w:cs="Arial"/>
        </w:rPr>
        <w:t>A charter should report ADA for ALL eligible students that are enrolled in the charter school. For example, if a charter high school (grades 9–12) enrolls a student in grades 7–8, the charter school should claim and report the ADA for the student in the Grades 7–8 column for the appropriate ADA category.</w:t>
      </w:r>
    </w:p>
    <w:p w14:paraId="3A5D37CB" w14:textId="1ED58C80" w:rsidR="0033334F" w:rsidRPr="00DD1360" w:rsidRDefault="63251A9C" w:rsidP="004028FE">
      <w:pPr>
        <w:pStyle w:val="ListParagraph"/>
        <w:numPr>
          <w:ilvl w:val="0"/>
          <w:numId w:val="61"/>
        </w:numPr>
        <w:ind w:left="720"/>
        <w:rPr>
          <w:rFonts w:eastAsia="Arial" w:cs="Arial"/>
        </w:rPr>
      </w:pPr>
      <w:r w:rsidRPr="60B4FBD4">
        <w:rPr>
          <w:rFonts w:eastAsia="Arial" w:cs="Arial"/>
        </w:rPr>
        <w:t>Special Education Programs: ADA should be reported in the grade level that corresponds to the CALPADS assigned grade level.</w:t>
      </w:r>
      <w:r w:rsidR="58AE3158" w:rsidRPr="60B4FBD4">
        <w:rPr>
          <w:rFonts w:cs="Arial"/>
        </w:rPr>
        <w:t xml:space="preserve"> </w:t>
      </w:r>
    </w:p>
    <w:p w14:paraId="2532332D" w14:textId="77777777" w:rsidR="0033334F" w:rsidRDefault="63251A9C" w:rsidP="004028FE">
      <w:pPr>
        <w:pStyle w:val="ListParagraph"/>
        <w:numPr>
          <w:ilvl w:val="0"/>
          <w:numId w:val="61"/>
        </w:numPr>
        <w:spacing w:line="259" w:lineRule="auto"/>
        <w:ind w:left="720"/>
        <w:rPr>
          <w:rFonts w:cs="Arial"/>
          <w:noProof/>
        </w:rPr>
      </w:pPr>
      <w:r w:rsidRPr="60B4FBD4">
        <w:rPr>
          <w:rFonts w:cs="Arial"/>
          <w:noProof/>
        </w:rPr>
        <w:t>The ADA tab must be completed before data can be saved in the Charter Funded ADA Allocation tab.</w:t>
      </w:r>
    </w:p>
    <w:p w14:paraId="11E20351" w14:textId="565CEAE9" w:rsidR="0033334F" w:rsidRPr="006D02ED" w:rsidRDefault="00E909AA" w:rsidP="0033334F">
      <w:pPr>
        <w:spacing w:after="160" w:line="259" w:lineRule="auto"/>
        <w:rPr>
          <w:rFonts w:cs="Arial"/>
          <w:b/>
          <w:noProof/>
        </w:rPr>
      </w:pPr>
      <w:r w:rsidRPr="006D02ED">
        <w:rPr>
          <w:rFonts w:cs="Arial"/>
          <w:b/>
          <w:noProof/>
        </w:rPr>
        <w:t>Alternative Education Grant ADA</w:t>
      </w:r>
    </w:p>
    <w:p w14:paraId="26A5F638" w14:textId="77777777" w:rsidR="0033334F" w:rsidRPr="00B56F07" w:rsidRDefault="0033334F" w:rsidP="00664D49">
      <w:pPr>
        <w:spacing w:before="240" w:after="0"/>
        <w:rPr>
          <w:bCs/>
          <w:noProof/>
        </w:rPr>
      </w:pPr>
      <w:r w:rsidRPr="00B56F07">
        <w:rPr>
          <w:bCs/>
          <w:noProof/>
        </w:rPr>
        <w:lastRenderedPageBreak/>
        <w:t>Classroom-based ADA</w:t>
      </w:r>
    </w:p>
    <w:tbl>
      <w:tblPr>
        <w:tblStyle w:val="Style1"/>
        <w:tblW w:w="9244" w:type="dxa"/>
        <w:tblLayout w:type="fixed"/>
        <w:tblLook w:val="04A0" w:firstRow="1" w:lastRow="0" w:firstColumn="1" w:lastColumn="0" w:noHBand="0" w:noVBand="1"/>
        <w:tblDescription w:val="This table describes the data reporting instructions for Alternative Education Grant Classroom-Based ADA on the Regular ADA tab in the Attendance County Program Charter School DES."/>
      </w:tblPr>
      <w:tblGrid>
        <w:gridCol w:w="1344"/>
        <w:gridCol w:w="3165"/>
        <w:gridCol w:w="4735"/>
      </w:tblGrid>
      <w:tr w:rsidR="0033334F" w:rsidRPr="007E6A51" w14:paraId="28A0DB40" w14:textId="77777777" w:rsidTr="00B56F07">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27" w:type="pct"/>
          </w:tcPr>
          <w:p w14:paraId="47E39A3C"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712" w:type="pct"/>
          </w:tcPr>
          <w:p w14:paraId="01A0CC1D" w14:textId="77777777" w:rsidR="0033334F" w:rsidRPr="007E6A51" w:rsidRDefault="0033334F" w:rsidP="0033334F">
            <w:pPr>
              <w:tabs>
                <w:tab w:val="left" w:pos="-1980"/>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rPr>
            </w:pPr>
            <w:r>
              <w:rPr>
                <w:rFonts w:eastAsia="Calibri" w:cs="Arial"/>
              </w:rPr>
              <w:t>Line Caption</w:t>
            </w:r>
          </w:p>
        </w:tc>
        <w:tc>
          <w:tcPr>
            <w:tcW w:w="2560" w:type="pct"/>
          </w:tcPr>
          <w:p w14:paraId="10C31F9F" w14:textId="77777777" w:rsidR="0033334F" w:rsidRPr="007E6A51" w:rsidRDefault="0033334F" w:rsidP="0033334F">
            <w:pPr>
              <w:tabs>
                <w:tab w:val="left" w:pos="-1980"/>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rPr>
            </w:pPr>
            <w:r>
              <w:rPr>
                <w:rFonts w:eastAsia="Calibri" w:cs="Arial"/>
              </w:rPr>
              <w:t>Reporting Notes</w:t>
            </w:r>
          </w:p>
        </w:tc>
      </w:tr>
      <w:tr w:rsidR="0033334F" w:rsidRPr="007E6A51" w14:paraId="35F79573" w14:textId="77777777" w:rsidTr="00324F11">
        <w:trPr>
          <w:trHeight w:val="152"/>
        </w:trPr>
        <w:tc>
          <w:tcPr>
            <w:cnfStyle w:val="001000000000" w:firstRow="0" w:lastRow="0" w:firstColumn="1" w:lastColumn="0" w:oddVBand="0" w:evenVBand="0" w:oddHBand="0" w:evenHBand="0" w:firstRowFirstColumn="0" w:firstRowLastColumn="0" w:lastRowFirstColumn="0" w:lastRowLastColumn="0"/>
            <w:tcW w:w="727" w:type="pct"/>
          </w:tcPr>
          <w:p w14:paraId="3E07E5F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B-1</w:t>
            </w:r>
          </w:p>
        </w:tc>
        <w:tc>
          <w:tcPr>
            <w:tcW w:w="1712" w:type="pct"/>
          </w:tcPr>
          <w:p w14:paraId="500E8119" w14:textId="77777777" w:rsidR="0033334F" w:rsidRPr="00846E1E"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cs="Arial"/>
              </w:rPr>
              <w:t>County Group Home and Institution Pupils [</w:t>
            </w:r>
            <w:r w:rsidRPr="00220FC0">
              <w:rPr>
                <w:rFonts w:cs="Arial"/>
                <w:i/>
              </w:rPr>
              <w:t>EC</w:t>
            </w:r>
            <w:r w:rsidRPr="00034C46">
              <w:rPr>
                <w:rFonts w:cs="Arial"/>
              </w:rPr>
              <w:t xml:space="preserve"> 42238.18]</w:t>
            </w:r>
          </w:p>
        </w:tc>
        <w:tc>
          <w:tcPr>
            <w:tcW w:w="2560" w:type="pct"/>
          </w:tcPr>
          <w:p w14:paraId="577B72FF" w14:textId="77777777" w:rsidR="0033334F" w:rsidRPr="004535EA"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classroom-based ADA, in the appropriate column, for students that meet the requirements of </w:t>
            </w:r>
            <w:r>
              <w:rPr>
                <w:rFonts w:eastAsia="Calibri" w:cs="Arial"/>
                <w:i/>
                <w:szCs w:val="20"/>
              </w:rPr>
              <w:t xml:space="preserve">EC </w:t>
            </w:r>
            <w:r>
              <w:rPr>
                <w:rFonts w:eastAsia="Calibri" w:cs="Arial"/>
                <w:szCs w:val="20"/>
              </w:rPr>
              <w:t>Section 42238.18.</w:t>
            </w:r>
          </w:p>
        </w:tc>
      </w:tr>
      <w:tr w:rsidR="0033334F" w:rsidRPr="007E6A51" w14:paraId="10181F03"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762D3D6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B-2</w:t>
            </w:r>
          </w:p>
        </w:tc>
        <w:tc>
          <w:tcPr>
            <w:tcW w:w="1712" w:type="pct"/>
          </w:tcPr>
          <w:p w14:paraId="409AB14D"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cs="Arial"/>
              </w:rPr>
              <w:t>Juvenile Halls, Homes and Camps [</w:t>
            </w:r>
            <w:r w:rsidRPr="00220FC0">
              <w:rPr>
                <w:rFonts w:cs="Arial"/>
                <w:i/>
              </w:rPr>
              <w:t>EC</w:t>
            </w:r>
            <w:r w:rsidRPr="00034C46">
              <w:rPr>
                <w:rFonts w:cs="Arial"/>
              </w:rPr>
              <w:t xml:space="preserve"> 14057(b) and 14058]</w:t>
            </w:r>
          </w:p>
        </w:tc>
        <w:tc>
          <w:tcPr>
            <w:tcW w:w="2560" w:type="pct"/>
          </w:tcPr>
          <w:p w14:paraId="0990B90F" w14:textId="77777777" w:rsidR="0033334F" w:rsidRPr="004535EA"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 classroom-based ADA, in the appropriate column, for students in classes in juvenile halls, homes and camps [</w:t>
            </w:r>
            <w:r>
              <w:rPr>
                <w:rFonts w:eastAsia="Calibri" w:cs="Arial"/>
                <w:i/>
                <w:szCs w:val="20"/>
              </w:rPr>
              <w:t xml:space="preserve">EC </w:t>
            </w:r>
            <w:r>
              <w:rPr>
                <w:rFonts w:eastAsia="Calibri" w:cs="Arial"/>
                <w:szCs w:val="20"/>
              </w:rPr>
              <w:t>sections 14057(b) and 14058].</w:t>
            </w:r>
          </w:p>
        </w:tc>
      </w:tr>
      <w:tr w:rsidR="0033334F" w:rsidRPr="007E6A51" w14:paraId="1379255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086A702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B-3</w:t>
            </w:r>
          </w:p>
        </w:tc>
        <w:tc>
          <w:tcPr>
            <w:tcW w:w="1712" w:type="pct"/>
          </w:tcPr>
          <w:p w14:paraId="765DA5F7" w14:textId="77777777" w:rsidR="0033334F" w:rsidRPr="007061C7"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cs="Arial"/>
              </w:rPr>
              <w:t xml:space="preserve">Probation Referred, On Probation or Parole, Expelled pursuant to </w:t>
            </w:r>
            <w:r w:rsidRPr="00220FC0">
              <w:rPr>
                <w:rFonts w:cs="Arial"/>
                <w:i/>
              </w:rPr>
              <w:t>EC</w:t>
            </w:r>
            <w:r w:rsidRPr="00034C46">
              <w:rPr>
                <w:rFonts w:cs="Arial"/>
              </w:rPr>
              <w:t xml:space="preserve"> 48915 (a) or (c) [</w:t>
            </w:r>
            <w:r w:rsidRPr="00220FC0">
              <w:rPr>
                <w:rFonts w:cs="Arial"/>
                <w:i/>
              </w:rPr>
              <w:t>EC</w:t>
            </w:r>
            <w:r w:rsidRPr="00034C46">
              <w:rPr>
                <w:rFonts w:cs="Arial"/>
              </w:rPr>
              <w:t xml:space="preserve"> 2574(c)(4)(A)]</w:t>
            </w:r>
          </w:p>
        </w:tc>
        <w:tc>
          <w:tcPr>
            <w:tcW w:w="2560" w:type="pct"/>
          </w:tcPr>
          <w:p w14:paraId="01B4E31B" w14:textId="77777777" w:rsidR="0033334F" w:rsidRPr="004535EA"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classroom-based ADA, in the appropriate column, for students who are probation-referred pursuant to sections 300, 601, 602, an d654 of the </w:t>
            </w:r>
            <w:r>
              <w:rPr>
                <w:rFonts w:eastAsia="Calibri" w:cs="Arial"/>
                <w:i/>
                <w:szCs w:val="20"/>
              </w:rPr>
              <w:t>Welfare and Institutions Code</w:t>
            </w:r>
            <w:r>
              <w:rPr>
                <w:rFonts w:eastAsia="Calibri" w:cs="Arial"/>
                <w:szCs w:val="20"/>
              </w:rPr>
              <w:t xml:space="preserve">, or who are on probation or parole and who are not in attendance in any school, or expelled pursuant to </w:t>
            </w:r>
            <w:r>
              <w:rPr>
                <w:rFonts w:eastAsia="Calibri" w:cs="Arial"/>
                <w:i/>
                <w:szCs w:val="20"/>
              </w:rPr>
              <w:t xml:space="preserve">EC </w:t>
            </w:r>
            <w:r>
              <w:rPr>
                <w:rFonts w:eastAsia="Calibri" w:cs="Arial"/>
                <w:szCs w:val="20"/>
              </w:rPr>
              <w:t>Section 48915(a) or (c).</w:t>
            </w:r>
          </w:p>
        </w:tc>
      </w:tr>
      <w:tr w:rsidR="0033334F" w:rsidRPr="007E6A51" w14:paraId="7533DA5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299ABD6C"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B-4</w:t>
            </w:r>
          </w:p>
        </w:tc>
        <w:tc>
          <w:tcPr>
            <w:tcW w:w="1712" w:type="pct"/>
          </w:tcPr>
          <w:p w14:paraId="3061ACE8" w14:textId="77777777" w:rsidR="0033334F" w:rsidRPr="0047258E"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Calibri" w:cs="Arial"/>
                <w:szCs w:val="20"/>
              </w:rPr>
              <w:t>Classroom-based ADA Totals for Track (Sum of B-1 through B-3)</w:t>
            </w:r>
          </w:p>
        </w:tc>
        <w:tc>
          <w:tcPr>
            <w:tcW w:w="2560" w:type="pct"/>
          </w:tcPr>
          <w:p w14:paraId="2E32FD80" w14:textId="77777777" w:rsidR="0033334F" w:rsidRPr="007E79EC"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F05E9">
              <w:rPr>
                <w:rFonts w:eastAsia="Calibri" w:cs="Arial"/>
                <w:szCs w:val="20"/>
              </w:rPr>
              <w:t>This line contains a field(s) that are auto calculated.</w:t>
            </w:r>
          </w:p>
        </w:tc>
      </w:tr>
    </w:tbl>
    <w:p w14:paraId="614BEFFB" w14:textId="77777777" w:rsidR="0033334F" w:rsidRPr="00B56F07" w:rsidRDefault="0033334F" w:rsidP="006D02ED">
      <w:pPr>
        <w:spacing w:before="240" w:after="0"/>
        <w:rPr>
          <w:bCs/>
          <w:noProof/>
        </w:rPr>
      </w:pPr>
      <w:r w:rsidRPr="00B56F07">
        <w:rPr>
          <w:bCs/>
          <w:noProof/>
        </w:rPr>
        <w:t>Nonclassroom-based ADA</w:t>
      </w:r>
    </w:p>
    <w:tbl>
      <w:tblPr>
        <w:tblStyle w:val="Style1"/>
        <w:tblW w:w="9244" w:type="dxa"/>
        <w:tblLayout w:type="fixed"/>
        <w:tblLook w:val="04A0" w:firstRow="1" w:lastRow="0" w:firstColumn="1" w:lastColumn="0" w:noHBand="0" w:noVBand="1"/>
        <w:tblDescription w:val="This table describes the data reporting instructions for Alternative Education Grant Nonclassroom-Based ADA on the Regular ADA tab in the Attendance County Program Charter School DES."/>
      </w:tblPr>
      <w:tblGrid>
        <w:gridCol w:w="1344"/>
        <w:gridCol w:w="3156"/>
        <w:gridCol w:w="4744"/>
      </w:tblGrid>
      <w:tr w:rsidR="0033334F" w:rsidRPr="007E6A51" w14:paraId="547A5A79" w14:textId="77777777" w:rsidTr="00B56F07">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27" w:type="pct"/>
          </w:tcPr>
          <w:p w14:paraId="394248D3"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707" w:type="pct"/>
          </w:tcPr>
          <w:p w14:paraId="3EF09BEC" w14:textId="77777777" w:rsidR="0033334F" w:rsidRPr="007E6A51" w:rsidRDefault="0033334F" w:rsidP="0033334F">
            <w:pPr>
              <w:tabs>
                <w:tab w:val="left" w:pos="-1980"/>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rPr>
            </w:pPr>
            <w:r>
              <w:rPr>
                <w:rFonts w:eastAsia="Calibri" w:cs="Arial"/>
              </w:rPr>
              <w:t>Line Caption</w:t>
            </w:r>
          </w:p>
        </w:tc>
        <w:tc>
          <w:tcPr>
            <w:tcW w:w="2566" w:type="pct"/>
          </w:tcPr>
          <w:p w14:paraId="2F9A7B56" w14:textId="77777777" w:rsidR="0033334F" w:rsidRPr="007E6A51" w:rsidRDefault="0033334F" w:rsidP="0033334F">
            <w:pPr>
              <w:tabs>
                <w:tab w:val="left" w:pos="-1980"/>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rPr>
            </w:pPr>
            <w:r>
              <w:rPr>
                <w:rFonts w:eastAsia="Calibri" w:cs="Arial"/>
              </w:rPr>
              <w:t>Reporting Notes</w:t>
            </w:r>
          </w:p>
        </w:tc>
      </w:tr>
      <w:tr w:rsidR="0033334F" w:rsidRPr="007E6A51" w14:paraId="49430ADF" w14:textId="77777777" w:rsidTr="00324F11">
        <w:trPr>
          <w:trHeight w:val="278"/>
        </w:trPr>
        <w:tc>
          <w:tcPr>
            <w:cnfStyle w:val="001000000000" w:firstRow="0" w:lastRow="0" w:firstColumn="1" w:lastColumn="0" w:oddVBand="0" w:evenVBand="0" w:oddHBand="0" w:evenHBand="0" w:firstRowFirstColumn="0" w:firstRowLastColumn="0" w:lastRowFirstColumn="0" w:lastRowLastColumn="0"/>
            <w:tcW w:w="727" w:type="pct"/>
          </w:tcPr>
          <w:p w14:paraId="74EDB1B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C-1</w:t>
            </w:r>
          </w:p>
        </w:tc>
        <w:tc>
          <w:tcPr>
            <w:tcW w:w="1707" w:type="pct"/>
          </w:tcPr>
          <w:p w14:paraId="5DC6B60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cs="Arial"/>
              </w:rPr>
              <w:t>County Group Home and Institution Pupils [</w:t>
            </w:r>
            <w:r w:rsidRPr="00220FC0">
              <w:rPr>
                <w:rFonts w:cs="Arial"/>
                <w:i/>
              </w:rPr>
              <w:t>EC</w:t>
            </w:r>
            <w:r w:rsidRPr="00034C46">
              <w:rPr>
                <w:rFonts w:cs="Arial"/>
              </w:rPr>
              <w:t xml:space="preserve"> 42238.18]</w:t>
            </w:r>
          </w:p>
        </w:tc>
        <w:tc>
          <w:tcPr>
            <w:tcW w:w="2566" w:type="pct"/>
          </w:tcPr>
          <w:p w14:paraId="2B432083"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nonclassroom-based ADA, in the appropriate column, for students that meet the requirements of </w:t>
            </w:r>
            <w:r>
              <w:rPr>
                <w:rFonts w:eastAsia="Calibri" w:cs="Arial"/>
                <w:i/>
                <w:szCs w:val="20"/>
              </w:rPr>
              <w:t xml:space="preserve">EC </w:t>
            </w:r>
            <w:r>
              <w:rPr>
                <w:rFonts w:eastAsia="Calibri" w:cs="Arial"/>
                <w:szCs w:val="20"/>
              </w:rPr>
              <w:t>Section 42238.18.</w:t>
            </w:r>
          </w:p>
        </w:tc>
      </w:tr>
      <w:tr w:rsidR="0033334F" w:rsidRPr="007E6A51" w14:paraId="2C0D08F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2C04D93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C-2</w:t>
            </w:r>
          </w:p>
        </w:tc>
        <w:tc>
          <w:tcPr>
            <w:tcW w:w="1707" w:type="pct"/>
          </w:tcPr>
          <w:p w14:paraId="510DE267"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cs="Arial"/>
              </w:rPr>
              <w:t>Juvenile Halls, Homes and Camps [</w:t>
            </w:r>
            <w:r w:rsidRPr="00220FC0">
              <w:rPr>
                <w:rFonts w:cs="Arial"/>
                <w:i/>
              </w:rPr>
              <w:t>EC</w:t>
            </w:r>
            <w:r w:rsidRPr="00034C46">
              <w:rPr>
                <w:rFonts w:cs="Arial"/>
              </w:rPr>
              <w:t xml:space="preserve"> 14057(b) and 14058]</w:t>
            </w:r>
          </w:p>
        </w:tc>
        <w:tc>
          <w:tcPr>
            <w:tcW w:w="2566" w:type="pct"/>
          </w:tcPr>
          <w:p w14:paraId="1CB377F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 nonclassroom-based ADA, in the appropriate column, for students in classes in juvenile halls, homes and camps [</w:t>
            </w:r>
            <w:r>
              <w:rPr>
                <w:rFonts w:eastAsia="Calibri" w:cs="Arial"/>
                <w:i/>
                <w:szCs w:val="20"/>
              </w:rPr>
              <w:t xml:space="preserve">EC </w:t>
            </w:r>
            <w:r>
              <w:rPr>
                <w:rFonts w:eastAsia="Calibri" w:cs="Arial"/>
                <w:szCs w:val="20"/>
              </w:rPr>
              <w:t>sections 14057(b) and 14058].</w:t>
            </w:r>
          </w:p>
        </w:tc>
      </w:tr>
      <w:tr w:rsidR="0033334F" w:rsidRPr="007E6A51" w14:paraId="736F7348" w14:textId="77777777" w:rsidTr="00324F11">
        <w:trPr>
          <w:trHeight w:val="845"/>
        </w:trPr>
        <w:tc>
          <w:tcPr>
            <w:cnfStyle w:val="001000000000" w:firstRow="0" w:lastRow="0" w:firstColumn="1" w:lastColumn="0" w:oddVBand="0" w:evenVBand="0" w:oddHBand="0" w:evenHBand="0" w:firstRowFirstColumn="0" w:firstRowLastColumn="0" w:lastRowFirstColumn="0" w:lastRowLastColumn="0"/>
            <w:tcW w:w="727" w:type="pct"/>
          </w:tcPr>
          <w:p w14:paraId="0B1D5F85"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lastRenderedPageBreak/>
              <w:t>C-3</w:t>
            </w:r>
          </w:p>
        </w:tc>
        <w:tc>
          <w:tcPr>
            <w:tcW w:w="1707" w:type="pct"/>
          </w:tcPr>
          <w:p w14:paraId="00E633DB"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cs="Arial"/>
              </w:rPr>
              <w:t xml:space="preserve">Probation Referred, On Probation or Parole, Expelled pursuant to </w:t>
            </w:r>
            <w:r w:rsidRPr="00220FC0">
              <w:rPr>
                <w:rFonts w:cs="Arial"/>
                <w:i/>
              </w:rPr>
              <w:t>EC</w:t>
            </w:r>
            <w:r w:rsidRPr="00034C46">
              <w:rPr>
                <w:rFonts w:cs="Arial"/>
              </w:rPr>
              <w:t xml:space="preserve"> 48915 (a) or (c) [</w:t>
            </w:r>
            <w:r w:rsidRPr="00220FC0">
              <w:rPr>
                <w:rFonts w:cs="Arial"/>
                <w:i/>
              </w:rPr>
              <w:t>EC</w:t>
            </w:r>
            <w:r w:rsidRPr="00034C46">
              <w:rPr>
                <w:rFonts w:cs="Arial"/>
              </w:rPr>
              <w:t xml:space="preserve"> 2574(c)(4)(A)]</w:t>
            </w:r>
          </w:p>
        </w:tc>
        <w:tc>
          <w:tcPr>
            <w:tcW w:w="2566" w:type="pct"/>
          </w:tcPr>
          <w:p w14:paraId="1A60176D" w14:textId="64C5D414"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 nonclassroom-based ADA, in the appropriate column, for students who are probation-referred pursuant to sections 300, 601, 602, and</w:t>
            </w:r>
            <w:r w:rsidR="00E909AA">
              <w:rPr>
                <w:rFonts w:eastAsia="Calibri" w:cs="Arial"/>
                <w:szCs w:val="20"/>
              </w:rPr>
              <w:t xml:space="preserve"> </w:t>
            </w:r>
            <w:r>
              <w:rPr>
                <w:rFonts w:eastAsia="Calibri" w:cs="Arial"/>
                <w:szCs w:val="20"/>
              </w:rPr>
              <w:t xml:space="preserve">654 of the </w:t>
            </w:r>
            <w:r>
              <w:rPr>
                <w:rFonts w:eastAsia="Calibri" w:cs="Arial"/>
                <w:i/>
                <w:szCs w:val="20"/>
              </w:rPr>
              <w:t>Welfare and Institutions Code</w:t>
            </w:r>
            <w:r>
              <w:rPr>
                <w:rFonts w:eastAsia="Calibri" w:cs="Arial"/>
                <w:szCs w:val="20"/>
              </w:rPr>
              <w:t xml:space="preserve">, or who are on probation or parole and who are not in attendance in any school, or expelled pursuant to </w:t>
            </w:r>
            <w:r>
              <w:rPr>
                <w:rFonts w:eastAsia="Calibri" w:cs="Arial"/>
                <w:i/>
                <w:szCs w:val="20"/>
              </w:rPr>
              <w:t xml:space="preserve">EC </w:t>
            </w:r>
            <w:r>
              <w:rPr>
                <w:rFonts w:eastAsia="Calibri" w:cs="Arial"/>
                <w:szCs w:val="20"/>
              </w:rPr>
              <w:t>Section 48915(a) or (c).</w:t>
            </w:r>
          </w:p>
        </w:tc>
      </w:tr>
      <w:tr w:rsidR="0033334F" w:rsidRPr="007E6A51" w14:paraId="249F2514"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15A68FD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C-4</w:t>
            </w:r>
          </w:p>
        </w:tc>
        <w:tc>
          <w:tcPr>
            <w:tcW w:w="1707" w:type="pct"/>
          </w:tcPr>
          <w:p w14:paraId="31E85AD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220FC0">
              <w:rPr>
                <w:rFonts w:cs="Arial"/>
              </w:rPr>
              <w:t>Nonclassroom-based ADA Totals for Track (Sum of C-1 through C-3)</w:t>
            </w:r>
          </w:p>
        </w:tc>
        <w:tc>
          <w:tcPr>
            <w:tcW w:w="2566" w:type="pct"/>
          </w:tcPr>
          <w:p w14:paraId="39F26F28" w14:textId="77777777" w:rsidR="0033334F" w:rsidRPr="00C75AB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F05E9">
              <w:rPr>
                <w:rFonts w:eastAsia="Calibri" w:cs="Arial"/>
                <w:szCs w:val="20"/>
              </w:rPr>
              <w:t>This line contains a field(s) that are auto calculated.</w:t>
            </w:r>
          </w:p>
        </w:tc>
      </w:tr>
    </w:tbl>
    <w:p w14:paraId="085E380D" w14:textId="3C5409E1" w:rsidR="0033334F" w:rsidRPr="00B56F07" w:rsidRDefault="0033334F" w:rsidP="00A95706">
      <w:pPr>
        <w:spacing w:before="240" w:after="0"/>
        <w:rPr>
          <w:bCs/>
          <w:noProof/>
        </w:rPr>
      </w:pPr>
      <w:r w:rsidRPr="00B56F07">
        <w:rPr>
          <w:bCs/>
          <w:noProof/>
        </w:rPr>
        <w:t>Alternative Education ADA Totals for Track</w:t>
      </w:r>
    </w:p>
    <w:tbl>
      <w:tblPr>
        <w:tblStyle w:val="Style1"/>
        <w:tblW w:w="9244" w:type="dxa"/>
        <w:tblLayout w:type="fixed"/>
        <w:tblLook w:val="04A0" w:firstRow="1" w:lastRow="0" w:firstColumn="1" w:lastColumn="0" w:noHBand="0" w:noVBand="1"/>
        <w:tblDescription w:val="This table describes the data reporting instructions for Alternative Education Grant ADA Totals for Track on the Regular ADA tab in the Attendance County Program Charter School DES."/>
      </w:tblPr>
      <w:tblGrid>
        <w:gridCol w:w="1344"/>
        <w:gridCol w:w="4502"/>
        <w:gridCol w:w="3398"/>
      </w:tblGrid>
      <w:tr w:rsidR="0033334F" w:rsidRPr="007E6A51" w14:paraId="0094EBD1" w14:textId="77777777" w:rsidTr="00B56F07">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27" w:type="pct"/>
          </w:tcPr>
          <w:p w14:paraId="2198FEA6"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2435" w:type="pct"/>
          </w:tcPr>
          <w:p w14:paraId="056DFB6D"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Line Caption</w:t>
            </w:r>
          </w:p>
        </w:tc>
        <w:tc>
          <w:tcPr>
            <w:tcW w:w="1838" w:type="pct"/>
          </w:tcPr>
          <w:p w14:paraId="67534542"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Reporting Notes</w:t>
            </w:r>
          </w:p>
        </w:tc>
      </w:tr>
      <w:tr w:rsidR="0033334F" w:rsidRPr="007E6A51" w14:paraId="5A877E36" w14:textId="77777777" w:rsidTr="00B56F07">
        <w:trPr>
          <w:trHeight w:val="67"/>
        </w:trPr>
        <w:tc>
          <w:tcPr>
            <w:cnfStyle w:val="001000000000" w:firstRow="0" w:lastRow="0" w:firstColumn="1" w:lastColumn="0" w:oddVBand="0" w:evenVBand="0" w:oddHBand="0" w:evenHBand="0" w:firstRowFirstColumn="0" w:firstRowLastColumn="0" w:lastRowFirstColumn="0" w:lastRowLastColumn="0"/>
            <w:tcW w:w="727" w:type="pct"/>
          </w:tcPr>
          <w:p w14:paraId="6C27678C"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D-1</w:t>
            </w:r>
          </w:p>
        </w:tc>
        <w:tc>
          <w:tcPr>
            <w:tcW w:w="2435" w:type="pct"/>
          </w:tcPr>
          <w:p w14:paraId="3EBC4FA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CC33C8">
              <w:rPr>
                <w:rFonts w:cs="Arial"/>
              </w:rPr>
              <w:t>County Group Home and Institution Pupils [</w:t>
            </w:r>
            <w:r w:rsidRPr="00CC33C8">
              <w:rPr>
                <w:rFonts w:cs="Arial"/>
                <w:i/>
              </w:rPr>
              <w:t>EC</w:t>
            </w:r>
            <w:r w:rsidRPr="00CC33C8">
              <w:rPr>
                <w:rFonts w:cs="Arial"/>
              </w:rPr>
              <w:t xml:space="preserve"> 42238.18] (B-1 + C-1)</w:t>
            </w:r>
          </w:p>
        </w:tc>
        <w:tc>
          <w:tcPr>
            <w:tcW w:w="1838" w:type="pct"/>
          </w:tcPr>
          <w:p w14:paraId="5948D7B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CD3153">
              <w:rPr>
                <w:rFonts w:eastAsia="Calibri" w:cs="Arial"/>
                <w:szCs w:val="20"/>
              </w:rPr>
              <w:t>This line contains a field(s) that are auto calculated.</w:t>
            </w:r>
          </w:p>
        </w:tc>
      </w:tr>
      <w:tr w:rsidR="0033334F" w:rsidRPr="007E6A51" w14:paraId="71BDD137" w14:textId="77777777" w:rsidTr="00B56F07">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1B01C07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D-2</w:t>
            </w:r>
          </w:p>
        </w:tc>
        <w:tc>
          <w:tcPr>
            <w:tcW w:w="2435" w:type="pct"/>
          </w:tcPr>
          <w:p w14:paraId="2D40C5A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CC33C8">
              <w:rPr>
                <w:rFonts w:cs="Arial"/>
              </w:rPr>
              <w:t>Juvenile Halls, Homes and Camps [</w:t>
            </w:r>
            <w:r w:rsidRPr="00CC33C8">
              <w:rPr>
                <w:rFonts w:cs="Arial"/>
                <w:i/>
              </w:rPr>
              <w:t>EC</w:t>
            </w:r>
            <w:r w:rsidRPr="00CC33C8">
              <w:rPr>
                <w:rFonts w:cs="Arial"/>
              </w:rPr>
              <w:t xml:space="preserve"> 14057(b) and 14058] (B-2 + C-2)</w:t>
            </w:r>
          </w:p>
        </w:tc>
        <w:tc>
          <w:tcPr>
            <w:tcW w:w="1838" w:type="pct"/>
          </w:tcPr>
          <w:p w14:paraId="28EB9B9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CD3153">
              <w:rPr>
                <w:rFonts w:eastAsia="Calibri" w:cs="Arial"/>
                <w:szCs w:val="20"/>
              </w:rPr>
              <w:t>This line contains a field(s) that are auto calculated.</w:t>
            </w:r>
          </w:p>
        </w:tc>
      </w:tr>
      <w:tr w:rsidR="0033334F" w:rsidRPr="007E6A51" w14:paraId="2DD0CDD1" w14:textId="77777777" w:rsidTr="00B56F07">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1A101C8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D-3</w:t>
            </w:r>
          </w:p>
        </w:tc>
        <w:tc>
          <w:tcPr>
            <w:tcW w:w="2435" w:type="pct"/>
          </w:tcPr>
          <w:p w14:paraId="7722152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CC33C8">
              <w:rPr>
                <w:rFonts w:cs="Arial"/>
              </w:rPr>
              <w:t xml:space="preserve">Probation Referred, On Probation or Parole, Expelled pursuant to </w:t>
            </w:r>
            <w:r w:rsidRPr="00CC33C8">
              <w:rPr>
                <w:rFonts w:cs="Arial"/>
                <w:i/>
              </w:rPr>
              <w:t>EC</w:t>
            </w:r>
            <w:r w:rsidRPr="00CC33C8">
              <w:rPr>
                <w:rFonts w:cs="Arial"/>
              </w:rPr>
              <w:t xml:space="preserve"> 48915(a) or (c) [</w:t>
            </w:r>
            <w:r w:rsidRPr="00CC33C8">
              <w:rPr>
                <w:rFonts w:cs="Arial"/>
                <w:i/>
              </w:rPr>
              <w:t>EC</w:t>
            </w:r>
            <w:r w:rsidRPr="00CC33C8">
              <w:rPr>
                <w:rFonts w:cs="Arial"/>
              </w:rPr>
              <w:t xml:space="preserve"> 2574(c)(4)(A)] (B-3 + C-3)</w:t>
            </w:r>
          </w:p>
        </w:tc>
        <w:tc>
          <w:tcPr>
            <w:tcW w:w="1838" w:type="pct"/>
          </w:tcPr>
          <w:p w14:paraId="7192F513"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CD3153">
              <w:rPr>
                <w:rFonts w:eastAsia="Calibri" w:cs="Arial"/>
                <w:szCs w:val="20"/>
              </w:rPr>
              <w:t>This line contains a field(s) that are auto calculated.</w:t>
            </w:r>
          </w:p>
        </w:tc>
      </w:tr>
      <w:tr w:rsidR="0033334F" w:rsidRPr="007E6A51" w14:paraId="2CB9936E" w14:textId="77777777" w:rsidTr="00B56F07">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3E74A4C4"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D-4</w:t>
            </w:r>
          </w:p>
        </w:tc>
        <w:tc>
          <w:tcPr>
            <w:tcW w:w="2435" w:type="pct"/>
          </w:tcPr>
          <w:p w14:paraId="1BE1C4E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cs="Arial"/>
              </w:rPr>
              <w:t>ADA Totals for Track (Sum of D-1 through D-3)</w:t>
            </w:r>
          </w:p>
        </w:tc>
        <w:tc>
          <w:tcPr>
            <w:tcW w:w="1838" w:type="pct"/>
          </w:tcPr>
          <w:p w14:paraId="3F4A9EC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CD3153">
              <w:rPr>
                <w:rFonts w:eastAsia="Calibri" w:cs="Arial"/>
                <w:szCs w:val="20"/>
              </w:rPr>
              <w:t>This line contains a field(s) that are auto calculated.</w:t>
            </w:r>
          </w:p>
        </w:tc>
      </w:tr>
    </w:tbl>
    <w:p w14:paraId="6659AEB6" w14:textId="7ABB7510" w:rsidR="0033334F" w:rsidRPr="00B56F07" w:rsidRDefault="0033334F" w:rsidP="00664D49">
      <w:pPr>
        <w:spacing w:before="3840" w:after="0"/>
        <w:rPr>
          <w:bCs/>
          <w:noProof/>
        </w:rPr>
      </w:pPr>
      <w:r w:rsidRPr="00B56F07">
        <w:rPr>
          <w:bCs/>
          <w:noProof/>
        </w:rPr>
        <w:lastRenderedPageBreak/>
        <w:t>Alternative E</w:t>
      </w:r>
      <w:r w:rsidR="00E909AA" w:rsidRPr="00B56F07">
        <w:rPr>
          <w:bCs/>
          <w:noProof/>
        </w:rPr>
        <w:t>d</w:t>
      </w:r>
      <w:r w:rsidRPr="00B56F07">
        <w:rPr>
          <w:bCs/>
          <w:noProof/>
        </w:rPr>
        <w:t>ucation ADA – Other ADA</w:t>
      </w:r>
    </w:p>
    <w:tbl>
      <w:tblPr>
        <w:tblStyle w:val="Style1"/>
        <w:tblW w:w="9244" w:type="dxa"/>
        <w:tblLayout w:type="fixed"/>
        <w:tblLook w:val="04A0" w:firstRow="1" w:lastRow="0" w:firstColumn="1" w:lastColumn="0" w:noHBand="0" w:noVBand="1"/>
        <w:tblDescription w:val="This table describes the data reporting instructions for Alternative Education Grant Other ADA on the Regular ADA tab in the Attendance County Program Charter School DES."/>
      </w:tblPr>
      <w:tblGrid>
        <w:gridCol w:w="1344"/>
        <w:gridCol w:w="3156"/>
        <w:gridCol w:w="4744"/>
      </w:tblGrid>
      <w:tr w:rsidR="0033334F" w:rsidRPr="007E6A51" w14:paraId="248FC3B1" w14:textId="77777777" w:rsidTr="00B56F07">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27" w:type="pct"/>
          </w:tcPr>
          <w:p w14:paraId="19906E76"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707" w:type="pct"/>
          </w:tcPr>
          <w:p w14:paraId="54EA5F63"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Line Caption</w:t>
            </w:r>
          </w:p>
        </w:tc>
        <w:tc>
          <w:tcPr>
            <w:tcW w:w="2566" w:type="pct"/>
          </w:tcPr>
          <w:p w14:paraId="3E5A2D7C"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Reporting Notes</w:t>
            </w:r>
          </w:p>
        </w:tc>
      </w:tr>
      <w:tr w:rsidR="0033334F" w:rsidRPr="007E6A51" w14:paraId="762E1365" w14:textId="77777777" w:rsidTr="00B56F07">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3A532861"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E-1</w:t>
            </w:r>
          </w:p>
        </w:tc>
        <w:tc>
          <w:tcPr>
            <w:tcW w:w="1707" w:type="pct"/>
          </w:tcPr>
          <w:p w14:paraId="2340EB3B" w14:textId="555CD6AE" w:rsidR="0033334F" w:rsidRPr="007E6A51" w:rsidRDefault="0033334F" w:rsidP="1B6138A0">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1B6138A0">
              <w:rPr>
                <w:rFonts w:eastAsia="Calibri" w:cs="Arial"/>
              </w:rPr>
              <w:t xml:space="preserve">ADA for Students in </w:t>
            </w:r>
            <w:hyperlink w:anchor="_Transitional_Kindergarten">
              <w:r w:rsidR="3ADAB8FE" w:rsidRPr="1B6138A0">
                <w:rPr>
                  <w:rStyle w:val="Hyperlink"/>
                  <w:rFonts w:eastAsia="Times New Roman" w:cs="Arial"/>
                </w:rPr>
                <w:t>Transitional Kindergarten</w:t>
              </w:r>
            </w:hyperlink>
            <w:r w:rsidR="3ADAB8FE" w:rsidRPr="1B6138A0">
              <w:rPr>
                <w:rFonts w:eastAsia="Times New Roman" w:cs="Arial"/>
              </w:rPr>
              <w:t xml:space="preserve"> </w:t>
            </w:r>
            <w:r w:rsidRPr="1B6138A0">
              <w:rPr>
                <w:rFonts w:eastAsia="Calibri" w:cs="Arial"/>
              </w:rPr>
              <w:t xml:space="preserve">pursuant to </w:t>
            </w:r>
            <w:r w:rsidRPr="1B6138A0">
              <w:rPr>
                <w:rFonts w:eastAsia="Calibri" w:cs="Arial"/>
                <w:i/>
                <w:iCs/>
              </w:rPr>
              <w:t>EC</w:t>
            </w:r>
            <w:r w:rsidRPr="1B6138A0">
              <w:rPr>
                <w:rFonts w:eastAsia="Calibri" w:cs="Arial"/>
              </w:rPr>
              <w:t xml:space="preserve"> </w:t>
            </w:r>
            <w:r w:rsidR="5D3C4D05" w:rsidRPr="1B6138A0">
              <w:rPr>
                <w:rFonts w:eastAsia="Calibri" w:cs="Arial"/>
              </w:rPr>
              <w:t>48000(c)</w:t>
            </w:r>
            <w:r w:rsidRPr="1B6138A0">
              <w:rPr>
                <w:rFonts w:eastAsia="Calibri" w:cs="Arial"/>
              </w:rPr>
              <w:t xml:space="preserve"> included in Line D-4 (Elementary Column, First Year ADA Only)</w:t>
            </w:r>
          </w:p>
        </w:tc>
        <w:tc>
          <w:tcPr>
            <w:tcW w:w="2566" w:type="pct"/>
          </w:tcPr>
          <w:p w14:paraId="0C8CEFAF" w14:textId="0BA1796B"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ADA for students in transitional kindergarten included in Sections B and C. Do not include ADA for students enrolled in </w:t>
            </w:r>
            <w:r w:rsidR="00A95706">
              <w:rPr>
                <w:rFonts w:eastAsia="Calibri" w:cs="Arial"/>
                <w:szCs w:val="20"/>
              </w:rPr>
              <w:t xml:space="preserve">their </w:t>
            </w:r>
            <w:r>
              <w:rPr>
                <w:rFonts w:eastAsia="Calibri" w:cs="Arial"/>
                <w:szCs w:val="20"/>
              </w:rPr>
              <w:t xml:space="preserve">second year of transitional kindergarten or students not eligible for funding pursuant to </w:t>
            </w:r>
            <w:r>
              <w:rPr>
                <w:rFonts w:eastAsia="Calibri" w:cs="Arial"/>
                <w:i/>
                <w:szCs w:val="20"/>
              </w:rPr>
              <w:t xml:space="preserve">EC </w:t>
            </w:r>
            <w:r w:rsidR="00A95706" w:rsidRPr="00A95706">
              <w:rPr>
                <w:rFonts w:eastAsia="Calibri" w:cs="Arial"/>
                <w:iCs/>
                <w:szCs w:val="20"/>
              </w:rPr>
              <w:t>s</w:t>
            </w:r>
            <w:r>
              <w:rPr>
                <w:rFonts w:eastAsia="Calibri" w:cs="Arial"/>
                <w:szCs w:val="20"/>
              </w:rPr>
              <w:t>ection</w:t>
            </w:r>
            <w:r w:rsidR="00A95706">
              <w:rPr>
                <w:rFonts w:eastAsia="Calibri" w:cs="Arial"/>
                <w:szCs w:val="20"/>
              </w:rPr>
              <w:t>s</w:t>
            </w:r>
            <w:r>
              <w:rPr>
                <w:rFonts w:eastAsia="Calibri" w:cs="Arial"/>
                <w:szCs w:val="20"/>
              </w:rPr>
              <w:t xml:space="preserve"> </w:t>
            </w:r>
            <w:r w:rsidR="00A95706">
              <w:rPr>
                <w:rFonts w:eastAsia="Calibri" w:cs="Arial"/>
                <w:szCs w:val="20"/>
              </w:rPr>
              <w:t xml:space="preserve">46300(g) and </w:t>
            </w:r>
            <w:r>
              <w:rPr>
                <w:rFonts w:eastAsia="Calibri" w:cs="Arial"/>
                <w:szCs w:val="20"/>
              </w:rPr>
              <w:t>48000</w:t>
            </w:r>
            <w:r w:rsidR="00A95706">
              <w:rPr>
                <w:rFonts w:eastAsia="Calibri" w:cs="Arial"/>
                <w:szCs w:val="20"/>
              </w:rPr>
              <w:t>(c)</w:t>
            </w:r>
            <w:r>
              <w:rPr>
                <w:rFonts w:eastAsia="Calibri" w:cs="Arial"/>
                <w:szCs w:val="20"/>
              </w:rPr>
              <w:t>.</w:t>
            </w:r>
          </w:p>
          <w:p w14:paraId="15D3B75C" w14:textId="77777777" w:rsidR="0033334F" w:rsidRPr="007E79EC" w:rsidRDefault="0033334F" w:rsidP="0033334F">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ADA reported in Line E-1 cannot be greater than ADA on Line D-4 in Elementary Column</w:t>
            </w:r>
          </w:p>
        </w:tc>
      </w:tr>
      <w:tr w:rsidR="0033334F" w:rsidRPr="007E6A51" w14:paraId="3A3197CD" w14:textId="77777777" w:rsidTr="00B56F07">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60AAF4C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E-2</w:t>
            </w:r>
          </w:p>
        </w:tc>
        <w:tc>
          <w:tcPr>
            <w:tcW w:w="1707" w:type="pct"/>
          </w:tcPr>
          <w:p w14:paraId="197CCC6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 xml:space="preserve">Nonclassroom-based ADA not eligible for funding pursuant to </w:t>
            </w:r>
            <w:r w:rsidRPr="007E6A51">
              <w:rPr>
                <w:rFonts w:eastAsia="Calibri" w:cs="Arial"/>
                <w:i/>
                <w:szCs w:val="20"/>
              </w:rPr>
              <w:t>EC</w:t>
            </w:r>
            <w:r w:rsidRPr="007E6A51">
              <w:rPr>
                <w:rFonts w:eastAsia="Calibri" w:cs="Arial"/>
                <w:szCs w:val="20"/>
              </w:rPr>
              <w:t xml:space="preserve"> 47612.5(b) and 51745.6 and not included in C-</w:t>
            </w:r>
            <w:r>
              <w:rPr>
                <w:rFonts w:eastAsia="Calibri" w:cs="Arial"/>
                <w:szCs w:val="20"/>
              </w:rPr>
              <w:t>4</w:t>
            </w:r>
          </w:p>
        </w:tc>
        <w:tc>
          <w:tcPr>
            <w:tcW w:w="2566" w:type="pct"/>
          </w:tcPr>
          <w:p w14:paraId="63BA9D60" w14:textId="65A4BFF4"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full-time </w:t>
            </w:r>
            <w:hyperlink w:anchor="_Traditional_Independent_Study_2" w:history="1">
              <w:r w:rsidR="006D02ED" w:rsidRPr="0026385F">
                <w:rPr>
                  <w:rStyle w:val="Hyperlink"/>
                  <w:rFonts w:eastAsia="Times New Roman" w:cs="Arial"/>
                  <w:szCs w:val="24"/>
                </w:rPr>
                <w:t>independent study</w:t>
              </w:r>
            </w:hyperlink>
            <w:r>
              <w:rPr>
                <w:rFonts w:eastAsia="Calibri" w:cs="Arial"/>
                <w:szCs w:val="20"/>
              </w:rPr>
              <w:t xml:space="preserve"> ADA not included in Line C-4.</w:t>
            </w:r>
          </w:p>
          <w:p w14:paraId="093465C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Disallowed ADA should be proportionately allocated amongst grade spans.</w:t>
            </w:r>
          </w:p>
        </w:tc>
      </w:tr>
      <w:tr w:rsidR="0033334F" w:rsidRPr="007E6A51" w14:paraId="5D56C95F" w14:textId="77777777" w:rsidTr="00B56F07">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1B996DC4"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E-3</w:t>
            </w:r>
          </w:p>
        </w:tc>
        <w:tc>
          <w:tcPr>
            <w:tcW w:w="1707" w:type="pct"/>
          </w:tcPr>
          <w:p w14:paraId="6814A6F5" w14:textId="7C64DF4F" w:rsidR="0033334F" w:rsidRPr="007E6A51" w:rsidRDefault="006D02ED"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Course_Based_Independent_2" w:history="1">
              <w:r w:rsidRPr="003D0F6C">
                <w:rPr>
                  <w:rStyle w:val="Hyperlink"/>
                  <w:rFonts w:eastAsia="Times New Roman" w:cs="Arial"/>
                  <w:szCs w:val="24"/>
                </w:rPr>
                <w:t>Course Based Independent Study ADA</w:t>
              </w:r>
            </w:hyperlink>
            <w:r w:rsidR="0033334F" w:rsidRPr="007E6A51">
              <w:rPr>
                <w:rFonts w:eastAsia="Calibri" w:cs="Arial"/>
                <w:szCs w:val="20"/>
              </w:rPr>
              <w:t xml:space="preserve">, pursuant to </w:t>
            </w:r>
            <w:r w:rsidR="0033334F" w:rsidRPr="00FE6716">
              <w:rPr>
                <w:rFonts w:eastAsia="Calibri" w:cs="Arial"/>
                <w:i/>
                <w:szCs w:val="20"/>
              </w:rPr>
              <w:t>EC</w:t>
            </w:r>
            <w:r w:rsidR="0033334F" w:rsidRPr="007E6A51">
              <w:rPr>
                <w:rFonts w:eastAsia="Calibri" w:cs="Arial"/>
                <w:szCs w:val="20"/>
              </w:rPr>
              <w:t xml:space="preserve"> 51749.5, included in C-</w:t>
            </w:r>
            <w:r w:rsidR="0033334F">
              <w:rPr>
                <w:rFonts w:eastAsia="Calibri" w:cs="Arial"/>
                <w:szCs w:val="20"/>
              </w:rPr>
              <w:t>4</w:t>
            </w:r>
          </w:p>
        </w:tc>
        <w:tc>
          <w:tcPr>
            <w:tcW w:w="2566" w:type="pct"/>
          </w:tcPr>
          <w:p w14:paraId="7B55EC07"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CBIS ADA included in Line C-4 in the appropriate grade span column.</w:t>
            </w:r>
          </w:p>
          <w:p w14:paraId="2A4CBF6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ADA reported on Line E-3 cannot be greater than ADA reported on Line C-4 by grade span.</w:t>
            </w:r>
          </w:p>
        </w:tc>
      </w:tr>
      <w:tr w:rsidR="0033334F" w:rsidRPr="007E6A51" w14:paraId="4A31A6FF" w14:textId="77777777" w:rsidTr="00B56F07">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6578393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E-4</w:t>
            </w:r>
          </w:p>
        </w:tc>
        <w:tc>
          <w:tcPr>
            <w:tcW w:w="1707" w:type="pct"/>
          </w:tcPr>
          <w:p w14:paraId="503909C4" w14:textId="44D7DA93" w:rsidR="0033334F" w:rsidRPr="007E6A51" w:rsidRDefault="006D02ED"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szCs w:val="20"/>
              </w:rPr>
            </w:pPr>
            <w:hyperlink w:anchor="_Course_Based_Independent_2" w:history="1">
              <w:r w:rsidRPr="003D0F6C">
                <w:rPr>
                  <w:rStyle w:val="Hyperlink"/>
                  <w:rFonts w:eastAsia="Times New Roman" w:cs="Arial"/>
                  <w:szCs w:val="24"/>
                </w:rPr>
                <w:t>Course Based Independent Study ADA</w:t>
              </w:r>
            </w:hyperlink>
            <w:r w:rsidR="0033334F" w:rsidRPr="007E6A51">
              <w:rPr>
                <w:rFonts w:eastAsia="Calibri" w:cs="Arial"/>
                <w:szCs w:val="20"/>
              </w:rPr>
              <w:t xml:space="preserve"> not eligible for funding, pursuant to </w:t>
            </w:r>
            <w:r w:rsidR="0033334F" w:rsidRPr="007E6A51">
              <w:rPr>
                <w:rFonts w:eastAsia="Calibri" w:cs="Arial"/>
                <w:i/>
                <w:szCs w:val="20"/>
              </w:rPr>
              <w:t>EC</w:t>
            </w:r>
            <w:r w:rsidR="0033334F" w:rsidRPr="007E6A51">
              <w:rPr>
                <w:rFonts w:eastAsia="Calibri" w:cs="Arial"/>
                <w:szCs w:val="20"/>
              </w:rPr>
              <w:t xml:space="preserve"> 47612.5(b) and 51745.6, included in E-2</w:t>
            </w:r>
          </w:p>
        </w:tc>
        <w:tc>
          <w:tcPr>
            <w:tcW w:w="2566" w:type="pct"/>
          </w:tcPr>
          <w:p w14:paraId="373882EA"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CBIS ADA included in Line E-2.</w:t>
            </w:r>
          </w:p>
          <w:p w14:paraId="0E031544"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Disallowed ADA should be proportionately allocated amongst grade spans.</w:t>
            </w:r>
          </w:p>
          <w:p w14:paraId="2753856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ADA reported on Line E-4 cannot be greater than ADA reported on Line E-2 by grade span.</w:t>
            </w:r>
          </w:p>
        </w:tc>
      </w:tr>
    </w:tbl>
    <w:p w14:paraId="51A9B61B" w14:textId="5B05F4EE" w:rsidR="0033334F" w:rsidRPr="006D02ED" w:rsidRDefault="00E909AA" w:rsidP="00B56F07">
      <w:pPr>
        <w:spacing w:before="240"/>
        <w:rPr>
          <w:b/>
          <w:noProof/>
          <w:szCs w:val="24"/>
        </w:rPr>
      </w:pPr>
      <w:r w:rsidRPr="006D02ED">
        <w:rPr>
          <w:b/>
          <w:noProof/>
          <w:szCs w:val="24"/>
        </w:rPr>
        <w:t>Charter Funded ADA</w:t>
      </w:r>
    </w:p>
    <w:p w14:paraId="76BC116E" w14:textId="77777777" w:rsidR="0033334F" w:rsidRPr="00B56F07" w:rsidRDefault="0033334F" w:rsidP="00664D49">
      <w:pPr>
        <w:spacing w:before="3120" w:after="0"/>
        <w:rPr>
          <w:bCs/>
          <w:noProof/>
        </w:rPr>
      </w:pPr>
      <w:r w:rsidRPr="00B56F07">
        <w:rPr>
          <w:bCs/>
          <w:noProof/>
        </w:rPr>
        <w:lastRenderedPageBreak/>
        <w:t>Classroom-based ADA</w:t>
      </w:r>
    </w:p>
    <w:tbl>
      <w:tblPr>
        <w:tblStyle w:val="Style1"/>
        <w:tblW w:w="9244" w:type="dxa"/>
        <w:tblLayout w:type="fixed"/>
        <w:tblLook w:val="04A0" w:firstRow="1" w:lastRow="0" w:firstColumn="1" w:lastColumn="0" w:noHBand="0" w:noVBand="1"/>
        <w:tblDescription w:val="This table describes the data reporting instructions for Charter Funded Classroom-Based ADA on the Regular ADA tab in the Attendance County Program Charter School DES."/>
      </w:tblPr>
      <w:tblGrid>
        <w:gridCol w:w="1344"/>
        <w:gridCol w:w="3156"/>
        <w:gridCol w:w="4744"/>
      </w:tblGrid>
      <w:tr w:rsidR="0033334F" w:rsidRPr="007E6A51" w14:paraId="2D32B2E6" w14:textId="77777777" w:rsidTr="00B56F07">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27" w:type="pct"/>
          </w:tcPr>
          <w:p w14:paraId="27F5B12F"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707" w:type="pct"/>
          </w:tcPr>
          <w:p w14:paraId="179B143F"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Line Caption</w:t>
            </w:r>
          </w:p>
        </w:tc>
        <w:tc>
          <w:tcPr>
            <w:tcW w:w="2566" w:type="pct"/>
          </w:tcPr>
          <w:p w14:paraId="336462E5"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Reporting Notes</w:t>
            </w:r>
          </w:p>
        </w:tc>
      </w:tr>
      <w:tr w:rsidR="0033334F" w:rsidRPr="007E6A51" w14:paraId="1501CAEF" w14:textId="77777777" w:rsidTr="00B56F07">
        <w:trPr>
          <w:trHeight w:val="152"/>
        </w:trPr>
        <w:tc>
          <w:tcPr>
            <w:cnfStyle w:val="001000000000" w:firstRow="0" w:lastRow="0" w:firstColumn="1" w:lastColumn="0" w:oddVBand="0" w:evenVBand="0" w:oddHBand="0" w:evenHBand="0" w:firstRowFirstColumn="0" w:firstRowLastColumn="0" w:lastRowFirstColumn="0" w:lastRowLastColumn="0"/>
            <w:tcW w:w="727" w:type="pct"/>
          </w:tcPr>
          <w:p w14:paraId="0D05F4E1"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1</w:t>
            </w:r>
          </w:p>
        </w:tc>
        <w:tc>
          <w:tcPr>
            <w:tcW w:w="1707" w:type="pct"/>
          </w:tcPr>
          <w:p w14:paraId="38900E9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County Community Schools (Divisor 70/135/175)</w:t>
            </w:r>
          </w:p>
        </w:tc>
        <w:tc>
          <w:tcPr>
            <w:tcW w:w="2566" w:type="pct"/>
          </w:tcPr>
          <w:p w14:paraId="098D83B1" w14:textId="77777777" w:rsidR="0033334F" w:rsidRPr="007E79EC"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 classroom-based ADA for students attending a Charter County Community School, in the appropriate grade span column. ADA is determined by dividing the total days of attendance by 70 for P-1, by 135 for P-2, and by 175 for Annual.</w:t>
            </w:r>
          </w:p>
        </w:tc>
      </w:tr>
      <w:tr w:rsidR="0033334F" w:rsidRPr="007E6A51" w14:paraId="212E3ED9" w14:textId="77777777" w:rsidTr="00B56F07">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00D2FE0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2</w:t>
            </w:r>
          </w:p>
        </w:tc>
        <w:tc>
          <w:tcPr>
            <w:tcW w:w="1707" w:type="pct"/>
          </w:tcPr>
          <w:p w14:paraId="396920A6"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Special Education - Special Day Class</w:t>
            </w:r>
          </w:p>
        </w:tc>
        <w:tc>
          <w:tcPr>
            <w:tcW w:w="2566" w:type="pct"/>
          </w:tcPr>
          <w:p w14:paraId="111657AD" w14:textId="77777777" w:rsidR="0033334F" w:rsidRPr="007061C7"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061C7">
              <w:rPr>
                <w:rFonts w:eastAsia="Calibri" w:cs="Arial"/>
                <w:szCs w:val="20"/>
              </w:rPr>
              <w:t xml:space="preserve">Report all classroom-based </w:t>
            </w:r>
            <w:r>
              <w:rPr>
                <w:rFonts w:eastAsia="Calibri" w:cs="Arial"/>
                <w:szCs w:val="20"/>
              </w:rPr>
              <w:t>Special Education - SDC ADA in the appropriate grade span column. ADA is determined by dividing the total days of attendance by the days taught.</w:t>
            </w:r>
          </w:p>
        </w:tc>
      </w:tr>
      <w:tr w:rsidR="0033334F" w:rsidRPr="007E6A51" w14:paraId="6458ACCD" w14:textId="77777777" w:rsidTr="00B56F07">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062DCAC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3</w:t>
            </w:r>
          </w:p>
        </w:tc>
        <w:tc>
          <w:tcPr>
            <w:tcW w:w="1707" w:type="pct"/>
          </w:tcPr>
          <w:p w14:paraId="25C7D8E8" w14:textId="77777777" w:rsidR="0033334F" w:rsidRPr="007061C7"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’s</w:t>
            </w:r>
            <w:r w:rsidRPr="00034C46">
              <w:rPr>
                <w:rFonts w:eastAsia="Times New Roman" w:cs="Arial"/>
                <w:szCs w:val="24"/>
              </w:rPr>
              <w:t xml:space="preserve"> Institutions</w:t>
            </w:r>
          </w:p>
        </w:tc>
        <w:tc>
          <w:tcPr>
            <w:tcW w:w="2566" w:type="pct"/>
          </w:tcPr>
          <w:p w14:paraId="7ED8F5BF" w14:textId="77777777" w:rsidR="0033334F" w:rsidRPr="007E79EC"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classroom-based ADA for NPS that meet the requirements of </w:t>
            </w:r>
            <w:r>
              <w:rPr>
                <w:rFonts w:eastAsia="Calibri" w:cs="Arial"/>
                <w:i/>
                <w:szCs w:val="20"/>
              </w:rPr>
              <w:t xml:space="preserve">EC </w:t>
            </w:r>
            <w:r>
              <w:rPr>
                <w:rFonts w:eastAsia="Calibri" w:cs="Arial"/>
                <w:szCs w:val="20"/>
              </w:rPr>
              <w:t xml:space="preserve">Section </w:t>
            </w:r>
            <w:r w:rsidRPr="00F12A29">
              <w:rPr>
                <w:rFonts w:eastAsia="Calibri" w:cs="Arial"/>
                <w:szCs w:val="20"/>
              </w:rPr>
              <w:t>56366(a)(7)</w:t>
            </w:r>
            <w:r>
              <w:rPr>
                <w:rFonts w:eastAsia="Calibri" w:cs="Arial"/>
                <w:i/>
                <w:szCs w:val="20"/>
              </w:rPr>
              <w:t xml:space="preserve"> </w:t>
            </w:r>
            <w:r>
              <w:rPr>
                <w:rFonts w:eastAsia="Calibri" w:cs="Arial"/>
                <w:szCs w:val="20"/>
              </w:rPr>
              <w:t>and/or NPS/LCI in the appropriate grade span column. ADA is determined by dividing the total days of attendance by the days taught.</w:t>
            </w:r>
          </w:p>
        </w:tc>
      </w:tr>
      <w:tr w:rsidR="0033334F" w:rsidRPr="007E6A51" w14:paraId="7AADEC86" w14:textId="77777777" w:rsidTr="00B56F07">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38EA1D99"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4</w:t>
            </w:r>
          </w:p>
        </w:tc>
        <w:tc>
          <w:tcPr>
            <w:tcW w:w="1707" w:type="pct"/>
          </w:tcPr>
          <w:p w14:paraId="087E4A5B" w14:textId="27E9236D" w:rsidR="0033334F" w:rsidRPr="0047258E" w:rsidRDefault="0059189B"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Pr="003D0F6C">
                <w:rPr>
                  <w:rStyle w:val="Hyperlink"/>
                  <w:rFonts w:eastAsia="Times New Roman" w:cs="Arial"/>
                  <w:szCs w:val="24"/>
                </w:rPr>
                <w:t>Extended Year Special Education</w:t>
              </w:r>
            </w:hyperlink>
            <w:r w:rsidR="0033334F" w:rsidRPr="00034C46">
              <w:rPr>
                <w:rFonts w:eastAsia="Times New Roman" w:cs="Arial"/>
                <w:szCs w:val="24"/>
              </w:rPr>
              <w:t xml:space="preserve"> - Special Education [</w:t>
            </w:r>
            <w:r w:rsidR="0033334F" w:rsidRPr="00CC33C8">
              <w:rPr>
                <w:rFonts w:eastAsia="Times New Roman" w:cs="Arial"/>
                <w:i/>
                <w:szCs w:val="24"/>
              </w:rPr>
              <w:t>EC</w:t>
            </w:r>
            <w:r w:rsidR="0033334F" w:rsidRPr="00034C46">
              <w:rPr>
                <w:rFonts w:eastAsia="Times New Roman" w:cs="Arial"/>
                <w:szCs w:val="24"/>
              </w:rPr>
              <w:t xml:space="preserve"> 56345(b)(3)], Nonpublic, Nonsectarian Schools [</w:t>
            </w:r>
            <w:r w:rsidR="0033334F" w:rsidRPr="00CC33C8">
              <w:rPr>
                <w:rFonts w:eastAsia="Times New Roman" w:cs="Arial"/>
                <w:i/>
                <w:szCs w:val="24"/>
              </w:rPr>
              <w:t>EC</w:t>
            </w:r>
            <w:r w:rsidR="0033334F" w:rsidRPr="00034C46">
              <w:rPr>
                <w:rFonts w:eastAsia="Times New Roman" w:cs="Arial"/>
                <w:szCs w:val="24"/>
              </w:rPr>
              <w:t xml:space="preserve">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p>
        </w:tc>
        <w:tc>
          <w:tcPr>
            <w:tcW w:w="2566" w:type="pct"/>
          </w:tcPr>
          <w:p w14:paraId="6FF73B61" w14:textId="77777777" w:rsidR="0033334F" w:rsidRPr="007E79EC"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 ADA is determined by dividing the total days of attendance by 175.</w:t>
            </w:r>
          </w:p>
        </w:tc>
      </w:tr>
      <w:tr w:rsidR="0033334F" w:rsidRPr="007E6A51" w14:paraId="376AEA5F" w14:textId="77777777" w:rsidTr="00B56F07">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7D57CD48" w14:textId="77777777" w:rsidR="0033334F"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F-5</w:t>
            </w:r>
          </w:p>
        </w:tc>
        <w:tc>
          <w:tcPr>
            <w:tcW w:w="1707" w:type="pct"/>
          </w:tcPr>
          <w:p w14:paraId="2C6B460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Other County Operated Programs ADA (Divisor 70/135/175)</w:t>
            </w:r>
          </w:p>
        </w:tc>
        <w:tc>
          <w:tcPr>
            <w:tcW w:w="2566" w:type="pct"/>
          </w:tcPr>
          <w:p w14:paraId="2A6B6D84"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 classroom-based ADA of students in the appropriate grade span columns for the following programs:</w:t>
            </w:r>
          </w:p>
          <w:p w14:paraId="7655200A" w14:textId="77777777" w:rsidR="0033334F" w:rsidRDefault="0033334F" w:rsidP="004028FE">
            <w:pPr>
              <w:pStyle w:val="ListParagraph"/>
              <w:numPr>
                <w:ilvl w:val="0"/>
                <w:numId w:val="87"/>
              </w:numPr>
              <w:tabs>
                <w:tab w:val="left" w:pos="-1980"/>
                <w:tab w:val="left" w:pos="750"/>
              </w:tabs>
              <w:spacing w:before="60" w:after="60"/>
              <w:ind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Opportunity schools or in full day opportunity classes as pursuant to </w:t>
            </w:r>
            <w:r>
              <w:rPr>
                <w:rFonts w:eastAsia="Calibri" w:cs="Arial"/>
                <w:i/>
                <w:szCs w:val="20"/>
              </w:rPr>
              <w:t xml:space="preserve">EC </w:t>
            </w:r>
            <w:r>
              <w:rPr>
                <w:rFonts w:eastAsia="Calibri" w:cs="Arial"/>
                <w:szCs w:val="20"/>
              </w:rPr>
              <w:t>sections 48640 and 48641.</w:t>
            </w:r>
          </w:p>
          <w:p w14:paraId="3ABB1D97" w14:textId="77777777" w:rsidR="0033334F" w:rsidRPr="007A4503" w:rsidRDefault="0033334F" w:rsidP="004028FE">
            <w:pPr>
              <w:pStyle w:val="ListParagraph"/>
              <w:numPr>
                <w:ilvl w:val="0"/>
                <w:numId w:val="87"/>
              </w:numPr>
              <w:tabs>
                <w:tab w:val="left" w:pos="-1980"/>
                <w:tab w:val="left" w:pos="750"/>
              </w:tabs>
              <w:spacing w:before="60" w:after="60"/>
              <w:ind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Grades 9–12 in approved schools with specialized curricula in high technology, performing arts or other special curricular areas pursuant to </w:t>
            </w:r>
            <w:r>
              <w:rPr>
                <w:rFonts w:eastAsia="Calibri" w:cs="Arial"/>
                <w:i/>
                <w:szCs w:val="20"/>
              </w:rPr>
              <w:t xml:space="preserve">EC </w:t>
            </w:r>
            <w:r>
              <w:rPr>
                <w:rFonts w:eastAsia="Calibri" w:cs="Arial"/>
                <w:szCs w:val="20"/>
              </w:rPr>
              <w:t>Section 58801</w:t>
            </w:r>
          </w:p>
        </w:tc>
      </w:tr>
      <w:tr w:rsidR="0033334F" w:rsidRPr="007E6A51" w14:paraId="2C129673" w14:textId="77777777" w:rsidTr="00B56F07">
        <w:trPr>
          <w:trHeight w:val="368"/>
        </w:trPr>
        <w:tc>
          <w:tcPr>
            <w:cnfStyle w:val="001000000000" w:firstRow="0" w:lastRow="0" w:firstColumn="1" w:lastColumn="0" w:oddVBand="0" w:evenVBand="0" w:oddHBand="0" w:evenHBand="0" w:firstRowFirstColumn="0" w:firstRowLastColumn="0" w:lastRowFirstColumn="0" w:lastRowLastColumn="0"/>
            <w:tcW w:w="727" w:type="pct"/>
          </w:tcPr>
          <w:p w14:paraId="1BAE010D"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F-6</w:t>
            </w:r>
          </w:p>
        </w:tc>
        <w:tc>
          <w:tcPr>
            <w:tcW w:w="1707" w:type="pct"/>
          </w:tcPr>
          <w:p w14:paraId="7D6B0E96"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 xml:space="preserve">Classroom-based ADA Totals for Track (Sum of </w:t>
            </w:r>
            <w:r>
              <w:rPr>
                <w:rFonts w:eastAsia="Calibri" w:cs="Arial"/>
                <w:szCs w:val="20"/>
              </w:rPr>
              <w:t>F-</w:t>
            </w:r>
            <w:r w:rsidRPr="007E6A51">
              <w:rPr>
                <w:rFonts w:eastAsia="Calibri" w:cs="Arial"/>
                <w:szCs w:val="20"/>
              </w:rPr>
              <w:t xml:space="preserve">1 through </w:t>
            </w:r>
            <w:r>
              <w:rPr>
                <w:rFonts w:eastAsia="Calibri" w:cs="Arial"/>
                <w:szCs w:val="20"/>
              </w:rPr>
              <w:t>F-5</w:t>
            </w:r>
            <w:r w:rsidRPr="007E6A51">
              <w:rPr>
                <w:rFonts w:eastAsia="Calibri" w:cs="Arial"/>
                <w:szCs w:val="20"/>
              </w:rPr>
              <w:t>)</w:t>
            </w:r>
          </w:p>
        </w:tc>
        <w:tc>
          <w:tcPr>
            <w:tcW w:w="2566" w:type="pct"/>
          </w:tcPr>
          <w:p w14:paraId="0F1B798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F05E9">
              <w:rPr>
                <w:rFonts w:eastAsia="Calibri" w:cs="Arial"/>
                <w:szCs w:val="20"/>
              </w:rPr>
              <w:t>This line contains a field(s) that are auto calculated.</w:t>
            </w:r>
          </w:p>
        </w:tc>
      </w:tr>
    </w:tbl>
    <w:p w14:paraId="60228228" w14:textId="77777777" w:rsidR="0033334F" w:rsidRPr="00B56F07" w:rsidRDefault="0033334F" w:rsidP="006D02ED">
      <w:pPr>
        <w:spacing w:before="240" w:after="0"/>
        <w:rPr>
          <w:bCs/>
          <w:noProof/>
        </w:rPr>
      </w:pPr>
      <w:r w:rsidRPr="00B56F07">
        <w:rPr>
          <w:bCs/>
          <w:noProof/>
        </w:rPr>
        <w:t>Nonclassroom-based ADA</w:t>
      </w:r>
    </w:p>
    <w:tbl>
      <w:tblPr>
        <w:tblStyle w:val="Style1"/>
        <w:tblW w:w="9244" w:type="dxa"/>
        <w:tblLayout w:type="fixed"/>
        <w:tblLook w:val="04A0" w:firstRow="1" w:lastRow="0" w:firstColumn="1" w:lastColumn="0" w:noHBand="0" w:noVBand="1"/>
        <w:tblDescription w:val="This table describes the data reporting instructions for Charter Funded Nonclassroom-Based ADA on the Regular ADA tab in the Attendance County Program Charter School DES."/>
      </w:tblPr>
      <w:tblGrid>
        <w:gridCol w:w="1344"/>
        <w:gridCol w:w="3156"/>
        <w:gridCol w:w="4744"/>
      </w:tblGrid>
      <w:tr w:rsidR="0033334F" w:rsidRPr="007E6A51" w14:paraId="104F5FB8" w14:textId="77777777" w:rsidTr="00B56F07">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27" w:type="pct"/>
          </w:tcPr>
          <w:p w14:paraId="26E82434"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707" w:type="pct"/>
          </w:tcPr>
          <w:p w14:paraId="32C1B968"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Line Caption</w:t>
            </w:r>
          </w:p>
        </w:tc>
        <w:tc>
          <w:tcPr>
            <w:tcW w:w="2566" w:type="pct"/>
          </w:tcPr>
          <w:p w14:paraId="4CF28E71"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Reporting Notes</w:t>
            </w:r>
          </w:p>
        </w:tc>
      </w:tr>
      <w:tr w:rsidR="0033334F" w:rsidRPr="007E6A51" w14:paraId="57B7C3E5" w14:textId="77777777" w:rsidTr="00B56F07">
        <w:trPr>
          <w:trHeight w:val="278"/>
        </w:trPr>
        <w:tc>
          <w:tcPr>
            <w:cnfStyle w:val="001000000000" w:firstRow="0" w:lastRow="0" w:firstColumn="1" w:lastColumn="0" w:oddVBand="0" w:evenVBand="0" w:oddHBand="0" w:evenHBand="0" w:firstRowFirstColumn="0" w:firstRowLastColumn="0" w:lastRowFirstColumn="0" w:lastRowLastColumn="0"/>
            <w:tcW w:w="727" w:type="pct"/>
          </w:tcPr>
          <w:p w14:paraId="5017C114"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w:t>
            </w:r>
            <w:r w:rsidRPr="007E6A51">
              <w:rPr>
                <w:rFonts w:eastAsia="Calibri" w:cs="Arial"/>
                <w:szCs w:val="20"/>
              </w:rPr>
              <w:t>-1</w:t>
            </w:r>
          </w:p>
        </w:tc>
        <w:tc>
          <w:tcPr>
            <w:tcW w:w="1707" w:type="pct"/>
          </w:tcPr>
          <w:p w14:paraId="3A56EEB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County Community Schools (Divisor 70/135/175)</w:t>
            </w:r>
          </w:p>
        </w:tc>
        <w:tc>
          <w:tcPr>
            <w:tcW w:w="2566" w:type="pct"/>
          </w:tcPr>
          <w:p w14:paraId="340FA84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 nonclassroom-based ADA for students attending a Charter County Community School, in the appropriate grade span column. ADA is determined by dividing the total days of attendance by 70 for P-1, by 135 for P-2, and by 175 for Annual.</w:t>
            </w:r>
          </w:p>
        </w:tc>
      </w:tr>
      <w:tr w:rsidR="0033334F" w:rsidRPr="007E6A51" w14:paraId="4D47B197" w14:textId="77777777" w:rsidTr="00B56F07">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3FE31E0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w:t>
            </w:r>
            <w:r w:rsidRPr="007E6A51">
              <w:rPr>
                <w:rFonts w:eastAsia="Calibri" w:cs="Arial"/>
                <w:szCs w:val="20"/>
              </w:rPr>
              <w:t>-2</w:t>
            </w:r>
          </w:p>
        </w:tc>
        <w:tc>
          <w:tcPr>
            <w:tcW w:w="1707" w:type="pct"/>
          </w:tcPr>
          <w:p w14:paraId="0704CE37"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Special Education - Special Day Class</w:t>
            </w:r>
          </w:p>
        </w:tc>
        <w:tc>
          <w:tcPr>
            <w:tcW w:w="2566" w:type="pct"/>
          </w:tcPr>
          <w:p w14:paraId="5E67C043"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061C7">
              <w:rPr>
                <w:rFonts w:eastAsia="Calibri" w:cs="Arial"/>
                <w:szCs w:val="20"/>
              </w:rPr>
              <w:t xml:space="preserve">Report all </w:t>
            </w:r>
            <w:r>
              <w:rPr>
                <w:rFonts w:eastAsia="Calibri" w:cs="Arial"/>
                <w:szCs w:val="20"/>
              </w:rPr>
              <w:t>non</w:t>
            </w:r>
            <w:r w:rsidRPr="007061C7">
              <w:rPr>
                <w:rFonts w:eastAsia="Calibri" w:cs="Arial"/>
                <w:szCs w:val="20"/>
              </w:rPr>
              <w:t xml:space="preserve">classroom-based </w:t>
            </w:r>
            <w:r>
              <w:rPr>
                <w:rFonts w:eastAsia="Calibri" w:cs="Arial"/>
                <w:szCs w:val="20"/>
              </w:rPr>
              <w:t>Special Education - SDC ADA in the appropriate grade span column. ADA is determined by dividing the total days of attendance by the days taught.</w:t>
            </w:r>
          </w:p>
        </w:tc>
      </w:tr>
      <w:tr w:rsidR="0033334F" w:rsidRPr="007E6A51" w14:paraId="1A16714E" w14:textId="77777777" w:rsidTr="00B56F07">
        <w:trPr>
          <w:trHeight w:val="845"/>
        </w:trPr>
        <w:tc>
          <w:tcPr>
            <w:cnfStyle w:val="001000000000" w:firstRow="0" w:lastRow="0" w:firstColumn="1" w:lastColumn="0" w:oddVBand="0" w:evenVBand="0" w:oddHBand="0" w:evenHBand="0" w:firstRowFirstColumn="0" w:firstRowLastColumn="0" w:lastRowFirstColumn="0" w:lastRowLastColumn="0"/>
            <w:tcW w:w="727" w:type="pct"/>
          </w:tcPr>
          <w:p w14:paraId="5274D33C"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w:t>
            </w:r>
            <w:r w:rsidRPr="007E6A51">
              <w:rPr>
                <w:rFonts w:eastAsia="Calibri" w:cs="Arial"/>
                <w:szCs w:val="20"/>
              </w:rPr>
              <w:t>3</w:t>
            </w:r>
          </w:p>
        </w:tc>
        <w:tc>
          <w:tcPr>
            <w:tcW w:w="1707" w:type="pct"/>
          </w:tcPr>
          <w:p w14:paraId="66D8756B"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’s</w:t>
            </w:r>
            <w:r w:rsidRPr="00034C46">
              <w:rPr>
                <w:rFonts w:eastAsia="Times New Roman" w:cs="Arial"/>
                <w:szCs w:val="24"/>
              </w:rPr>
              <w:t xml:space="preserve"> Institutions</w:t>
            </w:r>
          </w:p>
        </w:tc>
        <w:tc>
          <w:tcPr>
            <w:tcW w:w="2566" w:type="pct"/>
          </w:tcPr>
          <w:p w14:paraId="191D74C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nonclassroom-based ADA for NPS that meet the requirements of </w:t>
            </w:r>
            <w:r>
              <w:rPr>
                <w:rFonts w:eastAsia="Calibri" w:cs="Arial"/>
                <w:i/>
                <w:szCs w:val="20"/>
              </w:rPr>
              <w:t xml:space="preserve">EC </w:t>
            </w:r>
            <w:r>
              <w:rPr>
                <w:rFonts w:eastAsia="Calibri" w:cs="Arial"/>
                <w:szCs w:val="20"/>
              </w:rPr>
              <w:t xml:space="preserve">Section </w:t>
            </w:r>
            <w:r w:rsidRPr="00F12A29">
              <w:rPr>
                <w:rFonts w:eastAsia="Calibri" w:cs="Arial"/>
                <w:szCs w:val="20"/>
              </w:rPr>
              <w:t>56366(a)(7)</w:t>
            </w:r>
            <w:r>
              <w:rPr>
                <w:rFonts w:eastAsia="Calibri" w:cs="Arial"/>
                <w:i/>
                <w:szCs w:val="20"/>
              </w:rPr>
              <w:t xml:space="preserve"> </w:t>
            </w:r>
            <w:r>
              <w:rPr>
                <w:rFonts w:eastAsia="Calibri" w:cs="Arial"/>
                <w:szCs w:val="20"/>
              </w:rPr>
              <w:t>and/or NPS/LCI in the appropriate grade span column. ADA is determined by dividing the total days of attendance by the days taught.</w:t>
            </w:r>
          </w:p>
        </w:tc>
      </w:tr>
      <w:tr w:rsidR="0033334F" w:rsidRPr="007E6A51" w14:paraId="2992833E" w14:textId="77777777" w:rsidTr="00B56F07">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6A0583D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w:t>
            </w:r>
            <w:r w:rsidRPr="007E6A51">
              <w:rPr>
                <w:rFonts w:eastAsia="Calibri" w:cs="Arial"/>
                <w:szCs w:val="20"/>
              </w:rPr>
              <w:t>-4</w:t>
            </w:r>
          </w:p>
        </w:tc>
        <w:tc>
          <w:tcPr>
            <w:tcW w:w="1707" w:type="pct"/>
          </w:tcPr>
          <w:p w14:paraId="709FCC62" w14:textId="3600E743" w:rsidR="0033334F" w:rsidRPr="007E6A51" w:rsidRDefault="0059189B"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Pr="003D0F6C">
                <w:rPr>
                  <w:rStyle w:val="Hyperlink"/>
                  <w:rFonts w:eastAsia="Times New Roman" w:cs="Arial"/>
                  <w:szCs w:val="24"/>
                </w:rPr>
                <w:t>Extended Year Special Education</w:t>
              </w:r>
            </w:hyperlink>
            <w:r w:rsidR="0033334F" w:rsidRPr="00034C46">
              <w:rPr>
                <w:rFonts w:eastAsia="Times New Roman" w:cs="Arial"/>
                <w:szCs w:val="24"/>
              </w:rPr>
              <w:t xml:space="preserve"> - Special Education [</w:t>
            </w:r>
            <w:r w:rsidR="0033334F" w:rsidRPr="00CC33C8">
              <w:rPr>
                <w:rFonts w:eastAsia="Times New Roman" w:cs="Arial"/>
                <w:i/>
                <w:szCs w:val="24"/>
              </w:rPr>
              <w:t>EC</w:t>
            </w:r>
            <w:r w:rsidR="0033334F" w:rsidRPr="00034C46">
              <w:rPr>
                <w:rFonts w:eastAsia="Times New Roman" w:cs="Arial"/>
                <w:szCs w:val="24"/>
              </w:rPr>
              <w:t xml:space="preserve"> 56345(b)(3)], Nonpublic, Nonsectarian Schools [</w:t>
            </w:r>
            <w:r w:rsidR="0033334F" w:rsidRPr="00CC33C8">
              <w:rPr>
                <w:rFonts w:eastAsia="Times New Roman" w:cs="Arial"/>
                <w:i/>
                <w:szCs w:val="24"/>
              </w:rPr>
              <w:t>EC</w:t>
            </w:r>
            <w:r w:rsidR="0033334F" w:rsidRPr="00034C46">
              <w:rPr>
                <w:rFonts w:eastAsia="Times New Roman" w:cs="Arial"/>
                <w:szCs w:val="24"/>
              </w:rPr>
              <w:t xml:space="preserve">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p>
        </w:tc>
        <w:tc>
          <w:tcPr>
            <w:tcW w:w="2566" w:type="pct"/>
          </w:tcPr>
          <w:p w14:paraId="3D70C06A" w14:textId="77777777" w:rsidR="0033334F" w:rsidRPr="00C75AB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 ADA is determined by dividing the total days of attendance by 175.</w:t>
            </w:r>
          </w:p>
        </w:tc>
      </w:tr>
      <w:tr w:rsidR="0033334F" w:rsidRPr="007E6A51" w14:paraId="0527DB6E" w14:textId="77777777" w:rsidTr="00B56F07">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74C1A81A" w14:textId="77777777" w:rsidR="0033334F"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G-5</w:t>
            </w:r>
          </w:p>
        </w:tc>
        <w:tc>
          <w:tcPr>
            <w:tcW w:w="1707" w:type="pct"/>
          </w:tcPr>
          <w:p w14:paraId="445AF1B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Other County Operated Programs ADA (Divisor 70/135/175)</w:t>
            </w:r>
          </w:p>
        </w:tc>
        <w:tc>
          <w:tcPr>
            <w:tcW w:w="2566" w:type="pct"/>
          </w:tcPr>
          <w:p w14:paraId="6FF70411"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 nonclassroom-based ADA of students in the appropriate grade span columns for the following programs:</w:t>
            </w:r>
          </w:p>
          <w:p w14:paraId="7263E82C" w14:textId="77777777" w:rsidR="0033334F" w:rsidRDefault="0033334F" w:rsidP="004028FE">
            <w:pPr>
              <w:pStyle w:val="ListParagraph"/>
              <w:numPr>
                <w:ilvl w:val="0"/>
                <w:numId w:val="87"/>
              </w:numPr>
              <w:tabs>
                <w:tab w:val="left" w:pos="-1980"/>
                <w:tab w:val="left" w:pos="750"/>
              </w:tabs>
              <w:spacing w:before="60" w:after="60"/>
              <w:ind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Opportunity schools or in full day opportunity classes as pursuant to </w:t>
            </w:r>
            <w:r>
              <w:rPr>
                <w:rFonts w:eastAsia="Calibri" w:cs="Arial"/>
                <w:i/>
                <w:szCs w:val="20"/>
              </w:rPr>
              <w:t xml:space="preserve">EC </w:t>
            </w:r>
            <w:r>
              <w:rPr>
                <w:rFonts w:eastAsia="Calibri" w:cs="Arial"/>
                <w:szCs w:val="20"/>
              </w:rPr>
              <w:t>sections 48640 and 48641.</w:t>
            </w:r>
          </w:p>
          <w:p w14:paraId="7DCEE4AE" w14:textId="77777777" w:rsidR="0033334F" w:rsidRPr="00F12A29" w:rsidRDefault="0033334F" w:rsidP="004028FE">
            <w:pPr>
              <w:pStyle w:val="ListParagraph"/>
              <w:numPr>
                <w:ilvl w:val="0"/>
                <w:numId w:val="87"/>
              </w:numPr>
              <w:tabs>
                <w:tab w:val="left" w:pos="-1980"/>
                <w:tab w:val="left" w:pos="750"/>
              </w:tabs>
              <w:spacing w:before="60" w:after="60"/>
              <w:ind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Grades 9–12 in approved schools with specialized curricula in high technology, performing arts or other special curricular areas pursuant to </w:t>
            </w:r>
            <w:r>
              <w:rPr>
                <w:rFonts w:eastAsia="Calibri" w:cs="Arial"/>
                <w:i/>
                <w:szCs w:val="20"/>
              </w:rPr>
              <w:t xml:space="preserve">EC </w:t>
            </w:r>
            <w:r>
              <w:rPr>
                <w:rFonts w:eastAsia="Calibri" w:cs="Arial"/>
                <w:szCs w:val="20"/>
              </w:rPr>
              <w:t>Section 58801</w:t>
            </w:r>
          </w:p>
        </w:tc>
      </w:tr>
      <w:tr w:rsidR="0033334F" w:rsidRPr="007E6A51" w14:paraId="55099766" w14:textId="77777777" w:rsidTr="00B56F07">
        <w:trPr>
          <w:trHeight w:val="377"/>
        </w:trPr>
        <w:tc>
          <w:tcPr>
            <w:cnfStyle w:val="001000000000" w:firstRow="0" w:lastRow="0" w:firstColumn="1" w:lastColumn="0" w:oddVBand="0" w:evenVBand="0" w:oddHBand="0" w:evenHBand="0" w:firstRowFirstColumn="0" w:firstRowLastColumn="0" w:lastRowFirstColumn="0" w:lastRowLastColumn="0"/>
            <w:tcW w:w="727" w:type="pct"/>
          </w:tcPr>
          <w:p w14:paraId="6519B3F2"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w:t>
            </w:r>
            <w:r w:rsidRPr="007E6A51">
              <w:rPr>
                <w:rFonts w:eastAsia="Calibri" w:cs="Arial"/>
                <w:szCs w:val="20"/>
              </w:rPr>
              <w:t>-</w:t>
            </w:r>
            <w:r>
              <w:rPr>
                <w:rFonts w:eastAsia="Calibri" w:cs="Arial"/>
                <w:szCs w:val="20"/>
              </w:rPr>
              <w:t>6</w:t>
            </w:r>
          </w:p>
        </w:tc>
        <w:tc>
          <w:tcPr>
            <w:tcW w:w="1707" w:type="pct"/>
          </w:tcPr>
          <w:p w14:paraId="2619327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 xml:space="preserve">Nonclassroom-based ADA Totals for Track (Sum of </w:t>
            </w:r>
            <w:r>
              <w:rPr>
                <w:rFonts w:eastAsia="Calibri" w:cs="Arial"/>
                <w:szCs w:val="20"/>
              </w:rPr>
              <w:t>G</w:t>
            </w:r>
            <w:r w:rsidRPr="007E6A51">
              <w:rPr>
                <w:rFonts w:eastAsia="Calibri" w:cs="Arial"/>
                <w:szCs w:val="20"/>
              </w:rPr>
              <w:t xml:space="preserve">-1 through </w:t>
            </w:r>
            <w:r>
              <w:rPr>
                <w:rFonts w:eastAsia="Calibri" w:cs="Arial"/>
                <w:szCs w:val="20"/>
              </w:rPr>
              <w:t>G</w:t>
            </w:r>
            <w:r w:rsidRPr="007E6A51">
              <w:rPr>
                <w:rFonts w:eastAsia="Calibri" w:cs="Arial"/>
                <w:szCs w:val="20"/>
              </w:rPr>
              <w:t>-</w:t>
            </w:r>
            <w:r>
              <w:rPr>
                <w:rFonts w:eastAsia="Calibri" w:cs="Arial"/>
                <w:szCs w:val="20"/>
              </w:rPr>
              <w:t>5</w:t>
            </w:r>
            <w:r w:rsidRPr="007E6A51">
              <w:rPr>
                <w:rFonts w:eastAsia="Calibri" w:cs="Arial"/>
                <w:szCs w:val="20"/>
              </w:rPr>
              <w:t>)</w:t>
            </w:r>
          </w:p>
        </w:tc>
        <w:tc>
          <w:tcPr>
            <w:tcW w:w="2566" w:type="pct"/>
          </w:tcPr>
          <w:p w14:paraId="2FB1DA1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F05E9">
              <w:rPr>
                <w:rFonts w:eastAsia="Calibri" w:cs="Arial"/>
                <w:szCs w:val="20"/>
              </w:rPr>
              <w:t>This line contains a field(s) that are auto calculated.</w:t>
            </w:r>
          </w:p>
        </w:tc>
      </w:tr>
    </w:tbl>
    <w:p w14:paraId="6C021079" w14:textId="77777777" w:rsidR="0033334F" w:rsidRPr="00B56F07" w:rsidRDefault="0033334F" w:rsidP="006D02ED">
      <w:pPr>
        <w:spacing w:before="240" w:after="0"/>
        <w:rPr>
          <w:bCs/>
          <w:noProof/>
        </w:rPr>
      </w:pPr>
      <w:r w:rsidRPr="00B56F07">
        <w:rPr>
          <w:bCs/>
          <w:noProof/>
        </w:rPr>
        <w:t>Charter Funded ADA Totals for Track</w:t>
      </w:r>
    </w:p>
    <w:tbl>
      <w:tblPr>
        <w:tblStyle w:val="Style1"/>
        <w:tblW w:w="9244" w:type="dxa"/>
        <w:tblLayout w:type="fixed"/>
        <w:tblLook w:val="04A0" w:firstRow="1" w:lastRow="0" w:firstColumn="1" w:lastColumn="0" w:noHBand="0" w:noVBand="1"/>
        <w:tblDescription w:val="This table describes the data reporting instructions for Charter Funded ADA for Track on the Regular ADA tab in the Attendance County Program Charter School DES."/>
      </w:tblPr>
      <w:tblGrid>
        <w:gridCol w:w="1344"/>
        <w:gridCol w:w="4591"/>
        <w:gridCol w:w="3309"/>
      </w:tblGrid>
      <w:tr w:rsidR="0033334F" w:rsidRPr="007E6A51" w14:paraId="0A9930F3" w14:textId="77777777" w:rsidTr="00B56F07">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27" w:type="pct"/>
          </w:tcPr>
          <w:p w14:paraId="263EEBCB"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2483" w:type="pct"/>
          </w:tcPr>
          <w:p w14:paraId="56E88BB5"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Line Caption</w:t>
            </w:r>
          </w:p>
        </w:tc>
        <w:tc>
          <w:tcPr>
            <w:tcW w:w="1790" w:type="pct"/>
          </w:tcPr>
          <w:p w14:paraId="32448B1A"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Reporting Notes</w:t>
            </w:r>
          </w:p>
        </w:tc>
      </w:tr>
      <w:tr w:rsidR="0033334F" w:rsidRPr="007E6A51" w14:paraId="1949C79E" w14:textId="77777777" w:rsidTr="00B56F07">
        <w:trPr>
          <w:trHeight w:val="67"/>
        </w:trPr>
        <w:tc>
          <w:tcPr>
            <w:cnfStyle w:val="001000000000" w:firstRow="0" w:lastRow="0" w:firstColumn="1" w:lastColumn="0" w:oddVBand="0" w:evenVBand="0" w:oddHBand="0" w:evenHBand="0" w:firstRowFirstColumn="0" w:firstRowLastColumn="0" w:lastRowFirstColumn="0" w:lastRowLastColumn="0"/>
            <w:tcW w:w="727" w:type="pct"/>
          </w:tcPr>
          <w:p w14:paraId="31F79F3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-1</w:t>
            </w:r>
          </w:p>
        </w:tc>
        <w:tc>
          <w:tcPr>
            <w:tcW w:w="2483" w:type="pct"/>
          </w:tcPr>
          <w:p w14:paraId="03A3B8A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County Community Schools (Divisor 70/135/175) (F-1 + G-1)</w:t>
            </w:r>
          </w:p>
        </w:tc>
        <w:tc>
          <w:tcPr>
            <w:tcW w:w="1790" w:type="pct"/>
          </w:tcPr>
          <w:p w14:paraId="3AEFB6E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86A01">
              <w:rPr>
                <w:rFonts w:eastAsia="Calibri" w:cs="Arial"/>
                <w:szCs w:val="20"/>
              </w:rPr>
              <w:t>This line contains a field(s) that are auto calculated.</w:t>
            </w:r>
          </w:p>
        </w:tc>
      </w:tr>
      <w:tr w:rsidR="0033334F" w:rsidRPr="007E6A51" w14:paraId="72C1C051" w14:textId="77777777" w:rsidTr="00B56F07">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3E7BB53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-2</w:t>
            </w:r>
          </w:p>
        </w:tc>
        <w:tc>
          <w:tcPr>
            <w:tcW w:w="2483" w:type="pct"/>
          </w:tcPr>
          <w:p w14:paraId="2AE4D1E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Special Education - Special Day Class (F-2 + G-2)</w:t>
            </w:r>
          </w:p>
        </w:tc>
        <w:tc>
          <w:tcPr>
            <w:tcW w:w="1790" w:type="pct"/>
          </w:tcPr>
          <w:p w14:paraId="27549415"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86A01">
              <w:rPr>
                <w:rFonts w:eastAsia="Calibri" w:cs="Arial"/>
                <w:szCs w:val="20"/>
              </w:rPr>
              <w:t>This line contains a field(s) that are auto calculated.</w:t>
            </w:r>
          </w:p>
        </w:tc>
      </w:tr>
      <w:tr w:rsidR="0033334F" w:rsidRPr="007E6A51" w14:paraId="1AC6D62C" w14:textId="77777777" w:rsidTr="00B56F07">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0DFBE9B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3</w:t>
            </w:r>
          </w:p>
        </w:tc>
        <w:tc>
          <w:tcPr>
            <w:tcW w:w="2483" w:type="pct"/>
          </w:tcPr>
          <w:p w14:paraId="14413EB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’s</w:t>
            </w:r>
            <w:r w:rsidRPr="00034C46">
              <w:rPr>
                <w:rFonts w:eastAsia="Times New Roman" w:cs="Arial"/>
                <w:szCs w:val="24"/>
              </w:rPr>
              <w:t xml:space="preserve"> Institutions</w:t>
            </w:r>
            <w:r>
              <w:rPr>
                <w:rFonts w:eastAsia="Times New Roman" w:cs="Arial"/>
                <w:szCs w:val="24"/>
              </w:rPr>
              <w:t xml:space="preserve"> (F-3 + G-3)</w:t>
            </w:r>
          </w:p>
        </w:tc>
        <w:tc>
          <w:tcPr>
            <w:tcW w:w="1790" w:type="pct"/>
          </w:tcPr>
          <w:p w14:paraId="260EA46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86A01">
              <w:rPr>
                <w:rFonts w:eastAsia="Calibri" w:cs="Arial"/>
                <w:szCs w:val="20"/>
              </w:rPr>
              <w:t>This line contains a field(s) that are auto calculated.</w:t>
            </w:r>
          </w:p>
        </w:tc>
      </w:tr>
      <w:tr w:rsidR="0033334F" w:rsidRPr="007E6A51" w14:paraId="144E3F63" w14:textId="77777777" w:rsidTr="00B56F07">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5913110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-4</w:t>
            </w:r>
          </w:p>
        </w:tc>
        <w:tc>
          <w:tcPr>
            <w:tcW w:w="2483" w:type="pct"/>
          </w:tcPr>
          <w:p w14:paraId="4B81187A" w14:textId="5BB4C6EF" w:rsidR="0033334F" w:rsidRPr="007E6A51" w:rsidRDefault="0059189B"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Pr="003D0F6C">
                <w:rPr>
                  <w:rStyle w:val="Hyperlink"/>
                  <w:rFonts w:eastAsia="Times New Roman" w:cs="Arial"/>
                  <w:szCs w:val="24"/>
                </w:rPr>
                <w:t>Extended Year Special Education</w:t>
              </w:r>
            </w:hyperlink>
            <w:r w:rsidR="0033334F" w:rsidRPr="00034C46">
              <w:rPr>
                <w:rFonts w:eastAsia="Times New Roman" w:cs="Arial"/>
                <w:szCs w:val="24"/>
              </w:rPr>
              <w:t xml:space="preserve"> - Special Education [</w:t>
            </w:r>
            <w:r w:rsidR="0033334F" w:rsidRPr="00CC33C8">
              <w:rPr>
                <w:rFonts w:eastAsia="Times New Roman" w:cs="Arial"/>
                <w:i/>
                <w:szCs w:val="24"/>
              </w:rPr>
              <w:t>EC</w:t>
            </w:r>
            <w:r w:rsidR="0033334F" w:rsidRPr="00034C46">
              <w:rPr>
                <w:rFonts w:eastAsia="Times New Roman" w:cs="Arial"/>
                <w:szCs w:val="24"/>
              </w:rPr>
              <w:t xml:space="preserve"> 56345(b)(3)], Nonpublic, Nonsectarian Schools [</w:t>
            </w:r>
            <w:r w:rsidR="0033334F" w:rsidRPr="00CC33C8">
              <w:rPr>
                <w:rFonts w:eastAsia="Times New Roman" w:cs="Arial"/>
                <w:i/>
                <w:szCs w:val="24"/>
              </w:rPr>
              <w:t>EC</w:t>
            </w:r>
            <w:r w:rsidR="0033334F" w:rsidRPr="00034C46">
              <w:rPr>
                <w:rFonts w:eastAsia="Times New Roman" w:cs="Arial"/>
                <w:szCs w:val="24"/>
              </w:rPr>
              <w:t xml:space="preserve">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r w:rsidR="0033334F">
              <w:rPr>
                <w:rFonts w:eastAsia="Times New Roman" w:cs="Arial"/>
                <w:szCs w:val="24"/>
              </w:rPr>
              <w:t xml:space="preserve"> (F-4 + G-4)</w:t>
            </w:r>
          </w:p>
        </w:tc>
        <w:tc>
          <w:tcPr>
            <w:tcW w:w="1790" w:type="pct"/>
          </w:tcPr>
          <w:p w14:paraId="3294DF7B"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F05E9">
              <w:rPr>
                <w:rFonts w:eastAsia="Calibri" w:cs="Arial"/>
                <w:szCs w:val="20"/>
              </w:rPr>
              <w:t>This line contains a field(s) that are auto calculated.</w:t>
            </w:r>
          </w:p>
        </w:tc>
      </w:tr>
      <w:tr w:rsidR="0033334F" w:rsidRPr="007E6A51" w14:paraId="469A9752" w14:textId="77777777" w:rsidTr="00B56F07">
        <w:trPr>
          <w:trHeight w:val="215"/>
        </w:trPr>
        <w:tc>
          <w:tcPr>
            <w:cnfStyle w:val="001000000000" w:firstRow="0" w:lastRow="0" w:firstColumn="1" w:lastColumn="0" w:oddVBand="0" w:evenVBand="0" w:oddHBand="0" w:evenHBand="0" w:firstRowFirstColumn="0" w:firstRowLastColumn="0" w:lastRowFirstColumn="0" w:lastRowLastColumn="0"/>
            <w:tcW w:w="727" w:type="pct"/>
          </w:tcPr>
          <w:p w14:paraId="18E27A4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H-5</w:t>
            </w:r>
          </w:p>
        </w:tc>
        <w:tc>
          <w:tcPr>
            <w:tcW w:w="2483" w:type="pct"/>
          </w:tcPr>
          <w:p w14:paraId="437AC4C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Other County Operated Programs ADA (Divisor 70/135/175)</w:t>
            </w:r>
            <w:r>
              <w:rPr>
                <w:rFonts w:eastAsia="Times New Roman" w:cs="Arial"/>
                <w:szCs w:val="24"/>
              </w:rPr>
              <w:t xml:space="preserve"> (F-5 + G-5)</w:t>
            </w:r>
          </w:p>
        </w:tc>
        <w:tc>
          <w:tcPr>
            <w:tcW w:w="1790" w:type="pct"/>
          </w:tcPr>
          <w:p w14:paraId="57DCA45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3B1F5F">
              <w:rPr>
                <w:rFonts w:eastAsia="Calibri" w:cs="Arial"/>
                <w:szCs w:val="20"/>
              </w:rPr>
              <w:t>This line contains a field(s) that are auto calculated.</w:t>
            </w:r>
          </w:p>
        </w:tc>
      </w:tr>
      <w:tr w:rsidR="0033334F" w:rsidRPr="007E6A51" w14:paraId="53CDE873" w14:textId="77777777" w:rsidTr="00B56F07">
        <w:trPr>
          <w:trHeight w:val="215"/>
        </w:trPr>
        <w:tc>
          <w:tcPr>
            <w:cnfStyle w:val="001000000000" w:firstRow="0" w:lastRow="0" w:firstColumn="1" w:lastColumn="0" w:oddVBand="0" w:evenVBand="0" w:oddHBand="0" w:evenHBand="0" w:firstRowFirstColumn="0" w:firstRowLastColumn="0" w:lastRowFirstColumn="0" w:lastRowLastColumn="0"/>
            <w:tcW w:w="727" w:type="pct"/>
          </w:tcPr>
          <w:p w14:paraId="33ABF138" w14:textId="77777777" w:rsidR="0033334F"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w:t>
            </w:r>
            <w:r>
              <w:rPr>
                <w:rFonts w:eastAsia="Calibri" w:cs="Arial"/>
                <w:szCs w:val="20"/>
              </w:rPr>
              <w:t>6</w:t>
            </w:r>
          </w:p>
        </w:tc>
        <w:tc>
          <w:tcPr>
            <w:tcW w:w="2483" w:type="pct"/>
          </w:tcPr>
          <w:p w14:paraId="6651AF4F" w14:textId="77777777" w:rsidR="0033334F" w:rsidRPr="00034C46"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7E6A51">
              <w:rPr>
                <w:rFonts w:eastAsia="Calibri" w:cs="Arial"/>
                <w:szCs w:val="20"/>
              </w:rPr>
              <w:t xml:space="preserve">ADA Totals for Track (Sum of </w:t>
            </w:r>
            <w:r>
              <w:rPr>
                <w:rFonts w:eastAsia="Calibri" w:cs="Arial"/>
                <w:szCs w:val="20"/>
              </w:rPr>
              <w:t>H-1 through H-5)</w:t>
            </w:r>
          </w:p>
        </w:tc>
        <w:tc>
          <w:tcPr>
            <w:tcW w:w="1790" w:type="pct"/>
          </w:tcPr>
          <w:p w14:paraId="66BF4BDA"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3B1F5F">
              <w:rPr>
                <w:rFonts w:eastAsia="Calibri" w:cs="Arial"/>
                <w:szCs w:val="20"/>
              </w:rPr>
              <w:t>This line contains a field(s) that are auto calculated.</w:t>
            </w:r>
          </w:p>
        </w:tc>
      </w:tr>
    </w:tbl>
    <w:p w14:paraId="1D5B6017" w14:textId="7305DFE6" w:rsidR="0033334F" w:rsidRPr="00B56F07" w:rsidRDefault="0033334F" w:rsidP="00A95706">
      <w:pPr>
        <w:spacing w:before="240" w:after="0"/>
        <w:rPr>
          <w:bCs/>
          <w:noProof/>
        </w:rPr>
      </w:pPr>
      <w:r w:rsidRPr="00B56F07">
        <w:rPr>
          <w:bCs/>
          <w:noProof/>
        </w:rPr>
        <w:lastRenderedPageBreak/>
        <w:t xml:space="preserve">Charter Funded ADA - </w:t>
      </w:r>
      <w:r w:rsidR="00F64B7F" w:rsidRPr="00B56F07">
        <w:rPr>
          <w:bCs/>
          <w:noProof/>
        </w:rPr>
        <w:t xml:space="preserve">Transitional Kindergarten </w:t>
      </w:r>
      <w:r w:rsidRPr="00B56F07">
        <w:rPr>
          <w:bCs/>
          <w:noProof/>
        </w:rPr>
        <w:t>ADA</w:t>
      </w:r>
    </w:p>
    <w:tbl>
      <w:tblPr>
        <w:tblStyle w:val="Style1"/>
        <w:tblW w:w="9244" w:type="dxa"/>
        <w:tblLayout w:type="fixed"/>
        <w:tblLook w:val="04A0" w:firstRow="1" w:lastRow="0" w:firstColumn="1" w:lastColumn="0" w:noHBand="0" w:noVBand="1"/>
        <w:tblDescription w:val="This table describes the data reporting instructions for Charter Funded Other ADA on the Regular ADA tab in the Attendance County Program Charter School DES."/>
      </w:tblPr>
      <w:tblGrid>
        <w:gridCol w:w="1344"/>
        <w:gridCol w:w="3156"/>
        <w:gridCol w:w="4744"/>
      </w:tblGrid>
      <w:tr w:rsidR="0033334F" w:rsidRPr="007E6A51" w14:paraId="081211F2" w14:textId="77777777" w:rsidTr="00B56F07">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27" w:type="pct"/>
          </w:tcPr>
          <w:p w14:paraId="558223CD"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707" w:type="pct"/>
          </w:tcPr>
          <w:p w14:paraId="7CA45A51"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Line Caption</w:t>
            </w:r>
          </w:p>
        </w:tc>
        <w:tc>
          <w:tcPr>
            <w:tcW w:w="2566" w:type="pct"/>
          </w:tcPr>
          <w:p w14:paraId="4829D661"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Reporting Notes</w:t>
            </w:r>
          </w:p>
        </w:tc>
      </w:tr>
      <w:tr w:rsidR="0033334F" w:rsidRPr="007E6A51" w14:paraId="1556796C" w14:textId="77777777" w:rsidTr="00B56F07">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3847281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-1</w:t>
            </w:r>
          </w:p>
        </w:tc>
        <w:tc>
          <w:tcPr>
            <w:tcW w:w="1707" w:type="pct"/>
          </w:tcPr>
          <w:p w14:paraId="1CD8BBAA" w14:textId="4140B79C" w:rsidR="0033334F" w:rsidRPr="007E6A51" w:rsidRDefault="0033334F" w:rsidP="00393AE7">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1B6138A0">
              <w:rPr>
                <w:rFonts w:eastAsia="Calibri" w:cs="Arial"/>
              </w:rPr>
              <w:t xml:space="preserve">ADA for Students in </w:t>
            </w:r>
            <w:hyperlink w:anchor="_Transitional_Kindergarten">
              <w:r w:rsidR="4F7A3B1E" w:rsidRPr="1B6138A0">
                <w:rPr>
                  <w:rStyle w:val="Hyperlink"/>
                  <w:rFonts w:eastAsia="Times New Roman" w:cs="Arial"/>
                </w:rPr>
                <w:t>Transitional Kindergarten</w:t>
              </w:r>
            </w:hyperlink>
            <w:r w:rsidR="4F7A3B1E" w:rsidRPr="1B6138A0">
              <w:rPr>
                <w:rFonts w:eastAsia="Times New Roman" w:cs="Arial"/>
              </w:rPr>
              <w:t xml:space="preserve"> </w:t>
            </w:r>
            <w:r w:rsidRPr="1B6138A0">
              <w:rPr>
                <w:rFonts w:eastAsia="Calibri" w:cs="Arial"/>
              </w:rPr>
              <w:t xml:space="preserve">pursuant to </w:t>
            </w:r>
            <w:r w:rsidRPr="1B6138A0">
              <w:rPr>
                <w:rFonts w:eastAsia="Calibri" w:cs="Arial"/>
                <w:i/>
                <w:iCs/>
              </w:rPr>
              <w:t>EC</w:t>
            </w:r>
            <w:r w:rsidR="185F22A4" w:rsidRPr="1B6138A0">
              <w:rPr>
                <w:rFonts w:eastAsia="Calibri" w:cs="Arial"/>
              </w:rPr>
              <w:t xml:space="preserve"> 48000(c) </w:t>
            </w:r>
            <w:r w:rsidRPr="1B6138A0">
              <w:rPr>
                <w:rFonts w:eastAsia="Calibri" w:cs="Arial"/>
              </w:rPr>
              <w:t>included in Line H-6 (TK/K</w:t>
            </w:r>
            <w:r w:rsidRPr="1B6138A0">
              <w:rPr>
                <w:rFonts w:cs="Arial"/>
              </w:rPr>
              <w:t>–</w:t>
            </w:r>
            <w:r w:rsidRPr="1B6138A0">
              <w:rPr>
                <w:rFonts w:eastAsia="Calibri" w:cs="Arial"/>
              </w:rPr>
              <w:t>3 Column, First Year ADA Only)</w:t>
            </w:r>
          </w:p>
        </w:tc>
        <w:tc>
          <w:tcPr>
            <w:tcW w:w="2566" w:type="pct"/>
          </w:tcPr>
          <w:p w14:paraId="41A43808" w14:textId="621E2D60"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w:t>
            </w:r>
            <w:r w:rsidR="00B56CD7">
              <w:rPr>
                <w:rFonts w:eastAsia="Calibri" w:cs="Arial"/>
                <w:szCs w:val="20"/>
              </w:rPr>
              <w:t xml:space="preserve"> Classroom-based</w:t>
            </w:r>
            <w:r>
              <w:rPr>
                <w:rFonts w:eastAsia="Calibri" w:cs="Arial"/>
                <w:szCs w:val="20"/>
              </w:rPr>
              <w:t xml:space="preserve"> ADA for students in transitional kindergarten included in Section F. Do not include ADA for students enrolled in </w:t>
            </w:r>
            <w:r w:rsidR="00A95706">
              <w:rPr>
                <w:rFonts w:eastAsia="Calibri" w:cs="Arial"/>
                <w:szCs w:val="20"/>
              </w:rPr>
              <w:t xml:space="preserve">their </w:t>
            </w:r>
            <w:r>
              <w:rPr>
                <w:rFonts w:eastAsia="Calibri" w:cs="Arial"/>
                <w:szCs w:val="20"/>
              </w:rPr>
              <w:t xml:space="preserve">second year of transitional kindergarten or students not eligible for funding pursuant to </w:t>
            </w:r>
            <w:r>
              <w:rPr>
                <w:rFonts w:eastAsia="Calibri" w:cs="Arial"/>
                <w:i/>
                <w:szCs w:val="20"/>
              </w:rPr>
              <w:t xml:space="preserve">EC </w:t>
            </w:r>
            <w:r w:rsidR="00A95706" w:rsidRPr="00A95706">
              <w:rPr>
                <w:rFonts w:eastAsia="Calibri" w:cs="Arial"/>
                <w:iCs/>
                <w:szCs w:val="20"/>
              </w:rPr>
              <w:t>s</w:t>
            </w:r>
            <w:r>
              <w:rPr>
                <w:rFonts w:eastAsia="Calibri" w:cs="Arial"/>
                <w:szCs w:val="20"/>
              </w:rPr>
              <w:t>ection</w:t>
            </w:r>
            <w:r w:rsidR="00A95706">
              <w:rPr>
                <w:rFonts w:eastAsia="Calibri" w:cs="Arial"/>
                <w:szCs w:val="20"/>
              </w:rPr>
              <w:t>s 46300(g) and</w:t>
            </w:r>
            <w:r>
              <w:rPr>
                <w:rFonts w:eastAsia="Calibri" w:cs="Arial"/>
                <w:szCs w:val="20"/>
              </w:rPr>
              <w:t xml:space="preserve"> 48000</w:t>
            </w:r>
            <w:r w:rsidR="00A95706">
              <w:rPr>
                <w:rFonts w:eastAsia="Calibri" w:cs="Arial"/>
                <w:szCs w:val="20"/>
              </w:rPr>
              <w:t>(c)</w:t>
            </w:r>
            <w:r>
              <w:rPr>
                <w:rFonts w:eastAsia="Calibri" w:cs="Arial"/>
                <w:szCs w:val="20"/>
              </w:rPr>
              <w:t>.</w:t>
            </w:r>
          </w:p>
          <w:p w14:paraId="54066B7D" w14:textId="22A4936A" w:rsidR="0033334F" w:rsidRPr="007E79EC" w:rsidRDefault="0033334F" w:rsidP="0033334F">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 xml:space="preserve">ADA reported in Line I-1 cannot be greater than ADA on Line </w:t>
            </w:r>
            <w:r w:rsidR="00B56CD7">
              <w:rPr>
                <w:rFonts w:eastAsia="Calibri" w:cs="Arial"/>
              </w:rPr>
              <w:t>F</w:t>
            </w:r>
            <w:r w:rsidRPr="37CA08D7">
              <w:rPr>
                <w:rFonts w:eastAsia="Calibri" w:cs="Arial"/>
              </w:rPr>
              <w:t>-6, TK/K</w:t>
            </w:r>
            <w:r>
              <w:rPr>
                <w:rFonts w:cs="Arial"/>
              </w:rPr>
              <w:t>–</w:t>
            </w:r>
            <w:r w:rsidRPr="37CA08D7">
              <w:rPr>
                <w:rFonts w:eastAsia="Calibri" w:cs="Arial"/>
              </w:rPr>
              <w:t>3 Column.</w:t>
            </w:r>
          </w:p>
        </w:tc>
      </w:tr>
      <w:tr w:rsidR="00E043B5" w:rsidRPr="007E6A51" w14:paraId="4E2A100F" w14:textId="77777777" w:rsidTr="00B56F07">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1333DDA7" w14:textId="53C3D7FA" w:rsidR="00E043B5" w:rsidRDefault="00E043B5" w:rsidP="0033334F">
            <w:pPr>
              <w:tabs>
                <w:tab w:val="left" w:pos="-1980"/>
                <w:tab w:val="left" w:pos="750"/>
              </w:tabs>
              <w:spacing w:before="60" w:after="60"/>
              <w:ind w:left="72" w:right="72"/>
              <w:jc w:val="center"/>
              <w:rPr>
                <w:rFonts w:eastAsia="Calibri" w:cs="Arial"/>
                <w:szCs w:val="20"/>
              </w:rPr>
            </w:pPr>
            <w:r>
              <w:rPr>
                <w:rFonts w:eastAsia="Calibri" w:cs="Arial"/>
                <w:szCs w:val="20"/>
              </w:rPr>
              <w:t>I-2</w:t>
            </w:r>
          </w:p>
        </w:tc>
        <w:tc>
          <w:tcPr>
            <w:tcW w:w="1707" w:type="pct"/>
          </w:tcPr>
          <w:p w14:paraId="47CB1221" w14:textId="2A798694" w:rsidR="00E043B5" w:rsidRPr="007C1D3B" w:rsidRDefault="02452BC1" w:rsidP="00393AE7">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B30F4">
              <w:rPr>
                <w:rFonts w:eastAsia="Calibri" w:cs="Arial"/>
              </w:rPr>
              <w:t xml:space="preserve">Nonclassroom-based ADA for Students in Transitional Kindergarten pursuant to EC </w:t>
            </w:r>
            <w:r w:rsidR="6A38E51C" w:rsidRPr="007B30F4">
              <w:rPr>
                <w:rFonts w:eastAsia="Calibri" w:cs="Arial"/>
              </w:rPr>
              <w:t>48000(c)</w:t>
            </w:r>
            <w:r w:rsidRPr="007B30F4">
              <w:rPr>
                <w:rFonts w:eastAsia="Calibri" w:cs="Arial"/>
              </w:rPr>
              <w:t xml:space="preserve"> included in Line G-6 (TK/K-3 Column, First Year ADA Only)</w:t>
            </w:r>
            <w:r w:rsidRPr="1B6138A0">
              <w:rPr>
                <w:rFonts w:eastAsia="Calibri" w:cs="Arial"/>
              </w:rPr>
              <w:t> </w:t>
            </w:r>
          </w:p>
        </w:tc>
        <w:tc>
          <w:tcPr>
            <w:tcW w:w="2566" w:type="pct"/>
          </w:tcPr>
          <w:p w14:paraId="0C8C0E0E" w14:textId="7AA7A644" w:rsidR="00B56CD7" w:rsidRPr="00DB0A81" w:rsidRDefault="00B56CD7" w:rsidP="00B56F07">
            <w:pPr>
              <w:spacing w:before="60" w:after="6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DB0A81">
              <w:rPr>
                <w:rFonts w:eastAsia="Times New Roman" w:cs="Arial"/>
                <w:szCs w:val="24"/>
              </w:rPr>
              <w:t xml:space="preserve">Report all Nonclassroom-based ADA for students in transitional kindergarten included in section G. Do not include ADA for students enrolled in </w:t>
            </w:r>
            <w:r w:rsidR="00A95706">
              <w:rPr>
                <w:rFonts w:eastAsia="Times New Roman" w:cs="Arial"/>
                <w:szCs w:val="24"/>
              </w:rPr>
              <w:t xml:space="preserve">their </w:t>
            </w:r>
            <w:r w:rsidRPr="00DB0A81">
              <w:rPr>
                <w:rFonts w:eastAsia="Times New Roman" w:cs="Arial"/>
                <w:szCs w:val="24"/>
              </w:rPr>
              <w:t xml:space="preserve">second year of transitional kindergarten or students not eligible for funding pursuant to EC </w:t>
            </w:r>
            <w:r w:rsidR="00A95706" w:rsidRPr="00A95706">
              <w:rPr>
                <w:rFonts w:eastAsia="Calibri" w:cs="Arial"/>
                <w:iCs/>
                <w:szCs w:val="20"/>
              </w:rPr>
              <w:t>s</w:t>
            </w:r>
            <w:r w:rsidR="00A95706">
              <w:rPr>
                <w:rFonts w:eastAsia="Calibri" w:cs="Arial"/>
                <w:szCs w:val="20"/>
              </w:rPr>
              <w:t>ections 46300(g) and 48000(c)</w:t>
            </w:r>
            <w:r w:rsidRPr="00DB0A81">
              <w:rPr>
                <w:rFonts w:eastAsia="Times New Roman" w:cs="Arial"/>
                <w:szCs w:val="24"/>
              </w:rPr>
              <w:t>. </w:t>
            </w:r>
          </w:p>
          <w:p w14:paraId="54835A3F" w14:textId="1ECC94AC" w:rsidR="00E043B5" w:rsidRPr="00B56F07" w:rsidRDefault="00B56CD7" w:rsidP="00B56F07">
            <w:pPr>
              <w:spacing w:before="60" w:after="6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DB0A81">
              <w:rPr>
                <w:rFonts w:eastAsia="Times New Roman" w:cs="Arial"/>
                <w:szCs w:val="24"/>
              </w:rPr>
              <w:t>ADA reported in Line I-2 cannot be greater than ADA on Line G-6, TK/K-3 Column. </w:t>
            </w:r>
          </w:p>
        </w:tc>
      </w:tr>
      <w:tr w:rsidR="00E043B5" w:rsidRPr="007E6A51" w14:paraId="487556EE" w14:textId="77777777" w:rsidTr="00B56F07">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6B70694D" w14:textId="4685B2D0" w:rsidR="00E043B5" w:rsidRDefault="00E043B5" w:rsidP="0033334F">
            <w:pPr>
              <w:tabs>
                <w:tab w:val="left" w:pos="-1980"/>
                <w:tab w:val="left" w:pos="750"/>
              </w:tabs>
              <w:spacing w:before="60" w:after="60"/>
              <w:ind w:left="72" w:right="72"/>
              <w:jc w:val="center"/>
              <w:rPr>
                <w:rFonts w:eastAsia="Calibri" w:cs="Arial"/>
                <w:szCs w:val="20"/>
              </w:rPr>
            </w:pPr>
            <w:r>
              <w:rPr>
                <w:rFonts w:eastAsia="Calibri" w:cs="Arial"/>
                <w:szCs w:val="20"/>
              </w:rPr>
              <w:t>I-3</w:t>
            </w:r>
          </w:p>
        </w:tc>
        <w:tc>
          <w:tcPr>
            <w:tcW w:w="1707" w:type="pct"/>
          </w:tcPr>
          <w:p w14:paraId="5284AE80" w14:textId="32AAAABA" w:rsidR="00E043B5" w:rsidRPr="00BA41BA" w:rsidRDefault="02452BC1" w:rsidP="00393AE7">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B30F4">
              <w:rPr>
                <w:rFonts w:eastAsia="Calibri" w:cs="Arial"/>
              </w:rPr>
              <w:t xml:space="preserve">Total ADA for Students in Transitional Kindergarten pursuant to EC </w:t>
            </w:r>
            <w:r w:rsidR="2D54C792" w:rsidRPr="007B30F4">
              <w:rPr>
                <w:rFonts w:eastAsia="Calibri" w:cs="Arial"/>
              </w:rPr>
              <w:t>48000(c)</w:t>
            </w:r>
            <w:r w:rsidRPr="007B30F4">
              <w:rPr>
                <w:rFonts w:eastAsia="Calibri" w:cs="Arial"/>
              </w:rPr>
              <w:t xml:space="preserve"> (Sum of I-1 and I-2)</w:t>
            </w:r>
            <w:r w:rsidRPr="1B6138A0">
              <w:rPr>
                <w:rFonts w:eastAsia="Calibri" w:cs="Arial"/>
              </w:rPr>
              <w:t> </w:t>
            </w:r>
          </w:p>
        </w:tc>
        <w:tc>
          <w:tcPr>
            <w:tcW w:w="2566" w:type="pct"/>
          </w:tcPr>
          <w:p w14:paraId="47274455" w14:textId="40A84F89" w:rsidR="00E043B5" w:rsidRPr="00BA41BA" w:rsidRDefault="00B56CD7" w:rsidP="00B56F07">
            <w:pPr>
              <w:tabs>
                <w:tab w:val="left" w:pos="-1980"/>
                <w:tab w:val="left" w:pos="750"/>
              </w:tabs>
              <w:spacing w:before="60" w:after="60"/>
              <w:ind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B30F4">
              <w:rPr>
                <w:rFonts w:eastAsia="Calibri" w:cs="Arial"/>
                <w:szCs w:val="20"/>
              </w:rPr>
              <w:t>This line contains field(s) that are auto calculated.</w:t>
            </w:r>
            <w:r w:rsidRPr="00BA41BA">
              <w:rPr>
                <w:rFonts w:eastAsia="Calibri" w:cs="Arial"/>
                <w:szCs w:val="20"/>
              </w:rPr>
              <w:t> </w:t>
            </w:r>
          </w:p>
        </w:tc>
      </w:tr>
    </w:tbl>
    <w:p w14:paraId="3C261834" w14:textId="3242B352" w:rsidR="00971FE6" w:rsidRPr="00B56F07" w:rsidRDefault="00F64B7F" w:rsidP="007B30F4">
      <w:pPr>
        <w:spacing w:before="240" w:after="0"/>
      </w:pPr>
      <w:r w:rsidRPr="00B56F07">
        <w:t>Charter Funded ADA - Other ADA</w:t>
      </w:r>
    </w:p>
    <w:tbl>
      <w:tblPr>
        <w:tblStyle w:val="Style1"/>
        <w:tblW w:w="9244" w:type="dxa"/>
        <w:tblLayout w:type="fixed"/>
        <w:tblLook w:val="04A0" w:firstRow="1" w:lastRow="0" w:firstColumn="1" w:lastColumn="0" w:noHBand="0" w:noVBand="1"/>
        <w:tblDescription w:val="This table describes the data reporting instructions for Charter Funded Other ADA on the Regular ADA tab in the Attendance County Program Charter School DES."/>
      </w:tblPr>
      <w:tblGrid>
        <w:gridCol w:w="1345"/>
        <w:gridCol w:w="3601"/>
        <w:gridCol w:w="4298"/>
      </w:tblGrid>
      <w:tr w:rsidR="00971FE6" w:rsidRPr="007E6A51" w14:paraId="3438CD66" w14:textId="77777777" w:rsidTr="00B56F07">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27" w:type="pct"/>
          </w:tcPr>
          <w:p w14:paraId="2D8D2613" w14:textId="2AC8188F" w:rsidR="00971FE6" w:rsidRPr="007B30F4" w:rsidRDefault="00F64B7F" w:rsidP="00F64B7F">
            <w:pPr>
              <w:tabs>
                <w:tab w:val="left" w:pos="-1980"/>
                <w:tab w:val="left" w:pos="750"/>
              </w:tabs>
              <w:spacing w:before="60" w:after="60"/>
              <w:ind w:left="72" w:right="72"/>
              <w:jc w:val="center"/>
              <w:rPr>
                <w:rFonts w:eastAsia="Calibri" w:cs="Arial"/>
                <w:b w:val="0"/>
                <w:bCs/>
                <w:szCs w:val="20"/>
              </w:rPr>
            </w:pPr>
            <w:r>
              <w:rPr>
                <w:rFonts w:eastAsia="Calibri" w:cs="Arial"/>
                <w:bCs/>
                <w:szCs w:val="20"/>
              </w:rPr>
              <w:t>Line Number</w:t>
            </w:r>
          </w:p>
        </w:tc>
        <w:tc>
          <w:tcPr>
            <w:tcW w:w="1948" w:type="pct"/>
          </w:tcPr>
          <w:p w14:paraId="1AFA604D" w14:textId="6D757170" w:rsidR="00971FE6" w:rsidRPr="007B30F4" w:rsidRDefault="00F64B7F" w:rsidP="007B30F4">
            <w:pPr>
              <w:tabs>
                <w:tab w:val="left" w:pos="-1980"/>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szCs w:val="20"/>
              </w:rPr>
            </w:pPr>
            <w:r>
              <w:rPr>
                <w:rFonts w:eastAsia="Calibri" w:cs="Arial"/>
                <w:bCs/>
                <w:szCs w:val="20"/>
              </w:rPr>
              <w:t>Line Caption</w:t>
            </w:r>
          </w:p>
        </w:tc>
        <w:tc>
          <w:tcPr>
            <w:tcW w:w="2325" w:type="pct"/>
          </w:tcPr>
          <w:p w14:paraId="124D22B2" w14:textId="08583619" w:rsidR="00971FE6" w:rsidRPr="007B30F4" w:rsidRDefault="00F64B7F" w:rsidP="007B30F4">
            <w:pPr>
              <w:tabs>
                <w:tab w:val="left" w:pos="-1980"/>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szCs w:val="20"/>
              </w:rPr>
            </w:pPr>
            <w:r>
              <w:rPr>
                <w:rFonts w:eastAsia="Calibri" w:cs="Arial"/>
                <w:bCs/>
                <w:szCs w:val="20"/>
              </w:rPr>
              <w:t>Reporting Notes</w:t>
            </w:r>
          </w:p>
        </w:tc>
      </w:tr>
      <w:tr w:rsidR="0033334F" w:rsidRPr="007E6A51" w14:paraId="62D49CCC" w14:textId="77777777" w:rsidTr="00B56F07">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317CE400" w14:textId="1C0A1F12" w:rsidR="0033334F" w:rsidRPr="007E6A51" w:rsidRDefault="0033334F" w:rsidP="00B56F07">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w:t>
            </w:r>
            <w:r w:rsidR="00E043B5">
              <w:rPr>
                <w:rFonts w:eastAsia="Calibri" w:cs="Arial"/>
                <w:szCs w:val="20"/>
              </w:rPr>
              <w:t>4</w:t>
            </w:r>
          </w:p>
        </w:tc>
        <w:tc>
          <w:tcPr>
            <w:tcW w:w="1948" w:type="pct"/>
          </w:tcPr>
          <w:p w14:paraId="1F439D95" w14:textId="77777777" w:rsidR="0033334F" w:rsidRPr="007E6A51" w:rsidRDefault="0033334F" w:rsidP="00B56F07">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 xml:space="preserve">Nonclassroom-based ADA not eligible for funding pursuant to </w:t>
            </w:r>
            <w:r w:rsidRPr="007E6A51">
              <w:rPr>
                <w:rFonts w:eastAsia="Calibri" w:cs="Arial"/>
                <w:i/>
                <w:szCs w:val="20"/>
              </w:rPr>
              <w:t>EC</w:t>
            </w:r>
            <w:r w:rsidRPr="007E6A51">
              <w:rPr>
                <w:rFonts w:eastAsia="Calibri" w:cs="Arial"/>
                <w:szCs w:val="20"/>
              </w:rPr>
              <w:t xml:space="preserve"> 47612.5(b) and 51745.6 and not included in </w:t>
            </w:r>
            <w:r>
              <w:rPr>
                <w:rFonts w:eastAsia="Calibri" w:cs="Arial"/>
                <w:szCs w:val="20"/>
              </w:rPr>
              <w:t>G-6</w:t>
            </w:r>
          </w:p>
        </w:tc>
        <w:tc>
          <w:tcPr>
            <w:tcW w:w="2325" w:type="pct"/>
          </w:tcPr>
          <w:p w14:paraId="00011ED8" w14:textId="6AD0AE04" w:rsidR="0033334F" w:rsidRDefault="0033334F" w:rsidP="00B56F07">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full-time </w:t>
            </w:r>
            <w:hyperlink w:anchor="_Traditional_Independent_Study_2" w:history="1">
              <w:r w:rsidR="006D02ED" w:rsidRPr="0026385F">
                <w:rPr>
                  <w:rStyle w:val="Hyperlink"/>
                  <w:rFonts w:eastAsia="Times New Roman" w:cs="Arial"/>
                  <w:szCs w:val="24"/>
                </w:rPr>
                <w:t>independent study</w:t>
              </w:r>
            </w:hyperlink>
            <w:r>
              <w:rPr>
                <w:rFonts w:eastAsia="Calibri" w:cs="Arial"/>
                <w:szCs w:val="20"/>
              </w:rPr>
              <w:t xml:space="preserve"> ADA not included in Line G-6.</w:t>
            </w:r>
          </w:p>
          <w:p w14:paraId="46090369" w14:textId="77777777" w:rsidR="0033334F" w:rsidRPr="007E6A51" w:rsidRDefault="0033334F" w:rsidP="00B56F07">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Disallowed ADA should be proportionately allocated amongst grade spans.</w:t>
            </w:r>
          </w:p>
        </w:tc>
      </w:tr>
      <w:tr w:rsidR="0033334F" w:rsidRPr="007E6A51" w14:paraId="697F2A3D" w14:textId="77777777" w:rsidTr="00B56F07">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11903B05" w14:textId="04FA354F" w:rsidR="0033334F" w:rsidRPr="007E6A51" w:rsidRDefault="0033334F" w:rsidP="00B56F07">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w:t>
            </w:r>
            <w:r w:rsidR="00E043B5">
              <w:rPr>
                <w:rFonts w:eastAsia="Calibri" w:cs="Arial"/>
                <w:szCs w:val="20"/>
              </w:rPr>
              <w:t>5</w:t>
            </w:r>
          </w:p>
        </w:tc>
        <w:tc>
          <w:tcPr>
            <w:tcW w:w="1948" w:type="pct"/>
          </w:tcPr>
          <w:p w14:paraId="6534DA6C" w14:textId="31F06AD0" w:rsidR="0033334F" w:rsidRPr="007E6A51" w:rsidRDefault="006D02ED" w:rsidP="00B56F07">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Course_Based_Independent_2" w:history="1">
              <w:r w:rsidRPr="003D0F6C">
                <w:rPr>
                  <w:rStyle w:val="Hyperlink"/>
                  <w:rFonts w:eastAsia="Times New Roman" w:cs="Arial"/>
                  <w:szCs w:val="24"/>
                </w:rPr>
                <w:t>Course Based Independent Study ADA</w:t>
              </w:r>
            </w:hyperlink>
            <w:r w:rsidR="0033334F" w:rsidRPr="007E6A51">
              <w:rPr>
                <w:rFonts w:eastAsia="Calibri" w:cs="Arial"/>
                <w:szCs w:val="20"/>
              </w:rPr>
              <w:t xml:space="preserve">, pursuant to </w:t>
            </w:r>
            <w:r w:rsidR="0033334F" w:rsidRPr="00FE6716">
              <w:rPr>
                <w:rFonts w:eastAsia="Calibri" w:cs="Arial"/>
                <w:i/>
                <w:szCs w:val="20"/>
              </w:rPr>
              <w:t>EC</w:t>
            </w:r>
            <w:r w:rsidR="0033334F" w:rsidRPr="007E6A51">
              <w:rPr>
                <w:rFonts w:eastAsia="Calibri" w:cs="Arial"/>
                <w:szCs w:val="20"/>
              </w:rPr>
              <w:t xml:space="preserve"> 51749.5, included in </w:t>
            </w:r>
            <w:r w:rsidR="0033334F">
              <w:rPr>
                <w:rFonts w:eastAsia="Calibri" w:cs="Arial"/>
                <w:szCs w:val="20"/>
              </w:rPr>
              <w:t>G-6</w:t>
            </w:r>
          </w:p>
        </w:tc>
        <w:tc>
          <w:tcPr>
            <w:tcW w:w="2325" w:type="pct"/>
          </w:tcPr>
          <w:p w14:paraId="37AC567F" w14:textId="77777777" w:rsidR="0033334F" w:rsidRPr="007E6A51" w:rsidRDefault="0033334F" w:rsidP="00B56F07">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CBIS ADA included in Line G-6 in the appropriate grade span column.</w:t>
            </w:r>
          </w:p>
        </w:tc>
      </w:tr>
      <w:tr w:rsidR="0033334F" w:rsidRPr="007E6A51" w14:paraId="582DF5A2" w14:textId="77777777" w:rsidTr="00B56F07">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4E8459C6" w14:textId="729D863F" w:rsidR="0033334F" w:rsidRPr="007E6A51" w:rsidRDefault="0033334F" w:rsidP="00B56F07">
            <w:pPr>
              <w:tabs>
                <w:tab w:val="left" w:pos="-1980"/>
                <w:tab w:val="left" w:pos="750"/>
              </w:tabs>
              <w:spacing w:before="60" w:after="60"/>
              <w:ind w:left="72" w:right="72"/>
              <w:jc w:val="center"/>
              <w:rPr>
                <w:rFonts w:eastAsia="Calibri" w:cs="Arial"/>
                <w:szCs w:val="20"/>
              </w:rPr>
            </w:pPr>
            <w:r>
              <w:rPr>
                <w:rFonts w:eastAsia="Calibri" w:cs="Arial"/>
                <w:szCs w:val="20"/>
              </w:rPr>
              <w:lastRenderedPageBreak/>
              <w:t>I</w:t>
            </w:r>
            <w:r w:rsidRPr="007E6A51">
              <w:rPr>
                <w:rFonts w:eastAsia="Calibri" w:cs="Arial"/>
                <w:szCs w:val="20"/>
              </w:rPr>
              <w:t>-</w:t>
            </w:r>
            <w:r w:rsidR="00F5545B">
              <w:rPr>
                <w:rFonts w:eastAsia="Calibri" w:cs="Arial"/>
                <w:szCs w:val="20"/>
              </w:rPr>
              <w:t>6</w:t>
            </w:r>
          </w:p>
        </w:tc>
        <w:tc>
          <w:tcPr>
            <w:tcW w:w="1948" w:type="pct"/>
          </w:tcPr>
          <w:p w14:paraId="4674E52F" w14:textId="6F3E8A9F" w:rsidR="0033334F" w:rsidRPr="00846E1E" w:rsidRDefault="006D02ED" w:rsidP="00B56F07">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Course_Based_Independent_2" w:history="1">
              <w:r w:rsidRPr="003D0F6C">
                <w:rPr>
                  <w:rStyle w:val="Hyperlink"/>
                  <w:rFonts w:eastAsia="Times New Roman" w:cs="Arial"/>
                  <w:szCs w:val="24"/>
                </w:rPr>
                <w:t>Course Based Independent Study ADA</w:t>
              </w:r>
            </w:hyperlink>
            <w:r w:rsidR="0033334F" w:rsidRPr="007E6A51">
              <w:rPr>
                <w:rFonts w:eastAsia="Calibri" w:cs="Arial"/>
                <w:szCs w:val="20"/>
              </w:rPr>
              <w:t xml:space="preserve"> not eligible for funding, pursuant to </w:t>
            </w:r>
            <w:r w:rsidR="0033334F" w:rsidRPr="007E6A51">
              <w:rPr>
                <w:rFonts w:eastAsia="Calibri" w:cs="Arial"/>
                <w:i/>
                <w:szCs w:val="20"/>
              </w:rPr>
              <w:t>EC</w:t>
            </w:r>
            <w:r w:rsidR="0033334F" w:rsidRPr="007E6A51">
              <w:rPr>
                <w:rFonts w:eastAsia="Calibri" w:cs="Arial"/>
                <w:szCs w:val="20"/>
              </w:rPr>
              <w:t xml:space="preserve"> 47612.5(b) and 51745.6, included in </w:t>
            </w:r>
            <w:r w:rsidR="00060A4C">
              <w:rPr>
                <w:rFonts w:eastAsia="Calibri" w:cs="Arial"/>
                <w:szCs w:val="20"/>
              </w:rPr>
              <w:t xml:space="preserve">Line </w:t>
            </w:r>
            <w:r w:rsidR="0033334F">
              <w:rPr>
                <w:rFonts w:eastAsia="Calibri" w:cs="Arial"/>
                <w:szCs w:val="20"/>
              </w:rPr>
              <w:t>I</w:t>
            </w:r>
            <w:r w:rsidR="0033334F" w:rsidRPr="007E6A51">
              <w:rPr>
                <w:rFonts w:eastAsia="Calibri" w:cs="Arial"/>
                <w:szCs w:val="20"/>
              </w:rPr>
              <w:t>-</w:t>
            </w:r>
            <w:r w:rsidR="00060A4C">
              <w:rPr>
                <w:rFonts w:eastAsia="Calibri" w:cs="Arial"/>
                <w:szCs w:val="20"/>
              </w:rPr>
              <w:t>4</w:t>
            </w:r>
          </w:p>
        </w:tc>
        <w:tc>
          <w:tcPr>
            <w:tcW w:w="2325" w:type="pct"/>
          </w:tcPr>
          <w:p w14:paraId="0D891744" w14:textId="58646FB8" w:rsidR="0033334F" w:rsidRDefault="0033334F" w:rsidP="00B56F07">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CBIS ADA included in Line I-</w:t>
            </w:r>
            <w:r w:rsidR="00B6238E">
              <w:rPr>
                <w:rFonts w:eastAsia="Calibri" w:cs="Arial"/>
                <w:szCs w:val="20"/>
              </w:rPr>
              <w:t>4</w:t>
            </w:r>
            <w:r>
              <w:rPr>
                <w:rFonts w:eastAsia="Calibri" w:cs="Arial"/>
                <w:szCs w:val="20"/>
              </w:rPr>
              <w:t>.</w:t>
            </w:r>
          </w:p>
          <w:p w14:paraId="5F4E415A" w14:textId="77777777" w:rsidR="0033334F" w:rsidRPr="007E6A51" w:rsidRDefault="0033334F" w:rsidP="00B56F07">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Disallowed ADA should be proportionately allocated amongst grade spans.</w:t>
            </w:r>
          </w:p>
        </w:tc>
      </w:tr>
    </w:tbl>
    <w:p w14:paraId="6E9F7D60" w14:textId="77777777" w:rsidR="0033334F" w:rsidRPr="00D62BC0" w:rsidRDefault="0033334F" w:rsidP="00A95706">
      <w:pPr>
        <w:pStyle w:val="Heading6"/>
        <w:rPr>
          <w:noProof/>
        </w:rPr>
      </w:pPr>
      <w:r w:rsidRPr="00D62BC0">
        <w:rPr>
          <w:noProof/>
        </w:rPr>
        <w:t>Tab 3: Charter Funded ADA Allocation</w:t>
      </w:r>
    </w:p>
    <w:p w14:paraId="7799CB06" w14:textId="77777777" w:rsidR="0033334F" w:rsidRDefault="0033334F" w:rsidP="004028FE">
      <w:pPr>
        <w:numPr>
          <w:ilvl w:val="0"/>
          <w:numId w:val="66"/>
        </w:numPr>
        <w:spacing w:after="160" w:line="259" w:lineRule="auto"/>
        <w:contextualSpacing/>
        <w:rPr>
          <w:rFonts w:cs="Arial"/>
          <w:noProof/>
        </w:rPr>
      </w:pPr>
      <w:r>
        <w:rPr>
          <w:rFonts w:eastAsia="Calibri" w:cs="Arial"/>
          <w:bCs/>
        </w:rPr>
        <w:t>This tab is used to report ADA by school district of residence for calculation of in-lieu of property taxes.</w:t>
      </w:r>
    </w:p>
    <w:p w14:paraId="620EAED2" w14:textId="77777777" w:rsidR="0033334F" w:rsidRPr="007E6A51" w:rsidRDefault="0033334F" w:rsidP="004028FE">
      <w:pPr>
        <w:numPr>
          <w:ilvl w:val="0"/>
          <w:numId w:val="66"/>
        </w:numPr>
        <w:tabs>
          <w:tab w:val="left" w:pos="-1980"/>
          <w:tab w:val="left" w:pos="750"/>
        </w:tabs>
        <w:contextualSpacing/>
        <w:rPr>
          <w:rFonts w:eastAsia="Calibri" w:cs="Arial"/>
          <w:bCs/>
          <w:szCs w:val="20"/>
        </w:rPr>
      </w:pPr>
      <w:r w:rsidRPr="007E6A51">
        <w:rPr>
          <w:rFonts w:eastAsia="Calibri" w:cs="Arial"/>
          <w:szCs w:val="20"/>
        </w:rPr>
        <w:t xml:space="preserve">All </w:t>
      </w:r>
      <w:r>
        <w:rPr>
          <w:rFonts w:eastAsia="Calibri" w:cs="Arial"/>
          <w:szCs w:val="20"/>
        </w:rPr>
        <w:t xml:space="preserve">of the charter funded county program </w:t>
      </w:r>
      <w:r w:rsidRPr="007E6A51">
        <w:rPr>
          <w:rFonts w:eastAsia="Calibri" w:cs="Arial"/>
          <w:szCs w:val="20"/>
        </w:rPr>
        <w:t>ADA reported in the ADA tab must be allocated to the resident school districts, by grade span for each school district. The total allocated ADA must equal the total ADA for all tracks reported in the ADA tab.</w:t>
      </w:r>
    </w:p>
    <w:p w14:paraId="6855A20D" w14:textId="77777777" w:rsidR="0033334F" w:rsidRPr="007E6A51" w:rsidRDefault="0033334F" w:rsidP="004028FE">
      <w:pPr>
        <w:numPr>
          <w:ilvl w:val="0"/>
          <w:numId w:val="66"/>
        </w:numPr>
        <w:tabs>
          <w:tab w:val="left" w:pos="-1980"/>
          <w:tab w:val="left" w:pos="750"/>
        </w:tabs>
        <w:contextualSpacing/>
        <w:rPr>
          <w:rFonts w:eastAsia="Calibri" w:cs="Arial"/>
          <w:bCs/>
          <w:szCs w:val="20"/>
        </w:rPr>
      </w:pPr>
      <w:r w:rsidRPr="007E6A51">
        <w:rPr>
          <w:rFonts w:eastAsia="Calibri" w:cs="Arial"/>
          <w:szCs w:val="20"/>
        </w:rPr>
        <w:t xml:space="preserve">A district of residence reported at P-2 should also be reported at Annual. If a district of residence was misreported at P-2, a corrected P-2 </w:t>
      </w:r>
      <w:r>
        <w:rPr>
          <w:rFonts w:eastAsia="Calibri" w:cs="Arial"/>
          <w:szCs w:val="20"/>
        </w:rPr>
        <w:t>report</w:t>
      </w:r>
      <w:r w:rsidRPr="007E6A51">
        <w:rPr>
          <w:rFonts w:eastAsia="Calibri" w:cs="Arial"/>
          <w:szCs w:val="20"/>
        </w:rPr>
        <w:t xml:space="preserve"> should be submitted.</w:t>
      </w:r>
    </w:p>
    <w:p w14:paraId="3836BEEA" w14:textId="25E5EFED" w:rsidR="0033334F" w:rsidRPr="00423F25" w:rsidRDefault="0033334F" w:rsidP="004028FE">
      <w:pPr>
        <w:numPr>
          <w:ilvl w:val="0"/>
          <w:numId w:val="66"/>
        </w:numPr>
        <w:tabs>
          <w:tab w:val="left" w:pos="-1980"/>
          <w:tab w:val="left" w:pos="750"/>
        </w:tabs>
        <w:spacing w:after="0"/>
        <w:rPr>
          <w:rFonts w:eastAsia="Calibri" w:cs="Arial"/>
          <w:szCs w:val="20"/>
        </w:rPr>
      </w:pPr>
      <w:r w:rsidRPr="00F75CA8">
        <w:rPr>
          <w:rFonts w:eastAsia="Calibri" w:cs="Arial"/>
          <w:szCs w:val="20"/>
        </w:rPr>
        <w:t xml:space="preserve">When entering data, save </w:t>
      </w:r>
      <w:r w:rsidR="00DC240C">
        <w:rPr>
          <w:rFonts w:eastAsia="Calibri" w:cs="Arial"/>
          <w:szCs w:val="20"/>
        </w:rPr>
        <w:t xml:space="preserve">the </w:t>
      </w:r>
      <w:r w:rsidRPr="00F75CA8">
        <w:rPr>
          <w:rFonts w:eastAsia="Calibri" w:cs="Arial"/>
          <w:szCs w:val="20"/>
        </w:rPr>
        <w:t>record</w:t>
      </w:r>
      <w:r>
        <w:rPr>
          <w:rFonts w:eastAsia="Calibri" w:cs="Arial"/>
          <w:szCs w:val="20"/>
        </w:rPr>
        <w:t xml:space="preserve"> for each track</w:t>
      </w:r>
      <w:r w:rsidRPr="00F75CA8">
        <w:rPr>
          <w:rFonts w:eastAsia="Calibri" w:cs="Arial"/>
          <w:szCs w:val="20"/>
        </w:rPr>
        <w:t xml:space="preserve"> before navigating to another record; the system does not automatically save edits if user navigates to another record or another page.</w:t>
      </w:r>
    </w:p>
    <w:p w14:paraId="2746E9F5" w14:textId="77777777" w:rsidR="0033334F" w:rsidRPr="00B56F07" w:rsidRDefault="0033334F" w:rsidP="006D02ED">
      <w:pPr>
        <w:spacing w:before="240" w:after="0"/>
        <w:rPr>
          <w:bCs/>
          <w:noProof/>
        </w:rPr>
      </w:pPr>
      <w:r w:rsidRPr="00B56F07">
        <w:rPr>
          <w:bCs/>
          <w:noProof/>
        </w:rPr>
        <w:t>Classroom-based ADA</w:t>
      </w:r>
    </w:p>
    <w:tbl>
      <w:tblPr>
        <w:tblStyle w:val="Style1"/>
        <w:tblW w:w="4943" w:type="pct"/>
        <w:tblLayout w:type="fixed"/>
        <w:tblLook w:val="04A0" w:firstRow="1" w:lastRow="0" w:firstColumn="1" w:lastColumn="0" w:noHBand="0" w:noVBand="1"/>
        <w:tblDescription w:val="The table provides reporting instructions for the Classroom-based ADA section on the Charter Funded ADA Allocation tab in the Attendance County Program Charter School DES."/>
      </w:tblPr>
      <w:tblGrid>
        <w:gridCol w:w="1345"/>
        <w:gridCol w:w="3156"/>
        <w:gridCol w:w="4742"/>
      </w:tblGrid>
      <w:tr w:rsidR="0033334F" w:rsidRPr="007E6A51" w14:paraId="39F8D8E9" w14:textId="77777777" w:rsidTr="00B56F07">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28" w:type="pct"/>
          </w:tcPr>
          <w:p w14:paraId="668A1266"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707" w:type="pct"/>
          </w:tcPr>
          <w:p w14:paraId="59F0CE4F"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Line Caption</w:t>
            </w:r>
          </w:p>
        </w:tc>
        <w:tc>
          <w:tcPr>
            <w:tcW w:w="2565" w:type="pct"/>
          </w:tcPr>
          <w:p w14:paraId="0627A530"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Reporting Notes</w:t>
            </w:r>
          </w:p>
        </w:tc>
      </w:tr>
      <w:tr w:rsidR="0033334F" w:rsidRPr="007E6A51" w14:paraId="3DEDBF7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1AA63E82"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J-1</w:t>
            </w:r>
          </w:p>
        </w:tc>
        <w:tc>
          <w:tcPr>
            <w:tcW w:w="1707" w:type="pct"/>
          </w:tcPr>
          <w:p w14:paraId="76B8CF3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County Community Schools (Divisor 70/135/175)</w:t>
            </w:r>
          </w:p>
        </w:tc>
        <w:tc>
          <w:tcPr>
            <w:tcW w:w="2565" w:type="pct"/>
          </w:tcPr>
          <w:p w14:paraId="2AF2C14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For the selected district of residence, report all classroom-based ADA for students attending a Charter County Community School, in the appropriate grade span column. ADA is determined by dividing the total days of attendance by 70 for P-1, by 135 for P-2, and by 175 for Annual.</w:t>
            </w:r>
          </w:p>
        </w:tc>
      </w:tr>
      <w:tr w:rsidR="0033334F" w:rsidRPr="007E6A51" w14:paraId="5AE4A480"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64D84AE5"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J-2</w:t>
            </w:r>
          </w:p>
        </w:tc>
        <w:tc>
          <w:tcPr>
            <w:tcW w:w="1707" w:type="pct"/>
          </w:tcPr>
          <w:p w14:paraId="58BE1246"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Special Day Class</w:t>
            </w:r>
          </w:p>
        </w:tc>
        <w:tc>
          <w:tcPr>
            <w:tcW w:w="2565" w:type="pct"/>
          </w:tcPr>
          <w:p w14:paraId="0ECFF487"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For the selected district of residence, report all </w:t>
            </w:r>
            <w:r w:rsidRPr="007061C7">
              <w:rPr>
                <w:rFonts w:eastAsia="Calibri" w:cs="Arial"/>
                <w:szCs w:val="20"/>
              </w:rPr>
              <w:t xml:space="preserve">classroom-based </w:t>
            </w:r>
            <w:r>
              <w:rPr>
                <w:rFonts w:eastAsia="Calibri" w:cs="Arial"/>
                <w:szCs w:val="20"/>
              </w:rPr>
              <w:t>Special Education - SDC ADA in the appropriate grade span column. ADA is determined by dividing the total days of attendance by the days taught.</w:t>
            </w:r>
          </w:p>
        </w:tc>
      </w:tr>
      <w:tr w:rsidR="0033334F" w:rsidRPr="007E6A51" w14:paraId="0DCD58D8"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1087AAF4"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lastRenderedPageBreak/>
              <w:t>J-3</w:t>
            </w:r>
          </w:p>
        </w:tc>
        <w:tc>
          <w:tcPr>
            <w:tcW w:w="1707" w:type="pct"/>
          </w:tcPr>
          <w:p w14:paraId="3FB60E0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Children5’s Institutions</w:t>
            </w:r>
          </w:p>
        </w:tc>
        <w:tc>
          <w:tcPr>
            <w:tcW w:w="2565" w:type="pct"/>
          </w:tcPr>
          <w:p w14:paraId="464630DD"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For the selected district of residence, report all classroom-based ADA for NPS that meet the requirements of </w:t>
            </w:r>
            <w:r>
              <w:rPr>
                <w:rFonts w:eastAsia="Calibri" w:cs="Arial"/>
                <w:i/>
                <w:szCs w:val="20"/>
              </w:rPr>
              <w:t xml:space="preserve">EC </w:t>
            </w:r>
            <w:r>
              <w:rPr>
                <w:rFonts w:eastAsia="Calibri" w:cs="Arial"/>
                <w:szCs w:val="20"/>
              </w:rPr>
              <w:t xml:space="preserve">Section </w:t>
            </w:r>
            <w:r w:rsidRPr="00F12A29">
              <w:rPr>
                <w:rFonts w:eastAsia="Calibri" w:cs="Arial"/>
                <w:szCs w:val="20"/>
              </w:rPr>
              <w:t>56366(a)(7)</w:t>
            </w:r>
            <w:r>
              <w:rPr>
                <w:rFonts w:eastAsia="Calibri" w:cs="Arial"/>
                <w:i/>
                <w:szCs w:val="20"/>
              </w:rPr>
              <w:t xml:space="preserve"> </w:t>
            </w:r>
            <w:r>
              <w:rPr>
                <w:rFonts w:eastAsia="Calibri" w:cs="Arial"/>
                <w:szCs w:val="20"/>
              </w:rPr>
              <w:t>and/or NPS/LCI in the appropriate grade span column. ADA is determined by dividing the total days of attendance by the days taught.</w:t>
            </w:r>
          </w:p>
        </w:tc>
      </w:tr>
      <w:tr w:rsidR="0033334F" w:rsidRPr="007E6A51" w14:paraId="55BF918C"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19D5FFA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J-4</w:t>
            </w:r>
          </w:p>
        </w:tc>
        <w:tc>
          <w:tcPr>
            <w:tcW w:w="1707" w:type="pct"/>
          </w:tcPr>
          <w:p w14:paraId="41BE8C4E" w14:textId="4D58E687" w:rsidR="0033334F" w:rsidRPr="007E6A51" w:rsidRDefault="0059189B"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Pr="003D0F6C">
                <w:rPr>
                  <w:rStyle w:val="Hyperlink"/>
                  <w:rFonts w:eastAsia="Times New Roman" w:cs="Arial"/>
                  <w:szCs w:val="24"/>
                </w:rPr>
                <w:t>Extended Year Special Education</w:t>
              </w:r>
            </w:hyperlink>
            <w:r w:rsidR="0033334F" w:rsidRPr="00034C46">
              <w:rPr>
                <w:rFonts w:eastAsia="Times New Roman" w:cs="Arial"/>
                <w:szCs w:val="24"/>
              </w:rPr>
              <w:t xml:space="preserve"> - Special Education [</w:t>
            </w:r>
            <w:r w:rsidR="0033334F" w:rsidRPr="00CC33C8">
              <w:rPr>
                <w:rFonts w:eastAsia="Times New Roman" w:cs="Arial"/>
                <w:i/>
                <w:szCs w:val="24"/>
              </w:rPr>
              <w:t>EC</w:t>
            </w:r>
            <w:r w:rsidR="0033334F" w:rsidRPr="00034C46">
              <w:rPr>
                <w:rFonts w:eastAsia="Times New Roman" w:cs="Arial"/>
                <w:szCs w:val="24"/>
              </w:rPr>
              <w:t xml:space="preserve"> 56345(b)(3)], Nonpublic, Nonsectarian Schools [EC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p>
        </w:tc>
        <w:tc>
          <w:tcPr>
            <w:tcW w:w="2565" w:type="pct"/>
          </w:tcPr>
          <w:p w14:paraId="46195AD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For the selected district of residence, report all 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 ADA is determined by dividing the total days of attendance by 175.</w:t>
            </w:r>
          </w:p>
        </w:tc>
      </w:tr>
      <w:tr w:rsidR="0033334F" w:rsidRPr="007E6A51" w14:paraId="75CE72B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313F89B8"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J-5</w:t>
            </w:r>
          </w:p>
        </w:tc>
        <w:tc>
          <w:tcPr>
            <w:tcW w:w="1707" w:type="pct"/>
          </w:tcPr>
          <w:p w14:paraId="6D9313D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Other County Operated Programs ADA (Divisor 70/135/175)</w:t>
            </w:r>
          </w:p>
        </w:tc>
        <w:tc>
          <w:tcPr>
            <w:tcW w:w="2565" w:type="pct"/>
          </w:tcPr>
          <w:p w14:paraId="3E6DCBB8"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For the selected district of residence, report all classroom-based ADA of students in the appropriate grade span columns for the following programs:</w:t>
            </w:r>
          </w:p>
          <w:p w14:paraId="152D21CC" w14:textId="77777777" w:rsidR="0033334F" w:rsidRDefault="0033334F" w:rsidP="004028FE">
            <w:pPr>
              <w:pStyle w:val="ListParagraph"/>
              <w:numPr>
                <w:ilvl w:val="0"/>
                <w:numId w:val="87"/>
              </w:numPr>
              <w:tabs>
                <w:tab w:val="left" w:pos="-1980"/>
                <w:tab w:val="left" w:pos="750"/>
              </w:tabs>
              <w:spacing w:before="60" w:after="60"/>
              <w:ind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Opportunity schools or in full day opportunity classes as pursuant to </w:t>
            </w:r>
            <w:r>
              <w:rPr>
                <w:rFonts w:eastAsia="Calibri" w:cs="Arial"/>
                <w:i/>
                <w:szCs w:val="20"/>
              </w:rPr>
              <w:t xml:space="preserve">EC </w:t>
            </w:r>
            <w:r>
              <w:rPr>
                <w:rFonts w:eastAsia="Calibri" w:cs="Arial"/>
                <w:szCs w:val="20"/>
              </w:rPr>
              <w:t>sections 48640 and 48641.</w:t>
            </w:r>
          </w:p>
          <w:p w14:paraId="7F763B50" w14:textId="77777777" w:rsidR="0033334F" w:rsidRPr="007A4503" w:rsidRDefault="0033334F" w:rsidP="004028FE">
            <w:pPr>
              <w:pStyle w:val="ListParagraph"/>
              <w:numPr>
                <w:ilvl w:val="0"/>
                <w:numId w:val="87"/>
              </w:numPr>
              <w:tabs>
                <w:tab w:val="left" w:pos="-1980"/>
                <w:tab w:val="left" w:pos="750"/>
              </w:tabs>
              <w:spacing w:before="60" w:after="60"/>
              <w:ind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Grades 9–12 in approved schools with specialized curricula in high technology, performing arts or other special curricular areas pursuant to </w:t>
            </w:r>
            <w:r>
              <w:rPr>
                <w:rFonts w:eastAsia="Calibri" w:cs="Arial"/>
                <w:i/>
                <w:szCs w:val="20"/>
              </w:rPr>
              <w:t xml:space="preserve">EC </w:t>
            </w:r>
            <w:r>
              <w:rPr>
                <w:rFonts w:eastAsia="Calibri" w:cs="Arial"/>
                <w:szCs w:val="20"/>
              </w:rPr>
              <w:t>Section 58801</w:t>
            </w:r>
          </w:p>
        </w:tc>
      </w:tr>
      <w:tr w:rsidR="0033334F" w:rsidRPr="007E6A51" w14:paraId="1185220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0C137355" w14:textId="77777777" w:rsidR="0033334F" w:rsidRPr="00034C46"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J-6</w:t>
            </w:r>
          </w:p>
        </w:tc>
        <w:tc>
          <w:tcPr>
            <w:tcW w:w="1707" w:type="pct"/>
          </w:tcPr>
          <w:p w14:paraId="613C34CE" w14:textId="77777777" w:rsidR="0033334F" w:rsidRPr="00034C46"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034C46">
              <w:rPr>
                <w:rFonts w:eastAsia="Times New Roman" w:cs="Arial"/>
                <w:szCs w:val="24"/>
              </w:rPr>
              <w:t>Classroom-based ADA Totals for District of Residence (Sum of J-1 through J-5)</w:t>
            </w:r>
          </w:p>
        </w:tc>
        <w:tc>
          <w:tcPr>
            <w:tcW w:w="2565" w:type="pct"/>
          </w:tcPr>
          <w:p w14:paraId="5DC2B420"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3B1F5F">
              <w:rPr>
                <w:rFonts w:eastAsia="Calibri" w:cs="Arial"/>
                <w:szCs w:val="20"/>
              </w:rPr>
              <w:t>This line contains a field(s) that are auto calculated.</w:t>
            </w:r>
          </w:p>
        </w:tc>
      </w:tr>
    </w:tbl>
    <w:p w14:paraId="3B77C17C" w14:textId="77777777" w:rsidR="0033334F" w:rsidRPr="00B56F07" w:rsidRDefault="0033334F" w:rsidP="00664D49">
      <w:pPr>
        <w:spacing w:before="2400" w:after="0"/>
        <w:rPr>
          <w:bCs/>
          <w:noProof/>
        </w:rPr>
      </w:pPr>
      <w:r w:rsidRPr="00B56F07">
        <w:rPr>
          <w:bCs/>
          <w:noProof/>
        </w:rPr>
        <w:lastRenderedPageBreak/>
        <w:t>Nonclassroom-based ADA</w:t>
      </w:r>
    </w:p>
    <w:tbl>
      <w:tblPr>
        <w:tblStyle w:val="Style1"/>
        <w:tblW w:w="4943" w:type="pct"/>
        <w:tblLayout w:type="fixed"/>
        <w:tblLook w:val="04A0" w:firstRow="1" w:lastRow="0" w:firstColumn="1" w:lastColumn="0" w:noHBand="0" w:noVBand="1"/>
        <w:tblDescription w:val="The table provides reporting instructions for the Nonclassroom-based ADA section on the Charter Funded ADA Allocation tab in the Attendance County Program Charter School DES."/>
      </w:tblPr>
      <w:tblGrid>
        <w:gridCol w:w="1345"/>
        <w:gridCol w:w="3156"/>
        <w:gridCol w:w="4742"/>
      </w:tblGrid>
      <w:tr w:rsidR="0033334F" w:rsidRPr="007E6A51" w14:paraId="3160D57D" w14:textId="77777777" w:rsidTr="00B56F07">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28" w:type="pct"/>
          </w:tcPr>
          <w:p w14:paraId="7C468271"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707" w:type="pct"/>
          </w:tcPr>
          <w:p w14:paraId="3807256F"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Line Caption</w:t>
            </w:r>
          </w:p>
        </w:tc>
        <w:tc>
          <w:tcPr>
            <w:tcW w:w="2565" w:type="pct"/>
          </w:tcPr>
          <w:p w14:paraId="0533DAE2"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Reporting Notes</w:t>
            </w:r>
          </w:p>
        </w:tc>
      </w:tr>
      <w:tr w:rsidR="0033334F" w:rsidRPr="007E6A51" w14:paraId="2BAD97B8" w14:textId="77777777" w:rsidTr="00324F11">
        <w:trPr>
          <w:trHeight w:val="116"/>
        </w:trPr>
        <w:tc>
          <w:tcPr>
            <w:cnfStyle w:val="001000000000" w:firstRow="0" w:lastRow="0" w:firstColumn="1" w:lastColumn="0" w:oddVBand="0" w:evenVBand="0" w:oddHBand="0" w:evenHBand="0" w:firstRowFirstColumn="0" w:firstRowLastColumn="0" w:lastRowFirstColumn="0" w:lastRowLastColumn="0"/>
            <w:tcW w:w="728" w:type="pct"/>
          </w:tcPr>
          <w:p w14:paraId="6AEAD78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K-1</w:t>
            </w:r>
          </w:p>
        </w:tc>
        <w:tc>
          <w:tcPr>
            <w:tcW w:w="1707" w:type="pct"/>
          </w:tcPr>
          <w:p w14:paraId="4E5B3BF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County Community Schools (Divisor 70/135/175)</w:t>
            </w:r>
          </w:p>
        </w:tc>
        <w:tc>
          <w:tcPr>
            <w:tcW w:w="2565" w:type="pct"/>
          </w:tcPr>
          <w:p w14:paraId="1D178DF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For the selected district of residence, report all nonclassroom-based ADA for students attending a Charter County Community School, in the appropriate grade span column. ADA is determined by dividing the total days of attendance by 70 for P-1, by 135 for P-2, and by 175 for Annual.</w:t>
            </w:r>
          </w:p>
        </w:tc>
      </w:tr>
      <w:tr w:rsidR="0033334F" w:rsidRPr="007E6A51" w14:paraId="4A192E2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3DA22BA9"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K-2</w:t>
            </w:r>
          </w:p>
        </w:tc>
        <w:tc>
          <w:tcPr>
            <w:tcW w:w="1707" w:type="pct"/>
          </w:tcPr>
          <w:p w14:paraId="1171C69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Special Day Class</w:t>
            </w:r>
          </w:p>
        </w:tc>
        <w:tc>
          <w:tcPr>
            <w:tcW w:w="2565" w:type="pct"/>
          </w:tcPr>
          <w:p w14:paraId="54DD552B"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For the selected district of residence, report all non</w:t>
            </w:r>
            <w:r w:rsidRPr="007061C7">
              <w:rPr>
                <w:rFonts w:eastAsia="Calibri" w:cs="Arial"/>
                <w:szCs w:val="20"/>
              </w:rPr>
              <w:t xml:space="preserve">classroom-based </w:t>
            </w:r>
            <w:r>
              <w:rPr>
                <w:rFonts w:eastAsia="Calibri" w:cs="Arial"/>
                <w:szCs w:val="20"/>
              </w:rPr>
              <w:t>Special Education - SDC ADA in the appropriate grade span column. ADA is determined by dividing the total days of attendance by the days taught.</w:t>
            </w:r>
          </w:p>
        </w:tc>
      </w:tr>
      <w:tr w:rsidR="0033334F" w:rsidRPr="007E6A51" w14:paraId="31F86E9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430D9991"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K-3</w:t>
            </w:r>
          </w:p>
        </w:tc>
        <w:tc>
          <w:tcPr>
            <w:tcW w:w="1707" w:type="pct"/>
          </w:tcPr>
          <w:p w14:paraId="7BC9170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Children5’s Institutions</w:t>
            </w:r>
          </w:p>
        </w:tc>
        <w:tc>
          <w:tcPr>
            <w:tcW w:w="2565" w:type="pct"/>
          </w:tcPr>
          <w:p w14:paraId="6C847E9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For the selected district of residence, report all nonclassroom-based ADA for NPS that meet the requirements of </w:t>
            </w:r>
            <w:r>
              <w:rPr>
                <w:rFonts w:eastAsia="Calibri" w:cs="Arial"/>
                <w:i/>
                <w:szCs w:val="20"/>
              </w:rPr>
              <w:t xml:space="preserve">EC </w:t>
            </w:r>
            <w:r>
              <w:rPr>
                <w:rFonts w:eastAsia="Calibri" w:cs="Arial"/>
                <w:szCs w:val="20"/>
              </w:rPr>
              <w:t xml:space="preserve">Section </w:t>
            </w:r>
            <w:r w:rsidRPr="00F12A29">
              <w:rPr>
                <w:rFonts w:eastAsia="Calibri" w:cs="Arial"/>
                <w:szCs w:val="20"/>
              </w:rPr>
              <w:t>56366(a)(7)</w:t>
            </w:r>
            <w:r>
              <w:rPr>
                <w:rFonts w:eastAsia="Calibri" w:cs="Arial"/>
                <w:i/>
                <w:szCs w:val="20"/>
              </w:rPr>
              <w:t xml:space="preserve"> </w:t>
            </w:r>
            <w:r>
              <w:rPr>
                <w:rFonts w:eastAsia="Calibri" w:cs="Arial"/>
                <w:szCs w:val="20"/>
              </w:rPr>
              <w:t>and/or NPS/LCI in the appropriate grade span column. ADA is determined by dividing the total days of attendance by the days taught.</w:t>
            </w:r>
          </w:p>
        </w:tc>
      </w:tr>
      <w:tr w:rsidR="0033334F" w:rsidRPr="007E6A51" w14:paraId="3EAF17A2"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22B7A90B"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K-4</w:t>
            </w:r>
          </w:p>
        </w:tc>
        <w:tc>
          <w:tcPr>
            <w:tcW w:w="1707" w:type="pct"/>
          </w:tcPr>
          <w:p w14:paraId="7ADCCD14" w14:textId="6690B11E" w:rsidR="0033334F" w:rsidRPr="007E6A51" w:rsidRDefault="0059189B"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Pr="003D0F6C">
                <w:rPr>
                  <w:rStyle w:val="Hyperlink"/>
                  <w:rFonts w:eastAsia="Times New Roman" w:cs="Arial"/>
                  <w:szCs w:val="24"/>
                </w:rPr>
                <w:t>Extended Year Special Education</w:t>
              </w:r>
            </w:hyperlink>
            <w:r w:rsidR="0033334F" w:rsidRPr="00034C46">
              <w:rPr>
                <w:rFonts w:eastAsia="Times New Roman" w:cs="Arial"/>
                <w:szCs w:val="24"/>
              </w:rPr>
              <w:t xml:space="preserve"> - Special Education [</w:t>
            </w:r>
            <w:r w:rsidR="0033334F" w:rsidRPr="00CC33C8">
              <w:rPr>
                <w:rFonts w:eastAsia="Times New Roman" w:cs="Arial"/>
                <w:i/>
                <w:szCs w:val="24"/>
              </w:rPr>
              <w:t>EC</w:t>
            </w:r>
            <w:r w:rsidR="0033334F" w:rsidRPr="00034C46">
              <w:rPr>
                <w:rFonts w:eastAsia="Times New Roman" w:cs="Arial"/>
                <w:szCs w:val="24"/>
              </w:rPr>
              <w:t xml:space="preserve"> 56345(b)(3)], Nonpublic, Nonsectarian Schools [EC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p>
        </w:tc>
        <w:tc>
          <w:tcPr>
            <w:tcW w:w="2565" w:type="pct"/>
          </w:tcPr>
          <w:p w14:paraId="03B4806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For the selected district of residence, report all nonclassroom-based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 ADA is determined by dividing the total days of attendance by 175.</w:t>
            </w:r>
          </w:p>
        </w:tc>
      </w:tr>
      <w:tr w:rsidR="0033334F" w:rsidRPr="007E6A51" w14:paraId="5C7D7140"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5E2A735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lastRenderedPageBreak/>
              <w:t>K-5</w:t>
            </w:r>
          </w:p>
        </w:tc>
        <w:tc>
          <w:tcPr>
            <w:tcW w:w="1707" w:type="pct"/>
          </w:tcPr>
          <w:p w14:paraId="1D98F555"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Other County Operated Programs ADA (Divisor 70/135/175)</w:t>
            </w:r>
          </w:p>
        </w:tc>
        <w:tc>
          <w:tcPr>
            <w:tcW w:w="2565" w:type="pct"/>
          </w:tcPr>
          <w:p w14:paraId="10086DFC"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For the selected district of residence, report all nonclassroom-based ADA of students in the appropriate grade span columns for the following programs:</w:t>
            </w:r>
          </w:p>
          <w:p w14:paraId="2E70278D" w14:textId="77777777" w:rsidR="0033334F" w:rsidRDefault="0033334F" w:rsidP="004028FE">
            <w:pPr>
              <w:pStyle w:val="ListParagraph"/>
              <w:numPr>
                <w:ilvl w:val="0"/>
                <w:numId w:val="87"/>
              </w:numPr>
              <w:tabs>
                <w:tab w:val="left" w:pos="-1980"/>
                <w:tab w:val="left" w:pos="750"/>
              </w:tabs>
              <w:spacing w:before="60" w:after="60"/>
              <w:ind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Opportunity schools or in full day opportunity classes as pursuant to </w:t>
            </w:r>
            <w:r>
              <w:rPr>
                <w:rFonts w:eastAsia="Calibri" w:cs="Arial"/>
                <w:i/>
                <w:szCs w:val="20"/>
              </w:rPr>
              <w:t xml:space="preserve">EC </w:t>
            </w:r>
            <w:r>
              <w:rPr>
                <w:rFonts w:eastAsia="Calibri" w:cs="Arial"/>
                <w:szCs w:val="20"/>
              </w:rPr>
              <w:t>sections 48640 and 48641.</w:t>
            </w:r>
          </w:p>
          <w:p w14:paraId="1FAA1F3F" w14:textId="77777777" w:rsidR="0033334F" w:rsidRPr="007A4503" w:rsidRDefault="0033334F" w:rsidP="004028FE">
            <w:pPr>
              <w:pStyle w:val="ListParagraph"/>
              <w:numPr>
                <w:ilvl w:val="0"/>
                <w:numId w:val="87"/>
              </w:numPr>
              <w:tabs>
                <w:tab w:val="left" w:pos="-1980"/>
                <w:tab w:val="left" w:pos="750"/>
              </w:tabs>
              <w:spacing w:before="60" w:after="60"/>
              <w:ind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A4503">
              <w:rPr>
                <w:rFonts w:eastAsia="Calibri" w:cs="Arial"/>
                <w:szCs w:val="20"/>
              </w:rPr>
              <w:t xml:space="preserve">Grades 9–12 in approved schools with specialized curricula in high technology, performing arts or other special curricular areas pursuant to </w:t>
            </w:r>
            <w:r w:rsidRPr="007A4503">
              <w:rPr>
                <w:rFonts w:eastAsia="Calibri" w:cs="Arial"/>
                <w:i/>
                <w:szCs w:val="20"/>
              </w:rPr>
              <w:t xml:space="preserve">EC </w:t>
            </w:r>
            <w:r w:rsidRPr="007A4503">
              <w:rPr>
                <w:rFonts w:eastAsia="Calibri" w:cs="Arial"/>
                <w:szCs w:val="20"/>
              </w:rPr>
              <w:t>Section 58801</w:t>
            </w:r>
          </w:p>
        </w:tc>
      </w:tr>
      <w:tr w:rsidR="0033334F" w:rsidRPr="007E6A51" w14:paraId="545B295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536E9B63" w14:textId="77777777" w:rsidR="0033334F" w:rsidRPr="00034C46"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K-6</w:t>
            </w:r>
          </w:p>
        </w:tc>
        <w:tc>
          <w:tcPr>
            <w:tcW w:w="1707" w:type="pct"/>
          </w:tcPr>
          <w:p w14:paraId="554BF776" w14:textId="77777777" w:rsidR="0033334F" w:rsidRPr="00034C46"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034C46">
              <w:rPr>
                <w:rFonts w:eastAsia="Times New Roman" w:cs="Arial"/>
                <w:szCs w:val="24"/>
              </w:rPr>
              <w:t>Nonclassroom-based ADA Totals for District of Residence (Sum of K-1 through K-5)</w:t>
            </w:r>
          </w:p>
        </w:tc>
        <w:tc>
          <w:tcPr>
            <w:tcW w:w="2565" w:type="pct"/>
          </w:tcPr>
          <w:p w14:paraId="5E61432E"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3B1F5F">
              <w:rPr>
                <w:rFonts w:eastAsia="Calibri" w:cs="Arial"/>
                <w:szCs w:val="20"/>
              </w:rPr>
              <w:t>This line contains a field(s) that are auto calculated.</w:t>
            </w:r>
          </w:p>
        </w:tc>
      </w:tr>
    </w:tbl>
    <w:p w14:paraId="484D71C1" w14:textId="77777777" w:rsidR="0033334F" w:rsidRPr="00B56F07" w:rsidRDefault="0033334F" w:rsidP="006522F9">
      <w:pPr>
        <w:spacing w:before="240" w:after="0"/>
        <w:rPr>
          <w:bCs/>
          <w:noProof/>
        </w:rPr>
      </w:pPr>
      <w:r w:rsidRPr="00B56F07">
        <w:rPr>
          <w:bCs/>
          <w:noProof/>
        </w:rPr>
        <w:t>ADA Totals for District of Residence</w:t>
      </w:r>
    </w:p>
    <w:tbl>
      <w:tblPr>
        <w:tblStyle w:val="Style1"/>
        <w:tblW w:w="4943" w:type="pct"/>
        <w:tblLayout w:type="fixed"/>
        <w:tblLook w:val="04A0" w:firstRow="1" w:lastRow="0" w:firstColumn="1" w:lastColumn="0" w:noHBand="0" w:noVBand="1"/>
        <w:tblDescription w:val="The table provides reporting instructions for the ADA Totals for District of Residence section on the Charter Funded ADA Allocation tab in the Attendance County Program Charter School DES."/>
      </w:tblPr>
      <w:tblGrid>
        <w:gridCol w:w="1346"/>
        <w:gridCol w:w="4499"/>
        <w:gridCol w:w="3398"/>
      </w:tblGrid>
      <w:tr w:rsidR="0033334F" w:rsidRPr="007E6A51" w14:paraId="75CD73D6" w14:textId="77777777" w:rsidTr="00B56F07">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728" w:type="pct"/>
          </w:tcPr>
          <w:p w14:paraId="5E11C4B7"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2434" w:type="pct"/>
          </w:tcPr>
          <w:p w14:paraId="6AB484E2"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Line Caption</w:t>
            </w:r>
          </w:p>
        </w:tc>
        <w:tc>
          <w:tcPr>
            <w:tcW w:w="1838" w:type="pct"/>
          </w:tcPr>
          <w:p w14:paraId="2A5ABB3A"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Reporting Notes</w:t>
            </w:r>
          </w:p>
        </w:tc>
      </w:tr>
      <w:tr w:rsidR="0033334F" w:rsidRPr="007E6A51" w14:paraId="5823D9EC" w14:textId="77777777" w:rsidTr="00324F11">
        <w:trPr>
          <w:trHeight w:val="152"/>
        </w:trPr>
        <w:tc>
          <w:tcPr>
            <w:cnfStyle w:val="001000000000" w:firstRow="0" w:lastRow="0" w:firstColumn="1" w:lastColumn="0" w:oddVBand="0" w:evenVBand="0" w:oddHBand="0" w:evenHBand="0" w:firstRowFirstColumn="0" w:firstRowLastColumn="0" w:lastRowFirstColumn="0" w:lastRowLastColumn="0"/>
            <w:tcW w:w="728" w:type="pct"/>
          </w:tcPr>
          <w:p w14:paraId="65E1DBC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L-1</w:t>
            </w:r>
          </w:p>
        </w:tc>
        <w:tc>
          <w:tcPr>
            <w:tcW w:w="2434" w:type="pct"/>
          </w:tcPr>
          <w:p w14:paraId="24B9C8C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County Community Schools (Divisor 70/135/175) (J-1 + K-1)</w:t>
            </w:r>
          </w:p>
        </w:tc>
        <w:tc>
          <w:tcPr>
            <w:tcW w:w="1838" w:type="pct"/>
          </w:tcPr>
          <w:p w14:paraId="0657249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2D0598">
              <w:rPr>
                <w:rFonts w:eastAsia="Calibri" w:cs="Arial"/>
                <w:szCs w:val="20"/>
              </w:rPr>
              <w:t>This line contains a field(s) that are auto calculated.</w:t>
            </w:r>
          </w:p>
        </w:tc>
      </w:tr>
      <w:tr w:rsidR="0033334F" w:rsidRPr="007E6A51" w14:paraId="41D4F25C"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726C127D"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L-2</w:t>
            </w:r>
          </w:p>
        </w:tc>
        <w:tc>
          <w:tcPr>
            <w:tcW w:w="2434" w:type="pct"/>
          </w:tcPr>
          <w:p w14:paraId="370E4AD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Special Day Class (J-2 + K-2)</w:t>
            </w:r>
          </w:p>
        </w:tc>
        <w:tc>
          <w:tcPr>
            <w:tcW w:w="1838" w:type="pct"/>
          </w:tcPr>
          <w:p w14:paraId="3A5AA0BB"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2D0598">
              <w:rPr>
                <w:rFonts w:eastAsia="Calibri" w:cs="Arial"/>
                <w:szCs w:val="20"/>
              </w:rPr>
              <w:t>This line contains a field(s) that are auto calculated.</w:t>
            </w:r>
          </w:p>
        </w:tc>
      </w:tr>
      <w:tr w:rsidR="0033334F" w:rsidRPr="007E6A51" w14:paraId="5B6B324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216297C1"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L-3</w:t>
            </w:r>
          </w:p>
        </w:tc>
        <w:tc>
          <w:tcPr>
            <w:tcW w:w="2434" w:type="pct"/>
          </w:tcPr>
          <w:p w14:paraId="5E6482E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[EC 56366(a)(7)] and/or Nonpublic, Nonsectarian Schools - Licensed Children</w:t>
            </w:r>
            <w:r>
              <w:rPr>
                <w:rFonts w:eastAsia="Times New Roman" w:cs="Arial"/>
                <w:szCs w:val="24"/>
              </w:rPr>
              <w:t>’</w:t>
            </w:r>
            <w:r w:rsidRPr="00034C46">
              <w:rPr>
                <w:rFonts w:eastAsia="Times New Roman" w:cs="Arial"/>
                <w:szCs w:val="24"/>
              </w:rPr>
              <w:t>s Institutions (J-3 + K-3)</w:t>
            </w:r>
          </w:p>
        </w:tc>
        <w:tc>
          <w:tcPr>
            <w:tcW w:w="1838" w:type="pct"/>
          </w:tcPr>
          <w:p w14:paraId="50FED62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2D0598">
              <w:rPr>
                <w:rFonts w:eastAsia="Calibri" w:cs="Arial"/>
                <w:szCs w:val="20"/>
              </w:rPr>
              <w:t>This line contains a field(s) that are auto calculated.</w:t>
            </w:r>
          </w:p>
        </w:tc>
      </w:tr>
      <w:tr w:rsidR="0033334F" w:rsidRPr="007E6A51" w14:paraId="69B00222"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3A755F0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L-4</w:t>
            </w:r>
          </w:p>
        </w:tc>
        <w:tc>
          <w:tcPr>
            <w:tcW w:w="2434" w:type="pct"/>
          </w:tcPr>
          <w:p w14:paraId="43CC86EF" w14:textId="1AFBDA32" w:rsidR="0033334F" w:rsidRPr="007E6A51" w:rsidRDefault="0026385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6D02ED">
              <w:t>Extended Year Special Education</w:t>
            </w:r>
            <w:r w:rsidR="0033334F" w:rsidRPr="00034C46">
              <w:rPr>
                <w:rFonts w:eastAsia="Times New Roman" w:cs="Arial"/>
                <w:szCs w:val="24"/>
              </w:rPr>
              <w:t xml:space="preserve"> - Special Education [EC 56345(b)(3)], Nonpublic, Nonsectarian Schools [EC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r w:rsidR="00421DFE">
              <w:rPr>
                <w:rFonts w:eastAsia="Times New Roman" w:cs="Arial"/>
                <w:szCs w:val="24"/>
              </w:rPr>
              <w:t xml:space="preserve"> (J-4 + K-4)</w:t>
            </w:r>
          </w:p>
        </w:tc>
        <w:tc>
          <w:tcPr>
            <w:tcW w:w="1838" w:type="pct"/>
          </w:tcPr>
          <w:p w14:paraId="1861596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57F9">
              <w:rPr>
                <w:rFonts w:eastAsia="Calibri" w:cs="Arial"/>
                <w:szCs w:val="20"/>
              </w:rPr>
              <w:t>This line contains a field(s) that are auto calculated.</w:t>
            </w:r>
          </w:p>
        </w:tc>
      </w:tr>
      <w:tr w:rsidR="0033334F" w:rsidRPr="007E6A51" w14:paraId="2E227F74" w14:textId="77777777" w:rsidTr="00324F11">
        <w:trPr>
          <w:trHeight w:val="251"/>
        </w:trPr>
        <w:tc>
          <w:tcPr>
            <w:cnfStyle w:val="001000000000" w:firstRow="0" w:lastRow="0" w:firstColumn="1" w:lastColumn="0" w:oddVBand="0" w:evenVBand="0" w:oddHBand="0" w:evenHBand="0" w:firstRowFirstColumn="0" w:firstRowLastColumn="0" w:lastRowFirstColumn="0" w:lastRowLastColumn="0"/>
            <w:tcW w:w="728" w:type="pct"/>
          </w:tcPr>
          <w:p w14:paraId="204ECF42"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L-5</w:t>
            </w:r>
          </w:p>
        </w:tc>
        <w:tc>
          <w:tcPr>
            <w:tcW w:w="2434" w:type="pct"/>
          </w:tcPr>
          <w:p w14:paraId="0A71E8F4" w14:textId="4F4E3619"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Other County Operated Programs ADA (Divisor 70/135/175)</w:t>
            </w:r>
            <w:r w:rsidR="00421DFE">
              <w:rPr>
                <w:rFonts w:eastAsia="Times New Roman" w:cs="Arial"/>
                <w:szCs w:val="24"/>
              </w:rPr>
              <w:t xml:space="preserve"> (J-5 + K-5)</w:t>
            </w:r>
          </w:p>
        </w:tc>
        <w:tc>
          <w:tcPr>
            <w:tcW w:w="1838" w:type="pct"/>
          </w:tcPr>
          <w:p w14:paraId="4F02812D"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57F9">
              <w:rPr>
                <w:rFonts w:eastAsia="Calibri" w:cs="Arial"/>
                <w:szCs w:val="20"/>
              </w:rPr>
              <w:t>This line contains a field(s) that are auto calculated.</w:t>
            </w:r>
          </w:p>
        </w:tc>
      </w:tr>
      <w:tr w:rsidR="0033334F" w:rsidRPr="007E6A51" w14:paraId="71B54C2D" w14:textId="77777777" w:rsidTr="00324F11">
        <w:trPr>
          <w:trHeight w:val="251"/>
        </w:trPr>
        <w:tc>
          <w:tcPr>
            <w:cnfStyle w:val="001000000000" w:firstRow="0" w:lastRow="0" w:firstColumn="1" w:lastColumn="0" w:oddVBand="0" w:evenVBand="0" w:oddHBand="0" w:evenHBand="0" w:firstRowFirstColumn="0" w:firstRowLastColumn="0" w:lastRowFirstColumn="0" w:lastRowLastColumn="0"/>
            <w:tcW w:w="728" w:type="pct"/>
          </w:tcPr>
          <w:p w14:paraId="7C805263" w14:textId="77777777" w:rsidR="0033334F" w:rsidRPr="00034C46"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lastRenderedPageBreak/>
              <w:t>L-6</w:t>
            </w:r>
          </w:p>
        </w:tc>
        <w:tc>
          <w:tcPr>
            <w:tcW w:w="2434" w:type="pct"/>
          </w:tcPr>
          <w:p w14:paraId="61E5AA95" w14:textId="77777777" w:rsidR="0033334F" w:rsidRPr="00034C46"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034C46">
              <w:rPr>
                <w:rFonts w:eastAsia="Times New Roman" w:cs="Arial"/>
                <w:szCs w:val="24"/>
              </w:rPr>
              <w:t>ADA Totals for District of Residence (Sum of L-1 through L-5)</w:t>
            </w:r>
          </w:p>
        </w:tc>
        <w:tc>
          <w:tcPr>
            <w:tcW w:w="1838" w:type="pct"/>
          </w:tcPr>
          <w:p w14:paraId="42CDF177"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57F9">
              <w:rPr>
                <w:rFonts w:eastAsia="Calibri" w:cs="Arial"/>
                <w:szCs w:val="20"/>
              </w:rPr>
              <w:t>This line contains a field(s) that are auto calculated.</w:t>
            </w:r>
          </w:p>
        </w:tc>
      </w:tr>
    </w:tbl>
    <w:p w14:paraId="53385468" w14:textId="77777777" w:rsidR="0033334F" w:rsidRPr="0048605C" w:rsidRDefault="0033334F" w:rsidP="00A95706">
      <w:pPr>
        <w:pStyle w:val="Heading6"/>
        <w:rPr>
          <w:noProof/>
        </w:rPr>
      </w:pPr>
      <w:r w:rsidRPr="0048605C">
        <w:rPr>
          <w:noProof/>
        </w:rPr>
        <w:t>Tab 4: Charter Funded ADA Summary</w:t>
      </w:r>
    </w:p>
    <w:p w14:paraId="330AEF93" w14:textId="4332FEFB" w:rsidR="0033334F" w:rsidRDefault="0033334F" w:rsidP="0033334F">
      <w:pPr>
        <w:spacing w:after="160" w:line="259" w:lineRule="auto"/>
        <w:ind w:left="72" w:right="72"/>
        <w:rPr>
          <w:rFonts w:cs="Arial"/>
          <w:noProof/>
        </w:rPr>
      </w:pPr>
      <w:r>
        <w:rPr>
          <w:rFonts w:cs="Arial"/>
          <w:noProof/>
        </w:rPr>
        <w:t xml:space="preserve">Charter Funded </w:t>
      </w:r>
      <w:r w:rsidRPr="007E6A51">
        <w:rPr>
          <w:rFonts w:cs="Arial"/>
          <w:noProof/>
        </w:rPr>
        <w:t xml:space="preserve">ADA Summary tab calculates Total ADA entered by Track and Total ADA entered by district of residence </w:t>
      </w:r>
      <w:r>
        <w:rPr>
          <w:rFonts w:cs="Arial"/>
          <w:noProof/>
        </w:rPr>
        <w:t>for Charter Funded ADA</w:t>
      </w:r>
      <w:r w:rsidRPr="007E6A51">
        <w:rPr>
          <w:rFonts w:cs="Arial"/>
          <w:noProof/>
        </w:rPr>
        <w:t xml:space="preserve">. </w:t>
      </w:r>
      <w:r>
        <w:rPr>
          <w:rFonts w:cs="Arial"/>
          <w:noProof/>
        </w:rPr>
        <w:t>Alternative Education Grant ADA is not included in the Summary. Each time the user saves the record, the Charter Funded ADA Summary tab recalculates totals.</w:t>
      </w:r>
      <w:r w:rsidR="00FC00CD">
        <w:rPr>
          <w:rFonts w:cs="Arial"/>
          <w:noProof/>
        </w:rPr>
        <w:t xml:space="preserve"> </w:t>
      </w:r>
      <w:r w:rsidR="00FC00CD">
        <w:rPr>
          <w:rFonts w:cs="Arial"/>
        </w:rPr>
        <w:t>If the user deletes one of the records in the Charter Funded ADA Allocation tab, the system does not recalculate totals on the Charter Funded ADA Summary tab; the user should resave the screen after deleting a record which will update the calculations on the Summary tab.</w:t>
      </w:r>
    </w:p>
    <w:p w14:paraId="4595B36B" w14:textId="77777777" w:rsidR="0033334F" w:rsidRPr="00B56F07" w:rsidRDefault="0033334F" w:rsidP="00797D22">
      <w:pPr>
        <w:spacing w:before="240" w:after="0"/>
        <w:rPr>
          <w:bCs/>
          <w:noProof/>
        </w:rPr>
      </w:pPr>
      <w:r w:rsidRPr="00B56F07">
        <w:rPr>
          <w:bCs/>
          <w:noProof/>
        </w:rPr>
        <w:t>Summary of Reported ADA for All Tracks</w:t>
      </w:r>
    </w:p>
    <w:tbl>
      <w:tblPr>
        <w:tblStyle w:val="Style1"/>
        <w:tblW w:w="9244" w:type="dxa"/>
        <w:tblLayout w:type="fixed"/>
        <w:tblCellMar>
          <w:left w:w="0" w:type="dxa"/>
          <w:right w:w="0" w:type="dxa"/>
        </w:tblCellMar>
        <w:tblLook w:val="01E0" w:firstRow="1" w:lastRow="1" w:firstColumn="1" w:lastColumn="1" w:noHBand="0" w:noVBand="0"/>
        <w:tblDescription w:val="The table provides reporting instructions for the Summary of Reported ADA for All Tracks section on the Charter Funded ADA Summary tab in the Attendance County Program Charter School DES."/>
      </w:tblPr>
      <w:tblGrid>
        <w:gridCol w:w="1080"/>
        <w:gridCol w:w="4495"/>
        <w:gridCol w:w="3669"/>
      </w:tblGrid>
      <w:tr w:rsidR="0033334F" w:rsidRPr="007E6A51" w14:paraId="58E82654"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080" w:type="dxa"/>
          </w:tcPr>
          <w:p w14:paraId="1B10E19F" w14:textId="77777777" w:rsidR="0033334F" w:rsidRPr="007E79EC" w:rsidRDefault="0033334F" w:rsidP="0033334F">
            <w:pPr>
              <w:tabs>
                <w:tab w:val="left" w:pos="-1980"/>
                <w:tab w:val="left" w:pos="750"/>
              </w:tabs>
              <w:spacing w:before="60" w:after="60"/>
              <w:ind w:left="72" w:right="72"/>
              <w:jc w:val="center"/>
              <w:rPr>
                <w:rFonts w:eastAsia="Arial" w:cs="Arial"/>
                <w:bCs/>
              </w:rPr>
            </w:pPr>
            <w:r w:rsidRPr="007E79EC">
              <w:rPr>
                <w:rFonts w:eastAsia="Calibri" w:cs="Arial"/>
              </w:rPr>
              <w:t>Line</w:t>
            </w:r>
            <w:r>
              <w:rPr>
                <w:rFonts w:eastAsia="Calibri" w:cs="Arial"/>
              </w:rPr>
              <w:t xml:space="preserve"> </w:t>
            </w:r>
            <w:r w:rsidRPr="007E79EC">
              <w:rPr>
                <w:rFonts w:eastAsia="Calibri" w:cs="Arial"/>
              </w:rPr>
              <w:t>Number</w:t>
            </w:r>
          </w:p>
        </w:tc>
        <w:tc>
          <w:tcPr>
            <w:tcW w:w="4495" w:type="dxa"/>
          </w:tcPr>
          <w:p w14:paraId="71AC4AC1"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Line Caption</w:t>
            </w:r>
          </w:p>
        </w:tc>
        <w:tc>
          <w:tcPr>
            <w:tcW w:w="3669" w:type="dxa"/>
          </w:tcPr>
          <w:p w14:paraId="79BCBE94"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Reporting Notes</w:t>
            </w:r>
          </w:p>
        </w:tc>
      </w:tr>
      <w:tr w:rsidR="0033334F" w:rsidRPr="007E6A51" w14:paraId="2AC2B737" w14:textId="77777777" w:rsidTr="00324F11">
        <w:trPr>
          <w:trHeight w:val="269"/>
        </w:trPr>
        <w:tc>
          <w:tcPr>
            <w:cnfStyle w:val="001000000000" w:firstRow="0" w:lastRow="0" w:firstColumn="1" w:lastColumn="0" w:oddVBand="0" w:evenVBand="0" w:oddHBand="0" w:evenHBand="0" w:firstRowFirstColumn="0" w:firstRowLastColumn="0" w:lastRowFirstColumn="0" w:lastRowLastColumn="0"/>
            <w:tcW w:w="1080" w:type="dxa"/>
          </w:tcPr>
          <w:p w14:paraId="5D135A60" w14:textId="77777777" w:rsidR="0033334F" w:rsidRPr="007E6A51" w:rsidRDefault="0033334F" w:rsidP="0033334F">
            <w:pPr>
              <w:widowControl w:val="0"/>
              <w:spacing w:before="60" w:after="60"/>
              <w:ind w:left="72" w:right="72"/>
              <w:jc w:val="center"/>
              <w:rPr>
                <w:rFonts w:eastAsia="Calibri" w:cs="Arial"/>
                <w:bCs/>
                <w:spacing w:val="-1"/>
              </w:rPr>
            </w:pPr>
            <w:r w:rsidRPr="00034C46">
              <w:rPr>
                <w:rFonts w:eastAsia="Calibri" w:cs="Arial"/>
                <w:spacing w:val="-1"/>
              </w:rPr>
              <w:t>M-1</w:t>
            </w:r>
          </w:p>
        </w:tc>
        <w:tc>
          <w:tcPr>
            <w:tcW w:w="4495" w:type="dxa"/>
          </w:tcPr>
          <w:p w14:paraId="4A7F0A5D"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Cs/>
              </w:rPr>
            </w:pPr>
            <w:r w:rsidRPr="00034C46">
              <w:rPr>
                <w:rFonts w:eastAsia="Calibri" w:cs="Arial"/>
              </w:rPr>
              <w:t>Classroom-based ADA Totals for All Tracks (Sum of all records F-6)</w:t>
            </w:r>
          </w:p>
        </w:tc>
        <w:tc>
          <w:tcPr>
            <w:tcW w:w="3669" w:type="dxa"/>
          </w:tcPr>
          <w:p w14:paraId="06BD646F"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Cs/>
              </w:rPr>
            </w:pPr>
            <w:r w:rsidRPr="00E25744">
              <w:rPr>
                <w:rFonts w:eastAsia="Calibri" w:cs="Arial"/>
                <w:szCs w:val="20"/>
              </w:rPr>
              <w:t>This line contains a field(s) that are auto calculated.</w:t>
            </w:r>
          </w:p>
        </w:tc>
      </w:tr>
      <w:tr w:rsidR="0033334F" w:rsidRPr="007E6A51" w14:paraId="5629012F" w14:textId="77777777" w:rsidTr="00324F11">
        <w:trPr>
          <w:trHeight w:val="67"/>
        </w:trPr>
        <w:tc>
          <w:tcPr>
            <w:cnfStyle w:val="001000000000" w:firstRow="0" w:lastRow="0" w:firstColumn="1" w:lastColumn="0" w:oddVBand="0" w:evenVBand="0" w:oddHBand="0" w:evenHBand="0" w:firstRowFirstColumn="0" w:firstRowLastColumn="0" w:lastRowFirstColumn="0" w:lastRowLastColumn="0"/>
            <w:tcW w:w="1080" w:type="dxa"/>
          </w:tcPr>
          <w:p w14:paraId="0AFB7800" w14:textId="77777777" w:rsidR="0033334F" w:rsidRPr="007E6A51" w:rsidRDefault="0033334F" w:rsidP="0033334F">
            <w:pPr>
              <w:widowControl w:val="0"/>
              <w:spacing w:before="60" w:after="60"/>
              <w:ind w:left="72" w:right="72"/>
              <w:jc w:val="center"/>
              <w:rPr>
                <w:rFonts w:eastAsia="Calibri" w:cs="Arial"/>
                <w:bCs/>
                <w:spacing w:val="-1"/>
              </w:rPr>
            </w:pPr>
            <w:r w:rsidRPr="00034C46">
              <w:rPr>
                <w:rFonts w:eastAsia="Calibri" w:cs="Arial"/>
                <w:spacing w:val="-1"/>
              </w:rPr>
              <w:t>M-2</w:t>
            </w:r>
          </w:p>
        </w:tc>
        <w:tc>
          <w:tcPr>
            <w:tcW w:w="4495" w:type="dxa"/>
          </w:tcPr>
          <w:p w14:paraId="6C37424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Cs/>
              </w:rPr>
            </w:pPr>
            <w:r w:rsidRPr="00034C46">
              <w:rPr>
                <w:rFonts w:eastAsia="Calibri" w:cs="Arial"/>
              </w:rPr>
              <w:t>Nonclassroom-based ADA Totals for All Tracks (Sum of all records G-6)</w:t>
            </w:r>
          </w:p>
        </w:tc>
        <w:tc>
          <w:tcPr>
            <w:tcW w:w="3669" w:type="dxa"/>
          </w:tcPr>
          <w:p w14:paraId="1EF5C8E7"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E25744">
              <w:rPr>
                <w:rFonts w:eastAsia="Calibri" w:cs="Arial"/>
                <w:szCs w:val="20"/>
              </w:rPr>
              <w:t>This line contains a field(s) that are auto calculated.</w:t>
            </w:r>
          </w:p>
        </w:tc>
      </w:tr>
    </w:tbl>
    <w:p w14:paraId="7E1F5BE9" w14:textId="77777777" w:rsidR="0033334F" w:rsidRPr="00B56F07" w:rsidRDefault="0033334F" w:rsidP="00B56F07">
      <w:pPr>
        <w:spacing w:before="240" w:after="0"/>
        <w:rPr>
          <w:bCs/>
          <w:noProof/>
        </w:rPr>
      </w:pPr>
      <w:r w:rsidRPr="00B56F07">
        <w:rPr>
          <w:bCs/>
          <w:noProof/>
        </w:rPr>
        <w:t>ADA Totals for All Tracks</w:t>
      </w:r>
    </w:p>
    <w:tbl>
      <w:tblPr>
        <w:tblStyle w:val="Style1"/>
        <w:tblW w:w="4943" w:type="pct"/>
        <w:tblLayout w:type="fixed"/>
        <w:tblCellMar>
          <w:left w:w="0" w:type="dxa"/>
          <w:right w:w="0" w:type="dxa"/>
        </w:tblCellMar>
        <w:tblLook w:val="04A0" w:firstRow="1" w:lastRow="0" w:firstColumn="1" w:lastColumn="0" w:noHBand="0" w:noVBand="1"/>
        <w:tblDescription w:val="The table provides reporting instructions for the ADA Totals for All Tracks section on the Charter Funded ADA Summary tab in the Attendance County Program Charter School DES."/>
      </w:tblPr>
      <w:tblGrid>
        <w:gridCol w:w="1105"/>
        <w:gridCol w:w="4470"/>
        <w:gridCol w:w="3668"/>
      </w:tblGrid>
      <w:tr w:rsidR="0033334F" w:rsidRPr="00034C46" w14:paraId="37E89BAB"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598" w:type="pct"/>
          </w:tcPr>
          <w:p w14:paraId="1415F2CE" w14:textId="77777777" w:rsidR="0033334F" w:rsidRPr="007E79EC" w:rsidRDefault="0033334F" w:rsidP="0033334F">
            <w:pPr>
              <w:tabs>
                <w:tab w:val="left" w:pos="-1980"/>
                <w:tab w:val="left" w:pos="750"/>
              </w:tabs>
              <w:spacing w:before="60" w:after="60"/>
              <w:ind w:left="72" w:right="72"/>
              <w:jc w:val="center"/>
              <w:rPr>
                <w:rFonts w:eastAsia="Calibri" w:cs="Arial"/>
              </w:rPr>
            </w:pPr>
            <w:r w:rsidRPr="007E79EC">
              <w:rPr>
                <w:rFonts w:eastAsia="Calibri" w:cs="Arial"/>
              </w:rPr>
              <w:t>Line</w:t>
            </w:r>
            <w:r>
              <w:rPr>
                <w:rFonts w:eastAsia="Calibri" w:cs="Arial"/>
              </w:rPr>
              <w:t xml:space="preserve"> </w:t>
            </w:r>
            <w:r w:rsidRPr="007E79EC">
              <w:rPr>
                <w:rFonts w:eastAsia="Calibri" w:cs="Arial"/>
              </w:rPr>
              <w:t>Number</w:t>
            </w:r>
          </w:p>
        </w:tc>
        <w:tc>
          <w:tcPr>
            <w:tcW w:w="2418" w:type="pct"/>
          </w:tcPr>
          <w:p w14:paraId="291097BD"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Line Caption</w:t>
            </w:r>
          </w:p>
        </w:tc>
        <w:tc>
          <w:tcPr>
            <w:tcW w:w="1984" w:type="pct"/>
          </w:tcPr>
          <w:p w14:paraId="7C99EB66"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Reporting Notes</w:t>
            </w:r>
          </w:p>
        </w:tc>
      </w:tr>
      <w:tr w:rsidR="0033334F" w:rsidRPr="007E6A51" w14:paraId="63FCF49B" w14:textId="77777777" w:rsidTr="00324F11">
        <w:trPr>
          <w:trHeight w:val="386"/>
        </w:trPr>
        <w:tc>
          <w:tcPr>
            <w:cnfStyle w:val="001000000000" w:firstRow="0" w:lastRow="0" w:firstColumn="1" w:lastColumn="0" w:oddVBand="0" w:evenVBand="0" w:oddHBand="0" w:evenHBand="0" w:firstRowFirstColumn="0" w:firstRowLastColumn="0" w:lastRowFirstColumn="0" w:lastRowLastColumn="0"/>
            <w:tcW w:w="598" w:type="pct"/>
          </w:tcPr>
          <w:p w14:paraId="71A8D37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N-1</w:t>
            </w:r>
          </w:p>
        </w:tc>
        <w:tc>
          <w:tcPr>
            <w:tcW w:w="2418" w:type="pct"/>
          </w:tcPr>
          <w:p w14:paraId="74C4C4E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County Community Schools (Divisor 70/135/175) (Sum of all records H-1)</w:t>
            </w:r>
          </w:p>
        </w:tc>
        <w:tc>
          <w:tcPr>
            <w:tcW w:w="1984" w:type="pct"/>
          </w:tcPr>
          <w:p w14:paraId="3BC3DCD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D3C86">
              <w:rPr>
                <w:rFonts w:eastAsia="Calibri" w:cs="Arial"/>
                <w:szCs w:val="20"/>
              </w:rPr>
              <w:t>This line contains a field(s) that are auto calculated.</w:t>
            </w:r>
          </w:p>
        </w:tc>
      </w:tr>
      <w:tr w:rsidR="0033334F" w:rsidRPr="007E6A51" w14:paraId="47CF61D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598" w:type="pct"/>
          </w:tcPr>
          <w:p w14:paraId="7A40D4D8"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N-2</w:t>
            </w:r>
          </w:p>
        </w:tc>
        <w:tc>
          <w:tcPr>
            <w:tcW w:w="2418" w:type="pct"/>
          </w:tcPr>
          <w:p w14:paraId="243249F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Special Day Class (Sum of all records H-2)</w:t>
            </w:r>
          </w:p>
        </w:tc>
        <w:tc>
          <w:tcPr>
            <w:tcW w:w="1984" w:type="pct"/>
          </w:tcPr>
          <w:p w14:paraId="384B9CE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D3C86">
              <w:rPr>
                <w:rFonts w:eastAsia="Calibri" w:cs="Arial"/>
                <w:szCs w:val="20"/>
              </w:rPr>
              <w:t>This line contains a field(s) that are auto calculated.</w:t>
            </w:r>
          </w:p>
        </w:tc>
      </w:tr>
      <w:tr w:rsidR="0033334F" w:rsidRPr="007E6A51" w14:paraId="17F2BAB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598" w:type="pct"/>
          </w:tcPr>
          <w:p w14:paraId="79EA8FE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N-3</w:t>
            </w:r>
          </w:p>
        </w:tc>
        <w:tc>
          <w:tcPr>
            <w:tcW w:w="2418" w:type="pct"/>
          </w:tcPr>
          <w:p w14:paraId="36A0C18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w:t>
            </w:r>
            <w:r w:rsidRPr="00034C46">
              <w:rPr>
                <w:rFonts w:eastAsia="Times New Roman" w:cs="Arial"/>
                <w:szCs w:val="24"/>
              </w:rPr>
              <w:t>s Institutions (Sum of all records H-3)</w:t>
            </w:r>
          </w:p>
        </w:tc>
        <w:tc>
          <w:tcPr>
            <w:tcW w:w="1984" w:type="pct"/>
          </w:tcPr>
          <w:p w14:paraId="502E36A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D3C86">
              <w:rPr>
                <w:rFonts w:eastAsia="Calibri" w:cs="Arial"/>
                <w:szCs w:val="20"/>
              </w:rPr>
              <w:t>This line contains a field(s) that are auto calculated.</w:t>
            </w:r>
          </w:p>
        </w:tc>
      </w:tr>
      <w:tr w:rsidR="0033334F" w:rsidRPr="007E6A51" w14:paraId="3F8E9DA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598" w:type="pct"/>
          </w:tcPr>
          <w:p w14:paraId="55F204D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lastRenderedPageBreak/>
              <w:t>N-4</w:t>
            </w:r>
          </w:p>
        </w:tc>
        <w:tc>
          <w:tcPr>
            <w:tcW w:w="2418" w:type="pct"/>
          </w:tcPr>
          <w:p w14:paraId="40B006A4" w14:textId="4995A19E"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26385F">
              <w:rPr>
                <w:rFonts w:eastAsia="Times New Roman" w:cs="Arial"/>
                <w:szCs w:val="24"/>
              </w:rPr>
              <w:t>Extended Year Special Education</w:t>
            </w:r>
            <w:r w:rsidRPr="00034C46">
              <w:rPr>
                <w:rFonts w:eastAsia="Times New Roman" w:cs="Arial"/>
                <w:szCs w:val="24"/>
              </w:rPr>
              <w:t xml:space="preserve"> - Special Education [</w:t>
            </w:r>
            <w:r w:rsidRPr="00CC33C8">
              <w:rPr>
                <w:rFonts w:eastAsia="Times New Roman" w:cs="Arial"/>
                <w:i/>
                <w:szCs w:val="24"/>
              </w:rPr>
              <w:t>EC</w:t>
            </w:r>
            <w:r w:rsidRPr="00034C46">
              <w:rPr>
                <w:rFonts w:eastAsia="Times New Roman" w:cs="Arial"/>
                <w:szCs w:val="24"/>
              </w:rPr>
              <w:t xml:space="preserve"> 56345(b)(3)],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w:t>
            </w:r>
            <w:r w:rsidRPr="00034C46">
              <w:rPr>
                <w:rFonts w:eastAsia="Times New Roman" w:cs="Arial"/>
                <w:szCs w:val="24"/>
              </w:rPr>
              <w:t>s Institutions (Divisor 175) (Sum of all records H-4)</w:t>
            </w:r>
          </w:p>
        </w:tc>
        <w:tc>
          <w:tcPr>
            <w:tcW w:w="1984" w:type="pct"/>
          </w:tcPr>
          <w:p w14:paraId="3BFBA25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A4277">
              <w:rPr>
                <w:rFonts w:eastAsia="Calibri" w:cs="Arial"/>
                <w:szCs w:val="20"/>
              </w:rPr>
              <w:t>This line contains a field(s) that are auto calculated.</w:t>
            </w:r>
          </w:p>
        </w:tc>
      </w:tr>
      <w:tr w:rsidR="0033334F" w:rsidRPr="007E6A51" w14:paraId="7DE77674" w14:textId="77777777" w:rsidTr="00324F11">
        <w:trPr>
          <w:trHeight w:val="395"/>
        </w:trPr>
        <w:tc>
          <w:tcPr>
            <w:cnfStyle w:val="001000000000" w:firstRow="0" w:lastRow="0" w:firstColumn="1" w:lastColumn="0" w:oddVBand="0" w:evenVBand="0" w:oddHBand="0" w:evenHBand="0" w:firstRowFirstColumn="0" w:firstRowLastColumn="0" w:lastRowFirstColumn="0" w:lastRowLastColumn="0"/>
            <w:tcW w:w="598" w:type="pct"/>
          </w:tcPr>
          <w:p w14:paraId="5D42A0D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N-5</w:t>
            </w:r>
          </w:p>
        </w:tc>
        <w:tc>
          <w:tcPr>
            <w:tcW w:w="2418" w:type="pct"/>
          </w:tcPr>
          <w:p w14:paraId="6020AF5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Other County Operated Programs ADA (Divisor 70/135/175) (Sum of all records H-5)</w:t>
            </w:r>
          </w:p>
        </w:tc>
        <w:tc>
          <w:tcPr>
            <w:tcW w:w="1984" w:type="pct"/>
          </w:tcPr>
          <w:p w14:paraId="60F3A40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A4277">
              <w:rPr>
                <w:rFonts w:eastAsia="Calibri" w:cs="Arial"/>
                <w:szCs w:val="20"/>
              </w:rPr>
              <w:t>This line contains a field(s) that are auto calculated.</w:t>
            </w:r>
          </w:p>
        </w:tc>
      </w:tr>
      <w:tr w:rsidR="0033334F" w:rsidRPr="007E6A51" w14:paraId="3E5DA58D" w14:textId="77777777" w:rsidTr="00324F11">
        <w:trPr>
          <w:trHeight w:val="395"/>
        </w:trPr>
        <w:tc>
          <w:tcPr>
            <w:cnfStyle w:val="001000000000" w:firstRow="0" w:lastRow="0" w:firstColumn="1" w:lastColumn="0" w:oddVBand="0" w:evenVBand="0" w:oddHBand="0" w:evenHBand="0" w:firstRowFirstColumn="0" w:firstRowLastColumn="0" w:lastRowFirstColumn="0" w:lastRowLastColumn="0"/>
            <w:tcW w:w="598" w:type="pct"/>
          </w:tcPr>
          <w:p w14:paraId="33B833E8" w14:textId="77777777" w:rsidR="0033334F" w:rsidRPr="00034C46"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N-6</w:t>
            </w:r>
          </w:p>
        </w:tc>
        <w:tc>
          <w:tcPr>
            <w:tcW w:w="2418" w:type="pct"/>
          </w:tcPr>
          <w:p w14:paraId="3CAC172F" w14:textId="77777777" w:rsidR="0033334F" w:rsidRPr="00034C46"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034C46">
              <w:rPr>
                <w:rFonts w:eastAsia="Times New Roman" w:cs="Arial"/>
                <w:szCs w:val="24"/>
              </w:rPr>
              <w:t>ADA Totals for All Tracks (Sum of N-1 through N-5)</w:t>
            </w:r>
          </w:p>
        </w:tc>
        <w:tc>
          <w:tcPr>
            <w:tcW w:w="1984" w:type="pct"/>
          </w:tcPr>
          <w:p w14:paraId="31023FFD"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57F9">
              <w:rPr>
                <w:rFonts w:eastAsia="Calibri" w:cs="Arial"/>
                <w:szCs w:val="20"/>
              </w:rPr>
              <w:t>This line contains a field(s) that are auto calculated.</w:t>
            </w:r>
          </w:p>
        </w:tc>
      </w:tr>
    </w:tbl>
    <w:p w14:paraId="29A4E77E" w14:textId="77777777" w:rsidR="0033334F" w:rsidRPr="00B56F07" w:rsidRDefault="0033334F" w:rsidP="00797D22">
      <w:pPr>
        <w:spacing w:before="240" w:after="0"/>
        <w:rPr>
          <w:bCs/>
          <w:noProof/>
        </w:rPr>
      </w:pPr>
      <w:r w:rsidRPr="00B56F07">
        <w:rPr>
          <w:bCs/>
          <w:noProof/>
        </w:rPr>
        <w:t>Summary of Charter Funded ADA Reported for All Districts of Residence</w:t>
      </w:r>
    </w:p>
    <w:tbl>
      <w:tblPr>
        <w:tblStyle w:val="Style1"/>
        <w:tblW w:w="9244" w:type="dxa"/>
        <w:tblLayout w:type="fixed"/>
        <w:tblCellMar>
          <w:left w:w="0" w:type="dxa"/>
          <w:right w:w="0" w:type="dxa"/>
        </w:tblCellMar>
        <w:tblLook w:val="01E0" w:firstRow="1" w:lastRow="1" w:firstColumn="1" w:lastColumn="1" w:noHBand="0" w:noVBand="0"/>
        <w:tblDescription w:val="The table provides reporting instructions for the Summary of Charter funded ADA Reported for All Districts of Residence section on the Charter Funded ADA Summary tab."/>
      </w:tblPr>
      <w:tblGrid>
        <w:gridCol w:w="1080"/>
        <w:gridCol w:w="4495"/>
        <w:gridCol w:w="3669"/>
      </w:tblGrid>
      <w:tr w:rsidR="0033334F" w:rsidRPr="00034C46" w14:paraId="70A02653"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080" w:type="dxa"/>
          </w:tcPr>
          <w:p w14:paraId="36519B60" w14:textId="77777777" w:rsidR="0033334F" w:rsidRPr="007E79EC" w:rsidRDefault="0033334F" w:rsidP="0033334F">
            <w:pPr>
              <w:tabs>
                <w:tab w:val="left" w:pos="-1980"/>
                <w:tab w:val="left" w:pos="750"/>
              </w:tabs>
              <w:spacing w:before="60" w:after="60"/>
              <w:ind w:left="72" w:right="72"/>
              <w:jc w:val="center"/>
              <w:rPr>
                <w:rFonts w:eastAsia="Arial" w:cs="Arial"/>
                <w:bCs/>
              </w:rPr>
            </w:pPr>
            <w:r w:rsidRPr="007E79EC">
              <w:rPr>
                <w:rFonts w:eastAsia="Calibri" w:cs="Arial"/>
              </w:rPr>
              <w:t>Line</w:t>
            </w:r>
            <w:r>
              <w:rPr>
                <w:rFonts w:eastAsia="Calibri" w:cs="Arial"/>
              </w:rPr>
              <w:t xml:space="preserve"> </w:t>
            </w:r>
            <w:r w:rsidRPr="007E79EC">
              <w:rPr>
                <w:rFonts w:eastAsia="Calibri" w:cs="Arial"/>
              </w:rPr>
              <w:t>Number</w:t>
            </w:r>
          </w:p>
        </w:tc>
        <w:tc>
          <w:tcPr>
            <w:tcW w:w="4495" w:type="dxa"/>
          </w:tcPr>
          <w:p w14:paraId="73C27A1A"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Line Caption</w:t>
            </w:r>
          </w:p>
        </w:tc>
        <w:tc>
          <w:tcPr>
            <w:tcW w:w="3669" w:type="dxa"/>
          </w:tcPr>
          <w:p w14:paraId="06D33B8C"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Reporting Notes</w:t>
            </w:r>
          </w:p>
        </w:tc>
      </w:tr>
      <w:tr w:rsidR="0033334F" w:rsidRPr="007E6A51" w14:paraId="5C8BA3F8" w14:textId="77777777" w:rsidTr="00324F11">
        <w:trPr>
          <w:trHeight w:val="413"/>
        </w:trPr>
        <w:tc>
          <w:tcPr>
            <w:cnfStyle w:val="001000000000" w:firstRow="0" w:lastRow="0" w:firstColumn="1" w:lastColumn="0" w:oddVBand="0" w:evenVBand="0" w:oddHBand="0" w:evenHBand="0" w:firstRowFirstColumn="0" w:firstRowLastColumn="0" w:lastRowFirstColumn="0" w:lastRowLastColumn="0"/>
            <w:tcW w:w="1080" w:type="dxa"/>
          </w:tcPr>
          <w:p w14:paraId="4AEB2E65" w14:textId="77777777" w:rsidR="0033334F" w:rsidRPr="007E6A51" w:rsidRDefault="0033334F" w:rsidP="0033334F">
            <w:pPr>
              <w:widowControl w:val="0"/>
              <w:spacing w:before="60" w:after="60"/>
              <w:ind w:left="72" w:right="72"/>
              <w:jc w:val="center"/>
              <w:rPr>
                <w:rFonts w:eastAsia="Calibri" w:cs="Arial"/>
                <w:bCs/>
                <w:spacing w:val="-1"/>
              </w:rPr>
            </w:pPr>
            <w:r w:rsidRPr="00034C46">
              <w:rPr>
                <w:rFonts w:eastAsia="Calibri" w:cs="Arial"/>
                <w:spacing w:val="-1"/>
              </w:rPr>
              <w:t>O-1</w:t>
            </w:r>
          </w:p>
        </w:tc>
        <w:tc>
          <w:tcPr>
            <w:tcW w:w="4495" w:type="dxa"/>
          </w:tcPr>
          <w:p w14:paraId="3B5FB66D"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Cs/>
              </w:rPr>
            </w:pPr>
            <w:r w:rsidRPr="00034C46">
              <w:rPr>
                <w:rFonts w:eastAsia="Times New Roman" w:cs="Arial"/>
                <w:szCs w:val="24"/>
              </w:rPr>
              <w:t>Classroom-based ADA Totals for All Districts (Sum of all records J-6)</w:t>
            </w:r>
          </w:p>
        </w:tc>
        <w:tc>
          <w:tcPr>
            <w:tcW w:w="3669" w:type="dxa"/>
          </w:tcPr>
          <w:p w14:paraId="61E6565A"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Cs/>
              </w:rPr>
            </w:pPr>
            <w:r w:rsidRPr="00481B39">
              <w:rPr>
                <w:rFonts w:eastAsia="Calibri" w:cs="Arial"/>
                <w:szCs w:val="20"/>
              </w:rPr>
              <w:t>This line contains a field(s) that are auto calculated.</w:t>
            </w:r>
          </w:p>
        </w:tc>
      </w:tr>
      <w:tr w:rsidR="0033334F" w:rsidRPr="007E6A51" w14:paraId="5A1BDF6E" w14:textId="77777777" w:rsidTr="00324F11">
        <w:trPr>
          <w:trHeight w:val="431"/>
        </w:trPr>
        <w:tc>
          <w:tcPr>
            <w:cnfStyle w:val="001000000000" w:firstRow="0" w:lastRow="0" w:firstColumn="1" w:lastColumn="0" w:oddVBand="0" w:evenVBand="0" w:oddHBand="0" w:evenHBand="0" w:firstRowFirstColumn="0" w:firstRowLastColumn="0" w:lastRowFirstColumn="0" w:lastRowLastColumn="0"/>
            <w:tcW w:w="1080" w:type="dxa"/>
          </w:tcPr>
          <w:p w14:paraId="741E42CC" w14:textId="77777777" w:rsidR="0033334F" w:rsidRPr="007E6A51" w:rsidRDefault="0033334F" w:rsidP="0033334F">
            <w:pPr>
              <w:widowControl w:val="0"/>
              <w:spacing w:before="60" w:after="60"/>
              <w:ind w:left="72" w:right="72"/>
              <w:jc w:val="center"/>
              <w:rPr>
                <w:rFonts w:eastAsia="Calibri" w:cs="Arial"/>
                <w:bCs/>
                <w:spacing w:val="-1"/>
              </w:rPr>
            </w:pPr>
            <w:r w:rsidRPr="00034C46">
              <w:rPr>
                <w:rFonts w:eastAsia="Calibri" w:cs="Arial"/>
                <w:spacing w:val="-1"/>
              </w:rPr>
              <w:t>O-2</w:t>
            </w:r>
          </w:p>
        </w:tc>
        <w:tc>
          <w:tcPr>
            <w:tcW w:w="4495" w:type="dxa"/>
          </w:tcPr>
          <w:p w14:paraId="47F586EB" w14:textId="77777777" w:rsidR="0033334F" w:rsidRPr="007E6A51" w:rsidRDefault="0033334F" w:rsidP="00B56F07">
            <w:pPr>
              <w:shd w:val="clear" w:color="auto" w:fill="FFFFFF"/>
              <w:spacing w:before="60" w:after="60"/>
              <w:ind w:left="86"/>
              <w:cnfStyle w:val="000000000000" w:firstRow="0" w:lastRow="0" w:firstColumn="0" w:lastColumn="0" w:oddVBand="0" w:evenVBand="0" w:oddHBand="0" w:evenHBand="0" w:firstRowFirstColumn="0" w:firstRowLastColumn="0" w:lastRowFirstColumn="0" w:lastRowLastColumn="0"/>
              <w:rPr>
                <w:rFonts w:eastAsia="Calibri" w:cs="Arial"/>
                <w:bCs/>
              </w:rPr>
            </w:pPr>
            <w:r w:rsidRPr="00034C46">
              <w:rPr>
                <w:rFonts w:eastAsia="Times New Roman" w:cs="Arial"/>
                <w:szCs w:val="24"/>
              </w:rPr>
              <w:t>Nonclassroom-based ADA Totals for All Districts (Sum of all records K-6)</w:t>
            </w:r>
          </w:p>
        </w:tc>
        <w:tc>
          <w:tcPr>
            <w:tcW w:w="3669" w:type="dxa"/>
          </w:tcPr>
          <w:p w14:paraId="3145B41F"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481B39">
              <w:rPr>
                <w:rFonts w:eastAsia="Calibri" w:cs="Arial"/>
                <w:szCs w:val="20"/>
              </w:rPr>
              <w:t>This line contains a field(s) that are auto calculated.</w:t>
            </w:r>
          </w:p>
        </w:tc>
      </w:tr>
    </w:tbl>
    <w:p w14:paraId="7A575473" w14:textId="77777777" w:rsidR="0033334F" w:rsidRPr="00B56F07" w:rsidRDefault="0033334F" w:rsidP="00797D22">
      <w:pPr>
        <w:spacing w:before="240" w:after="0"/>
        <w:rPr>
          <w:bCs/>
          <w:noProof/>
        </w:rPr>
      </w:pPr>
      <w:r w:rsidRPr="00B56F07">
        <w:rPr>
          <w:bCs/>
          <w:noProof/>
        </w:rPr>
        <w:t>ADA Totals for All Districts of Residence</w:t>
      </w:r>
    </w:p>
    <w:tbl>
      <w:tblPr>
        <w:tblStyle w:val="Style1"/>
        <w:tblW w:w="4943" w:type="pct"/>
        <w:tblLayout w:type="fixed"/>
        <w:tblCellMar>
          <w:left w:w="0" w:type="dxa"/>
          <w:right w:w="0" w:type="dxa"/>
        </w:tblCellMar>
        <w:tblLook w:val="04A0" w:firstRow="1" w:lastRow="0" w:firstColumn="1" w:lastColumn="0" w:noHBand="0" w:noVBand="1"/>
        <w:tblDescription w:val="The table provides reporting instructions for the ADA Totals for All Districts of Residence section on the Charter Funded ADA Summary tab in the Attendance County Program Charter School DES."/>
      </w:tblPr>
      <w:tblGrid>
        <w:gridCol w:w="1105"/>
        <w:gridCol w:w="4470"/>
        <w:gridCol w:w="3668"/>
      </w:tblGrid>
      <w:tr w:rsidR="0033334F" w:rsidRPr="00034C46" w14:paraId="5E0D94A9"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598" w:type="pct"/>
          </w:tcPr>
          <w:p w14:paraId="034FC9A6" w14:textId="77777777" w:rsidR="0033334F" w:rsidRPr="00034C46" w:rsidRDefault="0033334F" w:rsidP="0033334F">
            <w:pPr>
              <w:tabs>
                <w:tab w:val="left" w:pos="-1980"/>
                <w:tab w:val="left" w:pos="750"/>
              </w:tabs>
              <w:spacing w:before="60" w:after="60"/>
              <w:ind w:left="72" w:right="72"/>
              <w:jc w:val="center"/>
              <w:rPr>
                <w:rFonts w:eastAsia="Calibri" w:cs="Arial"/>
              </w:rPr>
            </w:pPr>
            <w:r w:rsidRPr="00034C46">
              <w:rPr>
                <w:rFonts w:eastAsia="Calibri" w:cs="Arial"/>
              </w:rPr>
              <w:t>Line</w:t>
            </w:r>
            <w:r>
              <w:rPr>
                <w:rFonts w:eastAsia="Calibri" w:cs="Arial"/>
              </w:rPr>
              <w:t xml:space="preserve"> </w:t>
            </w:r>
            <w:r w:rsidRPr="00034C46">
              <w:rPr>
                <w:rFonts w:eastAsia="Calibri" w:cs="Arial"/>
              </w:rPr>
              <w:t>Number</w:t>
            </w:r>
          </w:p>
        </w:tc>
        <w:tc>
          <w:tcPr>
            <w:tcW w:w="2418" w:type="pct"/>
          </w:tcPr>
          <w:p w14:paraId="26F7A12D"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Line Caption</w:t>
            </w:r>
          </w:p>
        </w:tc>
        <w:tc>
          <w:tcPr>
            <w:tcW w:w="1984" w:type="pct"/>
          </w:tcPr>
          <w:p w14:paraId="04EEF3DA"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Reporting Notes</w:t>
            </w:r>
          </w:p>
        </w:tc>
      </w:tr>
      <w:tr w:rsidR="0033334F" w:rsidRPr="007E6A51" w14:paraId="3201CB6F" w14:textId="77777777" w:rsidTr="00324F11">
        <w:trPr>
          <w:trHeight w:val="314"/>
        </w:trPr>
        <w:tc>
          <w:tcPr>
            <w:cnfStyle w:val="001000000000" w:firstRow="0" w:lastRow="0" w:firstColumn="1" w:lastColumn="0" w:oddVBand="0" w:evenVBand="0" w:oddHBand="0" w:evenHBand="0" w:firstRowFirstColumn="0" w:firstRowLastColumn="0" w:lastRowFirstColumn="0" w:lastRowLastColumn="0"/>
            <w:tcW w:w="598" w:type="pct"/>
          </w:tcPr>
          <w:p w14:paraId="4A0D068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P-1</w:t>
            </w:r>
          </w:p>
        </w:tc>
        <w:tc>
          <w:tcPr>
            <w:tcW w:w="2418" w:type="pct"/>
          </w:tcPr>
          <w:p w14:paraId="70BFB7BD"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County Community Schools (Divisor 70/135/175) (Sum of all records L-1)</w:t>
            </w:r>
          </w:p>
        </w:tc>
        <w:tc>
          <w:tcPr>
            <w:tcW w:w="1984" w:type="pct"/>
          </w:tcPr>
          <w:p w14:paraId="05F8B9E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697F">
              <w:rPr>
                <w:rFonts w:eastAsia="Calibri" w:cs="Arial"/>
                <w:szCs w:val="20"/>
              </w:rPr>
              <w:t>This line contains a field(s) that are auto calculated.</w:t>
            </w:r>
          </w:p>
        </w:tc>
      </w:tr>
      <w:tr w:rsidR="0033334F" w:rsidRPr="007E6A51" w14:paraId="717628D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598" w:type="pct"/>
          </w:tcPr>
          <w:p w14:paraId="09E6315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P-2</w:t>
            </w:r>
          </w:p>
        </w:tc>
        <w:tc>
          <w:tcPr>
            <w:tcW w:w="2418" w:type="pct"/>
          </w:tcPr>
          <w:p w14:paraId="5EFFFCD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Special Day Class (Sum of all records L-2)</w:t>
            </w:r>
          </w:p>
        </w:tc>
        <w:tc>
          <w:tcPr>
            <w:tcW w:w="1984" w:type="pct"/>
          </w:tcPr>
          <w:p w14:paraId="1D94D32D"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697F">
              <w:rPr>
                <w:rFonts w:eastAsia="Calibri" w:cs="Arial"/>
                <w:szCs w:val="20"/>
              </w:rPr>
              <w:t>This line contains a field(s) that are auto calculated.</w:t>
            </w:r>
          </w:p>
        </w:tc>
      </w:tr>
      <w:tr w:rsidR="0033334F" w:rsidRPr="007E6A51" w14:paraId="1C0F8114"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598" w:type="pct"/>
          </w:tcPr>
          <w:p w14:paraId="5D0A4CA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P-3</w:t>
            </w:r>
          </w:p>
        </w:tc>
        <w:tc>
          <w:tcPr>
            <w:tcW w:w="2418" w:type="pct"/>
          </w:tcPr>
          <w:p w14:paraId="6F2B562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w:t>
            </w:r>
            <w:r w:rsidRPr="00034C46">
              <w:rPr>
                <w:rFonts w:eastAsia="Times New Roman" w:cs="Arial"/>
                <w:szCs w:val="24"/>
              </w:rPr>
              <w:t>s Institutions (Sum of all records L-3)</w:t>
            </w:r>
          </w:p>
        </w:tc>
        <w:tc>
          <w:tcPr>
            <w:tcW w:w="1984" w:type="pct"/>
          </w:tcPr>
          <w:p w14:paraId="6C949B1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697F">
              <w:rPr>
                <w:rFonts w:eastAsia="Calibri" w:cs="Arial"/>
                <w:szCs w:val="20"/>
              </w:rPr>
              <w:t>This line contains a field(s) that are auto calculated.</w:t>
            </w:r>
          </w:p>
        </w:tc>
      </w:tr>
      <w:tr w:rsidR="0033334F" w:rsidRPr="007E6A51" w14:paraId="0AD380E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598" w:type="pct"/>
          </w:tcPr>
          <w:p w14:paraId="19D79224"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lastRenderedPageBreak/>
              <w:t>P-4</w:t>
            </w:r>
          </w:p>
        </w:tc>
        <w:tc>
          <w:tcPr>
            <w:tcW w:w="2418" w:type="pct"/>
          </w:tcPr>
          <w:p w14:paraId="7E0E398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Extended Year Special Education - Special Education [</w:t>
            </w:r>
            <w:r w:rsidRPr="00CC33C8">
              <w:rPr>
                <w:rFonts w:eastAsia="Times New Roman" w:cs="Arial"/>
                <w:i/>
                <w:szCs w:val="24"/>
              </w:rPr>
              <w:t>EC</w:t>
            </w:r>
            <w:r w:rsidRPr="00034C46">
              <w:rPr>
                <w:rFonts w:eastAsia="Times New Roman" w:cs="Arial"/>
                <w:szCs w:val="24"/>
              </w:rPr>
              <w:t xml:space="preserve"> 56345(b)(3)], Nonpublic, Nonsectarian Schools [EC 56366(a)(7)] and/or Nonpublic, Nonsectarian Schools - Licensed Children</w:t>
            </w:r>
            <w:r>
              <w:rPr>
                <w:rFonts w:eastAsia="Times New Roman" w:cs="Arial"/>
                <w:szCs w:val="24"/>
              </w:rPr>
              <w:t>’</w:t>
            </w:r>
            <w:r w:rsidRPr="00034C46">
              <w:rPr>
                <w:rFonts w:eastAsia="Times New Roman" w:cs="Arial"/>
                <w:szCs w:val="24"/>
              </w:rPr>
              <w:t>s Institutions (Divisor 175) (Sum of all records L-4)</w:t>
            </w:r>
          </w:p>
        </w:tc>
        <w:tc>
          <w:tcPr>
            <w:tcW w:w="1984" w:type="pct"/>
          </w:tcPr>
          <w:p w14:paraId="02C2EB8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356232">
              <w:rPr>
                <w:rFonts w:eastAsia="Calibri" w:cs="Arial"/>
                <w:szCs w:val="20"/>
              </w:rPr>
              <w:t>This line contains a field(s) that are auto calculated.</w:t>
            </w:r>
          </w:p>
        </w:tc>
      </w:tr>
      <w:tr w:rsidR="0033334F" w:rsidRPr="007E6A51" w14:paraId="643DE9E3" w14:textId="77777777" w:rsidTr="00324F11">
        <w:trPr>
          <w:trHeight w:val="413"/>
        </w:trPr>
        <w:tc>
          <w:tcPr>
            <w:cnfStyle w:val="001000000000" w:firstRow="0" w:lastRow="0" w:firstColumn="1" w:lastColumn="0" w:oddVBand="0" w:evenVBand="0" w:oddHBand="0" w:evenHBand="0" w:firstRowFirstColumn="0" w:firstRowLastColumn="0" w:lastRowFirstColumn="0" w:lastRowLastColumn="0"/>
            <w:tcW w:w="598" w:type="pct"/>
          </w:tcPr>
          <w:p w14:paraId="6F03E67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P-5</w:t>
            </w:r>
          </w:p>
        </w:tc>
        <w:tc>
          <w:tcPr>
            <w:tcW w:w="2418" w:type="pct"/>
          </w:tcPr>
          <w:p w14:paraId="03AE6DC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Other County Operated Programs ADA (Divisor 70/135/175) (Sum of all records L-5)</w:t>
            </w:r>
          </w:p>
        </w:tc>
        <w:tc>
          <w:tcPr>
            <w:tcW w:w="1984" w:type="pct"/>
          </w:tcPr>
          <w:p w14:paraId="55B6E36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356232">
              <w:rPr>
                <w:rFonts w:eastAsia="Calibri" w:cs="Arial"/>
                <w:szCs w:val="20"/>
              </w:rPr>
              <w:t>This line contains a field(s) that are auto calculated.</w:t>
            </w:r>
          </w:p>
        </w:tc>
      </w:tr>
      <w:tr w:rsidR="0033334F" w:rsidRPr="007E6A51" w14:paraId="7CA2E7E1" w14:textId="77777777" w:rsidTr="00324F11">
        <w:trPr>
          <w:trHeight w:val="413"/>
        </w:trPr>
        <w:tc>
          <w:tcPr>
            <w:cnfStyle w:val="001000000000" w:firstRow="0" w:lastRow="0" w:firstColumn="1" w:lastColumn="0" w:oddVBand="0" w:evenVBand="0" w:oddHBand="0" w:evenHBand="0" w:firstRowFirstColumn="0" w:firstRowLastColumn="0" w:lastRowFirstColumn="0" w:lastRowLastColumn="0"/>
            <w:tcW w:w="598" w:type="pct"/>
          </w:tcPr>
          <w:p w14:paraId="364287A7" w14:textId="77777777" w:rsidR="0033334F" w:rsidRPr="00034C46"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P-6</w:t>
            </w:r>
          </w:p>
        </w:tc>
        <w:tc>
          <w:tcPr>
            <w:tcW w:w="2418" w:type="pct"/>
          </w:tcPr>
          <w:p w14:paraId="315AD182" w14:textId="77777777" w:rsidR="0033334F" w:rsidRPr="00034C46"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034C46">
              <w:rPr>
                <w:rFonts w:eastAsia="Times New Roman" w:cs="Arial"/>
                <w:szCs w:val="24"/>
              </w:rPr>
              <w:t>ADA Totals for All Districts (Sum of P-1 through P-5)</w:t>
            </w:r>
          </w:p>
        </w:tc>
        <w:tc>
          <w:tcPr>
            <w:tcW w:w="1984" w:type="pct"/>
          </w:tcPr>
          <w:p w14:paraId="042438C7"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356232">
              <w:rPr>
                <w:rFonts w:eastAsia="Calibri" w:cs="Arial"/>
                <w:szCs w:val="20"/>
              </w:rPr>
              <w:t>This line contains a field(s) that are auto calculated.</w:t>
            </w:r>
          </w:p>
        </w:tc>
      </w:tr>
    </w:tbl>
    <w:p w14:paraId="658BF4DD" w14:textId="77777777" w:rsidR="0033334F" w:rsidRDefault="0033334F" w:rsidP="009F7026">
      <w:pPr>
        <w:pStyle w:val="Heading6"/>
      </w:pPr>
      <w:r>
        <w:t>Notes</w:t>
      </w:r>
    </w:p>
    <w:p w14:paraId="453DA3B1" w14:textId="77777777" w:rsidR="0033334F" w:rsidRPr="00260BCD" w:rsidRDefault="0033334F" w:rsidP="0033334F">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68BD9C3C" w14:textId="77777777" w:rsidR="0033334F" w:rsidRPr="00D93772" w:rsidRDefault="0033334F" w:rsidP="004028FE">
      <w:pPr>
        <w:numPr>
          <w:ilvl w:val="0"/>
          <w:numId w:val="77"/>
        </w:numPr>
        <w:spacing w:after="0"/>
        <w:textAlignment w:val="center"/>
        <w:rPr>
          <w:rFonts w:ascii="Calibri" w:eastAsia="Times New Roman" w:hAnsi="Calibri" w:cs="Calibri"/>
          <w:sz w:val="22"/>
        </w:rPr>
      </w:pPr>
      <w:r w:rsidRPr="00D93772">
        <w:rPr>
          <w:rFonts w:eastAsia="Times New Roman" w:cs="Arial"/>
          <w:szCs w:val="24"/>
        </w:rPr>
        <w:t xml:space="preserve">provide any relevant details pertaining to any of the data reported in this </w:t>
      </w:r>
      <w:r>
        <w:rPr>
          <w:rFonts w:eastAsia="Times New Roman" w:cs="Arial"/>
          <w:szCs w:val="24"/>
        </w:rPr>
        <w:t>DES</w:t>
      </w:r>
      <w:r w:rsidRPr="00D93772">
        <w:rPr>
          <w:rFonts w:eastAsia="Times New Roman" w:cs="Arial"/>
          <w:szCs w:val="24"/>
        </w:rPr>
        <w:t>;</w:t>
      </w:r>
    </w:p>
    <w:p w14:paraId="4D1F88F5" w14:textId="6C33C9C3" w:rsidR="0033334F" w:rsidRPr="00D93772" w:rsidRDefault="0033334F" w:rsidP="004028FE">
      <w:pPr>
        <w:numPr>
          <w:ilvl w:val="0"/>
          <w:numId w:val="77"/>
        </w:numPr>
        <w:spacing w:after="0"/>
        <w:textAlignment w:val="center"/>
        <w:rPr>
          <w:rFonts w:ascii="Calibri" w:eastAsia="Times New Roman" w:hAnsi="Calibri" w:cs="Calibri"/>
          <w:sz w:val="22"/>
        </w:rPr>
      </w:pPr>
      <w:r w:rsidRPr="00D93772">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D93772">
        <w:rPr>
          <w:rFonts w:eastAsia="Times New Roman" w:cs="Arial"/>
          <w:szCs w:val="24"/>
        </w:rPr>
        <w:t>;</w:t>
      </w:r>
    </w:p>
    <w:p w14:paraId="4DD5ECB4" w14:textId="77777777" w:rsidR="0033334F" w:rsidRPr="00D93772" w:rsidRDefault="0033334F" w:rsidP="004028FE">
      <w:pPr>
        <w:numPr>
          <w:ilvl w:val="0"/>
          <w:numId w:val="77"/>
        </w:numPr>
        <w:spacing w:after="0"/>
        <w:textAlignment w:val="center"/>
        <w:rPr>
          <w:rFonts w:ascii="Calibri" w:eastAsia="Times New Roman" w:hAnsi="Calibri" w:cs="Calibri"/>
          <w:sz w:val="22"/>
        </w:rPr>
      </w:pPr>
      <w:r w:rsidRPr="00D93772">
        <w:rPr>
          <w:rFonts w:eastAsia="Times New Roman" w:cs="Arial"/>
          <w:szCs w:val="24"/>
        </w:rPr>
        <w:t>communicate any relevant details between the reporting entity and the oversight entity;</w:t>
      </w:r>
    </w:p>
    <w:p w14:paraId="22E69D18" w14:textId="77777777" w:rsidR="0033334F" w:rsidRPr="00D93772" w:rsidRDefault="0033334F" w:rsidP="004028FE">
      <w:pPr>
        <w:numPr>
          <w:ilvl w:val="0"/>
          <w:numId w:val="77"/>
        </w:numPr>
        <w:textAlignment w:val="center"/>
        <w:rPr>
          <w:rFonts w:ascii="Calibri" w:eastAsia="Times New Roman" w:hAnsi="Calibri" w:cs="Calibri"/>
          <w:sz w:val="22"/>
        </w:rPr>
      </w:pPr>
      <w:r w:rsidRPr="00D93772">
        <w:rPr>
          <w:rFonts w:eastAsia="Times New Roman" w:cs="Arial"/>
          <w:szCs w:val="24"/>
        </w:rPr>
        <w:t>include notes from any additional reviewers who are not part of the PADC electronic certification.</w:t>
      </w:r>
    </w:p>
    <w:p w14:paraId="49E3BDBA" w14:textId="77777777" w:rsidR="00C32969" w:rsidRPr="00C32969" w:rsidRDefault="00C32969" w:rsidP="00C32969"/>
    <w:p w14:paraId="151320AC" w14:textId="77777777" w:rsidR="00C32969" w:rsidRDefault="00C32969" w:rsidP="00126A91">
      <w:pPr>
        <w:rPr>
          <w:rFonts w:cs="Arial"/>
          <w:szCs w:val="24"/>
        </w:rPr>
        <w:sectPr w:rsidR="00C32969" w:rsidSect="00714C5F">
          <w:headerReference w:type="default" r:id="rId78"/>
          <w:footerReference w:type="default" r:id="rId79"/>
          <w:pgSz w:w="12240" w:h="15840"/>
          <w:pgMar w:top="1440" w:right="1440" w:bottom="1440" w:left="1440" w:header="720" w:footer="720" w:gutter="0"/>
          <w:cols w:space="720"/>
          <w:docGrid w:linePitch="360"/>
        </w:sectPr>
      </w:pPr>
    </w:p>
    <w:p w14:paraId="3BD2C621" w14:textId="77777777" w:rsidR="00B92A37" w:rsidRDefault="00B92A37" w:rsidP="00B92A37">
      <w:pPr>
        <w:pStyle w:val="Heading4"/>
        <w:rPr>
          <w:noProof/>
        </w:rPr>
      </w:pPr>
      <w:bookmarkStart w:id="255" w:name="_Toc181108730"/>
      <w:r>
        <w:rPr>
          <w:noProof/>
        </w:rPr>
        <w:lastRenderedPageBreak/>
        <w:t>Basic Aid Supplement Charter School</w:t>
      </w:r>
      <w:bookmarkEnd w:id="255"/>
    </w:p>
    <w:p w14:paraId="58BAFA30" w14:textId="77777777" w:rsidR="00B92A37" w:rsidRDefault="00B92A37" w:rsidP="00B92A37">
      <w:pPr>
        <w:pStyle w:val="Heading5"/>
      </w:pPr>
      <w:r w:rsidRPr="009800C1">
        <w:t>Purpose</w:t>
      </w:r>
    </w:p>
    <w:p w14:paraId="181CDD94" w14:textId="77777777" w:rsidR="00B92A37" w:rsidRDefault="00B92A37" w:rsidP="00B92A37">
      <w:r>
        <w:t>This DES is used by charter schools whose sponsoring district has requested they report ADA by district of residence for nonresident students.</w:t>
      </w:r>
    </w:p>
    <w:p w14:paraId="266D3DF3" w14:textId="77777777" w:rsidR="00B92A37" w:rsidRPr="00443B71" w:rsidRDefault="00B92A37" w:rsidP="00B92A37">
      <w:pPr>
        <w:pStyle w:val="Heading5"/>
      </w:pPr>
      <w:r>
        <w:t>LCFF Funding</w:t>
      </w:r>
    </w:p>
    <w:p w14:paraId="47EE5C2F" w14:textId="77777777" w:rsidR="00B92A37" w:rsidRDefault="00B92A37" w:rsidP="00B92A37">
      <w:pPr>
        <w:rPr>
          <w:rFonts w:cs="Times New Roman"/>
          <w:lang w:bidi="he-IL"/>
        </w:rPr>
      </w:pPr>
      <w:r w:rsidRPr="0DE59515">
        <w:rPr>
          <w:rFonts w:cs="Times New Roman"/>
          <w:lang w:bidi="he-IL"/>
        </w:rPr>
        <w:t xml:space="preserve">The ADA reported in this screen will be used to determine if the sponsoring district of a charter school is eligible for additional funding pursuant to </w:t>
      </w:r>
      <w:r w:rsidRPr="0DE59515">
        <w:rPr>
          <w:rFonts w:cs="Times New Roman"/>
          <w:i/>
          <w:iCs/>
          <w:lang w:bidi="he-IL"/>
        </w:rPr>
        <w:t xml:space="preserve">EC </w:t>
      </w:r>
      <w:r w:rsidRPr="0DE59515">
        <w:rPr>
          <w:rFonts w:cs="Times New Roman"/>
          <w:lang w:bidi="he-IL"/>
        </w:rPr>
        <w:t>Section 47663. A sponsoring district that is a basic aid district or that loses basic aid status as a result of transferring property taxes to a charter school(s) may be eligible for supplemental funding pursuant to this section. ADA of students that are residents of the school district is not eligible for Basic Aid Supplement Charter School funding.</w:t>
      </w:r>
    </w:p>
    <w:p w14:paraId="1E5346CD" w14:textId="77777777" w:rsidR="00B92A37" w:rsidRPr="00F578ED" w:rsidRDefault="00B92A37" w:rsidP="00B92A37">
      <w:r w:rsidRPr="0DE59515">
        <w:rPr>
          <w:rFonts w:cs="Times New Roman"/>
          <w:lang w:bidi="he-IL"/>
        </w:rPr>
        <w:t xml:space="preserve">For the purposes of this entry screen, “basic aid school district” means a school district that does not receive an apportionment of state funds pursuant to </w:t>
      </w:r>
      <w:r w:rsidRPr="0DE59515">
        <w:rPr>
          <w:rFonts w:cs="Times New Roman"/>
          <w:i/>
          <w:iCs/>
          <w:lang w:bidi="he-IL"/>
        </w:rPr>
        <w:t>EC</w:t>
      </w:r>
      <w:r w:rsidRPr="0DE59515">
        <w:rPr>
          <w:rFonts w:cs="Times New Roman"/>
          <w:lang w:bidi="he-IL"/>
        </w:rPr>
        <w:t xml:space="preserve"> Section 42238.02(o).</w:t>
      </w:r>
      <w:r>
        <w:t xml:space="preserve"> </w:t>
      </w:r>
    </w:p>
    <w:p w14:paraId="7BCFE423" w14:textId="77777777" w:rsidR="00B92A37" w:rsidRDefault="00B92A37" w:rsidP="00B92A37">
      <w:pPr>
        <w:pStyle w:val="Heading5"/>
      </w:pPr>
      <w:r>
        <w:t>Reporting Entity</w:t>
      </w:r>
    </w:p>
    <w:p w14:paraId="716FFF5C" w14:textId="77777777" w:rsidR="00B92A37" w:rsidRDefault="00B92A37" w:rsidP="00B92A37">
      <w:r>
        <w:t>A charter school whose sponsoring district has requested they complete this DES.</w:t>
      </w:r>
    </w:p>
    <w:p w14:paraId="70A454F2" w14:textId="77777777" w:rsidR="00B92A37" w:rsidRDefault="00B92A37" w:rsidP="00B92A37">
      <w:pPr>
        <w:pStyle w:val="Heading5"/>
      </w:pPr>
      <w:r>
        <w:t>Reporting Periods</w:t>
      </w:r>
    </w:p>
    <w:p w14:paraId="6B5BB0BD" w14:textId="77777777" w:rsidR="00B92A37" w:rsidRDefault="00B92A37" w:rsidP="00B92A37">
      <w:r>
        <w:t xml:space="preserve">Basic Aid Supplement Charter School is completed for the P-1, P-2 and Annual reporting periods. </w:t>
      </w:r>
      <w:r w:rsidRPr="0007734F">
        <w:rPr>
          <w:b/>
        </w:rPr>
        <w:t>Note:</w:t>
      </w:r>
      <w:r>
        <w:t xml:space="preserve"> Data only needs to be submitted at Annual if the charter school has any Extended Year and/or Special Education ADA to report (non-Regular ADA).</w:t>
      </w:r>
    </w:p>
    <w:p w14:paraId="379820FF" w14:textId="77777777" w:rsidR="00B92A37" w:rsidRDefault="00B92A37" w:rsidP="00B92A37">
      <w:pPr>
        <w:pStyle w:val="Heading5"/>
      </w:pPr>
      <w:r>
        <w:t>Acceptable Data</w:t>
      </w:r>
    </w:p>
    <w:p w14:paraId="6236A47C" w14:textId="77777777" w:rsidR="00B92A37" w:rsidRDefault="00B92A37" w:rsidP="00B92A37">
      <w:r>
        <w:t>All fields in this DES are for ADA values, which can be zero or any positive number up to nine digits long including two decimal places.</w:t>
      </w:r>
    </w:p>
    <w:p w14:paraId="65511EAF" w14:textId="77777777" w:rsidR="00B92A37" w:rsidRDefault="00B92A37" w:rsidP="00B92A37">
      <w:pPr>
        <w:pStyle w:val="Heading5"/>
      </w:pPr>
      <w:r>
        <w:t>Main Validation Rules</w:t>
      </w:r>
    </w:p>
    <w:p w14:paraId="74130027" w14:textId="77777777" w:rsidR="00B92A37" w:rsidRDefault="00B92A37" w:rsidP="004028FE">
      <w:pPr>
        <w:pStyle w:val="ListParagraph"/>
        <w:numPr>
          <w:ilvl w:val="0"/>
          <w:numId w:val="88"/>
        </w:numPr>
        <w:spacing w:after="160"/>
      </w:pPr>
      <w:r>
        <w:t>The Attendance Charter School DES must pass validation before data in the Basic Aid Supplement Charter School DES can be validated.</w:t>
      </w:r>
    </w:p>
    <w:p w14:paraId="17F9DD8B" w14:textId="77777777" w:rsidR="00B92A37" w:rsidRPr="009800C1" w:rsidRDefault="00B92A37" w:rsidP="004028FE">
      <w:pPr>
        <w:pStyle w:val="ListParagraph"/>
        <w:numPr>
          <w:ilvl w:val="0"/>
          <w:numId w:val="88"/>
        </w:numPr>
        <w:spacing w:after="160"/>
      </w:pPr>
      <w:r>
        <w:t>The total ADA reported on the Basic Aid Supplement Charter School screen must be equal to or less than the total ADA reported in the Attendance Charter School for each type of ADA by grade span.</w:t>
      </w:r>
    </w:p>
    <w:p w14:paraId="67B4DD42" w14:textId="77777777" w:rsidR="00B92A37" w:rsidRDefault="00B92A37" w:rsidP="00B92A37">
      <w:pPr>
        <w:pStyle w:val="Heading5"/>
        <w:rPr>
          <w:rFonts w:cs="Arial"/>
        </w:rPr>
      </w:pPr>
      <w:r>
        <w:rPr>
          <w:rFonts w:cs="Arial"/>
        </w:rPr>
        <w:t>Data Entry Instructions</w:t>
      </w:r>
    </w:p>
    <w:p w14:paraId="20991CEC" w14:textId="57E7B133" w:rsidR="00B92A37" w:rsidRDefault="00B92A37" w:rsidP="00B92A37">
      <w:pPr>
        <w:rPr>
          <w:rFonts w:cs="Arial"/>
        </w:rPr>
      </w:pPr>
      <w:r>
        <w:rPr>
          <w:rFonts w:cs="Arial"/>
        </w:rPr>
        <w:t xml:space="preserve">Refer to </w:t>
      </w:r>
      <w:r w:rsidR="00232527" w:rsidRPr="007974CD">
        <w:rPr>
          <w:rFonts w:eastAsia="Times New Roman" w:cs="Arial"/>
          <w:szCs w:val="24"/>
          <w:lang w:bidi="he-IL"/>
        </w:rPr>
        <w:t xml:space="preserve">the </w:t>
      </w:r>
      <w:hyperlink w:anchor="_Data_Entry_Functions" w:history="1">
        <w:r w:rsidR="00232527" w:rsidRPr="00232527">
          <w:rPr>
            <w:rStyle w:val="Hyperlink"/>
            <w:rFonts w:eastAsia="Times New Roman" w:cs="Arial"/>
            <w:szCs w:val="24"/>
            <w:lang w:bidi="he-IL"/>
          </w:rPr>
          <w:t>Data Entry Functions</w:t>
        </w:r>
      </w:hyperlink>
      <w:r w:rsidR="00232527">
        <w:rPr>
          <w:rFonts w:eastAsia="Times New Roman" w:cs="Arial"/>
          <w:szCs w:val="24"/>
          <w:lang w:bidi="he-IL"/>
        </w:rPr>
        <w:t xml:space="preserve"> </w:t>
      </w:r>
      <w:r>
        <w:rPr>
          <w:rFonts w:cs="Arial"/>
        </w:rPr>
        <w:t>section of this manual for information on data entry, save, delete, and other functions.</w:t>
      </w:r>
    </w:p>
    <w:p w14:paraId="320431B8" w14:textId="2ADEC9FF" w:rsidR="00F67510" w:rsidRDefault="00C64A80" w:rsidP="0053218F">
      <w:pPr>
        <w:textAlignment w:val="center"/>
        <w:rPr>
          <w:rFonts w:cs="Arial"/>
          <w:b/>
          <w:bCs/>
          <w:color w:val="000000"/>
          <w:szCs w:val="20"/>
          <w:lang w:bidi="he-IL"/>
        </w:rPr>
      </w:pPr>
      <w:r w:rsidRPr="008B3921">
        <w:rPr>
          <w:rFonts w:cs="Arial"/>
          <w:bCs/>
          <w:color w:val="000000"/>
          <w:szCs w:val="20"/>
          <w:lang w:bidi="he-IL"/>
        </w:rPr>
        <w:lastRenderedPageBreak/>
        <w:t xml:space="preserve">Ensure that Attendance </w:t>
      </w:r>
      <w:r>
        <w:rPr>
          <w:rFonts w:cs="Arial"/>
          <w:bCs/>
          <w:color w:val="000000"/>
          <w:szCs w:val="20"/>
          <w:lang w:bidi="he-IL"/>
        </w:rPr>
        <w:t>Charter School is</w:t>
      </w:r>
      <w:r w:rsidRPr="008B3921">
        <w:rPr>
          <w:rFonts w:cs="Arial"/>
          <w:bCs/>
          <w:color w:val="000000"/>
          <w:szCs w:val="20"/>
          <w:lang w:bidi="he-IL"/>
        </w:rPr>
        <w:t xml:space="preserve"> completed and</w:t>
      </w:r>
      <w:r w:rsidR="00A95706">
        <w:rPr>
          <w:rFonts w:cs="Arial"/>
          <w:bCs/>
          <w:color w:val="000000"/>
          <w:szCs w:val="20"/>
          <w:lang w:bidi="he-IL"/>
        </w:rPr>
        <w:t xml:space="preserve"> has</w:t>
      </w:r>
      <w:r w:rsidRPr="008B3921">
        <w:rPr>
          <w:rFonts w:cs="Arial"/>
          <w:bCs/>
          <w:color w:val="000000"/>
          <w:szCs w:val="20"/>
          <w:lang w:bidi="he-IL"/>
        </w:rPr>
        <w:t xml:space="preserve"> passed validation before entering data in </w:t>
      </w:r>
      <w:r>
        <w:rPr>
          <w:rFonts w:cs="Arial"/>
          <w:bCs/>
          <w:color w:val="000000"/>
          <w:szCs w:val="20"/>
          <w:lang w:bidi="he-IL"/>
        </w:rPr>
        <w:t>Basic Aid Supplement Charter School</w:t>
      </w:r>
      <w:r w:rsidRPr="008B3921">
        <w:rPr>
          <w:rFonts w:cs="Arial"/>
          <w:bCs/>
          <w:color w:val="000000"/>
          <w:szCs w:val="20"/>
          <w:lang w:bidi="he-IL"/>
        </w:rPr>
        <w:t xml:space="preserve"> DES.</w:t>
      </w:r>
      <w:r w:rsidR="00DD2B72">
        <w:rPr>
          <w:rFonts w:cs="Arial"/>
          <w:bCs/>
          <w:color w:val="000000"/>
          <w:szCs w:val="20"/>
          <w:lang w:bidi="he-IL"/>
        </w:rPr>
        <w:t xml:space="preserve"> If the user updates the data in the </w:t>
      </w:r>
      <w:r w:rsidR="00DD2B72" w:rsidRPr="00C64A80">
        <w:rPr>
          <w:rFonts w:cs="Arial"/>
          <w:bCs/>
          <w:color w:val="000000"/>
          <w:szCs w:val="20"/>
          <w:lang w:bidi="he-IL"/>
        </w:rPr>
        <w:t xml:space="preserve">Attendance </w:t>
      </w:r>
      <w:r w:rsidR="0028644E">
        <w:rPr>
          <w:rFonts w:cs="Arial"/>
          <w:bCs/>
          <w:color w:val="000000"/>
          <w:szCs w:val="20"/>
          <w:lang w:bidi="he-IL"/>
        </w:rPr>
        <w:t>Charter School screen</w:t>
      </w:r>
      <w:r w:rsidR="00DD2B72">
        <w:rPr>
          <w:rFonts w:cs="Arial"/>
          <w:bCs/>
          <w:color w:val="000000"/>
          <w:szCs w:val="20"/>
          <w:lang w:bidi="he-IL"/>
        </w:rPr>
        <w:t xml:space="preserve">, the system will remove any validation and certification from the </w:t>
      </w:r>
      <w:r w:rsidR="0028644E">
        <w:rPr>
          <w:rFonts w:cs="Arial"/>
          <w:bCs/>
          <w:color w:val="000000"/>
          <w:szCs w:val="20"/>
          <w:lang w:bidi="he-IL"/>
        </w:rPr>
        <w:t>Basic Aid Supplement Charter</w:t>
      </w:r>
      <w:r w:rsidR="00DD2B72">
        <w:rPr>
          <w:rFonts w:cs="Arial"/>
          <w:bCs/>
          <w:color w:val="000000"/>
          <w:szCs w:val="20"/>
          <w:lang w:bidi="he-IL"/>
        </w:rPr>
        <w:t xml:space="preserve"> screen. In that case, the user must resave and revalidate </w:t>
      </w:r>
      <w:r w:rsidR="0028644E">
        <w:rPr>
          <w:rFonts w:cs="Arial"/>
          <w:bCs/>
          <w:color w:val="000000"/>
          <w:szCs w:val="20"/>
          <w:lang w:bidi="he-IL"/>
        </w:rPr>
        <w:t>Basic Aid Supplement Charter</w:t>
      </w:r>
      <w:r w:rsidR="00DD2B72">
        <w:rPr>
          <w:rFonts w:cs="Arial"/>
          <w:bCs/>
          <w:color w:val="000000"/>
          <w:szCs w:val="20"/>
          <w:lang w:bidi="he-IL"/>
        </w:rPr>
        <w:t xml:space="preserve"> screen.</w:t>
      </w:r>
      <w:r w:rsidR="008F2E9A" w:rsidRPr="00060BA9">
        <w:rPr>
          <w:rFonts w:cs="Arial"/>
          <w:b/>
          <w:bCs/>
          <w:color w:val="000000"/>
          <w:szCs w:val="20"/>
          <w:lang w:bidi="he-IL"/>
        </w:rPr>
        <w:t xml:space="preserve"> </w:t>
      </w:r>
    </w:p>
    <w:p w14:paraId="7B7ADA2C" w14:textId="7D415767" w:rsidR="00C64A80" w:rsidRPr="00F67510" w:rsidRDefault="008F2E9A" w:rsidP="0053218F">
      <w:pPr>
        <w:textAlignment w:val="center"/>
        <w:rPr>
          <w:rFonts w:cs="Arial"/>
          <w:bCs/>
          <w:color w:val="000000"/>
          <w:szCs w:val="20"/>
          <w:lang w:bidi="he-IL"/>
        </w:rPr>
      </w:pPr>
      <w:r w:rsidRPr="00D52128">
        <w:rPr>
          <w:rFonts w:cs="Arial"/>
          <w:bCs/>
          <w:color w:val="000000"/>
          <w:szCs w:val="20"/>
          <w:lang w:bidi="he-IL"/>
        </w:rPr>
        <w:t xml:space="preserve">For Corrected period reporting, the Attendance Charter School DES must first be saved and validated, even if no changes are required for that DES, in order to be able to validate and certify data in the Basic Aid </w:t>
      </w:r>
      <w:r w:rsidR="00A95706">
        <w:rPr>
          <w:rFonts w:cs="Arial"/>
          <w:bCs/>
          <w:color w:val="000000"/>
          <w:szCs w:val="20"/>
          <w:lang w:bidi="he-IL"/>
        </w:rPr>
        <w:t xml:space="preserve">Supplement </w:t>
      </w:r>
      <w:r w:rsidRPr="00D52128">
        <w:rPr>
          <w:rFonts w:cs="Arial"/>
          <w:bCs/>
          <w:color w:val="000000"/>
          <w:szCs w:val="20"/>
          <w:lang w:bidi="he-IL"/>
        </w:rPr>
        <w:t>Charter School DES.</w:t>
      </w:r>
    </w:p>
    <w:p w14:paraId="2CF74B73" w14:textId="77777777" w:rsidR="00B92A37" w:rsidRDefault="00B92A37" w:rsidP="00B92A37">
      <w:pPr>
        <w:pStyle w:val="Heading6"/>
        <w:rPr>
          <w:rFonts w:cs="Times New Roman"/>
          <w:lang w:bidi="he-IL"/>
        </w:rPr>
      </w:pPr>
      <w:r w:rsidRPr="0DE59515">
        <w:rPr>
          <w:rFonts w:eastAsia="Calibri"/>
        </w:rPr>
        <w:t>Tab 1: ADA Allocation</w:t>
      </w:r>
    </w:p>
    <w:p w14:paraId="261639B8" w14:textId="77777777" w:rsidR="00B92A37" w:rsidRPr="00373E47" w:rsidRDefault="00B92A37" w:rsidP="00B92A37">
      <w:pPr>
        <w:rPr>
          <w:rFonts w:cs="Arial"/>
        </w:rPr>
      </w:pPr>
      <w:r w:rsidRPr="0DE59515">
        <w:rPr>
          <w:rFonts w:cs="Arial"/>
        </w:rPr>
        <w:t xml:space="preserve">Choose the county and district of residence and enter the data for the first record, save, and select </w:t>
      </w:r>
      <w:r w:rsidRPr="0DE59515">
        <w:rPr>
          <w:rFonts w:cs="Arial"/>
          <w:i/>
          <w:iCs/>
        </w:rPr>
        <w:t>Add New</w:t>
      </w:r>
      <w:r w:rsidRPr="0DE59515">
        <w:rPr>
          <w:rFonts w:cs="Arial"/>
        </w:rPr>
        <w:t xml:space="preserve"> at the top of the screen to choose county and school district of residence for the second and each subsequent record.</w:t>
      </w:r>
    </w:p>
    <w:p w14:paraId="3DB11180" w14:textId="77777777" w:rsidR="00B92A37" w:rsidRPr="00A95706" w:rsidRDefault="00B92A37" w:rsidP="00797D22">
      <w:pPr>
        <w:spacing w:after="0"/>
        <w:rPr>
          <w:rFonts w:cs="Times New Roman"/>
          <w:bCs/>
          <w:lang w:bidi="he-IL"/>
        </w:rPr>
      </w:pPr>
      <w:r w:rsidRPr="00A95706">
        <w:rPr>
          <w:bCs/>
        </w:rPr>
        <w:t>Classroom-based ADA</w:t>
      </w:r>
    </w:p>
    <w:tbl>
      <w:tblPr>
        <w:tblStyle w:val="Style1"/>
        <w:tblW w:w="9244" w:type="dxa"/>
        <w:tblLayout w:type="fixed"/>
        <w:tblLook w:val="0020" w:firstRow="1" w:lastRow="0" w:firstColumn="0" w:lastColumn="0" w:noHBand="0" w:noVBand="0"/>
        <w:tblDescription w:val="This table contains the data reporting instructions for each field on the Regular ADA tab in the Basic Aid Supplement Charter school screen."/>
      </w:tblPr>
      <w:tblGrid>
        <w:gridCol w:w="1344"/>
        <w:gridCol w:w="3165"/>
        <w:gridCol w:w="4735"/>
      </w:tblGrid>
      <w:tr w:rsidR="00B92A37" w:rsidRPr="000821E6" w14:paraId="20287FDE" w14:textId="77777777" w:rsidTr="00A95706">
        <w:trPr>
          <w:cnfStyle w:val="100000000000" w:firstRow="1" w:lastRow="0" w:firstColumn="0" w:lastColumn="0" w:oddVBand="0" w:evenVBand="0" w:oddHBand="0" w:evenHBand="0" w:firstRowFirstColumn="0" w:firstRowLastColumn="0" w:lastRowFirstColumn="0" w:lastRowLastColumn="0"/>
          <w:trHeight w:val="720"/>
          <w:tblHeader/>
        </w:trPr>
        <w:tc>
          <w:tcPr>
            <w:tcW w:w="727" w:type="pct"/>
          </w:tcPr>
          <w:p w14:paraId="4CF9242E" w14:textId="77777777" w:rsidR="00B92A37" w:rsidRPr="000821E6" w:rsidRDefault="00B92A37" w:rsidP="00A95706">
            <w:pPr>
              <w:tabs>
                <w:tab w:val="left" w:pos="-1460"/>
                <w:tab w:val="left" w:pos="0"/>
              </w:tabs>
              <w:spacing w:before="60" w:after="60"/>
              <w:ind w:left="72" w:right="72"/>
              <w:jc w:val="center"/>
              <w:rPr>
                <w:rFonts w:cs="Times New Roman"/>
                <w:b w:val="0"/>
                <w:color w:val="010100"/>
                <w:lang w:bidi="he-IL"/>
              </w:rPr>
            </w:pPr>
            <w:r w:rsidRPr="00626A5E">
              <w:rPr>
                <w:rFonts w:cs="Times New Roman"/>
                <w:color w:val="010100"/>
                <w:lang w:bidi="he-IL"/>
              </w:rPr>
              <w:t>Line Number</w:t>
            </w:r>
          </w:p>
        </w:tc>
        <w:tc>
          <w:tcPr>
            <w:tcW w:w="1712" w:type="pct"/>
          </w:tcPr>
          <w:p w14:paraId="0CEDD9E5" w14:textId="77777777" w:rsidR="00B92A37" w:rsidRPr="000821E6" w:rsidRDefault="00B92A37" w:rsidP="00A95706">
            <w:pPr>
              <w:spacing w:before="60" w:after="60"/>
              <w:ind w:left="72" w:right="72"/>
              <w:jc w:val="center"/>
              <w:rPr>
                <w:rFonts w:eastAsia="Calibri"/>
                <w:b w:val="0"/>
                <w:bCs/>
                <w:color w:val="010100"/>
                <w:szCs w:val="24"/>
                <w:lang w:bidi="he-IL"/>
              </w:rPr>
            </w:pPr>
            <w:r w:rsidRPr="26FDA2AD">
              <w:rPr>
                <w:rFonts w:cs="Times New Roman"/>
                <w:bCs/>
                <w:color w:val="010100"/>
                <w:lang w:bidi="he-IL"/>
              </w:rPr>
              <w:t>Line Caption</w:t>
            </w:r>
          </w:p>
        </w:tc>
        <w:tc>
          <w:tcPr>
            <w:tcW w:w="2560" w:type="pct"/>
          </w:tcPr>
          <w:p w14:paraId="1BCCF039" w14:textId="77777777" w:rsidR="00B92A37" w:rsidRPr="000821E6" w:rsidRDefault="00B92A37" w:rsidP="00A95706">
            <w:pPr>
              <w:spacing w:before="60" w:after="60"/>
              <w:ind w:left="72" w:right="72"/>
              <w:jc w:val="center"/>
              <w:rPr>
                <w:rFonts w:eastAsia="Calibri"/>
                <w:b w:val="0"/>
                <w:bCs/>
                <w:color w:val="010100"/>
                <w:szCs w:val="24"/>
                <w:lang w:bidi="he-IL"/>
              </w:rPr>
            </w:pPr>
            <w:r w:rsidRPr="26FDA2AD">
              <w:rPr>
                <w:rFonts w:cs="Times New Roman"/>
                <w:bCs/>
                <w:color w:val="010100"/>
                <w:lang w:bidi="he-IL"/>
              </w:rPr>
              <w:t>Reporting Notes</w:t>
            </w:r>
          </w:p>
        </w:tc>
      </w:tr>
      <w:tr w:rsidR="00B92A37" w:rsidRPr="000821E6" w14:paraId="0751B728" w14:textId="77777777" w:rsidTr="00324F11">
        <w:tc>
          <w:tcPr>
            <w:tcW w:w="727" w:type="pct"/>
          </w:tcPr>
          <w:p w14:paraId="4CBE343A" w14:textId="77777777" w:rsidR="00B92A37" w:rsidRPr="00635F1C" w:rsidRDefault="00B92A37" w:rsidP="006522F9">
            <w:pPr>
              <w:spacing w:before="60" w:after="60"/>
              <w:ind w:left="72" w:right="72"/>
              <w:jc w:val="center"/>
              <w:rPr>
                <w:rFonts w:eastAsia="Calibri"/>
                <w:bCs/>
                <w:szCs w:val="20"/>
              </w:rPr>
            </w:pPr>
            <w:r>
              <w:rPr>
                <w:rFonts w:eastAsia="Calibri"/>
                <w:szCs w:val="20"/>
              </w:rPr>
              <w:t>A</w:t>
            </w:r>
            <w:r w:rsidRPr="00635F1C">
              <w:rPr>
                <w:rFonts w:eastAsia="Calibri"/>
                <w:szCs w:val="20"/>
              </w:rPr>
              <w:t>-1</w:t>
            </w:r>
          </w:p>
        </w:tc>
        <w:tc>
          <w:tcPr>
            <w:tcW w:w="1712" w:type="pct"/>
          </w:tcPr>
          <w:p w14:paraId="37E660F9" w14:textId="77777777" w:rsidR="00B92A37" w:rsidRPr="00635F1C" w:rsidRDefault="00B92A37" w:rsidP="006522F9">
            <w:pPr>
              <w:spacing w:before="60" w:after="60"/>
              <w:ind w:left="72" w:right="72"/>
              <w:rPr>
                <w:rFonts w:eastAsia="Calibri"/>
                <w:bCs/>
                <w:szCs w:val="20"/>
              </w:rPr>
            </w:pPr>
            <w:r w:rsidRPr="00635F1C">
              <w:rPr>
                <w:rFonts w:eastAsia="Calibri"/>
                <w:szCs w:val="20"/>
              </w:rPr>
              <w:t xml:space="preserve">Regular </w:t>
            </w:r>
            <w:r w:rsidRPr="000821E6">
              <w:rPr>
                <w:rFonts w:cs="Times New Roman"/>
                <w:color w:val="010100"/>
                <w:szCs w:val="20"/>
                <w:lang w:bidi="he-IL"/>
              </w:rPr>
              <w:t xml:space="preserve">Classroom-based </w:t>
            </w:r>
            <w:r w:rsidRPr="00635F1C">
              <w:rPr>
                <w:rFonts w:eastAsia="Calibri"/>
                <w:szCs w:val="20"/>
              </w:rPr>
              <w:t>ADA</w:t>
            </w:r>
          </w:p>
        </w:tc>
        <w:tc>
          <w:tcPr>
            <w:tcW w:w="2560" w:type="pct"/>
          </w:tcPr>
          <w:p w14:paraId="1C230A60" w14:textId="77777777" w:rsidR="00B92A37" w:rsidRPr="00635F1C" w:rsidRDefault="00B92A37" w:rsidP="006522F9">
            <w:pPr>
              <w:spacing w:before="60" w:after="60"/>
              <w:ind w:left="72" w:right="72"/>
              <w:rPr>
                <w:rFonts w:eastAsia="Calibri"/>
              </w:rPr>
            </w:pPr>
            <w:r w:rsidRPr="0DE59515">
              <w:rPr>
                <w:rFonts w:cs="Times New Roman"/>
                <w:color w:val="010100"/>
                <w:lang w:bidi="he-IL"/>
              </w:rPr>
              <w:t xml:space="preserve">Report all regular ADA for classroom-based instruction pursuant to </w:t>
            </w:r>
            <w:r w:rsidRPr="0DE59515">
              <w:rPr>
                <w:rFonts w:cs="Times New Roman"/>
                <w:i/>
                <w:iCs/>
                <w:color w:val="010100"/>
                <w:lang w:bidi="he-IL"/>
              </w:rPr>
              <w:t>EC</w:t>
            </w:r>
            <w:r w:rsidRPr="0DE59515">
              <w:rPr>
                <w:rFonts w:cs="Times New Roman"/>
                <w:color w:val="010100"/>
                <w:lang w:bidi="he-IL"/>
              </w:rPr>
              <w:t xml:space="preserve"> Section 47612.5(e)(1) in the appropriate grade span column.</w:t>
            </w:r>
          </w:p>
        </w:tc>
      </w:tr>
      <w:tr w:rsidR="00B92A37" w:rsidRPr="000821E6" w14:paraId="396A9045" w14:textId="77777777" w:rsidTr="00324F11">
        <w:tc>
          <w:tcPr>
            <w:tcW w:w="727" w:type="pct"/>
          </w:tcPr>
          <w:p w14:paraId="64EC286F"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sidRPr="000821E6">
              <w:rPr>
                <w:rFonts w:cs="Times New Roman"/>
                <w:color w:val="010100"/>
                <w:szCs w:val="20"/>
                <w:lang w:bidi="he-IL"/>
              </w:rPr>
              <w:t>A-2</w:t>
            </w:r>
          </w:p>
        </w:tc>
        <w:tc>
          <w:tcPr>
            <w:tcW w:w="1712" w:type="pct"/>
          </w:tcPr>
          <w:p w14:paraId="52D81F49" w14:textId="6E85E18B" w:rsidR="00B92A37" w:rsidRPr="000821E6" w:rsidRDefault="0059189B" w:rsidP="006522F9">
            <w:pPr>
              <w:tabs>
                <w:tab w:val="left" w:pos="-1460"/>
                <w:tab w:val="left" w:pos="0"/>
              </w:tabs>
              <w:spacing w:before="60" w:after="60"/>
              <w:ind w:left="72" w:right="72"/>
              <w:rPr>
                <w:rFonts w:cs="Times New Roman"/>
                <w:bCs/>
                <w:color w:val="010100"/>
                <w:szCs w:val="20"/>
                <w:lang w:bidi="he-IL"/>
              </w:rPr>
            </w:pPr>
            <w:hyperlink w:anchor="_Extended_Year_Special" w:history="1">
              <w:r w:rsidRPr="003D0F6C">
                <w:rPr>
                  <w:rStyle w:val="Hyperlink"/>
                  <w:rFonts w:eastAsia="Times New Roman" w:cs="Arial"/>
                  <w:szCs w:val="24"/>
                </w:rPr>
                <w:t>Extended Year Special Education</w:t>
              </w:r>
            </w:hyperlink>
            <w:r w:rsidR="00B92A37" w:rsidRPr="000821E6">
              <w:rPr>
                <w:rFonts w:cs="Times New Roman"/>
                <w:color w:val="010100"/>
                <w:szCs w:val="20"/>
                <w:lang w:bidi="he-IL"/>
              </w:rPr>
              <w:t xml:space="preserve"> </w:t>
            </w:r>
            <w:r w:rsidR="00B92A37">
              <w:rPr>
                <w:rFonts w:cs="Times New Roman"/>
                <w:color w:val="010100"/>
                <w:szCs w:val="20"/>
                <w:lang w:bidi="he-IL"/>
              </w:rPr>
              <w:t>[</w:t>
            </w:r>
            <w:r w:rsidR="00B92A37">
              <w:rPr>
                <w:rFonts w:cs="Times New Roman"/>
                <w:i/>
                <w:color w:val="010100"/>
                <w:szCs w:val="20"/>
                <w:lang w:bidi="he-IL"/>
              </w:rPr>
              <w:t xml:space="preserve">EC </w:t>
            </w:r>
            <w:r w:rsidR="00B92A37">
              <w:rPr>
                <w:rFonts w:cs="Times New Roman"/>
                <w:color w:val="010100"/>
                <w:szCs w:val="20"/>
                <w:lang w:bidi="he-IL"/>
              </w:rPr>
              <w:t xml:space="preserve">56345(b)(3)] Classroom-based ADA </w:t>
            </w:r>
            <w:r w:rsidR="00B92A37" w:rsidRPr="000821E6">
              <w:rPr>
                <w:rFonts w:cs="Times New Roman"/>
                <w:color w:val="010100"/>
                <w:szCs w:val="20"/>
                <w:lang w:bidi="he-IL"/>
              </w:rPr>
              <w:t>(Divisor 175)</w:t>
            </w:r>
          </w:p>
        </w:tc>
        <w:tc>
          <w:tcPr>
            <w:tcW w:w="2560" w:type="pct"/>
          </w:tcPr>
          <w:p w14:paraId="4835221D" w14:textId="77777777" w:rsidR="00B92A37" w:rsidRPr="000821E6" w:rsidRDefault="00B92A37" w:rsidP="006522F9">
            <w:pPr>
              <w:spacing w:before="60" w:after="60"/>
              <w:ind w:left="72" w:right="72"/>
              <w:rPr>
                <w:rFonts w:cs="Times New Roman"/>
                <w:color w:val="000000"/>
                <w:lang w:bidi="he-IL"/>
              </w:rPr>
            </w:pPr>
            <w:r w:rsidRPr="0DE59515">
              <w:rPr>
                <w:lang w:bidi="he-IL"/>
              </w:rPr>
              <w:t xml:space="preserve">Report all extended year classroom-based ADA for special education that meets the requirements of </w:t>
            </w:r>
            <w:r w:rsidRPr="0DE59515">
              <w:rPr>
                <w:i/>
                <w:iCs/>
                <w:lang w:bidi="he-IL"/>
              </w:rPr>
              <w:t xml:space="preserve">EC </w:t>
            </w:r>
            <w:r w:rsidRPr="0DE59515">
              <w:rPr>
                <w:lang w:bidi="he-IL"/>
              </w:rPr>
              <w:t>Section 56345(b)(3) in the appropriate grade span column.</w:t>
            </w:r>
          </w:p>
        </w:tc>
      </w:tr>
      <w:tr w:rsidR="00B92A37" w:rsidRPr="000821E6" w14:paraId="73774842" w14:textId="77777777" w:rsidTr="00324F11">
        <w:tc>
          <w:tcPr>
            <w:tcW w:w="727" w:type="pct"/>
          </w:tcPr>
          <w:p w14:paraId="482D89D2"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sidRPr="000821E6">
              <w:rPr>
                <w:rFonts w:cs="Times New Roman"/>
                <w:color w:val="010100"/>
                <w:szCs w:val="20"/>
                <w:lang w:bidi="he-IL"/>
              </w:rPr>
              <w:t>A-3</w:t>
            </w:r>
          </w:p>
        </w:tc>
        <w:tc>
          <w:tcPr>
            <w:tcW w:w="1712" w:type="pct"/>
          </w:tcPr>
          <w:p w14:paraId="160D2691" w14:textId="77777777" w:rsidR="00B92A37" w:rsidRPr="000821E6" w:rsidRDefault="00B92A37" w:rsidP="006522F9">
            <w:pPr>
              <w:tabs>
                <w:tab w:val="left" w:pos="-1460"/>
                <w:tab w:val="left" w:pos="0"/>
              </w:tabs>
              <w:spacing w:before="60" w:after="60"/>
              <w:ind w:left="72" w:right="72"/>
              <w:rPr>
                <w:rFonts w:cs="Times New Roman"/>
                <w:bCs/>
                <w:color w:val="010100"/>
                <w:szCs w:val="20"/>
                <w:lang w:bidi="he-IL"/>
              </w:rPr>
            </w:pPr>
            <w:r w:rsidRPr="000821E6">
              <w:rPr>
                <w:color w:val="000000"/>
                <w:szCs w:val="20"/>
                <w:lang w:bidi="he-IL"/>
              </w:rPr>
              <w:t>Special Education - Nonpublic, Nonsectarian Schools [</w:t>
            </w:r>
            <w:r w:rsidRPr="000821E6">
              <w:rPr>
                <w:i/>
                <w:color w:val="000000"/>
                <w:szCs w:val="20"/>
                <w:lang w:bidi="he-IL"/>
              </w:rPr>
              <w:t>EC</w:t>
            </w:r>
            <w:r w:rsidRPr="000821E6">
              <w:rPr>
                <w:color w:val="000000"/>
                <w:szCs w:val="20"/>
                <w:lang w:bidi="he-IL"/>
              </w:rPr>
              <w:t xml:space="preserve"> </w:t>
            </w:r>
            <w:r>
              <w:rPr>
                <w:color w:val="000000"/>
                <w:szCs w:val="20"/>
                <w:lang w:bidi="he-IL"/>
              </w:rPr>
              <w:t xml:space="preserve">Section </w:t>
            </w:r>
            <w:r w:rsidRPr="006A38A6">
              <w:rPr>
                <w:color w:val="000000"/>
                <w:szCs w:val="20"/>
                <w:lang w:bidi="he-IL"/>
              </w:rPr>
              <w:t>56366(a)(7)</w:t>
            </w:r>
            <w:r w:rsidRPr="000821E6">
              <w:rPr>
                <w:color w:val="000000"/>
                <w:szCs w:val="20"/>
                <w:lang w:bidi="he-IL"/>
              </w:rPr>
              <w:t>] and/or Nonpublic, Nonsectarian Schools - Licensed Children’s Institutions</w:t>
            </w:r>
            <w:r>
              <w:rPr>
                <w:color w:val="000000"/>
                <w:szCs w:val="20"/>
                <w:lang w:bidi="he-IL"/>
              </w:rPr>
              <w:t xml:space="preserve"> Classroom-based ADA</w:t>
            </w:r>
          </w:p>
        </w:tc>
        <w:tc>
          <w:tcPr>
            <w:tcW w:w="2560" w:type="pct"/>
          </w:tcPr>
          <w:p w14:paraId="118D4406" w14:textId="77777777" w:rsidR="00B92A37" w:rsidRPr="000821E6" w:rsidRDefault="00B92A37" w:rsidP="006522F9">
            <w:pPr>
              <w:spacing w:before="60" w:after="60"/>
              <w:ind w:left="72" w:right="72"/>
              <w:rPr>
                <w:rFonts w:cs="Times New Roman"/>
                <w:color w:val="010100"/>
                <w:lang w:bidi="he-IL"/>
              </w:rPr>
            </w:pPr>
            <w:r w:rsidRPr="0DE59515">
              <w:rPr>
                <w:lang w:bidi="he-IL"/>
              </w:rPr>
              <w:t xml:space="preserve">Report all classroom-based ADA for NPS that meet the requirements of </w:t>
            </w:r>
            <w:r w:rsidRPr="0DE59515">
              <w:rPr>
                <w:i/>
                <w:iCs/>
                <w:lang w:bidi="he-IL"/>
              </w:rPr>
              <w:t>EC</w:t>
            </w:r>
            <w:r w:rsidRPr="0DE59515">
              <w:rPr>
                <w:lang w:bidi="he-IL"/>
              </w:rPr>
              <w:t xml:space="preserve"> Section 56366(a)(7) and/or NPS/LCI in the appropriate grade span column.</w:t>
            </w:r>
          </w:p>
        </w:tc>
      </w:tr>
      <w:tr w:rsidR="00B92A37" w:rsidRPr="000821E6" w14:paraId="2D498E12" w14:textId="77777777" w:rsidTr="00324F11">
        <w:tc>
          <w:tcPr>
            <w:tcW w:w="727" w:type="pct"/>
          </w:tcPr>
          <w:p w14:paraId="421C0104"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sidRPr="000821E6">
              <w:rPr>
                <w:rFonts w:cs="Times New Roman"/>
                <w:color w:val="010100"/>
                <w:szCs w:val="20"/>
                <w:lang w:bidi="he-IL"/>
              </w:rPr>
              <w:lastRenderedPageBreak/>
              <w:t>A-4</w:t>
            </w:r>
          </w:p>
        </w:tc>
        <w:tc>
          <w:tcPr>
            <w:tcW w:w="1712" w:type="pct"/>
          </w:tcPr>
          <w:p w14:paraId="475FC5CD" w14:textId="212A808B" w:rsidR="00B92A37" w:rsidRPr="000821E6" w:rsidRDefault="0059189B" w:rsidP="006522F9">
            <w:pPr>
              <w:tabs>
                <w:tab w:val="left" w:pos="-1460"/>
                <w:tab w:val="left" w:pos="0"/>
              </w:tabs>
              <w:spacing w:before="60" w:after="60"/>
              <w:ind w:left="72" w:right="72"/>
              <w:rPr>
                <w:rFonts w:cs="Times New Roman"/>
                <w:bCs/>
                <w:color w:val="010100"/>
                <w:szCs w:val="20"/>
                <w:lang w:bidi="he-IL"/>
              </w:rPr>
            </w:pPr>
            <w:hyperlink w:anchor="_Extended_Year_Special" w:history="1">
              <w:r w:rsidRPr="003D0F6C">
                <w:rPr>
                  <w:rStyle w:val="Hyperlink"/>
                  <w:rFonts w:eastAsia="Times New Roman" w:cs="Arial"/>
                  <w:szCs w:val="24"/>
                </w:rPr>
                <w:t>Extended Year Special Education</w:t>
              </w:r>
            </w:hyperlink>
            <w:r w:rsidR="00B92A37" w:rsidRPr="000821E6">
              <w:rPr>
                <w:szCs w:val="20"/>
                <w:lang w:bidi="he-IL"/>
              </w:rPr>
              <w:t xml:space="preserve"> - Nonpublic, Nonsectarian Schools</w:t>
            </w:r>
            <w:r w:rsidR="00B92A37">
              <w:rPr>
                <w:szCs w:val="20"/>
                <w:lang w:bidi="he-IL"/>
              </w:rPr>
              <w:t xml:space="preserve"> </w:t>
            </w:r>
            <w:r w:rsidR="00B92A37" w:rsidRPr="000821E6">
              <w:rPr>
                <w:szCs w:val="20"/>
                <w:lang w:bidi="he-IL"/>
              </w:rPr>
              <w:t>[</w:t>
            </w:r>
            <w:r w:rsidR="00B92A37" w:rsidRPr="000821E6">
              <w:rPr>
                <w:i/>
                <w:szCs w:val="20"/>
                <w:lang w:bidi="he-IL"/>
              </w:rPr>
              <w:t>EC</w:t>
            </w:r>
            <w:r w:rsidR="00B92A37" w:rsidRPr="000821E6">
              <w:rPr>
                <w:szCs w:val="20"/>
                <w:lang w:bidi="he-IL"/>
              </w:rPr>
              <w:t xml:space="preserve"> </w:t>
            </w:r>
            <w:r w:rsidR="00B92A37">
              <w:rPr>
                <w:szCs w:val="20"/>
                <w:lang w:bidi="he-IL"/>
              </w:rPr>
              <w:t xml:space="preserve">Section </w:t>
            </w:r>
            <w:r w:rsidR="00B92A37" w:rsidRPr="006A38A6">
              <w:rPr>
                <w:szCs w:val="20"/>
                <w:lang w:bidi="he-IL"/>
              </w:rPr>
              <w:t>56366(a)(7)</w:t>
            </w:r>
            <w:r w:rsidR="00B92A37" w:rsidRPr="000821E6">
              <w:rPr>
                <w:szCs w:val="20"/>
                <w:lang w:bidi="he-IL"/>
              </w:rPr>
              <w:t xml:space="preserve">] and/or Nonpublic, Nonsectarian Schools - Licensed Children's Institutions </w:t>
            </w:r>
            <w:r w:rsidR="00B92A37">
              <w:rPr>
                <w:szCs w:val="20"/>
                <w:lang w:bidi="he-IL"/>
              </w:rPr>
              <w:t xml:space="preserve">Classroom-based ADA </w:t>
            </w:r>
            <w:r w:rsidR="00B92A37" w:rsidRPr="000821E6">
              <w:rPr>
                <w:szCs w:val="20"/>
                <w:lang w:bidi="he-IL"/>
              </w:rPr>
              <w:t>(Divisor 175)</w:t>
            </w:r>
          </w:p>
        </w:tc>
        <w:tc>
          <w:tcPr>
            <w:tcW w:w="2560" w:type="pct"/>
          </w:tcPr>
          <w:p w14:paraId="40343106" w14:textId="77777777" w:rsidR="00B92A37" w:rsidRPr="000821E6" w:rsidRDefault="00B92A37" w:rsidP="006522F9">
            <w:pPr>
              <w:spacing w:before="60" w:after="60"/>
              <w:ind w:left="72" w:right="72"/>
              <w:rPr>
                <w:rFonts w:cs="Times New Roman"/>
                <w:color w:val="010100"/>
                <w:lang w:bidi="he-IL"/>
              </w:rPr>
            </w:pPr>
            <w:r w:rsidRPr="0DE59515">
              <w:rPr>
                <w:lang w:bidi="he-IL"/>
              </w:rPr>
              <w:t xml:space="preserve">Report all extended year classroom-based ADA for NPS that meet the requirements of </w:t>
            </w:r>
            <w:r w:rsidRPr="0DE59515">
              <w:rPr>
                <w:i/>
                <w:iCs/>
                <w:lang w:bidi="he-IL"/>
              </w:rPr>
              <w:t>EC</w:t>
            </w:r>
            <w:r w:rsidRPr="0DE59515">
              <w:rPr>
                <w:lang w:bidi="he-IL"/>
              </w:rPr>
              <w:t xml:space="preserve"> Section 56366(a)(7) and/or NPS/LCI in the appropriate grade span column.</w:t>
            </w:r>
          </w:p>
        </w:tc>
      </w:tr>
      <w:tr w:rsidR="00B92A37" w:rsidRPr="000821E6" w14:paraId="290C19D1" w14:textId="77777777" w:rsidTr="00324F11">
        <w:tc>
          <w:tcPr>
            <w:tcW w:w="727" w:type="pct"/>
          </w:tcPr>
          <w:p w14:paraId="79DC08AD"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A-5</w:t>
            </w:r>
          </w:p>
        </w:tc>
        <w:tc>
          <w:tcPr>
            <w:tcW w:w="1712" w:type="pct"/>
          </w:tcPr>
          <w:p w14:paraId="0945C146" w14:textId="77777777" w:rsidR="00B92A37" w:rsidRPr="000815F7" w:rsidRDefault="00B92A37" w:rsidP="006522F9">
            <w:pPr>
              <w:tabs>
                <w:tab w:val="left" w:pos="-1460"/>
                <w:tab w:val="left" w:pos="0"/>
              </w:tabs>
              <w:spacing w:before="60" w:after="60"/>
              <w:ind w:left="72" w:right="72"/>
              <w:rPr>
                <w:rFonts w:cs="Times New Roman"/>
                <w:bCs/>
                <w:color w:val="010100"/>
                <w:szCs w:val="20"/>
                <w:lang w:bidi="he-IL"/>
              </w:rPr>
            </w:pPr>
            <w:r w:rsidRPr="00373E47">
              <w:rPr>
                <w:rFonts w:cs="Times New Roman"/>
                <w:color w:val="010100"/>
                <w:szCs w:val="20"/>
                <w:lang w:bidi="he-IL"/>
              </w:rPr>
              <w:t>Classroom-based ADA Totals for District of Residence</w:t>
            </w:r>
            <w:r>
              <w:rPr>
                <w:rFonts w:cs="Times New Roman"/>
                <w:b/>
                <w:color w:val="010100"/>
                <w:szCs w:val="20"/>
                <w:lang w:bidi="he-IL"/>
              </w:rPr>
              <w:t xml:space="preserve"> </w:t>
            </w:r>
            <w:r>
              <w:rPr>
                <w:rFonts w:cs="Times New Roman"/>
                <w:color w:val="010100"/>
                <w:szCs w:val="20"/>
                <w:lang w:bidi="he-IL"/>
              </w:rPr>
              <w:t>(Sum of A-1 through A-4)</w:t>
            </w:r>
          </w:p>
        </w:tc>
        <w:tc>
          <w:tcPr>
            <w:tcW w:w="2560" w:type="pct"/>
          </w:tcPr>
          <w:p w14:paraId="5414479C" w14:textId="77777777" w:rsidR="00B92A37" w:rsidRPr="000821E6" w:rsidRDefault="00B92A37" w:rsidP="006522F9">
            <w:pPr>
              <w:tabs>
                <w:tab w:val="left" w:pos="750"/>
              </w:tabs>
              <w:spacing w:before="60" w:after="60"/>
              <w:ind w:left="72" w:right="72"/>
              <w:rPr>
                <w:rFonts w:eastAsia="Calibri"/>
                <w:lang w:bidi="he-IL"/>
              </w:rPr>
            </w:pPr>
            <w:r w:rsidRPr="0DE59515">
              <w:rPr>
                <w:rFonts w:eastAsia="Calibri"/>
              </w:rPr>
              <w:t>This line contains a field(s) that are auto calculated.</w:t>
            </w:r>
          </w:p>
        </w:tc>
      </w:tr>
    </w:tbl>
    <w:p w14:paraId="589DB019" w14:textId="77777777" w:rsidR="00B92A37" w:rsidRPr="00A95706" w:rsidRDefault="00B92A37" w:rsidP="00797D22">
      <w:pPr>
        <w:spacing w:before="240" w:after="0"/>
        <w:rPr>
          <w:bCs/>
        </w:rPr>
      </w:pPr>
      <w:r w:rsidRPr="00A95706">
        <w:rPr>
          <w:bCs/>
        </w:rPr>
        <w:t>Nonclassroom-based ADA</w:t>
      </w:r>
    </w:p>
    <w:tbl>
      <w:tblPr>
        <w:tblStyle w:val="Style1"/>
        <w:tblW w:w="9244" w:type="dxa"/>
        <w:tblLayout w:type="fixed"/>
        <w:tblLook w:val="0020" w:firstRow="1" w:lastRow="0" w:firstColumn="0" w:lastColumn="0" w:noHBand="0" w:noVBand="0"/>
        <w:tblDescription w:val="This table contains the data reporting instructions for each field on the Regular ADA tab in the Basic Aid Supplement Charter school screen."/>
      </w:tblPr>
      <w:tblGrid>
        <w:gridCol w:w="1345"/>
        <w:gridCol w:w="3600"/>
        <w:gridCol w:w="4299"/>
      </w:tblGrid>
      <w:tr w:rsidR="00B92A37" w:rsidRPr="000821E6" w14:paraId="7E806BE5" w14:textId="77777777" w:rsidTr="00A95706">
        <w:trPr>
          <w:cnfStyle w:val="100000000000" w:firstRow="1" w:lastRow="0" w:firstColumn="0" w:lastColumn="0" w:oddVBand="0" w:evenVBand="0" w:oddHBand="0" w:evenHBand="0" w:firstRowFirstColumn="0" w:firstRowLastColumn="0" w:lastRowFirstColumn="0" w:lastRowLastColumn="0"/>
          <w:trHeight w:val="720"/>
          <w:tblHeader/>
        </w:trPr>
        <w:tc>
          <w:tcPr>
            <w:tcW w:w="0" w:type="dxa"/>
          </w:tcPr>
          <w:p w14:paraId="3479961C" w14:textId="77777777" w:rsidR="00B92A37" w:rsidRPr="00373E47" w:rsidRDefault="00B92A37" w:rsidP="00A95706">
            <w:pPr>
              <w:tabs>
                <w:tab w:val="left" w:pos="-1460"/>
                <w:tab w:val="left" w:pos="0"/>
              </w:tabs>
              <w:spacing w:before="60" w:after="60"/>
              <w:ind w:left="72" w:right="72"/>
              <w:jc w:val="center"/>
              <w:rPr>
                <w:rFonts w:cs="Times New Roman"/>
                <w:b w:val="0"/>
                <w:color w:val="010100"/>
                <w:szCs w:val="20"/>
                <w:lang w:bidi="he-IL"/>
              </w:rPr>
            </w:pPr>
            <w:r w:rsidRPr="00373E47">
              <w:rPr>
                <w:rFonts w:cs="Times New Roman"/>
                <w:color w:val="010100"/>
                <w:szCs w:val="20"/>
                <w:lang w:bidi="he-IL"/>
              </w:rPr>
              <w:t>Line Number</w:t>
            </w:r>
          </w:p>
        </w:tc>
        <w:tc>
          <w:tcPr>
            <w:tcW w:w="0" w:type="dxa"/>
          </w:tcPr>
          <w:p w14:paraId="378080A5" w14:textId="77777777" w:rsidR="00B92A37" w:rsidRDefault="00B92A37" w:rsidP="00A95706">
            <w:pPr>
              <w:spacing w:before="60" w:after="60"/>
              <w:ind w:left="72" w:right="72"/>
              <w:jc w:val="center"/>
              <w:rPr>
                <w:rFonts w:eastAsia="Calibri"/>
                <w:b w:val="0"/>
                <w:bCs/>
                <w:szCs w:val="24"/>
              </w:rPr>
            </w:pPr>
            <w:r w:rsidRPr="26FDA2AD">
              <w:rPr>
                <w:rFonts w:eastAsia="Calibri"/>
                <w:bCs/>
              </w:rPr>
              <w:t>Line Caption</w:t>
            </w:r>
          </w:p>
        </w:tc>
        <w:tc>
          <w:tcPr>
            <w:tcW w:w="0" w:type="dxa"/>
          </w:tcPr>
          <w:p w14:paraId="57D416ED" w14:textId="77777777" w:rsidR="00B92A37" w:rsidRDefault="00B92A37" w:rsidP="00A95706">
            <w:pPr>
              <w:tabs>
                <w:tab w:val="left" w:pos="750"/>
              </w:tabs>
              <w:spacing w:before="60" w:after="60"/>
              <w:ind w:left="72" w:right="72"/>
              <w:jc w:val="center"/>
              <w:rPr>
                <w:rFonts w:eastAsia="Calibri"/>
                <w:b w:val="0"/>
                <w:bCs/>
                <w:color w:val="010100"/>
                <w:szCs w:val="24"/>
                <w:lang w:bidi="he-IL"/>
              </w:rPr>
            </w:pPr>
            <w:r w:rsidRPr="26FDA2AD">
              <w:rPr>
                <w:rFonts w:cs="Times New Roman"/>
                <w:bCs/>
                <w:color w:val="010100"/>
                <w:lang w:bidi="he-IL"/>
              </w:rPr>
              <w:t>Reporting Notes</w:t>
            </w:r>
          </w:p>
        </w:tc>
      </w:tr>
      <w:tr w:rsidR="00B92A37" w:rsidRPr="000821E6" w14:paraId="74368945" w14:textId="77777777" w:rsidTr="00324F11">
        <w:tc>
          <w:tcPr>
            <w:tcW w:w="1345" w:type="dxa"/>
          </w:tcPr>
          <w:p w14:paraId="1FB81C51"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B-1</w:t>
            </w:r>
          </w:p>
        </w:tc>
        <w:tc>
          <w:tcPr>
            <w:tcW w:w="3600" w:type="dxa"/>
          </w:tcPr>
          <w:p w14:paraId="75230718" w14:textId="77777777" w:rsidR="00B92A37" w:rsidRPr="00635F1C" w:rsidRDefault="00B92A37" w:rsidP="006522F9">
            <w:pPr>
              <w:spacing w:before="60" w:after="60"/>
              <w:ind w:left="72" w:right="72"/>
              <w:rPr>
                <w:rFonts w:eastAsia="Calibri"/>
                <w:bCs/>
                <w:szCs w:val="20"/>
              </w:rPr>
            </w:pPr>
            <w:r w:rsidRPr="00635F1C">
              <w:rPr>
                <w:rFonts w:eastAsia="Calibri"/>
                <w:szCs w:val="20"/>
              </w:rPr>
              <w:t xml:space="preserve">Regular </w:t>
            </w:r>
            <w:r>
              <w:rPr>
                <w:rFonts w:cs="Times New Roman"/>
                <w:color w:val="010100"/>
                <w:szCs w:val="20"/>
                <w:lang w:bidi="he-IL"/>
              </w:rPr>
              <w:t>Nonc</w:t>
            </w:r>
            <w:r w:rsidRPr="000821E6">
              <w:rPr>
                <w:rFonts w:cs="Times New Roman"/>
                <w:color w:val="010100"/>
                <w:szCs w:val="20"/>
                <w:lang w:bidi="he-IL"/>
              </w:rPr>
              <w:t xml:space="preserve">lassroom-based </w:t>
            </w:r>
            <w:r w:rsidRPr="00635F1C">
              <w:rPr>
                <w:rFonts w:eastAsia="Calibri"/>
                <w:szCs w:val="20"/>
              </w:rPr>
              <w:t>ADA</w:t>
            </w:r>
          </w:p>
        </w:tc>
        <w:tc>
          <w:tcPr>
            <w:tcW w:w="4299" w:type="dxa"/>
          </w:tcPr>
          <w:p w14:paraId="5BD42259" w14:textId="77777777" w:rsidR="00B92A37" w:rsidRPr="00635F1C" w:rsidRDefault="00B92A37" w:rsidP="006522F9">
            <w:pPr>
              <w:spacing w:before="60" w:after="60"/>
              <w:ind w:left="72" w:right="72"/>
              <w:rPr>
                <w:rFonts w:eastAsia="Calibri"/>
              </w:rPr>
            </w:pPr>
            <w:r w:rsidRPr="0DE59515">
              <w:rPr>
                <w:rFonts w:cs="Times New Roman"/>
                <w:color w:val="010100"/>
                <w:lang w:bidi="he-IL"/>
              </w:rPr>
              <w:t>Report all regular ADA for nonclassroom-based instruction in the appropriate grade span column.</w:t>
            </w:r>
          </w:p>
        </w:tc>
      </w:tr>
      <w:tr w:rsidR="00B92A37" w:rsidRPr="000821E6" w14:paraId="7AF86BD7" w14:textId="77777777" w:rsidTr="00324F11">
        <w:tc>
          <w:tcPr>
            <w:tcW w:w="1345" w:type="dxa"/>
          </w:tcPr>
          <w:p w14:paraId="6B3D0D35"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B-2</w:t>
            </w:r>
          </w:p>
        </w:tc>
        <w:tc>
          <w:tcPr>
            <w:tcW w:w="3600" w:type="dxa"/>
          </w:tcPr>
          <w:p w14:paraId="20308EE3" w14:textId="76920F76" w:rsidR="00B92A37" w:rsidRPr="000821E6" w:rsidRDefault="0059189B" w:rsidP="006522F9">
            <w:pPr>
              <w:tabs>
                <w:tab w:val="left" w:pos="-1460"/>
                <w:tab w:val="left" w:pos="0"/>
              </w:tabs>
              <w:spacing w:before="60" w:after="60"/>
              <w:ind w:left="72" w:right="72"/>
              <w:rPr>
                <w:rFonts w:cs="Times New Roman"/>
                <w:bCs/>
                <w:color w:val="010100"/>
                <w:szCs w:val="20"/>
                <w:lang w:bidi="he-IL"/>
              </w:rPr>
            </w:pPr>
            <w:hyperlink w:anchor="_Extended_Year_Special" w:history="1">
              <w:r w:rsidRPr="003D0F6C">
                <w:rPr>
                  <w:rStyle w:val="Hyperlink"/>
                  <w:rFonts w:eastAsia="Times New Roman" w:cs="Arial"/>
                  <w:szCs w:val="24"/>
                </w:rPr>
                <w:t>Extended Year Special Education</w:t>
              </w:r>
            </w:hyperlink>
            <w:r w:rsidR="00B92A37" w:rsidRPr="000821E6">
              <w:rPr>
                <w:rFonts w:cs="Times New Roman"/>
                <w:color w:val="010100"/>
                <w:szCs w:val="20"/>
                <w:lang w:bidi="he-IL"/>
              </w:rPr>
              <w:t xml:space="preserve"> [</w:t>
            </w:r>
            <w:r w:rsidR="00B92A37" w:rsidRPr="000821E6">
              <w:rPr>
                <w:rFonts w:cs="Times New Roman"/>
                <w:i/>
                <w:color w:val="010100"/>
                <w:szCs w:val="20"/>
                <w:lang w:bidi="he-IL"/>
              </w:rPr>
              <w:t>EC</w:t>
            </w:r>
            <w:r w:rsidR="00B92A37" w:rsidRPr="000821E6">
              <w:rPr>
                <w:rFonts w:cs="Times New Roman"/>
                <w:color w:val="010100"/>
                <w:szCs w:val="20"/>
                <w:lang w:bidi="he-IL"/>
              </w:rPr>
              <w:t xml:space="preserve"> </w:t>
            </w:r>
            <w:r w:rsidR="00B92A37" w:rsidRPr="006A38A6">
              <w:rPr>
                <w:rFonts w:cs="Times New Roman"/>
                <w:color w:val="010100"/>
                <w:szCs w:val="20"/>
                <w:lang w:bidi="he-IL"/>
              </w:rPr>
              <w:t>56345(b)(3)</w:t>
            </w:r>
            <w:r w:rsidR="00B92A37" w:rsidRPr="000821E6">
              <w:rPr>
                <w:rFonts w:cs="Times New Roman"/>
                <w:color w:val="010100"/>
                <w:szCs w:val="20"/>
                <w:lang w:bidi="he-IL"/>
              </w:rPr>
              <w:t xml:space="preserve">] </w:t>
            </w:r>
            <w:r w:rsidR="00B92A37">
              <w:rPr>
                <w:rFonts w:cs="Times New Roman"/>
                <w:color w:val="010100"/>
                <w:szCs w:val="20"/>
                <w:lang w:bidi="he-IL"/>
              </w:rPr>
              <w:t xml:space="preserve">Nonclassroom-based ADA </w:t>
            </w:r>
            <w:r w:rsidR="00B92A37" w:rsidRPr="000821E6">
              <w:rPr>
                <w:rFonts w:cs="Times New Roman"/>
                <w:color w:val="010100"/>
                <w:szCs w:val="20"/>
                <w:lang w:bidi="he-IL"/>
              </w:rPr>
              <w:t>(Divisor 175)</w:t>
            </w:r>
          </w:p>
        </w:tc>
        <w:tc>
          <w:tcPr>
            <w:tcW w:w="4299" w:type="dxa"/>
          </w:tcPr>
          <w:p w14:paraId="01E64BD9" w14:textId="77777777" w:rsidR="00B92A37" w:rsidRPr="000821E6" w:rsidRDefault="00B92A37" w:rsidP="006522F9">
            <w:pPr>
              <w:spacing w:before="60" w:after="60"/>
              <w:ind w:left="72" w:right="72"/>
              <w:rPr>
                <w:rFonts w:cs="Times New Roman"/>
                <w:color w:val="000000"/>
                <w:lang w:bidi="he-IL"/>
              </w:rPr>
            </w:pPr>
            <w:r w:rsidRPr="0DE59515">
              <w:rPr>
                <w:lang w:bidi="he-IL"/>
              </w:rPr>
              <w:t xml:space="preserve">Report all extended year nonclassroom-based ADA for special education that meets the requirements of </w:t>
            </w:r>
            <w:r w:rsidRPr="0DE59515">
              <w:rPr>
                <w:i/>
                <w:iCs/>
                <w:lang w:bidi="he-IL"/>
              </w:rPr>
              <w:t xml:space="preserve">EC </w:t>
            </w:r>
            <w:r w:rsidRPr="0DE59515">
              <w:rPr>
                <w:lang w:bidi="he-IL"/>
              </w:rPr>
              <w:t>Section 56345(b)(3) in the appropriate grade span column.</w:t>
            </w:r>
          </w:p>
        </w:tc>
      </w:tr>
      <w:tr w:rsidR="00B92A37" w:rsidRPr="000821E6" w14:paraId="3EDEC452" w14:textId="77777777" w:rsidTr="00324F11">
        <w:tc>
          <w:tcPr>
            <w:tcW w:w="1345" w:type="dxa"/>
          </w:tcPr>
          <w:p w14:paraId="274E1729"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B-3</w:t>
            </w:r>
          </w:p>
        </w:tc>
        <w:tc>
          <w:tcPr>
            <w:tcW w:w="3600" w:type="dxa"/>
          </w:tcPr>
          <w:p w14:paraId="79DB5AA1" w14:textId="77777777" w:rsidR="00B92A37" w:rsidRPr="000821E6" w:rsidRDefault="00B92A37" w:rsidP="006522F9">
            <w:pPr>
              <w:tabs>
                <w:tab w:val="left" w:pos="-1460"/>
                <w:tab w:val="left" w:pos="0"/>
              </w:tabs>
              <w:spacing w:before="60" w:after="60"/>
              <w:ind w:left="72" w:right="72"/>
              <w:rPr>
                <w:rFonts w:cs="Times New Roman"/>
                <w:bCs/>
                <w:color w:val="010100"/>
                <w:szCs w:val="20"/>
                <w:lang w:bidi="he-IL"/>
              </w:rPr>
            </w:pPr>
            <w:r w:rsidRPr="000821E6">
              <w:rPr>
                <w:color w:val="000000"/>
                <w:szCs w:val="20"/>
                <w:lang w:bidi="he-IL"/>
              </w:rPr>
              <w:t>Special Education - Nonpublic, Nonsectarian Schools [</w:t>
            </w:r>
            <w:r w:rsidRPr="000821E6">
              <w:rPr>
                <w:i/>
                <w:color w:val="000000"/>
                <w:szCs w:val="20"/>
                <w:lang w:bidi="he-IL"/>
              </w:rPr>
              <w:t>EC</w:t>
            </w:r>
            <w:r w:rsidRPr="000821E6">
              <w:rPr>
                <w:color w:val="000000"/>
                <w:szCs w:val="20"/>
                <w:lang w:bidi="he-IL"/>
              </w:rPr>
              <w:t xml:space="preserve"> </w:t>
            </w:r>
            <w:r w:rsidRPr="006A38A6">
              <w:rPr>
                <w:color w:val="000000"/>
                <w:szCs w:val="20"/>
                <w:lang w:bidi="he-IL"/>
              </w:rPr>
              <w:t>56366(a)(7)</w:t>
            </w:r>
            <w:r w:rsidRPr="000821E6">
              <w:rPr>
                <w:color w:val="000000"/>
                <w:szCs w:val="20"/>
                <w:lang w:bidi="he-IL"/>
              </w:rPr>
              <w:t>] and/or Nonpublic, Nonsectarian Schools - Licensed Children’s Institutions</w:t>
            </w:r>
            <w:r>
              <w:rPr>
                <w:color w:val="000000"/>
                <w:szCs w:val="20"/>
                <w:lang w:bidi="he-IL"/>
              </w:rPr>
              <w:t xml:space="preserve"> Nonclassroom-based ADA</w:t>
            </w:r>
          </w:p>
        </w:tc>
        <w:tc>
          <w:tcPr>
            <w:tcW w:w="4299" w:type="dxa"/>
          </w:tcPr>
          <w:p w14:paraId="6F30D16A" w14:textId="77777777" w:rsidR="00B92A37" w:rsidRPr="000821E6" w:rsidRDefault="00B92A37" w:rsidP="006522F9">
            <w:pPr>
              <w:spacing w:before="60" w:after="60"/>
              <w:ind w:left="72" w:right="72"/>
              <w:rPr>
                <w:rFonts w:cs="Times New Roman"/>
                <w:color w:val="010100"/>
                <w:lang w:bidi="he-IL"/>
              </w:rPr>
            </w:pPr>
            <w:r w:rsidRPr="0DE59515">
              <w:rPr>
                <w:lang w:bidi="he-IL"/>
              </w:rPr>
              <w:t xml:space="preserve">Report all nonclassroom-based ADA for NPS that meets the requirements of </w:t>
            </w:r>
            <w:r w:rsidRPr="0DE59515">
              <w:rPr>
                <w:i/>
                <w:iCs/>
                <w:lang w:bidi="he-IL"/>
              </w:rPr>
              <w:t>EC</w:t>
            </w:r>
            <w:r w:rsidRPr="0DE59515">
              <w:rPr>
                <w:lang w:bidi="he-IL"/>
              </w:rPr>
              <w:t xml:space="preserve"> Section 56366(a)(7) and/or NPS/LCI in the appropriate grade span column.</w:t>
            </w:r>
          </w:p>
        </w:tc>
      </w:tr>
      <w:tr w:rsidR="00B92A37" w:rsidRPr="000821E6" w14:paraId="0F5AA368" w14:textId="77777777" w:rsidTr="00324F11">
        <w:tc>
          <w:tcPr>
            <w:tcW w:w="1345" w:type="dxa"/>
          </w:tcPr>
          <w:p w14:paraId="031E5E87" w14:textId="77777777" w:rsidR="00B92A37" w:rsidRPr="000821E6" w:rsidRDefault="00B92A37" w:rsidP="006B5EBD">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lastRenderedPageBreak/>
              <w:t>B-4</w:t>
            </w:r>
          </w:p>
        </w:tc>
        <w:tc>
          <w:tcPr>
            <w:tcW w:w="3600" w:type="dxa"/>
          </w:tcPr>
          <w:p w14:paraId="3F1D0143" w14:textId="5C682032" w:rsidR="00B92A37" w:rsidRPr="000821E6" w:rsidRDefault="0059189B" w:rsidP="006B5EBD">
            <w:pPr>
              <w:tabs>
                <w:tab w:val="left" w:pos="-1460"/>
                <w:tab w:val="left" w:pos="0"/>
              </w:tabs>
              <w:spacing w:before="60" w:after="60"/>
              <w:ind w:left="72" w:right="72"/>
              <w:rPr>
                <w:rFonts w:cs="Times New Roman"/>
                <w:bCs/>
                <w:color w:val="010100"/>
                <w:szCs w:val="20"/>
                <w:lang w:bidi="he-IL"/>
              </w:rPr>
            </w:pPr>
            <w:hyperlink w:anchor="_Extended_Year_Special" w:history="1">
              <w:r w:rsidRPr="003D0F6C">
                <w:rPr>
                  <w:rStyle w:val="Hyperlink"/>
                  <w:rFonts w:eastAsia="Times New Roman" w:cs="Arial"/>
                  <w:szCs w:val="24"/>
                </w:rPr>
                <w:t>Extended Year Special Education</w:t>
              </w:r>
            </w:hyperlink>
            <w:r w:rsidR="00B92A37" w:rsidRPr="000821E6">
              <w:rPr>
                <w:szCs w:val="20"/>
                <w:lang w:bidi="he-IL"/>
              </w:rPr>
              <w:t xml:space="preserve"> - Nonpublic, Nonsectarian Schools</w:t>
            </w:r>
            <w:r w:rsidR="00B92A37">
              <w:rPr>
                <w:szCs w:val="20"/>
                <w:lang w:bidi="he-IL"/>
              </w:rPr>
              <w:t xml:space="preserve"> </w:t>
            </w:r>
            <w:r w:rsidR="00B92A37" w:rsidRPr="000821E6">
              <w:rPr>
                <w:szCs w:val="20"/>
                <w:lang w:bidi="he-IL"/>
              </w:rPr>
              <w:t>[</w:t>
            </w:r>
            <w:r w:rsidR="00B92A37" w:rsidRPr="000821E6">
              <w:rPr>
                <w:i/>
                <w:szCs w:val="20"/>
                <w:lang w:bidi="he-IL"/>
              </w:rPr>
              <w:t>EC</w:t>
            </w:r>
            <w:r w:rsidR="00B92A37" w:rsidRPr="000821E6">
              <w:rPr>
                <w:szCs w:val="20"/>
                <w:lang w:bidi="he-IL"/>
              </w:rPr>
              <w:t xml:space="preserve"> </w:t>
            </w:r>
            <w:r w:rsidR="00B92A37" w:rsidRPr="006A38A6">
              <w:rPr>
                <w:szCs w:val="20"/>
                <w:lang w:bidi="he-IL"/>
              </w:rPr>
              <w:t>56366(a)(7)</w:t>
            </w:r>
            <w:r w:rsidR="00B92A37" w:rsidRPr="000821E6">
              <w:rPr>
                <w:szCs w:val="20"/>
                <w:lang w:bidi="he-IL"/>
              </w:rPr>
              <w:t xml:space="preserve">] and/or Nonpublic, Nonsectarian Schools - Licensed Children's Institutions </w:t>
            </w:r>
            <w:r w:rsidR="00B92A37">
              <w:rPr>
                <w:szCs w:val="20"/>
                <w:lang w:bidi="he-IL"/>
              </w:rPr>
              <w:t xml:space="preserve">Nonclassroom-based ADA </w:t>
            </w:r>
            <w:r w:rsidR="00B92A37" w:rsidRPr="000821E6">
              <w:rPr>
                <w:szCs w:val="20"/>
                <w:lang w:bidi="he-IL"/>
              </w:rPr>
              <w:t>(Divisor 175)</w:t>
            </w:r>
          </w:p>
        </w:tc>
        <w:tc>
          <w:tcPr>
            <w:tcW w:w="4299" w:type="dxa"/>
          </w:tcPr>
          <w:p w14:paraId="56C6453A" w14:textId="77777777" w:rsidR="00B92A37" w:rsidRPr="000821E6" w:rsidRDefault="00B92A37" w:rsidP="006B5EBD">
            <w:pPr>
              <w:spacing w:before="60" w:after="60"/>
              <w:ind w:left="72" w:right="72"/>
              <w:rPr>
                <w:rFonts w:cs="Times New Roman"/>
                <w:color w:val="010100"/>
                <w:lang w:bidi="he-IL"/>
              </w:rPr>
            </w:pPr>
            <w:r w:rsidRPr="0DE59515">
              <w:rPr>
                <w:lang w:bidi="he-IL"/>
              </w:rPr>
              <w:t xml:space="preserve">Report all extended year nonclassroom-based ADA for NPS that meet the requirements of </w:t>
            </w:r>
            <w:r w:rsidRPr="0DE59515">
              <w:rPr>
                <w:i/>
                <w:iCs/>
                <w:lang w:bidi="he-IL"/>
              </w:rPr>
              <w:t>EC</w:t>
            </w:r>
            <w:r w:rsidRPr="0DE59515">
              <w:rPr>
                <w:lang w:bidi="he-IL"/>
              </w:rPr>
              <w:t xml:space="preserve"> Section 56366(a)(7) and/or NPS/LCI in the appropriate grade span column.</w:t>
            </w:r>
          </w:p>
        </w:tc>
      </w:tr>
      <w:tr w:rsidR="00B92A37" w:rsidRPr="000821E6" w14:paraId="7E7C77D1" w14:textId="77777777" w:rsidTr="00324F11">
        <w:tc>
          <w:tcPr>
            <w:tcW w:w="1345" w:type="dxa"/>
          </w:tcPr>
          <w:p w14:paraId="233B7E63"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B-5</w:t>
            </w:r>
          </w:p>
        </w:tc>
        <w:tc>
          <w:tcPr>
            <w:tcW w:w="3600" w:type="dxa"/>
          </w:tcPr>
          <w:p w14:paraId="3C6C58E2" w14:textId="77777777" w:rsidR="00B92A37" w:rsidRPr="000815F7" w:rsidRDefault="00B92A37" w:rsidP="006522F9">
            <w:pPr>
              <w:tabs>
                <w:tab w:val="left" w:pos="-1460"/>
                <w:tab w:val="left" w:pos="0"/>
              </w:tabs>
              <w:spacing w:before="60" w:after="60"/>
              <w:ind w:left="72" w:right="72"/>
              <w:rPr>
                <w:rFonts w:cs="Times New Roman"/>
                <w:bCs/>
                <w:color w:val="010100"/>
                <w:szCs w:val="20"/>
                <w:lang w:bidi="he-IL"/>
              </w:rPr>
            </w:pPr>
            <w:r w:rsidRPr="00373E47">
              <w:rPr>
                <w:rFonts w:cs="Times New Roman"/>
                <w:color w:val="010100"/>
                <w:szCs w:val="20"/>
                <w:lang w:bidi="he-IL"/>
              </w:rPr>
              <w:t>Nonclassroom-based ADA Totals for District of Residence</w:t>
            </w:r>
            <w:r>
              <w:rPr>
                <w:rFonts w:cs="Times New Roman"/>
                <w:b/>
                <w:color w:val="010100"/>
                <w:szCs w:val="20"/>
                <w:lang w:bidi="he-IL"/>
              </w:rPr>
              <w:t xml:space="preserve"> </w:t>
            </w:r>
            <w:r>
              <w:rPr>
                <w:rFonts w:cs="Times New Roman"/>
                <w:color w:val="010100"/>
                <w:szCs w:val="20"/>
                <w:lang w:bidi="he-IL"/>
              </w:rPr>
              <w:t>(Sum of B-1 through B-4)</w:t>
            </w:r>
          </w:p>
        </w:tc>
        <w:tc>
          <w:tcPr>
            <w:tcW w:w="4299" w:type="dxa"/>
          </w:tcPr>
          <w:p w14:paraId="239AA36E" w14:textId="77777777" w:rsidR="00B92A37" w:rsidRPr="000821E6" w:rsidRDefault="00B92A37" w:rsidP="006522F9">
            <w:pPr>
              <w:tabs>
                <w:tab w:val="left" w:pos="750"/>
              </w:tabs>
              <w:spacing w:before="60" w:after="60"/>
              <w:ind w:left="72" w:right="72"/>
              <w:rPr>
                <w:rFonts w:eastAsia="Calibri"/>
                <w:lang w:bidi="he-IL"/>
              </w:rPr>
            </w:pPr>
            <w:r w:rsidRPr="0DE59515">
              <w:rPr>
                <w:rFonts w:eastAsia="Calibri"/>
              </w:rPr>
              <w:t>This line contains a field(s) that are auto calculated.</w:t>
            </w:r>
          </w:p>
        </w:tc>
      </w:tr>
    </w:tbl>
    <w:p w14:paraId="0A81A199" w14:textId="77777777" w:rsidR="00B92A37" w:rsidRPr="00A95706" w:rsidRDefault="00B92A37" w:rsidP="00797D22">
      <w:pPr>
        <w:spacing w:before="240" w:after="0"/>
        <w:rPr>
          <w:bCs/>
        </w:rPr>
      </w:pPr>
      <w:r w:rsidRPr="00A95706">
        <w:rPr>
          <w:bCs/>
        </w:rPr>
        <w:t>ADA Totals for District of Residence</w:t>
      </w:r>
    </w:p>
    <w:tbl>
      <w:tblPr>
        <w:tblStyle w:val="Style1"/>
        <w:tblW w:w="9244" w:type="dxa"/>
        <w:tblLayout w:type="fixed"/>
        <w:tblLook w:val="0020" w:firstRow="1" w:lastRow="0" w:firstColumn="0" w:lastColumn="0" w:noHBand="0" w:noVBand="0"/>
        <w:tblDescription w:val="This table contains the data reporting instructions for each field on the Regular ADA tab in the Basic Aid Supplement Charter school screen."/>
      </w:tblPr>
      <w:tblGrid>
        <w:gridCol w:w="1345"/>
        <w:gridCol w:w="4500"/>
        <w:gridCol w:w="3399"/>
      </w:tblGrid>
      <w:tr w:rsidR="00B92A37" w:rsidRPr="000821E6" w14:paraId="2973DBC2" w14:textId="77777777" w:rsidTr="00A95706">
        <w:trPr>
          <w:cnfStyle w:val="100000000000" w:firstRow="1" w:lastRow="0" w:firstColumn="0" w:lastColumn="0" w:oddVBand="0" w:evenVBand="0" w:oddHBand="0" w:evenHBand="0" w:firstRowFirstColumn="0" w:firstRowLastColumn="0" w:lastRowFirstColumn="0" w:lastRowLastColumn="0"/>
          <w:trHeight w:val="720"/>
          <w:tblHeader/>
        </w:trPr>
        <w:tc>
          <w:tcPr>
            <w:tcW w:w="1345" w:type="dxa"/>
          </w:tcPr>
          <w:p w14:paraId="2A212A93" w14:textId="77777777" w:rsidR="00B92A37" w:rsidRDefault="00B92A37" w:rsidP="00A95706">
            <w:pPr>
              <w:tabs>
                <w:tab w:val="left" w:pos="-1980"/>
                <w:tab w:val="left" w:pos="750"/>
              </w:tabs>
              <w:spacing w:before="60" w:after="60"/>
              <w:ind w:left="72" w:right="72"/>
              <w:jc w:val="center"/>
              <w:rPr>
                <w:rFonts w:cs="Times New Roman"/>
                <w:color w:val="010100"/>
                <w:szCs w:val="20"/>
                <w:lang w:bidi="he-IL"/>
              </w:rPr>
            </w:pPr>
            <w:r w:rsidRPr="00373E47">
              <w:rPr>
                <w:rFonts w:eastAsia="Calibri" w:cs="Arial"/>
              </w:rPr>
              <w:t>Line Number</w:t>
            </w:r>
          </w:p>
        </w:tc>
        <w:tc>
          <w:tcPr>
            <w:tcW w:w="4500" w:type="dxa"/>
          </w:tcPr>
          <w:p w14:paraId="556B0186" w14:textId="77777777" w:rsidR="00B92A37" w:rsidRDefault="00B92A37" w:rsidP="00A95706">
            <w:pPr>
              <w:spacing w:before="60" w:after="60"/>
              <w:ind w:left="72" w:right="72"/>
              <w:jc w:val="center"/>
              <w:rPr>
                <w:rFonts w:eastAsia="Calibri"/>
                <w:b w:val="0"/>
                <w:bCs/>
                <w:szCs w:val="24"/>
              </w:rPr>
            </w:pPr>
            <w:r w:rsidRPr="26FDA2AD">
              <w:rPr>
                <w:rFonts w:eastAsia="Calibri"/>
                <w:bCs/>
              </w:rPr>
              <w:t>Line Caption</w:t>
            </w:r>
          </w:p>
        </w:tc>
        <w:tc>
          <w:tcPr>
            <w:tcW w:w="3399" w:type="dxa"/>
          </w:tcPr>
          <w:p w14:paraId="05264D65" w14:textId="77777777" w:rsidR="00B92A37" w:rsidRDefault="00B92A37" w:rsidP="00A95706">
            <w:pPr>
              <w:tabs>
                <w:tab w:val="left" w:pos="750"/>
                <w:tab w:val="left" w:pos="2669"/>
              </w:tabs>
              <w:spacing w:before="60" w:after="60"/>
              <w:ind w:left="72" w:right="72"/>
              <w:jc w:val="center"/>
              <w:rPr>
                <w:rFonts w:eastAsia="Calibri"/>
                <w:b w:val="0"/>
                <w:bCs/>
                <w:color w:val="010100"/>
                <w:szCs w:val="24"/>
                <w:lang w:bidi="he-IL"/>
              </w:rPr>
            </w:pPr>
            <w:r w:rsidRPr="26FDA2AD">
              <w:rPr>
                <w:rFonts w:cs="Times New Roman"/>
                <w:bCs/>
                <w:color w:val="010100"/>
                <w:lang w:bidi="he-IL"/>
              </w:rPr>
              <w:t>Reporting Notes</w:t>
            </w:r>
          </w:p>
        </w:tc>
      </w:tr>
      <w:tr w:rsidR="00B92A37" w:rsidRPr="000821E6" w14:paraId="6CA813CB" w14:textId="77777777" w:rsidTr="00324F11">
        <w:tc>
          <w:tcPr>
            <w:tcW w:w="1345" w:type="dxa"/>
          </w:tcPr>
          <w:p w14:paraId="5CC26091" w14:textId="77777777" w:rsidR="00B92A37" w:rsidRDefault="00B92A37" w:rsidP="006522F9">
            <w:pPr>
              <w:tabs>
                <w:tab w:val="left" w:pos="-1460"/>
                <w:tab w:val="left" w:pos="0"/>
              </w:tabs>
              <w:spacing w:before="60" w:after="60"/>
              <w:ind w:left="72" w:right="72"/>
              <w:jc w:val="center"/>
              <w:rPr>
                <w:rFonts w:cs="Times New Roman"/>
                <w:color w:val="010100"/>
                <w:szCs w:val="20"/>
                <w:lang w:bidi="he-IL"/>
              </w:rPr>
            </w:pPr>
            <w:r>
              <w:rPr>
                <w:rFonts w:cs="Times New Roman"/>
                <w:color w:val="010100"/>
                <w:szCs w:val="20"/>
                <w:lang w:bidi="he-IL"/>
              </w:rPr>
              <w:t>C-1</w:t>
            </w:r>
          </w:p>
        </w:tc>
        <w:tc>
          <w:tcPr>
            <w:tcW w:w="4500" w:type="dxa"/>
          </w:tcPr>
          <w:p w14:paraId="27FF7245" w14:textId="77777777" w:rsidR="00B92A37" w:rsidRPr="00373E47" w:rsidRDefault="00B92A37" w:rsidP="006522F9">
            <w:pPr>
              <w:tabs>
                <w:tab w:val="left" w:pos="-1460"/>
                <w:tab w:val="left" w:pos="0"/>
              </w:tabs>
              <w:spacing w:before="60" w:after="60"/>
              <w:ind w:left="72" w:right="72"/>
              <w:rPr>
                <w:rFonts w:cs="Times New Roman"/>
                <w:color w:val="010100"/>
                <w:szCs w:val="20"/>
                <w:lang w:bidi="he-IL"/>
              </w:rPr>
            </w:pPr>
            <w:r w:rsidRPr="00373E47">
              <w:rPr>
                <w:rFonts w:cs="Times New Roman"/>
                <w:color w:val="010100"/>
                <w:szCs w:val="20"/>
                <w:lang w:bidi="he-IL"/>
              </w:rPr>
              <w:t xml:space="preserve">Total Regular ADA </w:t>
            </w:r>
            <w:r w:rsidRPr="00193B97">
              <w:rPr>
                <w:rFonts w:cs="Times New Roman"/>
                <w:color w:val="010100"/>
                <w:szCs w:val="20"/>
                <w:lang w:bidi="he-IL"/>
              </w:rPr>
              <w:t>(A-1 + B-1)</w:t>
            </w:r>
          </w:p>
        </w:tc>
        <w:tc>
          <w:tcPr>
            <w:tcW w:w="3399" w:type="dxa"/>
          </w:tcPr>
          <w:p w14:paraId="0DCF8182" w14:textId="77777777" w:rsidR="00B92A37" w:rsidRDefault="00B92A37" w:rsidP="006522F9">
            <w:pPr>
              <w:tabs>
                <w:tab w:val="left" w:pos="750"/>
              </w:tabs>
              <w:spacing w:before="60" w:after="60"/>
              <w:ind w:left="72" w:right="72"/>
              <w:rPr>
                <w:rFonts w:eastAsia="Calibri"/>
              </w:rPr>
            </w:pPr>
            <w:r w:rsidRPr="0DE59515">
              <w:rPr>
                <w:rFonts w:eastAsia="Calibri"/>
              </w:rPr>
              <w:t>This line contains a field(s) that are auto calculated.</w:t>
            </w:r>
          </w:p>
        </w:tc>
      </w:tr>
      <w:tr w:rsidR="00B92A37" w:rsidRPr="000821E6" w14:paraId="4B22F86F" w14:textId="77777777" w:rsidTr="00324F11">
        <w:tc>
          <w:tcPr>
            <w:tcW w:w="1345" w:type="dxa"/>
          </w:tcPr>
          <w:p w14:paraId="070C3C19" w14:textId="77777777" w:rsidR="00B92A37" w:rsidRDefault="00B92A37" w:rsidP="006522F9">
            <w:pPr>
              <w:tabs>
                <w:tab w:val="left" w:pos="-1460"/>
                <w:tab w:val="left" w:pos="0"/>
              </w:tabs>
              <w:spacing w:before="60" w:after="60"/>
              <w:ind w:left="72" w:right="72"/>
              <w:jc w:val="center"/>
              <w:rPr>
                <w:rFonts w:cs="Times New Roman"/>
                <w:color w:val="010100"/>
                <w:szCs w:val="20"/>
                <w:lang w:bidi="he-IL"/>
              </w:rPr>
            </w:pPr>
            <w:r>
              <w:rPr>
                <w:rFonts w:cs="Times New Roman"/>
                <w:color w:val="010100"/>
                <w:szCs w:val="20"/>
                <w:lang w:bidi="he-IL"/>
              </w:rPr>
              <w:t>C-2</w:t>
            </w:r>
          </w:p>
        </w:tc>
        <w:tc>
          <w:tcPr>
            <w:tcW w:w="4500" w:type="dxa"/>
          </w:tcPr>
          <w:p w14:paraId="7B6A4D8A" w14:textId="77777777" w:rsidR="00B92A37" w:rsidRPr="00373E47" w:rsidRDefault="00B92A37" w:rsidP="006522F9">
            <w:pPr>
              <w:tabs>
                <w:tab w:val="left" w:pos="-1460"/>
                <w:tab w:val="left" w:pos="0"/>
              </w:tabs>
              <w:spacing w:before="60" w:after="60"/>
              <w:ind w:left="72" w:right="72"/>
              <w:rPr>
                <w:rFonts w:cs="Times New Roman"/>
                <w:color w:val="010100"/>
                <w:szCs w:val="20"/>
                <w:lang w:bidi="he-IL"/>
              </w:rPr>
            </w:pPr>
            <w:r w:rsidRPr="00373E47">
              <w:rPr>
                <w:rFonts w:cs="Times New Roman"/>
                <w:color w:val="010100"/>
                <w:szCs w:val="20"/>
                <w:lang w:bidi="he-IL"/>
              </w:rPr>
              <w:t>Total</w:t>
            </w:r>
            <w:r w:rsidRPr="00193B97">
              <w:t xml:space="preserve"> </w:t>
            </w:r>
            <w:r w:rsidRPr="00373E47">
              <w:rPr>
                <w:rFonts w:cs="Times New Roman"/>
                <w:color w:val="010100"/>
                <w:szCs w:val="20"/>
                <w:lang w:bidi="he-IL"/>
              </w:rPr>
              <w:t xml:space="preserve">Extended Year Special Education [EC 56345(b)(3)] ADA (Divisor 175) </w:t>
            </w:r>
            <w:r w:rsidRPr="00193B97">
              <w:rPr>
                <w:rFonts w:cs="Times New Roman"/>
                <w:color w:val="010100"/>
                <w:szCs w:val="20"/>
                <w:lang w:bidi="he-IL"/>
              </w:rPr>
              <w:t>(A-2 + B-2)</w:t>
            </w:r>
          </w:p>
        </w:tc>
        <w:tc>
          <w:tcPr>
            <w:tcW w:w="3399" w:type="dxa"/>
          </w:tcPr>
          <w:p w14:paraId="382DABC2" w14:textId="77777777" w:rsidR="00B92A37" w:rsidRDefault="00B92A37" w:rsidP="006522F9">
            <w:pPr>
              <w:tabs>
                <w:tab w:val="left" w:pos="750"/>
              </w:tabs>
              <w:spacing w:before="60" w:after="60"/>
              <w:ind w:left="72" w:right="72"/>
              <w:rPr>
                <w:rFonts w:eastAsia="Calibri"/>
              </w:rPr>
            </w:pPr>
            <w:r w:rsidRPr="0DE59515">
              <w:rPr>
                <w:rFonts w:eastAsia="Calibri"/>
              </w:rPr>
              <w:t>This line contains a field(s) that are auto calculated.</w:t>
            </w:r>
          </w:p>
        </w:tc>
      </w:tr>
      <w:tr w:rsidR="00B92A37" w:rsidRPr="000821E6" w14:paraId="35CA21D7" w14:textId="77777777" w:rsidTr="00324F11">
        <w:tc>
          <w:tcPr>
            <w:tcW w:w="1345" w:type="dxa"/>
          </w:tcPr>
          <w:p w14:paraId="17A194B1" w14:textId="77777777" w:rsidR="00B92A37" w:rsidRDefault="00B92A37" w:rsidP="006522F9">
            <w:pPr>
              <w:tabs>
                <w:tab w:val="left" w:pos="-1460"/>
                <w:tab w:val="left" w:pos="0"/>
              </w:tabs>
              <w:spacing w:before="60" w:after="60"/>
              <w:ind w:left="72" w:right="72"/>
              <w:jc w:val="center"/>
              <w:rPr>
                <w:rFonts w:cs="Times New Roman"/>
                <w:color w:val="010100"/>
                <w:szCs w:val="20"/>
                <w:lang w:bidi="he-IL"/>
              </w:rPr>
            </w:pPr>
            <w:r>
              <w:rPr>
                <w:rFonts w:cs="Times New Roman"/>
                <w:color w:val="010100"/>
                <w:szCs w:val="20"/>
                <w:lang w:bidi="he-IL"/>
              </w:rPr>
              <w:t>C-3</w:t>
            </w:r>
          </w:p>
        </w:tc>
        <w:tc>
          <w:tcPr>
            <w:tcW w:w="4500" w:type="dxa"/>
          </w:tcPr>
          <w:p w14:paraId="2CD20007" w14:textId="77777777" w:rsidR="00B92A37" w:rsidRPr="00373E47" w:rsidRDefault="00B92A37" w:rsidP="006522F9">
            <w:pPr>
              <w:tabs>
                <w:tab w:val="left" w:pos="-1460"/>
                <w:tab w:val="left" w:pos="0"/>
              </w:tabs>
              <w:spacing w:before="60" w:after="60"/>
              <w:ind w:left="72" w:right="72"/>
              <w:rPr>
                <w:rFonts w:cs="Times New Roman"/>
                <w:color w:val="010100"/>
                <w:szCs w:val="20"/>
                <w:lang w:bidi="he-IL"/>
              </w:rPr>
            </w:pPr>
            <w:r w:rsidRPr="00373E47">
              <w:rPr>
                <w:rFonts w:cs="Times New Roman"/>
                <w:color w:val="010100"/>
                <w:szCs w:val="20"/>
                <w:lang w:bidi="he-IL"/>
              </w:rPr>
              <w:t>Total</w:t>
            </w:r>
            <w:r w:rsidRPr="00193B97">
              <w:t xml:space="preserve"> </w:t>
            </w:r>
            <w:r w:rsidRPr="00373E47">
              <w:rPr>
                <w:rFonts w:cs="Times New Roman"/>
                <w:color w:val="010100"/>
                <w:szCs w:val="20"/>
                <w:lang w:bidi="he-IL"/>
              </w:rPr>
              <w:t xml:space="preserve">Special Education - Nonpublic, Nonsectarian Schools [EC 56366(a)(7)] and/or Nonpublic, Nonsectarian Schools - Licensed Children’s Institutions ADA </w:t>
            </w:r>
            <w:r w:rsidRPr="00193B97">
              <w:rPr>
                <w:rFonts w:cs="Times New Roman"/>
                <w:color w:val="010100"/>
                <w:szCs w:val="20"/>
                <w:lang w:bidi="he-IL"/>
              </w:rPr>
              <w:t>(A-3 + B-3)</w:t>
            </w:r>
          </w:p>
        </w:tc>
        <w:tc>
          <w:tcPr>
            <w:tcW w:w="3399" w:type="dxa"/>
          </w:tcPr>
          <w:p w14:paraId="0F57C917" w14:textId="77777777" w:rsidR="00B92A37" w:rsidRDefault="00B92A37" w:rsidP="006522F9">
            <w:pPr>
              <w:tabs>
                <w:tab w:val="left" w:pos="750"/>
              </w:tabs>
              <w:spacing w:before="60" w:after="60"/>
              <w:ind w:left="72" w:right="72"/>
              <w:rPr>
                <w:rFonts w:eastAsia="Calibri"/>
              </w:rPr>
            </w:pPr>
            <w:r w:rsidRPr="0DE59515">
              <w:rPr>
                <w:rFonts w:eastAsia="Calibri"/>
              </w:rPr>
              <w:t>This line contains a field(s) that are auto calculated.</w:t>
            </w:r>
          </w:p>
        </w:tc>
      </w:tr>
      <w:tr w:rsidR="00B92A37" w:rsidRPr="000821E6" w14:paraId="62D0AB6C" w14:textId="77777777" w:rsidTr="00324F11">
        <w:tc>
          <w:tcPr>
            <w:tcW w:w="1345" w:type="dxa"/>
          </w:tcPr>
          <w:p w14:paraId="26810E92" w14:textId="77777777" w:rsidR="00B92A37" w:rsidRDefault="00B92A37" w:rsidP="006522F9">
            <w:pPr>
              <w:tabs>
                <w:tab w:val="left" w:pos="-1460"/>
                <w:tab w:val="left" w:pos="0"/>
              </w:tabs>
              <w:spacing w:before="60" w:after="60"/>
              <w:ind w:left="72" w:right="72"/>
              <w:jc w:val="center"/>
              <w:rPr>
                <w:rFonts w:cs="Times New Roman"/>
                <w:color w:val="010100"/>
                <w:szCs w:val="20"/>
                <w:lang w:bidi="he-IL"/>
              </w:rPr>
            </w:pPr>
            <w:r>
              <w:rPr>
                <w:rFonts w:cs="Times New Roman"/>
                <w:color w:val="010100"/>
                <w:szCs w:val="20"/>
                <w:lang w:bidi="he-IL"/>
              </w:rPr>
              <w:t>C-4</w:t>
            </w:r>
          </w:p>
        </w:tc>
        <w:tc>
          <w:tcPr>
            <w:tcW w:w="4500" w:type="dxa"/>
          </w:tcPr>
          <w:p w14:paraId="4018CC3C" w14:textId="77777777" w:rsidR="00B92A37" w:rsidRPr="00373E47" w:rsidRDefault="00B92A37" w:rsidP="006522F9">
            <w:pPr>
              <w:tabs>
                <w:tab w:val="left" w:pos="-1460"/>
                <w:tab w:val="left" w:pos="0"/>
              </w:tabs>
              <w:spacing w:before="60" w:after="60"/>
              <w:ind w:left="72" w:right="72"/>
              <w:rPr>
                <w:rFonts w:cs="Times New Roman"/>
                <w:color w:val="010100"/>
                <w:szCs w:val="20"/>
                <w:lang w:bidi="he-IL"/>
              </w:rPr>
            </w:pPr>
            <w:r w:rsidRPr="00373E47">
              <w:rPr>
                <w:rFonts w:cs="Times New Roman"/>
                <w:color w:val="010100"/>
                <w:szCs w:val="20"/>
                <w:lang w:bidi="he-IL"/>
              </w:rPr>
              <w:t>Total</w:t>
            </w:r>
            <w:r w:rsidRPr="00193B97">
              <w:t xml:space="preserve"> </w:t>
            </w:r>
            <w:r w:rsidRPr="00373E47">
              <w:rPr>
                <w:rFonts w:cs="Times New Roman"/>
                <w:color w:val="010100"/>
                <w:szCs w:val="20"/>
                <w:lang w:bidi="he-IL"/>
              </w:rPr>
              <w:t xml:space="preserve">Extended Year Special Education - Nonpublic, Nonsectarian Schools [EC 56366(a)(7)] and/or Nonpublic, Nonsectarian Schools - Licensed Children’s Institutions (Divisor 175) ADA </w:t>
            </w:r>
            <w:r w:rsidRPr="00193B97">
              <w:rPr>
                <w:rFonts w:cs="Times New Roman"/>
                <w:color w:val="010100"/>
                <w:szCs w:val="20"/>
                <w:lang w:bidi="he-IL"/>
              </w:rPr>
              <w:t>(A-4 + B-4)</w:t>
            </w:r>
          </w:p>
        </w:tc>
        <w:tc>
          <w:tcPr>
            <w:tcW w:w="3399" w:type="dxa"/>
          </w:tcPr>
          <w:p w14:paraId="125FE16E" w14:textId="77777777" w:rsidR="00B92A37" w:rsidRDefault="00B92A37" w:rsidP="006522F9">
            <w:pPr>
              <w:tabs>
                <w:tab w:val="left" w:pos="750"/>
              </w:tabs>
              <w:spacing w:before="60" w:after="60"/>
              <w:ind w:left="72" w:right="72"/>
              <w:rPr>
                <w:rFonts w:eastAsia="Calibri"/>
              </w:rPr>
            </w:pPr>
            <w:r w:rsidRPr="0DE59515">
              <w:rPr>
                <w:rFonts w:eastAsia="Calibri"/>
              </w:rPr>
              <w:t>This line contains a field(s) that are auto calculated.</w:t>
            </w:r>
          </w:p>
          <w:p w14:paraId="03580551" w14:textId="77777777" w:rsidR="00B92A37" w:rsidRDefault="00B92A37" w:rsidP="006522F9">
            <w:pPr>
              <w:tabs>
                <w:tab w:val="left" w:pos="-1980"/>
                <w:tab w:val="left" w:pos="750"/>
              </w:tabs>
              <w:spacing w:before="60" w:after="60"/>
              <w:ind w:left="72" w:right="72"/>
              <w:rPr>
                <w:rFonts w:eastAsia="Calibri"/>
                <w:szCs w:val="20"/>
              </w:rPr>
            </w:pPr>
          </w:p>
        </w:tc>
      </w:tr>
      <w:tr w:rsidR="00B92A37" w:rsidRPr="000821E6" w14:paraId="1022DDB5" w14:textId="77777777" w:rsidTr="00324F11">
        <w:tc>
          <w:tcPr>
            <w:tcW w:w="1345" w:type="dxa"/>
          </w:tcPr>
          <w:p w14:paraId="7A4D3482" w14:textId="77777777" w:rsidR="00B92A37" w:rsidRDefault="00B92A37" w:rsidP="006522F9">
            <w:pPr>
              <w:tabs>
                <w:tab w:val="left" w:pos="-1460"/>
                <w:tab w:val="left" w:pos="0"/>
              </w:tabs>
              <w:spacing w:before="60" w:after="60"/>
              <w:ind w:left="72" w:right="72"/>
              <w:jc w:val="center"/>
              <w:rPr>
                <w:rFonts w:cs="Times New Roman"/>
                <w:color w:val="010100"/>
                <w:szCs w:val="20"/>
                <w:lang w:bidi="he-IL"/>
              </w:rPr>
            </w:pPr>
            <w:r>
              <w:rPr>
                <w:rFonts w:cs="Times New Roman"/>
                <w:color w:val="010100"/>
                <w:szCs w:val="20"/>
                <w:lang w:bidi="he-IL"/>
              </w:rPr>
              <w:t>C-5</w:t>
            </w:r>
          </w:p>
        </w:tc>
        <w:tc>
          <w:tcPr>
            <w:tcW w:w="4500" w:type="dxa"/>
          </w:tcPr>
          <w:p w14:paraId="7EE45D1A" w14:textId="77777777" w:rsidR="00B92A37" w:rsidRPr="008B3921" w:rsidRDefault="00B92A37" w:rsidP="006522F9">
            <w:pPr>
              <w:spacing w:before="60" w:after="60"/>
              <w:ind w:left="72" w:right="72"/>
              <w:rPr>
                <w:rFonts w:cs="Times New Roman"/>
                <w:b/>
                <w:color w:val="010100"/>
                <w:szCs w:val="24"/>
                <w:lang w:bidi="he-IL"/>
              </w:rPr>
            </w:pPr>
            <w:r w:rsidRPr="008B3921">
              <w:rPr>
                <w:rStyle w:val="Strong"/>
                <w:b w:val="0"/>
                <w:color w:val="000000"/>
                <w:szCs w:val="24"/>
                <w:shd w:val="clear" w:color="auto" w:fill="FFFFFF"/>
              </w:rPr>
              <w:t>ADA Totals for District of Residence (Sum of C-1 through C-4)</w:t>
            </w:r>
          </w:p>
        </w:tc>
        <w:tc>
          <w:tcPr>
            <w:tcW w:w="3399" w:type="dxa"/>
          </w:tcPr>
          <w:p w14:paraId="19D4B4A5" w14:textId="77777777" w:rsidR="00B92A37" w:rsidRDefault="00B92A37" w:rsidP="006522F9">
            <w:pPr>
              <w:tabs>
                <w:tab w:val="left" w:pos="750"/>
              </w:tabs>
              <w:spacing w:before="60" w:after="60"/>
              <w:ind w:left="72" w:right="72"/>
              <w:rPr>
                <w:rFonts w:eastAsia="Calibri"/>
              </w:rPr>
            </w:pPr>
            <w:r w:rsidRPr="0DE59515">
              <w:rPr>
                <w:rFonts w:eastAsia="Calibri"/>
              </w:rPr>
              <w:t>This line contains a field(s) that are auto calculated.</w:t>
            </w:r>
          </w:p>
        </w:tc>
      </w:tr>
    </w:tbl>
    <w:p w14:paraId="30B7CEF5" w14:textId="77777777" w:rsidR="00B92A37" w:rsidRDefault="00B92A37" w:rsidP="00B92A37">
      <w:pPr>
        <w:pStyle w:val="Heading6"/>
      </w:pPr>
      <w:r>
        <w:t>Tab 2: ADA Allocation Summary</w:t>
      </w:r>
    </w:p>
    <w:p w14:paraId="168B4BF2" w14:textId="5D3E354C" w:rsidR="0048605C" w:rsidRDefault="00B92A37" w:rsidP="00B92A37">
      <w:r>
        <w:t>ADA Allocation Summary tab calculates Total ADA entered by district of residence. Each time the user saves the record, the ADA Allocation Summary tab recalculates totals.</w:t>
      </w:r>
      <w:r w:rsidR="00FC00CD">
        <w:t xml:space="preserve"> </w:t>
      </w:r>
      <w:r w:rsidR="00FC00CD">
        <w:rPr>
          <w:rFonts w:cs="Arial"/>
        </w:rPr>
        <w:t xml:space="preserve">If the user deletes one of the records on the ADA Allocation, the system does not </w:t>
      </w:r>
      <w:r w:rsidR="00FC00CD">
        <w:rPr>
          <w:rFonts w:cs="Arial"/>
        </w:rPr>
        <w:lastRenderedPageBreak/>
        <w:t>recalculate totals on the ADA Allocation Summary tab; the user should resave the screen after deleting a record which will update the calculations on the Summary tab.</w:t>
      </w:r>
    </w:p>
    <w:p w14:paraId="78ED4C91" w14:textId="388D8FFB" w:rsidR="00B92A37" w:rsidRPr="00A95706" w:rsidRDefault="00B92A37" w:rsidP="00797D22">
      <w:pPr>
        <w:spacing w:after="0" w:line="259" w:lineRule="auto"/>
        <w:rPr>
          <w:bCs/>
        </w:rPr>
      </w:pPr>
      <w:r w:rsidRPr="00A95706">
        <w:rPr>
          <w:bCs/>
        </w:rPr>
        <w:t>Classroom-based ADA</w:t>
      </w:r>
    </w:p>
    <w:tbl>
      <w:tblPr>
        <w:tblStyle w:val="Style1"/>
        <w:tblW w:w="9244" w:type="dxa"/>
        <w:tblLayout w:type="fixed"/>
        <w:tblLook w:val="0020" w:firstRow="1" w:lastRow="0" w:firstColumn="0" w:lastColumn="0" w:noHBand="0" w:noVBand="0"/>
        <w:tblDescription w:val="This table contains the data reporting instructions for each field on the Regular ADA tab in the Basic Aid Supplement Charter school screen."/>
      </w:tblPr>
      <w:tblGrid>
        <w:gridCol w:w="1344"/>
        <w:gridCol w:w="4321"/>
        <w:gridCol w:w="3579"/>
      </w:tblGrid>
      <w:tr w:rsidR="00B92A37" w:rsidRPr="000821E6" w14:paraId="2FE5CB7E" w14:textId="77777777" w:rsidTr="00A95706">
        <w:trPr>
          <w:cnfStyle w:val="100000000000" w:firstRow="1" w:lastRow="0" w:firstColumn="0" w:lastColumn="0" w:oddVBand="0" w:evenVBand="0" w:oddHBand="0" w:evenHBand="0" w:firstRowFirstColumn="0" w:firstRowLastColumn="0" w:lastRowFirstColumn="0" w:lastRowLastColumn="0"/>
          <w:trHeight w:val="720"/>
          <w:tblHeader/>
        </w:trPr>
        <w:tc>
          <w:tcPr>
            <w:tcW w:w="727" w:type="pct"/>
          </w:tcPr>
          <w:p w14:paraId="429F45B8" w14:textId="77777777" w:rsidR="00B92A37" w:rsidRPr="000821E6" w:rsidRDefault="00B92A37" w:rsidP="00A95706">
            <w:pPr>
              <w:tabs>
                <w:tab w:val="left" w:pos="-1460"/>
                <w:tab w:val="left" w:pos="0"/>
              </w:tabs>
              <w:spacing w:before="60" w:after="60"/>
              <w:ind w:left="72" w:right="72"/>
              <w:jc w:val="center"/>
              <w:rPr>
                <w:rFonts w:cs="Times New Roman"/>
                <w:b w:val="0"/>
                <w:color w:val="010100"/>
                <w:lang w:bidi="he-IL"/>
              </w:rPr>
            </w:pPr>
            <w:r w:rsidRPr="00626A5E">
              <w:rPr>
                <w:rFonts w:cs="Times New Roman"/>
                <w:color w:val="010100"/>
                <w:lang w:bidi="he-IL"/>
              </w:rPr>
              <w:t>Line Number</w:t>
            </w:r>
          </w:p>
        </w:tc>
        <w:tc>
          <w:tcPr>
            <w:tcW w:w="2337" w:type="pct"/>
          </w:tcPr>
          <w:p w14:paraId="7342852C" w14:textId="77777777" w:rsidR="00B92A37" w:rsidRDefault="00B92A37" w:rsidP="00A95706">
            <w:pPr>
              <w:spacing w:before="60" w:after="60"/>
              <w:ind w:left="72" w:right="72"/>
              <w:jc w:val="center"/>
              <w:rPr>
                <w:rFonts w:eastAsia="Calibri"/>
                <w:b w:val="0"/>
                <w:bCs/>
                <w:szCs w:val="24"/>
              </w:rPr>
            </w:pPr>
            <w:r w:rsidRPr="26FDA2AD">
              <w:rPr>
                <w:rFonts w:eastAsia="Calibri"/>
                <w:bCs/>
              </w:rPr>
              <w:t>Line Caption</w:t>
            </w:r>
          </w:p>
        </w:tc>
        <w:tc>
          <w:tcPr>
            <w:tcW w:w="1936" w:type="pct"/>
          </w:tcPr>
          <w:p w14:paraId="59FBE750" w14:textId="77777777" w:rsidR="00B92A37" w:rsidRDefault="00B92A37" w:rsidP="00A95706">
            <w:pPr>
              <w:tabs>
                <w:tab w:val="left" w:pos="750"/>
              </w:tabs>
              <w:spacing w:before="60" w:after="60"/>
              <w:ind w:left="72" w:right="72"/>
              <w:jc w:val="center"/>
              <w:rPr>
                <w:rFonts w:eastAsia="Calibri"/>
                <w:b w:val="0"/>
                <w:bCs/>
                <w:color w:val="010100"/>
                <w:szCs w:val="24"/>
                <w:lang w:bidi="he-IL"/>
              </w:rPr>
            </w:pPr>
            <w:r w:rsidRPr="26FDA2AD">
              <w:rPr>
                <w:rFonts w:cs="Times New Roman"/>
                <w:bCs/>
                <w:color w:val="010100"/>
                <w:lang w:bidi="he-IL"/>
              </w:rPr>
              <w:t>Reporting Notes</w:t>
            </w:r>
          </w:p>
        </w:tc>
      </w:tr>
      <w:tr w:rsidR="00B92A37" w:rsidRPr="000821E6" w14:paraId="54B73C85" w14:textId="77777777" w:rsidTr="00324F11">
        <w:tc>
          <w:tcPr>
            <w:tcW w:w="727" w:type="pct"/>
          </w:tcPr>
          <w:p w14:paraId="1DBC7C0A" w14:textId="77777777" w:rsidR="00B92A37" w:rsidRPr="00635F1C" w:rsidRDefault="00B92A37" w:rsidP="006522F9">
            <w:pPr>
              <w:spacing w:before="60" w:after="60"/>
              <w:ind w:left="72" w:right="72"/>
              <w:jc w:val="center"/>
              <w:rPr>
                <w:rFonts w:eastAsia="Calibri"/>
                <w:bCs/>
                <w:szCs w:val="20"/>
              </w:rPr>
            </w:pPr>
            <w:r>
              <w:rPr>
                <w:rFonts w:eastAsia="Calibri"/>
                <w:szCs w:val="20"/>
              </w:rPr>
              <w:t>D</w:t>
            </w:r>
            <w:r w:rsidRPr="00635F1C">
              <w:rPr>
                <w:rFonts w:eastAsia="Calibri"/>
                <w:szCs w:val="20"/>
              </w:rPr>
              <w:t>-1</w:t>
            </w:r>
          </w:p>
        </w:tc>
        <w:tc>
          <w:tcPr>
            <w:tcW w:w="2337" w:type="pct"/>
          </w:tcPr>
          <w:p w14:paraId="62EF483F" w14:textId="77777777" w:rsidR="00B92A37" w:rsidRPr="00635F1C" w:rsidRDefault="00B92A37" w:rsidP="006522F9">
            <w:pPr>
              <w:spacing w:before="60" w:after="60"/>
              <w:ind w:left="72" w:right="72"/>
              <w:rPr>
                <w:rFonts w:eastAsia="Calibri"/>
                <w:bCs/>
                <w:szCs w:val="20"/>
              </w:rPr>
            </w:pPr>
            <w:r w:rsidRPr="00635F1C">
              <w:rPr>
                <w:rFonts w:eastAsia="Calibri"/>
                <w:szCs w:val="20"/>
              </w:rPr>
              <w:t xml:space="preserve">Regular </w:t>
            </w:r>
            <w:r w:rsidRPr="000821E6">
              <w:rPr>
                <w:rFonts w:cs="Times New Roman"/>
                <w:color w:val="010100"/>
                <w:szCs w:val="20"/>
                <w:lang w:bidi="he-IL"/>
              </w:rPr>
              <w:t xml:space="preserve">Classroom-based </w:t>
            </w:r>
            <w:r w:rsidRPr="00635F1C">
              <w:rPr>
                <w:rFonts w:eastAsia="Calibri"/>
                <w:szCs w:val="20"/>
              </w:rPr>
              <w:t>ADA</w:t>
            </w:r>
            <w:r>
              <w:rPr>
                <w:rFonts w:eastAsia="Calibri"/>
                <w:szCs w:val="20"/>
              </w:rPr>
              <w:t xml:space="preserve"> (Sum of all records A-1)</w:t>
            </w:r>
          </w:p>
        </w:tc>
        <w:tc>
          <w:tcPr>
            <w:tcW w:w="1936" w:type="pct"/>
          </w:tcPr>
          <w:p w14:paraId="10B39712" w14:textId="77777777" w:rsidR="00B92A37" w:rsidRPr="00635F1C" w:rsidRDefault="00B92A37" w:rsidP="006522F9">
            <w:pPr>
              <w:spacing w:before="60" w:after="60"/>
              <w:ind w:left="72" w:right="72"/>
              <w:rPr>
                <w:rFonts w:eastAsia="Calibri"/>
              </w:rPr>
            </w:pPr>
            <w:r w:rsidRPr="0DE59515">
              <w:rPr>
                <w:rFonts w:eastAsia="Calibri"/>
              </w:rPr>
              <w:t>This line contains a field(s) that are auto calculated.</w:t>
            </w:r>
          </w:p>
        </w:tc>
      </w:tr>
      <w:tr w:rsidR="00B92A37" w:rsidRPr="000821E6" w14:paraId="79E684D2" w14:textId="77777777" w:rsidTr="00324F11">
        <w:tc>
          <w:tcPr>
            <w:tcW w:w="727" w:type="pct"/>
          </w:tcPr>
          <w:p w14:paraId="14998FE3"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D</w:t>
            </w:r>
            <w:r w:rsidRPr="000821E6">
              <w:rPr>
                <w:rFonts w:cs="Times New Roman"/>
                <w:color w:val="010100"/>
                <w:szCs w:val="20"/>
                <w:lang w:bidi="he-IL"/>
              </w:rPr>
              <w:t>-2</w:t>
            </w:r>
          </w:p>
        </w:tc>
        <w:tc>
          <w:tcPr>
            <w:tcW w:w="2337" w:type="pct"/>
          </w:tcPr>
          <w:p w14:paraId="6231BB93" w14:textId="77777777" w:rsidR="00B92A37" w:rsidRPr="000821E6" w:rsidRDefault="00B92A37" w:rsidP="006522F9">
            <w:pPr>
              <w:tabs>
                <w:tab w:val="left" w:pos="-1460"/>
                <w:tab w:val="left" w:pos="0"/>
              </w:tabs>
              <w:spacing w:before="60" w:after="60"/>
              <w:ind w:left="72" w:right="72"/>
              <w:rPr>
                <w:rFonts w:cs="Times New Roman"/>
                <w:bCs/>
                <w:color w:val="010100"/>
                <w:szCs w:val="20"/>
                <w:lang w:bidi="he-IL"/>
              </w:rPr>
            </w:pPr>
            <w:r w:rsidRPr="000821E6">
              <w:rPr>
                <w:rFonts w:cs="Times New Roman"/>
                <w:color w:val="010100"/>
                <w:szCs w:val="20"/>
                <w:lang w:bidi="he-IL"/>
              </w:rPr>
              <w:t>Extended Year Special Education [</w:t>
            </w:r>
            <w:r w:rsidRPr="000821E6">
              <w:rPr>
                <w:rFonts w:cs="Times New Roman"/>
                <w:i/>
                <w:color w:val="010100"/>
                <w:szCs w:val="20"/>
                <w:lang w:bidi="he-IL"/>
              </w:rPr>
              <w:t>EC</w:t>
            </w:r>
            <w:r w:rsidRPr="000821E6">
              <w:rPr>
                <w:rFonts w:cs="Times New Roman"/>
                <w:color w:val="010100"/>
                <w:szCs w:val="20"/>
                <w:lang w:bidi="he-IL"/>
              </w:rPr>
              <w:t xml:space="preserve"> </w:t>
            </w:r>
            <w:r w:rsidRPr="006A38A6">
              <w:rPr>
                <w:rFonts w:cs="Times New Roman"/>
                <w:color w:val="010100"/>
                <w:szCs w:val="20"/>
                <w:lang w:bidi="he-IL"/>
              </w:rPr>
              <w:t>56345(b)(3)</w:t>
            </w:r>
            <w:r w:rsidRPr="000821E6">
              <w:rPr>
                <w:rFonts w:cs="Times New Roman"/>
                <w:color w:val="010100"/>
                <w:szCs w:val="20"/>
                <w:lang w:bidi="he-IL"/>
              </w:rPr>
              <w:t>]</w:t>
            </w:r>
            <w:r>
              <w:rPr>
                <w:rFonts w:cs="Times New Roman"/>
                <w:color w:val="010100"/>
                <w:szCs w:val="20"/>
                <w:lang w:bidi="he-IL"/>
              </w:rPr>
              <w:t xml:space="preserve"> Classroom-based ADA</w:t>
            </w:r>
            <w:r w:rsidRPr="000821E6">
              <w:rPr>
                <w:rFonts w:cs="Times New Roman"/>
                <w:color w:val="010100"/>
                <w:szCs w:val="20"/>
                <w:lang w:bidi="he-IL"/>
              </w:rPr>
              <w:t xml:space="preserve"> (Divisor 175)</w:t>
            </w:r>
            <w:r>
              <w:rPr>
                <w:rFonts w:cs="Times New Roman"/>
                <w:color w:val="010100"/>
                <w:szCs w:val="20"/>
                <w:lang w:bidi="he-IL"/>
              </w:rPr>
              <w:t xml:space="preserve"> (Sum of all records A-2)</w:t>
            </w:r>
          </w:p>
        </w:tc>
        <w:tc>
          <w:tcPr>
            <w:tcW w:w="1936" w:type="pct"/>
          </w:tcPr>
          <w:p w14:paraId="28F5D484" w14:textId="77777777" w:rsidR="00B92A37" w:rsidRPr="000821E6" w:rsidRDefault="00B92A37" w:rsidP="006522F9">
            <w:pPr>
              <w:spacing w:before="60" w:after="60"/>
              <w:ind w:left="72" w:right="72"/>
              <w:rPr>
                <w:rFonts w:eastAsia="Calibri"/>
                <w:lang w:bidi="he-IL"/>
              </w:rPr>
            </w:pPr>
            <w:r w:rsidRPr="0DE59515">
              <w:rPr>
                <w:rFonts w:eastAsia="Calibri"/>
              </w:rPr>
              <w:t>This line contains a field(s) that are auto calculated.</w:t>
            </w:r>
          </w:p>
        </w:tc>
      </w:tr>
      <w:tr w:rsidR="00B92A37" w:rsidRPr="000821E6" w14:paraId="11510001" w14:textId="77777777" w:rsidTr="00324F11">
        <w:tc>
          <w:tcPr>
            <w:tcW w:w="727" w:type="pct"/>
          </w:tcPr>
          <w:p w14:paraId="1B826753"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D</w:t>
            </w:r>
            <w:r w:rsidRPr="000821E6">
              <w:rPr>
                <w:rFonts w:cs="Times New Roman"/>
                <w:color w:val="010100"/>
                <w:szCs w:val="20"/>
                <w:lang w:bidi="he-IL"/>
              </w:rPr>
              <w:t>-3</w:t>
            </w:r>
          </w:p>
        </w:tc>
        <w:tc>
          <w:tcPr>
            <w:tcW w:w="2337" w:type="pct"/>
          </w:tcPr>
          <w:p w14:paraId="74C29884" w14:textId="77777777" w:rsidR="00B92A37" w:rsidRPr="000821E6" w:rsidRDefault="00B92A37" w:rsidP="006522F9">
            <w:pPr>
              <w:tabs>
                <w:tab w:val="left" w:pos="-1460"/>
                <w:tab w:val="left" w:pos="0"/>
              </w:tabs>
              <w:spacing w:before="60" w:after="60"/>
              <w:ind w:left="72" w:right="72"/>
              <w:rPr>
                <w:rFonts w:cs="Times New Roman"/>
                <w:bCs/>
                <w:color w:val="010100"/>
                <w:szCs w:val="20"/>
                <w:lang w:bidi="he-IL"/>
              </w:rPr>
            </w:pPr>
            <w:r w:rsidRPr="000821E6">
              <w:rPr>
                <w:color w:val="000000"/>
                <w:szCs w:val="20"/>
                <w:lang w:bidi="he-IL"/>
              </w:rPr>
              <w:t>Special Education - Nonpublic, Nonsectarian Schools [</w:t>
            </w:r>
            <w:r w:rsidRPr="000821E6">
              <w:rPr>
                <w:i/>
                <w:color w:val="000000"/>
                <w:szCs w:val="20"/>
                <w:lang w:bidi="he-IL"/>
              </w:rPr>
              <w:t>EC</w:t>
            </w:r>
            <w:r w:rsidRPr="000821E6">
              <w:rPr>
                <w:color w:val="000000"/>
                <w:szCs w:val="20"/>
                <w:lang w:bidi="he-IL"/>
              </w:rPr>
              <w:t xml:space="preserve"> </w:t>
            </w:r>
            <w:r w:rsidRPr="006A38A6">
              <w:rPr>
                <w:color w:val="000000"/>
                <w:szCs w:val="20"/>
                <w:lang w:bidi="he-IL"/>
              </w:rPr>
              <w:t>56366(a)(7)</w:t>
            </w:r>
            <w:r w:rsidRPr="000821E6">
              <w:rPr>
                <w:color w:val="000000"/>
                <w:szCs w:val="20"/>
                <w:lang w:bidi="he-IL"/>
              </w:rPr>
              <w:t>] and/or Nonpublic, Nonsectarian Schools - Licensed Children’s Institutions</w:t>
            </w:r>
            <w:r>
              <w:rPr>
                <w:rFonts w:cs="Times New Roman"/>
                <w:color w:val="010100"/>
                <w:szCs w:val="20"/>
                <w:lang w:bidi="he-IL"/>
              </w:rPr>
              <w:t xml:space="preserve"> Classroom-based ADA (Sum of all records A-3)</w:t>
            </w:r>
          </w:p>
        </w:tc>
        <w:tc>
          <w:tcPr>
            <w:tcW w:w="1936" w:type="pct"/>
          </w:tcPr>
          <w:p w14:paraId="6861F716" w14:textId="77777777" w:rsidR="00B92A37" w:rsidRPr="000821E6" w:rsidRDefault="00B92A37" w:rsidP="006522F9">
            <w:pPr>
              <w:spacing w:before="60" w:after="60"/>
              <w:ind w:left="72" w:right="72"/>
              <w:rPr>
                <w:rFonts w:eastAsia="Calibri"/>
                <w:lang w:bidi="he-IL"/>
              </w:rPr>
            </w:pPr>
            <w:r w:rsidRPr="0DE59515">
              <w:rPr>
                <w:rFonts w:eastAsia="Calibri"/>
              </w:rPr>
              <w:t>This line contains a field(s) that are auto calculated.</w:t>
            </w:r>
          </w:p>
        </w:tc>
      </w:tr>
      <w:tr w:rsidR="00B92A37" w:rsidRPr="000821E6" w14:paraId="105268F8" w14:textId="77777777" w:rsidTr="00324F11">
        <w:tc>
          <w:tcPr>
            <w:tcW w:w="727" w:type="pct"/>
          </w:tcPr>
          <w:p w14:paraId="6B79E740"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D</w:t>
            </w:r>
            <w:r w:rsidRPr="000821E6">
              <w:rPr>
                <w:rFonts w:cs="Times New Roman"/>
                <w:color w:val="010100"/>
                <w:szCs w:val="20"/>
                <w:lang w:bidi="he-IL"/>
              </w:rPr>
              <w:t>-4</w:t>
            </w:r>
          </w:p>
        </w:tc>
        <w:tc>
          <w:tcPr>
            <w:tcW w:w="2337" w:type="pct"/>
          </w:tcPr>
          <w:p w14:paraId="3EA967A1" w14:textId="77777777" w:rsidR="00B92A37" w:rsidRPr="000821E6" w:rsidRDefault="00B92A37" w:rsidP="006522F9">
            <w:pPr>
              <w:tabs>
                <w:tab w:val="left" w:pos="-1460"/>
                <w:tab w:val="left" w:pos="0"/>
              </w:tabs>
              <w:spacing w:before="60" w:after="60"/>
              <w:ind w:left="72" w:right="72"/>
              <w:rPr>
                <w:rFonts w:cs="Times New Roman"/>
                <w:bCs/>
                <w:color w:val="010100"/>
                <w:szCs w:val="20"/>
                <w:lang w:bidi="he-IL"/>
              </w:rPr>
            </w:pPr>
            <w:r w:rsidRPr="000821E6">
              <w:rPr>
                <w:szCs w:val="20"/>
                <w:lang w:bidi="he-IL"/>
              </w:rPr>
              <w:t>Extended Year Special Education - Nonpublic, Nonsectarian Schools</w:t>
            </w:r>
            <w:r>
              <w:rPr>
                <w:szCs w:val="20"/>
                <w:lang w:bidi="he-IL"/>
              </w:rPr>
              <w:t xml:space="preserve"> </w:t>
            </w:r>
            <w:r w:rsidRPr="000821E6">
              <w:rPr>
                <w:szCs w:val="20"/>
                <w:lang w:bidi="he-IL"/>
              </w:rPr>
              <w:t>[</w:t>
            </w:r>
            <w:r w:rsidRPr="000821E6">
              <w:rPr>
                <w:i/>
                <w:szCs w:val="20"/>
                <w:lang w:bidi="he-IL"/>
              </w:rPr>
              <w:t>EC</w:t>
            </w:r>
            <w:r w:rsidRPr="000821E6">
              <w:rPr>
                <w:szCs w:val="20"/>
                <w:lang w:bidi="he-IL"/>
              </w:rPr>
              <w:t xml:space="preserve"> </w:t>
            </w:r>
            <w:r w:rsidRPr="006A38A6">
              <w:rPr>
                <w:szCs w:val="20"/>
                <w:lang w:bidi="he-IL"/>
              </w:rPr>
              <w:t>56366(a)(7)</w:t>
            </w:r>
            <w:r w:rsidRPr="000821E6">
              <w:rPr>
                <w:szCs w:val="20"/>
                <w:lang w:bidi="he-IL"/>
              </w:rPr>
              <w:t xml:space="preserve">] and/or Nonpublic, Nonsectarian Schools - Licensed Children's Institutions </w:t>
            </w:r>
            <w:r>
              <w:rPr>
                <w:szCs w:val="20"/>
                <w:lang w:bidi="he-IL"/>
              </w:rPr>
              <w:t xml:space="preserve">Classroom-based ADA </w:t>
            </w:r>
            <w:r w:rsidRPr="000821E6">
              <w:rPr>
                <w:szCs w:val="20"/>
                <w:lang w:bidi="he-IL"/>
              </w:rPr>
              <w:t>(Divisor 175)</w:t>
            </w:r>
            <w:r>
              <w:rPr>
                <w:rFonts w:cs="Times New Roman"/>
                <w:color w:val="010100"/>
                <w:szCs w:val="20"/>
                <w:lang w:bidi="he-IL"/>
              </w:rPr>
              <w:t xml:space="preserve"> (Sum of all records A-4)</w:t>
            </w:r>
          </w:p>
        </w:tc>
        <w:tc>
          <w:tcPr>
            <w:tcW w:w="1936" w:type="pct"/>
          </w:tcPr>
          <w:p w14:paraId="03F95C31" w14:textId="77777777" w:rsidR="00B92A37" w:rsidRPr="006C199F" w:rsidRDefault="00B92A37" w:rsidP="006522F9">
            <w:pPr>
              <w:spacing w:before="60" w:after="60"/>
              <w:ind w:left="72" w:right="72"/>
              <w:rPr>
                <w:rFonts w:eastAsia="Calibri"/>
                <w:lang w:bidi="he-IL"/>
              </w:rPr>
            </w:pPr>
            <w:r w:rsidRPr="0DE59515">
              <w:rPr>
                <w:rFonts w:eastAsia="Calibri"/>
              </w:rPr>
              <w:t>This line contains a field(s) that are auto calculated.</w:t>
            </w:r>
          </w:p>
        </w:tc>
      </w:tr>
      <w:tr w:rsidR="00B92A37" w:rsidRPr="000821E6" w14:paraId="6404912F" w14:textId="77777777" w:rsidTr="00324F11">
        <w:tc>
          <w:tcPr>
            <w:tcW w:w="727" w:type="pct"/>
          </w:tcPr>
          <w:p w14:paraId="4491A92B"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D-5</w:t>
            </w:r>
          </w:p>
        </w:tc>
        <w:tc>
          <w:tcPr>
            <w:tcW w:w="2337" w:type="pct"/>
          </w:tcPr>
          <w:p w14:paraId="23139D81" w14:textId="27AA7E47" w:rsidR="00B92A37" w:rsidRPr="000815F7" w:rsidRDefault="00B92A37" w:rsidP="006522F9">
            <w:pPr>
              <w:tabs>
                <w:tab w:val="left" w:pos="-1460"/>
                <w:tab w:val="left" w:pos="0"/>
              </w:tabs>
              <w:spacing w:before="60" w:after="60"/>
              <w:ind w:left="72" w:right="72"/>
              <w:rPr>
                <w:rFonts w:cs="Times New Roman"/>
                <w:bCs/>
                <w:color w:val="010100"/>
                <w:szCs w:val="20"/>
                <w:lang w:bidi="he-IL"/>
              </w:rPr>
            </w:pPr>
            <w:r w:rsidRPr="00373E47">
              <w:rPr>
                <w:rFonts w:cs="Times New Roman"/>
                <w:color w:val="010100"/>
                <w:szCs w:val="20"/>
                <w:lang w:bidi="he-IL"/>
              </w:rPr>
              <w:t>Classroom-based ADA Totals for All Districts</w:t>
            </w:r>
            <w:r>
              <w:rPr>
                <w:rFonts w:cs="Times New Roman"/>
                <w:b/>
                <w:color w:val="010100"/>
                <w:szCs w:val="20"/>
                <w:lang w:bidi="he-IL"/>
              </w:rPr>
              <w:t xml:space="preserve"> </w:t>
            </w:r>
            <w:r>
              <w:rPr>
                <w:rFonts w:cs="Times New Roman"/>
                <w:color w:val="010100"/>
                <w:szCs w:val="20"/>
                <w:lang w:bidi="he-IL"/>
              </w:rPr>
              <w:t xml:space="preserve">(Sum of </w:t>
            </w:r>
            <w:r w:rsidR="00792B6A">
              <w:rPr>
                <w:rFonts w:cs="Times New Roman"/>
                <w:color w:val="010100"/>
                <w:szCs w:val="20"/>
                <w:lang w:bidi="he-IL"/>
              </w:rPr>
              <w:t>D-1</w:t>
            </w:r>
            <w:r>
              <w:rPr>
                <w:rFonts w:cs="Times New Roman"/>
                <w:color w:val="010100"/>
                <w:szCs w:val="20"/>
                <w:lang w:bidi="he-IL"/>
              </w:rPr>
              <w:t xml:space="preserve"> through </w:t>
            </w:r>
            <w:r w:rsidR="00792B6A">
              <w:rPr>
                <w:rFonts w:cs="Times New Roman"/>
                <w:color w:val="010100"/>
                <w:szCs w:val="20"/>
                <w:lang w:bidi="he-IL"/>
              </w:rPr>
              <w:t>D</w:t>
            </w:r>
            <w:r>
              <w:rPr>
                <w:rFonts w:cs="Times New Roman"/>
                <w:color w:val="010100"/>
                <w:szCs w:val="20"/>
                <w:lang w:bidi="he-IL"/>
              </w:rPr>
              <w:t>-</w:t>
            </w:r>
            <w:r w:rsidR="00792B6A">
              <w:rPr>
                <w:rFonts w:cs="Times New Roman"/>
                <w:color w:val="010100"/>
                <w:szCs w:val="20"/>
                <w:lang w:bidi="he-IL"/>
              </w:rPr>
              <w:t>4</w:t>
            </w:r>
            <w:r>
              <w:rPr>
                <w:rFonts w:cs="Times New Roman"/>
                <w:color w:val="010100"/>
                <w:szCs w:val="20"/>
                <w:lang w:bidi="he-IL"/>
              </w:rPr>
              <w:t>)</w:t>
            </w:r>
          </w:p>
        </w:tc>
        <w:tc>
          <w:tcPr>
            <w:tcW w:w="1936" w:type="pct"/>
          </w:tcPr>
          <w:p w14:paraId="428E3142" w14:textId="77777777" w:rsidR="00B92A37" w:rsidRPr="00373E47" w:rsidRDefault="00B92A37" w:rsidP="006522F9">
            <w:pPr>
              <w:tabs>
                <w:tab w:val="left" w:pos="750"/>
              </w:tabs>
              <w:spacing w:before="60" w:after="60"/>
              <w:ind w:left="72" w:right="72"/>
              <w:rPr>
                <w:rFonts w:eastAsia="Calibri"/>
              </w:rPr>
            </w:pPr>
            <w:r w:rsidRPr="0DE59515">
              <w:rPr>
                <w:rFonts w:eastAsia="Calibri"/>
              </w:rPr>
              <w:t>This line contains a field(s) that are auto calculated.</w:t>
            </w:r>
          </w:p>
        </w:tc>
      </w:tr>
    </w:tbl>
    <w:p w14:paraId="7C3200AD" w14:textId="77777777" w:rsidR="00B92A37" w:rsidRPr="00A95706" w:rsidRDefault="00B92A37" w:rsidP="00797D22">
      <w:pPr>
        <w:spacing w:before="240" w:after="0"/>
        <w:rPr>
          <w:bCs/>
        </w:rPr>
      </w:pPr>
      <w:r w:rsidRPr="00A95706">
        <w:rPr>
          <w:bCs/>
        </w:rPr>
        <w:t>Nonclassroom-based ADA</w:t>
      </w:r>
    </w:p>
    <w:tbl>
      <w:tblPr>
        <w:tblStyle w:val="Style1"/>
        <w:tblW w:w="9244" w:type="dxa"/>
        <w:tblLayout w:type="fixed"/>
        <w:tblLook w:val="0020" w:firstRow="1" w:lastRow="0" w:firstColumn="0" w:lastColumn="0" w:noHBand="0" w:noVBand="0"/>
        <w:tblDescription w:val="This table contains the data reporting instructions for each field on the Regular ADA tab in the Basic Aid Supplement Charter school screen."/>
      </w:tblPr>
      <w:tblGrid>
        <w:gridCol w:w="1345"/>
        <w:gridCol w:w="4320"/>
        <w:gridCol w:w="3579"/>
      </w:tblGrid>
      <w:tr w:rsidR="00B92A37" w:rsidRPr="000821E6" w14:paraId="17CD9DAE" w14:textId="77777777" w:rsidTr="00A95706">
        <w:trPr>
          <w:cnfStyle w:val="100000000000" w:firstRow="1" w:lastRow="0" w:firstColumn="0" w:lastColumn="0" w:oddVBand="0" w:evenVBand="0" w:oddHBand="0" w:evenHBand="0" w:firstRowFirstColumn="0" w:firstRowLastColumn="0" w:lastRowFirstColumn="0" w:lastRowLastColumn="0"/>
          <w:trHeight w:val="720"/>
          <w:tblHeader/>
        </w:trPr>
        <w:tc>
          <w:tcPr>
            <w:tcW w:w="1345" w:type="dxa"/>
          </w:tcPr>
          <w:p w14:paraId="2550DAEB" w14:textId="77777777" w:rsidR="00B92A37" w:rsidRPr="00373E47" w:rsidRDefault="00B92A37" w:rsidP="00A95706">
            <w:pPr>
              <w:tabs>
                <w:tab w:val="left" w:pos="-1460"/>
                <w:tab w:val="left" w:pos="0"/>
              </w:tabs>
              <w:spacing w:before="60" w:after="60"/>
              <w:ind w:left="72" w:right="72"/>
              <w:jc w:val="center"/>
              <w:rPr>
                <w:rFonts w:cs="Times New Roman"/>
                <w:b w:val="0"/>
                <w:color w:val="010100"/>
                <w:szCs w:val="20"/>
                <w:lang w:bidi="he-IL"/>
              </w:rPr>
            </w:pPr>
            <w:r w:rsidRPr="00373E47">
              <w:rPr>
                <w:rFonts w:cs="Times New Roman"/>
                <w:color w:val="010100"/>
                <w:szCs w:val="20"/>
                <w:lang w:bidi="he-IL"/>
              </w:rPr>
              <w:t>Line Number</w:t>
            </w:r>
          </w:p>
        </w:tc>
        <w:tc>
          <w:tcPr>
            <w:tcW w:w="4320" w:type="dxa"/>
          </w:tcPr>
          <w:p w14:paraId="29EB3CC5" w14:textId="77777777" w:rsidR="00B92A37" w:rsidRDefault="00B92A37" w:rsidP="00A95706">
            <w:pPr>
              <w:spacing w:before="60" w:after="60"/>
              <w:ind w:left="72" w:right="72"/>
              <w:jc w:val="center"/>
              <w:rPr>
                <w:rFonts w:eastAsia="Calibri"/>
                <w:b w:val="0"/>
                <w:bCs/>
                <w:szCs w:val="24"/>
              </w:rPr>
            </w:pPr>
            <w:r w:rsidRPr="26FDA2AD">
              <w:rPr>
                <w:rFonts w:eastAsia="Calibri"/>
                <w:bCs/>
              </w:rPr>
              <w:t>Line Caption</w:t>
            </w:r>
          </w:p>
        </w:tc>
        <w:tc>
          <w:tcPr>
            <w:tcW w:w="3579" w:type="dxa"/>
          </w:tcPr>
          <w:p w14:paraId="40870B69" w14:textId="77777777" w:rsidR="00B92A37" w:rsidRDefault="00B92A37" w:rsidP="00A95706">
            <w:pPr>
              <w:tabs>
                <w:tab w:val="left" w:pos="750"/>
              </w:tabs>
              <w:spacing w:before="60" w:after="60"/>
              <w:ind w:left="72" w:right="72"/>
              <w:jc w:val="center"/>
              <w:rPr>
                <w:rFonts w:eastAsia="Calibri"/>
                <w:b w:val="0"/>
                <w:bCs/>
                <w:color w:val="010100"/>
                <w:szCs w:val="24"/>
                <w:lang w:bidi="he-IL"/>
              </w:rPr>
            </w:pPr>
            <w:r w:rsidRPr="26FDA2AD">
              <w:rPr>
                <w:rFonts w:cs="Times New Roman"/>
                <w:bCs/>
                <w:color w:val="010100"/>
                <w:lang w:bidi="he-IL"/>
              </w:rPr>
              <w:t>Reporting Notes</w:t>
            </w:r>
          </w:p>
        </w:tc>
      </w:tr>
      <w:tr w:rsidR="00B92A37" w:rsidRPr="000821E6" w14:paraId="047DEB3D" w14:textId="77777777" w:rsidTr="00324F11">
        <w:tc>
          <w:tcPr>
            <w:tcW w:w="1345" w:type="dxa"/>
          </w:tcPr>
          <w:p w14:paraId="4626CA38"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E-1</w:t>
            </w:r>
          </w:p>
        </w:tc>
        <w:tc>
          <w:tcPr>
            <w:tcW w:w="4320" w:type="dxa"/>
          </w:tcPr>
          <w:p w14:paraId="59288E0D" w14:textId="2EF70CA0" w:rsidR="00B92A37" w:rsidRPr="00635F1C" w:rsidRDefault="00B92A37" w:rsidP="006522F9">
            <w:pPr>
              <w:spacing w:before="60" w:after="60"/>
              <w:ind w:left="72" w:right="72"/>
              <w:rPr>
                <w:rFonts w:eastAsia="Calibri"/>
                <w:bCs/>
                <w:szCs w:val="20"/>
              </w:rPr>
            </w:pPr>
            <w:r w:rsidRPr="00635F1C">
              <w:rPr>
                <w:rFonts w:eastAsia="Calibri"/>
                <w:szCs w:val="20"/>
              </w:rPr>
              <w:t xml:space="preserve">Regular </w:t>
            </w:r>
            <w:r>
              <w:rPr>
                <w:rFonts w:cs="Times New Roman"/>
                <w:color w:val="010100"/>
                <w:szCs w:val="20"/>
                <w:lang w:bidi="he-IL"/>
              </w:rPr>
              <w:t>Nonclassroom-based</w:t>
            </w:r>
            <w:r w:rsidRPr="000821E6">
              <w:rPr>
                <w:rFonts w:cs="Times New Roman"/>
                <w:color w:val="010100"/>
                <w:szCs w:val="20"/>
                <w:lang w:bidi="he-IL"/>
              </w:rPr>
              <w:t xml:space="preserve"> </w:t>
            </w:r>
            <w:r w:rsidRPr="00635F1C">
              <w:rPr>
                <w:rFonts w:eastAsia="Calibri"/>
                <w:szCs w:val="20"/>
              </w:rPr>
              <w:t>ADA</w:t>
            </w:r>
            <w:r>
              <w:rPr>
                <w:rFonts w:eastAsia="Calibri"/>
                <w:szCs w:val="20"/>
              </w:rPr>
              <w:t xml:space="preserve"> (Sum of all records </w:t>
            </w:r>
            <w:r w:rsidR="00792B6A">
              <w:rPr>
                <w:rFonts w:eastAsia="Calibri"/>
                <w:szCs w:val="20"/>
              </w:rPr>
              <w:t>B</w:t>
            </w:r>
            <w:r>
              <w:rPr>
                <w:rFonts w:eastAsia="Calibri"/>
                <w:szCs w:val="20"/>
              </w:rPr>
              <w:t>-1)</w:t>
            </w:r>
          </w:p>
        </w:tc>
        <w:tc>
          <w:tcPr>
            <w:tcW w:w="3579" w:type="dxa"/>
          </w:tcPr>
          <w:p w14:paraId="03DE5C0C" w14:textId="77777777" w:rsidR="00B92A37" w:rsidRPr="00635F1C" w:rsidRDefault="00B92A37" w:rsidP="006522F9">
            <w:pPr>
              <w:spacing w:before="60" w:after="60"/>
              <w:ind w:left="72" w:right="72"/>
              <w:rPr>
                <w:rFonts w:eastAsia="Calibri"/>
              </w:rPr>
            </w:pPr>
            <w:r w:rsidRPr="0DE59515">
              <w:rPr>
                <w:rFonts w:eastAsia="Calibri"/>
              </w:rPr>
              <w:t>This line contains a field(s) that are auto calculated.</w:t>
            </w:r>
          </w:p>
        </w:tc>
      </w:tr>
      <w:tr w:rsidR="00B92A37" w:rsidRPr="000821E6" w14:paraId="35C11754" w14:textId="77777777" w:rsidTr="00324F11">
        <w:tc>
          <w:tcPr>
            <w:tcW w:w="1345" w:type="dxa"/>
          </w:tcPr>
          <w:p w14:paraId="6DB64372"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E-2</w:t>
            </w:r>
          </w:p>
        </w:tc>
        <w:tc>
          <w:tcPr>
            <w:tcW w:w="4320" w:type="dxa"/>
          </w:tcPr>
          <w:p w14:paraId="044666C7" w14:textId="4563705F" w:rsidR="00B92A37" w:rsidRPr="000821E6" w:rsidRDefault="00B92A37" w:rsidP="006522F9">
            <w:pPr>
              <w:tabs>
                <w:tab w:val="left" w:pos="-1460"/>
                <w:tab w:val="left" w:pos="0"/>
              </w:tabs>
              <w:spacing w:before="60" w:after="60"/>
              <w:ind w:left="72" w:right="72"/>
              <w:rPr>
                <w:rFonts w:cs="Times New Roman"/>
                <w:bCs/>
                <w:color w:val="010100"/>
                <w:szCs w:val="20"/>
                <w:lang w:bidi="he-IL"/>
              </w:rPr>
            </w:pPr>
            <w:r w:rsidRPr="000821E6">
              <w:rPr>
                <w:rFonts w:cs="Times New Roman"/>
                <w:color w:val="010100"/>
                <w:szCs w:val="20"/>
                <w:lang w:bidi="he-IL"/>
              </w:rPr>
              <w:t>Extended Year Special Education [</w:t>
            </w:r>
            <w:r w:rsidRPr="000821E6">
              <w:rPr>
                <w:rFonts w:cs="Times New Roman"/>
                <w:i/>
                <w:color w:val="010100"/>
                <w:szCs w:val="20"/>
                <w:lang w:bidi="he-IL"/>
              </w:rPr>
              <w:t>EC</w:t>
            </w:r>
            <w:r w:rsidRPr="000821E6">
              <w:rPr>
                <w:rFonts w:cs="Times New Roman"/>
                <w:color w:val="010100"/>
                <w:szCs w:val="20"/>
                <w:lang w:bidi="he-IL"/>
              </w:rPr>
              <w:t xml:space="preserve"> </w:t>
            </w:r>
            <w:r w:rsidRPr="006A38A6">
              <w:rPr>
                <w:rFonts w:cs="Times New Roman"/>
                <w:color w:val="010100"/>
                <w:szCs w:val="20"/>
                <w:lang w:bidi="he-IL"/>
              </w:rPr>
              <w:t>56345(b)(3)</w:t>
            </w:r>
            <w:r w:rsidRPr="000821E6">
              <w:rPr>
                <w:rFonts w:cs="Times New Roman"/>
                <w:color w:val="010100"/>
                <w:szCs w:val="20"/>
                <w:lang w:bidi="he-IL"/>
              </w:rPr>
              <w:t>]</w:t>
            </w:r>
            <w:r>
              <w:rPr>
                <w:rFonts w:cs="Times New Roman"/>
                <w:color w:val="010100"/>
                <w:szCs w:val="20"/>
                <w:lang w:bidi="he-IL"/>
              </w:rPr>
              <w:t xml:space="preserve"> Nonclassroom-based ADA</w:t>
            </w:r>
            <w:r w:rsidRPr="000821E6">
              <w:rPr>
                <w:rFonts w:cs="Times New Roman"/>
                <w:color w:val="010100"/>
                <w:szCs w:val="20"/>
                <w:lang w:bidi="he-IL"/>
              </w:rPr>
              <w:t xml:space="preserve"> (Divisor 175)</w:t>
            </w:r>
            <w:r>
              <w:rPr>
                <w:rFonts w:cs="Times New Roman"/>
                <w:color w:val="010100"/>
                <w:szCs w:val="20"/>
                <w:lang w:bidi="he-IL"/>
              </w:rPr>
              <w:t xml:space="preserve"> (Sum of all records </w:t>
            </w:r>
            <w:r w:rsidR="00792B6A">
              <w:rPr>
                <w:rFonts w:cs="Times New Roman"/>
                <w:color w:val="010100"/>
                <w:szCs w:val="20"/>
                <w:lang w:bidi="he-IL"/>
              </w:rPr>
              <w:t>B</w:t>
            </w:r>
            <w:r>
              <w:rPr>
                <w:rFonts w:cs="Times New Roman"/>
                <w:color w:val="010100"/>
                <w:szCs w:val="20"/>
                <w:lang w:bidi="he-IL"/>
              </w:rPr>
              <w:t>-2)</w:t>
            </w:r>
          </w:p>
        </w:tc>
        <w:tc>
          <w:tcPr>
            <w:tcW w:w="3579" w:type="dxa"/>
          </w:tcPr>
          <w:p w14:paraId="1BE1853C" w14:textId="77777777" w:rsidR="00B92A37" w:rsidRPr="000821E6" w:rsidRDefault="00B92A37" w:rsidP="006522F9">
            <w:pPr>
              <w:spacing w:before="60" w:after="60"/>
              <w:ind w:left="72" w:right="72"/>
              <w:rPr>
                <w:rFonts w:eastAsia="Calibri"/>
                <w:lang w:bidi="he-IL"/>
              </w:rPr>
            </w:pPr>
            <w:r w:rsidRPr="0DE59515">
              <w:rPr>
                <w:rFonts w:eastAsia="Calibri"/>
              </w:rPr>
              <w:t>This line contains a field(s) that are auto calculated.</w:t>
            </w:r>
          </w:p>
        </w:tc>
      </w:tr>
      <w:tr w:rsidR="00B92A37" w:rsidRPr="000821E6" w14:paraId="6D1DBA88" w14:textId="77777777" w:rsidTr="00324F11">
        <w:tc>
          <w:tcPr>
            <w:tcW w:w="1345" w:type="dxa"/>
          </w:tcPr>
          <w:p w14:paraId="4BA8C4C3"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lastRenderedPageBreak/>
              <w:t>E-3</w:t>
            </w:r>
          </w:p>
        </w:tc>
        <w:tc>
          <w:tcPr>
            <w:tcW w:w="4320" w:type="dxa"/>
          </w:tcPr>
          <w:p w14:paraId="24913F1D" w14:textId="20E3042B" w:rsidR="00B92A37" w:rsidRPr="000821E6" w:rsidRDefault="00B92A37" w:rsidP="006522F9">
            <w:pPr>
              <w:tabs>
                <w:tab w:val="left" w:pos="-1460"/>
                <w:tab w:val="left" w:pos="0"/>
              </w:tabs>
              <w:spacing w:before="60" w:after="60"/>
              <w:ind w:left="72" w:right="72"/>
              <w:rPr>
                <w:rFonts w:cs="Times New Roman"/>
                <w:bCs/>
                <w:color w:val="010100"/>
                <w:szCs w:val="20"/>
                <w:lang w:bidi="he-IL"/>
              </w:rPr>
            </w:pPr>
            <w:r w:rsidRPr="000821E6">
              <w:rPr>
                <w:color w:val="000000"/>
                <w:szCs w:val="20"/>
                <w:lang w:bidi="he-IL"/>
              </w:rPr>
              <w:t>Special Education - Nonpublic, Nonsectarian Schools [</w:t>
            </w:r>
            <w:r w:rsidRPr="000821E6">
              <w:rPr>
                <w:i/>
                <w:color w:val="000000"/>
                <w:szCs w:val="20"/>
                <w:lang w:bidi="he-IL"/>
              </w:rPr>
              <w:t>EC</w:t>
            </w:r>
            <w:r w:rsidRPr="000821E6">
              <w:rPr>
                <w:color w:val="000000"/>
                <w:szCs w:val="20"/>
                <w:lang w:bidi="he-IL"/>
              </w:rPr>
              <w:t xml:space="preserve"> </w:t>
            </w:r>
            <w:r w:rsidRPr="006A38A6">
              <w:rPr>
                <w:color w:val="000000"/>
                <w:szCs w:val="20"/>
                <w:lang w:bidi="he-IL"/>
              </w:rPr>
              <w:t>56366(a)(7)</w:t>
            </w:r>
            <w:r w:rsidRPr="000821E6">
              <w:rPr>
                <w:color w:val="000000"/>
                <w:szCs w:val="20"/>
                <w:lang w:bidi="he-IL"/>
              </w:rPr>
              <w:t>] and/or Nonpublic, Nonsectarian Schools - Licensed Children’s Institutions</w:t>
            </w:r>
            <w:r>
              <w:rPr>
                <w:rFonts w:cs="Times New Roman"/>
                <w:color w:val="010100"/>
                <w:szCs w:val="20"/>
                <w:lang w:bidi="he-IL"/>
              </w:rPr>
              <w:t xml:space="preserve"> Nonclassroom-based ADA (Sum of all records </w:t>
            </w:r>
            <w:r w:rsidR="00792B6A">
              <w:rPr>
                <w:rFonts w:cs="Times New Roman"/>
                <w:color w:val="010100"/>
                <w:szCs w:val="20"/>
                <w:lang w:bidi="he-IL"/>
              </w:rPr>
              <w:t>B</w:t>
            </w:r>
            <w:r>
              <w:rPr>
                <w:rFonts w:cs="Times New Roman"/>
                <w:color w:val="010100"/>
                <w:szCs w:val="20"/>
                <w:lang w:bidi="he-IL"/>
              </w:rPr>
              <w:t>-3)</w:t>
            </w:r>
          </w:p>
        </w:tc>
        <w:tc>
          <w:tcPr>
            <w:tcW w:w="3579" w:type="dxa"/>
          </w:tcPr>
          <w:p w14:paraId="732EFFF1" w14:textId="77777777" w:rsidR="00B92A37" w:rsidRPr="000821E6" w:rsidRDefault="00B92A37" w:rsidP="006522F9">
            <w:pPr>
              <w:spacing w:before="60" w:after="60"/>
              <w:ind w:left="72" w:right="72"/>
              <w:rPr>
                <w:rFonts w:eastAsia="Calibri"/>
                <w:lang w:bidi="he-IL"/>
              </w:rPr>
            </w:pPr>
            <w:r w:rsidRPr="0DE59515">
              <w:rPr>
                <w:rFonts w:eastAsia="Calibri"/>
              </w:rPr>
              <w:t>This line contains a field(s) that are auto calculated.</w:t>
            </w:r>
          </w:p>
        </w:tc>
      </w:tr>
      <w:tr w:rsidR="00B92A37" w:rsidRPr="000821E6" w14:paraId="06ECE988" w14:textId="77777777" w:rsidTr="00324F11">
        <w:tc>
          <w:tcPr>
            <w:tcW w:w="1345" w:type="dxa"/>
          </w:tcPr>
          <w:p w14:paraId="2889E885"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E-4</w:t>
            </w:r>
          </w:p>
        </w:tc>
        <w:tc>
          <w:tcPr>
            <w:tcW w:w="4320" w:type="dxa"/>
          </w:tcPr>
          <w:p w14:paraId="4DAA0C8F" w14:textId="778E067E" w:rsidR="00B92A37" w:rsidRPr="000821E6" w:rsidRDefault="00B92A37" w:rsidP="006522F9">
            <w:pPr>
              <w:tabs>
                <w:tab w:val="left" w:pos="-1460"/>
                <w:tab w:val="left" w:pos="0"/>
              </w:tabs>
              <w:spacing w:before="60" w:after="60"/>
              <w:ind w:left="72" w:right="72"/>
              <w:rPr>
                <w:rFonts w:cs="Times New Roman"/>
                <w:bCs/>
                <w:color w:val="010100"/>
                <w:szCs w:val="20"/>
                <w:lang w:bidi="he-IL"/>
              </w:rPr>
            </w:pPr>
            <w:r w:rsidRPr="000821E6">
              <w:rPr>
                <w:szCs w:val="20"/>
                <w:lang w:bidi="he-IL"/>
              </w:rPr>
              <w:t>Extended Year Special Education - Nonpublic, Nonsectarian Schools</w:t>
            </w:r>
            <w:r>
              <w:rPr>
                <w:szCs w:val="20"/>
                <w:lang w:bidi="he-IL"/>
              </w:rPr>
              <w:t xml:space="preserve"> </w:t>
            </w:r>
            <w:r w:rsidRPr="000821E6">
              <w:rPr>
                <w:szCs w:val="20"/>
                <w:lang w:bidi="he-IL"/>
              </w:rPr>
              <w:t>[</w:t>
            </w:r>
            <w:r w:rsidRPr="000821E6">
              <w:rPr>
                <w:i/>
                <w:szCs w:val="20"/>
                <w:lang w:bidi="he-IL"/>
              </w:rPr>
              <w:t>EC</w:t>
            </w:r>
            <w:r w:rsidRPr="000821E6">
              <w:rPr>
                <w:szCs w:val="20"/>
                <w:lang w:bidi="he-IL"/>
              </w:rPr>
              <w:t xml:space="preserve"> </w:t>
            </w:r>
            <w:r w:rsidRPr="006A38A6">
              <w:rPr>
                <w:szCs w:val="20"/>
                <w:lang w:bidi="he-IL"/>
              </w:rPr>
              <w:t>56366(a)(7)</w:t>
            </w:r>
            <w:r w:rsidRPr="000821E6">
              <w:rPr>
                <w:szCs w:val="20"/>
                <w:lang w:bidi="he-IL"/>
              </w:rPr>
              <w:t xml:space="preserve">] and/or Nonpublic, Nonsectarian Schools - Licensed Children's Institutions </w:t>
            </w:r>
            <w:r>
              <w:rPr>
                <w:szCs w:val="20"/>
                <w:lang w:bidi="he-IL"/>
              </w:rPr>
              <w:t xml:space="preserve">Nonclassroom-based ADA </w:t>
            </w:r>
            <w:r w:rsidRPr="000821E6">
              <w:rPr>
                <w:szCs w:val="20"/>
                <w:lang w:bidi="he-IL"/>
              </w:rPr>
              <w:t>(Divisor 175)</w:t>
            </w:r>
            <w:r>
              <w:rPr>
                <w:rFonts w:cs="Times New Roman"/>
                <w:color w:val="010100"/>
                <w:szCs w:val="20"/>
                <w:lang w:bidi="he-IL"/>
              </w:rPr>
              <w:t xml:space="preserve"> (Sum of all records </w:t>
            </w:r>
            <w:r w:rsidR="00792B6A">
              <w:rPr>
                <w:rFonts w:cs="Times New Roman"/>
                <w:color w:val="010100"/>
                <w:szCs w:val="20"/>
                <w:lang w:bidi="he-IL"/>
              </w:rPr>
              <w:t>B</w:t>
            </w:r>
            <w:r>
              <w:rPr>
                <w:rFonts w:cs="Times New Roman"/>
                <w:color w:val="010100"/>
                <w:szCs w:val="20"/>
                <w:lang w:bidi="he-IL"/>
              </w:rPr>
              <w:t>-4)</w:t>
            </w:r>
          </w:p>
        </w:tc>
        <w:tc>
          <w:tcPr>
            <w:tcW w:w="3579" w:type="dxa"/>
          </w:tcPr>
          <w:p w14:paraId="0FB0A66A" w14:textId="77777777" w:rsidR="00B92A37" w:rsidRPr="000821E6" w:rsidRDefault="00B92A37" w:rsidP="006522F9">
            <w:pPr>
              <w:spacing w:before="60" w:after="60"/>
              <w:ind w:left="72" w:right="72"/>
              <w:rPr>
                <w:rFonts w:eastAsia="Calibri"/>
                <w:lang w:bidi="he-IL"/>
              </w:rPr>
            </w:pPr>
            <w:r w:rsidRPr="0DE59515">
              <w:rPr>
                <w:rFonts w:eastAsia="Calibri"/>
              </w:rPr>
              <w:t>This line contains a field(s) that are auto calculated.</w:t>
            </w:r>
          </w:p>
        </w:tc>
      </w:tr>
      <w:tr w:rsidR="00B92A37" w:rsidRPr="000821E6" w14:paraId="1F7314BD" w14:textId="77777777" w:rsidTr="00324F11">
        <w:tc>
          <w:tcPr>
            <w:tcW w:w="1345" w:type="dxa"/>
          </w:tcPr>
          <w:p w14:paraId="49C7C2A6"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E-5</w:t>
            </w:r>
          </w:p>
        </w:tc>
        <w:tc>
          <w:tcPr>
            <w:tcW w:w="4320" w:type="dxa"/>
          </w:tcPr>
          <w:p w14:paraId="0F8335A5" w14:textId="7FB5C492" w:rsidR="00B92A37" w:rsidRPr="000815F7" w:rsidRDefault="00B92A37" w:rsidP="006522F9">
            <w:pPr>
              <w:tabs>
                <w:tab w:val="left" w:pos="-1460"/>
                <w:tab w:val="left" w:pos="0"/>
              </w:tabs>
              <w:spacing w:before="60" w:after="60"/>
              <w:ind w:left="72" w:right="72"/>
              <w:rPr>
                <w:rFonts w:cs="Times New Roman"/>
                <w:bCs/>
                <w:color w:val="010100"/>
                <w:szCs w:val="20"/>
                <w:lang w:bidi="he-IL"/>
              </w:rPr>
            </w:pPr>
            <w:r w:rsidRPr="00373E47">
              <w:rPr>
                <w:rFonts w:cs="Times New Roman"/>
                <w:color w:val="010100"/>
                <w:szCs w:val="20"/>
                <w:lang w:bidi="he-IL"/>
              </w:rPr>
              <w:t>Nonclassroom-based ADA Totals for All Districts</w:t>
            </w:r>
            <w:r>
              <w:rPr>
                <w:rFonts w:cs="Times New Roman"/>
                <w:b/>
                <w:color w:val="010100"/>
                <w:szCs w:val="20"/>
                <w:lang w:bidi="he-IL"/>
              </w:rPr>
              <w:t xml:space="preserve"> </w:t>
            </w:r>
            <w:r>
              <w:rPr>
                <w:rFonts w:cs="Times New Roman"/>
                <w:color w:val="010100"/>
                <w:szCs w:val="20"/>
                <w:lang w:bidi="he-IL"/>
              </w:rPr>
              <w:t xml:space="preserve">(Sum of </w:t>
            </w:r>
            <w:r w:rsidR="00792B6A">
              <w:rPr>
                <w:rFonts w:cs="Times New Roman"/>
                <w:color w:val="010100"/>
                <w:szCs w:val="20"/>
                <w:lang w:bidi="he-IL"/>
              </w:rPr>
              <w:t>E</w:t>
            </w:r>
            <w:r>
              <w:rPr>
                <w:rFonts w:cs="Times New Roman"/>
                <w:color w:val="010100"/>
                <w:szCs w:val="20"/>
                <w:lang w:bidi="he-IL"/>
              </w:rPr>
              <w:t xml:space="preserve">-1 through </w:t>
            </w:r>
            <w:r w:rsidR="00792B6A">
              <w:rPr>
                <w:rFonts w:cs="Times New Roman"/>
                <w:color w:val="010100"/>
                <w:szCs w:val="20"/>
                <w:lang w:bidi="he-IL"/>
              </w:rPr>
              <w:t>E</w:t>
            </w:r>
            <w:r>
              <w:rPr>
                <w:rFonts w:cs="Times New Roman"/>
                <w:color w:val="010100"/>
                <w:szCs w:val="20"/>
                <w:lang w:bidi="he-IL"/>
              </w:rPr>
              <w:t>-</w:t>
            </w:r>
            <w:r w:rsidR="00792B6A">
              <w:rPr>
                <w:rFonts w:cs="Times New Roman"/>
                <w:color w:val="010100"/>
                <w:szCs w:val="20"/>
                <w:lang w:bidi="he-IL"/>
              </w:rPr>
              <w:t>4</w:t>
            </w:r>
            <w:r>
              <w:rPr>
                <w:rFonts w:cs="Times New Roman"/>
                <w:color w:val="010100"/>
                <w:szCs w:val="20"/>
                <w:lang w:bidi="he-IL"/>
              </w:rPr>
              <w:t>)</w:t>
            </w:r>
          </w:p>
        </w:tc>
        <w:tc>
          <w:tcPr>
            <w:tcW w:w="3579" w:type="dxa"/>
          </w:tcPr>
          <w:p w14:paraId="37ADBE87" w14:textId="77777777" w:rsidR="00B92A37" w:rsidRPr="000821E6" w:rsidRDefault="00B92A37" w:rsidP="006522F9">
            <w:pPr>
              <w:spacing w:before="60" w:after="60"/>
              <w:ind w:left="72" w:right="72"/>
              <w:rPr>
                <w:rFonts w:eastAsia="Calibri"/>
                <w:lang w:bidi="he-IL"/>
              </w:rPr>
            </w:pPr>
            <w:r w:rsidRPr="0DE59515">
              <w:rPr>
                <w:rFonts w:eastAsia="Calibri"/>
              </w:rPr>
              <w:t>This line contains a field(s) that are auto calculated.</w:t>
            </w:r>
          </w:p>
        </w:tc>
      </w:tr>
    </w:tbl>
    <w:p w14:paraId="281D9749" w14:textId="77777777" w:rsidR="00B92A37" w:rsidRPr="00792B6A" w:rsidRDefault="00B92A37" w:rsidP="00797D22">
      <w:pPr>
        <w:spacing w:before="240" w:after="0"/>
        <w:rPr>
          <w:bCs/>
        </w:rPr>
      </w:pPr>
      <w:r w:rsidRPr="00792B6A">
        <w:rPr>
          <w:bCs/>
        </w:rPr>
        <w:t>ADA Totals for District of Residence</w:t>
      </w:r>
    </w:p>
    <w:tbl>
      <w:tblPr>
        <w:tblStyle w:val="Style1"/>
        <w:tblW w:w="9244" w:type="dxa"/>
        <w:tblLayout w:type="fixed"/>
        <w:tblLook w:val="0020" w:firstRow="1" w:lastRow="0" w:firstColumn="0" w:lastColumn="0" w:noHBand="0" w:noVBand="0"/>
        <w:tblDescription w:val="This table contains the data reporting instructions for each field on the Regular ADA tab in the Basic Aid Supplement Charter school screen."/>
      </w:tblPr>
      <w:tblGrid>
        <w:gridCol w:w="1345"/>
        <w:gridCol w:w="4500"/>
        <w:gridCol w:w="3399"/>
      </w:tblGrid>
      <w:tr w:rsidR="00B92A37" w:rsidRPr="000821E6" w14:paraId="66ACBBA6" w14:textId="77777777" w:rsidTr="00500C9A">
        <w:trPr>
          <w:cnfStyle w:val="100000000000" w:firstRow="1" w:lastRow="0" w:firstColumn="0" w:lastColumn="0" w:oddVBand="0" w:evenVBand="0" w:oddHBand="0" w:evenHBand="0" w:firstRowFirstColumn="0" w:firstRowLastColumn="0" w:lastRowFirstColumn="0" w:lastRowLastColumn="0"/>
          <w:trHeight w:val="720"/>
          <w:tblHeader/>
        </w:trPr>
        <w:tc>
          <w:tcPr>
            <w:tcW w:w="1345" w:type="dxa"/>
          </w:tcPr>
          <w:p w14:paraId="1241A164" w14:textId="77777777" w:rsidR="00B92A37" w:rsidRPr="00373E47" w:rsidRDefault="00B92A37" w:rsidP="00792B6A">
            <w:pPr>
              <w:tabs>
                <w:tab w:val="left" w:pos="-1460"/>
                <w:tab w:val="left" w:pos="0"/>
              </w:tabs>
              <w:spacing w:before="60" w:after="60"/>
              <w:ind w:left="72" w:right="72"/>
              <w:jc w:val="center"/>
              <w:rPr>
                <w:rFonts w:cs="Times New Roman"/>
                <w:b w:val="0"/>
                <w:color w:val="010100"/>
                <w:szCs w:val="20"/>
                <w:lang w:bidi="he-IL"/>
              </w:rPr>
            </w:pPr>
            <w:r w:rsidRPr="00373E47">
              <w:rPr>
                <w:rFonts w:cs="Times New Roman"/>
                <w:color w:val="010100"/>
                <w:szCs w:val="20"/>
                <w:lang w:bidi="he-IL"/>
              </w:rPr>
              <w:t>Line Number</w:t>
            </w:r>
          </w:p>
        </w:tc>
        <w:tc>
          <w:tcPr>
            <w:tcW w:w="4500" w:type="dxa"/>
          </w:tcPr>
          <w:p w14:paraId="7AD932F2" w14:textId="77777777" w:rsidR="00B92A37" w:rsidRPr="00373E47" w:rsidRDefault="00B92A37" w:rsidP="00792B6A">
            <w:pPr>
              <w:spacing w:before="60" w:after="60"/>
              <w:ind w:left="72" w:right="72"/>
              <w:jc w:val="center"/>
              <w:rPr>
                <w:rFonts w:eastAsia="Calibri"/>
                <w:b w:val="0"/>
                <w:bCs/>
                <w:szCs w:val="24"/>
              </w:rPr>
            </w:pPr>
            <w:r w:rsidRPr="26FDA2AD">
              <w:rPr>
                <w:rFonts w:eastAsia="Calibri"/>
                <w:bCs/>
              </w:rPr>
              <w:t>Line Caption</w:t>
            </w:r>
          </w:p>
        </w:tc>
        <w:tc>
          <w:tcPr>
            <w:tcW w:w="3399" w:type="dxa"/>
          </w:tcPr>
          <w:p w14:paraId="798461E6" w14:textId="77777777" w:rsidR="00B92A37" w:rsidRPr="00373E47" w:rsidRDefault="00B92A37" w:rsidP="00792B6A">
            <w:pPr>
              <w:tabs>
                <w:tab w:val="left" w:pos="750"/>
              </w:tabs>
              <w:spacing w:before="60" w:after="60"/>
              <w:ind w:left="72" w:right="72"/>
              <w:jc w:val="center"/>
              <w:rPr>
                <w:rFonts w:eastAsia="Calibri"/>
                <w:b w:val="0"/>
                <w:bCs/>
                <w:color w:val="010100"/>
                <w:szCs w:val="24"/>
                <w:lang w:bidi="he-IL"/>
              </w:rPr>
            </w:pPr>
            <w:r w:rsidRPr="26FDA2AD">
              <w:rPr>
                <w:rFonts w:cs="Times New Roman"/>
                <w:bCs/>
                <w:color w:val="010100"/>
                <w:lang w:bidi="he-IL"/>
              </w:rPr>
              <w:t>Reporting Notes</w:t>
            </w:r>
          </w:p>
        </w:tc>
      </w:tr>
      <w:tr w:rsidR="00B92A37" w:rsidRPr="000821E6" w14:paraId="7E67A53A" w14:textId="77777777" w:rsidTr="00500C9A">
        <w:tc>
          <w:tcPr>
            <w:tcW w:w="1345" w:type="dxa"/>
          </w:tcPr>
          <w:p w14:paraId="0BA7BC54" w14:textId="77777777" w:rsidR="00B92A37" w:rsidRDefault="00B92A37" w:rsidP="006522F9">
            <w:pPr>
              <w:tabs>
                <w:tab w:val="left" w:pos="-1460"/>
                <w:tab w:val="left" w:pos="0"/>
              </w:tabs>
              <w:spacing w:before="60" w:after="60"/>
              <w:ind w:left="72" w:right="72"/>
              <w:jc w:val="center"/>
              <w:rPr>
                <w:rFonts w:cs="Times New Roman"/>
                <w:color w:val="010100"/>
                <w:szCs w:val="20"/>
                <w:lang w:bidi="he-IL"/>
              </w:rPr>
            </w:pPr>
            <w:r>
              <w:rPr>
                <w:rFonts w:cs="Times New Roman"/>
                <w:color w:val="010100"/>
                <w:szCs w:val="20"/>
                <w:lang w:bidi="he-IL"/>
              </w:rPr>
              <w:t>F-1</w:t>
            </w:r>
          </w:p>
        </w:tc>
        <w:tc>
          <w:tcPr>
            <w:tcW w:w="4500" w:type="dxa"/>
          </w:tcPr>
          <w:p w14:paraId="3CF0A102" w14:textId="77777777" w:rsidR="00B92A37" w:rsidRPr="00B40B90" w:rsidRDefault="00B92A37" w:rsidP="006522F9">
            <w:pPr>
              <w:tabs>
                <w:tab w:val="left" w:pos="-1460"/>
                <w:tab w:val="left" w:pos="0"/>
              </w:tabs>
              <w:spacing w:before="60" w:after="60"/>
              <w:ind w:left="72" w:right="72"/>
              <w:rPr>
                <w:rFonts w:cs="Times New Roman"/>
                <w:color w:val="010100"/>
                <w:szCs w:val="20"/>
                <w:lang w:bidi="he-IL"/>
              </w:rPr>
            </w:pPr>
            <w:r w:rsidRPr="00B40B90">
              <w:rPr>
                <w:rFonts w:cs="Times New Roman"/>
                <w:color w:val="010100"/>
                <w:szCs w:val="20"/>
                <w:lang w:bidi="he-IL"/>
              </w:rPr>
              <w:t>Total Regular ADA (</w:t>
            </w:r>
            <w:r>
              <w:rPr>
                <w:rFonts w:cs="Times New Roman"/>
                <w:color w:val="010100"/>
                <w:szCs w:val="20"/>
                <w:lang w:bidi="he-IL"/>
              </w:rPr>
              <w:t>D-</w:t>
            </w:r>
            <w:r w:rsidRPr="00B40B90">
              <w:rPr>
                <w:rFonts w:cs="Times New Roman"/>
                <w:color w:val="010100"/>
                <w:szCs w:val="20"/>
                <w:lang w:bidi="he-IL"/>
              </w:rPr>
              <w:t xml:space="preserve">1 + </w:t>
            </w:r>
            <w:r>
              <w:rPr>
                <w:rFonts w:cs="Times New Roman"/>
                <w:color w:val="010100"/>
                <w:szCs w:val="20"/>
                <w:lang w:bidi="he-IL"/>
              </w:rPr>
              <w:t>E-</w:t>
            </w:r>
            <w:r w:rsidRPr="00B40B90">
              <w:rPr>
                <w:rFonts w:cs="Times New Roman"/>
                <w:color w:val="010100"/>
                <w:szCs w:val="20"/>
                <w:lang w:bidi="he-IL"/>
              </w:rPr>
              <w:t>1)</w:t>
            </w:r>
          </w:p>
        </w:tc>
        <w:tc>
          <w:tcPr>
            <w:tcW w:w="3399" w:type="dxa"/>
          </w:tcPr>
          <w:p w14:paraId="765D8FEE" w14:textId="77777777" w:rsidR="00B92A37" w:rsidRDefault="00B92A37" w:rsidP="006522F9">
            <w:pPr>
              <w:tabs>
                <w:tab w:val="left" w:pos="750"/>
              </w:tabs>
              <w:spacing w:before="60" w:after="60"/>
              <w:ind w:left="72" w:right="72"/>
              <w:rPr>
                <w:rFonts w:eastAsia="Calibri"/>
              </w:rPr>
            </w:pPr>
            <w:r w:rsidRPr="0DE59515">
              <w:rPr>
                <w:rFonts w:eastAsia="Calibri"/>
              </w:rPr>
              <w:t>This line contains a field(s) that are auto calculated.</w:t>
            </w:r>
          </w:p>
        </w:tc>
      </w:tr>
      <w:tr w:rsidR="00B92A37" w:rsidRPr="000821E6" w14:paraId="0956CEA6" w14:textId="77777777" w:rsidTr="00500C9A">
        <w:tc>
          <w:tcPr>
            <w:tcW w:w="1345" w:type="dxa"/>
          </w:tcPr>
          <w:p w14:paraId="693AA75E" w14:textId="77777777" w:rsidR="00B92A37" w:rsidRDefault="00B92A37" w:rsidP="006522F9">
            <w:pPr>
              <w:tabs>
                <w:tab w:val="left" w:pos="-1460"/>
                <w:tab w:val="left" w:pos="0"/>
              </w:tabs>
              <w:spacing w:before="60" w:after="60"/>
              <w:ind w:left="72" w:right="72"/>
              <w:jc w:val="center"/>
              <w:rPr>
                <w:rFonts w:cs="Times New Roman"/>
                <w:color w:val="010100"/>
                <w:szCs w:val="20"/>
                <w:lang w:bidi="he-IL"/>
              </w:rPr>
            </w:pPr>
            <w:r>
              <w:rPr>
                <w:rFonts w:cs="Times New Roman"/>
                <w:color w:val="010100"/>
                <w:szCs w:val="20"/>
                <w:lang w:bidi="he-IL"/>
              </w:rPr>
              <w:t>F-2</w:t>
            </w:r>
          </w:p>
        </w:tc>
        <w:tc>
          <w:tcPr>
            <w:tcW w:w="4500" w:type="dxa"/>
          </w:tcPr>
          <w:p w14:paraId="0A33A063" w14:textId="77777777" w:rsidR="00B92A37" w:rsidRPr="00B40B90" w:rsidRDefault="00B92A37" w:rsidP="006522F9">
            <w:pPr>
              <w:tabs>
                <w:tab w:val="left" w:pos="-1460"/>
                <w:tab w:val="left" w:pos="0"/>
              </w:tabs>
              <w:spacing w:before="60" w:after="60"/>
              <w:ind w:left="72" w:right="72"/>
              <w:rPr>
                <w:rFonts w:cs="Times New Roman"/>
                <w:color w:val="010100"/>
                <w:szCs w:val="20"/>
                <w:lang w:bidi="he-IL"/>
              </w:rPr>
            </w:pPr>
            <w:r w:rsidRPr="00B40B90">
              <w:rPr>
                <w:rFonts w:cs="Times New Roman"/>
                <w:color w:val="010100"/>
                <w:szCs w:val="20"/>
                <w:lang w:bidi="he-IL"/>
              </w:rPr>
              <w:t>Total</w:t>
            </w:r>
            <w:r w:rsidRPr="00B40B90">
              <w:t xml:space="preserve"> </w:t>
            </w:r>
            <w:r w:rsidRPr="00B40B90">
              <w:rPr>
                <w:rFonts w:cs="Times New Roman"/>
                <w:color w:val="010100"/>
                <w:szCs w:val="20"/>
                <w:lang w:bidi="he-IL"/>
              </w:rPr>
              <w:t>Extended Year Special Education [EC 56345(b)(3)] ADA (Divisor 175) (</w:t>
            </w:r>
            <w:r>
              <w:rPr>
                <w:rFonts w:cs="Times New Roman"/>
                <w:color w:val="010100"/>
                <w:szCs w:val="20"/>
                <w:lang w:bidi="he-IL"/>
              </w:rPr>
              <w:t>D-</w:t>
            </w:r>
            <w:r w:rsidRPr="00B40B90">
              <w:rPr>
                <w:rFonts w:cs="Times New Roman"/>
                <w:color w:val="010100"/>
                <w:szCs w:val="20"/>
                <w:lang w:bidi="he-IL"/>
              </w:rPr>
              <w:t xml:space="preserve">2 + </w:t>
            </w:r>
            <w:r>
              <w:rPr>
                <w:rFonts w:cs="Times New Roman"/>
                <w:color w:val="010100"/>
                <w:szCs w:val="20"/>
                <w:lang w:bidi="he-IL"/>
              </w:rPr>
              <w:t>E-</w:t>
            </w:r>
            <w:r w:rsidRPr="00B40B90">
              <w:rPr>
                <w:rFonts w:cs="Times New Roman"/>
                <w:color w:val="010100"/>
                <w:szCs w:val="20"/>
                <w:lang w:bidi="he-IL"/>
              </w:rPr>
              <w:t>2)</w:t>
            </w:r>
          </w:p>
        </w:tc>
        <w:tc>
          <w:tcPr>
            <w:tcW w:w="3399" w:type="dxa"/>
          </w:tcPr>
          <w:p w14:paraId="799CA444" w14:textId="77777777" w:rsidR="00B92A37" w:rsidRDefault="00B92A37" w:rsidP="006522F9">
            <w:pPr>
              <w:tabs>
                <w:tab w:val="left" w:pos="750"/>
              </w:tabs>
              <w:spacing w:before="60" w:after="60"/>
              <w:ind w:left="72" w:right="72"/>
              <w:rPr>
                <w:rFonts w:eastAsia="Calibri"/>
              </w:rPr>
            </w:pPr>
            <w:r w:rsidRPr="0DE59515">
              <w:rPr>
                <w:rFonts w:eastAsia="Calibri"/>
              </w:rPr>
              <w:t>This line contains a field(s) that are auto calculated.</w:t>
            </w:r>
          </w:p>
        </w:tc>
      </w:tr>
      <w:tr w:rsidR="00B92A37" w:rsidRPr="000821E6" w14:paraId="5B5E1646" w14:textId="77777777" w:rsidTr="00500C9A">
        <w:tc>
          <w:tcPr>
            <w:tcW w:w="1345" w:type="dxa"/>
          </w:tcPr>
          <w:p w14:paraId="62427937" w14:textId="77777777" w:rsidR="00B92A37" w:rsidRDefault="00B92A37" w:rsidP="006522F9">
            <w:pPr>
              <w:tabs>
                <w:tab w:val="left" w:pos="-1460"/>
                <w:tab w:val="left" w:pos="0"/>
              </w:tabs>
              <w:spacing w:before="60" w:after="60"/>
              <w:ind w:left="72" w:right="72"/>
              <w:jc w:val="center"/>
              <w:rPr>
                <w:rFonts w:cs="Times New Roman"/>
                <w:color w:val="010100"/>
                <w:szCs w:val="20"/>
                <w:lang w:bidi="he-IL"/>
              </w:rPr>
            </w:pPr>
            <w:r>
              <w:rPr>
                <w:rFonts w:cs="Times New Roman"/>
                <w:color w:val="010100"/>
                <w:szCs w:val="20"/>
                <w:lang w:bidi="he-IL"/>
              </w:rPr>
              <w:t>F-3</w:t>
            </w:r>
          </w:p>
        </w:tc>
        <w:tc>
          <w:tcPr>
            <w:tcW w:w="4500" w:type="dxa"/>
          </w:tcPr>
          <w:p w14:paraId="2B3114B0" w14:textId="77777777" w:rsidR="00B92A37" w:rsidRPr="00B40B90" w:rsidRDefault="00B92A37" w:rsidP="006522F9">
            <w:pPr>
              <w:tabs>
                <w:tab w:val="left" w:pos="-1460"/>
                <w:tab w:val="left" w:pos="0"/>
              </w:tabs>
              <w:spacing w:before="60" w:after="60"/>
              <w:ind w:left="72" w:right="72"/>
              <w:rPr>
                <w:rFonts w:cs="Times New Roman"/>
                <w:color w:val="010100"/>
                <w:szCs w:val="20"/>
                <w:lang w:bidi="he-IL"/>
              </w:rPr>
            </w:pPr>
            <w:r w:rsidRPr="00B40B90">
              <w:rPr>
                <w:rFonts w:cs="Times New Roman"/>
                <w:color w:val="010100"/>
                <w:szCs w:val="20"/>
                <w:lang w:bidi="he-IL"/>
              </w:rPr>
              <w:t>Total</w:t>
            </w:r>
            <w:r w:rsidRPr="00B40B90">
              <w:t xml:space="preserve"> </w:t>
            </w:r>
            <w:r w:rsidRPr="00B40B90">
              <w:rPr>
                <w:rFonts w:cs="Times New Roman"/>
                <w:color w:val="010100"/>
                <w:szCs w:val="20"/>
                <w:lang w:bidi="he-IL"/>
              </w:rPr>
              <w:t>Special Education - Nonpublic, Nonsectarian Schools [EC 56366(a)(7)] and/or Nonpublic, Nonsectarian Schools - Licensed Children’s Institutions ADA (</w:t>
            </w:r>
            <w:r>
              <w:rPr>
                <w:rFonts w:cs="Times New Roman"/>
                <w:color w:val="010100"/>
                <w:szCs w:val="20"/>
                <w:lang w:bidi="he-IL"/>
              </w:rPr>
              <w:t>D-</w:t>
            </w:r>
            <w:r w:rsidRPr="00B40B90">
              <w:rPr>
                <w:rFonts w:cs="Times New Roman"/>
                <w:color w:val="010100"/>
                <w:szCs w:val="20"/>
                <w:lang w:bidi="he-IL"/>
              </w:rPr>
              <w:t xml:space="preserve">3 + </w:t>
            </w:r>
            <w:r>
              <w:rPr>
                <w:rFonts w:cs="Times New Roman"/>
                <w:color w:val="010100"/>
                <w:szCs w:val="20"/>
                <w:lang w:bidi="he-IL"/>
              </w:rPr>
              <w:t>E-</w:t>
            </w:r>
            <w:r w:rsidRPr="00B40B90">
              <w:rPr>
                <w:rFonts w:cs="Times New Roman"/>
                <w:color w:val="010100"/>
                <w:szCs w:val="20"/>
                <w:lang w:bidi="he-IL"/>
              </w:rPr>
              <w:t>3)</w:t>
            </w:r>
          </w:p>
        </w:tc>
        <w:tc>
          <w:tcPr>
            <w:tcW w:w="3399" w:type="dxa"/>
          </w:tcPr>
          <w:p w14:paraId="14F37862" w14:textId="77777777" w:rsidR="00B92A37" w:rsidRDefault="00B92A37" w:rsidP="006522F9">
            <w:pPr>
              <w:tabs>
                <w:tab w:val="left" w:pos="750"/>
              </w:tabs>
              <w:spacing w:before="60" w:after="60"/>
              <w:ind w:left="72" w:right="72"/>
              <w:rPr>
                <w:rFonts w:eastAsia="Calibri"/>
              </w:rPr>
            </w:pPr>
            <w:r w:rsidRPr="0DE59515">
              <w:rPr>
                <w:rFonts w:eastAsia="Calibri"/>
              </w:rPr>
              <w:t>This line contains a field(s) that are auto calculated.</w:t>
            </w:r>
          </w:p>
        </w:tc>
      </w:tr>
      <w:tr w:rsidR="00B92A37" w:rsidRPr="000821E6" w14:paraId="3AA4B8F9" w14:textId="77777777" w:rsidTr="00500C9A">
        <w:tc>
          <w:tcPr>
            <w:tcW w:w="1345" w:type="dxa"/>
          </w:tcPr>
          <w:p w14:paraId="438970FE" w14:textId="77777777" w:rsidR="00B92A37" w:rsidRDefault="00B92A37" w:rsidP="006522F9">
            <w:pPr>
              <w:tabs>
                <w:tab w:val="left" w:pos="-1460"/>
                <w:tab w:val="left" w:pos="0"/>
              </w:tabs>
              <w:spacing w:before="60" w:after="60"/>
              <w:ind w:left="72" w:right="72"/>
              <w:jc w:val="center"/>
              <w:rPr>
                <w:rFonts w:cs="Times New Roman"/>
                <w:color w:val="010100"/>
                <w:szCs w:val="20"/>
                <w:lang w:bidi="he-IL"/>
              </w:rPr>
            </w:pPr>
            <w:r>
              <w:rPr>
                <w:rFonts w:cs="Times New Roman"/>
                <w:color w:val="010100"/>
                <w:szCs w:val="20"/>
                <w:lang w:bidi="he-IL"/>
              </w:rPr>
              <w:t>F-4</w:t>
            </w:r>
          </w:p>
        </w:tc>
        <w:tc>
          <w:tcPr>
            <w:tcW w:w="4500" w:type="dxa"/>
          </w:tcPr>
          <w:p w14:paraId="0AC099E4" w14:textId="77777777" w:rsidR="00B92A37" w:rsidRPr="00B40B90" w:rsidRDefault="00B92A37" w:rsidP="006522F9">
            <w:pPr>
              <w:tabs>
                <w:tab w:val="left" w:pos="-1460"/>
                <w:tab w:val="left" w:pos="0"/>
              </w:tabs>
              <w:spacing w:before="60" w:after="60"/>
              <w:ind w:left="72" w:right="72"/>
              <w:rPr>
                <w:rFonts w:cs="Times New Roman"/>
                <w:color w:val="010100"/>
                <w:szCs w:val="20"/>
                <w:lang w:bidi="he-IL"/>
              </w:rPr>
            </w:pPr>
            <w:r w:rsidRPr="00B40B90">
              <w:rPr>
                <w:rFonts w:cs="Times New Roman"/>
                <w:color w:val="010100"/>
                <w:szCs w:val="20"/>
                <w:lang w:bidi="he-IL"/>
              </w:rPr>
              <w:t>Total</w:t>
            </w:r>
            <w:r w:rsidRPr="00B40B90">
              <w:t xml:space="preserve"> </w:t>
            </w:r>
            <w:r w:rsidRPr="00B40B90">
              <w:rPr>
                <w:rFonts w:cs="Times New Roman"/>
                <w:color w:val="010100"/>
                <w:szCs w:val="20"/>
                <w:lang w:bidi="he-IL"/>
              </w:rPr>
              <w:t>Extended Year Special Education - Nonpublic, Nonsectarian Schools [EC 56366(a)(7)] and/or Nonpublic, Nonsectarian Schools - Licensed Children’s Institutions (Divisor 175) ADA (</w:t>
            </w:r>
            <w:r>
              <w:rPr>
                <w:rFonts w:cs="Times New Roman"/>
                <w:color w:val="010100"/>
                <w:szCs w:val="20"/>
                <w:lang w:bidi="he-IL"/>
              </w:rPr>
              <w:t>D-</w:t>
            </w:r>
            <w:r w:rsidRPr="00B40B90">
              <w:rPr>
                <w:rFonts w:cs="Times New Roman"/>
                <w:color w:val="010100"/>
                <w:szCs w:val="20"/>
                <w:lang w:bidi="he-IL"/>
              </w:rPr>
              <w:t xml:space="preserve">4 + </w:t>
            </w:r>
            <w:r>
              <w:rPr>
                <w:rFonts w:cs="Times New Roman"/>
                <w:color w:val="010100"/>
                <w:szCs w:val="20"/>
                <w:lang w:bidi="he-IL"/>
              </w:rPr>
              <w:t>E-</w:t>
            </w:r>
            <w:r w:rsidRPr="00B40B90">
              <w:rPr>
                <w:rFonts w:cs="Times New Roman"/>
                <w:color w:val="010100"/>
                <w:szCs w:val="20"/>
                <w:lang w:bidi="he-IL"/>
              </w:rPr>
              <w:t>4)</w:t>
            </w:r>
          </w:p>
        </w:tc>
        <w:tc>
          <w:tcPr>
            <w:tcW w:w="3399" w:type="dxa"/>
          </w:tcPr>
          <w:p w14:paraId="19DC7C99" w14:textId="77777777" w:rsidR="00B92A37" w:rsidRDefault="00B92A37" w:rsidP="006522F9">
            <w:pPr>
              <w:tabs>
                <w:tab w:val="left" w:pos="750"/>
              </w:tabs>
              <w:spacing w:before="60" w:after="60"/>
              <w:ind w:left="72" w:right="72"/>
              <w:rPr>
                <w:rFonts w:eastAsia="Calibri"/>
              </w:rPr>
            </w:pPr>
            <w:r w:rsidRPr="0DE59515">
              <w:rPr>
                <w:rFonts w:eastAsia="Calibri"/>
              </w:rPr>
              <w:t>This line contains a field(s) that are auto calculated.</w:t>
            </w:r>
          </w:p>
        </w:tc>
      </w:tr>
      <w:tr w:rsidR="00B92A37" w:rsidRPr="000821E6" w14:paraId="71AC649D" w14:textId="77777777" w:rsidTr="00500C9A">
        <w:tc>
          <w:tcPr>
            <w:tcW w:w="1345" w:type="dxa"/>
          </w:tcPr>
          <w:p w14:paraId="5C58F58F" w14:textId="77777777" w:rsidR="00B92A37" w:rsidRDefault="00B92A37" w:rsidP="006522F9">
            <w:pPr>
              <w:tabs>
                <w:tab w:val="left" w:pos="-1460"/>
                <w:tab w:val="left" w:pos="0"/>
              </w:tabs>
              <w:spacing w:before="60" w:after="60"/>
              <w:ind w:left="72" w:right="72"/>
              <w:jc w:val="center"/>
              <w:rPr>
                <w:rFonts w:cs="Times New Roman"/>
                <w:color w:val="010100"/>
                <w:szCs w:val="20"/>
                <w:lang w:bidi="he-IL"/>
              </w:rPr>
            </w:pPr>
            <w:r>
              <w:rPr>
                <w:rFonts w:cs="Times New Roman"/>
                <w:color w:val="010100"/>
                <w:szCs w:val="20"/>
                <w:lang w:bidi="he-IL"/>
              </w:rPr>
              <w:t>F-5</w:t>
            </w:r>
          </w:p>
        </w:tc>
        <w:tc>
          <w:tcPr>
            <w:tcW w:w="4500" w:type="dxa"/>
          </w:tcPr>
          <w:p w14:paraId="5BD14544" w14:textId="77777777" w:rsidR="00B92A37" w:rsidRPr="00193B97" w:rsidRDefault="00B92A37" w:rsidP="006522F9">
            <w:pPr>
              <w:tabs>
                <w:tab w:val="left" w:pos="-1460"/>
                <w:tab w:val="left" w:pos="0"/>
              </w:tabs>
              <w:spacing w:before="60" w:after="60"/>
              <w:ind w:left="72" w:right="72"/>
              <w:rPr>
                <w:rFonts w:cs="Arial"/>
                <w:b/>
                <w:color w:val="010100"/>
                <w:szCs w:val="24"/>
                <w:lang w:bidi="he-IL"/>
              </w:rPr>
            </w:pPr>
            <w:r w:rsidRPr="00373E47">
              <w:rPr>
                <w:rFonts w:cs="Arial"/>
                <w:bCs/>
                <w:color w:val="010100"/>
                <w:szCs w:val="24"/>
                <w:lang w:bidi="he-IL"/>
              </w:rPr>
              <w:t>ADA Totals for All Districts (Sum of F-1 through F-4)</w:t>
            </w:r>
          </w:p>
        </w:tc>
        <w:tc>
          <w:tcPr>
            <w:tcW w:w="3399" w:type="dxa"/>
          </w:tcPr>
          <w:p w14:paraId="065B2523" w14:textId="77777777" w:rsidR="00B92A37" w:rsidRDefault="00B92A37" w:rsidP="006522F9">
            <w:pPr>
              <w:tabs>
                <w:tab w:val="left" w:pos="750"/>
              </w:tabs>
              <w:spacing w:before="60" w:after="60"/>
              <w:ind w:left="72" w:right="72"/>
              <w:rPr>
                <w:rFonts w:eastAsia="Calibri"/>
              </w:rPr>
            </w:pPr>
            <w:r w:rsidRPr="0DE59515">
              <w:rPr>
                <w:rFonts w:eastAsia="Calibri"/>
              </w:rPr>
              <w:t>This line contains a field(s) that are auto calculated.</w:t>
            </w:r>
          </w:p>
        </w:tc>
      </w:tr>
    </w:tbl>
    <w:p w14:paraId="01327759" w14:textId="77777777" w:rsidR="00B92A37" w:rsidRDefault="00B92A37" w:rsidP="00BA7462">
      <w:pPr>
        <w:pStyle w:val="Heading6"/>
      </w:pPr>
      <w:r w:rsidRPr="0DE59515">
        <w:lastRenderedPageBreak/>
        <w:t>Notes</w:t>
      </w:r>
    </w:p>
    <w:p w14:paraId="0819475C" w14:textId="77777777" w:rsidR="00B92A37" w:rsidRPr="00260BCD" w:rsidRDefault="00B92A37" w:rsidP="00B92A37">
      <w:pPr>
        <w:textAlignment w:val="center"/>
        <w:rPr>
          <w:rFonts w:ascii="Calibri" w:eastAsia="Times New Roman" w:hAnsi="Calibri" w:cs="Calibri"/>
          <w:sz w:val="22"/>
        </w:rPr>
      </w:pPr>
      <w:r w:rsidRPr="0DE59515">
        <w:rPr>
          <w:rFonts w:eastAsia="Times New Roman" w:cs="Arial"/>
        </w:rPr>
        <w:t>The Notes Tab allows any user with the Data Entry, Manager, or Administrator role to add text to accompany the data reporting. The user may:</w:t>
      </w:r>
    </w:p>
    <w:p w14:paraId="4CD3467A" w14:textId="77777777" w:rsidR="00B92A37" w:rsidRDefault="00B92A37" w:rsidP="004028FE">
      <w:pPr>
        <w:pStyle w:val="ListParagraph"/>
        <w:numPr>
          <w:ilvl w:val="0"/>
          <w:numId w:val="68"/>
        </w:numPr>
      </w:pPr>
      <w:r>
        <w:t>provide any relevant details pertaining to any of the data reported in this DES;</w:t>
      </w:r>
    </w:p>
    <w:p w14:paraId="6043822F" w14:textId="5A3677E1" w:rsidR="00B92A37" w:rsidRDefault="00B92A37" w:rsidP="004028FE">
      <w:pPr>
        <w:pStyle w:val="ListParagraph"/>
        <w:numPr>
          <w:ilvl w:val="0"/>
          <w:numId w:val="68"/>
        </w:numPr>
      </w:pPr>
      <w:r>
        <w:t xml:space="preserve">explain any significant or unusual variations in data reported as compared to data reported for a prior period or prior </w:t>
      </w:r>
      <w:r w:rsidR="0095161F">
        <w:t>FY</w:t>
      </w:r>
      <w:r>
        <w:t>;</w:t>
      </w:r>
    </w:p>
    <w:p w14:paraId="18E62EBA" w14:textId="77777777" w:rsidR="00B92A37" w:rsidRDefault="00B92A37" w:rsidP="004028FE">
      <w:pPr>
        <w:pStyle w:val="ListParagraph"/>
        <w:numPr>
          <w:ilvl w:val="0"/>
          <w:numId w:val="68"/>
        </w:numPr>
      </w:pPr>
      <w:r>
        <w:t>communicate any relevant details between the reporting entity and the oversight entity;</w:t>
      </w:r>
    </w:p>
    <w:p w14:paraId="519B4D64" w14:textId="77777777" w:rsidR="00B92A37" w:rsidRPr="001C1665" w:rsidRDefault="00B92A37" w:rsidP="004028FE">
      <w:pPr>
        <w:pStyle w:val="ListParagraph"/>
        <w:numPr>
          <w:ilvl w:val="0"/>
          <w:numId w:val="68"/>
        </w:numPr>
      </w:pPr>
      <w:r>
        <w:t>include notes from any additional reviewers who are not part of the PADC electronic certification.</w:t>
      </w:r>
    </w:p>
    <w:p w14:paraId="06C4651A" w14:textId="77777777" w:rsidR="00665B0A" w:rsidRPr="00665B0A" w:rsidRDefault="00665B0A" w:rsidP="00665B0A"/>
    <w:p w14:paraId="3672E89D" w14:textId="77777777" w:rsidR="00665B0A" w:rsidRDefault="00665B0A" w:rsidP="00665B0A">
      <w:pPr>
        <w:pStyle w:val="Heading4"/>
        <w:rPr>
          <w:rFonts w:cs="Arial"/>
          <w:b w:val="0"/>
          <w:noProof/>
        </w:rPr>
        <w:sectPr w:rsidR="00665B0A" w:rsidSect="00714C5F">
          <w:headerReference w:type="default" r:id="rId80"/>
          <w:footerReference w:type="default" r:id="rId81"/>
          <w:pgSz w:w="12240" w:h="15840"/>
          <w:pgMar w:top="1440" w:right="1440" w:bottom="1440" w:left="1440" w:header="720" w:footer="720" w:gutter="0"/>
          <w:cols w:space="720"/>
          <w:docGrid w:linePitch="360"/>
        </w:sectPr>
      </w:pPr>
    </w:p>
    <w:p w14:paraId="524E4F1A" w14:textId="3A5B886C" w:rsidR="00C775AC" w:rsidRPr="007D4A7A" w:rsidRDefault="00C775AC" w:rsidP="00C775AC">
      <w:pPr>
        <w:pStyle w:val="Heading4"/>
        <w:rPr>
          <w:rFonts w:cs="Arial"/>
        </w:rPr>
      </w:pPr>
      <w:bookmarkStart w:id="256" w:name="_Toc181108731"/>
      <w:r w:rsidRPr="007D4A7A">
        <w:rPr>
          <w:rFonts w:cs="Arial"/>
        </w:rPr>
        <w:lastRenderedPageBreak/>
        <w:t>Charter School Audit Adjustments to CALPADS Data</w:t>
      </w:r>
      <w:bookmarkEnd w:id="256"/>
    </w:p>
    <w:p w14:paraId="33ACA6E3" w14:textId="77777777" w:rsidR="009A6DF3" w:rsidRPr="007E6A51" w:rsidRDefault="009A6DF3" w:rsidP="009A6DF3">
      <w:pPr>
        <w:pStyle w:val="Heading5"/>
        <w:rPr>
          <w:rFonts w:cs="Arial"/>
          <w:noProof/>
        </w:rPr>
      </w:pPr>
      <w:r w:rsidRPr="007E6A51">
        <w:rPr>
          <w:rFonts w:cs="Arial"/>
          <w:noProof/>
        </w:rPr>
        <w:t>Purpose</w:t>
      </w:r>
    </w:p>
    <w:p w14:paraId="018B2C4F" w14:textId="6888FAA9" w:rsidR="009A6DF3" w:rsidRPr="002959F6" w:rsidRDefault="1F188D7D" w:rsidP="009A6DF3">
      <w:pPr>
        <w:rPr>
          <w:rFonts w:cs="Arial"/>
        </w:rPr>
      </w:pPr>
      <w:r w:rsidRPr="482CB747">
        <w:rPr>
          <w:rFonts w:cs="Arial"/>
        </w:rPr>
        <w:t xml:space="preserve">This </w:t>
      </w:r>
      <w:r w:rsidR="22F51A22" w:rsidRPr="482CB747">
        <w:rPr>
          <w:rFonts w:cs="Arial"/>
        </w:rPr>
        <w:t xml:space="preserve">data </w:t>
      </w:r>
      <w:r w:rsidRPr="482CB747">
        <w:rPr>
          <w:rFonts w:cs="Arial"/>
        </w:rPr>
        <w:t>entry screen is used to report changes to charter school CALPADS data identified by a charter school’s audit finding or auditor</w:t>
      </w:r>
      <w:r w:rsidR="63B18547" w:rsidRPr="482CB747">
        <w:rPr>
          <w:rFonts w:cs="Arial"/>
        </w:rPr>
        <w:t>’s</w:t>
      </w:r>
      <w:r w:rsidRPr="482CB747">
        <w:rPr>
          <w:rFonts w:cs="Arial"/>
        </w:rPr>
        <w:t xml:space="preserve"> letter of concurrence, pursuant to </w:t>
      </w:r>
      <w:r w:rsidRPr="482CB747">
        <w:rPr>
          <w:rFonts w:cs="Arial"/>
          <w:i/>
          <w:iCs/>
        </w:rPr>
        <w:t>EC</w:t>
      </w:r>
      <w:r w:rsidRPr="482CB747">
        <w:rPr>
          <w:rFonts w:cs="Arial"/>
        </w:rPr>
        <w:t xml:space="preserve"> sections 42238.02(b)(3)(B) and 2574(c)(4)(A) and (B).</w:t>
      </w:r>
      <w:r w:rsidR="7B9219AD" w:rsidRPr="482CB747">
        <w:rPr>
          <w:rFonts w:cs="Arial"/>
        </w:rPr>
        <w:t xml:space="preserve"> This data entry screen should only be completed if the charter school has eligible CALPADS data adjustments to report.</w:t>
      </w:r>
      <w:r w:rsidRPr="482CB747">
        <w:rPr>
          <w:rFonts w:cs="Arial"/>
        </w:rPr>
        <w:t xml:space="preserve"> </w:t>
      </w:r>
    </w:p>
    <w:p w14:paraId="532F7E02" w14:textId="77777777" w:rsidR="009A6DF3" w:rsidRPr="007E6A51" w:rsidRDefault="009A6DF3" w:rsidP="009A6DF3">
      <w:pPr>
        <w:pStyle w:val="Heading5"/>
      </w:pPr>
      <w:r w:rsidRPr="007E6A51">
        <w:t>LCFF Funding</w:t>
      </w:r>
    </w:p>
    <w:p w14:paraId="6001EC1E" w14:textId="77777777" w:rsidR="009A6DF3" w:rsidRDefault="009A6DF3" w:rsidP="009A6DF3">
      <w:pPr>
        <w:spacing w:before="120" w:after="120"/>
        <w:contextualSpacing/>
        <w:rPr>
          <w:rFonts w:eastAsia="Calibri"/>
          <w:szCs w:val="24"/>
        </w:rPr>
      </w:pPr>
      <w:r>
        <w:rPr>
          <w:rFonts w:eastAsia="Calibri"/>
          <w:szCs w:val="24"/>
        </w:rPr>
        <w:t>Charter schools</w:t>
      </w:r>
      <w:r w:rsidRPr="00702F1E">
        <w:rPr>
          <w:rFonts w:eastAsia="Calibri"/>
          <w:szCs w:val="24"/>
        </w:rPr>
        <w:t xml:space="preserve"> report </w:t>
      </w:r>
      <w:r>
        <w:rPr>
          <w:rFonts w:eastAsia="Calibri"/>
          <w:szCs w:val="24"/>
        </w:rPr>
        <w:t xml:space="preserve">and certify </w:t>
      </w:r>
      <w:r w:rsidRPr="00702F1E">
        <w:rPr>
          <w:rFonts w:eastAsia="Calibri"/>
          <w:szCs w:val="24"/>
        </w:rPr>
        <w:t xml:space="preserve">enrollment and other student-level demographic data in </w:t>
      </w:r>
      <w:r>
        <w:rPr>
          <w:rFonts w:eastAsia="Calibri"/>
          <w:szCs w:val="24"/>
        </w:rPr>
        <w:t>C</w:t>
      </w:r>
      <w:r w:rsidRPr="00702F1E">
        <w:rPr>
          <w:rFonts w:eastAsia="Calibri"/>
          <w:szCs w:val="24"/>
        </w:rPr>
        <w:t>ALPADS; this information is used by the CDE to derive</w:t>
      </w:r>
      <w:r>
        <w:rPr>
          <w:rFonts w:eastAsia="Calibri"/>
          <w:szCs w:val="24"/>
        </w:rPr>
        <w:t xml:space="preserve"> the</w:t>
      </w:r>
      <w:r w:rsidRPr="00702F1E">
        <w:rPr>
          <w:rFonts w:eastAsia="Calibri"/>
          <w:szCs w:val="24"/>
        </w:rPr>
        <w:t xml:space="preserve"> unduplicated pupil count.</w:t>
      </w:r>
      <w:r>
        <w:rPr>
          <w:rFonts w:eastAsia="Calibri"/>
          <w:szCs w:val="24"/>
        </w:rPr>
        <w:t xml:space="preserve"> </w:t>
      </w:r>
      <w:r w:rsidRPr="00702F1E">
        <w:rPr>
          <w:rFonts w:eastAsia="Calibri"/>
          <w:szCs w:val="24"/>
        </w:rPr>
        <w:t>The enrollment and unduplicated pupil counts are a point-in-time count collected on Census Day, the first Wednesday of October.</w:t>
      </w:r>
    </w:p>
    <w:p w14:paraId="44CC1496" w14:textId="77777777" w:rsidR="009A6DF3" w:rsidRDefault="009A6DF3" w:rsidP="009A6DF3">
      <w:pPr>
        <w:spacing w:before="120" w:after="120"/>
        <w:contextualSpacing/>
        <w:rPr>
          <w:rFonts w:eastAsia="Calibri"/>
          <w:szCs w:val="24"/>
        </w:rPr>
      </w:pPr>
    </w:p>
    <w:p w14:paraId="643EA897" w14:textId="5232BF3E" w:rsidR="009A6DF3" w:rsidRDefault="1DF9460A" w:rsidP="01CDE76C">
      <w:pPr>
        <w:rPr>
          <w:rFonts w:cs="Arial"/>
          <w:lang w:bidi="he-IL"/>
        </w:rPr>
      </w:pPr>
      <w:r w:rsidRPr="01CDE76C">
        <w:rPr>
          <w:rFonts w:cs="Arial"/>
          <w:lang w:bidi="he-IL"/>
        </w:rPr>
        <w:t xml:space="preserve">The sum of unduplicated pupil counts for the current and two </w:t>
      </w:r>
      <w:r w:rsidR="300E0048" w:rsidRPr="01CDE76C">
        <w:rPr>
          <w:rFonts w:cs="Arial"/>
          <w:lang w:bidi="he-IL"/>
        </w:rPr>
        <w:t>PY</w:t>
      </w:r>
      <w:r w:rsidRPr="01CDE76C">
        <w:rPr>
          <w:rFonts w:cs="Arial"/>
          <w:lang w:bidi="he-IL"/>
        </w:rPr>
        <w:t xml:space="preserve">s is divided by the sum of enrollment for the current and two </w:t>
      </w:r>
      <w:r w:rsidR="44007075" w:rsidRPr="01CDE76C">
        <w:rPr>
          <w:rFonts w:cs="Arial"/>
          <w:lang w:bidi="he-IL"/>
        </w:rPr>
        <w:t>PY</w:t>
      </w:r>
      <w:r w:rsidRPr="01CDE76C">
        <w:rPr>
          <w:rFonts w:cs="Arial"/>
          <w:lang w:bidi="he-IL"/>
        </w:rPr>
        <w:t xml:space="preserve">s to determine the unduplicated pupil percentage (UPP) for the </w:t>
      </w:r>
      <w:r w:rsidR="6C0728F8" w:rsidRPr="01CDE76C">
        <w:rPr>
          <w:rFonts w:cs="Arial"/>
          <w:lang w:bidi="he-IL"/>
        </w:rPr>
        <w:t>CY</w:t>
      </w:r>
      <w:r w:rsidRPr="01CDE76C">
        <w:rPr>
          <w:rFonts w:cs="Arial"/>
          <w:lang w:bidi="he-IL"/>
        </w:rPr>
        <w:t>. Any adjustments to CALPADS data reported by the charter school in this DES affects the UPP for the year of correction and two subsequent years, and may affect the LCFF entitlement and state aid. The adjustments will only affect the LCFF UPP calculation(s) and will not be used to modify previously certified CALPADS data for any other purpose.</w:t>
      </w:r>
    </w:p>
    <w:p w14:paraId="52D68A7C" w14:textId="77777777" w:rsidR="009A6DF3" w:rsidRPr="00027035" w:rsidRDefault="009A6DF3" w:rsidP="009A6DF3">
      <w:pPr>
        <w:pStyle w:val="Heading5"/>
        <w:rPr>
          <w:b w:val="0"/>
        </w:rPr>
      </w:pPr>
      <w:r w:rsidRPr="00027035">
        <w:t>Reporting Entity </w:t>
      </w:r>
    </w:p>
    <w:p w14:paraId="0B8BAAE4" w14:textId="269CEF4A" w:rsidR="009A6DF3" w:rsidRPr="00027035" w:rsidRDefault="1F188D7D" w:rsidP="482CB747">
      <w:pPr>
        <w:spacing w:after="0"/>
        <w:textAlignment w:val="baseline"/>
        <w:rPr>
          <w:rFonts w:eastAsia="Times New Roman" w:cs="Arial"/>
        </w:rPr>
      </w:pPr>
      <w:r w:rsidRPr="482CB747">
        <w:rPr>
          <w:rFonts w:eastAsia="Times New Roman" w:cs="Arial"/>
        </w:rPr>
        <w:t xml:space="preserve">This data entry screen is available to every charter school but </w:t>
      </w:r>
      <w:r w:rsidR="7B9219AD" w:rsidRPr="482CB747">
        <w:rPr>
          <w:rFonts w:eastAsia="Times New Roman" w:cs="Arial"/>
        </w:rPr>
        <w:t xml:space="preserve">should only </w:t>
      </w:r>
      <w:r w:rsidRPr="482CB747">
        <w:rPr>
          <w:rFonts w:eastAsia="Times New Roman" w:cs="Arial"/>
        </w:rPr>
        <w:t>be completed</w:t>
      </w:r>
      <w:r w:rsidR="7DD11B8D" w:rsidRPr="482CB747">
        <w:rPr>
          <w:rFonts w:eastAsia="Times New Roman" w:cs="Arial"/>
        </w:rPr>
        <w:t xml:space="preserve"> </w:t>
      </w:r>
      <w:r w:rsidR="7B9219AD" w:rsidRPr="482CB747">
        <w:rPr>
          <w:rFonts w:eastAsia="Times New Roman" w:cs="Arial"/>
        </w:rPr>
        <w:t xml:space="preserve">if </w:t>
      </w:r>
      <w:r w:rsidRPr="482CB747">
        <w:rPr>
          <w:rFonts w:eastAsia="Times New Roman" w:cs="Arial"/>
        </w:rPr>
        <w:t>the charter school has eligible CALPADS data adjustments to report, i.e., those adjustments that were not included in the charter school’s certified CALPADS data, and that are supported by an audit finding or an auditor</w:t>
      </w:r>
      <w:r w:rsidR="45549AAE" w:rsidRPr="482CB747">
        <w:rPr>
          <w:rFonts w:eastAsia="Times New Roman" w:cs="Arial"/>
        </w:rPr>
        <w:t>’s</w:t>
      </w:r>
      <w:r w:rsidRPr="482CB747">
        <w:rPr>
          <w:rFonts w:eastAsia="Times New Roman" w:cs="Arial"/>
        </w:rPr>
        <w:t xml:space="preserve"> letter of concurrence.</w:t>
      </w:r>
    </w:p>
    <w:p w14:paraId="08279944" w14:textId="77777777" w:rsidR="009A6DF3" w:rsidRPr="007E6A51" w:rsidRDefault="009A6DF3" w:rsidP="009A6DF3">
      <w:pPr>
        <w:pStyle w:val="Heading5"/>
      </w:pPr>
      <w:r w:rsidRPr="007E6A51">
        <w:t>Reporting Periods</w:t>
      </w:r>
    </w:p>
    <w:p w14:paraId="722F6E29" w14:textId="77777777" w:rsidR="009A6DF3" w:rsidRPr="007E6A51" w:rsidRDefault="009A6DF3" w:rsidP="009A6DF3">
      <w:pPr>
        <w:rPr>
          <w:rFonts w:cs="Arial"/>
          <w:noProof/>
        </w:rPr>
      </w:pPr>
      <w:r>
        <w:rPr>
          <w:rFonts w:cs="Arial"/>
          <w:noProof/>
        </w:rPr>
        <w:t>This data entry screen is available at</w:t>
      </w:r>
      <w:r w:rsidRPr="517ACC57">
        <w:rPr>
          <w:rFonts w:cs="Arial"/>
        </w:rPr>
        <w:t xml:space="preserve"> </w:t>
      </w:r>
      <w:r>
        <w:rPr>
          <w:rFonts w:cs="Arial"/>
        </w:rPr>
        <w:t xml:space="preserve">the </w:t>
      </w:r>
      <w:r w:rsidRPr="517ACC57">
        <w:rPr>
          <w:rFonts w:cs="Arial"/>
        </w:rPr>
        <w:t>Annual</w:t>
      </w:r>
      <w:r>
        <w:rPr>
          <w:rFonts w:cs="Arial"/>
        </w:rPr>
        <w:t xml:space="preserve"> and Annual Corrected reporting periods.</w:t>
      </w:r>
    </w:p>
    <w:p w14:paraId="20A21E65" w14:textId="77777777" w:rsidR="009A6DF3" w:rsidRPr="007E6A51" w:rsidRDefault="009A6DF3" w:rsidP="009A6DF3">
      <w:pPr>
        <w:pStyle w:val="Heading5"/>
      </w:pPr>
      <w:r w:rsidRPr="007E6A51">
        <w:t>Acceptable Data</w:t>
      </w:r>
    </w:p>
    <w:p w14:paraId="0674DA24" w14:textId="77777777" w:rsidR="009A6DF3" w:rsidRPr="007E6A51" w:rsidRDefault="009A6DF3" w:rsidP="009A6DF3">
      <w:pPr>
        <w:rPr>
          <w:rFonts w:cs="Arial"/>
          <w:noProof/>
        </w:rPr>
      </w:pPr>
      <w:r w:rsidRPr="007E6A51">
        <w:rPr>
          <w:rFonts w:cs="Arial"/>
          <w:noProof/>
        </w:rPr>
        <w:t xml:space="preserve">All fields in this data entry screen are for </w:t>
      </w:r>
      <w:r>
        <w:rPr>
          <w:rFonts w:cs="Arial"/>
          <w:noProof/>
        </w:rPr>
        <w:t>pupil counts</w:t>
      </w:r>
      <w:r w:rsidRPr="007E6A51">
        <w:rPr>
          <w:rFonts w:cs="Arial"/>
          <w:noProof/>
        </w:rPr>
        <w:t xml:space="preserve">, which can be </w:t>
      </w:r>
      <w:r>
        <w:rPr>
          <w:rFonts w:cs="Arial"/>
          <w:noProof/>
        </w:rPr>
        <w:t>reported as positive or negative whole numbers</w:t>
      </w:r>
      <w:r w:rsidRPr="007E6A51">
        <w:rPr>
          <w:rFonts w:cs="Arial"/>
          <w:noProof/>
        </w:rPr>
        <w:t>.</w:t>
      </w:r>
    </w:p>
    <w:p w14:paraId="4BE15B90" w14:textId="77777777" w:rsidR="009A6DF3" w:rsidRDefault="009A6DF3" w:rsidP="009A6DF3">
      <w:pPr>
        <w:pStyle w:val="Heading5"/>
        <w:rPr>
          <w:rFonts w:cs="Arial"/>
        </w:rPr>
      </w:pPr>
      <w:r>
        <w:rPr>
          <w:rFonts w:cs="Arial"/>
        </w:rPr>
        <w:t>Required Supporting Documentation</w:t>
      </w:r>
    </w:p>
    <w:p w14:paraId="1F827DE7" w14:textId="780B5526" w:rsidR="009A6DF3" w:rsidRPr="00536BF2" w:rsidRDefault="009A6DF3" w:rsidP="009A6DF3">
      <w:r w:rsidRPr="002959F6">
        <w:rPr>
          <w:rFonts w:cs="Arial"/>
          <w:szCs w:val="20"/>
          <w:lang w:bidi="he-IL"/>
        </w:rPr>
        <w:t xml:space="preserve">If the adjustment is not the result of an audit finding disclosed in the </w:t>
      </w:r>
      <w:r>
        <w:rPr>
          <w:rFonts w:cs="Arial"/>
          <w:szCs w:val="20"/>
          <w:lang w:bidi="he-IL"/>
        </w:rPr>
        <w:t xml:space="preserve">charter </w:t>
      </w:r>
      <w:r w:rsidRPr="002959F6">
        <w:rPr>
          <w:rFonts w:cs="Arial"/>
          <w:szCs w:val="20"/>
          <w:lang w:bidi="he-IL"/>
        </w:rPr>
        <w:t>school</w:t>
      </w:r>
      <w:r>
        <w:rPr>
          <w:rFonts w:cs="Arial"/>
          <w:szCs w:val="20"/>
          <w:lang w:bidi="he-IL"/>
        </w:rPr>
        <w:t xml:space="preserve">’s </w:t>
      </w:r>
      <w:r w:rsidRPr="002959F6">
        <w:rPr>
          <w:rFonts w:cs="Arial"/>
          <w:szCs w:val="20"/>
          <w:lang w:bidi="he-IL"/>
        </w:rPr>
        <w:t xml:space="preserve">annual audit report, then an auditor’s letter of concurrence is required for all instances except a decrease in the unduplicated pupil count. Email the letter of concurrence to </w:t>
      </w:r>
      <w:hyperlink r:id="rId82" w:history="1">
        <w:r w:rsidRPr="002959F6">
          <w:rPr>
            <w:rStyle w:val="Hyperlink"/>
            <w:rFonts w:cs="Arial"/>
            <w:szCs w:val="20"/>
            <w:lang w:bidi="he-IL"/>
          </w:rPr>
          <w:t>PASE@cde.ca.gov</w:t>
        </w:r>
      </w:hyperlink>
      <w:r w:rsidRPr="002959F6">
        <w:rPr>
          <w:rFonts w:cs="Arial"/>
          <w:szCs w:val="20"/>
          <w:lang w:bidi="he-IL"/>
        </w:rPr>
        <w:t xml:space="preserve"> when the data is </w:t>
      </w:r>
      <w:r>
        <w:rPr>
          <w:rFonts w:cs="Arial"/>
          <w:szCs w:val="20"/>
          <w:lang w:bidi="he-IL"/>
        </w:rPr>
        <w:t>reported in the PADC</w:t>
      </w:r>
      <w:r w:rsidRPr="002959F6">
        <w:rPr>
          <w:rFonts w:cs="Arial"/>
          <w:szCs w:val="20"/>
          <w:lang w:bidi="he-IL"/>
        </w:rPr>
        <w:t>.</w:t>
      </w:r>
    </w:p>
    <w:p w14:paraId="6C24D18B" w14:textId="77777777" w:rsidR="009A6DF3" w:rsidRPr="002B70DA" w:rsidRDefault="009A6DF3" w:rsidP="009A6DF3">
      <w:pPr>
        <w:pStyle w:val="Heading5"/>
        <w:rPr>
          <w:rFonts w:cs="Arial"/>
        </w:rPr>
      </w:pPr>
      <w:r w:rsidRPr="002B70DA">
        <w:rPr>
          <w:rFonts w:cs="Arial"/>
        </w:rPr>
        <w:lastRenderedPageBreak/>
        <w:t>Data Reporting Instructions</w:t>
      </w:r>
    </w:p>
    <w:p w14:paraId="5B87BE66" w14:textId="21A80199" w:rsidR="009A6DF3" w:rsidRDefault="009A6DF3" w:rsidP="009A6DF3">
      <w:pPr>
        <w:rPr>
          <w:noProof/>
        </w:rPr>
      </w:pPr>
      <w:r w:rsidRPr="00C64A80">
        <w:t xml:space="preserve">Refer to the </w:t>
      </w:r>
      <w:hyperlink w:anchor="_Data_Entry_Functions" w:history="1">
        <w:r w:rsidRPr="00C64A80">
          <w:rPr>
            <w:rStyle w:val="Hyperlink"/>
          </w:rPr>
          <w:t>Data Entry Functions</w:t>
        </w:r>
      </w:hyperlink>
      <w:r w:rsidRPr="00C64A80">
        <w:t xml:space="preserve"> section of this manual for information on data entry, save, delete, and other functions</w:t>
      </w:r>
      <w:r w:rsidRPr="00C64A80">
        <w:rPr>
          <w:noProof/>
        </w:rPr>
        <w:t>.</w:t>
      </w:r>
    </w:p>
    <w:p w14:paraId="01A04778" w14:textId="77777777" w:rsidR="009A6DF3" w:rsidRDefault="009A6DF3" w:rsidP="009A6DF3">
      <w:pPr>
        <w:pStyle w:val="Heading5"/>
      </w:pPr>
      <w:r w:rsidRPr="00A20C4C">
        <w:t>Tab 1: Audit Adjustments to CALPADS Data</w:t>
      </w:r>
    </w:p>
    <w:p w14:paraId="7CE27618" w14:textId="77777777" w:rsidR="009A6DF3" w:rsidRDefault="009A6DF3" w:rsidP="009A6DF3">
      <w:pPr>
        <w:tabs>
          <w:tab w:val="left" w:pos="2760"/>
        </w:tabs>
        <w:rPr>
          <w:rFonts w:cs="Arial"/>
        </w:rPr>
      </w:pPr>
      <w:r w:rsidRPr="002959F6">
        <w:rPr>
          <w:rFonts w:cs="Arial"/>
        </w:rPr>
        <w:t>The following tables describe the fields in</w:t>
      </w:r>
      <w:r>
        <w:rPr>
          <w:rFonts w:cs="Arial"/>
        </w:rPr>
        <w:t xml:space="preserve"> both the Charter Funded Students and County Funded Charter Served</w:t>
      </w:r>
      <w:r w:rsidRPr="002959F6">
        <w:rPr>
          <w:rFonts w:cs="Arial"/>
        </w:rPr>
        <w:t xml:space="preserve"> </w:t>
      </w:r>
      <w:r>
        <w:rPr>
          <w:rFonts w:cs="Arial"/>
        </w:rPr>
        <w:t xml:space="preserve">Students sections in </w:t>
      </w:r>
      <w:r w:rsidRPr="002959F6">
        <w:rPr>
          <w:rFonts w:cs="Arial"/>
        </w:rPr>
        <w:t>this screen:</w:t>
      </w:r>
    </w:p>
    <w:p w14:paraId="16D97D12" w14:textId="77777777" w:rsidR="009A6DF3" w:rsidRPr="002959F6" w:rsidRDefault="009A6DF3" w:rsidP="009A6DF3">
      <w:pPr>
        <w:pStyle w:val="Heading5"/>
        <w:spacing w:before="120" w:after="120"/>
        <w:rPr>
          <w:rFonts w:cs="Arial"/>
        </w:rPr>
      </w:pPr>
      <w:r w:rsidRPr="002959F6">
        <w:rPr>
          <w:rFonts w:cs="Arial"/>
        </w:rPr>
        <w:t>Charter Funded Students</w:t>
      </w:r>
    </w:p>
    <w:p w14:paraId="309FCE6B" w14:textId="1A25D984" w:rsidR="009A6DF3" w:rsidRPr="002959F6" w:rsidRDefault="1F188D7D" w:rsidP="009A6DF3">
      <w:pPr>
        <w:rPr>
          <w:rFonts w:cs="Arial"/>
        </w:rPr>
      </w:pPr>
      <w:r w:rsidRPr="482CB747">
        <w:rPr>
          <w:rFonts w:cs="Arial"/>
        </w:rPr>
        <w:t xml:space="preserve">Enter in Section A the </w:t>
      </w:r>
      <w:r w:rsidRPr="482CB747">
        <w:rPr>
          <w:rFonts w:cs="Arial"/>
          <w:b/>
          <w:bCs/>
        </w:rPr>
        <w:t>net change</w:t>
      </w:r>
      <w:r w:rsidRPr="482CB747">
        <w:rPr>
          <w:rFonts w:cs="Arial"/>
        </w:rPr>
        <w:t xml:space="preserve"> in CALPADS enrollment and/or unduplicated pupil count adjustments identified in the charter school’s audit finding or auditor</w:t>
      </w:r>
      <w:r w:rsidR="5A7ABA68" w:rsidRPr="482CB747">
        <w:rPr>
          <w:rFonts w:cs="Arial"/>
        </w:rPr>
        <w:t>’s</w:t>
      </w:r>
      <w:r w:rsidRPr="482CB747">
        <w:rPr>
          <w:rFonts w:cs="Arial"/>
        </w:rPr>
        <w:t xml:space="preserve"> letter of concurrence for students served by the charter school. These adjustments will impact the charter school’s UPP.</w:t>
      </w:r>
    </w:p>
    <w:tbl>
      <w:tblPr>
        <w:tblStyle w:val="Style1"/>
        <w:tblW w:w="9430" w:type="dxa"/>
        <w:tblLayout w:type="fixed"/>
        <w:tblLook w:val="0020" w:firstRow="1" w:lastRow="0" w:firstColumn="0" w:lastColumn="0" w:noHBand="0" w:noVBand="0"/>
        <w:tblDescription w:val="This table contains the data reporting instructions for Charter Funded Students on the Charter School Audit Adjustment to CALPADS Data screen."/>
      </w:tblPr>
      <w:tblGrid>
        <w:gridCol w:w="1960"/>
        <w:gridCol w:w="3150"/>
        <w:gridCol w:w="4320"/>
      </w:tblGrid>
      <w:tr w:rsidR="009A6DF3" w:rsidRPr="002959F6" w14:paraId="2C9311E2" w14:textId="77777777" w:rsidTr="00792B6A">
        <w:trPr>
          <w:cnfStyle w:val="100000000000" w:firstRow="1" w:lastRow="0" w:firstColumn="0" w:lastColumn="0" w:oddVBand="0" w:evenVBand="0" w:oddHBand="0" w:evenHBand="0" w:firstRowFirstColumn="0" w:firstRowLastColumn="0" w:lastRowFirstColumn="0" w:lastRowLastColumn="0"/>
          <w:trHeight w:val="720"/>
          <w:tblHeader/>
        </w:trPr>
        <w:tc>
          <w:tcPr>
            <w:tcW w:w="1960" w:type="dxa"/>
          </w:tcPr>
          <w:p w14:paraId="7DBE9F28" w14:textId="77777777" w:rsidR="009A6DF3" w:rsidRPr="002959F6" w:rsidRDefault="009A6DF3" w:rsidP="00792B6A">
            <w:pPr>
              <w:spacing w:before="60" w:after="60"/>
              <w:jc w:val="center"/>
              <w:rPr>
                <w:rFonts w:cs="Arial"/>
                <w:b w:val="0"/>
                <w:bCs/>
                <w:color w:val="000000"/>
                <w:sz w:val="16"/>
                <w:szCs w:val="16"/>
                <w:lang w:bidi="he-IL"/>
              </w:rPr>
            </w:pPr>
            <w:r w:rsidRPr="7CBFCBAF">
              <w:rPr>
                <w:rFonts w:cs="Arial"/>
                <w:bCs/>
                <w:color w:val="000000" w:themeColor="text1"/>
                <w:lang w:bidi="he-IL"/>
              </w:rPr>
              <w:t>Line Number / Column</w:t>
            </w:r>
          </w:p>
        </w:tc>
        <w:tc>
          <w:tcPr>
            <w:tcW w:w="3150" w:type="dxa"/>
          </w:tcPr>
          <w:p w14:paraId="14ECBBE4" w14:textId="77777777" w:rsidR="009A6DF3" w:rsidRPr="002959F6" w:rsidRDefault="009A6DF3" w:rsidP="00792B6A">
            <w:pPr>
              <w:spacing w:before="60" w:after="60"/>
              <w:jc w:val="center"/>
              <w:rPr>
                <w:rFonts w:cs="Arial"/>
                <w:b w:val="0"/>
                <w:color w:val="000000"/>
                <w:sz w:val="16"/>
                <w:szCs w:val="20"/>
                <w:lang w:bidi="he-IL"/>
              </w:rPr>
            </w:pPr>
            <w:r>
              <w:rPr>
                <w:rFonts w:cs="Arial"/>
                <w:color w:val="000000"/>
                <w:lang w:bidi="he-IL"/>
              </w:rPr>
              <w:t>Line Caption</w:t>
            </w:r>
          </w:p>
        </w:tc>
        <w:tc>
          <w:tcPr>
            <w:tcW w:w="4320" w:type="dxa"/>
          </w:tcPr>
          <w:p w14:paraId="58F0E521" w14:textId="77777777" w:rsidR="009A6DF3" w:rsidRPr="002959F6" w:rsidRDefault="009A6DF3" w:rsidP="00792B6A">
            <w:pPr>
              <w:spacing w:before="60" w:after="60"/>
              <w:jc w:val="center"/>
              <w:rPr>
                <w:rFonts w:cs="Arial"/>
                <w:b w:val="0"/>
                <w:color w:val="000000"/>
                <w:sz w:val="16"/>
                <w:szCs w:val="20"/>
                <w:lang w:bidi="he-IL"/>
              </w:rPr>
            </w:pPr>
            <w:r>
              <w:rPr>
                <w:rFonts w:cs="Arial"/>
                <w:color w:val="000000"/>
                <w:lang w:bidi="he-IL"/>
              </w:rPr>
              <w:t>Reporting Notes</w:t>
            </w:r>
          </w:p>
        </w:tc>
      </w:tr>
      <w:tr w:rsidR="009A6DF3" w:rsidRPr="002959F6" w14:paraId="531A6A76" w14:textId="77777777" w:rsidTr="00324F11">
        <w:trPr>
          <w:trHeight w:val="1032"/>
        </w:trPr>
        <w:tc>
          <w:tcPr>
            <w:tcW w:w="1960" w:type="dxa"/>
          </w:tcPr>
          <w:p w14:paraId="2121DE59" w14:textId="77777777" w:rsidR="009A6DF3" w:rsidRPr="002959F6" w:rsidRDefault="009A6DF3" w:rsidP="006522F9">
            <w:pPr>
              <w:spacing w:before="60" w:after="60"/>
              <w:ind w:left="115" w:right="130"/>
              <w:jc w:val="center"/>
              <w:rPr>
                <w:rFonts w:cs="Arial"/>
                <w:bCs/>
                <w:color w:val="000000"/>
                <w:szCs w:val="20"/>
                <w:lang w:bidi="he-IL"/>
              </w:rPr>
            </w:pPr>
            <w:r w:rsidRPr="002959F6">
              <w:rPr>
                <w:rFonts w:cs="Arial"/>
                <w:color w:val="000000"/>
                <w:szCs w:val="20"/>
                <w:lang w:bidi="he-IL"/>
              </w:rPr>
              <w:t>A-1</w:t>
            </w:r>
            <w:r>
              <w:rPr>
                <w:rFonts w:cs="Arial"/>
                <w:color w:val="000000"/>
                <w:szCs w:val="20"/>
                <w:lang w:bidi="he-IL"/>
              </w:rPr>
              <w:t xml:space="preserve"> / Net Change Enrollment Count</w:t>
            </w:r>
          </w:p>
        </w:tc>
        <w:tc>
          <w:tcPr>
            <w:tcW w:w="3150" w:type="dxa"/>
          </w:tcPr>
          <w:p w14:paraId="2B5BCE9B" w14:textId="77777777" w:rsidR="009A6DF3" w:rsidRPr="00CD6AB0" w:rsidRDefault="009A6DF3" w:rsidP="006522F9">
            <w:pPr>
              <w:spacing w:before="60" w:after="60"/>
              <w:ind w:left="115" w:right="130"/>
              <w:rPr>
                <w:rFonts w:cs="Arial"/>
                <w:bCs/>
                <w:color w:val="000000"/>
                <w:szCs w:val="24"/>
                <w:lang w:bidi="he-IL"/>
              </w:rPr>
            </w:pPr>
            <w:r w:rsidRPr="00B60A90">
              <w:rPr>
                <w:rFonts w:cs="Arial"/>
                <w:color w:val="000000"/>
                <w:szCs w:val="24"/>
                <w:shd w:val="clear" w:color="auto" w:fill="FFFFFF"/>
              </w:rPr>
              <w:t>Adjustment to CALPADS enrollment and/or unduplicated pupil count based on charter's audit finding or auditor letter of concurrence</w:t>
            </w:r>
          </w:p>
        </w:tc>
        <w:tc>
          <w:tcPr>
            <w:tcW w:w="4320" w:type="dxa"/>
          </w:tcPr>
          <w:p w14:paraId="7C11D4B7" w14:textId="77777777" w:rsidR="009A6DF3" w:rsidRPr="002959F6" w:rsidRDefault="009A6DF3" w:rsidP="006522F9">
            <w:pPr>
              <w:spacing w:before="60" w:after="60"/>
              <w:ind w:left="115" w:right="130"/>
              <w:rPr>
                <w:rFonts w:cs="Arial"/>
                <w:bCs/>
                <w:color w:val="000000"/>
                <w:szCs w:val="20"/>
                <w:lang w:bidi="he-IL"/>
              </w:rPr>
            </w:pPr>
            <w:r w:rsidRPr="002959F6">
              <w:rPr>
                <w:rFonts w:cs="Arial"/>
                <w:color w:val="000000"/>
              </w:rPr>
              <w:t xml:space="preserve">Report the </w:t>
            </w:r>
            <w:r w:rsidRPr="002959F6">
              <w:rPr>
                <w:rFonts w:cs="Arial"/>
                <w:b/>
                <w:color w:val="000000"/>
              </w:rPr>
              <w:t>net change</w:t>
            </w:r>
            <w:r>
              <w:rPr>
                <w:rFonts w:cs="Arial"/>
                <w:color w:val="000000"/>
              </w:rPr>
              <w:t>, either positive or negative,</w:t>
            </w:r>
            <w:r w:rsidRPr="002959F6">
              <w:rPr>
                <w:rFonts w:cs="Arial"/>
                <w:color w:val="000000"/>
              </w:rPr>
              <w:t xml:space="preserve"> to CALPADS</w:t>
            </w:r>
            <w:r>
              <w:rPr>
                <w:rFonts w:cs="Arial"/>
                <w:color w:val="000000"/>
              </w:rPr>
              <w:t xml:space="preserve"> enrollment count</w:t>
            </w:r>
            <w:r w:rsidRPr="002959F6">
              <w:rPr>
                <w:rFonts w:cs="Arial"/>
                <w:color w:val="000000"/>
              </w:rPr>
              <w:t xml:space="preserve"> identified in the charter school’s audit finding or auditor letter of concurrence for students served by the charter school.</w:t>
            </w:r>
          </w:p>
        </w:tc>
      </w:tr>
      <w:tr w:rsidR="009A6DF3" w:rsidRPr="002959F6" w14:paraId="4B7AE2F1" w14:textId="77777777" w:rsidTr="00324F11">
        <w:trPr>
          <w:trHeight w:val="1032"/>
        </w:trPr>
        <w:tc>
          <w:tcPr>
            <w:tcW w:w="1960" w:type="dxa"/>
          </w:tcPr>
          <w:p w14:paraId="377325FB" w14:textId="77777777" w:rsidR="009A6DF3" w:rsidRPr="002959F6" w:rsidRDefault="009A6DF3" w:rsidP="006522F9">
            <w:pPr>
              <w:spacing w:before="60" w:after="60"/>
              <w:ind w:left="115" w:right="130"/>
              <w:jc w:val="center"/>
              <w:rPr>
                <w:rFonts w:cs="Arial"/>
                <w:color w:val="000000"/>
              </w:rPr>
            </w:pPr>
            <w:r w:rsidRPr="002959F6">
              <w:rPr>
                <w:rFonts w:cs="Arial"/>
                <w:color w:val="000000"/>
                <w:szCs w:val="20"/>
                <w:lang w:bidi="he-IL"/>
              </w:rPr>
              <w:t>A-1</w:t>
            </w:r>
            <w:r>
              <w:rPr>
                <w:rFonts w:cs="Arial"/>
                <w:color w:val="000000"/>
                <w:szCs w:val="20"/>
                <w:lang w:bidi="he-IL"/>
              </w:rPr>
              <w:t xml:space="preserve"> / Net Change Unduplicated Pupil Count</w:t>
            </w:r>
          </w:p>
        </w:tc>
        <w:tc>
          <w:tcPr>
            <w:tcW w:w="3150" w:type="dxa"/>
          </w:tcPr>
          <w:p w14:paraId="5784E45A" w14:textId="77777777" w:rsidR="009A6DF3" w:rsidRPr="00CD6AB0" w:rsidRDefault="009A6DF3" w:rsidP="006522F9">
            <w:pPr>
              <w:spacing w:before="60" w:after="60"/>
              <w:ind w:left="75"/>
              <w:rPr>
                <w:rFonts w:cs="Arial"/>
                <w:color w:val="000000"/>
                <w:szCs w:val="24"/>
              </w:rPr>
            </w:pPr>
            <w:r w:rsidRPr="00B60A90">
              <w:rPr>
                <w:rFonts w:cs="Arial"/>
                <w:color w:val="000000"/>
                <w:szCs w:val="24"/>
                <w:shd w:val="clear" w:color="auto" w:fill="FFFFFF"/>
              </w:rPr>
              <w:t>Adjustment to CALPADS enrollment and/or unduplicated pupil count based on charter's audit finding or auditor letter of concurrence</w:t>
            </w:r>
          </w:p>
        </w:tc>
        <w:tc>
          <w:tcPr>
            <w:tcW w:w="4320" w:type="dxa"/>
          </w:tcPr>
          <w:p w14:paraId="20392631" w14:textId="77777777" w:rsidR="009A6DF3" w:rsidRPr="002959F6" w:rsidRDefault="009A6DF3" w:rsidP="006522F9">
            <w:pPr>
              <w:spacing w:before="60" w:after="60"/>
              <w:ind w:left="115" w:right="130"/>
              <w:rPr>
                <w:rFonts w:cs="Arial"/>
                <w:color w:val="000000"/>
              </w:rPr>
            </w:pPr>
            <w:r w:rsidRPr="002959F6">
              <w:rPr>
                <w:rFonts w:cs="Arial"/>
                <w:color w:val="000000"/>
              </w:rPr>
              <w:t xml:space="preserve">Report the </w:t>
            </w:r>
            <w:r w:rsidRPr="002959F6">
              <w:rPr>
                <w:rFonts w:cs="Arial"/>
                <w:b/>
                <w:color w:val="000000"/>
              </w:rPr>
              <w:t>net change</w:t>
            </w:r>
            <w:r>
              <w:rPr>
                <w:rFonts w:cs="Arial"/>
                <w:color w:val="000000"/>
              </w:rPr>
              <w:t>, either positive or negative,</w:t>
            </w:r>
            <w:r w:rsidRPr="002959F6">
              <w:rPr>
                <w:rFonts w:cs="Arial"/>
                <w:color w:val="000000"/>
              </w:rPr>
              <w:t xml:space="preserve"> to CALPADS</w:t>
            </w:r>
            <w:r>
              <w:rPr>
                <w:rFonts w:cs="Arial"/>
                <w:color w:val="000000"/>
              </w:rPr>
              <w:t xml:space="preserve"> unduplicated pupil count</w:t>
            </w:r>
            <w:r w:rsidRPr="002959F6">
              <w:rPr>
                <w:rFonts w:cs="Arial"/>
                <w:color w:val="000000"/>
              </w:rPr>
              <w:t xml:space="preserve"> identified in the charter school’s audit finding or auditor letter of concurrence for students served by the charter school.</w:t>
            </w:r>
          </w:p>
        </w:tc>
      </w:tr>
    </w:tbl>
    <w:p w14:paraId="5C26EC84" w14:textId="77777777" w:rsidR="009A6DF3" w:rsidRPr="002959F6" w:rsidRDefault="009A6DF3" w:rsidP="00664D49">
      <w:pPr>
        <w:pStyle w:val="Heading5"/>
        <w:spacing w:before="2880"/>
        <w:rPr>
          <w:rFonts w:cs="Arial"/>
        </w:rPr>
      </w:pPr>
      <w:r w:rsidRPr="002959F6">
        <w:rPr>
          <w:rFonts w:cs="Arial"/>
        </w:rPr>
        <w:lastRenderedPageBreak/>
        <w:t>County Funded Charter Served Students</w:t>
      </w:r>
    </w:p>
    <w:p w14:paraId="7877C943" w14:textId="228B42E1" w:rsidR="009A6DF3" w:rsidRPr="00664D49" w:rsidRDefault="1F188D7D" w:rsidP="00664D49">
      <w:pPr>
        <w:rPr>
          <w:rFonts w:cs="Arial"/>
        </w:rPr>
      </w:pPr>
      <w:r w:rsidRPr="482CB747">
        <w:rPr>
          <w:rFonts w:cs="Arial"/>
        </w:rPr>
        <w:t xml:space="preserve">Enter in Section B the </w:t>
      </w:r>
      <w:r w:rsidRPr="482CB747">
        <w:rPr>
          <w:rFonts w:cs="Arial"/>
          <w:b/>
          <w:bCs/>
        </w:rPr>
        <w:t>net change</w:t>
      </w:r>
      <w:r w:rsidRPr="482CB747">
        <w:rPr>
          <w:rFonts w:cs="Arial"/>
        </w:rPr>
        <w:t xml:space="preserve"> in CALPADS enrollment and/or unduplicated pupil count adjustments identified in the charter school’s audit finding or auditor</w:t>
      </w:r>
      <w:r w:rsidR="4AD88F02" w:rsidRPr="482CB747">
        <w:rPr>
          <w:rFonts w:cs="Arial"/>
        </w:rPr>
        <w:t>’s</w:t>
      </w:r>
      <w:r w:rsidRPr="482CB747">
        <w:rPr>
          <w:rFonts w:cs="Arial"/>
        </w:rPr>
        <w:t xml:space="preserve"> letter of concurrence for students served by the charter school program but funded through the COE LCFF Alternative Education Grant pursuant to </w:t>
      </w:r>
      <w:r w:rsidRPr="482CB747">
        <w:rPr>
          <w:rFonts w:cs="Arial"/>
          <w:i/>
          <w:iCs/>
        </w:rPr>
        <w:t>EC</w:t>
      </w:r>
      <w:r w:rsidRPr="482CB747">
        <w:rPr>
          <w:rFonts w:cs="Arial"/>
        </w:rPr>
        <w:t xml:space="preserve"> Section 2574(c)(4)(A), County Funded Non-Juvenile Court, or </w:t>
      </w:r>
      <w:r w:rsidRPr="482CB747">
        <w:rPr>
          <w:rFonts w:cs="Arial"/>
          <w:i/>
          <w:iCs/>
        </w:rPr>
        <w:t>EC</w:t>
      </w:r>
      <w:r w:rsidRPr="482CB747">
        <w:rPr>
          <w:rFonts w:cs="Arial"/>
        </w:rPr>
        <w:t xml:space="preserve"> Section 2574(c)(4)(B), Juvenile Court Schools. These charter school adjustments will impact the COE’s UPP.</w:t>
      </w:r>
    </w:p>
    <w:tbl>
      <w:tblPr>
        <w:tblStyle w:val="Style1"/>
        <w:tblW w:w="9450" w:type="dxa"/>
        <w:tblLayout w:type="fixed"/>
        <w:tblLook w:val="0020" w:firstRow="1" w:lastRow="0" w:firstColumn="0" w:lastColumn="0" w:noHBand="0" w:noVBand="0"/>
        <w:tblDescription w:val="This table contains the data reporting instructions for County Funded Charter Served Students on the Charter School Audit Adjustment to CALPADS Data screen."/>
      </w:tblPr>
      <w:tblGrid>
        <w:gridCol w:w="1890"/>
        <w:gridCol w:w="4045"/>
        <w:gridCol w:w="3515"/>
      </w:tblGrid>
      <w:tr w:rsidR="009A6DF3" w:rsidRPr="002959F6" w14:paraId="656687E3" w14:textId="77777777" w:rsidTr="00664D49">
        <w:trPr>
          <w:cnfStyle w:val="100000000000" w:firstRow="1" w:lastRow="0" w:firstColumn="0" w:lastColumn="0" w:oddVBand="0" w:evenVBand="0" w:oddHBand="0" w:evenHBand="0" w:firstRowFirstColumn="0" w:firstRowLastColumn="0" w:lastRowFirstColumn="0" w:lastRowLastColumn="0"/>
          <w:trHeight w:val="720"/>
          <w:tblHeader/>
        </w:trPr>
        <w:tc>
          <w:tcPr>
            <w:tcW w:w="1890" w:type="dxa"/>
          </w:tcPr>
          <w:p w14:paraId="2670F6AB" w14:textId="77777777" w:rsidR="009A6DF3" w:rsidRPr="002959F6" w:rsidRDefault="009A6DF3" w:rsidP="00792B6A">
            <w:pPr>
              <w:spacing w:before="60" w:after="60"/>
              <w:jc w:val="center"/>
              <w:rPr>
                <w:rFonts w:cs="Arial"/>
                <w:b w:val="0"/>
                <w:bCs/>
                <w:color w:val="000000"/>
                <w:sz w:val="16"/>
                <w:szCs w:val="16"/>
                <w:lang w:bidi="he-IL"/>
              </w:rPr>
            </w:pPr>
            <w:r w:rsidRPr="7CBFCBAF">
              <w:rPr>
                <w:rFonts w:cs="Arial"/>
                <w:bCs/>
                <w:color w:val="000000" w:themeColor="text1"/>
                <w:lang w:bidi="he-IL"/>
              </w:rPr>
              <w:t>Line Number / Column</w:t>
            </w:r>
          </w:p>
        </w:tc>
        <w:tc>
          <w:tcPr>
            <w:tcW w:w="4045" w:type="dxa"/>
          </w:tcPr>
          <w:p w14:paraId="56B3C42E" w14:textId="77777777" w:rsidR="009A6DF3" w:rsidRPr="002959F6" w:rsidRDefault="009A6DF3" w:rsidP="00792B6A">
            <w:pPr>
              <w:spacing w:before="60" w:after="60"/>
              <w:jc w:val="center"/>
              <w:rPr>
                <w:rFonts w:cs="Arial"/>
                <w:b w:val="0"/>
                <w:color w:val="000000"/>
                <w:sz w:val="16"/>
                <w:szCs w:val="20"/>
                <w:lang w:bidi="he-IL"/>
              </w:rPr>
            </w:pPr>
            <w:r>
              <w:rPr>
                <w:rFonts w:cs="Arial"/>
                <w:color w:val="000000"/>
                <w:lang w:bidi="he-IL"/>
              </w:rPr>
              <w:t>Line Caption</w:t>
            </w:r>
          </w:p>
        </w:tc>
        <w:tc>
          <w:tcPr>
            <w:tcW w:w="3515" w:type="dxa"/>
          </w:tcPr>
          <w:p w14:paraId="4979EC2E" w14:textId="77777777" w:rsidR="009A6DF3" w:rsidRPr="002959F6" w:rsidRDefault="009A6DF3" w:rsidP="00792B6A">
            <w:pPr>
              <w:spacing w:before="60" w:after="60"/>
              <w:jc w:val="center"/>
              <w:rPr>
                <w:rFonts w:cs="Arial"/>
                <w:b w:val="0"/>
                <w:color w:val="000000"/>
                <w:sz w:val="16"/>
                <w:szCs w:val="20"/>
                <w:lang w:bidi="he-IL"/>
              </w:rPr>
            </w:pPr>
            <w:r>
              <w:rPr>
                <w:rFonts w:cs="Arial"/>
                <w:color w:val="000000"/>
                <w:lang w:bidi="he-IL"/>
              </w:rPr>
              <w:t>Reporting Notes</w:t>
            </w:r>
          </w:p>
        </w:tc>
      </w:tr>
      <w:tr w:rsidR="009A6DF3" w:rsidRPr="002959F6" w14:paraId="1042D6A5" w14:textId="77777777" w:rsidTr="00664D49">
        <w:trPr>
          <w:trHeight w:val="878"/>
        </w:trPr>
        <w:tc>
          <w:tcPr>
            <w:tcW w:w="1890" w:type="dxa"/>
          </w:tcPr>
          <w:p w14:paraId="2977EDE0" w14:textId="77777777" w:rsidR="009A6DF3" w:rsidRPr="002959F6" w:rsidRDefault="009A6DF3" w:rsidP="006522F9">
            <w:pPr>
              <w:spacing w:before="60" w:after="60"/>
              <w:ind w:left="115" w:right="130"/>
              <w:jc w:val="center"/>
              <w:rPr>
                <w:rFonts w:eastAsia="Arial Unicode MS" w:cs="Arial"/>
                <w:bCs/>
                <w:color w:val="000000"/>
                <w:szCs w:val="20"/>
                <w:lang w:bidi="he-IL"/>
              </w:rPr>
            </w:pPr>
            <w:r w:rsidRPr="002959F6">
              <w:rPr>
                <w:rFonts w:cs="Arial"/>
                <w:color w:val="000000"/>
              </w:rPr>
              <w:t>B-1</w:t>
            </w:r>
            <w:r>
              <w:rPr>
                <w:rFonts w:cs="Arial"/>
                <w:color w:val="000000"/>
              </w:rPr>
              <w:t xml:space="preserve"> </w:t>
            </w:r>
            <w:r>
              <w:rPr>
                <w:rFonts w:cs="Arial"/>
                <w:color w:val="000000"/>
                <w:szCs w:val="20"/>
                <w:lang w:bidi="he-IL"/>
              </w:rPr>
              <w:t>/ Net Change Enrollment Count</w:t>
            </w:r>
          </w:p>
        </w:tc>
        <w:tc>
          <w:tcPr>
            <w:tcW w:w="4045" w:type="dxa"/>
          </w:tcPr>
          <w:p w14:paraId="78ED7F1E" w14:textId="4C1A39F2" w:rsidR="009A6DF3" w:rsidRPr="003F6DCA" w:rsidRDefault="1F188D7D" w:rsidP="006522F9">
            <w:pPr>
              <w:spacing w:before="60" w:after="60"/>
              <w:ind w:left="115" w:right="130"/>
              <w:rPr>
                <w:rFonts w:eastAsia="Arial Unicode MS" w:cs="Arial"/>
                <w:color w:val="000000"/>
                <w:lang w:bidi="he-IL"/>
              </w:rPr>
            </w:pPr>
            <w:r w:rsidRPr="482CB747">
              <w:rPr>
                <w:rFonts w:cs="Arial"/>
                <w:color w:val="000000"/>
                <w:shd w:val="clear" w:color="auto" w:fill="FFFFFF"/>
              </w:rPr>
              <w:t>Counts for Juvenile Court Students - Adjustment to CALPADS enrollment and/or unduplicated pupil count based on charter school's audit finding or auditor</w:t>
            </w:r>
            <w:r w:rsidR="5A426000" w:rsidRPr="482CB747">
              <w:rPr>
                <w:rFonts w:cs="Arial"/>
                <w:color w:val="000000"/>
                <w:shd w:val="clear" w:color="auto" w:fill="FFFFFF"/>
              </w:rPr>
              <w:t>’s</w:t>
            </w:r>
            <w:r w:rsidRPr="482CB747">
              <w:rPr>
                <w:rFonts w:cs="Arial"/>
                <w:color w:val="000000"/>
                <w:shd w:val="clear" w:color="auto" w:fill="FFFFFF"/>
              </w:rPr>
              <w:t xml:space="preserve"> letter of concurrence for juvenile court school students served by the charter school but funded through the COE'S LCFF Alternative Education Grant pursuant to EC 2574(c)(4)(B)</w:t>
            </w:r>
          </w:p>
        </w:tc>
        <w:tc>
          <w:tcPr>
            <w:tcW w:w="3515" w:type="dxa"/>
          </w:tcPr>
          <w:p w14:paraId="4A328C72" w14:textId="076EED3C" w:rsidR="009A6DF3" w:rsidRPr="002959F6" w:rsidRDefault="1F188D7D" w:rsidP="006522F9">
            <w:pPr>
              <w:spacing w:before="60" w:after="60"/>
              <w:ind w:left="115" w:right="130"/>
              <w:rPr>
                <w:rFonts w:cs="Arial"/>
                <w:color w:val="000000"/>
                <w:lang w:bidi="he-IL"/>
              </w:rPr>
            </w:pPr>
            <w:r w:rsidRPr="482CB747">
              <w:rPr>
                <w:rFonts w:cs="Arial"/>
                <w:color w:val="000000" w:themeColor="text1"/>
              </w:rPr>
              <w:t xml:space="preserve">Report the </w:t>
            </w:r>
            <w:r w:rsidRPr="482CB747">
              <w:rPr>
                <w:rFonts w:cs="Arial"/>
                <w:b/>
                <w:bCs/>
                <w:color w:val="000000" w:themeColor="text1"/>
              </w:rPr>
              <w:t>net change</w:t>
            </w:r>
            <w:r w:rsidRPr="482CB747">
              <w:rPr>
                <w:rFonts w:cs="Arial"/>
                <w:color w:val="000000" w:themeColor="text1"/>
              </w:rPr>
              <w:t>, either positive or negative, to CALPADS enrollment count identified in the charter school’s audit finding or auditor</w:t>
            </w:r>
            <w:r w:rsidR="7090B49F" w:rsidRPr="482CB747">
              <w:rPr>
                <w:rFonts w:cs="Arial"/>
                <w:color w:val="000000" w:themeColor="text1"/>
              </w:rPr>
              <w:t>’s</w:t>
            </w:r>
            <w:r w:rsidRPr="482CB747">
              <w:rPr>
                <w:rFonts w:cs="Arial"/>
                <w:color w:val="000000" w:themeColor="text1"/>
              </w:rPr>
              <w:t xml:space="preserve"> letter of concurrence for students served by the charter school but funded through the COE pursuant to </w:t>
            </w:r>
            <w:r w:rsidRPr="482CB747">
              <w:rPr>
                <w:rFonts w:cs="Arial"/>
                <w:i/>
                <w:iCs/>
                <w:color w:val="000000" w:themeColor="text1"/>
              </w:rPr>
              <w:t xml:space="preserve">EC </w:t>
            </w:r>
            <w:r w:rsidRPr="482CB747">
              <w:rPr>
                <w:rFonts w:cs="Arial"/>
                <w:color w:val="000000" w:themeColor="text1"/>
              </w:rPr>
              <w:t>Section 2574(c)(4)(B).</w:t>
            </w:r>
          </w:p>
        </w:tc>
      </w:tr>
      <w:tr w:rsidR="009A6DF3" w:rsidRPr="002959F6" w14:paraId="56C625B9" w14:textId="77777777" w:rsidTr="00664D49">
        <w:trPr>
          <w:trHeight w:val="878"/>
        </w:trPr>
        <w:tc>
          <w:tcPr>
            <w:tcW w:w="1890" w:type="dxa"/>
          </w:tcPr>
          <w:p w14:paraId="6F313AA0" w14:textId="77777777" w:rsidR="009A6DF3" w:rsidRPr="002959F6" w:rsidRDefault="009A6DF3" w:rsidP="006522F9">
            <w:pPr>
              <w:spacing w:before="60" w:after="60"/>
              <w:ind w:left="115" w:right="130"/>
              <w:jc w:val="center"/>
              <w:rPr>
                <w:rFonts w:cs="Arial"/>
                <w:color w:val="000000"/>
              </w:rPr>
            </w:pPr>
            <w:r w:rsidRPr="002959F6">
              <w:rPr>
                <w:rFonts w:cs="Arial"/>
                <w:color w:val="000000"/>
              </w:rPr>
              <w:t>B-1</w:t>
            </w:r>
            <w:r>
              <w:rPr>
                <w:rFonts w:cs="Arial"/>
                <w:color w:val="000000"/>
              </w:rPr>
              <w:t xml:space="preserve"> </w:t>
            </w:r>
            <w:r>
              <w:rPr>
                <w:rFonts w:cs="Arial"/>
                <w:color w:val="000000"/>
                <w:szCs w:val="20"/>
                <w:lang w:bidi="he-IL"/>
              </w:rPr>
              <w:t>/ Net Change Unduplicated Pupil Count</w:t>
            </w:r>
          </w:p>
        </w:tc>
        <w:tc>
          <w:tcPr>
            <w:tcW w:w="4045" w:type="dxa"/>
          </w:tcPr>
          <w:p w14:paraId="4EA2FF4A" w14:textId="183013DD" w:rsidR="009A6DF3" w:rsidRPr="00551212" w:rsidRDefault="1F188D7D" w:rsidP="006522F9">
            <w:pPr>
              <w:spacing w:before="60" w:after="60"/>
              <w:ind w:left="115" w:right="130"/>
              <w:rPr>
                <w:rFonts w:cs="Arial"/>
                <w:color w:val="000000"/>
                <w:shd w:val="clear" w:color="auto" w:fill="FFFFFF"/>
              </w:rPr>
            </w:pPr>
            <w:r w:rsidRPr="482CB747">
              <w:rPr>
                <w:rFonts w:cs="Arial"/>
                <w:color w:val="000000"/>
                <w:shd w:val="clear" w:color="auto" w:fill="FFFFFF"/>
              </w:rPr>
              <w:t>Counts for Juvenile Court Students - Adjustment to CALPADS enrollment and/or unduplicated pupil count based on charter school's audit finding or auditor</w:t>
            </w:r>
            <w:r w:rsidR="6A2F925B" w:rsidRPr="482CB747">
              <w:rPr>
                <w:rFonts w:cs="Arial"/>
                <w:color w:val="000000"/>
                <w:shd w:val="clear" w:color="auto" w:fill="FFFFFF"/>
              </w:rPr>
              <w:t>’s</w:t>
            </w:r>
            <w:r w:rsidRPr="482CB747">
              <w:rPr>
                <w:rFonts w:cs="Arial"/>
                <w:color w:val="000000"/>
                <w:shd w:val="clear" w:color="auto" w:fill="FFFFFF"/>
              </w:rPr>
              <w:t xml:space="preserve"> letter of concurrence for juvenile court school students served by the charter school but funded through the COE'S LCFF Alternative Education Grant pursuant to EC 2574(c)(4)(B)</w:t>
            </w:r>
          </w:p>
        </w:tc>
        <w:tc>
          <w:tcPr>
            <w:tcW w:w="3515" w:type="dxa"/>
          </w:tcPr>
          <w:p w14:paraId="5E289AC3" w14:textId="41A574FC" w:rsidR="009A6DF3" w:rsidRPr="7CBFCBAF" w:rsidRDefault="1F188D7D" w:rsidP="006522F9">
            <w:pPr>
              <w:spacing w:before="60" w:after="60"/>
              <w:ind w:left="115" w:right="130"/>
              <w:rPr>
                <w:rFonts w:cs="Arial"/>
                <w:color w:val="000000" w:themeColor="text1"/>
              </w:rPr>
            </w:pPr>
            <w:r w:rsidRPr="482CB747">
              <w:rPr>
                <w:rFonts w:cs="Arial"/>
                <w:color w:val="000000" w:themeColor="text1"/>
              </w:rPr>
              <w:t xml:space="preserve">Report the </w:t>
            </w:r>
            <w:r w:rsidRPr="482CB747">
              <w:rPr>
                <w:rFonts w:cs="Arial"/>
                <w:b/>
                <w:bCs/>
                <w:color w:val="000000" w:themeColor="text1"/>
              </w:rPr>
              <w:t>net change</w:t>
            </w:r>
            <w:r w:rsidRPr="482CB747">
              <w:rPr>
                <w:rFonts w:cs="Arial"/>
                <w:color w:val="000000" w:themeColor="text1"/>
              </w:rPr>
              <w:t>, either positive or negative, to CALPADS unduplicated pupil count identified in the charter school’s audit finding or auditor</w:t>
            </w:r>
            <w:r w:rsidR="4693293F" w:rsidRPr="482CB747">
              <w:rPr>
                <w:rFonts w:cs="Arial"/>
                <w:color w:val="000000" w:themeColor="text1"/>
              </w:rPr>
              <w:t>’s</w:t>
            </w:r>
            <w:r w:rsidRPr="482CB747">
              <w:rPr>
                <w:rFonts w:cs="Arial"/>
                <w:color w:val="000000" w:themeColor="text1"/>
              </w:rPr>
              <w:t xml:space="preserve"> letter of concurrence for students served by the charter school but funded through the COE pursuant to </w:t>
            </w:r>
            <w:r w:rsidRPr="482CB747">
              <w:rPr>
                <w:rFonts w:cs="Arial"/>
                <w:i/>
                <w:iCs/>
                <w:color w:val="000000" w:themeColor="text1"/>
              </w:rPr>
              <w:t xml:space="preserve">EC </w:t>
            </w:r>
            <w:r w:rsidRPr="482CB747">
              <w:rPr>
                <w:rFonts w:cs="Arial"/>
                <w:color w:val="000000" w:themeColor="text1"/>
              </w:rPr>
              <w:t>Section 2574(c)(4)(B).</w:t>
            </w:r>
          </w:p>
        </w:tc>
      </w:tr>
      <w:tr w:rsidR="009A6DF3" w:rsidRPr="002959F6" w14:paraId="4BB3247B" w14:textId="77777777" w:rsidTr="00664D49">
        <w:trPr>
          <w:trHeight w:val="1703"/>
        </w:trPr>
        <w:tc>
          <w:tcPr>
            <w:tcW w:w="1890" w:type="dxa"/>
          </w:tcPr>
          <w:p w14:paraId="0AA1FFDB" w14:textId="77777777" w:rsidR="009A6DF3" w:rsidRPr="002959F6" w:rsidRDefault="009A6DF3" w:rsidP="006522F9">
            <w:pPr>
              <w:spacing w:before="60" w:after="60"/>
              <w:ind w:left="115" w:right="130"/>
              <w:jc w:val="center"/>
              <w:rPr>
                <w:rFonts w:cs="Arial"/>
                <w:color w:val="000000"/>
              </w:rPr>
            </w:pPr>
            <w:r w:rsidRPr="002959F6">
              <w:rPr>
                <w:rFonts w:cs="Arial"/>
                <w:color w:val="000000"/>
              </w:rPr>
              <w:t>B-2</w:t>
            </w:r>
            <w:r>
              <w:rPr>
                <w:rFonts w:cs="Arial"/>
                <w:color w:val="000000"/>
              </w:rPr>
              <w:t xml:space="preserve"> </w:t>
            </w:r>
            <w:r>
              <w:rPr>
                <w:rFonts w:cs="Arial"/>
                <w:color w:val="000000"/>
                <w:szCs w:val="20"/>
                <w:lang w:bidi="he-IL"/>
              </w:rPr>
              <w:t>/ Net Change Enrollment Count</w:t>
            </w:r>
          </w:p>
        </w:tc>
        <w:tc>
          <w:tcPr>
            <w:tcW w:w="4045" w:type="dxa"/>
          </w:tcPr>
          <w:p w14:paraId="03E11947" w14:textId="4ABE8537" w:rsidR="009A6DF3" w:rsidRPr="00551212" w:rsidRDefault="1F188D7D" w:rsidP="006522F9">
            <w:pPr>
              <w:spacing w:before="60" w:after="60"/>
              <w:ind w:left="115" w:right="130"/>
              <w:rPr>
                <w:rFonts w:cs="Arial"/>
                <w:color w:val="000000"/>
                <w:shd w:val="clear" w:color="auto" w:fill="FFFFFF"/>
              </w:rPr>
            </w:pPr>
            <w:r w:rsidRPr="482CB747">
              <w:rPr>
                <w:rFonts w:cs="Arial"/>
                <w:color w:val="000000"/>
                <w:shd w:val="clear" w:color="auto" w:fill="FFFFFF"/>
              </w:rPr>
              <w:t>Counts for County Funded Non-Juvenile Court Students - Adjustment to CALPADS enrollment and/or unduplicated pupil count based on charter school's audit finding or auditor</w:t>
            </w:r>
            <w:r w:rsidR="4D70B94F" w:rsidRPr="482CB747">
              <w:rPr>
                <w:rFonts w:cs="Arial"/>
                <w:color w:val="000000"/>
                <w:shd w:val="clear" w:color="auto" w:fill="FFFFFF"/>
              </w:rPr>
              <w:t>’s</w:t>
            </w:r>
            <w:r w:rsidRPr="482CB747">
              <w:rPr>
                <w:rFonts w:cs="Arial"/>
                <w:color w:val="000000"/>
                <w:shd w:val="clear" w:color="auto" w:fill="FFFFFF"/>
              </w:rPr>
              <w:t xml:space="preserve"> letter of concurrence for students served by the charter school but funded through the COE'S LCFF Alternative Education Grant pursuant to EC 2574(c)(4)(A)</w:t>
            </w:r>
          </w:p>
        </w:tc>
        <w:tc>
          <w:tcPr>
            <w:tcW w:w="3515" w:type="dxa"/>
          </w:tcPr>
          <w:p w14:paraId="6D936C6B" w14:textId="7B90A8FA" w:rsidR="009A6DF3" w:rsidRPr="002959F6" w:rsidRDefault="1F188D7D" w:rsidP="006522F9">
            <w:pPr>
              <w:spacing w:before="60" w:after="60"/>
              <w:ind w:left="115" w:right="130"/>
              <w:rPr>
                <w:rFonts w:cs="Arial"/>
                <w:color w:val="000000"/>
              </w:rPr>
            </w:pPr>
            <w:r w:rsidRPr="482CB747">
              <w:rPr>
                <w:rFonts w:cs="Arial"/>
                <w:color w:val="000000" w:themeColor="text1"/>
              </w:rPr>
              <w:t xml:space="preserve">Report the </w:t>
            </w:r>
            <w:r w:rsidRPr="482CB747">
              <w:rPr>
                <w:rFonts w:cs="Arial"/>
                <w:b/>
                <w:bCs/>
                <w:color w:val="000000" w:themeColor="text1"/>
              </w:rPr>
              <w:t>net change</w:t>
            </w:r>
            <w:r w:rsidRPr="482CB747">
              <w:rPr>
                <w:rFonts w:cs="Arial"/>
                <w:color w:val="000000" w:themeColor="text1"/>
              </w:rPr>
              <w:t>, either positive or negative, to CALPADS enrollment count identified in the charter school’s audit finding or auditor</w:t>
            </w:r>
            <w:r w:rsidR="2B40E3A4" w:rsidRPr="482CB747">
              <w:rPr>
                <w:rFonts w:cs="Arial"/>
                <w:color w:val="000000" w:themeColor="text1"/>
              </w:rPr>
              <w:t>’s</w:t>
            </w:r>
            <w:r w:rsidRPr="482CB747">
              <w:rPr>
                <w:rFonts w:cs="Arial"/>
                <w:color w:val="000000" w:themeColor="text1"/>
              </w:rPr>
              <w:t xml:space="preserve"> letter of concurrence for students served by the charter school but funded through the COE pursuant to </w:t>
            </w:r>
            <w:r w:rsidRPr="482CB747">
              <w:rPr>
                <w:rFonts w:cs="Arial"/>
                <w:i/>
                <w:iCs/>
                <w:color w:val="000000" w:themeColor="text1"/>
              </w:rPr>
              <w:t>EC</w:t>
            </w:r>
            <w:r w:rsidRPr="482CB747">
              <w:rPr>
                <w:rFonts w:cs="Arial"/>
                <w:color w:val="000000" w:themeColor="text1"/>
              </w:rPr>
              <w:t xml:space="preserve"> Section 2574(c)(4)(A).</w:t>
            </w:r>
          </w:p>
        </w:tc>
      </w:tr>
      <w:tr w:rsidR="009A6DF3" w:rsidRPr="002959F6" w14:paraId="3F0C62B2" w14:textId="77777777" w:rsidTr="00664D49">
        <w:trPr>
          <w:trHeight w:val="1703"/>
        </w:trPr>
        <w:tc>
          <w:tcPr>
            <w:tcW w:w="1890" w:type="dxa"/>
          </w:tcPr>
          <w:p w14:paraId="328B53D5" w14:textId="77777777" w:rsidR="009A6DF3" w:rsidRPr="002959F6" w:rsidRDefault="009A6DF3" w:rsidP="006522F9">
            <w:pPr>
              <w:spacing w:before="60" w:after="60"/>
              <w:ind w:left="115" w:right="130"/>
              <w:jc w:val="center"/>
              <w:rPr>
                <w:rFonts w:cs="Arial"/>
                <w:color w:val="000000"/>
              </w:rPr>
            </w:pPr>
            <w:r w:rsidRPr="002959F6">
              <w:rPr>
                <w:rFonts w:cs="Arial"/>
                <w:color w:val="000000"/>
              </w:rPr>
              <w:lastRenderedPageBreak/>
              <w:t>B-2</w:t>
            </w:r>
            <w:r>
              <w:rPr>
                <w:rFonts w:cs="Arial"/>
                <w:color w:val="000000"/>
              </w:rPr>
              <w:t xml:space="preserve"> </w:t>
            </w:r>
            <w:r>
              <w:rPr>
                <w:rFonts w:cs="Arial"/>
                <w:color w:val="000000"/>
                <w:szCs w:val="20"/>
                <w:lang w:bidi="he-IL"/>
              </w:rPr>
              <w:t>/ Net Change Unduplicated Pupil Count</w:t>
            </w:r>
          </w:p>
        </w:tc>
        <w:tc>
          <w:tcPr>
            <w:tcW w:w="4045" w:type="dxa"/>
          </w:tcPr>
          <w:p w14:paraId="261BE15B" w14:textId="7A9FE9AA" w:rsidR="009A6DF3" w:rsidRPr="003F6DCA" w:rsidRDefault="1F188D7D" w:rsidP="006522F9">
            <w:pPr>
              <w:spacing w:before="60" w:after="60"/>
              <w:ind w:left="115" w:right="130"/>
              <w:rPr>
                <w:rFonts w:cs="Arial"/>
                <w:color w:val="000000"/>
              </w:rPr>
            </w:pPr>
            <w:r w:rsidRPr="482CB747">
              <w:rPr>
                <w:rFonts w:cs="Arial"/>
                <w:color w:val="000000"/>
                <w:shd w:val="clear" w:color="auto" w:fill="FFFFFF"/>
              </w:rPr>
              <w:t>Counts for County Funded Non-Juvenile Court Students - Adjustment to CALPADS enrollment and/or unduplicated pupil count based on charter school's audit finding or auditor</w:t>
            </w:r>
            <w:r w:rsidR="61F52794" w:rsidRPr="482CB747">
              <w:rPr>
                <w:rFonts w:cs="Arial"/>
                <w:color w:val="000000"/>
                <w:shd w:val="clear" w:color="auto" w:fill="FFFFFF"/>
              </w:rPr>
              <w:t>’s</w:t>
            </w:r>
            <w:r w:rsidRPr="482CB747">
              <w:rPr>
                <w:rFonts w:cs="Arial"/>
                <w:color w:val="000000"/>
                <w:shd w:val="clear" w:color="auto" w:fill="FFFFFF"/>
              </w:rPr>
              <w:t xml:space="preserve"> letter of concurrence for students served by the charter school but funded through the COE'S LCFF Alternative Education Grant pursuant to EC 2574(c)(4)(A)</w:t>
            </w:r>
          </w:p>
        </w:tc>
        <w:tc>
          <w:tcPr>
            <w:tcW w:w="3515" w:type="dxa"/>
          </w:tcPr>
          <w:p w14:paraId="16A124C5" w14:textId="2881DE4B" w:rsidR="009A6DF3" w:rsidRPr="002959F6" w:rsidRDefault="1F188D7D" w:rsidP="006522F9">
            <w:pPr>
              <w:spacing w:before="60" w:after="60"/>
              <w:ind w:left="115" w:right="130"/>
              <w:rPr>
                <w:rFonts w:cs="Arial"/>
                <w:color w:val="000000"/>
              </w:rPr>
            </w:pPr>
            <w:r w:rsidRPr="482CB747">
              <w:rPr>
                <w:rFonts w:cs="Arial"/>
                <w:color w:val="000000" w:themeColor="text1"/>
              </w:rPr>
              <w:t xml:space="preserve">Report the </w:t>
            </w:r>
            <w:r w:rsidRPr="482CB747">
              <w:rPr>
                <w:rFonts w:cs="Arial"/>
                <w:b/>
                <w:bCs/>
                <w:color w:val="000000" w:themeColor="text1"/>
              </w:rPr>
              <w:t>net change</w:t>
            </w:r>
            <w:r w:rsidRPr="482CB747">
              <w:rPr>
                <w:rFonts w:cs="Arial"/>
                <w:color w:val="000000" w:themeColor="text1"/>
              </w:rPr>
              <w:t>, either positive or negative, to CALPADS unduplicated pupil count identified in the charter school’s audit finding or auditor</w:t>
            </w:r>
            <w:r w:rsidR="16C8DDED" w:rsidRPr="482CB747">
              <w:rPr>
                <w:rFonts w:cs="Arial"/>
                <w:color w:val="000000" w:themeColor="text1"/>
              </w:rPr>
              <w:t>’s</w:t>
            </w:r>
            <w:r w:rsidRPr="482CB747">
              <w:rPr>
                <w:rFonts w:cs="Arial"/>
                <w:color w:val="000000" w:themeColor="text1"/>
              </w:rPr>
              <w:t xml:space="preserve"> letter of concurrence for students served by the charter school but funded through the COE pursuant to </w:t>
            </w:r>
            <w:r w:rsidRPr="482CB747">
              <w:rPr>
                <w:rFonts w:cs="Arial"/>
                <w:i/>
                <w:iCs/>
                <w:color w:val="000000" w:themeColor="text1"/>
              </w:rPr>
              <w:t>EC</w:t>
            </w:r>
            <w:r w:rsidRPr="482CB747">
              <w:rPr>
                <w:rFonts w:cs="Arial"/>
                <w:color w:val="000000" w:themeColor="text1"/>
              </w:rPr>
              <w:t xml:space="preserve"> Section 2574(c)(4)(A).</w:t>
            </w:r>
          </w:p>
        </w:tc>
      </w:tr>
    </w:tbl>
    <w:p w14:paraId="59332B4B" w14:textId="77777777" w:rsidR="009A6DF3" w:rsidRPr="00B60A90" w:rsidRDefault="009A6DF3" w:rsidP="009A6DF3">
      <w:pPr>
        <w:pStyle w:val="Heading5"/>
        <w:rPr>
          <w:b w:val="0"/>
        </w:rPr>
      </w:pPr>
      <w:r w:rsidRPr="00B60A90">
        <w:t>Tab 2: Notes </w:t>
      </w:r>
    </w:p>
    <w:p w14:paraId="1B10B3EA" w14:textId="77777777" w:rsidR="009A6DF3" w:rsidRDefault="009A6DF3" w:rsidP="009A6DF3">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rPr>
        <w:t>The Notes Tab allows any user with the Data Entry, Manager, or Administrator role to add text to accompany the data reporting. Use this section for:</w:t>
      </w:r>
      <w:r>
        <w:rPr>
          <w:rStyle w:val="eop"/>
          <w:rFonts w:eastAsiaTheme="majorEastAsia" w:cs="Arial"/>
        </w:rPr>
        <w:t> </w:t>
      </w:r>
    </w:p>
    <w:p w14:paraId="6AD2DF6A" w14:textId="2E4C69EE" w:rsidR="009A6DF3" w:rsidRPr="00551212" w:rsidRDefault="1F188D7D" w:rsidP="004028FE">
      <w:pPr>
        <w:numPr>
          <w:ilvl w:val="0"/>
          <w:numId w:val="119"/>
        </w:numPr>
        <w:spacing w:after="0"/>
        <w:textAlignment w:val="center"/>
        <w:rPr>
          <w:rFonts w:cs="Arial"/>
        </w:rPr>
      </w:pPr>
      <w:r>
        <w:t>provide the reference for the audit finding or date and audit firm issuing the auditor</w:t>
      </w:r>
      <w:r w:rsidR="1C68275F">
        <w:t>’s</w:t>
      </w:r>
      <w:r>
        <w:t xml:space="preserve"> letter of concurrence;</w:t>
      </w:r>
    </w:p>
    <w:p w14:paraId="482007DA" w14:textId="17F60DB6" w:rsidR="00A25E97" w:rsidRPr="007D4A7A" w:rsidRDefault="009A6DF3" w:rsidP="004028FE">
      <w:pPr>
        <w:pStyle w:val="paragraph"/>
        <w:numPr>
          <w:ilvl w:val="0"/>
          <w:numId w:val="119"/>
        </w:numPr>
        <w:spacing w:before="0" w:beforeAutospacing="0" w:after="160" w:afterAutospacing="0" w:line="256" w:lineRule="auto"/>
        <w:rPr>
          <w:rFonts w:eastAsia="Calibri" w:cs="Arial"/>
        </w:rPr>
      </w:pPr>
      <w:r w:rsidRPr="2DFF73AB">
        <w:rPr>
          <w:rFonts w:ascii="Arial" w:eastAsiaTheme="minorEastAsia" w:hAnsi="Arial"/>
        </w:rPr>
        <w:t>include notes from any additional reviewers who are not part of the PADC electronic certification.</w:t>
      </w:r>
    </w:p>
    <w:p w14:paraId="43CC81B5" w14:textId="0FECD168" w:rsidR="00A25E97" w:rsidRPr="007D4A7A" w:rsidRDefault="00A25E97" w:rsidP="007D4A7A">
      <w:pPr>
        <w:sectPr w:rsidR="00A25E97" w:rsidRPr="007D4A7A" w:rsidSect="00714C5F">
          <w:headerReference w:type="default" r:id="rId83"/>
          <w:footerReference w:type="default" r:id="rId84"/>
          <w:pgSz w:w="12240" w:h="15840"/>
          <w:pgMar w:top="1440" w:right="1440" w:bottom="1440" w:left="1440" w:header="720" w:footer="720" w:gutter="0"/>
          <w:cols w:space="720"/>
          <w:docGrid w:linePitch="360"/>
        </w:sectPr>
      </w:pPr>
    </w:p>
    <w:p w14:paraId="525EE5F6" w14:textId="7384D5A9" w:rsidR="00323FF4" w:rsidRPr="007E6A51" w:rsidRDefault="00323FF4" w:rsidP="00323FF4">
      <w:pPr>
        <w:pStyle w:val="Heading4"/>
        <w:rPr>
          <w:rFonts w:cs="Arial"/>
          <w:noProof/>
        </w:rPr>
      </w:pPr>
      <w:bookmarkStart w:id="257" w:name="_Toc181108732"/>
      <w:r>
        <w:rPr>
          <w:rFonts w:cs="Arial"/>
          <w:noProof/>
        </w:rPr>
        <w:lastRenderedPageBreak/>
        <w:t>Charter School Physical Location</w:t>
      </w:r>
      <w:bookmarkEnd w:id="257"/>
    </w:p>
    <w:p w14:paraId="1DA8FB17" w14:textId="77777777" w:rsidR="00323FF4" w:rsidRPr="007E6A51" w:rsidRDefault="00323FF4" w:rsidP="00323FF4">
      <w:pPr>
        <w:pStyle w:val="Heading5"/>
        <w:rPr>
          <w:rFonts w:cs="Arial"/>
          <w:b w:val="0"/>
        </w:rPr>
      </w:pPr>
      <w:r w:rsidRPr="007E6A51">
        <w:rPr>
          <w:rFonts w:cs="Arial"/>
        </w:rPr>
        <w:t>Purpose</w:t>
      </w:r>
    </w:p>
    <w:p w14:paraId="76B56A55" w14:textId="77777777" w:rsidR="00323FF4" w:rsidRDefault="00323FF4" w:rsidP="00323FF4">
      <w:pPr>
        <w:rPr>
          <w:rFonts w:cs="Arial"/>
        </w:rPr>
      </w:pPr>
      <w:r w:rsidRPr="007E6A51">
        <w:rPr>
          <w:rFonts w:cs="Arial"/>
        </w:rPr>
        <w:t xml:space="preserve">This data entry screen is used by </w:t>
      </w:r>
      <w:r>
        <w:rPr>
          <w:rFonts w:cs="Arial"/>
        </w:rPr>
        <w:t>charter schools to report the school district(s) where the charter school is physically located or has a school facility.</w:t>
      </w:r>
    </w:p>
    <w:p w14:paraId="28BD3BF0" w14:textId="77777777" w:rsidR="00323FF4" w:rsidRDefault="00323FF4" w:rsidP="00323FF4">
      <w:pPr>
        <w:pStyle w:val="Heading5"/>
      </w:pPr>
      <w:r>
        <w:t>LCFF Funding</w:t>
      </w:r>
    </w:p>
    <w:p w14:paraId="7EB11FCE" w14:textId="77777777" w:rsidR="00323FF4" w:rsidRDefault="00323FF4" w:rsidP="00323FF4">
      <w:pPr>
        <w:contextualSpacing/>
        <w:rPr>
          <w:color w:val="000000"/>
          <w:szCs w:val="20"/>
        </w:rPr>
      </w:pPr>
      <w:r w:rsidRPr="008C7E69">
        <w:rPr>
          <w:rFonts w:eastAsia="Calibri"/>
          <w:szCs w:val="20"/>
          <w:lang w:bidi="he-IL"/>
        </w:rPr>
        <w:t xml:space="preserve">Charter school physical location(s) will be used for purposes of calculating the </w:t>
      </w:r>
      <w:r>
        <w:rPr>
          <w:rFonts w:eastAsia="Calibri"/>
          <w:szCs w:val="20"/>
          <w:lang w:bidi="he-IL"/>
        </w:rPr>
        <w:t xml:space="preserve">charter school’s </w:t>
      </w:r>
      <w:r w:rsidRPr="008C7E69">
        <w:rPr>
          <w:rFonts w:eastAsia="Calibri"/>
          <w:szCs w:val="20"/>
          <w:lang w:bidi="he-IL"/>
        </w:rPr>
        <w:t>LCFF concentration grant [</w:t>
      </w:r>
      <w:r w:rsidRPr="008C7E69">
        <w:rPr>
          <w:rFonts w:eastAsia="Calibri"/>
          <w:i/>
          <w:szCs w:val="20"/>
          <w:lang w:bidi="he-IL"/>
        </w:rPr>
        <w:t>EC</w:t>
      </w:r>
      <w:r w:rsidRPr="008C7E69">
        <w:rPr>
          <w:rFonts w:eastAsia="Calibri"/>
          <w:szCs w:val="20"/>
          <w:lang w:bidi="he-IL"/>
        </w:rPr>
        <w:t xml:space="preserve"> Section </w:t>
      </w:r>
      <w:r w:rsidRPr="003B24AC">
        <w:rPr>
          <w:rFonts w:eastAsia="Calibri"/>
          <w:szCs w:val="20"/>
          <w:lang w:bidi="he-IL"/>
        </w:rPr>
        <w:t>42238.02(f)(2)(A)</w:t>
      </w:r>
      <w:r w:rsidRPr="008C7E69">
        <w:rPr>
          <w:rFonts w:eastAsia="Calibri"/>
          <w:szCs w:val="20"/>
          <w:lang w:bidi="he-IL"/>
        </w:rPr>
        <w:t>]</w:t>
      </w:r>
      <w:r>
        <w:rPr>
          <w:rFonts w:eastAsia="Calibri"/>
          <w:szCs w:val="20"/>
          <w:lang w:bidi="he-IL"/>
        </w:rPr>
        <w:t>.</w:t>
      </w:r>
    </w:p>
    <w:p w14:paraId="6C1E15D3" w14:textId="77777777" w:rsidR="00323FF4" w:rsidRPr="007E6A51" w:rsidRDefault="00323FF4" w:rsidP="00323FF4">
      <w:pPr>
        <w:pStyle w:val="Heading5"/>
        <w:rPr>
          <w:rFonts w:cs="Arial"/>
          <w:bCs/>
          <w:szCs w:val="24"/>
        </w:rPr>
      </w:pPr>
      <w:r w:rsidRPr="007E6A51">
        <w:rPr>
          <w:rFonts w:cs="Arial"/>
        </w:rPr>
        <w:t>Reporting Entity</w:t>
      </w:r>
    </w:p>
    <w:p w14:paraId="59382062" w14:textId="77777777" w:rsidR="00323FF4" w:rsidRDefault="00323FF4" w:rsidP="00323FF4">
      <w:pPr>
        <w:rPr>
          <w:color w:val="000000"/>
          <w:szCs w:val="20"/>
        </w:rPr>
      </w:pPr>
      <w:r w:rsidRPr="008C7E69">
        <w:rPr>
          <w:color w:val="000000"/>
          <w:szCs w:val="20"/>
        </w:rPr>
        <w:t xml:space="preserve">Pursuant to </w:t>
      </w:r>
      <w:r w:rsidRPr="008C7E69">
        <w:rPr>
          <w:i/>
          <w:color w:val="000000"/>
          <w:szCs w:val="20"/>
        </w:rPr>
        <w:t>EC</w:t>
      </w:r>
      <w:r w:rsidRPr="008C7E69">
        <w:rPr>
          <w:color w:val="000000"/>
          <w:szCs w:val="20"/>
        </w:rPr>
        <w:t xml:space="preserve"> Section </w:t>
      </w:r>
      <w:r w:rsidRPr="006A38A6">
        <w:rPr>
          <w:color w:val="000000"/>
          <w:szCs w:val="20"/>
        </w:rPr>
        <w:t>42238.02(f)(2)(B)</w:t>
      </w:r>
      <w:r w:rsidRPr="008C7E69">
        <w:rPr>
          <w:color w:val="000000"/>
          <w:szCs w:val="20"/>
        </w:rPr>
        <w:t xml:space="preserve">, charter schools authorized by a school district, or that were approved on appeal by the county or </w:t>
      </w:r>
      <w:r>
        <w:rPr>
          <w:color w:val="000000"/>
          <w:szCs w:val="20"/>
        </w:rPr>
        <w:t>the SBE</w:t>
      </w:r>
      <w:r w:rsidRPr="008C7E69">
        <w:rPr>
          <w:color w:val="000000"/>
          <w:szCs w:val="20"/>
        </w:rPr>
        <w:t xml:space="preserve">, do not have to report physical location data if the authorizer or </w:t>
      </w:r>
      <w:r w:rsidRPr="00950824">
        <w:rPr>
          <w:color w:val="000000"/>
          <w:szCs w:val="20"/>
        </w:rPr>
        <w:t>the school district that denied the charter school’s petition</w:t>
      </w:r>
      <w:r w:rsidRPr="008C7E69">
        <w:rPr>
          <w:color w:val="000000"/>
          <w:szCs w:val="20"/>
        </w:rPr>
        <w:t xml:space="preserve"> is the only school district where the charter school is physically located.</w:t>
      </w:r>
    </w:p>
    <w:p w14:paraId="593F3C9F" w14:textId="77777777" w:rsidR="00323FF4" w:rsidRDefault="00323FF4" w:rsidP="00323FF4">
      <w:pPr>
        <w:rPr>
          <w:color w:val="000000"/>
          <w:szCs w:val="20"/>
        </w:rPr>
      </w:pPr>
      <w:r w:rsidRPr="008C7E69">
        <w:rPr>
          <w:color w:val="000000"/>
          <w:szCs w:val="20"/>
        </w:rPr>
        <w:t>A charter school that is a county program charter</w:t>
      </w:r>
      <w:r>
        <w:rPr>
          <w:color w:val="000000"/>
          <w:szCs w:val="20"/>
        </w:rPr>
        <w:t>,</w:t>
      </w:r>
      <w:r w:rsidRPr="008C7E69">
        <w:rPr>
          <w:color w:val="000000"/>
          <w:szCs w:val="20"/>
        </w:rPr>
        <w:t xml:space="preserve"> a countywide charter</w:t>
      </w:r>
      <w:r w:rsidRPr="00A81934">
        <w:rPr>
          <w:color w:val="000000"/>
          <w:szCs w:val="20"/>
        </w:rPr>
        <w:t>, or a statewide benefit charter</w:t>
      </w:r>
      <w:r w:rsidRPr="008C7E69">
        <w:rPr>
          <w:color w:val="000000"/>
          <w:szCs w:val="20"/>
        </w:rPr>
        <w:t xml:space="preserve"> pursuant to </w:t>
      </w:r>
      <w:r w:rsidRPr="008C7E69">
        <w:rPr>
          <w:i/>
          <w:color w:val="000000"/>
          <w:szCs w:val="20"/>
        </w:rPr>
        <w:t>EC</w:t>
      </w:r>
      <w:r w:rsidRPr="008C7E69">
        <w:rPr>
          <w:color w:val="000000"/>
          <w:szCs w:val="20"/>
        </w:rPr>
        <w:t xml:space="preserve"> sections </w:t>
      </w:r>
      <w:r w:rsidRPr="003B24AC">
        <w:rPr>
          <w:color w:val="000000"/>
          <w:szCs w:val="20"/>
        </w:rPr>
        <w:t>47605.5</w:t>
      </w:r>
      <w:r>
        <w:rPr>
          <w:color w:val="000000"/>
          <w:szCs w:val="20"/>
        </w:rPr>
        <w:t>,</w:t>
      </w:r>
      <w:r w:rsidRPr="008C7E69">
        <w:rPr>
          <w:color w:val="000000"/>
          <w:szCs w:val="20"/>
        </w:rPr>
        <w:t xml:space="preserve"> </w:t>
      </w:r>
      <w:r w:rsidRPr="006A38A6">
        <w:rPr>
          <w:color w:val="000000"/>
          <w:szCs w:val="20"/>
        </w:rPr>
        <w:t>47605.6</w:t>
      </w:r>
      <w:r w:rsidRPr="008C7E69">
        <w:rPr>
          <w:color w:val="000000"/>
          <w:szCs w:val="20"/>
        </w:rPr>
        <w:t xml:space="preserve">, </w:t>
      </w:r>
      <w:r w:rsidRPr="6A916DD6">
        <w:rPr>
          <w:color w:val="000000" w:themeColor="text1"/>
        </w:rPr>
        <w:t>or 47605.</w:t>
      </w:r>
      <w:r>
        <w:rPr>
          <w:color w:val="000000" w:themeColor="text1"/>
        </w:rPr>
        <w:t>8</w:t>
      </w:r>
      <w:r w:rsidRPr="6A916DD6">
        <w:rPr>
          <w:color w:val="000000" w:themeColor="text1"/>
        </w:rPr>
        <w:t>,</w:t>
      </w:r>
      <w:r>
        <w:rPr>
          <w:color w:val="000000" w:themeColor="text1"/>
        </w:rPr>
        <w:t xml:space="preserve"> </w:t>
      </w:r>
      <w:r w:rsidRPr="008C7E69">
        <w:rPr>
          <w:color w:val="000000"/>
          <w:szCs w:val="20"/>
        </w:rPr>
        <w:t>respectively, should report physical location data</w:t>
      </w:r>
      <w:r>
        <w:rPr>
          <w:color w:val="000000"/>
          <w:szCs w:val="20"/>
        </w:rPr>
        <w:t>.</w:t>
      </w:r>
    </w:p>
    <w:p w14:paraId="6A05849D" w14:textId="77777777" w:rsidR="00323FF4" w:rsidRDefault="00323FF4" w:rsidP="00323FF4">
      <w:pPr>
        <w:rPr>
          <w:rFonts w:eastAsia="Calibri"/>
          <w:lang w:bidi="he-IL"/>
        </w:rPr>
      </w:pPr>
      <w:r w:rsidRPr="492D101E">
        <w:rPr>
          <w:color w:val="000000" w:themeColor="text1"/>
        </w:rPr>
        <w:t xml:space="preserve">This data entry screen and physical location reporting are not applicable to charter schools authorized by an all-charter school district. </w:t>
      </w:r>
    </w:p>
    <w:p w14:paraId="70BD679B" w14:textId="77777777" w:rsidR="00323FF4" w:rsidRPr="007E6A51" w:rsidRDefault="00323FF4" w:rsidP="00323FF4">
      <w:pPr>
        <w:pStyle w:val="Heading5"/>
        <w:rPr>
          <w:rFonts w:cs="Arial"/>
        </w:rPr>
      </w:pPr>
      <w:r w:rsidRPr="007E6A51">
        <w:rPr>
          <w:rFonts w:cs="Arial"/>
        </w:rPr>
        <w:t>Reporting Periods</w:t>
      </w:r>
    </w:p>
    <w:p w14:paraId="2D3C86B8" w14:textId="77777777" w:rsidR="00323FF4" w:rsidRDefault="00323FF4" w:rsidP="00323FF4">
      <w:pPr>
        <w:rPr>
          <w:rFonts w:cs="Arial"/>
        </w:rPr>
      </w:pPr>
      <w:r>
        <w:rPr>
          <w:rFonts w:cs="Arial"/>
        </w:rPr>
        <w:t xml:space="preserve">Charter School Physical Location </w:t>
      </w:r>
      <w:r w:rsidRPr="007E6A51">
        <w:rPr>
          <w:rFonts w:cs="Arial"/>
        </w:rPr>
        <w:t>is completed for the P-1</w:t>
      </w:r>
      <w:r>
        <w:rPr>
          <w:rFonts w:cs="Arial"/>
        </w:rPr>
        <w:t xml:space="preserve"> reporting period.</w:t>
      </w:r>
    </w:p>
    <w:p w14:paraId="0608F96B" w14:textId="526DEF7E" w:rsidR="00323FF4" w:rsidRDefault="00323FF4" w:rsidP="00323FF4">
      <w:pPr>
        <w:rPr>
          <w:rFonts w:cs="Arial"/>
        </w:rPr>
      </w:pPr>
      <w:r>
        <w:rPr>
          <w:rFonts w:cs="Arial"/>
        </w:rPr>
        <w:t xml:space="preserve">Charter schools report P-2 data only if revisions are needed. If a revision is needed at P-2, the charter school must send an email to </w:t>
      </w:r>
      <w:hyperlink r:id="rId85" w:history="1">
        <w:r w:rsidRPr="00B86D4C">
          <w:rPr>
            <w:rStyle w:val="Hyperlink"/>
            <w:rFonts w:cs="Arial"/>
          </w:rPr>
          <w:t>PADC@cde.ca.gov</w:t>
        </w:r>
      </w:hyperlink>
      <w:r>
        <w:rPr>
          <w:rFonts w:cs="Arial"/>
        </w:rPr>
        <w:t xml:space="preserve"> to request access to the data entry screen in advance of the reporting deadline. Please include the entity responsible for oversight of the charter school as a copied recipient to this request.</w:t>
      </w:r>
    </w:p>
    <w:p w14:paraId="215536AB" w14:textId="066C03F3" w:rsidR="00323FF4" w:rsidRPr="007E6A51" w:rsidRDefault="5A4F7CE1" w:rsidP="01CDE76C">
      <w:pPr>
        <w:rPr>
          <w:rFonts w:eastAsia="Calibri" w:cs="Arial"/>
        </w:rPr>
      </w:pPr>
      <w:r w:rsidRPr="01CDE76C">
        <w:rPr>
          <w:rFonts w:eastAsia="Calibri" w:cs="Arial"/>
        </w:rPr>
        <w:t xml:space="preserve">Charter School Physical Location is final as of </w:t>
      </w:r>
      <w:r w:rsidR="75F447C7" w:rsidRPr="01CDE76C">
        <w:rPr>
          <w:rFonts w:eastAsia="Calibri" w:cs="Arial"/>
        </w:rPr>
        <w:t>CY</w:t>
      </w:r>
      <w:r w:rsidRPr="01CDE76C">
        <w:rPr>
          <w:rFonts w:eastAsia="Calibri" w:cs="Arial"/>
        </w:rPr>
        <w:t xml:space="preserve"> P-2 [</w:t>
      </w:r>
      <w:r w:rsidRPr="01CDE76C">
        <w:rPr>
          <w:rFonts w:eastAsia="Calibri" w:cs="Arial"/>
          <w:i/>
          <w:iCs/>
        </w:rPr>
        <w:t>EC</w:t>
      </w:r>
      <w:r w:rsidRPr="01CDE76C">
        <w:rPr>
          <w:rFonts w:eastAsia="Calibri" w:cs="Arial"/>
        </w:rPr>
        <w:t xml:space="preserve"> Section 42238.02(f)(2)(B)].</w:t>
      </w:r>
    </w:p>
    <w:p w14:paraId="5D1F0BD2" w14:textId="77777777" w:rsidR="00323FF4" w:rsidRDefault="00323FF4" w:rsidP="00323FF4">
      <w:pPr>
        <w:pStyle w:val="Heading5"/>
        <w:rPr>
          <w:rFonts w:cs="Arial"/>
        </w:rPr>
      </w:pPr>
      <w:r w:rsidRPr="007E6A51">
        <w:rPr>
          <w:rFonts w:cs="Arial"/>
        </w:rPr>
        <w:t>Acceptable Data</w:t>
      </w:r>
    </w:p>
    <w:p w14:paraId="0B155EFE" w14:textId="7B37A239" w:rsidR="00323FF4" w:rsidRDefault="00323FF4" w:rsidP="00323FF4">
      <w:pPr>
        <w:contextualSpacing/>
        <w:rPr>
          <w:rFonts w:eastAsia="Calibri" w:cs="Times New Roman"/>
          <w:szCs w:val="20"/>
        </w:rPr>
      </w:pPr>
      <w:r>
        <w:rPr>
          <w:rFonts w:eastAsia="Calibri" w:cs="Times New Roman"/>
          <w:szCs w:val="20"/>
        </w:rPr>
        <w:t>A county and school district must be selected from the dropdown menu for each record.</w:t>
      </w:r>
    </w:p>
    <w:p w14:paraId="20575F84" w14:textId="0E6A451C" w:rsidR="00BA519D" w:rsidRPr="006E520A" w:rsidRDefault="00BA519D" w:rsidP="00323FF4">
      <w:pPr>
        <w:contextualSpacing/>
        <w:rPr>
          <w:rFonts w:eastAsia="Calibri" w:cs="Times New Roman"/>
          <w:bCs/>
          <w:szCs w:val="20"/>
        </w:rPr>
      </w:pPr>
      <w:r>
        <w:rPr>
          <w:rFonts w:eastAsia="Calibri" w:cs="Times New Roman"/>
          <w:b/>
          <w:bCs/>
          <w:szCs w:val="20"/>
        </w:rPr>
        <w:t>Note:</w:t>
      </w:r>
      <w:r>
        <w:rPr>
          <w:rFonts w:eastAsia="Calibri" w:cs="Times New Roman"/>
          <w:bCs/>
          <w:szCs w:val="20"/>
        </w:rPr>
        <w:t xml:space="preserve"> </w:t>
      </w:r>
      <w:r w:rsidR="00FF6E50">
        <w:rPr>
          <w:rFonts w:eastAsia="Calibri" w:cs="Times New Roman"/>
          <w:bCs/>
          <w:szCs w:val="20"/>
        </w:rPr>
        <w:t>County</w:t>
      </w:r>
      <w:r>
        <w:rPr>
          <w:rFonts w:eastAsia="Calibri" w:cs="Times New Roman"/>
          <w:bCs/>
          <w:szCs w:val="20"/>
        </w:rPr>
        <w:t xml:space="preserve"> offices of education are not considered school districts.</w:t>
      </w:r>
    </w:p>
    <w:p w14:paraId="4DE9F8BC" w14:textId="77777777" w:rsidR="00323FF4" w:rsidRPr="007E6A51" w:rsidRDefault="00323FF4" w:rsidP="00323FF4">
      <w:pPr>
        <w:pStyle w:val="Heading5"/>
        <w:rPr>
          <w:rFonts w:cs="Arial"/>
        </w:rPr>
      </w:pPr>
      <w:r w:rsidRPr="007E6A51">
        <w:rPr>
          <w:rFonts w:cs="Arial"/>
        </w:rPr>
        <w:t xml:space="preserve">Main </w:t>
      </w:r>
      <w:r>
        <w:rPr>
          <w:rFonts w:cs="Arial"/>
        </w:rPr>
        <w:t>V</w:t>
      </w:r>
      <w:r w:rsidRPr="007E6A51">
        <w:rPr>
          <w:rFonts w:cs="Arial"/>
        </w:rPr>
        <w:t xml:space="preserve">alidation </w:t>
      </w:r>
      <w:r>
        <w:rPr>
          <w:rFonts w:cs="Arial"/>
        </w:rPr>
        <w:t>R</w:t>
      </w:r>
      <w:r w:rsidRPr="007E6A51">
        <w:rPr>
          <w:rFonts w:cs="Arial"/>
        </w:rPr>
        <w:t>ules</w:t>
      </w:r>
    </w:p>
    <w:p w14:paraId="23F8228F" w14:textId="77777777" w:rsidR="00323FF4" w:rsidRDefault="00323FF4" w:rsidP="00323FF4">
      <w:r>
        <w:t>There are no validation rules associated with the Charter School Physical Location data entry screen.</w:t>
      </w:r>
    </w:p>
    <w:p w14:paraId="01528EC3" w14:textId="77777777" w:rsidR="00323FF4" w:rsidRPr="007E6A51" w:rsidRDefault="00323FF4" w:rsidP="00323FF4">
      <w:pPr>
        <w:pStyle w:val="Heading5"/>
      </w:pPr>
      <w:r>
        <w:lastRenderedPageBreak/>
        <w:t>Data Reporting Instructions</w:t>
      </w:r>
    </w:p>
    <w:p w14:paraId="6672C727" w14:textId="4551FF7B" w:rsidR="00757B84" w:rsidRPr="00DB0A89" w:rsidRDefault="00757B84" w:rsidP="00323FF4">
      <w:r>
        <w:rPr>
          <w:rFonts w:cs="Arial"/>
        </w:rPr>
        <w:t xml:space="preserve">Refer to </w:t>
      </w:r>
      <w:r w:rsidRPr="007974CD">
        <w:rPr>
          <w:rFonts w:eastAsia="Times New Roman" w:cs="Arial"/>
          <w:szCs w:val="24"/>
          <w:lang w:bidi="he-IL"/>
        </w:rPr>
        <w:t xml:space="preserve">the </w:t>
      </w:r>
      <w:hyperlink w:anchor="_Data_Entry_Functions" w:history="1">
        <w:r w:rsidRPr="00232527">
          <w:rPr>
            <w:rStyle w:val="Hyperlink"/>
            <w:rFonts w:eastAsia="Times New Roman" w:cs="Arial"/>
            <w:szCs w:val="24"/>
            <w:lang w:bidi="he-IL"/>
          </w:rPr>
          <w:t>Data Entry Functions</w:t>
        </w:r>
      </w:hyperlink>
      <w:r>
        <w:rPr>
          <w:rFonts w:eastAsia="Times New Roman" w:cs="Arial"/>
          <w:szCs w:val="24"/>
          <w:lang w:bidi="he-IL"/>
        </w:rPr>
        <w:t xml:space="preserve"> </w:t>
      </w:r>
      <w:r>
        <w:rPr>
          <w:rFonts w:cs="Arial"/>
        </w:rPr>
        <w:t>section of this manual for information on data entry, save, delete, and other functions.</w:t>
      </w:r>
    </w:p>
    <w:p w14:paraId="602A066B" w14:textId="77CC8CA4" w:rsidR="00757B84" w:rsidRDefault="00757B84" w:rsidP="00DB0A89">
      <w:pPr>
        <w:pStyle w:val="Heading6"/>
        <w:rPr>
          <w:rFonts w:eastAsia="Calibri"/>
        </w:rPr>
      </w:pPr>
      <w:r>
        <w:rPr>
          <w:rFonts w:eastAsia="Calibri"/>
        </w:rPr>
        <w:t>Charter School Physical Location</w:t>
      </w:r>
    </w:p>
    <w:p w14:paraId="573B74E7" w14:textId="5C4F101D" w:rsidR="00323FF4" w:rsidRDefault="00323FF4" w:rsidP="00323FF4">
      <w:pPr>
        <w:rPr>
          <w:rFonts w:eastAsia="Calibri" w:cs="Times New Roman"/>
          <w:szCs w:val="20"/>
        </w:rPr>
      </w:pPr>
      <w:r>
        <w:rPr>
          <w:rFonts w:eastAsia="Calibri" w:cs="Times New Roman"/>
          <w:szCs w:val="20"/>
        </w:rPr>
        <w:t>Enter records for a</w:t>
      </w:r>
      <w:r w:rsidRPr="00635F1C">
        <w:rPr>
          <w:rFonts w:eastAsia="Calibri" w:cs="Times New Roman"/>
          <w:szCs w:val="20"/>
        </w:rPr>
        <w:t xml:space="preserve">ll school district(s) </w:t>
      </w:r>
      <w:r>
        <w:rPr>
          <w:rFonts w:eastAsia="Calibri" w:cs="Times New Roman"/>
          <w:szCs w:val="20"/>
        </w:rPr>
        <w:t xml:space="preserve">where the </w:t>
      </w:r>
      <w:r w:rsidRPr="00635F1C">
        <w:rPr>
          <w:rFonts w:eastAsia="Calibri" w:cs="Times New Roman"/>
          <w:szCs w:val="20"/>
        </w:rPr>
        <w:t>charter school is physically located or has a school facility.</w:t>
      </w:r>
      <w:r>
        <w:rPr>
          <w:rFonts w:eastAsia="Calibri" w:cs="Times New Roman"/>
          <w:szCs w:val="20"/>
        </w:rPr>
        <w:t xml:space="preserve"> </w:t>
      </w:r>
      <w:r>
        <w:rPr>
          <w:rFonts w:eastAsia="Calibri"/>
          <w:szCs w:val="20"/>
        </w:rPr>
        <w:t>This</w:t>
      </w:r>
      <w:r w:rsidRPr="008C7E69">
        <w:rPr>
          <w:rFonts w:eastAsia="Calibri"/>
          <w:szCs w:val="20"/>
        </w:rPr>
        <w:t xml:space="preserve"> may include school districts that are in addition to, or differ from, the charter school’s authorizing school district. A charter school with a location that falls within the boundaries of multiple school districts, such as when their location/facility falls within both an elementary and a high school district, should report both school districts in their physical location data.</w:t>
      </w:r>
    </w:p>
    <w:p w14:paraId="1F00A640" w14:textId="77777777" w:rsidR="00323FF4" w:rsidRDefault="00323FF4" w:rsidP="00323FF4">
      <w:pPr>
        <w:tabs>
          <w:tab w:val="left" w:pos="750"/>
        </w:tabs>
        <w:rPr>
          <w:rFonts w:cs="Arial"/>
          <w:noProof/>
        </w:rPr>
      </w:pPr>
      <w:r w:rsidRPr="6AD926DA">
        <w:rPr>
          <w:rFonts w:cs="Arial"/>
          <w:noProof/>
        </w:rPr>
        <w:t xml:space="preserve">Enter data for the first record, save, and select </w:t>
      </w:r>
      <w:r w:rsidRPr="6AD926DA">
        <w:rPr>
          <w:rFonts w:cs="Arial"/>
          <w:i/>
          <w:iCs/>
          <w:noProof/>
        </w:rPr>
        <w:t>Add New</w:t>
      </w:r>
      <w:r w:rsidRPr="6AD926DA">
        <w:rPr>
          <w:rFonts w:cs="Arial"/>
          <w:noProof/>
        </w:rPr>
        <w:t xml:space="preserve"> to choose county and school district for the second and each subsequent record.</w:t>
      </w:r>
    </w:p>
    <w:p w14:paraId="76F6AC81" w14:textId="77777777" w:rsidR="00323FF4" w:rsidRDefault="00323FF4" w:rsidP="00323FF4">
      <w:pPr>
        <w:tabs>
          <w:tab w:val="left" w:pos="750"/>
        </w:tabs>
        <w:spacing w:before="120" w:after="120"/>
        <w:rPr>
          <w:rFonts w:cs="Arial"/>
          <w:noProof/>
        </w:rPr>
      </w:pPr>
      <w:r w:rsidRPr="6AD926DA">
        <w:rPr>
          <w:rFonts w:cs="Arial"/>
          <w:noProof/>
        </w:rPr>
        <w:t>After selecting a school district, the user can save, delete, or cancel the record. The user must save each individual record (physical location) before adding a new one.</w:t>
      </w:r>
    </w:p>
    <w:p w14:paraId="7044C719" w14:textId="77777777" w:rsidR="00323FF4" w:rsidRPr="007E6A51" w:rsidRDefault="00323FF4" w:rsidP="00323FF4">
      <w:pPr>
        <w:tabs>
          <w:tab w:val="left" w:pos="-1980"/>
          <w:tab w:val="left" w:pos="750"/>
        </w:tabs>
        <w:spacing w:after="0"/>
        <w:contextualSpacing/>
        <w:rPr>
          <w:rFonts w:cs="Arial"/>
          <w:noProof/>
        </w:rPr>
      </w:pPr>
    </w:p>
    <w:tbl>
      <w:tblPr>
        <w:tblStyle w:val="Style1"/>
        <w:tblW w:w="9244" w:type="dxa"/>
        <w:tblLayout w:type="fixed"/>
        <w:tblCellMar>
          <w:left w:w="0" w:type="dxa"/>
          <w:right w:w="0" w:type="dxa"/>
        </w:tblCellMar>
        <w:tblLook w:val="04A0" w:firstRow="1" w:lastRow="0" w:firstColumn="1" w:lastColumn="0" w:noHBand="0" w:noVBand="1"/>
        <w:tblDescription w:val="This table contains the data reporting instructions for the Charter Status tab in the Attendance Charter School screen."/>
      </w:tblPr>
      <w:tblGrid>
        <w:gridCol w:w="1106"/>
        <w:gridCol w:w="3298"/>
        <w:gridCol w:w="4840"/>
      </w:tblGrid>
      <w:tr w:rsidR="00323FF4" w:rsidRPr="007E6A51" w14:paraId="3E8FFACC" w14:textId="77777777" w:rsidTr="00500C9A">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598" w:type="pct"/>
          </w:tcPr>
          <w:p w14:paraId="1996FC33" w14:textId="77777777" w:rsidR="00323FF4" w:rsidRPr="007E6A51" w:rsidRDefault="00323FF4" w:rsidP="004D26DC">
            <w:pPr>
              <w:widowControl w:val="0"/>
              <w:spacing w:before="60" w:after="60"/>
              <w:ind w:left="72" w:right="72"/>
              <w:jc w:val="center"/>
              <w:rPr>
                <w:rFonts w:eastAsia="Arial" w:cs="Arial"/>
                <w:bCs/>
              </w:rPr>
            </w:pPr>
            <w:r w:rsidRPr="007E6A51">
              <w:rPr>
                <w:rFonts w:eastAsia="Calibri" w:cs="Arial"/>
              </w:rPr>
              <w:t>Line Number</w:t>
            </w:r>
          </w:p>
        </w:tc>
        <w:tc>
          <w:tcPr>
            <w:tcW w:w="1784" w:type="pct"/>
          </w:tcPr>
          <w:p w14:paraId="5055FC94" w14:textId="77777777" w:rsidR="00323FF4" w:rsidRPr="007E6A51" w:rsidRDefault="00323FF4" w:rsidP="004D26DC">
            <w:pPr>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6AD926DA">
              <w:rPr>
                <w:rFonts w:eastAsia="Calibri" w:cs="Arial"/>
              </w:rPr>
              <w:t>Line Caption</w:t>
            </w:r>
          </w:p>
        </w:tc>
        <w:tc>
          <w:tcPr>
            <w:tcW w:w="2617" w:type="pct"/>
          </w:tcPr>
          <w:p w14:paraId="0DC7A19F" w14:textId="77777777" w:rsidR="00323FF4" w:rsidRDefault="00323FF4" w:rsidP="004D26DC">
            <w:pPr>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6AD926DA">
              <w:rPr>
                <w:rFonts w:eastAsia="Calibri" w:cs="Arial"/>
              </w:rPr>
              <w:t>Reporting Notes</w:t>
            </w:r>
          </w:p>
        </w:tc>
      </w:tr>
      <w:tr w:rsidR="00323FF4" w:rsidRPr="007E6A51" w14:paraId="40924F01" w14:textId="77777777" w:rsidTr="00500C9A">
        <w:trPr>
          <w:trHeight w:val="720"/>
        </w:trPr>
        <w:tc>
          <w:tcPr>
            <w:cnfStyle w:val="001000000000" w:firstRow="0" w:lastRow="0" w:firstColumn="1" w:lastColumn="0" w:oddVBand="0" w:evenVBand="0" w:oddHBand="0" w:evenHBand="0" w:firstRowFirstColumn="0" w:firstRowLastColumn="0" w:lastRowFirstColumn="0" w:lastRowLastColumn="0"/>
            <w:tcW w:w="598" w:type="pct"/>
          </w:tcPr>
          <w:p w14:paraId="34953A21" w14:textId="77777777" w:rsidR="00323FF4" w:rsidRPr="007E6A51" w:rsidRDefault="00323FF4" w:rsidP="004D26DC">
            <w:pPr>
              <w:spacing w:before="60" w:after="60"/>
              <w:ind w:left="72" w:right="72"/>
              <w:jc w:val="center"/>
              <w:rPr>
                <w:rFonts w:eastAsia="Calibri"/>
                <w:szCs w:val="24"/>
              </w:rPr>
            </w:pPr>
            <w:r w:rsidRPr="391E2BB1">
              <w:rPr>
                <w:rFonts w:eastAsia="Calibri" w:cs="Arial"/>
              </w:rPr>
              <w:t>N/A</w:t>
            </w:r>
          </w:p>
        </w:tc>
        <w:tc>
          <w:tcPr>
            <w:tcW w:w="1784" w:type="pct"/>
          </w:tcPr>
          <w:p w14:paraId="5BE3CB8B" w14:textId="77777777" w:rsidR="00323FF4" w:rsidRPr="00D403D3" w:rsidRDefault="00323FF4" w:rsidP="004D26DC">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County</w:t>
            </w:r>
          </w:p>
        </w:tc>
        <w:tc>
          <w:tcPr>
            <w:tcW w:w="2617" w:type="pct"/>
          </w:tcPr>
          <w:p w14:paraId="4D047F3E" w14:textId="77777777" w:rsidR="00323FF4" w:rsidRPr="007E6A51" w:rsidRDefault="00323FF4" w:rsidP="004D26DC">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County that corresponds to the school district in which the charter school is physically located or has a school facility.</w:t>
            </w:r>
          </w:p>
        </w:tc>
      </w:tr>
      <w:tr w:rsidR="00323FF4" w:rsidRPr="007E6A51" w14:paraId="0824FA90" w14:textId="77777777" w:rsidTr="00500C9A">
        <w:trPr>
          <w:trHeight w:val="720"/>
        </w:trPr>
        <w:tc>
          <w:tcPr>
            <w:cnfStyle w:val="001000000000" w:firstRow="0" w:lastRow="0" w:firstColumn="1" w:lastColumn="0" w:oddVBand="0" w:evenVBand="0" w:oddHBand="0" w:evenHBand="0" w:firstRowFirstColumn="0" w:firstRowLastColumn="0" w:lastRowFirstColumn="0" w:lastRowLastColumn="0"/>
            <w:tcW w:w="598" w:type="pct"/>
          </w:tcPr>
          <w:p w14:paraId="47EDBF44" w14:textId="77777777" w:rsidR="00323FF4" w:rsidRPr="007E6A51" w:rsidRDefault="00323FF4" w:rsidP="004D26DC">
            <w:pPr>
              <w:spacing w:before="60" w:after="60"/>
              <w:ind w:left="72" w:right="72"/>
              <w:jc w:val="center"/>
              <w:rPr>
                <w:rFonts w:eastAsia="Calibri"/>
                <w:szCs w:val="24"/>
              </w:rPr>
            </w:pPr>
            <w:r w:rsidRPr="391E2BB1">
              <w:rPr>
                <w:rFonts w:eastAsia="Calibri" w:cs="Arial"/>
              </w:rPr>
              <w:t>N/A</w:t>
            </w:r>
          </w:p>
        </w:tc>
        <w:tc>
          <w:tcPr>
            <w:tcW w:w="1784" w:type="pct"/>
          </w:tcPr>
          <w:p w14:paraId="06CF6EBF" w14:textId="77777777" w:rsidR="00323FF4" w:rsidRPr="00D403D3" w:rsidRDefault="00323FF4" w:rsidP="004D26DC">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School District</w:t>
            </w:r>
          </w:p>
        </w:tc>
        <w:tc>
          <w:tcPr>
            <w:tcW w:w="2617" w:type="pct"/>
          </w:tcPr>
          <w:p w14:paraId="5ED83D19" w14:textId="77777777" w:rsidR="00323FF4" w:rsidRDefault="00323FF4" w:rsidP="004D26DC">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School district in which the charter school is physically located or has a school facility.</w:t>
            </w:r>
          </w:p>
          <w:p w14:paraId="28ACCC43" w14:textId="77777777" w:rsidR="00323FF4" w:rsidRPr="007E6A51" w:rsidRDefault="00323FF4" w:rsidP="004D26DC">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CD352C">
              <w:rPr>
                <w:rFonts w:eastAsia="Calibri" w:cs="Arial"/>
                <w:b/>
              </w:rPr>
              <w:t>N</w:t>
            </w:r>
            <w:r>
              <w:rPr>
                <w:rFonts w:eastAsia="Calibri" w:cs="Arial"/>
                <w:b/>
              </w:rPr>
              <w:t>OTE</w:t>
            </w:r>
            <w:r w:rsidRPr="00CD352C">
              <w:rPr>
                <w:rFonts w:eastAsia="Calibri" w:cs="Arial"/>
                <w:b/>
              </w:rPr>
              <w:t>:</w:t>
            </w:r>
            <w:r>
              <w:rPr>
                <w:rFonts w:eastAsia="Calibri" w:cs="Arial"/>
              </w:rPr>
              <w:t xml:space="preserve"> This list contains school districts only; COEs are not applicable.</w:t>
            </w:r>
          </w:p>
        </w:tc>
      </w:tr>
    </w:tbl>
    <w:p w14:paraId="45B4A131" w14:textId="77777777" w:rsidR="00323FF4" w:rsidRDefault="00323FF4" w:rsidP="009F7026">
      <w:pPr>
        <w:pStyle w:val="Heading6"/>
      </w:pPr>
      <w:r>
        <w:t>Notes</w:t>
      </w:r>
    </w:p>
    <w:p w14:paraId="3D98AD4B" w14:textId="77777777" w:rsidR="00323FF4" w:rsidRPr="00260BCD" w:rsidRDefault="00323FF4" w:rsidP="00323FF4">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253CDD94" w14:textId="77777777" w:rsidR="00323FF4" w:rsidRDefault="00323FF4" w:rsidP="004028FE">
      <w:pPr>
        <w:pStyle w:val="ListParagraph"/>
        <w:numPr>
          <w:ilvl w:val="0"/>
          <w:numId w:val="68"/>
        </w:numPr>
      </w:pPr>
      <w:r>
        <w:t>provide any relevant details pertaining to any of the data reported in this data entry screen;</w:t>
      </w:r>
    </w:p>
    <w:p w14:paraId="2B0D4D9C" w14:textId="75F69E49" w:rsidR="00323FF4" w:rsidRDefault="00323FF4" w:rsidP="004028FE">
      <w:pPr>
        <w:pStyle w:val="ListParagraph"/>
        <w:numPr>
          <w:ilvl w:val="0"/>
          <w:numId w:val="68"/>
        </w:numPr>
      </w:pPr>
      <w:r>
        <w:t xml:space="preserve">explain any significant or unusual variations in data reported as compared to data reported for a prior period or prior </w:t>
      </w:r>
      <w:r w:rsidR="0095161F">
        <w:t>FY</w:t>
      </w:r>
      <w:r>
        <w:t>;</w:t>
      </w:r>
    </w:p>
    <w:p w14:paraId="38672127" w14:textId="77777777" w:rsidR="00323FF4" w:rsidRDefault="00323FF4" w:rsidP="004028FE">
      <w:pPr>
        <w:pStyle w:val="ListParagraph"/>
        <w:numPr>
          <w:ilvl w:val="0"/>
          <w:numId w:val="68"/>
        </w:numPr>
      </w:pPr>
      <w:r>
        <w:t>communicate any relevant details between the reporting entity and the oversight entity;</w:t>
      </w:r>
    </w:p>
    <w:p w14:paraId="71F2B2B1" w14:textId="49C0AD3D" w:rsidR="60B4FBD4" w:rsidRDefault="00323FF4" w:rsidP="004028FE">
      <w:pPr>
        <w:pStyle w:val="ListParagraph"/>
        <w:numPr>
          <w:ilvl w:val="0"/>
          <w:numId w:val="68"/>
        </w:numPr>
        <w:tabs>
          <w:tab w:val="left" w:pos="-1980"/>
          <w:tab w:val="left" w:pos="750"/>
        </w:tabs>
        <w:spacing w:after="0"/>
      </w:pPr>
      <w:r>
        <w:t>include notes from any additional reviewers who are not part of the PADC electronic certification.</w:t>
      </w:r>
    </w:p>
    <w:p w14:paraId="6C76B631" w14:textId="077F0BC9" w:rsidR="00792B6A" w:rsidRPr="00B8302B" w:rsidRDefault="191AB3AC" w:rsidP="00792B6A">
      <w:pPr>
        <w:pStyle w:val="Heading4"/>
      </w:pPr>
      <w:bookmarkStart w:id="258" w:name="_Toc181108733"/>
      <w:r>
        <w:lastRenderedPageBreak/>
        <w:t>Expanded Learning Opportunities Program: Intent to Operate Certification (Charter School)</w:t>
      </w:r>
      <w:bookmarkEnd w:id="258"/>
    </w:p>
    <w:p w14:paraId="17109FA7" w14:textId="159C184B" w:rsidR="6DB6BAD9" w:rsidRPr="00D31830" w:rsidRDefault="6DB6BAD9" w:rsidP="01CDE76C">
      <w:pPr>
        <w:pStyle w:val="Heading5"/>
        <w:rPr>
          <w:rFonts w:cs="Arial"/>
        </w:rPr>
      </w:pPr>
      <w:r w:rsidRPr="00785AF6">
        <w:rPr>
          <w:noProof/>
        </w:rPr>
        <w:t>New For 2024–25, available at P-2</w:t>
      </w:r>
    </w:p>
    <w:p w14:paraId="2138605A" w14:textId="77777777" w:rsidR="00792B6A" w:rsidRDefault="00792B6A" w:rsidP="00792B6A">
      <w:pPr>
        <w:pStyle w:val="Heading5"/>
        <w:rPr>
          <w:rFonts w:cs="Arial"/>
          <w:noProof/>
        </w:rPr>
      </w:pPr>
      <w:r>
        <w:rPr>
          <w:rFonts w:cs="Arial"/>
          <w:noProof/>
        </w:rPr>
        <w:t>Purpose</w:t>
      </w:r>
    </w:p>
    <w:p w14:paraId="0AD51B90" w14:textId="2CA77384" w:rsidR="00792B6A" w:rsidRPr="00DC021F" w:rsidRDefault="00792B6A" w:rsidP="00792B6A">
      <w:pPr>
        <w:pStyle w:val="Heading5"/>
        <w:rPr>
          <w:b w:val="0"/>
          <w:bCs/>
        </w:rPr>
      </w:pPr>
      <w:r w:rsidRPr="00DC021F">
        <w:rPr>
          <w:b w:val="0"/>
          <w:bCs/>
        </w:rPr>
        <w:t xml:space="preserve">This data entry screen is used by </w:t>
      </w:r>
      <w:r>
        <w:rPr>
          <w:b w:val="0"/>
          <w:bCs/>
        </w:rPr>
        <w:t xml:space="preserve">charter </w:t>
      </w:r>
      <w:r w:rsidRPr="00DC021F">
        <w:rPr>
          <w:b w:val="0"/>
          <w:bCs/>
        </w:rPr>
        <w:t>school</w:t>
      </w:r>
      <w:r>
        <w:rPr>
          <w:b w:val="0"/>
          <w:bCs/>
        </w:rPr>
        <w:t>s</w:t>
      </w:r>
      <w:r w:rsidRPr="00DC021F">
        <w:rPr>
          <w:b w:val="0"/>
          <w:bCs/>
        </w:rPr>
        <w:t xml:space="preserve"> to declare their intent to operate an Expanded Learning Opportunities Program in accordance with </w:t>
      </w:r>
      <w:r w:rsidRPr="00792B6A">
        <w:rPr>
          <w:b w:val="0"/>
          <w:bCs/>
          <w:i/>
          <w:iCs/>
        </w:rPr>
        <w:t>EC</w:t>
      </w:r>
      <w:r w:rsidRPr="00DC021F">
        <w:rPr>
          <w:b w:val="0"/>
          <w:bCs/>
        </w:rPr>
        <w:t xml:space="preserve"> Section 46120(d)(10)(A). As a condition of receiving funds, school districts must annually certify their intent to operate the program. </w:t>
      </w:r>
    </w:p>
    <w:p w14:paraId="2C8F2600" w14:textId="77777777" w:rsidR="00792B6A" w:rsidRDefault="00792B6A" w:rsidP="00792B6A">
      <w:pPr>
        <w:pStyle w:val="Heading5"/>
        <w:rPr>
          <w:b w:val="0"/>
          <w:bCs/>
        </w:rPr>
      </w:pPr>
      <w:r w:rsidRPr="00DC021F">
        <w:rPr>
          <w:b w:val="0"/>
          <w:bCs/>
        </w:rPr>
        <w:t>This DES is provided to LEAs as a means of completing the required certification.</w:t>
      </w:r>
    </w:p>
    <w:p w14:paraId="0AB19ACE" w14:textId="25357D39" w:rsidR="00792B6A" w:rsidRPr="007E6A51" w:rsidRDefault="00792B6A" w:rsidP="00792B6A">
      <w:pPr>
        <w:pStyle w:val="Heading5"/>
        <w:rPr>
          <w:rFonts w:cs="Arial"/>
          <w:noProof/>
        </w:rPr>
      </w:pPr>
      <w:r>
        <w:rPr>
          <w:rFonts w:cs="Arial"/>
          <w:noProof/>
        </w:rPr>
        <w:t>ELO-P Funding</w:t>
      </w:r>
    </w:p>
    <w:p w14:paraId="5A8C8B47" w14:textId="3FAFCE82" w:rsidR="00792B6A" w:rsidRDefault="191AB3AC" w:rsidP="00792B6A">
      <w:pPr>
        <w:spacing w:before="240"/>
        <w:rPr>
          <w:rFonts w:cs="Arial"/>
          <w:noProof/>
        </w:rPr>
      </w:pPr>
      <w:r w:rsidRPr="01CDE76C">
        <w:rPr>
          <w:rFonts w:cs="Arial"/>
          <w:noProof/>
        </w:rPr>
        <w:t xml:space="preserve">Funds are apportioned to charter schools based on </w:t>
      </w:r>
      <w:r w:rsidR="30777D82" w:rsidRPr="01CDE76C">
        <w:rPr>
          <w:rFonts w:cs="Arial"/>
          <w:noProof/>
        </w:rPr>
        <w:t>PY</w:t>
      </w:r>
      <w:r w:rsidRPr="01CDE76C">
        <w:rPr>
          <w:rFonts w:cs="Arial"/>
          <w:noProof/>
        </w:rPr>
        <w:t xml:space="preserve"> classroom-based ADA for grades transitional kindergarten/kindergarten through sixth grade (TK/K-6) and the </w:t>
      </w:r>
      <w:r w:rsidR="1B9C54CC" w:rsidRPr="01CDE76C">
        <w:rPr>
          <w:rFonts w:cs="Arial"/>
          <w:noProof/>
        </w:rPr>
        <w:t>PY</w:t>
      </w:r>
      <w:r w:rsidRPr="01CDE76C">
        <w:rPr>
          <w:rFonts w:cs="Arial"/>
          <w:noProof/>
        </w:rPr>
        <w:t xml:space="preserve">’s unduplicated pupil percentage for grades TK/K-12, as of the Second Principal Apportionment. The purpose of these funds is to support afterschool and non-school day enrichment programs, as described in </w:t>
      </w:r>
      <w:r w:rsidRPr="01CDE76C">
        <w:rPr>
          <w:rFonts w:cs="Arial"/>
          <w:i/>
          <w:iCs/>
          <w:noProof/>
        </w:rPr>
        <w:t>EC</w:t>
      </w:r>
      <w:r w:rsidRPr="01CDE76C">
        <w:rPr>
          <w:rFonts w:cs="Arial"/>
          <w:noProof/>
        </w:rPr>
        <w:t xml:space="preserve"> Section 46120.</w:t>
      </w:r>
    </w:p>
    <w:p w14:paraId="5CC816B5" w14:textId="77777777" w:rsidR="00792B6A" w:rsidRPr="00DC021F" w:rsidRDefault="00792B6A" w:rsidP="00792B6A">
      <w:pPr>
        <w:spacing w:before="240"/>
        <w:rPr>
          <w:b/>
          <w:bCs/>
        </w:rPr>
      </w:pPr>
      <w:r w:rsidRPr="00DC021F">
        <w:rPr>
          <w:b/>
          <w:bCs/>
        </w:rPr>
        <w:t>Reporting Entities</w:t>
      </w:r>
    </w:p>
    <w:p w14:paraId="031BF786" w14:textId="0B9B8744" w:rsidR="00792B6A" w:rsidRDefault="191AB3AC" w:rsidP="00792B6A">
      <w:pPr>
        <w:spacing w:before="240"/>
      </w:pPr>
      <w:r>
        <w:t xml:space="preserve">This data entry screen is available to charter schools that report classroom-based ADA in grades TK/K-6 in the </w:t>
      </w:r>
      <w:r w:rsidR="60ED6AEF">
        <w:t>CY</w:t>
      </w:r>
      <w:r>
        <w:t xml:space="preserve">, excluding charter schools established pursuant to </w:t>
      </w:r>
      <w:r w:rsidRPr="01CDE76C">
        <w:rPr>
          <w:i/>
          <w:iCs/>
        </w:rPr>
        <w:t>EC</w:t>
      </w:r>
      <w:r>
        <w:t xml:space="preserve"> Section 47605.5.</w:t>
      </w:r>
    </w:p>
    <w:p w14:paraId="62F37405" w14:textId="77777777" w:rsidR="00792B6A" w:rsidRPr="00DC021F" w:rsidRDefault="00792B6A" w:rsidP="00792B6A">
      <w:pPr>
        <w:spacing w:before="240"/>
        <w:rPr>
          <w:b/>
          <w:bCs/>
        </w:rPr>
      </w:pPr>
      <w:r w:rsidRPr="00DC021F">
        <w:rPr>
          <w:b/>
          <w:bCs/>
        </w:rPr>
        <w:t>Reporting Periods</w:t>
      </w:r>
    </w:p>
    <w:p w14:paraId="30B6C155" w14:textId="77777777" w:rsidR="00792B6A" w:rsidRDefault="00792B6A" w:rsidP="00792B6A">
      <w:pPr>
        <w:spacing w:before="240"/>
      </w:pPr>
      <w:r>
        <w:t>The Expanded Learning Opportunities Program: Intent to Operate Certification screen is available at the P-2 and reporting period. If corrections are needed after the P-2 reporting deadline has passed, please contact the CDE for instructions.</w:t>
      </w:r>
    </w:p>
    <w:p w14:paraId="6E23985E" w14:textId="77777777" w:rsidR="00792B6A" w:rsidRPr="00DC021F" w:rsidRDefault="00792B6A" w:rsidP="00792B6A">
      <w:pPr>
        <w:spacing w:before="240"/>
        <w:rPr>
          <w:b/>
          <w:bCs/>
        </w:rPr>
      </w:pPr>
      <w:r w:rsidRPr="00DC021F">
        <w:rPr>
          <w:b/>
          <w:bCs/>
        </w:rPr>
        <w:t>Acceptable Data</w:t>
      </w:r>
    </w:p>
    <w:p w14:paraId="66993AB8" w14:textId="77777777" w:rsidR="00792B6A" w:rsidRDefault="00792B6A" w:rsidP="00792B6A">
      <w:pPr>
        <w:spacing w:before="240"/>
      </w:pPr>
      <w:r>
        <w:t>This DES contains two checkbox selections. LEAs are required to check only one box.</w:t>
      </w:r>
    </w:p>
    <w:p w14:paraId="1F6E8654" w14:textId="77777777" w:rsidR="00792B6A" w:rsidRPr="00DC021F" w:rsidRDefault="00792B6A" w:rsidP="00792B6A">
      <w:pPr>
        <w:spacing w:before="240"/>
        <w:rPr>
          <w:b/>
          <w:bCs/>
        </w:rPr>
      </w:pPr>
      <w:r w:rsidRPr="00DC021F">
        <w:rPr>
          <w:b/>
          <w:bCs/>
        </w:rPr>
        <w:t>Main Validation Rules</w:t>
      </w:r>
    </w:p>
    <w:p w14:paraId="6E24040D" w14:textId="77777777" w:rsidR="00792B6A" w:rsidRPr="007E6A51" w:rsidRDefault="00792B6A" w:rsidP="004028FE">
      <w:pPr>
        <w:pStyle w:val="ListParagraph"/>
        <w:numPr>
          <w:ilvl w:val="0"/>
          <w:numId w:val="63"/>
        </w:numPr>
        <w:rPr>
          <w:rFonts w:cs="Arial"/>
          <w:noProof/>
        </w:rPr>
      </w:pPr>
      <w:r>
        <w:rPr>
          <w:rFonts w:cs="Arial"/>
          <w:noProof/>
        </w:rPr>
        <w:t>Line A-1</w:t>
      </w:r>
      <w:r w:rsidRPr="482CB747">
        <w:rPr>
          <w:rFonts w:cs="Arial"/>
          <w:noProof/>
        </w:rPr>
        <w:t>,</w:t>
      </w:r>
      <w:r>
        <w:rPr>
          <w:rFonts w:cs="Arial"/>
          <w:noProof/>
        </w:rPr>
        <w:t xml:space="preserve"> LEA can only choose either A-1 or A-2, but not both.</w:t>
      </w:r>
    </w:p>
    <w:p w14:paraId="76BC681F" w14:textId="77777777" w:rsidR="00792B6A" w:rsidRPr="007E6A51" w:rsidRDefault="00792B6A" w:rsidP="004028FE">
      <w:pPr>
        <w:pStyle w:val="ListParagraph"/>
        <w:numPr>
          <w:ilvl w:val="0"/>
          <w:numId w:val="63"/>
        </w:numPr>
        <w:rPr>
          <w:rFonts w:cs="Arial"/>
          <w:noProof/>
        </w:rPr>
      </w:pPr>
      <w:r>
        <w:rPr>
          <w:rFonts w:cs="Arial"/>
          <w:noProof/>
        </w:rPr>
        <w:t>Line A-2, LEA can only choose either A-2 or A-1, but not both</w:t>
      </w:r>
      <w:r w:rsidRPr="0B5A58A8">
        <w:rPr>
          <w:rFonts w:cs="Arial"/>
          <w:noProof/>
        </w:rPr>
        <w:t>.</w:t>
      </w:r>
    </w:p>
    <w:p w14:paraId="34F361C7" w14:textId="77777777" w:rsidR="00792B6A" w:rsidRPr="007E6A51" w:rsidRDefault="00792B6A" w:rsidP="00792B6A">
      <w:pPr>
        <w:pStyle w:val="Heading5"/>
        <w:rPr>
          <w:rFonts w:cs="Arial"/>
          <w:noProof/>
        </w:rPr>
      </w:pPr>
      <w:r>
        <w:rPr>
          <w:rFonts w:cs="Arial"/>
          <w:noProof/>
        </w:rPr>
        <w:t>Data Reporting Instructions</w:t>
      </w:r>
    </w:p>
    <w:p w14:paraId="77FAD426" w14:textId="17E56064" w:rsidR="00792B6A" w:rsidRDefault="00792B6A" w:rsidP="00792B6A">
      <w:pPr>
        <w:spacing w:before="240"/>
        <w:contextualSpacing/>
      </w:pPr>
      <w:r>
        <w:t xml:space="preserve">Refer to the </w:t>
      </w:r>
      <w:hyperlink w:anchor="_Data_Entry_Functions" w:history="1">
        <w:r w:rsidRPr="00F359E6">
          <w:rPr>
            <w:rStyle w:val="Hyperlink"/>
          </w:rPr>
          <w:t>Data Entry Functions</w:t>
        </w:r>
      </w:hyperlink>
      <w:r>
        <w:t xml:space="preserve"> section of this manual for information on data entry, save, delete, and other functions.</w:t>
      </w:r>
    </w:p>
    <w:p w14:paraId="6CA9B33B" w14:textId="77777777" w:rsidR="00792B6A" w:rsidRDefault="00792B6A" w:rsidP="00792B6A">
      <w:pPr>
        <w:pStyle w:val="Heading6"/>
        <w:rPr>
          <w:noProof/>
        </w:rPr>
      </w:pPr>
      <w:r>
        <w:rPr>
          <w:noProof/>
        </w:rPr>
        <w:lastRenderedPageBreak/>
        <w:t>Tab 1: Certification</w:t>
      </w:r>
    </w:p>
    <w:p w14:paraId="454DE155" w14:textId="77777777" w:rsidR="00792B6A" w:rsidRDefault="00792B6A" w:rsidP="00792B6A">
      <w:r>
        <w:t>LEAs are required to annually declare their intent to operate an Expanded Learning Opportunities Program.</w:t>
      </w:r>
    </w:p>
    <w:p w14:paraId="57CA604E" w14:textId="77777777" w:rsidR="00792B6A" w:rsidRDefault="00792B6A" w:rsidP="00792B6A">
      <w:r>
        <w:t xml:space="preserve">In order to satisfy the provisions outlined in </w:t>
      </w:r>
      <w:r w:rsidRPr="00792B6A">
        <w:rPr>
          <w:i/>
          <w:iCs/>
        </w:rPr>
        <w:t>EC</w:t>
      </w:r>
      <w:r>
        <w:t xml:space="preserve"> Section 46120(d)(10)(A), the school district must select either A-1 or A-2, but not both, from the options below.</w:t>
      </w:r>
    </w:p>
    <w:p w14:paraId="09DD75CB" w14:textId="77777777" w:rsidR="00792B6A" w:rsidRPr="00B56F07" w:rsidRDefault="00792B6A" w:rsidP="00792B6A">
      <w:r>
        <w:t>The following table describes the fields in this screen:</w:t>
      </w:r>
    </w:p>
    <w:tbl>
      <w:tblPr>
        <w:tblStyle w:val="Style1"/>
        <w:tblW w:w="9445" w:type="dxa"/>
        <w:tblLayout w:type="fixed"/>
        <w:tblLook w:val="0020" w:firstRow="1" w:lastRow="0" w:firstColumn="0" w:lastColumn="0" w:noHBand="0" w:noVBand="0"/>
        <w:tblDescription w:val="This table contains the reporting instructions for NSS Funding and Certification Selection."/>
      </w:tblPr>
      <w:tblGrid>
        <w:gridCol w:w="1165"/>
        <w:gridCol w:w="3869"/>
        <w:gridCol w:w="4411"/>
      </w:tblGrid>
      <w:tr w:rsidR="00792B6A" w:rsidRPr="0037002E" w14:paraId="5B527EA1" w14:textId="77777777" w:rsidTr="00390436">
        <w:trPr>
          <w:cnfStyle w:val="100000000000" w:firstRow="1" w:lastRow="0" w:firstColumn="0" w:lastColumn="0" w:oddVBand="0" w:evenVBand="0" w:oddHBand="0" w:evenHBand="0" w:firstRowFirstColumn="0" w:firstRowLastColumn="0" w:lastRowFirstColumn="0" w:lastRowLastColumn="0"/>
          <w:trHeight w:val="720"/>
          <w:tblHeader/>
        </w:trPr>
        <w:tc>
          <w:tcPr>
            <w:tcW w:w="617" w:type="pct"/>
          </w:tcPr>
          <w:p w14:paraId="0FFC9DFA" w14:textId="77777777" w:rsidR="00792B6A" w:rsidRPr="0037002E" w:rsidRDefault="00792B6A" w:rsidP="003D64E2">
            <w:pPr>
              <w:spacing w:before="60" w:after="60"/>
              <w:jc w:val="center"/>
              <w:rPr>
                <w:rFonts w:cs="Arial"/>
                <w:bCs/>
                <w:noProof/>
                <w:szCs w:val="24"/>
              </w:rPr>
            </w:pPr>
            <w:r w:rsidRPr="0037002E">
              <w:rPr>
                <w:rFonts w:cs="Arial"/>
                <w:noProof/>
                <w:szCs w:val="24"/>
              </w:rPr>
              <w:t>Line Number</w:t>
            </w:r>
          </w:p>
        </w:tc>
        <w:tc>
          <w:tcPr>
            <w:tcW w:w="2048" w:type="pct"/>
          </w:tcPr>
          <w:p w14:paraId="69454042" w14:textId="77777777" w:rsidR="00792B6A" w:rsidRPr="0037002E" w:rsidRDefault="00792B6A" w:rsidP="003D64E2">
            <w:pPr>
              <w:spacing w:before="60" w:after="60"/>
              <w:jc w:val="center"/>
              <w:rPr>
                <w:rFonts w:cs="Arial"/>
                <w:bCs/>
                <w:noProof/>
                <w:szCs w:val="24"/>
              </w:rPr>
            </w:pPr>
            <w:r w:rsidRPr="0037002E">
              <w:rPr>
                <w:rFonts w:cs="Arial"/>
                <w:noProof/>
                <w:szCs w:val="24"/>
              </w:rPr>
              <w:t>Line Caption</w:t>
            </w:r>
          </w:p>
        </w:tc>
        <w:tc>
          <w:tcPr>
            <w:tcW w:w="2335" w:type="pct"/>
          </w:tcPr>
          <w:p w14:paraId="20BF05E9" w14:textId="77777777" w:rsidR="00792B6A" w:rsidRPr="0037002E" w:rsidRDefault="00792B6A" w:rsidP="003D64E2">
            <w:pPr>
              <w:spacing w:before="60" w:after="60"/>
              <w:jc w:val="center"/>
              <w:rPr>
                <w:rFonts w:cs="Arial"/>
                <w:noProof/>
                <w:szCs w:val="24"/>
              </w:rPr>
            </w:pPr>
            <w:r w:rsidRPr="0037002E">
              <w:rPr>
                <w:rFonts w:cs="Arial"/>
                <w:noProof/>
                <w:szCs w:val="24"/>
              </w:rPr>
              <w:t>Reporting Notes</w:t>
            </w:r>
          </w:p>
        </w:tc>
      </w:tr>
      <w:tr w:rsidR="00792B6A" w:rsidRPr="00A622B0" w14:paraId="10C4A564" w14:textId="77777777" w:rsidTr="00390436">
        <w:trPr>
          <w:trHeight w:val="720"/>
        </w:trPr>
        <w:tc>
          <w:tcPr>
            <w:tcW w:w="617" w:type="pct"/>
          </w:tcPr>
          <w:p w14:paraId="06D0CF2B" w14:textId="77777777" w:rsidR="00792B6A" w:rsidRPr="00A622B0" w:rsidRDefault="00792B6A" w:rsidP="003D64E2">
            <w:pPr>
              <w:spacing w:before="60" w:after="60"/>
              <w:jc w:val="center"/>
              <w:rPr>
                <w:rFonts w:cs="Arial"/>
                <w:noProof/>
                <w:szCs w:val="24"/>
              </w:rPr>
            </w:pPr>
            <w:r w:rsidRPr="00A622B0">
              <w:rPr>
                <w:rFonts w:cs="Arial"/>
                <w:noProof/>
                <w:szCs w:val="24"/>
              </w:rPr>
              <w:t>A-1</w:t>
            </w:r>
          </w:p>
        </w:tc>
        <w:tc>
          <w:tcPr>
            <w:tcW w:w="2048" w:type="pct"/>
          </w:tcPr>
          <w:p w14:paraId="13A84E95" w14:textId="172F193C" w:rsidR="00792B6A" w:rsidRPr="00A622B0" w:rsidRDefault="00792B6A" w:rsidP="003D64E2">
            <w:pPr>
              <w:shd w:val="clear" w:color="auto" w:fill="FFFFFF"/>
              <w:spacing w:before="60" w:after="60"/>
              <w:rPr>
                <w:rFonts w:cs="Arial"/>
                <w:noProof/>
                <w:szCs w:val="24"/>
              </w:rPr>
            </w:pPr>
            <w:r w:rsidRPr="00B56F07">
              <w:rPr>
                <w:rFonts w:cs="Arial"/>
                <w:szCs w:val="24"/>
              </w:rPr>
              <w:t>By checking this box, the submitting local educational agency certifies its intent to operate the ELO-P program for the 2025</w:t>
            </w:r>
            <w:r w:rsidR="00F359E6" w:rsidRPr="3CAAB05B">
              <w:rPr>
                <w:rFonts w:cs="Arial"/>
                <w:noProof/>
              </w:rPr>
              <w:t>–</w:t>
            </w:r>
            <w:r w:rsidRPr="00B56F07">
              <w:rPr>
                <w:rFonts w:cs="Arial"/>
                <w:szCs w:val="24"/>
              </w:rPr>
              <w:t>26 fiscal year.</w:t>
            </w:r>
          </w:p>
        </w:tc>
        <w:tc>
          <w:tcPr>
            <w:tcW w:w="2335" w:type="pct"/>
          </w:tcPr>
          <w:p w14:paraId="3ADB792E" w14:textId="77777777" w:rsidR="00792B6A" w:rsidRPr="00B87CA3" w:rsidRDefault="00792B6A" w:rsidP="003D64E2">
            <w:pPr>
              <w:shd w:val="clear" w:color="auto" w:fill="FFFFFF"/>
              <w:spacing w:before="60" w:after="60"/>
              <w:rPr>
                <w:rFonts w:cs="Arial"/>
                <w:szCs w:val="24"/>
              </w:rPr>
            </w:pPr>
            <w:r w:rsidRPr="00B87CA3">
              <w:rPr>
                <w:rFonts w:cs="Arial"/>
                <w:noProof/>
                <w:szCs w:val="24"/>
              </w:rPr>
              <w:t xml:space="preserve">Check the box </w:t>
            </w:r>
            <w:r>
              <w:rPr>
                <w:rFonts w:cs="Arial"/>
                <w:noProof/>
                <w:szCs w:val="24"/>
              </w:rPr>
              <w:t>if certifying that the LEA will operate the program that year.</w:t>
            </w:r>
          </w:p>
        </w:tc>
      </w:tr>
      <w:tr w:rsidR="00792B6A" w:rsidRPr="00A622B0" w14:paraId="00899F13" w14:textId="77777777" w:rsidTr="00390436">
        <w:trPr>
          <w:trHeight w:val="720"/>
        </w:trPr>
        <w:tc>
          <w:tcPr>
            <w:tcW w:w="617" w:type="pct"/>
          </w:tcPr>
          <w:p w14:paraId="6309B256" w14:textId="77777777" w:rsidR="00792B6A" w:rsidRPr="00A622B0" w:rsidRDefault="00792B6A" w:rsidP="003D64E2">
            <w:pPr>
              <w:spacing w:before="60" w:after="60"/>
              <w:jc w:val="center"/>
              <w:rPr>
                <w:rFonts w:cs="Arial"/>
                <w:noProof/>
                <w:szCs w:val="24"/>
              </w:rPr>
            </w:pPr>
            <w:r w:rsidRPr="00A622B0">
              <w:rPr>
                <w:rFonts w:cs="Arial"/>
                <w:noProof/>
                <w:szCs w:val="24"/>
              </w:rPr>
              <w:t>B-1</w:t>
            </w:r>
          </w:p>
        </w:tc>
        <w:tc>
          <w:tcPr>
            <w:tcW w:w="2048" w:type="pct"/>
          </w:tcPr>
          <w:p w14:paraId="060B7240" w14:textId="46134275" w:rsidR="00792B6A" w:rsidRPr="00065AEC" w:rsidRDefault="00792B6A" w:rsidP="003D64E2">
            <w:pPr>
              <w:spacing w:before="60" w:after="60"/>
              <w:rPr>
                <w:rFonts w:cs="Arial"/>
                <w:noProof/>
                <w:szCs w:val="24"/>
              </w:rPr>
            </w:pPr>
            <w:r w:rsidRPr="00B56F07">
              <w:rPr>
                <w:rFonts w:cs="Arial"/>
                <w:szCs w:val="24"/>
                <w:shd w:val="clear" w:color="auto" w:fill="FFFFFF"/>
              </w:rPr>
              <w:t xml:space="preserve">By checking this box, the submitting local educational agency certifies its intent </w:t>
            </w:r>
            <w:r w:rsidRPr="00F359E6">
              <w:rPr>
                <w:rFonts w:cs="Arial"/>
                <w:b/>
                <w:bCs/>
                <w:szCs w:val="24"/>
                <w:u w:val="single"/>
                <w:shd w:val="clear" w:color="auto" w:fill="FFFFFF"/>
              </w:rPr>
              <w:t>not</w:t>
            </w:r>
            <w:r w:rsidRPr="00B56F07">
              <w:rPr>
                <w:rFonts w:cs="Arial"/>
                <w:szCs w:val="24"/>
                <w:shd w:val="clear" w:color="auto" w:fill="FFFFFF"/>
              </w:rPr>
              <w:t xml:space="preserve"> to operate the ELO-P program for the 2025</w:t>
            </w:r>
            <w:r w:rsidR="00F359E6" w:rsidRPr="3CAAB05B">
              <w:rPr>
                <w:rFonts w:cs="Arial"/>
                <w:noProof/>
              </w:rPr>
              <w:t>–</w:t>
            </w:r>
            <w:r w:rsidRPr="00B56F07">
              <w:rPr>
                <w:rFonts w:cs="Arial"/>
                <w:szCs w:val="24"/>
                <w:shd w:val="clear" w:color="auto" w:fill="FFFFFF"/>
              </w:rPr>
              <w:t xml:space="preserve">26 fiscal year and, therefore, will </w:t>
            </w:r>
            <w:r w:rsidRPr="00F359E6">
              <w:rPr>
                <w:rFonts w:cs="Arial"/>
                <w:szCs w:val="24"/>
                <w:shd w:val="clear" w:color="auto" w:fill="FFFFFF"/>
              </w:rPr>
              <w:t>not</w:t>
            </w:r>
            <w:r w:rsidRPr="00B56F07">
              <w:rPr>
                <w:rFonts w:cs="Arial"/>
                <w:szCs w:val="24"/>
                <w:shd w:val="clear" w:color="auto" w:fill="FFFFFF"/>
              </w:rPr>
              <w:t xml:space="preserve"> receive ELO-P apportionment for that fiscal year.</w:t>
            </w:r>
          </w:p>
        </w:tc>
        <w:tc>
          <w:tcPr>
            <w:tcW w:w="2335" w:type="pct"/>
          </w:tcPr>
          <w:p w14:paraId="002AAF09" w14:textId="77777777" w:rsidR="00792B6A" w:rsidRPr="00B87CA3" w:rsidRDefault="00792B6A" w:rsidP="003D64E2">
            <w:pPr>
              <w:spacing w:before="60" w:after="60"/>
              <w:rPr>
                <w:rFonts w:cs="Arial"/>
                <w:szCs w:val="24"/>
                <w:shd w:val="clear" w:color="auto" w:fill="FFFFFF"/>
              </w:rPr>
            </w:pPr>
            <w:r>
              <w:rPr>
                <w:rFonts w:cs="Arial"/>
                <w:noProof/>
                <w:szCs w:val="24"/>
              </w:rPr>
              <w:t xml:space="preserve">Check the box if certifying that the LEA will </w:t>
            </w:r>
            <w:r w:rsidRPr="00B56F07">
              <w:rPr>
                <w:rFonts w:cs="Arial"/>
                <w:b/>
                <w:bCs/>
                <w:noProof/>
                <w:szCs w:val="24"/>
              </w:rPr>
              <w:t>NOT</w:t>
            </w:r>
            <w:r>
              <w:rPr>
                <w:rFonts w:cs="Arial"/>
                <w:noProof/>
                <w:szCs w:val="24"/>
              </w:rPr>
              <w:t xml:space="preserve"> operate the program that year.</w:t>
            </w:r>
          </w:p>
        </w:tc>
      </w:tr>
    </w:tbl>
    <w:p w14:paraId="3AA85539" w14:textId="77777777" w:rsidR="00792B6A" w:rsidRDefault="00792B6A" w:rsidP="00792B6A">
      <w:pPr>
        <w:pStyle w:val="Heading6"/>
        <w:rPr>
          <w:noProof/>
        </w:rPr>
      </w:pPr>
      <w:r>
        <w:rPr>
          <w:noProof/>
        </w:rPr>
        <w:t>Tab 2: Notes</w:t>
      </w:r>
    </w:p>
    <w:p w14:paraId="26431FB1" w14:textId="66DA5232" w:rsidR="004A110E" w:rsidRPr="004A110E" w:rsidRDefault="00792B6A" w:rsidP="00792B6A">
      <w:pPr>
        <w:sectPr w:rsidR="004A110E" w:rsidRPr="004A110E" w:rsidSect="00714C5F">
          <w:footerReference w:type="default" r:id="rId86"/>
          <w:pgSz w:w="12240" w:h="15840"/>
          <w:pgMar w:top="1440" w:right="1440" w:bottom="1440" w:left="1440" w:header="720" w:footer="720" w:gutter="0"/>
          <w:cols w:space="720"/>
          <w:docGrid w:linePitch="360"/>
        </w:sectPr>
      </w:pPr>
      <w:r w:rsidRPr="00B56F07">
        <w:t>The Notes tab allows any user with the Data Entry, Manager, or Administrator role to add text to accompany the data reporting. The user may: provide any relevant details pertaining to this DES; communicate any relevant details between the reporting entity and the oversight entity; and include notes from any additional reviewers who are not part of the PADC electronic certification.</w:t>
      </w:r>
    </w:p>
    <w:p w14:paraId="3F1E41D1" w14:textId="77777777" w:rsidR="004A110E" w:rsidRPr="004A110E" w:rsidRDefault="004A110E" w:rsidP="00BF3E69">
      <w:pPr>
        <w:pStyle w:val="Heading3"/>
      </w:pPr>
      <w:bookmarkStart w:id="259" w:name="_Toc181108734"/>
      <w:r w:rsidRPr="004A110E">
        <w:lastRenderedPageBreak/>
        <w:t xml:space="preserve">SELPA Data Entry </w:t>
      </w:r>
      <w:r w:rsidRPr="00BF3E69">
        <w:t>Screens</w:t>
      </w:r>
      <w:bookmarkEnd w:id="259"/>
    </w:p>
    <w:p w14:paraId="5B8534D2" w14:textId="6BBFDFC8" w:rsidR="00EB6CF6" w:rsidRDefault="00EB6CF6" w:rsidP="00EB6CF6">
      <w:r>
        <w:t xml:space="preserve">The following is the list </w:t>
      </w:r>
      <w:r w:rsidR="00D62C19">
        <w:t>of key details for each data entry screen</w:t>
      </w:r>
      <w:r>
        <w:t xml:space="preserve">. </w:t>
      </w:r>
      <w:r w:rsidR="00D62C19">
        <w:t>The subsequent sections provide detailed instructions for each screen</w:t>
      </w:r>
      <w:r>
        <w:t>.</w:t>
      </w:r>
    </w:p>
    <w:p w14:paraId="7772F43E" w14:textId="77777777" w:rsidR="00EB6CF6" w:rsidRDefault="00EB6CF6" w:rsidP="00EB6CF6">
      <w:r>
        <w:t>ECP Claim</w:t>
      </w:r>
    </w:p>
    <w:p w14:paraId="1010EFDA" w14:textId="77777777" w:rsidR="00EB6CF6" w:rsidRDefault="00EB6CF6" w:rsidP="004028FE">
      <w:pPr>
        <w:pStyle w:val="ListParagraph"/>
        <w:numPr>
          <w:ilvl w:val="0"/>
          <w:numId w:val="114"/>
        </w:numPr>
      </w:pPr>
      <w:r>
        <w:t>To be completed by the SELPA member, or SELPA Administrative Unit, or COE on behalf of SELPA;</w:t>
      </w:r>
    </w:p>
    <w:p w14:paraId="74CE4573" w14:textId="3A600C28" w:rsidR="00EB6CF6" w:rsidRDefault="00EB6CF6" w:rsidP="004028FE">
      <w:pPr>
        <w:pStyle w:val="ListParagraph"/>
        <w:numPr>
          <w:ilvl w:val="0"/>
          <w:numId w:val="114"/>
        </w:numPr>
      </w:pPr>
      <w:r>
        <w:t>Must be completed at the Annual reporting period</w:t>
      </w:r>
      <w:r w:rsidR="00ED5F1A">
        <w:t xml:space="preserve"> if the SELPA has students to report for extraordinary costs</w:t>
      </w:r>
      <w:r>
        <w:t>.</w:t>
      </w:r>
    </w:p>
    <w:p w14:paraId="0CDA015D" w14:textId="77777777" w:rsidR="00ED5F1A" w:rsidRDefault="00ED5F1A" w:rsidP="00ED5F1A">
      <w:r>
        <w:t>Infant Funding</w:t>
      </w:r>
    </w:p>
    <w:p w14:paraId="2272F194" w14:textId="77777777" w:rsidR="00ED5F1A" w:rsidRDefault="00ED5F1A" w:rsidP="004028FE">
      <w:pPr>
        <w:pStyle w:val="ListParagraph"/>
        <w:numPr>
          <w:ilvl w:val="0"/>
          <w:numId w:val="49"/>
        </w:numPr>
      </w:pPr>
      <w:r>
        <w:t>Applicable to specific entities;</w:t>
      </w:r>
    </w:p>
    <w:p w14:paraId="2EAA755C" w14:textId="77777777" w:rsidR="00ED5F1A" w:rsidRDefault="00ED5F1A" w:rsidP="004028FE">
      <w:pPr>
        <w:pStyle w:val="ListParagraph"/>
        <w:numPr>
          <w:ilvl w:val="0"/>
          <w:numId w:val="49"/>
        </w:numPr>
      </w:pPr>
      <w:r>
        <w:t>To be completed by the SELPA Administrative unit or COE on behalf of SELPA;</w:t>
      </w:r>
    </w:p>
    <w:p w14:paraId="5C6525E8" w14:textId="0315B4CF" w:rsidR="00ED5F1A" w:rsidRDefault="00ED5F1A" w:rsidP="004028FE">
      <w:pPr>
        <w:pStyle w:val="ListParagraph"/>
        <w:numPr>
          <w:ilvl w:val="0"/>
          <w:numId w:val="49"/>
        </w:numPr>
      </w:pPr>
      <w:r>
        <w:t>Must be completed at P-1, P-2, and Annual reporting periods.</w:t>
      </w:r>
    </w:p>
    <w:p w14:paraId="284B4304" w14:textId="77777777" w:rsidR="00EB6CF6" w:rsidRDefault="00EB6CF6" w:rsidP="00EB6CF6">
      <w:r>
        <w:t>Necessary Small SELPAs ECP for Mental Health Services</w:t>
      </w:r>
    </w:p>
    <w:p w14:paraId="6A56BC34" w14:textId="77777777" w:rsidR="00EB6CF6" w:rsidRDefault="00EB6CF6" w:rsidP="004028FE">
      <w:pPr>
        <w:pStyle w:val="ListParagraph"/>
        <w:numPr>
          <w:ilvl w:val="0"/>
          <w:numId w:val="114"/>
        </w:numPr>
      </w:pPr>
      <w:r>
        <w:t>Applicable to specific entities;</w:t>
      </w:r>
    </w:p>
    <w:p w14:paraId="1C7F093C" w14:textId="77777777" w:rsidR="00EB6CF6" w:rsidRDefault="00EB6CF6" w:rsidP="004028FE">
      <w:pPr>
        <w:pStyle w:val="ListParagraph"/>
        <w:numPr>
          <w:ilvl w:val="0"/>
          <w:numId w:val="114"/>
        </w:numPr>
      </w:pPr>
      <w:r>
        <w:t>To be completed by the SELPA Administrative Unit, or COE on behalf of SELPA;</w:t>
      </w:r>
    </w:p>
    <w:p w14:paraId="37C2B2ED" w14:textId="163B2551" w:rsidR="001A5E1B" w:rsidRDefault="00EB6CF6" w:rsidP="004028FE">
      <w:pPr>
        <w:pStyle w:val="ListParagraph"/>
        <w:numPr>
          <w:ilvl w:val="0"/>
          <w:numId w:val="114"/>
        </w:numPr>
      </w:pPr>
      <w:r>
        <w:t>Must be completed at the Annual reporting period</w:t>
      </w:r>
      <w:r w:rsidR="00ED5F1A" w:rsidRPr="00652661">
        <w:t xml:space="preserve"> </w:t>
      </w:r>
      <w:r w:rsidR="00ED5F1A">
        <w:t>if the Necessary Small SELPA has students to report for educationally related mental health extraordinary costs</w:t>
      </w:r>
      <w:r>
        <w:t>.</w:t>
      </w:r>
    </w:p>
    <w:p w14:paraId="297D16D4" w14:textId="10DC096F" w:rsidR="00BF3E69" w:rsidRDefault="00BF3E69" w:rsidP="004A110E">
      <w:pPr>
        <w:sectPr w:rsidR="00BF3E69" w:rsidSect="00714C5F">
          <w:headerReference w:type="default" r:id="rId87"/>
          <w:footerReference w:type="default" r:id="rId88"/>
          <w:pgSz w:w="12240" w:h="15840"/>
          <w:pgMar w:top="1440" w:right="1440" w:bottom="1440" w:left="1440" w:header="720" w:footer="720" w:gutter="0"/>
          <w:cols w:space="720"/>
          <w:docGrid w:linePitch="360"/>
        </w:sectPr>
      </w:pPr>
    </w:p>
    <w:p w14:paraId="72DBDC04" w14:textId="77777777" w:rsidR="00CF1A9C" w:rsidRPr="00CF1A9C" w:rsidRDefault="00CF1A9C" w:rsidP="0021725F">
      <w:pPr>
        <w:pStyle w:val="Heading4"/>
        <w:rPr>
          <w:rFonts w:eastAsia="Times New Roman"/>
          <w:sz w:val="18"/>
          <w:szCs w:val="18"/>
        </w:rPr>
      </w:pPr>
      <w:bookmarkStart w:id="260" w:name="_Toc181108735"/>
      <w:r w:rsidRPr="00CF1A9C">
        <w:rPr>
          <w:rFonts w:eastAsia="Times New Roman"/>
        </w:rPr>
        <w:lastRenderedPageBreak/>
        <w:t>Extraordinary Cost Pool</w:t>
      </w:r>
      <w:bookmarkEnd w:id="260"/>
    </w:p>
    <w:p w14:paraId="138C9D63" w14:textId="77777777" w:rsidR="00633626" w:rsidRPr="00403EDD" w:rsidRDefault="00633626" w:rsidP="00633626">
      <w:pPr>
        <w:pStyle w:val="Heading5"/>
      </w:pPr>
      <w:r w:rsidRPr="00403EDD">
        <w:t>Purpose</w:t>
      </w:r>
    </w:p>
    <w:p w14:paraId="147E930B" w14:textId="2EACCD68" w:rsidR="00633626" w:rsidRDefault="00633626" w:rsidP="00633626">
      <w:pPr>
        <w:rPr>
          <w:rFonts w:cs="Arial"/>
        </w:rPr>
      </w:pPr>
      <w:r w:rsidRPr="004A4161">
        <w:rPr>
          <w:rFonts w:cs="Arial"/>
        </w:rPr>
        <w:t xml:space="preserve">The CDE, pursuant to </w:t>
      </w:r>
      <w:r w:rsidRPr="00DA4205">
        <w:rPr>
          <w:rFonts w:cs="Arial"/>
          <w:i/>
        </w:rPr>
        <w:t>EC</w:t>
      </w:r>
      <w:r w:rsidRPr="004A4161">
        <w:rPr>
          <w:rFonts w:cs="Arial"/>
        </w:rPr>
        <w:t xml:space="preserve"> Section 56836.21, administers an ECP program to reimburse SELPAs for extraordinary costs of single placements in NPS and special education and related services for student</w:t>
      </w:r>
      <w:r>
        <w:rPr>
          <w:rFonts w:cs="Arial"/>
        </w:rPr>
        <w:t>s</w:t>
      </w:r>
      <w:r w:rsidRPr="004A4161">
        <w:rPr>
          <w:rFonts w:cs="Arial"/>
        </w:rPr>
        <w:t xml:space="preserve"> residing in</w:t>
      </w:r>
      <w:r w:rsidR="001F585F">
        <w:rPr>
          <w:rFonts w:cs="Arial"/>
        </w:rPr>
        <w:t xml:space="preserve"> an</w:t>
      </w:r>
      <w:r w:rsidRPr="004A4161">
        <w:rPr>
          <w:rFonts w:cs="Arial"/>
        </w:rPr>
        <w:t xml:space="preserve"> </w:t>
      </w:r>
      <w:r>
        <w:rPr>
          <w:rFonts w:cs="Arial"/>
        </w:rPr>
        <w:t>LCI.</w:t>
      </w:r>
    </w:p>
    <w:p w14:paraId="56DBC9B0" w14:textId="185BDD48" w:rsidR="00633626" w:rsidRDefault="001F585F" w:rsidP="00633626">
      <w:pPr>
        <w:rPr>
          <w:rFonts w:cs="Arial"/>
        </w:rPr>
      </w:pPr>
      <w:r>
        <w:rPr>
          <w:rFonts w:cs="Arial"/>
          <w:b/>
        </w:rPr>
        <w:t>Ineligible Costs</w:t>
      </w:r>
      <w:r w:rsidR="00633626">
        <w:rPr>
          <w:rFonts w:cs="Arial"/>
        </w:rPr>
        <w:t>:</w:t>
      </w:r>
      <w:r w:rsidR="00633626" w:rsidRPr="00BA1D35">
        <w:rPr>
          <w:rFonts w:cs="Arial"/>
        </w:rPr>
        <w:t xml:space="preserve"> costs for mental health</w:t>
      </w:r>
      <w:r>
        <w:rPr>
          <w:rFonts w:cs="Arial"/>
        </w:rPr>
        <w:t xml:space="preserve"> services</w:t>
      </w:r>
      <w:r w:rsidR="00633626" w:rsidRPr="00BA1D35">
        <w:rPr>
          <w:rFonts w:cs="Arial"/>
        </w:rPr>
        <w:t>, room and board, residential care services, legal expenses,</w:t>
      </w:r>
      <w:r>
        <w:rPr>
          <w:rFonts w:cs="Arial"/>
        </w:rPr>
        <w:t xml:space="preserve"> </w:t>
      </w:r>
      <w:r w:rsidR="00925EEC">
        <w:rPr>
          <w:rFonts w:cs="Arial"/>
        </w:rPr>
        <w:t xml:space="preserve">meals, </w:t>
      </w:r>
      <w:r w:rsidR="00925EEC" w:rsidRPr="00BA1D35">
        <w:rPr>
          <w:rFonts w:cs="Arial"/>
        </w:rPr>
        <w:t>nonpublic</w:t>
      </w:r>
      <w:r>
        <w:rPr>
          <w:rFonts w:cs="Arial"/>
        </w:rPr>
        <w:t xml:space="preserve"> nonsectarian agency</w:t>
      </w:r>
      <w:r w:rsidR="00555A6C">
        <w:rPr>
          <w:rFonts w:cs="Arial"/>
        </w:rPr>
        <w:t>,</w:t>
      </w:r>
      <w:r>
        <w:rPr>
          <w:rFonts w:cs="Arial"/>
        </w:rPr>
        <w:t xml:space="preserve"> </w:t>
      </w:r>
      <w:r w:rsidR="00633626" w:rsidRPr="00BA1D35">
        <w:rPr>
          <w:rFonts w:cs="Arial"/>
        </w:rPr>
        <w:t xml:space="preserve">and parent’s travel reimbursement are not </w:t>
      </w:r>
      <w:r w:rsidR="00633626">
        <w:rPr>
          <w:rFonts w:cs="Arial"/>
        </w:rPr>
        <w:t>eligible for reimbursement</w:t>
      </w:r>
      <w:r w:rsidR="00633626" w:rsidRPr="00BA1D35">
        <w:rPr>
          <w:rFonts w:cs="Arial"/>
        </w:rPr>
        <w:t xml:space="preserve"> under the ECP program</w:t>
      </w:r>
      <w:r w:rsidR="00633626">
        <w:rPr>
          <w:rFonts w:cs="Arial"/>
        </w:rPr>
        <w:t>, and should not be included in the costs reported in the ECP screen</w:t>
      </w:r>
      <w:r w:rsidR="00633626" w:rsidRPr="00BA1D35">
        <w:rPr>
          <w:rFonts w:cs="Arial"/>
        </w:rPr>
        <w:t>.</w:t>
      </w:r>
    </w:p>
    <w:p w14:paraId="3893E16E" w14:textId="77777777" w:rsidR="00633626" w:rsidRPr="00403EDD" w:rsidRDefault="00633626" w:rsidP="00633626">
      <w:pPr>
        <w:pStyle w:val="Heading5"/>
      </w:pPr>
      <w:r w:rsidRPr="00403EDD">
        <w:t>Funding</w:t>
      </w:r>
    </w:p>
    <w:p w14:paraId="141BF7E4" w14:textId="0146F325" w:rsidR="00ED5F1A" w:rsidRDefault="00633626" w:rsidP="00ED5F1A">
      <w:pPr>
        <w:rPr>
          <w:rFonts w:cs="Arial"/>
        </w:rPr>
      </w:pPr>
      <w:r>
        <w:rPr>
          <w:rFonts w:cs="Arial"/>
        </w:rPr>
        <w:t>The ECP program is a component of AB 602. D</w:t>
      </w:r>
      <w:r w:rsidRPr="00DD6EB5">
        <w:rPr>
          <w:rFonts w:cs="Arial"/>
        </w:rPr>
        <w:t>ata collected</w:t>
      </w:r>
      <w:r>
        <w:rPr>
          <w:rFonts w:cs="Arial"/>
        </w:rPr>
        <w:t xml:space="preserve"> </w:t>
      </w:r>
      <w:r w:rsidRPr="00DD6EB5">
        <w:rPr>
          <w:rFonts w:cs="Arial"/>
        </w:rPr>
        <w:t xml:space="preserve">is used to populate the </w:t>
      </w:r>
      <w:r>
        <w:rPr>
          <w:rFonts w:cs="Arial"/>
        </w:rPr>
        <w:t xml:space="preserve">Extraordinary Cost Pool Claim Process </w:t>
      </w:r>
      <w:r w:rsidRPr="00DD6EB5">
        <w:rPr>
          <w:rFonts w:cs="Arial"/>
        </w:rPr>
        <w:t xml:space="preserve">Entitlement exhibit that determines funding pursuant to </w:t>
      </w:r>
      <w:r w:rsidRPr="00DD6EB5">
        <w:rPr>
          <w:rFonts w:cs="Arial"/>
          <w:i/>
        </w:rPr>
        <w:t>EC</w:t>
      </w:r>
      <w:r w:rsidRPr="00DD6EB5">
        <w:rPr>
          <w:rFonts w:cs="Arial"/>
        </w:rPr>
        <w:t xml:space="preserve"> </w:t>
      </w:r>
      <w:r>
        <w:rPr>
          <w:rFonts w:cs="Arial"/>
        </w:rPr>
        <w:t>S</w:t>
      </w:r>
      <w:r w:rsidRPr="00DD6EB5">
        <w:rPr>
          <w:rFonts w:cs="Arial"/>
        </w:rPr>
        <w:t>ection</w:t>
      </w:r>
      <w:r>
        <w:rPr>
          <w:rFonts w:cs="Arial"/>
        </w:rPr>
        <w:t xml:space="preserve"> 56836.21.</w:t>
      </w:r>
    </w:p>
    <w:p w14:paraId="3CBC872E" w14:textId="1ECB62D6" w:rsidR="00ED5F1A" w:rsidRDefault="30B25406" w:rsidP="00ED5F1A">
      <w:pPr>
        <w:rPr>
          <w:rFonts w:cs="Arial"/>
        </w:rPr>
      </w:pPr>
      <w:r w:rsidRPr="01CDE76C">
        <w:rPr>
          <w:rFonts w:cs="Arial"/>
        </w:rPr>
        <w:t xml:space="preserve">Refer to the ECP Funding Profile for </w:t>
      </w:r>
      <w:r w:rsidR="492C5904" w:rsidRPr="01CDE76C">
        <w:rPr>
          <w:rFonts w:cs="Arial"/>
        </w:rPr>
        <w:t>CY</w:t>
      </w:r>
      <w:r w:rsidRPr="01CDE76C">
        <w:rPr>
          <w:rFonts w:cs="Arial"/>
        </w:rPr>
        <w:t xml:space="preserve"> appropriation and threshold amount information at </w:t>
      </w:r>
      <w:hyperlink r:id="rId89" w:tooltip="ECP Funding Details">
        <w:r w:rsidRPr="01CDE76C">
          <w:rPr>
            <w:rStyle w:val="Hyperlink"/>
            <w:rFonts w:cs="Arial"/>
          </w:rPr>
          <w:t>https://www.cde.ca.gov/fg/aa/se/senpslciecp.asp</w:t>
        </w:r>
      </w:hyperlink>
      <w:r w:rsidRPr="01CDE76C">
        <w:rPr>
          <w:rFonts w:cs="Arial"/>
        </w:rPr>
        <w:t>.</w:t>
      </w:r>
    </w:p>
    <w:p w14:paraId="47149ADF" w14:textId="77777777" w:rsidR="00633626" w:rsidRPr="00403EDD" w:rsidRDefault="00633626" w:rsidP="001A68AB">
      <w:pPr>
        <w:pStyle w:val="Heading5"/>
      </w:pPr>
      <w:r w:rsidRPr="00403EDD">
        <w:t>Reporting Entity </w:t>
      </w:r>
    </w:p>
    <w:p w14:paraId="7C862683" w14:textId="22C8426F" w:rsidR="00633626" w:rsidRDefault="00633626" w:rsidP="00633626">
      <w:pPr>
        <w:rPr>
          <w:rFonts w:cs="Arial"/>
        </w:rPr>
      </w:pPr>
      <w:r w:rsidRPr="00DD6EB5">
        <w:rPr>
          <w:rFonts w:cs="Arial"/>
        </w:rPr>
        <w:t xml:space="preserve">This data entry screen is available to SELPAs </w:t>
      </w:r>
      <w:r>
        <w:rPr>
          <w:rFonts w:cs="Arial"/>
        </w:rPr>
        <w:t>and LEAs</w:t>
      </w:r>
      <w:r w:rsidRPr="000071F0">
        <w:rPr>
          <w:rFonts w:cs="Arial"/>
        </w:rPr>
        <w:t xml:space="preserve"> that have extraordinary cost of single placements in NPS and related services in</w:t>
      </w:r>
      <w:r w:rsidR="001F585F">
        <w:rPr>
          <w:rFonts w:cs="Arial"/>
        </w:rPr>
        <w:t xml:space="preserve"> an</w:t>
      </w:r>
      <w:r w:rsidRPr="000071F0">
        <w:rPr>
          <w:rFonts w:cs="Arial"/>
        </w:rPr>
        <w:t xml:space="preserve"> LCI.</w:t>
      </w:r>
      <w:r>
        <w:rPr>
          <w:rFonts w:cs="Arial"/>
        </w:rPr>
        <w:t xml:space="preserve"> The system does not allow a user with a school district assignment to access</w:t>
      </w:r>
      <w:r w:rsidR="001F585F">
        <w:rPr>
          <w:rFonts w:cs="Arial"/>
        </w:rPr>
        <w:t xml:space="preserve"> the</w:t>
      </w:r>
      <w:r>
        <w:rPr>
          <w:rFonts w:cs="Arial"/>
        </w:rPr>
        <w:t xml:space="preserve"> ECP data entry screen. The user must have a separate SELPA user account to access the screen.</w:t>
      </w:r>
    </w:p>
    <w:p w14:paraId="4180770F" w14:textId="77777777" w:rsidR="00633626" w:rsidRPr="00DD6EB5" w:rsidRDefault="00633626" w:rsidP="00633626">
      <w:pPr>
        <w:pStyle w:val="Heading5"/>
        <w:rPr>
          <w:rFonts w:eastAsia="Times New Roman" w:cs="Arial"/>
          <w:sz w:val="18"/>
          <w:szCs w:val="18"/>
        </w:rPr>
      </w:pPr>
      <w:r w:rsidRPr="00DD6EB5">
        <w:rPr>
          <w:rFonts w:eastAsia="Times New Roman" w:cs="Arial"/>
        </w:rPr>
        <w:t>Reporting Periods </w:t>
      </w:r>
    </w:p>
    <w:p w14:paraId="786463DF" w14:textId="77777777" w:rsidR="00633626" w:rsidRDefault="00633626" w:rsidP="00633626">
      <w:pPr>
        <w:rPr>
          <w:rFonts w:cs="Arial"/>
        </w:rPr>
      </w:pPr>
      <w:r w:rsidRPr="00DD6EB5">
        <w:rPr>
          <w:rFonts w:cs="Arial"/>
        </w:rPr>
        <w:t xml:space="preserve">This data entry screen </w:t>
      </w:r>
      <w:r>
        <w:rPr>
          <w:rFonts w:cs="Arial"/>
        </w:rPr>
        <w:t xml:space="preserve">is available for reporting at </w:t>
      </w:r>
      <w:r w:rsidRPr="00DD6EB5">
        <w:rPr>
          <w:rFonts w:cs="Arial"/>
        </w:rPr>
        <w:t>Annual.</w:t>
      </w:r>
    </w:p>
    <w:p w14:paraId="3E5851A8" w14:textId="3372C6EE" w:rsidR="00633626" w:rsidRPr="00B158F3" w:rsidRDefault="001C41CC" w:rsidP="00633626">
      <w:pPr>
        <w:pStyle w:val="Heading5"/>
        <w:rPr>
          <w:rFonts w:eastAsia="Times New Roman" w:cs="Arial"/>
        </w:rPr>
      </w:pPr>
      <w:bookmarkStart w:id="261" w:name="_Hlk106131473"/>
      <w:r>
        <w:rPr>
          <w:rFonts w:eastAsia="Times New Roman" w:cs="Arial"/>
        </w:rPr>
        <w:t>Electronic Data</w:t>
      </w:r>
      <w:r w:rsidR="00792B6A">
        <w:rPr>
          <w:rFonts w:eastAsia="Times New Roman" w:cs="Arial"/>
        </w:rPr>
        <w:t xml:space="preserve"> </w:t>
      </w:r>
      <w:r>
        <w:rPr>
          <w:rFonts w:eastAsia="Times New Roman" w:cs="Arial"/>
        </w:rPr>
        <w:t xml:space="preserve">Submission and </w:t>
      </w:r>
      <w:r w:rsidR="00633626">
        <w:rPr>
          <w:rFonts w:eastAsia="Times New Roman" w:cs="Arial"/>
        </w:rPr>
        <w:t>Required Supporting Documentation</w:t>
      </w:r>
      <w:r>
        <w:rPr>
          <w:rFonts w:eastAsia="Times New Roman" w:cs="Arial"/>
        </w:rPr>
        <w:t xml:space="preserve"> Due Date</w:t>
      </w:r>
    </w:p>
    <w:bookmarkEnd w:id="261"/>
    <w:p w14:paraId="027AF63E" w14:textId="5C25085E" w:rsidR="001C41CC" w:rsidRDefault="001C41CC" w:rsidP="00633626">
      <w:pPr>
        <w:rPr>
          <w:rFonts w:cs="Arial"/>
        </w:rPr>
      </w:pPr>
      <w:r>
        <w:rPr>
          <w:rFonts w:cs="Arial"/>
        </w:rPr>
        <w:t>To avoid a potential fiscal impact to an LEA’s ECP funding, it is important that LEAs adhere to the following instructions</w:t>
      </w:r>
      <w:r w:rsidR="009473EA">
        <w:rPr>
          <w:rFonts w:cs="Arial"/>
        </w:rPr>
        <w:t xml:space="preserve"> each year</w:t>
      </w:r>
      <w:r>
        <w:rPr>
          <w:rFonts w:cs="Arial"/>
        </w:rPr>
        <w:t>:</w:t>
      </w:r>
    </w:p>
    <w:p w14:paraId="7FA58233" w14:textId="37618D16" w:rsidR="001C41CC" w:rsidRDefault="047DCA4A" w:rsidP="004028FE">
      <w:pPr>
        <w:pStyle w:val="ListParagraph"/>
        <w:numPr>
          <w:ilvl w:val="0"/>
          <w:numId w:val="143"/>
        </w:numPr>
        <w:ind w:left="720"/>
        <w:rPr>
          <w:rFonts w:cs="Arial"/>
        </w:rPr>
      </w:pPr>
      <w:r w:rsidRPr="01CDE76C">
        <w:rPr>
          <w:rFonts w:cs="Arial"/>
        </w:rPr>
        <w:t xml:space="preserve">An electronic data submission through the </w:t>
      </w:r>
      <w:r w:rsidRPr="01CDE76C">
        <w:rPr>
          <w:rFonts w:cs="Arial"/>
          <w:b/>
          <w:bCs/>
        </w:rPr>
        <w:t>PADC Web Application</w:t>
      </w:r>
      <w:r w:rsidRPr="01CDE76C">
        <w:rPr>
          <w:rFonts w:cs="Arial"/>
        </w:rPr>
        <w:t xml:space="preserve"> by </w:t>
      </w:r>
      <w:r w:rsidRPr="01CDE76C">
        <w:rPr>
          <w:rFonts w:cs="Arial"/>
          <w:b/>
          <w:bCs/>
        </w:rPr>
        <w:t>October 31</w:t>
      </w:r>
      <w:r w:rsidR="009F1B6F" w:rsidRPr="009F1B6F">
        <w:rPr>
          <w:rFonts w:cs="Arial"/>
        </w:rPr>
        <w:t>,</w:t>
      </w:r>
      <w:r w:rsidRPr="01CDE76C">
        <w:rPr>
          <w:rFonts w:cs="Arial"/>
        </w:rPr>
        <w:t xml:space="preserve"> and</w:t>
      </w:r>
    </w:p>
    <w:p w14:paraId="5D416662" w14:textId="2FFBA9EC" w:rsidR="00633626" w:rsidRPr="001C41CC" w:rsidRDefault="047DCA4A" w:rsidP="00E93F62">
      <w:pPr>
        <w:pStyle w:val="ListParagraph"/>
        <w:numPr>
          <w:ilvl w:val="0"/>
          <w:numId w:val="143"/>
        </w:numPr>
        <w:spacing w:after="0"/>
        <w:ind w:left="720"/>
        <w:rPr>
          <w:rFonts w:cs="Arial"/>
        </w:rPr>
      </w:pPr>
      <w:r w:rsidRPr="01CDE76C">
        <w:rPr>
          <w:rFonts w:cs="Arial"/>
        </w:rPr>
        <w:t>H</w:t>
      </w:r>
      <w:r w:rsidR="31246765" w:rsidRPr="01CDE76C">
        <w:rPr>
          <w:rFonts w:cs="Arial"/>
        </w:rPr>
        <w:t xml:space="preserve">ard copies of supporting </w:t>
      </w:r>
      <w:r w:rsidR="5F7B98E5" w:rsidRPr="01CDE76C">
        <w:rPr>
          <w:rFonts w:cs="Arial"/>
        </w:rPr>
        <w:t>documentation</w:t>
      </w:r>
      <w:r w:rsidR="31246765" w:rsidRPr="01CDE76C">
        <w:rPr>
          <w:rFonts w:cs="Arial"/>
        </w:rPr>
        <w:t xml:space="preserve"> </w:t>
      </w:r>
      <w:r w:rsidRPr="01CDE76C">
        <w:rPr>
          <w:rFonts w:cs="Arial"/>
        </w:rPr>
        <w:t xml:space="preserve">to support the reported ECP claim amount </w:t>
      </w:r>
      <w:r w:rsidR="31246765" w:rsidRPr="01CDE76C">
        <w:rPr>
          <w:rFonts w:cs="Arial"/>
        </w:rPr>
        <w:t xml:space="preserve">must be </w:t>
      </w:r>
      <w:r w:rsidR="31246765" w:rsidRPr="01CDE76C">
        <w:rPr>
          <w:rFonts w:cs="Arial"/>
          <w:b/>
          <w:bCs/>
        </w:rPr>
        <w:t>mailed</w:t>
      </w:r>
      <w:r w:rsidR="31246765" w:rsidRPr="01CDE76C">
        <w:rPr>
          <w:rFonts w:cs="Arial"/>
        </w:rPr>
        <w:t xml:space="preserve"> to the following address, </w:t>
      </w:r>
      <w:r w:rsidR="31246765" w:rsidRPr="01CDE76C">
        <w:rPr>
          <w:rFonts w:cs="Arial"/>
          <w:b/>
          <w:bCs/>
        </w:rPr>
        <w:t>postmarked</w:t>
      </w:r>
      <w:r w:rsidRPr="01CDE76C">
        <w:rPr>
          <w:rFonts w:cs="Arial"/>
          <w:b/>
          <w:bCs/>
        </w:rPr>
        <w:t xml:space="preserve"> by</w:t>
      </w:r>
      <w:r w:rsidR="31246765" w:rsidRPr="01CDE76C">
        <w:rPr>
          <w:rFonts w:cs="Arial"/>
          <w:b/>
          <w:bCs/>
        </w:rPr>
        <w:t xml:space="preserve"> October </w:t>
      </w:r>
      <w:r w:rsidR="076279E0" w:rsidRPr="01CDE76C">
        <w:rPr>
          <w:rFonts w:cs="Arial"/>
          <w:b/>
          <w:bCs/>
        </w:rPr>
        <w:t>3</w:t>
      </w:r>
      <w:r w:rsidRPr="01CDE76C">
        <w:rPr>
          <w:rFonts w:cs="Arial"/>
          <w:b/>
          <w:bCs/>
        </w:rPr>
        <w:t>1</w:t>
      </w:r>
      <w:r w:rsidR="191AB3AC" w:rsidRPr="01CDE76C">
        <w:rPr>
          <w:rFonts w:cs="Arial"/>
        </w:rPr>
        <w:t>:</w:t>
      </w:r>
    </w:p>
    <w:p w14:paraId="31019AF7" w14:textId="77777777" w:rsidR="00633626" w:rsidRPr="00DA4205" w:rsidRDefault="00633626" w:rsidP="00633626">
      <w:pPr>
        <w:pStyle w:val="NoSpacing"/>
        <w:jc w:val="center"/>
      </w:pPr>
      <w:r w:rsidRPr="00DA4205">
        <w:t>California Department of Education</w:t>
      </w:r>
    </w:p>
    <w:p w14:paraId="25A2B5A5" w14:textId="77777777" w:rsidR="00633626" w:rsidRPr="00DA4205" w:rsidRDefault="00633626" w:rsidP="00633626">
      <w:pPr>
        <w:pStyle w:val="NoSpacing"/>
        <w:jc w:val="center"/>
      </w:pPr>
      <w:r w:rsidRPr="00DA4205">
        <w:t>School Fiscal Services Division</w:t>
      </w:r>
    </w:p>
    <w:p w14:paraId="6E1F5275" w14:textId="77777777" w:rsidR="00633626" w:rsidRPr="00DA4205" w:rsidRDefault="00633626" w:rsidP="00633626">
      <w:pPr>
        <w:pStyle w:val="NoSpacing"/>
        <w:jc w:val="center"/>
      </w:pPr>
      <w:r w:rsidRPr="00DA4205">
        <w:t>Principal Apportionment Section</w:t>
      </w:r>
    </w:p>
    <w:p w14:paraId="42AB3256" w14:textId="77777777" w:rsidR="00633626" w:rsidRPr="00DA4205" w:rsidRDefault="00633626" w:rsidP="00633626">
      <w:pPr>
        <w:pStyle w:val="NoSpacing"/>
        <w:jc w:val="center"/>
      </w:pPr>
      <w:r w:rsidRPr="00DA4205">
        <w:t>Attn: ECP Analyst</w:t>
      </w:r>
    </w:p>
    <w:p w14:paraId="3CB6F35F" w14:textId="77777777" w:rsidR="00633626" w:rsidRDefault="00633626" w:rsidP="00633626">
      <w:pPr>
        <w:pStyle w:val="NoSpacing"/>
        <w:jc w:val="center"/>
      </w:pPr>
      <w:r w:rsidRPr="00DA4205">
        <w:t>1430 N Street, Suite 3800</w:t>
      </w:r>
    </w:p>
    <w:p w14:paraId="51A34D17" w14:textId="77777777" w:rsidR="00633626" w:rsidRDefault="00633626" w:rsidP="00633626">
      <w:pPr>
        <w:jc w:val="center"/>
        <w:rPr>
          <w:rFonts w:cs="Arial"/>
        </w:rPr>
      </w:pPr>
      <w:r w:rsidRPr="00DA4205">
        <w:rPr>
          <w:rFonts w:cs="Arial"/>
        </w:rPr>
        <w:t>Sacramento, CA 95814</w:t>
      </w:r>
    </w:p>
    <w:p w14:paraId="264516FE" w14:textId="6348C326" w:rsidR="0087261E" w:rsidRPr="0087261E" w:rsidRDefault="0087261E" w:rsidP="004028FE">
      <w:pPr>
        <w:pStyle w:val="ListParagraph"/>
        <w:numPr>
          <w:ilvl w:val="0"/>
          <w:numId w:val="139"/>
        </w:numPr>
        <w:rPr>
          <w:rFonts w:cs="Arial"/>
        </w:rPr>
      </w:pPr>
      <w:bookmarkStart w:id="262" w:name="_Hlk106131557"/>
      <w:r w:rsidRPr="0087261E">
        <w:rPr>
          <w:rFonts w:cs="Arial"/>
        </w:rPr>
        <w:lastRenderedPageBreak/>
        <w:t xml:space="preserve">All electronic data submission must be fully certified at the COE level to the CDE by the deadline.  Claims that are not fully certified are considered late and will not be accepted. </w:t>
      </w:r>
    </w:p>
    <w:p w14:paraId="460637F1" w14:textId="77FC4446" w:rsidR="0087261E" w:rsidRPr="0087261E" w:rsidRDefault="00555A6C" w:rsidP="004028FE">
      <w:pPr>
        <w:pStyle w:val="ListParagraph"/>
        <w:numPr>
          <w:ilvl w:val="0"/>
          <w:numId w:val="139"/>
        </w:numPr>
        <w:rPr>
          <w:rFonts w:cs="Arial"/>
        </w:rPr>
      </w:pPr>
      <w:r w:rsidRPr="00555A6C">
        <w:rPr>
          <w:rFonts w:cs="Arial"/>
        </w:rPr>
        <w:t>Only NPS/LCI that are CDE-certified or have an approved State Board of Education waiver are included in the PADC web-based application. LEAs should contact</w:t>
      </w:r>
      <w:r>
        <w:rPr>
          <w:rFonts w:cs="Arial"/>
        </w:rPr>
        <w:t xml:space="preserve"> the</w:t>
      </w:r>
      <w:r w:rsidRPr="00555A6C">
        <w:rPr>
          <w:rFonts w:cs="Arial"/>
        </w:rPr>
        <w:t xml:space="preserve"> CDE well in advance of the October 31 submission deadline if the NPS/LCI is not in the PADC to allow adequate time to meet the statutory deadline for ECP claim submission</w:t>
      </w:r>
      <w:r w:rsidR="0087261E" w:rsidRPr="0087261E">
        <w:rPr>
          <w:rFonts w:cs="Arial"/>
        </w:rPr>
        <w:t>.</w:t>
      </w:r>
    </w:p>
    <w:p w14:paraId="00D1536F" w14:textId="1FE2805C" w:rsidR="00633626" w:rsidRDefault="00633626" w:rsidP="00633626">
      <w:pPr>
        <w:rPr>
          <w:rFonts w:cs="Arial"/>
        </w:rPr>
      </w:pPr>
      <w:r w:rsidRPr="00BA1D35">
        <w:rPr>
          <w:rFonts w:cs="Arial"/>
        </w:rPr>
        <w:t xml:space="preserve">Supporting documentation </w:t>
      </w:r>
      <w:r w:rsidRPr="00290E5C">
        <w:rPr>
          <w:rFonts w:cs="Arial"/>
          <w:b/>
        </w:rPr>
        <w:t>must</w:t>
      </w:r>
      <w:r>
        <w:rPr>
          <w:rFonts w:cs="Arial"/>
        </w:rPr>
        <w:t xml:space="preserve"> include the following</w:t>
      </w:r>
      <w:r w:rsidR="001F585F">
        <w:rPr>
          <w:rFonts w:cs="Arial"/>
        </w:rPr>
        <w:t xml:space="preserve"> </w:t>
      </w:r>
      <w:r w:rsidR="001F585F" w:rsidRPr="001F585F">
        <w:rPr>
          <w:rFonts w:cs="Arial"/>
        </w:rPr>
        <w:t>for each ECP claim submission to process the reimbursement. Incomplete packages may result in no reimbursement or a reduced claim amount</w:t>
      </w:r>
      <w:r w:rsidR="001F585F">
        <w:rPr>
          <w:rFonts w:cs="Arial"/>
        </w:rPr>
        <w:t>.</w:t>
      </w:r>
    </w:p>
    <w:p w14:paraId="6CCA625B" w14:textId="443030B9" w:rsidR="00633626" w:rsidRPr="00925EEC" w:rsidRDefault="00633626" w:rsidP="004028FE">
      <w:pPr>
        <w:pStyle w:val="ListParagraph"/>
        <w:numPr>
          <w:ilvl w:val="0"/>
          <w:numId w:val="141"/>
        </w:numPr>
        <w:spacing w:after="0"/>
        <w:rPr>
          <w:rFonts w:cs="Arial"/>
        </w:rPr>
      </w:pPr>
      <w:r>
        <w:rPr>
          <w:rFonts w:cs="Arial"/>
        </w:rPr>
        <w:t>A</w:t>
      </w:r>
      <w:r w:rsidRPr="007774E6">
        <w:rPr>
          <w:rFonts w:cs="Arial"/>
        </w:rPr>
        <w:t xml:space="preserve"> printout</w:t>
      </w:r>
      <w:r w:rsidR="00F74959">
        <w:rPr>
          <w:rFonts w:cs="Arial"/>
        </w:rPr>
        <w:t xml:space="preserve"> of</w:t>
      </w:r>
      <w:r w:rsidRPr="007774E6">
        <w:rPr>
          <w:rFonts w:cs="Arial"/>
        </w:rPr>
        <w:t xml:space="preserve"> each </w:t>
      </w:r>
      <w:r>
        <w:rPr>
          <w:rFonts w:cs="Arial"/>
        </w:rPr>
        <w:t>student’s</w:t>
      </w:r>
      <w:r w:rsidRPr="007774E6">
        <w:rPr>
          <w:rFonts w:cs="Arial"/>
        </w:rPr>
        <w:t xml:space="preserve"> ECP claim </w:t>
      </w:r>
      <w:r>
        <w:rPr>
          <w:rFonts w:cs="Arial"/>
        </w:rPr>
        <w:t xml:space="preserve">report </w:t>
      </w:r>
      <w:r w:rsidR="00D3010D">
        <w:rPr>
          <w:rFonts w:cs="Arial"/>
        </w:rPr>
        <w:t>including</w:t>
      </w:r>
      <w:r w:rsidR="001F585F">
        <w:rPr>
          <w:rFonts w:cs="Arial"/>
        </w:rPr>
        <w:t xml:space="preserve"> the </w:t>
      </w:r>
      <w:r w:rsidR="00F74959">
        <w:rPr>
          <w:rFonts w:cs="Arial"/>
        </w:rPr>
        <w:t>Record Information page</w:t>
      </w:r>
      <w:r w:rsidR="00D3010D">
        <w:rPr>
          <w:rFonts w:cs="Arial"/>
        </w:rPr>
        <w:t xml:space="preserve"> for each claim</w:t>
      </w:r>
      <w:r w:rsidR="001F585F">
        <w:rPr>
          <w:rFonts w:cs="Arial"/>
        </w:rPr>
        <w:t>.</w:t>
      </w:r>
      <w:r w:rsidR="00925EEC">
        <w:rPr>
          <w:rFonts w:cs="Arial"/>
        </w:rPr>
        <w:t xml:space="preserve"> </w:t>
      </w:r>
      <w:r w:rsidRPr="00925EEC">
        <w:rPr>
          <w:rFonts w:cs="Arial"/>
        </w:rPr>
        <w:t xml:space="preserve">To print from the PADC, use the browser Print function. The web browser prints only one record at a time; each record prints with the Record Information and Notes. </w:t>
      </w:r>
    </w:p>
    <w:p w14:paraId="7147C662" w14:textId="77777777" w:rsidR="001F585F" w:rsidRDefault="00633626" w:rsidP="004028FE">
      <w:pPr>
        <w:pStyle w:val="ListParagraph"/>
        <w:numPr>
          <w:ilvl w:val="0"/>
          <w:numId w:val="141"/>
        </w:numPr>
        <w:rPr>
          <w:rFonts w:cs="Arial"/>
        </w:rPr>
      </w:pPr>
      <w:r>
        <w:rPr>
          <w:rFonts w:cs="Arial"/>
        </w:rPr>
        <w:t xml:space="preserve">Only </w:t>
      </w:r>
      <w:r w:rsidRPr="007774E6">
        <w:rPr>
          <w:rFonts w:cs="Arial"/>
        </w:rPr>
        <w:t xml:space="preserve">copies of </w:t>
      </w:r>
      <w:r w:rsidRPr="006B114A">
        <w:rPr>
          <w:rFonts w:cs="Arial"/>
          <w:b/>
          <w:bCs/>
        </w:rPr>
        <w:t>paid invoices</w:t>
      </w:r>
      <w:r w:rsidRPr="007774E6">
        <w:rPr>
          <w:rFonts w:cs="Arial"/>
        </w:rPr>
        <w:t xml:space="preserve"> </w:t>
      </w:r>
      <w:r>
        <w:rPr>
          <w:rFonts w:cs="Arial"/>
        </w:rPr>
        <w:t>to support</w:t>
      </w:r>
      <w:r w:rsidRPr="007774E6">
        <w:rPr>
          <w:rFonts w:cs="Arial"/>
        </w:rPr>
        <w:t xml:space="preserve"> th</w:t>
      </w:r>
      <w:r>
        <w:rPr>
          <w:rFonts w:cs="Arial"/>
        </w:rPr>
        <w:t>e</w:t>
      </w:r>
      <w:r w:rsidRPr="007774E6">
        <w:rPr>
          <w:rFonts w:cs="Arial"/>
        </w:rPr>
        <w:t xml:space="preserve"> </w:t>
      </w:r>
      <w:r>
        <w:rPr>
          <w:rFonts w:cs="Arial"/>
        </w:rPr>
        <w:t>student’s claim with the assigned student record number clearly labeled on all documents.</w:t>
      </w:r>
    </w:p>
    <w:p w14:paraId="2B2C37B8" w14:textId="111E8034" w:rsidR="00633626" w:rsidRDefault="00633626" w:rsidP="004028FE">
      <w:pPr>
        <w:pStyle w:val="ListParagraph"/>
        <w:numPr>
          <w:ilvl w:val="0"/>
          <w:numId w:val="141"/>
        </w:numPr>
        <w:rPr>
          <w:rFonts w:cs="Arial"/>
        </w:rPr>
      </w:pPr>
      <w:r w:rsidRPr="007774E6">
        <w:rPr>
          <w:rFonts w:cs="Arial"/>
        </w:rPr>
        <w:t>Due to the confidential nature of these invoices</w:t>
      </w:r>
      <w:r w:rsidRPr="006B114A">
        <w:rPr>
          <w:rFonts w:cs="Arial"/>
          <w:b/>
          <w:bCs/>
        </w:rPr>
        <w:t xml:space="preserve">, redact all </w:t>
      </w:r>
      <w:r w:rsidR="007F654F" w:rsidRPr="006B114A">
        <w:rPr>
          <w:rFonts w:cs="Arial"/>
          <w:b/>
          <w:bCs/>
        </w:rPr>
        <w:t>the students’</w:t>
      </w:r>
      <w:r w:rsidRPr="006B114A">
        <w:rPr>
          <w:rFonts w:cs="Arial"/>
          <w:b/>
          <w:bCs/>
        </w:rPr>
        <w:t xml:space="preserve"> personally identifiable information</w:t>
      </w:r>
      <w:r w:rsidRPr="007774E6">
        <w:rPr>
          <w:rFonts w:cs="Arial"/>
        </w:rPr>
        <w:t xml:space="preserve"> such as name, date of birth, etc.</w:t>
      </w:r>
    </w:p>
    <w:p w14:paraId="690B6E67" w14:textId="1849DDC0" w:rsidR="001F585F" w:rsidRDefault="00925EEC" w:rsidP="004028FE">
      <w:pPr>
        <w:pStyle w:val="ListParagraph"/>
        <w:numPr>
          <w:ilvl w:val="0"/>
          <w:numId w:val="141"/>
        </w:numPr>
        <w:rPr>
          <w:rFonts w:cs="Arial"/>
        </w:rPr>
      </w:pPr>
      <w:r>
        <w:rPr>
          <w:rFonts w:cs="Arial"/>
        </w:rPr>
        <w:t xml:space="preserve">The </w:t>
      </w:r>
      <w:r w:rsidR="001C41CC" w:rsidRPr="001C41CC">
        <w:rPr>
          <w:rFonts w:cs="Arial"/>
        </w:rPr>
        <w:t>CDE strongly recommends LEAs include the Supplement</w:t>
      </w:r>
      <w:r w:rsidR="00E7783D">
        <w:rPr>
          <w:rFonts w:cs="Arial"/>
        </w:rPr>
        <w:t>al</w:t>
      </w:r>
      <w:r w:rsidR="001C41CC" w:rsidRPr="001C41CC">
        <w:rPr>
          <w:rFonts w:cs="Arial"/>
        </w:rPr>
        <w:t xml:space="preserve"> Form for ECP &amp; Necessary Small SELPA ECP for Mental Health, available on the CDE’s website at </w:t>
      </w:r>
      <w:hyperlink r:id="rId90" w:tooltip="ECP Funding Details web page" w:history="1">
        <w:r w:rsidR="001C41CC" w:rsidRPr="001C41CC">
          <w:rPr>
            <w:rStyle w:val="Hyperlink"/>
            <w:rFonts w:cs="Arial"/>
          </w:rPr>
          <w:t>https://www.cde.ca.gov/fg/aa/se/senpslciecp.asp</w:t>
        </w:r>
      </w:hyperlink>
      <w:r w:rsidR="001C41CC" w:rsidRPr="001C41CC">
        <w:rPr>
          <w:rFonts w:cs="Arial"/>
        </w:rPr>
        <w:t>, with each student’s claim. This form assists LEAs in recording monthly expenditures, reporting the total costs in PADC for each student’s claim, and helps the CDE to reconcile the monthly costs associated with the invoices.</w:t>
      </w:r>
    </w:p>
    <w:p w14:paraId="16EB57C8" w14:textId="62343DE4" w:rsidR="001C41CC" w:rsidRDefault="001C41CC" w:rsidP="004028FE">
      <w:pPr>
        <w:pStyle w:val="ListParagraph"/>
        <w:numPr>
          <w:ilvl w:val="0"/>
          <w:numId w:val="141"/>
        </w:numPr>
        <w:rPr>
          <w:rFonts w:cs="Arial"/>
        </w:rPr>
      </w:pPr>
      <w:r w:rsidRPr="006B114A">
        <w:rPr>
          <w:rFonts w:cs="Arial"/>
          <w:b/>
          <w:bCs/>
        </w:rPr>
        <w:t>Do not</w:t>
      </w:r>
      <w:r>
        <w:rPr>
          <w:rFonts w:cs="Arial"/>
        </w:rPr>
        <w:t xml:space="preserve"> include attendance records or any other documents that do not have cost information associated with the claim.</w:t>
      </w:r>
    </w:p>
    <w:p w14:paraId="5A624EA8" w14:textId="5A29003D" w:rsidR="00633626" w:rsidRPr="0068119C" w:rsidRDefault="00633626" w:rsidP="001A68AB">
      <w:pPr>
        <w:rPr>
          <w:rFonts w:cs="Arial"/>
        </w:rPr>
      </w:pPr>
      <w:bookmarkStart w:id="263" w:name="_Hlk105682077"/>
      <w:r w:rsidRPr="0068119C">
        <w:rPr>
          <w:rFonts w:cs="Arial"/>
        </w:rPr>
        <w:t>LEA</w:t>
      </w:r>
      <w:r>
        <w:rPr>
          <w:rFonts w:cs="Arial"/>
        </w:rPr>
        <w:t>s</w:t>
      </w:r>
      <w:r w:rsidRPr="0068119C">
        <w:rPr>
          <w:rFonts w:cs="Arial"/>
        </w:rPr>
        <w:t xml:space="preserve"> are required to track </w:t>
      </w:r>
      <w:r>
        <w:rPr>
          <w:rFonts w:cs="Arial"/>
        </w:rPr>
        <w:t xml:space="preserve">and maintain records of </w:t>
      </w:r>
      <w:r w:rsidRPr="0068119C">
        <w:rPr>
          <w:rFonts w:cs="Arial"/>
        </w:rPr>
        <w:t>each student’s record number to the</w:t>
      </w:r>
      <w:r>
        <w:rPr>
          <w:rFonts w:cs="Arial"/>
        </w:rPr>
        <w:t xml:space="preserve"> student’s identity and their expenditure reports.</w:t>
      </w:r>
    </w:p>
    <w:bookmarkEnd w:id="262"/>
    <w:bookmarkEnd w:id="263"/>
    <w:p w14:paraId="08706172" w14:textId="77777777" w:rsidR="00633626" w:rsidRDefault="00633626" w:rsidP="00633626">
      <w:pPr>
        <w:pStyle w:val="Heading5"/>
      </w:pPr>
      <w:r>
        <w:t>Data Reporting Instructions</w:t>
      </w:r>
    </w:p>
    <w:p w14:paraId="5A5700CB" w14:textId="64CCBDF4" w:rsidR="00633626" w:rsidRPr="00DD1360" w:rsidRDefault="00633626" w:rsidP="00633626">
      <w:r>
        <w:rPr>
          <w:rFonts w:cs="Arial"/>
        </w:rPr>
        <w:t xml:space="preserve">Refer to </w:t>
      </w:r>
      <w:r w:rsidRPr="007974CD">
        <w:rPr>
          <w:rFonts w:eastAsia="Times New Roman" w:cs="Arial"/>
          <w:szCs w:val="24"/>
          <w:lang w:bidi="he-IL"/>
        </w:rPr>
        <w:t xml:space="preserve">the </w:t>
      </w:r>
      <w:hyperlink w:anchor="_Data_Entry_Functions" w:history="1">
        <w:r w:rsidRPr="00232527">
          <w:rPr>
            <w:rStyle w:val="Hyperlink"/>
            <w:rFonts w:eastAsia="Times New Roman" w:cs="Arial"/>
            <w:szCs w:val="24"/>
            <w:lang w:bidi="he-IL"/>
          </w:rPr>
          <w:t>Data Entry Functions</w:t>
        </w:r>
      </w:hyperlink>
      <w:r>
        <w:rPr>
          <w:rFonts w:eastAsia="Times New Roman" w:cs="Arial"/>
          <w:szCs w:val="24"/>
          <w:lang w:bidi="he-IL"/>
        </w:rPr>
        <w:t xml:space="preserve"> </w:t>
      </w:r>
      <w:r>
        <w:rPr>
          <w:rFonts w:cs="Arial"/>
        </w:rPr>
        <w:t>section of this manual for information on data entry, save, delete, and other functions.</w:t>
      </w:r>
    </w:p>
    <w:p w14:paraId="56C6564B" w14:textId="77777777" w:rsidR="00633626" w:rsidRDefault="00633626" w:rsidP="00633626">
      <w:pPr>
        <w:pStyle w:val="Heading6"/>
      </w:pPr>
      <w:r w:rsidRPr="00403EDD">
        <w:t>Tab 1: Extraordinary Cost Pool Claim</w:t>
      </w:r>
    </w:p>
    <w:p w14:paraId="11E96054" w14:textId="77777777" w:rsidR="00633626" w:rsidRDefault="00633626" w:rsidP="004028FE">
      <w:pPr>
        <w:pStyle w:val="ListParagraph"/>
        <w:numPr>
          <w:ilvl w:val="0"/>
          <w:numId w:val="115"/>
        </w:numPr>
      </w:pPr>
      <w:bookmarkStart w:id="264" w:name="_Hlk106131608"/>
      <w:r>
        <w:t>Select Student 1 in the Student Record dropdown menu to report data for the first student. See the table below for instructions and explanations of each field.</w:t>
      </w:r>
    </w:p>
    <w:p w14:paraId="41212B44" w14:textId="77777777" w:rsidR="00633626" w:rsidRDefault="00633626" w:rsidP="004028FE">
      <w:pPr>
        <w:pStyle w:val="ListParagraph"/>
        <w:numPr>
          <w:ilvl w:val="0"/>
          <w:numId w:val="115"/>
        </w:numPr>
      </w:pPr>
      <w:r>
        <w:t>Select Save at the bottom of the screen to save the data.</w:t>
      </w:r>
    </w:p>
    <w:p w14:paraId="3085A4BF" w14:textId="77777777" w:rsidR="00633626" w:rsidRDefault="00633626" w:rsidP="004028FE">
      <w:pPr>
        <w:pStyle w:val="ListParagraph"/>
        <w:numPr>
          <w:ilvl w:val="0"/>
          <w:numId w:val="115"/>
        </w:numPr>
      </w:pPr>
      <w:r>
        <w:t>Once the system refreshes, s</w:t>
      </w:r>
      <w:r w:rsidRPr="00392165">
        <w:t xml:space="preserve">elect Add New at the top of the screen </w:t>
      </w:r>
      <w:r>
        <w:t>and</w:t>
      </w:r>
      <w:r w:rsidRPr="00392165">
        <w:t xml:space="preserve"> </w:t>
      </w:r>
      <w:r>
        <w:t>select Student 2 to report data for the second student.</w:t>
      </w:r>
    </w:p>
    <w:p w14:paraId="120E1373" w14:textId="2DD23CFB" w:rsidR="00633626" w:rsidRPr="00392165" w:rsidRDefault="00633626" w:rsidP="004028FE">
      <w:pPr>
        <w:pStyle w:val="ListParagraph"/>
        <w:numPr>
          <w:ilvl w:val="0"/>
          <w:numId w:val="115"/>
        </w:numPr>
      </w:pPr>
      <w:r>
        <w:rPr>
          <w:rFonts w:cs="Arial"/>
        </w:rPr>
        <w:lastRenderedPageBreak/>
        <w:t>When entering data, save each record</w:t>
      </w:r>
      <w:r w:rsidRPr="007E6A51">
        <w:rPr>
          <w:rFonts w:cs="Arial"/>
        </w:rPr>
        <w:t xml:space="preserve"> before navigating to another record</w:t>
      </w:r>
      <w:r>
        <w:rPr>
          <w:rFonts w:cs="Arial"/>
        </w:rPr>
        <w:t xml:space="preserve">; the system does not automatically save data if </w:t>
      </w:r>
      <w:r w:rsidR="0087261E">
        <w:rPr>
          <w:rFonts w:cs="Arial"/>
        </w:rPr>
        <w:t xml:space="preserve">the </w:t>
      </w:r>
      <w:r>
        <w:rPr>
          <w:rFonts w:cs="Arial"/>
        </w:rPr>
        <w:t>user navigates to another record or another page.</w:t>
      </w:r>
    </w:p>
    <w:tbl>
      <w:tblPr>
        <w:tblStyle w:val="Style1"/>
        <w:tblW w:w="9350" w:type="dxa"/>
        <w:tblLook w:val="04A0" w:firstRow="1" w:lastRow="0" w:firstColumn="1" w:lastColumn="0" w:noHBand="0" w:noVBand="1"/>
        <w:tblDescription w:val="This table provides each line number, line caption and reporting notes for the data entry lines in the SELPA Total tab of the Infant Funding data entry screen."/>
      </w:tblPr>
      <w:tblGrid>
        <w:gridCol w:w="1435"/>
        <w:gridCol w:w="3600"/>
        <w:gridCol w:w="4315"/>
      </w:tblGrid>
      <w:tr w:rsidR="00633626" w:rsidRPr="00DD6EB5" w14:paraId="5F8544AD" w14:textId="77777777" w:rsidTr="00792B6A">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435" w:type="dxa"/>
          </w:tcPr>
          <w:bookmarkEnd w:id="264"/>
          <w:p w14:paraId="410CD102" w14:textId="77777777" w:rsidR="00633626" w:rsidRPr="00DD6EB5" w:rsidRDefault="00633626" w:rsidP="00FB1F10">
            <w:pPr>
              <w:spacing w:before="60" w:after="60"/>
              <w:jc w:val="center"/>
              <w:rPr>
                <w:rFonts w:cs="Arial"/>
              </w:rPr>
            </w:pPr>
            <w:r w:rsidRPr="00DD6EB5">
              <w:rPr>
                <w:rFonts w:cs="Arial"/>
              </w:rPr>
              <w:t>Line Number</w:t>
            </w:r>
          </w:p>
        </w:tc>
        <w:tc>
          <w:tcPr>
            <w:tcW w:w="3600" w:type="dxa"/>
          </w:tcPr>
          <w:p w14:paraId="23BB1657" w14:textId="77777777" w:rsidR="00633626" w:rsidRPr="00DD6EB5" w:rsidRDefault="00633626" w:rsidP="00FB1F10">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Line Caption</w:t>
            </w:r>
          </w:p>
        </w:tc>
        <w:tc>
          <w:tcPr>
            <w:tcW w:w="4315" w:type="dxa"/>
          </w:tcPr>
          <w:p w14:paraId="5B54CE90" w14:textId="77777777" w:rsidR="00633626" w:rsidRPr="00DD6EB5" w:rsidRDefault="00633626" w:rsidP="00FB1F10">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Reporting Notes</w:t>
            </w:r>
          </w:p>
        </w:tc>
      </w:tr>
      <w:tr w:rsidR="00633626" w:rsidRPr="00DD6EB5" w14:paraId="210AA123" w14:textId="77777777" w:rsidTr="00792B6A">
        <w:trPr>
          <w:trHeight w:val="720"/>
        </w:trPr>
        <w:tc>
          <w:tcPr>
            <w:cnfStyle w:val="001000000000" w:firstRow="0" w:lastRow="0" w:firstColumn="1" w:lastColumn="0" w:oddVBand="0" w:evenVBand="0" w:oddHBand="0" w:evenHBand="0" w:firstRowFirstColumn="0" w:firstRowLastColumn="0" w:lastRowFirstColumn="0" w:lastRowLastColumn="0"/>
            <w:tcW w:w="1435" w:type="dxa"/>
          </w:tcPr>
          <w:p w14:paraId="16A87CF0" w14:textId="77777777" w:rsidR="00633626" w:rsidRPr="00DD6EB5" w:rsidRDefault="00633626" w:rsidP="00FB1F10">
            <w:pPr>
              <w:spacing w:before="60" w:after="60"/>
              <w:jc w:val="center"/>
              <w:rPr>
                <w:rFonts w:cs="Arial"/>
              </w:rPr>
            </w:pPr>
            <w:r>
              <w:rPr>
                <w:rFonts w:cs="Arial"/>
              </w:rPr>
              <w:t>N/A</w:t>
            </w:r>
          </w:p>
        </w:tc>
        <w:tc>
          <w:tcPr>
            <w:tcW w:w="3600" w:type="dxa"/>
          </w:tcPr>
          <w:p w14:paraId="58CDBFBA"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Student Record</w:t>
            </w:r>
          </w:p>
        </w:tc>
        <w:tc>
          <w:tcPr>
            <w:tcW w:w="4315" w:type="dxa"/>
          </w:tcPr>
          <w:p w14:paraId="2952871F" w14:textId="5ACFD346" w:rsidR="00633626" w:rsidRDefault="00633626" w:rsidP="00110C95">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 sequentially assigned student records are used in lieu of </w:t>
            </w:r>
            <w:r w:rsidRPr="004148BD">
              <w:rPr>
                <w:rFonts w:cs="Arial"/>
              </w:rPr>
              <w:t>personally identifiable information</w:t>
            </w:r>
            <w:r w:rsidRPr="00BA1D35">
              <w:rPr>
                <w:rFonts w:cs="Arial"/>
              </w:rPr>
              <w:t>. The certified funding exhibit will display funding results using this record number.</w:t>
            </w:r>
          </w:p>
          <w:p w14:paraId="5E168574" w14:textId="77777777" w:rsidR="00633626" w:rsidRPr="00FA1FF2" w:rsidRDefault="00633626" w:rsidP="00110C95">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FA1FF2">
              <w:rPr>
                <w:rFonts w:cs="Arial"/>
                <w:b/>
              </w:rPr>
              <w:t>The record number assigned to the student must be note</w:t>
            </w:r>
            <w:r>
              <w:rPr>
                <w:rFonts w:cs="Arial"/>
                <w:b/>
              </w:rPr>
              <w:t>d</w:t>
            </w:r>
            <w:r w:rsidRPr="00FA1FF2">
              <w:rPr>
                <w:rFonts w:cs="Arial"/>
                <w:b/>
              </w:rPr>
              <w:t xml:space="preserve"> in all supporting documents for the </w:t>
            </w:r>
            <w:r>
              <w:rPr>
                <w:rFonts w:cs="Arial"/>
                <w:b/>
              </w:rPr>
              <w:t xml:space="preserve">student’s </w:t>
            </w:r>
            <w:r w:rsidRPr="00FA1FF2">
              <w:rPr>
                <w:rFonts w:cs="Arial"/>
                <w:b/>
              </w:rPr>
              <w:t xml:space="preserve">claim package. </w:t>
            </w:r>
          </w:p>
        </w:tc>
      </w:tr>
      <w:tr w:rsidR="00633626" w:rsidRPr="00DD6EB5" w14:paraId="748CB2DF" w14:textId="77777777" w:rsidTr="00792B6A">
        <w:trPr>
          <w:trHeight w:val="720"/>
        </w:trPr>
        <w:tc>
          <w:tcPr>
            <w:cnfStyle w:val="001000000000" w:firstRow="0" w:lastRow="0" w:firstColumn="1" w:lastColumn="0" w:oddVBand="0" w:evenVBand="0" w:oddHBand="0" w:evenHBand="0" w:firstRowFirstColumn="0" w:firstRowLastColumn="0" w:lastRowFirstColumn="0" w:lastRowLastColumn="0"/>
            <w:tcW w:w="1435" w:type="dxa"/>
          </w:tcPr>
          <w:p w14:paraId="2FD48811" w14:textId="77777777" w:rsidR="00633626" w:rsidRPr="00DD6EB5" w:rsidRDefault="00633626" w:rsidP="00FB1F10">
            <w:pPr>
              <w:spacing w:before="60" w:after="60"/>
              <w:jc w:val="center"/>
              <w:rPr>
                <w:rFonts w:cs="Arial"/>
              </w:rPr>
            </w:pPr>
            <w:r w:rsidRPr="00DD6EB5">
              <w:rPr>
                <w:rFonts w:cs="Arial"/>
              </w:rPr>
              <w:t>A-1</w:t>
            </w:r>
          </w:p>
        </w:tc>
        <w:tc>
          <w:tcPr>
            <w:tcW w:w="3600" w:type="dxa"/>
          </w:tcPr>
          <w:p w14:paraId="0774D18A"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Special Education Age Eligibility Certification</w:t>
            </w:r>
          </w:p>
        </w:tc>
        <w:tc>
          <w:tcPr>
            <w:tcW w:w="4315" w:type="dxa"/>
          </w:tcPr>
          <w:p w14:paraId="27975B0C"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 xml:space="preserve">By checking the box, the submitting LEA certifies that the student receiving special education services has met the age eligibility pursuant to </w:t>
            </w:r>
            <w:r>
              <w:rPr>
                <w:rFonts w:cs="Arial"/>
                <w:i/>
              </w:rPr>
              <w:t>EC</w:t>
            </w:r>
            <w:r w:rsidRPr="00BA1D35">
              <w:rPr>
                <w:rFonts w:cs="Arial"/>
              </w:rPr>
              <w:t xml:space="preserve"> Section 56026(c)(4).</w:t>
            </w:r>
          </w:p>
        </w:tc>
      </w:tr>
      <w:tr w:rsidR="00633626" w:rsidRPr="00DD6EB5" w14:paraId="0CC817CA" w14:textId="77777777" w:rsidTr="00792B6A">
        <w:trPr>
          <w:trHeight w:val="720"/>
        </w:trPr>
        <w:tc>
          <w:tcPr>
            <w:cnfStyle w:val="001000000000" w:firstRow="0" w:lastRow="0" w:firstColumn="1" w:lastColumn="0" w:oddVBand="0" w:evenVBand="0" w:oddHBand="0" w:evenHBand="0" w:firstRowFirstColumn="0" w:firstRowLastColumn="0" w:lastRowFirstColumn="0" w:lastRowLastColumn="0"/>
            <w:tcW w:w="1435" w:type="dxa"/>
          </w:tcPr>
          <w:p w14:paraId="54B71B35" w14:textId="77777777" w:rsidR="00633626" w:rsidRPr="00DD6EB5" w:rsidRDefault="00633626" w:rsidP="00FB1F10">
            <w:pPr>
              <w:spacing w:before="60" w:after="60"/>
              <w:jc w:val="center"/>
              <w:rPr>
                <w:rFonts w:cs="Arial"/>
              </w:rPr>
            </w:pPr>
            <w:r w:rsidRPr="00DD6EB5">
              <w:rPr>
                <w:rFonts w:cs="Arial"/>
              </w:rPr>
              <w:t>A-2</w:t>
            </w:r>
          </w:p>
        </w:tc>
        <w:tc>
          <w:tcPr>
            <w:tcW w:w="3600" w:type="dxa"/>
          </w:tcPr>
          <w:p w14:paraId="0F9BA662"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Select a Nonpublic Nonsectarian School (NPS)/Licensed Children's Institution (LCI) providing services to the student.</w:t>
            </w:r>
          </w:p>
        </w:tc>
        <w:tc>
          <w:tcPr>
            <w:tcW w:w="4315" w:type="dxa"/>
          </w:tcPr>
          <w:p w14:paraId="3B01CC2E" w14:textId="5D710B8A" w:rsidR="00E7783D"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Select the NPS/LCI providing services to the student in the dropdown.</w:t>
            </w:r>
          </w:p>
          <w:p w14:paraId="614AC72E" w14:textId="6AEDAC8F" w:rsidR="00D330FB" w:rsidRPr="00E7783D" w:rsidRDefault="0087261E" w:rsidP="00FB1F10">
            <w:pPr>
              <w:spacing w:before="60" w:after="60"/>
              <w:cnfStyle w:val="000000000000" w:firstRow="0" w:lastRow="0" w:firstColumn="0" w:lastColumn="0" w:oddVBand="0" w:evenVBand="0" w:oddHBand="0" w:evenHBand="0" w:firstRowFirstColumn="0" w:firstRowLastColumn="0" w:lastRowFirstColumn="0" w:lastRowLastColumn="0"/>
              <w:rPr>
                <w:rFonts w:cs="Arial"/>
                <w:b/>
                <w:bCs/>
              </w:rPr>
            </w:pPr>
            <w:r w:rsidRPr="00E7783D">
              <w:rPr>
                <w:rFonts w:cs="Arial"/>
                <w:b/>
                <w:bCs/>
              </w:rPr>
              <w:t>If the NPS/LCI is not included in the dropdown, see Electronic Data Submission and Required Supporting Documentation Due Date section above for important information.</w:t>
            </w:r>
          </w:p>
        </w:tc>
      </w:tr>
      <w:tr w:rsidR="00633626" w:rsidRPr="00DD6EB5" w14:paraId="26FE8DCB" w14:textId="77777777" w:rsidTr="00792B6A">
        <w:trPr>
          <w:trHeight w:val="720"/>
        </w:trPr>
        <w:tc>
          <w:tcPr>
            <w:cnfStyle w:val="001000000000" w:firstRow="0" w:lastRow="0" w:firstColumn="1" w:lastColumn="0" w:oddVBand="0" w:evenVBand="0" w:oddHBand="0" w:evenHBand="0" w:firstRowFirstColumn="0" w:firstRowLastColumn="0" w:lastRowFirstColumn="0" w:lastRowLastColumn="0"/>
            <w:tcW w:w="1435" w:type="dxa"/>
          </w:tcPr>
          <w:p w14:paraId="73455F52" w14:textId="77777777" w:rsidR="00633626" w:rsidRPr="00DD6EB5" w:rsidRDefault="00633626" w:rsidP="00FB1F10">
            <w:pPr>
              <w:spacing w:before="60" w:after="60"/>
              <w:jc w:val="center"/>
              <w:rPr>
                <w:rFonts w:cs="Arial"/>
              </w:rPr>
            </w:pPr>
            <w:r w:rsidRPr="00DD6EB5">
              <w:rPr>
                <w:rFonts w:cs="Arial"/>
              </w:rPr>
              <w:t>A-3</w:t>
            </w:r>
          </w:p>
        </w:tc>
        <w:tc>
          <w:tcPr>
            <w:tcW w:w="3600" w:type="dxa"/>
          </w:tcPr>
          <w:p w14:paraId="4766BCCF"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NPS/LCI Address</w:t>
            </w:r>
          </w:p>
        </w:tc>
        <w:tc>
          <w:tcPr>
            <w:tcW w:w="4315" w:type="dxa"/>
          </w:tcPr>
          <w:p w14:paraId="4B6619F4"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A-2 is selected.</w:t>
            </w:r>
          </w:p>
        </w:tc>
      </w:tr>
      <w:tr w:rsidR="00633626" w:rsidRPr="00DD6EB5" w14:paraId="02458E99" w14:textId="77777777" w:rsidTr="00792B6A">
        <w:trPr>
          <w:trHeight w:val="720"/>
        </w:trPr>
        <w:tc>
          <w:tcPr>
            <w:cnfStyle w:val="001000000000" w:firstRow="0" w:lastRow="0" w:firstColumn="1" w:lastColumn="0" w:oddVBand="0" w:evenVBand="0" w:oddHBand="0" w:evenHBand="0" w:firstRowFirstColumn="0" w:firstRowLastColumn="0" w:lastRowFirstColumn="0" w:lastRowLastColumn="0"/>
            <w:tcW w:w="1435" w:type="dxa"/>
          </w:tcPr>
          <w:p w14:paraId="0E926AA8" w14:textId="77777777" w:rsidR="00633626" w:rsidRPr="00DD6EB5" w:rsidRDefault="00633626" w:rsidP="00FB1F10">
            <w:pPr>
              <w:spacing w:before="60" w:after="60"/>
              <w:jc w:val="center"/>
              <w:rPr>
                <w:rFonts w:cs="Arial"/>
              </w:rPr>
            </w:pPr>
            <w:r w:rsidRPr="00DD6EB5">
              <w:rPr>
                <w:rFonts w:cs="Arial"/>
              </w:rPr>
              <w:t>A-4</w:t>
            </w:r>
          </w:p>
        </w:tc>
        <w:tc>
          <w:tcPr>
            <w:tcW w:w="3600" w:type="dxa"/>
          </w:tcPr>
          <w:p w14:paraId="22127491"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NPS/LCI Certification Code</w:t>
            </w:r>
          </w:p>
        </w:tc>
        <w:tc>
          <w:tcPr>
            <w:tcW w:w="4315" w:type="dxa"/>
          </w:tcPr>
          <w:p w14:paraId="390EA7BB"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A-2 is selected.</w:t>
            </w:r>
          </w:p>
        </w:tc>
      </w:tr>
      <w:tr w:rsidR="00633626" w:rsidRPr="00DD6EB5" w14:paraId="172DA477" w14:textId="77777777" w:rsidTr="00792B6A">
        <w:trPr>
          <w:trHeight w:val="720"/>
        </w:trPr>
        <w:tc>
          <w:tcPr>
            <w:cnfStyle w:val="001000000000" w:firstRow="0" w:lastRow="0" w:firstColumn="1" w:lastColumn="0" w:oddVBand="0" w:evenVBand="0" w:oddHBand="0" w:evenHBand="0" w:firstRowFirstColumn="0" w:firstRowLastColumn="0" w:lastRowFirstColumn="0" w:lastRowLastColumn="0"/>
            <w:tcW w:w="1435" w:type="dxa"/>
          </w:tcPr>
          <w:p w14:paraId="417C3902" w14:textId="77777777" w:rsidR="00633626" w:rsidRPr="00DD6EB5" w:rsidRDefault="00633626" w:rsidP="00FB1F10">
            <w:pPr>
              <w:spacing w:before="60" w:after="60"/>
              <w:jc w:val="center"/>
              <w:rPr>
                <w:rFonts w:cs="Arial"/>
              </w:rPr>
            </w:pPr>
            <w:r w:rsidRPr="00DD6EB5">
              <w:rPr>
                <w:rFonts w:cs="Arial"/>
              </w:rPr>
              <w:t>A-5</w:t>
            </w:r>
          </w:p>
        </w:tc>
        <w:tc>
          <w:tcPr>
            <w:tcW w:w="3600" w:type="dxa"/>
          </w:tcPr>
          <w:p w14:paraId="55A3C8C3"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Cost for NPS/LCI selected on Line A-2</w:t>
            </w:r>
          </w:p>
        </w:tc>
        <w:tc>
          <w:tcPr>
            <w:tcW w:w="4315" w:type="dxa"/>
          </w:tcPr>
          <w:p w14:paraId="0759B2D1" w14:textId="13396C82"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 xml:space="preserve">Report the </w:t>
            </w:r>
            <w:r>
              <w:rPr>
                <w:rFonts w:cs="Arial"/>
              </w:rPr>
              <w:t>eligible NPS/LCI cost for the student selected on Line A-2.</w:t>
            </w:r>
          </w:p>
        </w:tc>
      </w:tr>
      <w:tr w:rsidR="00633626" w:rsidRPr="00DD6EB5" w14:paraId="6ED81EE9" w14:textId="77777777" w:rsidTr="00792B6A">
        <w:trPr>
          <w:trHeight w:val="720"/>
        </w:trPr>
        <w:tc>
          <w:tcPr>
            <w:cnfStyle w:val="001000000000" w:firstRow="0" w:lastRow="0" w:firstColumn="1" w:lastColumn="0" w:oddVBand="0" w:evenVBand="0" w:oddHBand="0" w:evenHBand="0" w:firstRowFirstColumn="0" w:firstRowLastColumn="0" w:lastRowFirstColumn="0" w:lastRowLastColumn="0"/>
            <w:tcW w:w="1435" w:type="dxa"/>
          </w:tcPr>
          <w:p w14:paraId="4D0B26F9" w14:textId="77777777" w:rsidR="00633626" w:rsidRPr="00DD6EB5" w:rsidRDefault="00633626" w:rsidP="00FB1F10">
            <w:pPr>
              <w:spacing w:before="60" w:after="60"/>
              <w:jc w:val="center"/>
              <w:rPr>
                <w:rFonts w:cs="Arial"/>
              </w:rPr>
            </w:pPr>
            <w:r w:rsidRPr="00DD6EB5">
              <w:rPr>
                <w:rFonts w:cs="Arial"/>
              </w:rPr>
              <w:t>A-6</w:t>
            </w:r>
          </w:p>
        </w:tc>
        <w:tc>
          <w:tcPr>
            <w:tcW w:w="3600" w:type="dxa"/>
          </w:tcPr>
          <w:p w14:paraId="3FE2EBB5"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Select a second NPS/LCI providing services, if applicable.</w:t>
            </w:r>
          </w:p>
        </w:tc>
        <w:tc>
          <w:tcPr>
            <w:tcW w:w="4315" w:type="dxa"/>
          </w:tcPr>
          <w:p w14:paraId="7F796301"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If applicable, select the second NPS/LCI providing services to the student in the dropdown.</w:t>
            </w:r>
          </w:p>
        </w:tc>
      </w:tr>
      <w:tr w:rsidR="00633626" w:rsidRPr="00DD6EB5" w14:paraId="0E2E87B0" w14:textId="77777777" w:rsidTr="00792B6A">
        <w:trPr>
          <w:trHeight w:val="720"/>
        </w:trPr>
        <w:tc>
          <w:tcPr>
            <w:cnfStyle w:val="001000000000" w:firstRow="0" w:lastRow="0" w:firstColumn="1" w:lastColumn="0" w:oddVBand="0" w:evenVBand="0" w:oddHBand="0" w:evenHBand="0" w:firstRowFirstColumn="0" w:firstRowLastColumn="0" w:lastRowFirstColumn="0" w:lastRowLastColumn="0"/>
            <w:tcW w:w="1435" w:type="dxa"/>
          </w:tcPr>
          <w:p w14:paraId="7426D318" w14:textId="77777777" w:rsidR="00633626" w:rsidRPr="00DD6EB5" w:rsidRDefault="00633626" w:rsidP="00FB1F10">
            <w:pPr>
              <w:spacing w:before="60" w:after="60"/>
              <w:jc w:val="center"/>
              <w:rPr>
                <w:rFonts w:cs="Arial"/>
              </w:rPr>
            </w:pPr>
            <w:r w:rsidRPr="00DD6EB5">
              <w:rPr>
                <w:rFonts w:cs="Arial"/>
              </w:rPr>
              <w:t>A-7</w:t>
            </w:r>
          </w:p>
        </w:tc>
        <w:tc>
          <w:tcPr>
            <w:tcW w:w="3600" w:type="dxa"/>
          </w:tcPr>
          <w:p w14:paraId="107D22B4"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Second NPS/LCI Address</w:t>
            </w:r>
          </w:p>
        </w:tc>
        <w:tc>
          <w:tcPr>
            <w:tcW w:w="4315" w:type="dxa"/>
          </w:tcPr>
          <w:p w14:paraId="2BA904EB"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A-6 is selected.</w:t>
            </w:r>
          </w:p>
        </w:tc>
      </w:tr>
      <w:tr w:rsidR="00633626" w:rsidRPr="00DD6EB5" w14:paraId="18638D0A" w14:textId="77777777" w:rsidTr="00792B6A">
        <w:trPr>
          <w:trHeight w:val="720"/>
        </w:trPr>
        <w:tc>
          <w:tcPr>
            <w:cnfStyle w:val="001000000000" w:firstRow="0" w:lastRow="0" w:firstColumn="1" w:lastColumn="0" w:oddVBand="0" w:evenVBand="0" w:oddHBand="0" w:evenHBand="0" w:firstRowFirstColumn="0" w:firstRowLastColumn="0" w:lastRowFirstColumn="0" w:lastRowLastColumn="0"/>
            <w:tcW w:w="1435" w:type="dxa"/>
          </w:tcPr>
          <w:p w14:paraId="2A181606" w14:textId="77777777" w:rsidR="00633626" w:rsidRPr="00DD6EB5" w:rsidRDefault="00633626" w:rsidP="00FB1F10">
            <w:pPr>
              <w:spacing w:before="60" w:after="60"/>
              <w:jc w:val="center"/>
              <w:rPr>
                <w:rFonts w:cs="Arial"/>
              </w:rPr>
            </w:pPr>
            <w:r>
              <w:rPr>
                <w:rFonts w:cs="Arial"/>
              </w:rPr>
              <w:lastRenderedPageBreak/>
              <w:t>A-8</w:t>
            </w:r>
          </w:p>
        </w:tc>
        <w:tc>
          <w:tcPr>
            <w:tcW w:w="3600" w:type="dxa"/>
          </w:tcPr>
          <w:p w14:paraId="7911A8A9"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Second NPS/LCI Certification Code</w:t>
            </w:r>
          </w:p>
        </w:tc>
        <w:tc>
          <w:tcPr>
            <w:tcW w:w="4315" w:type="dxa"/>
          </w:tcPr>
          <w:p w14:paraId="35805C59"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A-6 is selected.</w:t>
            </w:r>
          </w:p>
        </w:tc>
      </w:tr>
      <w:tr w:rsidR="00633626" w:rsidRPr="00DD6EB5" w14:paraId="1E129216" w14:textId="77777777" w:rsidTr="00792B6A">
        <w:trPr>
          <w:trHeight w:val="720"/>
        </w:trPr>
        <w:tc>
          <w:tcPr>
            <w:cnfStyle w:val="001000000000" w:firstRow="0" w:lastRow="0" w:firstColumn="1" w:lastColumn="0" w:oddVBand="0" w:evenVBand="0" w:oddHBand="0" w:evenHBand="0" w:firstRowFirstColumn="0" w:firstRowLastColumn="0" w:lastRowFirstColumn="0" w:lastRowLastColumn="0"/>
            <w:tcW w:w="1435" w:type="dxa"/>
          </w:tcPr>
          <w:p w14:paraId="3E266FC8" w14:textId="77777777" w:rsidR="00633626" w:rsidRPr="00DD6EB5" w:rsidRDefault="00633626" w:rsidP="00FB1F10">
            <w:pPr>
              <w:spacing w:before="60" w:after="60"/>
              <w:jc w:val="center"/>
              <w:rPr>
                <w:rFonts w:cs="Arial"/>
              </w:rPr>
            </w:pPr>
            <w:r>
              <w:rPr>
                <w:rFonts w:cs="Arial"/>
              </w:rPr>
              <w:t>A-9</w:t>
            </w:r>
          </w:p>
        </w:tc>
        <w:tc>
          <w:tcPr>
            <w:tcW w:w="3600" w:type="dxa"/>
          </w:tcPr>
          <w:p w14:paraId="639B1981" w14:textId="6BFB0B42"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E25D936">
              <w:rPr>
                <w:rFonts w:cs="Arial"/>
              </w:rPr>
              <w:t xml:space="preserve">Cost for second NPS/LCI selected on Line A-6, if </w:t>
            </w:r>
            <w:r w:rsidR="66EA92AD" w:rsidRPr="0E25D936">
              <w:rPr>
                <w:rFonts w:cs="Arial"/>
              </w:rPr>
              <w:t>applicable.</w:t>
            </w:r>
          </w:p>
        </w:tc>
        <w:tc>
          <w:tcPr>
            <w:tcW w:w="4315" w:type="dxa"/>
          </w:tcPr>
          <w:p w14:paraId="502E5F80" w14:textId="6DFB13E2"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If applicable, r</w:t>
            </w:r>
            <w:r w:rsidRPr="00DD6EB5">
              <w:rPr>
                <w:rFonts w:cs="Arial"/>
              </w:rPr>
              <w:t>eport the</w:t>
            </w:r>
            <w:r>
              <w:rPr>
                <w:rFonts w:cs="Arial"/>
              </w:rPr>
              <w:t xml:space="preserve"> eligible NPS/LCI cost for the student selected on Line A-6.</w:t>
            </w:r>
          </w:p>
        </w:tc>
      </w:tr>
      <w:tr w:rsidR="00633626" w:rsidRPr="00DD6EB5" w14:paraId="3673C8F0" w14:textId="77777777" w:rsidTr="00792B6A">
        <w:trPr>
          <w:trHeight w:val="720"/>
        </w:trPr>
        <w:tc>
          <w:tcPr>
            <w:cnfStyle w:val="001000000000" w:firstRow="0" w:lastRow="0" w:firstColumn="1" w:lastColumn="0" w:oddVBand="0" w:evenVBand="0" w:oddHBand="0" w:evenHBand="0" w:firstRowFirstColumn="0" w:firstRowLastColumn="0" w:lastRowFirstColumn="0" w:lastRowLastColumn="0"/>
            <w:tcW w:w="1435" w:type="dxa"/>
          </w:tcPr>
          <w:p w14:paraId="497B0EA3" w14:textId="553A7AFD" w:rsidR="00633626" w:rsidRPr="00DD6EB5" w:rsidRDefault="00F901D4" w:rsidP="00FB1F10">
            <w:pPr>
              <w:spacing w:before="60" w:after="60"/>
              <w:jc w:val="center"/>
              <w:rPr>
                <w:rFonts w:cs="Arial"/>
              </w:rPr>
            </w:pPr>
            <w:r>
              <w:rPr>
                <w:rFonts w:cs="Arial"/>
              </w:rPr>
              <w:t>A</w:t>
            </w:r>
            <w:r w:rsidR="00633626">
              <w:rPr>
                <w:rFonts w:cs="Arial"/>
              </w:rPr>
              <w:t>-1</w:t>
            </w:r>
            <w:r>
              <w:rPr>
                <w:rFonts w:cs="Arial"/>
              </w:rPr>
              <w:t>0</w:t>
            </w:r>
          </w:p>
        </w:tc>
        <w:tc>
          <w:tcPr>
            <w:tcW w:w="3600" w:type="dxa"/>
          </w:tcPr>
          <w:p w14:paraId="10ED6958"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Total NPS/LCI Cost for this Student (A-5 + A-9)</w:t>
            </w:r>
          </w:p>
        </w:tc>
        <w:tc>
          <w:tcPr>
            <w:tcW w:w="4315" w:type="dxa"/>
          </w:tcPr>
          <w:p w14:paraId="7EEF1E8B" w14:textId="35F6FD51"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E25D936">
              <w:rPr>
                <w:rFonts w:cs="Arial"/>
              </w:rPr>
              <w:t>This</w:t>
            </w:r>
            <w:r w:rsidR="33B9D840" w:rsidRPr="0E25D936">
              <w:rPr>
                <w:rFonts w:cs="Arial"/>
              </w:rPr>
              <w:t xml:space="preserve"> is</w:t>
            </w:r>
            <w:r w:rsidRPr="0E25D936">
              <w:rPr>
                <w:rFonts w:cs="Arial"/>
              </w:rPr>
              <w:t xml:space="preserve"> a calculated field.</w:t>
            </w:r>
          </w:p>
        </w:tc>
      </w:tr>
    </w:tbl>
    <w:p w14:paraId="2A5AC184" w14:textId="77777777" w:rsidR="00633626" w:rsidRPr="004148BD" w:rsidRDefault="00633626" w:rsidP="00633626">
      <w:pPr>
        <w:pStyle w:val="Heading6"/>
      </w:pPr>
      <w:bookmarkStart w:id="265" w:name="_Hlk106131671"/>
      <w:r w:rsidRPr="004148BD">
        <w:t>Notes</w:t>
      </w:r>
    </w:p>
    <w:p w14:paraId="76BEA982" w14:textId="77777777" w:rsidR="00633626" w:rsidRPr="00260BCD" w:rsidRDefault="00633626" w:rsidP="00633626">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0B79E826" w14:textId="77777777" w:rsidR="00633626" w:rsidRDefault="00633626" w:rsidP="004028FE">
      <w:pPr>
        <w:pStyle w:val="ListParagraph"/>
        <w:numPr>
          <w:ilvl w:val="0"/>
          <w:numId w:val="67"/>
        </w:numPr>
      </w:pPr>
      <w:r>
        <w:t>provide any relevant details pertaining to any of the data reported in this data entry screen;</w:t>
      </w:r>
    </w:p>
    <w:p w14:paraId="5ECBC076" w14:textId="77777777" w:rsidR="00633626" w:rsidRDefault="00633626" w:rsidP="004028FE">
      <w:pPr>
        <w:pStyle w:val="ListParagraph"/>
        <w:numPr>
          <w:ilvl w:val="0"/>
          <w:numId w:val="67"/>
        </w:numPr>
      </w:pPr>
      <w:r>
        <w:t>communicate any relevant details between the reporting entity and the oversight entity;</w:t>
      </w:r>
    </w:p>
    <w:p w14:paraId="5B6E60BF" w14:textId="49A353B8" w:rsidR="00CF1A9C" w:rsidRDefault="00633626" w:rsidP="004028FE">
      <w:pPr>
        <w:pStyle w:val="ListParagraph"/>
        <w:numPr>
          <w:ilvl w:val="0"/>
          <w:numId w:val="67"/>
        </w:numPr>
      </w:pPr>
      <w:r>
        <w:t>include notes from any additional reviewers who are not part of the PADC electronic certification.</w:t>
      </w:r>
      <w:bookmarkEnd w:id="265"/>
    </w:p>
    <w:p w14:paraId="64316921" w14:textId="59278035" w:rsidR="00CF1A9C" w:rsidRDefault="00CF1A9C" w:rsidP="00CF1A9C">
      <w:pPr>
        <w:sectPr w:rsidR="00CF1A9C" w:rsidSect="00714C5F">
          <w:headerReference w:type="default" r:id="rId91"/>
          <w:footerReference w:type="default" r:id="rId92"/>
          <w:pgSz w:w="12240" w:h="15840"/>
          <w:pgMar w:top="1440" w:right="1440" w:bottom="1440" w:left="1440" w:header="720" w:footer="720" w:gutter="0"/>
          <w:cols w:space="720"/>
          <w:docGrid w:linePitch="360"/>
        </w:sectPr>
      </w:pPr>
    </w:p>
    <w:p w14:paraId="6611B29A" w14:textId="2740E94E" w:rsidR="00312DA8" w:rsidRPr="00DD6EB5" w:rsidRDefault="00312DA8" w:rsidP="00312DA8">
      <w:pPr>
        <w:pStyle w:val="Heading4"/>
        <w:rPr>
          <w:rFonts w:eastAsia="Times New Roman" w:cs="Arial"/>
          <w:sz w:val="18"/>
          <w:szCs w:val="18"/>
        </w:rPr>
      </w:pPr>
      <w:bookmarkStart w:id="266" w:name="_Toc181108736"/>
      <w:r w:rsidRPr="00DD6EB5">
        <w:rPr>
          <w:rFonts w:eastAsia="Times New Roman" w:cs="Arial"/>
        </w:rPr>
        <w:lastRenderedPageBreak/>
        <w:t>Infant Funding</w:t>
      </w:r>
      <w:bookmarkEnd w:id="266"/>
    </w:p>
    <w:p w14:paraId="6BBF7E7C" w14:textId="77777777" w:rsidR="00312DA8" w:rsidRPr="00DD6EB5" w:rsidRDefault="00312DA8" w:rsidP="00312DA8">
      <w:pPr>
        <w:pStyle w:val="Heading5"/>
        <w:rPr>
          <w:rFonts w:eastAsia="Times New Roman" w:cs="Arial"/>
          <w:sz w:val="18"/>
          <w:szCs w:val="18"/>
        </w:rPr>
      </w:pPr>
      <w:r w:rsidRPr="00DD6EB5">
        <w:rPr>
          <w:rFonts w:eastAsia="Times New Roman" w:cs="Arial"/>
        </w:rPr>
        <w:t>Purpose</w:t>
      </w:r>
    </w:p>
    <w:p w14:paraId="2C643E07" w14:textId="77777777" w:rsidR="00312DA8" w:rsidRPr="00DD6EB5" w:rsidRDefault="00312DA8" w:rsidP="00312DA8">
      <w:pPr>
        <w:rPr>
          <w:rFonts w:cs="Arial"/>
        </w:rPr>
      </w:pPr>
      <w:r w:rsidRPr="00DD6EB5">
        <w:rPr>
          <w:rFonts w:cs="Arial"/>
        </w:rPr>
        <w:t xml:space="preserve">Infant Funding </w:t>
      </w:r>
      <w:r>
        <w:rPr>
          <w:rFonts w:cs="Arial"/>
        </w:rPr>
        <w:t>DES</w:t>
      </w:r>
      <w:r w:rsidRPr="00DD6EB5">
        <w:rPr>
          <w:rFonts w:cs="Arial"/>
        </w:rPr>
        <w:t xml:space="preserve"> collects the instructional personnel service units (units) and related data, by type of classroom setting, from SELPAs that operate Early Education Programs for individuals with exceptional needs who are younger than three years of age.</w:t>
      </w:r>
    </w:p>
    <w:p w14:paraId="1CAC6A70" w14:textId="77777777" w:rsidR="00312DA8" w:rsidRPr="00DD6EB5" w:rsidRDefault="00312DA8" w:rsidP="00312DA8">
      <w:pPr>
        <w:pStyle w:val="Heading5"/>
        <w:rPr>
          <w:rFonts w:eastAsia="Times New Roman" w:cs="Arial"/>
          <w:sz w:val="18"/>
          <w:szCs w:val="18"/>
        </w:rPr>
      </w:pPr>
      <w:r w:rsidRPr="00DD6EB5">
        <w:rPr>
          <w:rFonts w:eastAsia="Times New Roman" w:cs="Arial"/>
        </w:rPr>
        <w:t>Funding</w:t>
      </w:r>
    </w:p>
    <w:p w14:paraId="1D7C00A3" w14:textId="77777777" w:rsidR="00312DA8" w:rsidRPr="00DD6EB5" w:rsidRDefault="00312DA8" w:rsidP="00312DA8">
      <w:pPr>
        <w:rPr>
          <w:rFonts w:cs="Arial"/>
        </w:rPr>
      </w:pPr>
      <w:r w:rsidRPr="00DD6EB5">
        <w:rPr>
          <w:rFonts w:cs="Arial"/>
        </w:rPr>
        <w:t xml:space="preserve">Data collected in this data entry screen is used to populate the Infant Entitlement exhibit that determines funding pursuant to </w:t>
      </w:r>
      <w:r w:rsidRPr="00DD6EB5">
        <w:rPr>
          <w:rFonts w:cs="Arial"/>
          <w:i/>
        </w:rPr>
        <w:t>EC</w:t>
      </w:r>
      <w:r w:rsidRPr="00DD6EB5">
        <w:rPr>
          <w:rFonts w:cs="Arial"/>
        </w:rPr>
        <w:t xml:space="preserve"> sections 56425-56432 and annual Budget Item 6100-161-0001(3).</w:t>
      </w:r>
    </w:p>
    <w:p w14:paraId="39313EAA" w14:textId="77777777" w:rsidR="00312DA8" w:rsidRPr="00DD6EB5" w:rsidRDefault="00312DA8" w:rsidP="00312DA8">
      <w:pPr>
        <w:pStyle w:val="Heading5"/>
        <w:rPr>
          <w:rFonts w:eastAsia="Times New Roman" w:cs="Arial"/>
          <w:sz w:val="18"/>
          <w:szCs w:val="18"/>
        </w:rPr>
      </w:pPr>
      <w:r w:rsidRPr="00DD6EB5">
        <w:rPr>
          <w:rFonts w:eastAsia="Times New Roman" w:cs="Arial"/>
        </w:rPr>
        <w:t>Reporting Entity </w:t>
      </w:r>
    </w:p>
    <w:p w14:paraId="313DC43E" w14:textId="77777777" w:rsidR="00312DA8" w:rsidRPr="00DD6EB5" w:rsidRDefault="00312DA8" w:rsidP="00312DA8">
      <w:pPr>
        <w:rPr>
          <w:rFonts w:cs="Arial"/>
        </w:rPr>
      </w:pPr>
      <w:r w:rsidRPr="00DD6EB5">
        <w:rPr>
          <w:rFonts w:cs="Arial"/>
        </w:rPr>
        <w:t>This data entry screen is only available to SELPAs who have historically received state funding and are operating infant programs.</w:t>
      </w:r>
    </w:p>
    <w:p w14:paraId="299E591D" w14:textId="77777777" w:rsidR="00312DA8" w:rsidRPr="00DD6EB5" w:rsidRDefault="00312DA8" w:rsidP="00312DA8">
      <w:pPr>
        <w:pStyle w:val="Heading5"/>
        <w:rPr>
          <w:rFonts w:eastAsia="Times New Roman" w:cs="Arial"/>
          <w:sz w:val="18"/>
          <w:szCs w:val="18"/>
        </w:rPr>
      </w:pPr>
      <w:r w:rsidRPr="00DD6EB5">
        <w:rPr>
          <w:rFonts w:eastAsia="Times New Roman" w:cs="Arial"/>
        </w:rPr>
        <w:t>Reporting Periods </w:t>
      </w:r>
    </w:p>
    <w:p w14:paraId="3ACD782A" w14:textId="77777777" w:rsidR="00312DA8" w:rsidRPr="00DD6EB5" w:rsidRDefault="00312DA8" w:rsidP="00312DA8">
      <w:pPr>
        <w:rPr>
          <w:rFonts w:cs="Arial"/>
        </w:rPr>
      </w:pPr>
      <w:r w:rsidRPr="00DD6EB5">
        <w:rPr>
          <w:rFonts w:cs="Arial"/>
        </w:rPr>
        <w:t>This data entry screen is completed at every reporting period: P-1, P-2, and Annual.</w:t>
      </w:r>
    </w:p>
    <w:p w14:paraId="7787B9CC" w14:textId="77777777" w:rsidR="00312DA8" w:rsidRPr="00DD6EB5" w:rsidRDefault="00312DA8" w:rsidP="00312DA8">
      <w:pPr>
        <w:pStyle w:val="Heading5"/>
        <w:rPr>
          <w:rFonts w:eastAsia="Times New Roman" w:cs="Arial"/>
          <w:sz w:val="18"/>
          <w:szCs w:val="18"/>
        </w:rPr>
      </w:pPr>
      <w:r w:rsidRPr="00DD6EB5">
        <w:rPr>
          <w:rFonts w:eastAsia="Times New Roman" w:cs="Arial"/>
        </w:rPr>
        <w:t>Acceptable Data </w:t>
      </w:r>
    </w:p>
    <w:p w14:paraId="2CEFBF72" w14:textId="77777777" w:rsidR="00312DA8" w:rsidRPr="00DD6EB5" w:rsidRDefault="00312DA8" w:rsidP="00312DA8">
      <w:pPr>
        <w:spacing w:after="120"/>
        <w:textAlignment w:val="baseline"/>
        <w:rPr>
          <w:rFonts w:eastAsia="Times New Roman" w:cs="Arial"/>
          <w:szCs w:val="24"/>
        </w:rPr>
      </w:pPr>
      <w:r w:rsidRPr="00DD6EB5">
        <w:rPr>
          <w:rFonts w:eastAsia="Times New Roman" w:cs="Arial"/>
          <w:szCs w:val="24"/>
        </w:rPr>
        <w:t>Lines A-1 through</w:t>
      </w:r>
      <w:r>
        <w:rPr>
          <w:rFonts w:eastAsia="Times New Roman" w:cs="Arial"/>
          <w:szCs w:val="24"/>
        </w:rPr>
        <w:t xml:space="preserve"> </w:t>
      </w:r>
      <w:r w:rsidRPr="00DD6EB5">
        <w:rPr>
          <w:rFonts w:eastAsia="Times New Roman" w:cs="Arial"/>
          <w:szCs w:val="24"/>
        </w:rPr>
        <w:t>A-9 and</w:t>
      </w:r>
      <w:r>
        <w:rPr>
          <w:rFonts w:eastAsia="Times New Roman" w:cs="Arial"/>
          <w:szCs w:val="24"/>
        </w:rPr>
        <w:t xml:space="preserve"> </w:t>
      </w:r>
      <w:r w:rsidRPr="00DD6EB5">
        <w:rPr>
          <w:rFonts w:eastAsia="Times New Roman" w:cs="Arial"/>
          <w:szCs w:val="24"/>
        </w:rPr>
        <w:t>B-1 through B-9</w:t>
      </w:r>
      <w:r>
        <w:rPr>
          <w:rFonts w:eastAsia="Times New Roman" w:cs="Arial"/>
          <w:szCs w:val="24"/>
        </w:rPr>
        <w:t xml:space="preserve"> </w:t>
      </w:r>
      <w:r w:rsidRPr="00DD6EB5">
        <w:rPr>
          <w:rFonts w:eastAsia="Times New Roman" w:cs="Arial"/>
          <w:szCs w:val="24"/>
        </w:rPr>
        <w:t>allow</w:t>
      </w:r>
      <w:r>
        <w:rPr>
          <w:rFonts w:eastAsia="Times New Roman" w:cs="Arial"/>
          <w:szCs w:val="24"/>
        </w:rPr>
        <w:t xml:space="preserve"> </w:t>
      </w:r>
      <w:r w:rsidRPr="00DD6EB5">
        <w:rPr>
          <w:rFonts w:eastAsia="Times New Roman" w:cs="Arial"/>
          <w:szCs w:val="24"/>
        </w:rPr>
        <w:t xml:space="preserve">data to be reported as zero or a positive number up to five digits long including two decimal places. </w:t>
      </w:r>
    </w:p>
    <w:p w14:paraId="04904778" w14:textId="77777777" w:rsidR="00312DA8" w:rsidRPr="00DD6EB5" w:rsidRDefault="00312DA8" w:rsidP="00312DA8">
      <w:pPr>
        <w:pStyle w:val="Heading5"/>
        <w:rPr>
          <w:rFonts w:eastAsia="Times New Roman" w:cs="Arial"/>
          <w:sz w:val="18"/>
          <w:szCs w:val="18"/>
        </w:rPr>
      </w:pPr>
      <w:r w:rsidRPr="00FE0531">
        <w:rPr>
          <w:rFonts w:eastAsia="Times New Roman" w:cs="Arial"/>
        </w:rPr>
        <w:t>Main</w:t>
      </w:r>
      <w:r>
        <w:rPr>
          <w:rFonts w:eastAsia="Times New Roman" w:cs="Arial"/>
        </w:rPr>
        <w:t xml:space="preserve"> </w:t>
      </w:r>
      <w:r w:rsidRPr="00FE0531">
        <w:rPr>
          <w:rFonts w:eastAsia="Times New Roman" w:cs="Arial"/>
        </w:rPr>
        <w:t>Validation</w:t>
      </w:r>
      <w:r>
        <w:rPr>
          <w:rFonts w:eastAsia="Times New Roman" w:cs="Arial"/>
        </w:rPr>
        <w:t xml:space="preserve"> </w:t>
      </w:r>
      <w:r w:rsidRPr="00FE0531">
        <w:rPr>
          <w:rFonts w:eastAsia="Times New Roman" w:cs="Arial"/>
        </w:rPr>
        <w:t>Rules</w:t>
      </w:r>
    </w:p>
    <w:p w14:paraId="2E126BE9" w14:textId="77777777" w:rsidR="00312DA8" w:rsidRDefault="00312DA8" w:rsidP="0048605C">
      <w:pPr>
        <w:pStyle w:val="Heading6"/>
        <w:rPr>
          <w:rFonts w:eastAsia="Times New Roman"/>
        </w:rPr>
      </w:pPr>
      <w:r w:rsidRPr="007C44B4">
        <w:rPr>
          <w:rFonts w:eastAsia="Times New Roman"/>
        </w:rPr>
        <w:t>SELPA Total Tab:</w:t>
      </w:r>
    </w:p>
    <w:p w14:paraId="13C28EA8" w14:textId="77777777" w:rsidR="00312DA8" w:rsidRPr="001A68AB" w:rsidRDefault="00312DA8" w:rsidP="004028FE">
      <w:pPr>
        <w:pStyle w:val="ListParagraph"/>
        <w:numPr>
          <w:ilvl w:val="0"/>
          <w:numId w:val="132"/>
        </w:numPr>
        <w:spacing w:after="120"/>
        <w:textAlignment w:val="baseline"/>
        <w:rPr>
          <w:rFonts w:eastAsia="Times New Roman" w:cs="Arial"/>
          <w:szCs w:val="24"/>
        </w:rPr>
      </w:pPr>
      <w:r w:rsidRPr="001A68AB">
        <w:rPr>
          <w:rFonts w:eastAsia="Times New Roman" w:cs="Arial"/>
          <w:szCs w:val="24"/>
        </w:rPr>
        <w:t>If there are shifts in units between program setting or if the total operated units exceed the total available units, then a programmatic justification must be provided to explain the difference between Line A-7, Total Units Available, and Line A-7, Total Units Operated.</w:t>
      </w:r>
    </w:p>
    <w:p w14:paraId="29E781AC" w14:textId="77777777" w:rsidR="00312DA8" w:rsidRPr="001A68AB" w:rsidRDefault="00312DA8" w:rsidP="004028FE">
      <w:pPr>
        <w:pStyle w:val="ListParagraph"/>
        <w:numPr>
          <w:ilvl w:val="0"/>
          <w:numId w:val="132"/>
        </w:numPr>
        <w:spacing w:after="120"/>
        <w:textAlignment w:val="baseline"/>
        <w:rPr>
          <w:rFonts w:eastAsia="Times New Roman" w:cs="Arial"/>
          <w:szCs w:val="24"/>
        </w:rPr>
      </w:pPr>
      <w:r w:rsidRPr="001A68AB">
        <w:rPr>
          <w:rFonts w:eastAsia="Times New Roman" w:cs="Arial"/>
          <w:szCs w:val="24"/>
        </w:rPr>
        <w:t>If a Type of Transfer is indicated on Line A-10, SELPA must provide transferring SELPA name(s) and number of units transferred in the text box below Line A-10. In addition, the number of units transferred must be included in units reported on Lines B-1 through B-6 in both the P-1 and P-2 Allocated columns of the LEA Units Allocation tab.</w:t>
      </w:r>
    </w:p>
    <w:p w14:paraId="316677A1" w14:textId="77777777" w:rsidR="00312DA8" w:rsidRPr="007C44B4" w:rsidRDefault="00312DA8" w:rsidP="0048605C">
      <w:pPr>
        <w:pStyle w:val="Heading6"/>
        <w:rPr>
          <w:rFonts w:eastAsia="Times New Roman"/>
        </w:rPr>
      </w:pPr>
      <w:r w:rsidRPr="007C44B4">
        <w:rPr>
          <w:rFonts w:eastAsia="Times New Roman"/>
        </w:rPr>
        <w:t>LEA Units Allocation Tab:</w:t>
      </w:r>
    </w:p>
    <w:p w14:paraId="430834A7" w14:textId="77777777" w:rsidR="00312DA8" w:rsidRPr="001A68AB" w:rsidRDefault="00312DA8" w:rsidP="004028FE">
      <w:pPr>
        <w:pStyle w:val="ListParagraph"/>
        <w:numPr>
          <w:ilvl w:val="0"/>
          <w:numId w:val="133"/>
        </w:numPr>
        <w:spacing w:after="120"/>
        <w:textAlignment w:val="baseline"/>
        <w:rPr>
          <w:rFonts w:eastAsia="Times New Roman" w:cs="Arial"/>
          <w:szCs w:val="24"/>
        </w:rPr>
      </w:pPr>
      <w:r w:rsidRPr="001A68AB">
        <w:rPr>
          <w:rFonts w:eastAsia="Times New Roman" w:cs="Arial"/>
          <w:szCs w:val="24"/>
        </w:rPr>
        <w:t>The sum of units on Line B-7 in P-1 Allocated Column for all records must be equal to Line A-7 in the Available Column unless SELPA reported transfer of units on Line A-10.</w:t>
      </w:r>
    </w:p>
    <w:p w14:paraId="2CD8CA5A" w14:textId="77777777" w:rsidR="00312DA8" w:rsidRPr="001A68AB" w:rsidRDefault="00312DA8" w:rsidP="004028FE">
      <w:pPr>
        <w:pStyle w:val="ListParagraph"/>
        <w:numPr>
          <w:ilvl w:val="0"/>
          <w:numId w:val="133"/>
        </w:numPr>
        <w:spacing w:after="120"/>
        <w:textAlignment w:val="baseline"/>
        <w:rPr>
          <w:rFonts w:eastAsia="Times New Roman" w:cs="Arial"/>
          <w:szCs w:val="24"/>
        </w:rPr>
      </w:pPr>
      <w:r w:rsidRPr="001A68AB">
        <w:rPr>
          <w:rFonts w:eastAsia="Times New Roman" w:cs="Arial"/>
          <w:szCs w:val="24"/>
        </w:rPr>
        <w:lastRenderedPageBreak/>
        <w:t>The sum of units on Line B-7 in P-1 Operated Column for all records must be equal to Line A-7 in Operated Column.</w:t>
      </w:r>
    </w:p>
    <w:p w14:paraId="13D7B6D0" w14:textId="77777777" w:rsidR="00312DA8" w:rsidRPr="001A68AB" w:rsidRDefault="00312DA8" w:rsidP="004028FE">
      <w:pPr>
        <w:pStyle w:val="ListParagraph"/>
        <w:numPr>
          <w:ilvl w:val="0"/>
          <w:numId w:val="133"/>
        </w:numPr>
        <w:spacing w:after="120"/>
        <w:textAlignment w:val="baseline"/>
        <w:rPr>
          <w:rFonts w:eastAsia="Times New Roman" w:cs="Arial"/>
          <w:szCs w:val="24"/>
        </w:rPr>
      </w:pPr>
      <w:r w:rsidRPr="001A68AB">
        <w:rPr>
          <w:rFonts w:eastAsia="Times New Roman" w:cs="Arial"/>
          <w:szCs w:val="24"/>
        </w:rPr>
        <w:t>The sum of units on Line B-7 in P-2 Allocated Column for all records must be equal to Line A-7 in the Available Column unless SELPA reported transfer of units on Line A-10.</w:t>
      </w:r>
    </w:p>
    <w:p w14:paraId="558D146A" w14:textId="77777777" w:rsidR="00312DA8" w:rsidRPr="001A68AB" w:rsidRDefault="00312DA8" w:rsidP="004028FE">
      <w:pPr>
        <w:pStyle w:val="ListParagraph"/>
        <w:numPr>
          <w:ilvl w:val="0"/>
          <w:numId w:val="133"/>
        </w:numPr>
        <w:spacing w:after="120"/>
        <w:textAlignment w:val="baseline"/>
        <w:rPr>
          <w:rFonts w:eastAsia="Times New Roman" w:cs="Arial"/>
          <w:szCs w:val="24"/>
        </w:rPr>
      </w:pPr>
      <w:r w:rsidRPr="001A68AB">
        <w:rPr>
          <w:rFonts w:eastAsia="Times New Roman" w:cs="Arial"/>
          <w:szCs w:val="24"/>
        </w:rPr>
        <w:t>The sum of units on Line B-7 in P-2 Operated Column for all records must be equal to Line A-7 in Operated Column.</w:t>
      </w:r>
    </w:p>
    <w:p w14:paraId="205511F5" w14:textId="77777777" w:rsidR="00312DA8" w:rsidRPr="001A68AB" w:rsidRDefault="00312DA8" w:rsidP="004028FE">
      <w:pPr>
        <w:pStyle w:val="ListParagraph"/>
        <w:numPr>
          <w:ilvl w:val="0"/>
          <w:numId w:val="133"/>
        </w:numPr>
        <w:spacing w:after="120"/>
        <w:textAlignment w:val="baseline"/>
        <w:rPr>
          <w:rFonts w:eastAsia="Times New Roman" w:cs="Arial"/>
          <w:szCs w:val="24"/>
        </w:rPr>
      </w:pPr>
      <w:r w:rsidRPr="001A68AB">
        <w:rPr>
          <w:rFonts w:eastAsia="Times New Roman" w:cs="Arial"/>
          <w:szCs w:val="24"/>
        </w:rPr>
        <w:t>The sum of Line B-8 for Certificated FTE Employees for all records must be equal to Line A-8 from the SELPA Total Tab.</w:t>
      </w:r>
    </w:p>
    <w:p w14:paraId="7A9EA99C" w14:textId="77777777" w:rsidR="00312DA8" w:rsidRPr="001A68AB" w:rsidRDefault="00312DA8" w:rsidP="004028FE">
      <w:pPr>
        <w:pStyle w:val="ListParagraph"/>
        <w:numPr>
          <w:ilvl w:val="0"/>
          <w:numId w:val="133"/>
        </w:numPr>
        <w:spacing w:after="120"/>
        <w:textAlignment w:val="baseline"/>
        <w:rPr>
          <w:rFonts w:eastAsia="Times New Roman" w:cs="Arial"/>
          <w:szCs w:val="24"/>
        </w:rPr>
      </w:pPr>
      <w:r w:rsidRPr="001A68AB">
        <w:rPr>
          <w:rFonts w:eastAsia="Times New Roman" w:cs="Arial"/>
          <w:szCs w:val="24"/>
        </w:rPr>
        <w:t>The sum of Line B-9 for Classified FTE Employees for all records must be equal to Line A-9 from the SELPA Total tab.</w:t>
      </w:r>
    </w:p>
    <w:p w14:paraId="51095BDF" w14:textId="57C76E5A" w:rsidR="00B16B60" w:rsidRDefault="00B16B60" w:rsidP="00B16B60">
      <w:pPr>
        <w:pStyle w:val="Heading5"/>
      </w:pPr>
      <w:r>
        <w:t>Data Reporting Instructions</w:t>
      </w:r>
    </w:p>
    <w:p w14:paraId="5CFCBC83" w14:textId="1DA0241E" w:rsidR="00B16B60" w:rsidRPr="00DD1360" w:rsidRDefault="00B16B60" w:rsidP="00B16B60">
      <w:r>
        <w:rPr>
          <w:rFonts w:cs="Arial"/>
        </w:rPr>
        <w:t xml:space="preserve">Refer to </w:t>
      </w:r>
      <w:r w:rsidRPr="007974CD">
        <w:rPr>
          <w:rFonts w:eastAsia="Times New Roman" w:cs="Arial"/>
          <w:szCs w:val="24"/>
          <w:lang w:bidi="he-IL"/>
        </w:rPr>
        <w:t xml:space="preserve">the </w:t>
      </w:r>
      <w:hyperlink w:anchor="_Data_Entry_Functions" w:history="1">
        <w:r w:rsidRPr="00232527">
          <w:rPr>
            <w:rStyle w:val="Hyperlink"/>
            <w:rFonts w:eastAsia="Times New Roman" w:cs="Arial"/>
            <w:szCs w:val="24"/>
            <w:lang w:bidi="he-IL"/>
          </w:rPr>
          <w:t>Data Entry Functions</w:t>
        </w:r>
      </w:hyperlink>
      <w:r>
        <w:rPr>
          <w:rFonts w:eastAsia="Times New Roman" w:cs="Arial"/>
          <w:szCs w:val="24"/>
          <w:lang w:bidi="he-IL"/>
        </w:rPr>
        <w:t xml:space="preserve"> </w:t>
      </w:r>
      <w:r>
        <w:rPr>
          <w:rFonts w:cs="Arial"/>
        </w:rPr>
        <w:t>section of this manual for information on data entry, save, delete, and other functions.</w:t>
      </w:r>
    </w:p>
    <w:p w14:paraId="33DDBC0F" w14:textId="54DD8377" w:rsidR="00312DA8" w:rsidRPr="00DD6EB5" w:rsidRDefault="00312DA8" w:rsidP="0048605C">
      <w:pPr>
        <w:pStyle w:val="Heading6"/>
      </w:pPr>
      <w:r w:rsidRPr="00DD6EB5">
        <w:t>Tab 1: SELPA Total</w:t>
      </w:r>
    </w:p>
    <w:p w14:paraId="5C8464FD" w14:textId="41D923FA" w:rsidR="00312DA8" w:rsidRPr="00DD6EB5" w:rsidRDefault="00312DA8" w:rsidP="00312DA8">
      <w:pPr>
        <w:rPr>
          <w:rFonts w:cs="Arial"/>
        </w:rPr>
      </w:pPr>
      <w:r w:rsidRPr="00DD6EB5">
        <w:rPr>
          <w:rFonts w:cs="Arial"/>
        </w:rPr>
        <w:t xml:space="preserve">The SELPA Total tab is used to report SELPA-wide instructional personnel service units and compare them to the total available units as of the P-2 apportionment in the prior </w:t>
      </w:r>
      <w:r w:rsidR="0095161F">
        <w:rPr>
          <w:rFonts w:cs="Arial"/>
        </w:rPr>
        <w:t>FY</w:t>
      </w:r>
      <w:r w:rsidRPr="00DD6EB5">
        <w:rPr>
          <w:rFonts w:cs="Arial"/>
        </w:rPr>
        <w:t>.</w:t>
      </w:r>
    </w:p>
    <w:tbl>
      <w:tblPr>
        <w:tblStyle w:val="Style1"/>
        <w:tblW w:w="9350" w:type="dxa"/>
        <w:tblLook w:val="04A0" w:firstRow="1" w:lastRow="0" w:firstColumn="1" w:lastColumn="0" w:noHBand="0" w:noVBand="1"/>
        <w:tblDescription w:val="This table provides each line number, line caption and reporting notes for the data entry lines in the SELPA Total tab of the Infant Funding data entry screen."/>
      </w:tblPr>
      <w:tblGrid>
        <w:gridCol w:w="1435"/>
        <w:gridCol w:w="4050"/>
        <w:gridCol w:w="3865"/>
      </w:tblGrid>
      <w:tr w:rsidR="00312DA8" w:rsidRPr="00DD6EB5" w14:paraId="10E868A4" w14:textId="77777777" w:rsidTr="00713DB9">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435" w:type="dxa"/>
          </w:tcPr>
          <w:p w14:paraId="5E231A12" w14:textId="77777777" w:rsidR="00312DA8" w:rsidRPr="00DD6EB5" w:rsidRDefault="00312DA8" w:rsidP="005C18AF">
            <w:pPr>
              <w:spacing w:before="60" w:after="60"/>
              <w:jc w:val="center"/>
              <w:rPr>
                <w:rFonts w:cs="Arial"/>
              </w:rPr>
            </w:pPr>
            <w:r w:rsidRPr="00DD6EB5">
              <w:rPr>
                <w:rFonts w:cs="Arial"/>
              </w:rPr>
              <w:t>Line Number</w:t>
            </w:r>
          </w:p>
        </w:tc>
        <w:tc>
          <w:tcPr>
            <w:tcW w:w="4050" w:type="dxa"/>
          </w:tcPr>
          <w:p w14:paraId="03AC0E6B" w14:textId="77777777" w:rsidR="00312DA8" w:rsidRPr="00DD6EB5" w:rsidRDefault="00312DA8" w:rsidP="005C18AF">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Line Caption</w:t>
            </w:r>
          </w:p>
        </w:tc>
        <w:tc>
          <w:tcPr>
            <w:tcW w:w="3865" w:type="dxa"/>
          </w:tcPr>
          <w:p w14:paraId="7AB1C53B" w14:textId="77777777" w:rsidR="00312DA8" w:rsidRPr="00DD6EB5" w:rsidRDefault="00312DA8" w:rsidP="005C18AF">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Reporting Notes</w:t>
            </w:r>
          </w:p>
        </w:tc>
      </w:tr>
      <w:tr w:rsidR="00312DA8" w:rsidRPr="00DD6EB5" w14:paraId="2157A10D" w14:textId="77777777" w:rsidTr="00713DB9">
        <w:trPr>
          <w:trHeight w:val="720"/>
        </w:trPr>
        <w:tc>
          <w:tcPr>
            <w:cnfStyle w:val="001000000000" w:firstRow="0" w:lastRow="0" w:firstColumn="1" w:lastColumn="0" w:oddVBand="0" w:evenVBand="0" w:oddHBand="0" w:evenHBand="0" w:firstRowFirstColumn="0" w:firstRowLastColumn="0" w:lastRowFirstColumn="0" w:lastRowLastColumn="0"/>
            <w:tcW w:w="1435" w:type="dxa"/>
          </w:tcPr>
          <w:p w14:paraId="3F0306F6" w14:textId="77777777" w:rsidR="00312DA8" w:rsidRPr="00DD6EB5" w:rsidRDefault="00312DA8" w:rsidP="00792B6A">
            <w:pPr>
              <w:spacing w:before="60" w:after="60"/>
              <w:jc w:val="center"/>
              <w:rPr>
                <w:rFonts w:cs="Arial"/>
              </w:rPr>
            </w:pPr>
            <w:r w:rsidRPr="00DD6EB5">
              <w:rPr>
                <w:rFonts w:cs="Arial"/>
              </w:rPr>
              <w:t>A-1</w:t>
            </w:r>
          </w:p>
        </w:tc>
        <w:tc>
          <w:tcPr>
            <w:tcW w:w="4050" w:type="dxa"/>
          </w:tcPr>
          <w:p w14:paraId="722EEBB9" w14:textId="77777777" w:rsidR="00312DA8" w:rsidRPr="00DD6EB5" w:rsidRDefault="00312DA8" w:rsidP="00792B6A">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(1 Aide) Severe</w:t>
            </w:r>
          </w:p>
        </w:tc>
        <w:tc>
          <w:tcPr>
            <w:tcW w:w="3865" w:type="dxa"/>
          </w:tcPr>
          <w:p w14:paraId="0D1608AE" w14:textId="0EA05EB6" w:rsidR="00312DA8" w:rsidRPr="00DD6EB5" w:rsidRDefault="00312DA8" w:rsidP="00792B6A">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sum of units operated for SDC (1 Aide) Severe</w:t>
            </w:r>
            <w:r>
              <w:rPr>
                <w:rFonts w:cs="Arial"/>
              </w:rPr>
              <w:t xml:space="preserve"> by the SELPA.</w:t>
            </w:r>
          </w:p>
        </w:tc>
      </w:tr>
      <w:tr w:rsidR="00312DA8" w:rsidRPr="00DD6EB5" w14:paraId="17D99F3B" w14:textId="77777777" w:rsidTr="00713DB9">
        <w:trPr>
          <w:trHeight w:val="720"/>
        </w:trPr>
        <w:tc>
          <w:tcPr>
            <w:cnfStyle w:val="001000000000" w:firstRow="0" w:lastRow="0" w:firstColumn="1" w:lastColumn="0" w:oddVBand="0" w:evenVBand="0" w:oddHBand="0" w:evenHBand="0" w:firstRowFirstColumn="0" w:firstRowLastColumn="0" w:lastRowFirstColumn="0" w:lastRowLastColumn="0"/>
            <w:tcW w:w="1435" w:type="dxa"/>
          </w:tcPr>
          <w:p w14:paraId="39CA3F26" w14:textId="77777777" w:rsidR="00312DA8" w:rsidRPr="00DD6EB5" w:rsidRDefault="00312DA8" w:rsidP="00792B6A">
            <w:pPr>
              <w:spacing w:before="60" w:after="60"/>
              <w:jc w:val="center"/>
              <w:rPr>
                <w:rFonts w:cs="Arial"/>
              </w:rPr>
            </w:pPr>
            <w:r w:rsidRPr="00DD6EB5">
              <w:rPr>
                <w:rFonts w:cs="Arial"/>
              </w:rPr>
              <w:t>A-2</w:t>
            </w:r>
          </w:p>
        </w:tc>
        <w:tc>
          <w:tcPr>
            <w:tcW w:w="4050" w:type="dxa"/>
          </w:tcPr>
          <w:p w14:paraId="1EE55CF7" w14:textId="77777777" w:rsidR="00312DA8" w:rsidRPr="00DD6EB5" w:rsidRDefault="00312DA8" w:rsidP="00792B6A">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(2 Aides) Severe</w:t>
            </w:r>
          </w:p>
        </w:tc>
        <w:tc>
          <w:tcPr>
            <w:tcW w:w="3865" w:type="dxa"/>
          </w:tcPr>
          <w:p w14:paraId="602C2022" w14:textId="77777777" w:rsidR="00312DA8" w:rsidRPr="00DD6EB5" w:rsidRDefault="00312DA8" w:rsidP="00792B6A">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 xml:space="preserve">Report the sum of units operated for SDC (2 Aides) Severe </w:t>
            </w:r>
            <w:r>
              <w:rPr>
                <w:rFonts w:cs="Arial"/>
              </w:rPr>
              <w:t>by the SELPA</w:t>
            </w:r>
            <w:r w:rsidRPr="00DD6EB5">
              <w:rPr>
                <w:rFonts w:cs="Arial"/>
              </w:rPr>
              <w:t>.</w:t>
            </w:r>
          </w:p>
        </w:tc>
      </w:tr>
      <w:tr w:rsidR="00312DA8" w:rsidRPr="00DD6EB5" w14:paraId="1AB8C1E9" w14:textId="77777777" w:rsidTr="00713DB9">
        <w:trPr>
          <w:trHeight w:val="720"/>
        </w:trPr>
        <w:tc>
          <w:tcPr>
            <w:cnfStyle w:val="001000000000" w:firstRow="0" w:lastRow="0" w:firstColumn="1" w:lastColumn="0" w:oddVBand="0" w:evenVBand="0" w:oddHBand="0" w:evenHBand="0" w:firstRowFirstColumn="0" w:firstRowLastColumn="0" w:lastRowFirstColumn="0" w:lastRowLastColumn="0"/>
            <w:tcW w:w="1435" w:type="dxa"/>
          </w:tcPr>
          <w:p w14:paraId="12BE5CF9" w14:textId="77777777" w:rsidR="00312DA8" w:rsidRPr="00DD6EB5" w:rsidRDefault="00312DA8" w:rsidP="00792B6A">
            <w:pPr>
              <w:spacing w:before="60" w:after="60"/>
              <w:jc w:val="center"/>
              <w:rPr>
                <w:rFonts w:cs="Arial"/>
              </w:rPr>
            </w:pPr>
            <w:r w:rsidRPr="00DD6EB5">
              <w:rPr>
                <w:rFonts w:cs="Arial"/>
              </w:rPr>
              <w:t>A-3</w:t>
            </w:r>
          </w:p>
        </w:tc>
        <w:tc>
          <w:tcPr>
            <w:tcW w:w="4050" w:type="dxa"/>
          </w:tcPr>
          <w:p w14:paraId="2C017B53" w14:textId="77777777" w:rsidR="00312DA8" w:rsidRPr="00DD6EB5" w:rsidRDefault="00312DA8" w:rsidP="00792B6A">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(1 Aide) Non-Severe</w:t>
            </w:r>
          </w:p>
        </w:tc>
        <w:tc>
          <w:tcPr>
            <w:tcW w:w="3865" w:type="dxa"/>
          </w:tcPr>
          <w:p w14:paraId="4FE4E1D6" w14:textId="77777777" w:rsidR="00312DA8" w:rsidRPr="00DD6EB5" w:rsidRDefault="00312DA8" w:rsidP="00792B6A">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sum of units operated for SDC (1 Aide) Non-Severe</w:t>
            </w:r>
            <w:r>
              <w:rPr>
                <w:rFonts w:cs="Arial"/>
              </w:rPr>
              <w:t xml:space="preserve"> by the SELPA</w:t>
            </w:r>
            <w:r w:rsidRPr="00DD6EB5">
              <w:rPr>
                <w:rFonts w:cs="Arial"/>
              </w:rPr>
              <w:t>.</w:t>
            </w:r>
          </w:p>
        </w:tc>
      </w:tr>
      <w:tr w:rsidR="00312DA8" w:rsidRPr="00DD6EB5" w14:paraId="52663E36" w14:textId="77777777" w:rsidTr="00713DB9">
        <w:trPr>
          <w:trHeight w:val="720"/>
        </w:trPr>
        <w:tc>
          <w:tcPr>
            <w:cnfStyle w:val="001000000000" w:firstRow="0" w:lastRow="0" w:firstColumn="1" w:lastColumn="0" w:oddVBand="0" w:evenVBand="0" w:oddHBand="0" w:evenHBand="0" w:firstRowFirstColumn="0" w:firstRowLastColumn="0" w:lastRowFirstColumn="0" w:lastRowLastColumn="0"/>
            <w:tcW w:w="1435" w:type="dxa"/>
          </w:tcPr>
          <w:p w14:paraId="3CF3C217" w14:textId="77777777" w:rsidR="00312DA8" w:rsidRPr="00DD6EB5" w:rsidRDefault="00312DA8" w:rsidP="00792B6A">
            <w:pPr>
              <w:spacing w:before="60" w:after="60"/>
              <w:jc w:val="center"/>
              <w:rPr>
                <w:rFonts w:cs="Arial"/>
              </w:rPr>
            </w:pPr>
            <w:r w:rsidRPr="00DD6EB5">
              <w:rPr>
                <w:rFonts w:cs="Arial"/>
              </w:rPr>
              <w:t>A-4</w:t>
            </w:r>
          </w:p>
        </w:tc>
        <w:tc>
          <w:tcPr>
            <w:tcW w:w="4050" w:type="dxa"/>
          </w:tcPr>
          <w:p w14:paraId="6E69B9E7" w14:textId="77777777" w:rsidR="00312DA8" w:rsidRPr="00DD6EB5" w:rsidRDefault="00312DA8" w:rsidP="00792B6A">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(2 Aides) Non-Severe</w:t>
            </w:r>
          </w:p>
        </w:tc>
        <w:tc>
          <w:tcPr>
            <w:tcW w:w="3865" w:type="dxa"/>
          </w:tcPr>
          <w:p w14:paraId="690DD30B" w14:textId="77777777" w:rsidR="00312DA8" w:rsidRPr="00DD6EB5" w:rsidRDefault="00312DA8" w:rsidP="00792B6A">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sum of units operated for SDC (2 Aides) Non-Severe</w:t>
            </w:r>
            <w:r>
              <w:rPr>
                <w:rFonts w:cs="Arial"/>
              </w:rPr>
              <w:t xml:space="preserve"> by the SELPA</w:t>
            </w:r>
            <w:r w:rsidRPr="00DD6EB5">
              <w:rPr>
                <w:rFonts w:cs="Arial"/>
              </w:rPr>
              <w:t>.</w:t>
            </w:r>
          </w:p>
        </w:tc>
      </w:tr>
      <w:tr w:rsidR="00312DA8" w:rsidRPr="00DD6EB5" w14:paraId="69209889" w14:textId="77777777" w:rsidTr="00713DB9">
        <w:trPr>
          <w:trHeight w:val="720"/>
        </w:trPr>
        <w:tc>
          <w:tcPr>
            <w:cnfStyle w:val="001000000000" w:firstRow="0" w:lastRow="0" w:firstColumn="1" w:lastColumn="0" w:oddVBand="0" w:evenVBand="0" w:oddHBand="0" w:evenHBand="0" w:firstRowFirstColumn="0" w:firstRowLastColumn="0" w:lastRowFirstColumn="0" w:lastRowLastColumn="0"/>
            <w:tcW w:w="1435" w:type="dxa"/>
          </w:tcPr>
          <w:p w14:paraId="376D8911" w14:textId="77777777" w:rsidR="00312DA8" w:rsidRPr="00DD6EB5" w:rsidRDefault="00312DA8" w:rsidP="00792B6A">
            <w:pPr>
              <w:spacing w:before="60" w:after="60"/>
              <w:jc w:val="center"/>
              <w:rPr>
                <w:rFonts w:cs="Arial"/>
              </w:rPr>
            </w:pPr>
            <w:r w:rsidRPr="00DD6EB5">
              <w:rPr>
                <w:rFonts w:cs="Arial"/>
              </w:rPr>
              <w:t>A-5</w:t>
            </w:r>
          </w:p>
        </w:tc>
        <w:tc>
          <w:tcPr>
            <w:tcW w:w="4050" w:type="dxa"/>
          </w:tcPr>
          <w:p w14:paraId="003016CA" w14:textId="77777777" w:rsidR="00312DA8" w:rsidRPr="00DD6EB5" w:rsidRDefault="00312DA8" w:rsidP="00792B6A">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Resource Specialist Programs (1 Aide)</w:t>
            </w:r>
          </w:p>
        </w:tc>
        <w:tc>
          <w:tcPr>
            <w:tcW w:w="3865" w:type="dxa"/>
          </w:tcPr>
          <w:p w14:paraId="4FE6ED0B" w14:textId="77777777" w:rsidR="00312DA8" w:rsidRPr="00DD6EB5" w:rsidRDefault="00312DA8" w:rsidP="00792B6A">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sum of units operated for Resource Specialist Programs (RSP) (1 Aide)</w:t>
            </w:r>
            <w:r>
              <w:rPr>
                <w:rFonts w:cs="Arial"/>
              </w:rPr>
              <w:t xml:space="preserve"> by the SELPA</w:t>
            </w:r>
            <w:r w:rsidRPr="00DD6EB5">
              <w:rPr>
                <w:rFonts w:cs="Arial"/>
              </w:rPr>
              <w:t>.</w:t>
            </w:r>
          </w:p>
        </w:tc>
      </w:tr>
      <w:tr w:rsidR="00312DA8" w:rsidRPr="00DD6EB5" w14:paraId="05E7F8DE" w14:textId="77777777" w:rsidTr="00713DB9">
        <w:trPr>
          <w:trHeight w:val="720"/>
        </w:trPr>
        <w:tc>
          <w:tcPr>
            <w:cnfStyle w:val="001000000000" w:firstRow="0" w:lastRow="0" w:firstColumn="1" w:lastColumn="0" w:oddVBand="0" w:evenVBand="0" w:oddHBand="0" w:evenHBand="0" w:firstRowFirstColumn="0" w:firstRowLastColumn="0" w:lastRowFirstColumn="0" w:lastRowLastColumn="0"/>
            <w:tcW w:w="1435" w:type="dxa"/>
          </w:tcPr>
          <w:p w14:paraId="2288AA52" w14:textId="77777777" w:rsidR="00312DA8" w:rsidRPr="00DD6EB5" w:rsidRDefault="00312DA8" w:rsidP="00792B6A">
            <w:pPr>
              <w:spacing w:before="60" w:after="60"/>
              <w:jc w:val="center"/>
              <w:rPr>
                <w:rFonts w:cs="Arial"/>
              </w:rPr>
            </w:pPr>
            <w:r w:rsidRPr="00DD6EB5">
              <w:rPr>
                <w:rFonts w:cs="Arial"/>
              </w:rPr>
              <w:t>A-6</w:t>
            </w:r>
          </w:p>
        </w:tc>
        <w:tc>
          <w:tcPr>
            <w:tcW w:w="4050" w:type="dxa"/>
          </w:tcPr>
          <w:p w14:paraId="6FFACA80" w14:textId="77777777" w:rsidR="00312DA8" w:rsidRPr="00DD6EB5" w:rsidRDefault="00312DA8" w:rsidP="00792B6A">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(DIS)</w:t>
            </w:r>
          </w:p>
        </w:tc>
        <w:tc>
          <w:tcPr>
            <w:tcW w:w="3865" w:type="dxa"/>
          </w:tcPr>
          <w:p w14:paraId="033791FB" w14:textId="2AFA4193" w:rsidR="00312DA8" w:rsidRPr="00DD6EB5" w:rsidRDefault="00312DA8" w:rsidP="00792B6A">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sum of units operated for</w:t>
            </w:r>
            <w:r w:rsidR="00807E7B">
              <w:rPr>
                <w:rFonts w:cs="Arial"/>
              </w:rPr>
              <w:t xml:space="preserve"> Designated Instruction and Services (</w:t>
            </w:r>
            <w:r w:rsidRPr="00DD6EB5">
              <w:rPr>
                <w:rFonts w:cs="Arial"/>
              </w:rPr>
              <w:t>DIS</w:t>
            </w:r>
            <w:r w:rsidR="00807E7B">
              <w:rPr>
                <w:rFonts w:cs="Arial"/>
              </w:rPr>
              <w:t>)</w:t>
            </w:r>
            <w:r>
              <w:rPr>
                <w:rFonts w:cs="Arial"/>
              </w:rPr>
              <w:t xml:space="preserve"> by the SELPA</w:t>
            </w:r>
            <w:r w:rsidRPr="00DD6EB5">
              <w:rPr>
                <w:rFonts w:cs="Arial"/>
              </w:rPr>
              <w:t>.</w:t>
            </w:r>
          </w:p>
        </w:tc>
      </w:tr>
      <w:tr w:rsidR="00312DA8" w:rsidRPr="00DD6EB5" w14:paraId="33DC1833" w14:textId="77777777" w:rsidTr="00713DB9">
        <w:trPr>
          <w:trHeight w:val="720"/>
        </w:trPr>
        <w:tc>
          <w:tcPr>
            <w:cnfStyle w:val="001000000000" w:firstRow="0" w:lastRow="0" w:firstColumn="1" w:lastColumn="0" w:oddVBand="0" w:evenVBand="0" w:oddHBand="0" w:evenHBand="0" w:firstRowFirstColumn="0" w:firstRowLastColumn="0" w:lastRowFirstColumn="0" w:lastRowLastColumn="0"/>
            <w:tcW w:w="1435" w:type="dxa"/>
          </w:tcPr>
          <w:p w14:paraId="2F431659" w14:textId="77777777" w:rsidR="00312DA8" w:rsidRPr="00DD6EB5" w:rsidRDefault="00312DA8" w:rsidP="00792B6A">
            <w:pPr>
              <w:spacing w:before="60" w:after="60"/>
              <w:jc w:val="center"/>
              <w:rPr>
                <w:rFonts w:cs="Arial"/>
              </w:rPr>
            </w:pPr>
            <w:r w:rsidRPr="00DD6EB5">
              <w:rPr>
                <w:rFonts w:cs="Arial"/>
              </w:rPr>
              <w:lastRenderedPageBreak/>
              <w:t>A-7</w:t>
            </w:r>
          </w:p>
        </w:tc>
        <w:tc>
          <w:tcPr>
            <w:tcW w:w="4050" w:type="dxa"/>
          </w:tcPr>
          <w:p w14:paraId="3BBD198F" w14:textId="77777777" w:rsidR="00312DA8" w:rsidRPr="00DD6EB5" w:rsidRDefault="00312DA8" w:rsidP="00792B6A">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Total Units (Sum of A-1 through A-6)</w:t>
            </w:r>
          </w:p>
        </w:tc>
        <w:tc>
          <w:tcPr>
            <w:tcW w:w="3865" w:type="dxa"/>
          </w:tcPr>
          <w:p w14:paraId="608A473F" w14:textId="77777777" w:rsidR="00312DA8" w:rsidRPr="00DD6EB5" w:rsidRDefault="00312DA8" w:rsidP="00792B6A">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This is a calculated field.</w:t>
            </w:r>
          </w:p>
        </w:tc>
      </w:tr>
      <w:tr w:rsidR="00312DA8" w:rsidRPr="00DD6EB5" w14:paraId="62BBA4B9" w14:textId="77777777" w:rsidTr="00713DB9">
        <w:trPr>
          <w:trHeight w:val="720"/>
        </w:trPr>
        <w:tc>
          <w:tcPr>
            <w:cnfStyle w:val="001000000000" w:firstRow="0" w:lastRow="0" w:firstColumn="1" w:lastColumn="0" w:oddVBand="0" w:evenVBand="0" w:oddHBand="0" w:evenHBand="0" w:firstRowFirstColumn="0" w:firstRowLastColumn="0" w:lastRowFirstColumn="0" w:lastRowLastColumn="0"/>
            <w:tcW w:w="1435" w:type="dxa"/>
          </w:tcPr>
          <w:p w14:paraId="1D992DFA" w14:textId="77777777" w:rsidR="00312DA8" w:rsidRPr="00DD6EB5" w:rsidRDefault="00312DA8" w:rsidP="00792B6A">
            <w:pPr>
              <w:spacing w:before="60" w:after="60"/>
              <w:jc w:val="center"/>
              <w:rPr>
                <w:rFonts w:cs="Arial"/>
              </w:rPr>
            </w:pPr>
            <w:r w:rsidRPr="00DD6EB5">
              <w:rPr>
                <w:rFonts w:cs="Arial"/>
              </w:rPr>
              <w:t>A-8</w:t>
            </w:r>
          </w:p>
        </w:tc>
        <w:tc>
          <w:tcPr>
            <w:tcW w:w="4050" w:type="dxa"/>
          </w:tcPr>
          <w:p w14:paraId="1885944F" w14:textId="77777777" w:rsidR="00312DA8" w:rsidRPr="00DD6EB5" w:rsidRDefault="00312DA8" w:rsidP="00792B6A">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Full-Time Equivalent (FTE) Employees: Certificated</w:t>
            </w:r>
          </w:p>
        </w:tc>
        <w:tc>
          <w:tcPr>
            <w:tcW w:w="3865" w:type="dxa"/>
          </w:tcPr>
          <w:p w14:paraId="57974EEC" w14:textId="374BF8CD" w:rsidR="00312DA8" w:rsidRPr="00DD6EB5" w:rsidRDefault="00312DA8" w:rsidP="00792B6A">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Of the number of units reported on Line A-6, report the conversion of those units into Certificated FTE employees, if applicable.</w:t>
            </w:r>
          </w:p>
        </w:tc>
      </w:tr>
      <w:tr w:rsidR="00312DA8" w:rsidRPr="00DD6EB5" w14:paraId="756CFDCD" w14:textId="77777777" w:rsidTr="00713DB9">
        <w:trPr>
          <w:trHeight w:val="720"/>
        </w:trPr>
        <w:tc>
          <w:tcPr>
            <w:cnfStyle w:val="001000000000" w:firstRow="0" w:lastRow="0" w:firstColumn="1" w:lastColumn="0" w:oddVBand="0" w:evenVBand="0" w:oddHBand="0" w:evenHBand="0" w:firstRowFirstColumn="0" w:firstRowLastColumn="0" w:lastRowFirstColumn="0" w:lastRowLastColumn="0"/>
            <w:tcW w:w="1435" w:type="dxa"/>
          </w:tcPr>
          <w:p w14:paraId="53AB4A1D" w14:textId="77777777" w:rsidR="00312DA8" w:rsidRPr="00DD6EB5" w:rsidRDefault="00312DA8" w:rsidP="00792B6A">
            <w:pPr>
              <w:spacing w:before="60" w:after="60"/>
              <w:jc w:val="center"/>
              <w:rPr>
                <w:rFonts w:cs="Arial"/>
              </w:rPr>
            </w:pPr>
            <w:r w:rsidRPr="00DD6EB5">
              <w:rPr>
                <w:rFonts w:cs="Arial"/>
              </w:rPr>
              <w:t>A-9</w:t>
            </w:r>
          </w:p>
        </w:tc>
        <w:tc>
          <w:tcPr>
            <w:tcW w:w="4050" w:type="dxa"/>
          </w:tcPr>
          <w:p w14:paraId="6D470C81" w14:textId="77777777" w:rsidR="00312DA8" w:rsidRPr="00DD6EB5" w:rsidRDefault="00312DA8" w:rsidP="00792B6A">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FTE Employees: Classified</w:t>
            </w:r>
          </w:p>
        </w:tc>
        <w:tc>
          <w:tcPr>
            <w:tcW w:w="3865" w:type="dxa"/>
          </w:tcPr>
          <w:p w14:paraId="59B7A620" w14:textId="3852EED8" w:rsidR="00312DA8" w:rsidRPr="00DD6EB5" w:rsidRDefault="00312DA8" w:rsidP="00792B6A">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Of the number of units reported on Line A-6, report the conversion of those units into Classified FTE employees, if applicable.</w:t>
            </w:r>
          </w:p>
        </w:tc>
      </w:tr>
      <w:tr w:rsidR="00312DA8" w:rsidRPr="00DD6EB5" w14:paraId="3952ECA5" w14:textId="77777777" w:rsidTr="00713DB9">
        <w:trPr>
          <w:trHeight w:val="720"/>
        </w:trPr>
        <w:tc>
          <w:tcPr>
            <w:cnfStyle w:val="001000000000" w:firstRow="0" w:lastRow="0" w:firstColumn="1" w:lastColumn="0" w:oddVBand="0" w:evenVBand="0" w:oddHBand="0" w:evenHBand="0" w:firstRowFirstColumn="0" w:firstRowLastColumn="0" w:lastRowFirstColumn="0" w:lastRowLastColumn="0"/>
            <w:tcW w:w="1435" w:type="dxa"/>
          </w:tcPr>
          <w:p w14:paraId="71519C0D" w14:textId="77777777" w:rsidR="00312DA8" w:rsidRPr="00DD6EB5" w:rsidRDefault="00312DA8" w:rsidP="00792B6A">
            <w:pPr>
              <w:spacing w:before="60" w:after="60"/>
              <w:jc w:val="center"/>
              <w:rPr>
                <w:rFonts w:cs="Arial"/>
              </w:rPr>
            </w:pPr>
            <w:r w:rsidRPr="00DD6EB5">
              <w:rPr>
                <w:rFonts w:cs="Arial"/>
              </w:rPr>
              <w:t>N/A</w:t>
            </w:r>
          </w:p>
        </w:tc>
        <w:tc>
          <w:tcPr>
            <w:tcW w:w="4050" w:type="dxa"/>
          </w:tcPr>
          <w:p w14:paraId="62DCA538" w14:textId="77777777" w:rsidR="00312DA8" w:rsidRPr="00DD6EB5" w:rsidRDefault="00312DA8" w:rsidP="00792B6A">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szCs w:val="24"/>
              </w:rPr>
              <w:t>Programmatic Justification</w:t>
            </w:r>
          </w:p>
        </w:tc>
        <w:tc>
          <w:tcPr>
            <w:tcW w:w="3865" w:type="dxa"/>
          </w:tcPr>
          <w:p w14:paraId="45BB30FB" w14:textId="77777777" w:rsidR="00312DA8" w:rsidRPr="00DD6EB5" w:rsidRDefault="00312DA8" w:rsidP="00792B6A">
            <w:pPr>
              <w:spacing w:before="60" w:after="60"/>
              <w:cnfStyle w:val="000000000000" w:firstRow="0" w:lastRow="0" w:firstColumn="0" w:lastColumn="0" w:oddVBand="0" w:evenVBand="0" w:oddHBand="0" w:evenHBand="0" w:firstRowFirstColumn="0" w:firstRowLastColumn="0" w:lastRowFirstColumn="0" w:lastRowLastColumn="0"/>
              <w:rPr>
                <w:rFonts w:cs="Arial"/>
                <w:szCs w:val="24"/>
              </w:rPr>
            </w:pPr>
            <w:r w:rsidRPr="00DD6EB5">
              <w:rPr>
                <w:rFonts w:cs="Arial"/>
                <w:szCs w:val="24"/>
              </w:rPr>
              <w:t>SELPA must provide written programmatic justification for shifts in units between program setting or if total operated units exceed the total available units.</w:t>
            </w:r>
          </w:p>
        </w:tc>
      </w:tr>
      <w:tr w:rsidR="00312DA8" w:rsidRPr="00DD6EB5" w14:paraId="12CDD78C" w14:textId="77777777" w:rsidTr="00713DB9">
        <w:trPr>
          <w:trHeight w:val="720"/>
        </w:trPr>
        <w:tc>
          <w:tcPr>
            <w:cnfStyle w:val="001000000000" w:firstRow="0" w:lastRow="0" w:firstColumn="1" w:lastColumn="0" w:oddVBand="0" w:evenVBand="0" w:oddHBand="0" w:evenHBand="0" w:firstRowFirstColumn="0" w:firstRowLastColumn="0" w:lastRowFirstColumn="0" w:lastRowLastColumn="0"/>
            <w:tcW w:w="1435" w:type="dxa"/>
          </w:tcPr>
          <w:p w14:paraId="3D4D3927" w14:textId="77777777" w:rsidR="00312DA8" w:rsidRPr="00DD6EB5" w:rsidRDefault="00312DA8" w:rsidP="00792B6A">
            <w:pPr>
              <w:spacing w:before="60" w:after="60"/>
              <w:jc w:val="center"/>
              <w:rPr>
                <w:rFonts w:cs="Arial"/>
              </w:rPr>
            </w:pPr>
            <w:r w:rsidRPr="00DD6EB5">
              <w:rPr>
                <w:rFonts w:cs="Arial"/>
              </w:rPr>
              <w:t>A-10</w:t>
            </w:r>
          </w:p>
        </w:tc>
        <w:tc>
          <w:tcPr>
            <w:tcW w:w="4050" w:type="dxa"/>
          </w:tcPr>
          <w:p w14:paraId="56966462" w14:textId="77777777" w:rsidR="00312DA8" w:rsidRPr="00DD6EB5" w:rsidRDefault="00312DA8" w:rsidP="00792B6A">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If SELPA is transferring units to or from another SELPA, indicate the Type of Transfer.</w:t>
            </w:r>
          </w:p>
        </w:tc>
        <w:tc>
          <w:tcPr>
            <w:tcW w:w="3865" w:type="dxa"/>
          </w:tcPr>
          <w:p w14:paraId="6295EDEC" w14:textId="77777777" w:rsidR="00312DA8" w:rsidRPr="00DD6EB5" w:rsidRDefault="00312DA8" w:rsidP="00792B6A">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Dropdown selection for the type of transfer.</w:t>
            </w:r>
          </w:p>
          <w:p w14:paraId="2CD56D46" w14:textId="77777777" w:rsidR="00312DA8" w:rsidRPr="00DD6EB5" w:rsidRDefault="00312DA8" w:rsidP="00792B6A">
            <w:pPr>
              <w:spacing w:before="60" w:after="60"/>
              <w:cnfStyle w:val="000000000000" w:firstRow="0" w:lastRow="0" w:firstColumn="0" w:lastColumn="0" w:oddVBand="0" w:evenVBand="0" w:oddHBand="0" w:evenHBand="0" w:firstRowFirstColumn="0" w:firstRowLastColumn="0" w:lastRowFirstColumn="0" w:lastRowLastColumn="0"/>
              <w:rPr>
                <w:rFonts w:cs="Arial"/>
              </w:rPr>
            </w:pPr>
            <w:bookmarkStart w:id="267" w:name="_Hlk70601719"/>
            <w:r w:rsidRPr="00DD6EB5">
              <w:rPr>
                <w:rFonts w:cs="Arial"/>
                <w:i/>
                <w:szCs w:val="24"/>
                <w:lang w:bidi="he-IL"/>
              </w:rPr>
              <w:t>Before entering the data in the Transfer Units section, the SELPA should have already added or reduced those units from the operated units entered on lines A-1 through A-6.</w:t>
            </w:r>
            <w:bookmarkEnd w:id="267"/>
          </w:p>
        </w:tc>
      </w:tr>
      <w:tr w:rsidR="00312DA8" w:rsidRPr="00DD6EB5" w14:paraId="6DEE7A21" w14:textId="77777777" w:rsidTr="00713DB9">
        <w:trPr>
          <w:trHeight w:val="720"/>
        </w:trPr>
        <w:tc>
          <w:tcPr>
            <w:cnfStyle w:val="001000000000" w:firstRow="0" w:lastRow="0" w:firstColumn="1" w:lastColumn="0" w:oddVBand="0" w:evenVBand="0" w:oddHBand="0" w:evenHBand="0" w:firstRowFirstColumn="0" w:firstRowLastColumn="0" w:lastRowFirstColumn="0" w:lastRowLastColumn="0"/>
            <w:tcW w:w="1435" w:type="dxa"/>
          </w:tcPr>
          <w:p w14:paraId="7DD2C36A" w14:textId="77777777" w:rsidR="00312DA8" w:rsidRPr="00DD6EB5" w:rsidRDefault="00312DA8" w:rsidP="00792B6A">
            <w:pPr>
              <w:spacing w:before="60" w:after="60"/>
              <w:jc w:val="center"/>
              <w:rPr>
                <w:rFonts w:cs="Arial"/>
              </w:rPr>
            </w:pPr>
            <w:r w:rsidRPr="00DD6EB5">
              <w:rPr>
                <w:rFonts w:cs="Arial"/>
              </w:rPr>
              <w:t>N/A</w:t>
            </w:r>
          </w:p>
        </w:tc>
        <w:tc>
          <w:tcPr>
            <w:tcW w:w="4050" w:type="dxa"/>
          </w:tcPr>
          <w:p w14:paraId="199FA422" w14:textId="77777777" w:rsidR="00312DA8" w:rsidRPr="00DD6EB5" w:rsidRDefault="00312DA8" w:rsidP="00792B6A">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If SELPA indicates a Type of Transfer in Line A-10, provide transferring SELPA name(s) and number of units transferred.</w:t>
            </w:r>
          </w:p>
        </w:tc>
        <w:tc>
          <w:tcPr>
            <w:tcW w:w="3865" w:type="dxa"/>
          </w:tcPr>
          <w:p w14:paraId="1C68721D" w14:textId="6CA27EEC" w:rsidR="00312DA8" w:rsidRPr="00DD6EB5" w:rsidRDefault="00312DA8" w:rsidP="00792B6A">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Provide the name(s) of the transferring SELPA and the number of units transferred.</w:t>
            </w:r>
          </w:p>
        </w:tc>
      </w:tr>
    </w:tbl>
    <w:p w14:paraId="7F8D2C4A" w14:textId="77777777" w:rsidR="00312DA8" w:rsidRPr="00DD6EB5" w:rsidRDefault="00312DA8" w:rsidP="0048605C">
      <w:pPr>
        <w:pStyle w:val="Heading6"/>
      </w:pPr>
      <w:r w:rsidRPr="00DD6EB5">
        <w:t>Tab 2: LEA Units Allocation</w:t>
      </w:r>
    </w:p>
    <w:p w14:paraId="65E8FCC1" w14:textId="77777777" w:rsidR="00312DA8" w:rsidRPr="00DD6EB5" w:rsidRDefault="00312DA8" w:rsidP="00312DA8">
      <w:pPr>
        <w:rPr>
          <w:rFonts w:cs="Arial"/>
          <w:szCs w:val="24"/>
        </w:rPr>
      </w:pPr>
      <w:r w:rsidRPr="00DD6EB5">
        <w:rPr>
          <w:rFonts w:cs="Arial"/>
          <w:szCs w:val="24"/>
        </w:rPr>
        <w:t>The LEA Units Allocation tab is a multi-record screen used to allocate the available and operated units to each LEA within each SELPA that operates an infant program.</w:t>
      </w:r>
    </w:p>
    <w:p w14:paraId="36356B47" w14:textId="77777777" w:rsidR="00312DA8" w:rsidRDefault="00312DA8" w:rsidP="00312DA8">
      <w:pPr>
        <w:rPr>
          <w:rFonts w:cs="Arial"/>
          <w:szCs w:val="24"/>
        </w:rPr>
      </w:pPr>
      <w:r w:rsidRPr="00DD6EB5">
        <w:rPr>
          <w:rFonts w:cs="Arial"/>
          <w:szCs w:val="24"/>
        </w:rPr>
        <w:t>At P-1 reporting, the data for the P-2 Allocated and P-2 Operated must also be reported.</w:t>
      </w:r>
    </w:p>
    <w:p w14:paraId="4536D87F" w14:textId="2CC4949B" w:rsidR="00312DA8" w:rsidRPr="002F0A1B" w:rsidRDefault="00312DA8" w:rsidP="002F0A1B">
      <w:pPr>
        <w:textAlignment w:val="center"/>
        <w:rPr>
          <w:rFonts w:ascii="Calibri" w:eastAsia="Times New Roman" w:hAnsi="Calibri" w:cs="Calibri"/>
          <w:sz w:val="22"/>
        </w:rPr>
      </w:pPr>
      <w:r>
        <w:rPr>
          <w:rFonts w:eastAsia="Times New Roman" w:cs="Arial"/>
          <w:szCs w:val="24"/>
        </w:rPr>
        <w:t>When entering data for the first record c</w:t>
      </w:r>
      <w:r w:rsidRPr="00E749BD">
        <w:rPr>
          <w:rFonts w:eastAsia="Times New Roman" w:cs="Arial"/>
          <w:szCs w:val="24"/>
        </w:rPr>
        <w:t xml:space="preserve">hoose the </w:t>
      </w:r>
      <w:r>
        <w:rPr>
          <w:rFonts w:eastAsia="Times New Roman" w:cs="Arial"/>
          <w:szCs w:val="24"/>
        </w:rPr>
        <w:t>entity from the SELPA District dropdown, e</w:t>
      </w:r>
      <w:r w:rsidRPr="00E749BD">
        <w:rPr>
          <w:rFonts w:eastAsia="Times New Roman" w:cs="Arial"/>
          <w:szCs w:val="24"/>
        </w:rPr>
        <w:t xml:space="preserve">nter the data for the first record, save, and select </w:t>
      </w:r>
      <w:r w:rsidRPr="00E749BD">
        <w:rPr>
          <w:rFonts w:eastAsia="Times New Roman" w:cs="Arial"/>
          <w:i/>
          <w:iCs/>
          <w:szCs w:val="24"/>
        </w:rPr>
        <w:t>Add New</w:t>
      </w:r>
      <w:r w:rsidRPr="00E749BD">
        <w:rPr>
          <w:rFonts w:eastAsia="Times New Roman" w:cs="Arial"/>
          <w:szCs w:val="24"/>
        </w:rPr>
        <w:t xml:space="preserve"> at the top of the screen to choose </w:t>
      </w:r>
      <w:r>
        <w:rPr>
          <w:rFonts w:eastAsia="Times New Roman" w:cs="Arial"/>
          <w:szCs w:val="24"/>
        </w:rPr>
        <w:t xml:space="preserve">the SELPA District and enter data for the </w:t>
      </w:r>
      <w:r w:rsidRPr="00E749BD">
        <w:rPr>
          <w:rFonts w:eastAsia="Times New Roman" w:cs="Arial"/>
          <w:szCs w:val="24"/>
        </w:rPr>
        <w:t>second and each subsequent record.</w:t>
      </w:r>
    </w:p>
    <w:tbl>
      <w:tblPr>
        <w:tblStyle w:val="Style1"/>
        <w:tblW w:w="5000" w:type="pct"/>
        <w:tblLook w:val="04A0" w:firstRow="1" w:lastRow="0" w:firstColumn="1" w:lastColumn="0" w:noHBand="0" w:noVBand="1"/>
        <w:tblDescription w:val="This table provides each line number, line caption, and reporting notes for each line in the LEA Units Allocation tab of the Infant Funding data entry screen."/>
      </w:tblPr>
      <w:tblGrid>
        <w:gridCol w:w="1168"/>
        <w:gridCol w:w="4047"/>
        <w:gridCol w:w="4135"/>
      </w:tblGrid>
      <w:tr w:rsidR="00312DA8" w:rsidRPr="00DD6EB5" w14:paraId="4EC7FD48" w14:textId="77777777" w:rsidTr="00792B6A">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25" w:type="pct"/>
          </w:tcPr>
          <w:p w14:paraId="641C59E6" w14:textId="77777777" w:rsidR="00312DA8" w:rsidRPr="00DD6EB5" w:rsidRDefault="00312DA8" w:rsidP="005C18AF">
            <w:pPr>
              <w:spacing w:before="60" w:after="60"/>
              <w:jc w:val="center"/>
              <w:rPr>
                <w:rFonts w:cs="Arial"/>
              </w:rPr>
            </w:pPr>
            <w:r w:rsidRPr="00DD6EB5">
              <w:rPr>
                <w:rFonts w:cs="Arial"/>
              </w:rPr>
              <w:lastRenderedPageBreak/>
              <w:t>Line Number</w:t>
            </w:r>
          </w:p>
        </w:tc>
        <w:tc>
          <w:tcPr>
            <w:tcW w:w="2164" w:type="pct"/>
          </w:tcPr>
          <w:p w14:paraId="2EB1BD9F" w14:textId="77777777" w:rsidR="00312DA8" w:rsidRPr="00DD6EB5" w:rsidRDefault="00312DA8" w:rsidP="005C18AF">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Line Caption</w:t>
            </w:r>
          </w:p>
        </w:tc>
        <w:tc>
          <w:tcPr>
            <w:tcW w:w="2211" w:type="pct"/>
          </w:tcPr>
          <w:p w14:paraId="73C45A45" w14:textId="77777777" w:rsidR="00312DA8" w:rsidRPr="00DD6EB5" w:rsidRDefault="00312DA8" w:rsidP="005C18AF">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Reporting Notes</w:t>
            </w:r>
          </w:p>
        </w:tc>
      </w:tr>
      <w:tr w:rsidR="00312DA8" w:rsidRPr="00DD6EB5" w14:paraId="0F445832" w14:textId="77777777" w:rsidTr="00792B6A">
        <w:trPr>
          <w:trHeight w:val="720"/>
        </w:trPr>
        <w:tc>
          <w:tcPr>
            <w:cnfStyle w:val="001000000000" w:firstRow="0" w:lastRow="0" w:firstColumn="1" w:lastColumn="0" w:oddVBand="0" w:evenVBand="0" w:oddHBand="0" w:evenHBand="0" w:firstRowFirstColumn="0" w:firstRowLastColumn="0" w:lastRowFirstColumn="0" w:lastRowLastColumn="0"/>
            <w:tcW w:w="625" w:type="pct"/>
          </w:tcPr>
          <w:p w14:paraId="694C8281" w14:textId="77777777" w:rsidR="00312DA8" w:rsidRPr="00DD6EB5" w:rsidRDefault="00312DA8" w:rsidP="005C18AF">
            <w:pPr>
              <w:spacing w:before="60" w:after="60"/>
              <w:jc w:val="center"/>
              <w:rPr>
                <w:rFonts w:cs="Arial"/>
              </w:rPr>
            </w:pPr>
            <w:r>
              <w:rPr>
                <w:rFonts w:cs="Arial"/>
              </w:rPr>
              <w:t>N/A</w:t>
            </w:r>
          </w:p>
        </w:tc>
        <w:tc>
          <w:tcPr>
            <w:tcW w:w="2164" w:type="pct"/>
          </w:tcPr>
          <w:p w14:paraId="3737766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SELPA District</w:t>
            </w:r>
          </w:p>
        </w:tc>
        <w:tc>
          <w:tcPr>
            <w:tcW w:w="2211" w:type="pct"/>
          </w:tcPr>
          <w:p w14:paraId="65C69B65" w14:textId="77777777" w:rsidR="00312DA8" w:rsidRPr="00923907"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Select the LEA for the data entry record.</w:t>
            </w:r>
          </w:p>
        </w:tc>
      </w:tr>
      <w:tr w:rsidR="00312DA8" w:rsidRPr="00DD6EB5" w14:paraId="04142480" w14:textId="77777777" w:rsidTr="00792B6A">
        <w:trPr>
          <w:trHeight w:val="720"/>
        </w:trPr>
        <w:tc>
          <w:tcPr>
            <w:cnfStyle w:val="001000000000" w:firstRow="0" w:lastRow="0" w:firstColumn="1" w:lastColumn="0" w:oddVBand="0" w:evenVBand="0" w:oddHBand="0" w:evenHBand="0" w:firstRowFirstColumn="0" w:firstRowLastColumn="0" w:lastRowFirstColumn="0" w:lastRowLastColumn="0"/>
            <w:tcW w:w="625" w:type="pct"/>
          </w:tcPr>
          <w:p w14:paraId="4BF83C39" w14:textId="77777777" w:rsidR="00312DA8" w:rsidRPr="00DD6EB5" w:rsidRDefault="00312DA8" w:rsidP="005C18AF">
            <w:pPr>
              <w:spacing w:before="60" w:after="60"/>
              <w:jc w:val="center"/>
              <w:rPr>
                <w:rFonts w:cs="Arial"/>
              </w:rPr>
            </w:pPr>
            <w:r w:rsidRPr="00DD6EB5">
              <w:rPr>
                <w:rFonts w:cs="Arial"/>
              </w:rPr>
              <w:t>B-1</w:t>
            </w:r>
          </w:p>
        </w:tc>
        <w:tc>
          <w:tcPr>
            <w:tcW w:w="2164" w:type="pct"/>
          </w:tcPr>
          <w:p w14:paraId="0D2B2A2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(1 Aide) Severe</w:t>
            </w:r>
          </w:p>
        </w:tc>
        <w:tc>
          <w:tcPr>
            <w:tcW w:w="2211" w:type="pct"/>
          </w:tcPr>
          <w:p w14:paraId="4BFDE78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66A7DE1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(1 Aide) Severe units allocated to this LEA.</w:t>
            </w:r>
          </w:p>
          <w:p w14:paraId="50FFED1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0537C2A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(1 Aide) Severe units operated by this LEA.</w:t>
            </w:r>
          </w:p>
          <w:p w14:paraId="47327F9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7754B8C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(1 Aide) Severe units allocated to this LEA.</w:t>
            </w:r>
          </w:p>
          <w:p w14:paraId="0841F26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64FE1FB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(1 Aide) Severe units operated by this LEA.</w:t>
            </w:r>
          </w:p>
        </w:tc>
      </w:tr>
      <w:tr w:rsidR="00312DA8" w:rsidRPr="00DD6EB5" w14:paraId="04C67D2D" w14:textId="77777777" w:rsidTr="00792B6A">
        <w:trPr>
          <w:trHeight w:val="720"/>
        </w:trPr>
        <w:tc>
          <w:tcPr>
            <w:cnfStyle w:val="001000000000" w:firstRow="0" w:lastRow="0" w:firstColumn="1" w:lastColumn="0" w:oddVBand="0" w:evenVBand="0" w:oddHBand="0" w:evenHBand="0" w:firstRowFirstColumn="0" w:firstRowLastColumn="0" w:lastRowFirstColumn="0" w:lastRowLastColumn="0"/>
            <w:tcW w:w="625" w:type="pct"/>
          </w:tcPr>
          <w:p w14:paraId="13C8F4A1" w14:textId="77777777" w:rsidR="00312DA8" w:rsidRPr="00DD6EB5" w:rsidRDefault="00312DA8" w:rsidP="005C18AF">
            <w:pPr>
              <w:spacing w:before="60" w:after="60"/>
              <w:jc w:val="center"/>
              <w:rPr>
                <w:rFonts w:cs="Arial"/>
              </w:rPr>
            </w:pPr>
            <w:r w:rsidRPr="00DD6EB5">
              <w:rPr>
                <w:rFonts w:cs="Arial"/>
              </w:rPr>
              <w:t>B-2</w:t>
            </w:r>
          </w:p>
        </w:tc>
        <w:tc>
          <w:tcPr>
            <w:tcW w:w="2164" w:type="pct"/>
          </w:tcPr>
          <w:p w14:paraId="1F5D8BD3"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(2 Aides) Severe</w:t>
            </w:r>
          </w:p>
        </w:tc>
        <w:tc>
          <w:tcPr>
            <w:tcW w:w="2211" w:type="pct"/>
          </w:tcPr>
          <w:p w14:paraId="62C9CE2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72F5B5D5"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(2 Aides) Severe units allocated to this LEA.</w:t>
            </w:r>
          </w:p>
          <w:p w14:paraId="574D9128"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55C69135"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(2 Aides) Severe units operated by this LEA.</w:t>
            </w:r>
          </w:p>
          <w:p w14:paraId="3DBD8AC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2B80C23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(2 Aides) Severe units allocated to this LEA.</w:t>
            </w:r>
          </w:p>
          <w:p w14:paraId="05A68E7F"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61B5568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(2 Aides) Severe units operated by this LEA.</w:t>
            </w:r>
          </w:p>
        </w:tc>
      </w:tr>
      <w:tr w:rsidR="00312DA8" w:rsidRPr="00DD6EB5" w14:paraId="170F82F8" w14:textId="77777777" w:rsidTr="00792B6A">
        <w:trPr>
          <w:trHeight w:val="720"/>
        </w:trPr>
        <w:tc>
          <w:tcPr>
            <w:cnfStyle w:val="001000000000" w:firstRow="0" w:lastRow="0" w:firstColumn="1" w:lastColumn="0" w:oddVBand="0" w:evenVBand="0" w:oddHBand="0" w:evenHBand="0" w:firstRowFirstColumn="0" w:firstRowLastColumn="0" w:lastRowFirstColumn="0" w:lastRowLastColumn="0"/>
            <w:tcW w:w="625" w:type="pct"/>
          </w:tcPr>
          <w:p w14:paraId="4DBCD6ED" w14:textId="77777777" w:rsidR="00312DA8" w:rsidRPr="00DD6EB5" w:rsidRDefault="00312DA8" w:rsidP="005C18AF">
            <w:pPr>
              <w:spacing w:before="60" w:after="60"/>
              <w:jc w:val="center"/>
              <w:rPr>
                <w:rFonts w:cs="Arial"/>
              </w:rPr>
            </w:pPr>
            <w:r w:rsidRPr="00DD6EB5">
              <w:rPr>
                <w:rFonts w:cs="Arial"/>
              </w:rPr>
              <w:lastRenderedPageBreak/>
              <w:t>B-3</w:t>
            </w:r>
          </w:p>
        </w:tc>
        <w:tc>
          <w:tcPr>
            <w:tcW w:w="2164" w:type="pct"/>
          </w:tcPr>
          <w:p w14:paraId="608E290C"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(1 Aide) Non-Severe</w:t>
            </w:r>
          </w:p>
        </w:tc>
        <w:tc>
          <w:tcPr>
            <w:tcW w:w="2211" w:type="pct"/>
          </w:tcPr>
          <w:p w14:paraId="48C9A13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7A3B0F2D"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(1 Aide) Non-Severe units allocated to this LEA.</w:t>
            </w:r>
          </w:p>
          <w:p w14:paraId="46C21AC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1F89E74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(1 Aide) Non-Severe units operated by this LEA.</w:t>
            </w:r>
          </w:p>
          <w:p w14:paraId="087AAEB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658C879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(1 Aide) Non-Severe units allocated to this LEA.</w:t>
            </w:r>
          </w:p>
          <w:p w14:paraId="5B3B0DD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038EC45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(1 Aide) Non-Severe units operated by this LEA.</w:t>
            </w:r>
          </w:p>
        </w:tc>
      </w:tr>
      <w:tr w:rsidR="00312DA8" w:rsidRPr="00DD6EB5" w14:paraId="08C4FA49" w14:textId="77777777" w:rsidTr="00792B6A">
        <w:trPr>
          <w:trHeight w:val="720"/>
        </w:trPr>
        <w:tc>
          <w:tcPr>
            <w:cnfStyle w:val="001000000000" w:firstRow="0" w:lastRow="0" w:firstColumn="1" w:lastColumn="0" w:oddVBand="0" w:evenVBand="0" w:oddHBand="0" w:evenHBand="0" w:firstRowFirstColumn="0" w:firstRowLastColumn="0" w:lastRowFirstColumn="0" w:lastRowLastColumn="0"/>
            <w:tcW w:w="625" w:type="pct"/>
          </w:tcPr>
          <w:p w14:paraId="49202881" w14:textId="77777777" w:rsidR="00312DA8" w:rsidRPr="00DD6EB5" w:rsidRDefault="00312DA8" w:rsidP="005C18AF">
            <w:pPr>
              <w:spacing w:before="60" w:after="60"/>
              <w:jc w:val="center"/>
              <w:rPr>
                <w:rFonts w:cs="Arial"/>
              </w:rPr>
            </w:pPr>
            <w:r w:rsidRPr="00DD6EB5">
              <w:rPr>
                <w:rFonts w:cs="Arial"/>
              </w:rPr>
              <w:t>B-4</w:t>
            </w:r>
          </w:p>
        </w:tc>
        <w:tc>
          <w:tcPr>
            <w:tcW w:w="2164" w:type="pct"/>
          </w:tcPr>
          <w:p w14:paraId="71BEB07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(2 Aides) Non-Severe</w:t>
            </w:r>
          </w:p>
        </w:tc>
        <w:tc>
          <w:tcPr>
            <w:tcW w:w="2211" w:type="pct"/>
          </w:tcPr>
          <w:p w14:paraId="3B8553CC"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04EC8F5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(2 Aides) Non-Severe units allocated to this LEA.</w:t>
            </w:r>
          </w:p>
          <w:p w14:paraId="02444C2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112A79E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(2 Aides) Non-Severe units operated by this LEA.</w:t>
            </w:r>
          </w:p>
          <w:p w14:paraId="2593E89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364FC16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(2 Aides) Non-Severe units allocated to this LEA.</w:t>
            </w:r>
          </w:p>
          <w:p w14:paraId="2CBA60C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051EC70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(2 Aides) Non-Severe units operated by this LEA.</w:t>
            </w:r>
          </w:p>
        </w:tc>
      </w:tr>
      <w:tr w:rsidR="00312DA8" w:rsidRPr="00DD6EB5" w14:paraId="4F4B3F37" w14:textId="77777777" w:rsidTr="00792B6A">
        <w:trPr>
          <w:trHeight w:val="720"/>
        </w:trPr>
        <w:tc>
          <w:tcPr>
            <w:cnfStyle w:val="001000000000" w:firstRow="0" w:lastRow="0" w:firstColumn="1" w:lastColumn="0" w:oddVBand="0" w:evenVBand="0" w:oddHBand="0" w:evenHBand="0" w:firstRowFirstColumn="0" w:firstRowLastColumn="0" w:lastRowFirstColumn="0" w:lastRowLastColumn="0"/>
            <w:tcW w:w="625" w:type="pct"/>
          </w:tcPr>
          <w:p w14:paraId="07C2673D" w14:textId="77777777" w:rsidR="00312DA8" w:rsidRPr="00DD6EB5" w:rsidRDefault="00312DA8" w:rsidP="005C18AF">
            <w:pPr>
              <w:spacing w:before="60" w:after="60"/>
              <w:jc w:val="center"/>
              <w:rPr>
                <w:rFonts w:cs="Arial"/>
              </w:rPr>
            </w:pPr>
            <w:r w:rsidRPr="00DD6EB5">
              <w:rPr>
                <w:rFonts w:cs="Arial"/>
              </w:rPr>
              <w:t>B-5</w:t>
            </w:r>
          </w:p>
        </w:tc>
        <w:tc>
          <w:tcPr>
            <w:tcW w:w="2164" w:type="pct"/>
          </w:tcPr>
          <w:p w14:paraId="47FF42C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Resource Specialist Programs (1 Aide)</w:t>
            </w:r>
          </w:p>
        </w:tc>
        <w:tc>
          <w:tcPr>
            <w:tcW w:w="2211" w:type="pct"/>
          </w:tcPr>
          <w:p w14:paraId="26B1F8A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149C09A3"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RSP (1 Aide) units allocated to this LEA.</w:t>
            </w:r>
          </w:p>
          <w:p w14:paraId="412A813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16AAF983"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RSP (1 Aide) units operated by this LEA.</w:t>
            </w:r>
          </w:p>
          <w:p w14:paraId="3832DFB8"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12BD7A7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RSP (1 Aide) units allocated to this LEA.</w:t>
            </w:r>
          </w:p>
          <w:p w14:paraId="0A104BA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2E320088"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RSP (1 Aide) units operated by this LEA.</w:t>
            </w:r>
          </w:p>
        </w:tc>
      </w:tr>
      <w:tr w:rsidR="00312DA8" w:rsidRPr="00DD6EB5" w14:paraId="0D37A253" w14:textId="77777777" w:rsidTr="00792B6A">
        <w:trPr>
          <w:trHeight w:val="720"/>
        </w:trPr>
        <w:tc>
          <w:tcPr>
            <w:cnfStyle w:val="001000000000" w:firstRow="0" w:lastRow="0" w:firstColumn="1" w:lastColumn="0" w:oddVBand="0" w:evenVBand="0" w:oddHBand="0" w:evenHBand="0" w:firstRowFirstColumn="0" w:firstRowLastColumn="0" w:lastRowFirstColumn="0" w:lastRowLastColumn="0"/>
            <w:tcW w:w="625" w:type="pct"/>
          </w:tcPr>
          <w:p w14:paraId="14C50AB5" w14:textId="77777777" w:rsidR="00312DA8" w:rsidRPr="00DD6EB5" w:rsidRDefault="00312DA8" w:rsidP="005C18AF">
            <w:pPr>
              <w:spacing w:before="60" w:after="60"/>
              <w:jc w:val="center"/>
              <w:rPr>
                <w:rFonts w:cs="Arial"/>
              </w:rPr>
            </w:pPr>
            <w:r w:rsidRPr="00DD6EB5">
              <w:rPr>
                <w:rFonts w:cs="Arial"/>
              </w:rPr>
              <w:lastRenderedPageBreak/>
              <w:t>B-6</w:t>
            </w:r>
          </w:p>
        </w:tc>
        <w:tc>
          <w:tcPr>
            <w:tcW w:w="2164" w:type="pct"/>
          </w:tcPr>
          <w:p w14:paraId="6638808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(DIS)</w:t>
            </w:r>
          </w:p>
        </w:tc>
        <w:tc>
          <w:tcPr>
            <w:tcW w:w="2211" w:type="pct"/>
          </w:tcPr>
          <w:p w14:paraId="20A83694"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70429CB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DIS units allocated to this LEA.</w:t>
            </w:r>
          </w:p>
          <w:p w14:paraId="4681EC5F"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0155C9A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DIS units operated by this LEA.</w:t>
            </w:r>
          </w:p>
          <w:p w14:paraId="5326275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79C12C38"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DIS units allocated to this LEA.</w:t>
            </w:r>
          </w:p>
          <w:p w14:paraId="02CA5B4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281D75A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DIS units operated by this LEA.</w:t>
            </w:r>
          </w:p>
        </w:tc>
      </w:tr>
      <w:tr w:rsidR="00312DA8" w:rsidRPr="00DD6EB5" w14:paraId="2E021C44" w14:textId="77777777" w:rsidTr="00792B6A">
        <w:trPr>
          <w:trHeight w:val="720"/>
        </w:trPr>
        <w:tc>
          <w:tcPr>
            <w:cnfStyle w:val="001000000000" w:firstRow="0" w:lastRow="0" w:firstColumn="1" w:lastColumn="0" w:oddVBand="0" w:evenVBand="0" w:oddHBand="0" w:evenHBand="0" w:firstRowFirstColumn="0" w:firstRowLastColumn="0" w:lastRowFirstColumn="0" w:lastRowLastColumn="0"/>
            <w:tcW w:w="625" w:type="pct"/>
          </w:tcPr>
          <w:p w14:paraId="2A5B1109" w14:textId="77777777" w:rsidR="00312DA8" w:rsidRPr="00DD6EB5" w:rsidRDefault="00312DA8" w:rsidP="005C18AF">
            <w:pPr>
              <w:spacing w:before="60" w:after="60"/>
              <w:jc w:val="center"/>
              <w:rPr>
                <w:rFonts w:cs="Arial"/>
              </w:rPr>
            </w:pPr>
            <w:r w:rsidRPr="00DD6EB5">
              <w:rPr>
                <w:rFonts w:cs="Arial"/>
              </w:rPr>
              <w:t>B-7</w:t>
            </w:r>
          </w:p>
        </w:tc>
        <w:tc>
          <w:tcPr>
            <w:tcW w:w="2164" w:type="pct"/>
          </w:tcPr>
          <w:p w14:paraId="02A959A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Total Units (Sum of B-1 through B-6)</w:t>
            </w:r>
          </w:p>
        </w:tc>
        <w:tc>
          <w:tcPr>
            <w:tcW w:w="2211" w:type="pct"/>
          </w:tcPr>
          <w:p w14:paraId="35E1AEF7"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 xml:space="preserve">This is a calculated field. </w:t>
            </w:r>
          </w:p>
        </w:tc>
      </w:tr>
      <w:tr w:rsidR="00312DA8" w:rsidRPr="00DD6EB5" w14:paraId="668BCC05" w14:textId="77777777" w:rsidTr="00792B6A">
        <w:trPr>
          <w:trHeight w:val="720"/>
        </w:trPr>
        <w:tc>
          <w:tcPr>
            <w:cnfStyle w:val="001000000000" w:firstRow="0" w:lastRow="0" w:firstColumn="1" w:lastColumn="0" w:oddVBand="0" w:evenVBand="0" w:oddHBand="0" w:evenHBand="0" w:firstRowFirstColumn="0" w:firstRowLastColumn="0" w:lastRowFirstColumn="0" w:lastRowLastColumn="0"/>
            <w:tcW w:w="625" w:type="pct"/>
          </w:tcPr>
          <w:p w14:paraId="220321B7" w14:textId="77777777" w:rsidR="00312DA8" w:rsidRPr="00DD6EB5" w:rsidRDefault="00312DA8" w:rsidP="005C18AF">
            <w:pPr>
              <w:spacing w:before="60" w:after="60"/>
              <w:jc w:val="center"/>
              <w:rPr>
                <w:rFonts w:cs="Arial"/>
              </w:rPr>
            </w:pPr>
            <w:r w:rsidRPr="00DD6EB5">
              <w:rPr>
                <w:rFonts w:cs="Arial"/>
              </w:rPr>
              <w:t>B-8</w:t>
            </w:r>
          </w:p>
        </w:tc>
        <w:tc>
          <w:tcPr>
            <w:tcW w:w="2164" w:type="pct"/>
          </w:tcPr>
          <w:p w14:paraId="6D31281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Full-Time Equivalent (FTE) Employees: Certificated</w:t>
            </w:r>
          </w:p>
        </w:tc>
        <w:tc>
          <w:tcPr>
            <w:tcW w:w="2211" w:type="pct"/>
          </w:tcPr>
          <w:p w14:paraId="11DD016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DIS FTE: Certificated units operated by this LEA.</w:t>
            </w:r>
          </w:p>
        </w:tc>
      </w:tr>
      <w:tr w:rsidR="00312DA8" w:rsidRPr="00DD6EB5" w14:paraId="2E239A8E" w14:textId="77777777" w:rsidTr="00792B6A">
        <w:trPr>
          <w:trHeight w:val="720"/>
        </w:trPr>
        <w:tc>
          <w:tcPr>
            <w:cnfStyle w:val="001000000000" w:firstRow="0" w:lastRow="0" w:firstColumn="1" w:lastColumn="0" w:oddVBand="0" w:evenVBand="0" w:oddHBand="0" w:evenHBand="0" w:firstRowFirstColumn="0" w:firstRowLastColumn="0" w:lastRowFirstColumn="0" w:lastRowLastColumn="0"/>
            <w:tcW w:w="625" w:type="pct"/>
          </w:tcPr>
          <w:p w14:paraId="1C1EC278" w14:textId="77777777" w:rsidR="00312DA8" w:rsidRPr="00DD6EB5" w:rsidRDefault="00312DA8" w:rsidP="005C18AF">
            <w:pPr>
              <w:spacing w:before="60" w:after="60"/>
              <w:jc w:val="center"/>
              <w:rPr>
                <w:rFonts w:cs="Arial"/>
              </w:rPr>
            </w:pPr>
            <w:r w:rsidRPr="00DD6EB5">
              <w:rPr>
                <w:rFonts w:cs="Arial"/>
              </w:rPr>
              <w:t>B-9</w:t>
            </w:r>
          </w:p>
        </w:tc>
        <w:tc>
          <w:tcPr>
            <w:tcW w:w="2164" w:type="pct"/>
          </w:tcPr>
          <w:p w14:paraId="6317499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FTE Employees: Classified</w:t>
            </w:r>
          </w:p>
        </w:tc>
        <w:tc>
          <w:tcPr>
            <w:tcW w:w="2211" w:type="pct"/>
          </w:tcPr>
          <w:p w14:paraId="0F6EF11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DIS FTE: Classified units operated by this LEA.</w:t>
            </w:r>
          </w:p>
        </w:tc>
      </w:tr>
    </w:tbl>
    <w:p w14:paraId="26ED10F4" w14:textId="77777777" w:rsidR="00312DA8" w:rsidRPr="00F933EA" w:rsidRDefault="00312DA8" w:rsidP="0048605C">
      <w:pPr>
        <w:pStyle w:val="Heading6"/>
        <w:rPr>
          <w:rFonts w:eastAsia="Times New Roman"/>
        </w:rPr>
      </w:pPr>
      <w:r w:rsidRPr="00F933EA">
        <w:rPr>
          <w:rFonts w:eastAsia="Times New Roman"/>
        </w:rPr>
        <w:t>Notes</w:t>
      </w:r>
    </w:p>
    <w:p w14:paraId="6FB03289" w14:textId="77777777" w:rsidR="00312DA8" w:rsidRPr="00F933EA" w:rsidRDefault="00312DA8" w:rsidP="00312DA8">
      <w:r w:rsidRPr="00F933EA">
        <w:t>The Notes Tab allows any user with the Data Entry, Manager, or Administrator role to add text to accompany the data reporting. The user may:</w:t>
      </w:r>
    </w:p>
    <w:p w14:paraId="558FA010" w14:textId="77777777" w:rsidR="00312DA8" w:rsidRPr="00F933EA" w:rsidRDefault="00312DA8" w:rsidP="004028FE">
      <w:pPr>
        <w:pStyle w:val="ListParagraph"/>
        <w:numPr>
          <w:ilvl w:val="0"/>
          <w:numId w:val="78"/>
        </w:numPr>
      </w:pPr>
      <w:r w:rsidRPr="00F933EA">
        <w:t>provide any relevant details pertaining to any of the data reported in this</w:t>
      </w:r>
      <w:r>
        <w:t xml:space="preserve"> DES</w:t>
      </w:r>
      <w:r w:rsidRPr="00F933EA">
        <w:t>;</w:t>
      </w:r>
    </w:p>
    <w:p w14:paraId="01FC6E0B" w14:textId="2DB255DF" w:rsidR="00312DA8" w:rsidRPr="00F933EA" w:rsidRDefault="00312DA8" w:rsidP="004028FE">
      <w:pPr>
        <w:pStyle w:val="ListParagraph"/>
        <w:numPr>
          <w:ilvl w:val="0"/>
          <w:numId w:val="78"/>
        </w:numPr>
      </w:pPr>
      <w:r w:rsidRPr="00F933EA">
        <w:t xml:space="preserve">explain any significant or unusual variations in data reported as compared to data reported for a prior period or prior </w:t>
      </w:r>
      <w:r w:rsidR="0095161F">
        <w:t>FY</w:t>
      </w:r>
      <w:r w:rsidRPr="00F933EA">
        <w:t>;</w:t>
      </w:r>
    </w:p>
    <w:p w14:paraId="4C164282" w14:textId="77777777" w:rsidR="00312DA8" w:rsidRPr="00F933EA" w:rsidRDefault="00312DA8" w:rsidP="004028FE">
      <w:pPr>
        <w:pStyle w:val="ListParagraph"/>
        <w:numPr>
          <w:ilvl w:val="0"/>
          <w:numId w:val="78"/>
        </w:numPr>
      </w:pPr>
      <w:r w:rsidRPr="00F933EA">
        <w:t>communicate any relevant details between the reporting entity and the oversight entity;</w:t>
      </w:r>
    </w:p>
    <w:p w14:paraId="0D025D02" w14:textId="77777777" w:rsidR="00312DA8" w:rsidRPr="00F933EA" w:rsidRDefault="00312DA8" w:rsidP="004028FE">
      <w:pPr>
        <w:pStyle w:val="ListParagraph"/>
        <w:numPr>
          <w:ilvl w:val="0"/>
          <w:numId w:val="78"/>
        </w:numPr>
      </w:pPr>
      <w:r w:rsidRPr="00F933EA">
        <w:t>include notes from any additional reviewers who are not part of the PADC electronic certification</w:t>
      </w:r>
      <w:r>
        <w:t>.</w:t>
      </w:r>
    </w:p>
    <w:p w14:paraId="39CA7F5D" w14:textId="77777777" w:rsidR="00CF1A9C" w:rsidRDefault="00CF1A9C" w:rsidP="00BF3E69">
      <w:pPr>
        <w:sectPr w:rsidR="00CF1A9C" w:rsidSect="00714C5F">
          <w:footerReference w:type="default" r:id="rId93"/>
          <w:pgSz w:w="12240" w:h="15840"/>
          <w:pgMar w:top="1440" w:right="1440" w:bottom="1440" w:left="1440" w:header="720" w:footer="720" w:gutter="0"/>
          <w:cols w:space="720"/>
          <w:docGrid w:linePitch="360"/>
        </w:sectPr>
      </w:pPr>
    </w:p>
    <w:p w14:paraId="4D342619" w14:textId="713B3F56" w:rsidR="00476103" w:rsidRPr="002F0A1B" w:rsidRDefault="00CF1A9C" w:rsidP="002F0A1B">
      <w:pPr>
        <w:pStyle w:val="Heading4"/>
        <w:rPr>
          <w:rFonts w:eastAsia="Times New Roman"/>
          <w:sz w:val="18"/>
          <w:szCs w:val="18"/>
        </w:rPr>
      </w:pPr>
      <w:bookmarkStart w:id="268" w:name="_Toc181108737"/>
      <w:r w:rsidRPr="00CF1A9C">
        <w:rPr>
          <w:rFonts w:eastAsia="Times New Roman"/>
        </w:rPr>
        <w:lastRenderedPageBreak/>
        <w:t>Necessary Small SELPAs Extraordinary Cost Pool for Mental Health Services</w:t>
      </w:r>
      <w:bookmarkEnd w:id="268"/>
    </w:p>
    <w:p w14:paraId="5D7D8C11" w14:textId="73990F26" w:rsidR="003E5229" w:rsidRDefault="003E5229" w:rsidP="003E5229">
      <w:pPr>
        <w:pStyle w:val="Heading5"/>
      </w:pPr>
      <w:r>
        <w:t>Purpose</w:t>
      </w:r>
    </w:p>
    <w:p w14:paraId="34734371" w14:textId="77777777" w:rsidR="003E5229" w:rsidRDefault="003E5229" w:rsidP="003E5229">
      <w:r>
        <w:rPr>
          <w:rFonts w:cs="Arial"/>
        </w:rPr>
        <w:t xml:space="preserve">The CDE administers an ECP to reimburse necessary small SELPAs, as defined in </w:t>
      </w:r>
      <w:r>
        <w:rPr>
          <w:rFonts w:cs="Arial"/>
          <w:i/>
        </w:rPr>
        <w:t xml:space="preserve">EC </w:t>
      </w:r>
      <w:r>
        <w:rPr>
          <w:rFonts w:cs="Arial"/>
        </w:rPr>
        <w:t>Section 56212, for extraordinary costs associated with educationally related mental health services, including out-of-home residential services.</w:t>
      </w:r>
    </w:p>
    <w:p w14:paraId="44EF02AB" w14:textId="77777777" w:rsidR="003E5229" w:rsidRDefault="003E5229" w:rsidP="003E5229">
      <w:pPr>
        <w:pStyle w:val="Heading5"/>
      </w:pPr>
      <w:r>
        <w:t>Funding</w:t>
      </w:r>
    </w:p>
    <w:p w14:paraId="204631F0" w14:textId="6D11BA7D" w:rsidR="003E5229" w:rsidRDefault="003E5229" w:rsidP="003E5229">
      <w:pPr>
        <w:rPr>
          <w:rFonts w:cs="Arial"/>
        </w:rPr>
      </w:pPr>
      <w:r>
        <w:rPr>
          <w:rFonts w:cs="Arial"/>
        </w:rPr>
        <w:t xml:space="preserve">The </w:t>
      </w:r>
      <w:r w:rsidR="00ED2919">
        <w:rPr>
          <w:rFonts w:cs="Arial"/>
        </w:rPr>
        <w:t>Necessary Small SELPAs Extraordinary Cost Pool for Mental Health Services (</w:t>
      </w:r>
      <w:r>
        <w:rPr>
          <w:rFonts w:cs="Arial"/>
        </w:rPr>
        <w:t>NSS ECPMH</w:t>
      </w:r>
      <w:r w:rsidR="00ED2919">
        <w:rPr>
          <w:rFonts w:cs="Arial"/>
        </w:rPr>
        <w:t>)</w:t>
      </w:r>
      <w:r>
        <w:rPr>
          <w:rFonts w:cs="Arial"/>
        </w:rPr>
        <w:t xml:space="preserve"> program is a component of AB 602. Data collected is used to populate the Necessary Small SELPAs’ Extraordinary Cost Pool Claim Process Entitlement exhibit that determines funding pursuant to </w:t>
      </w:r>
      <w:r>
        <w:rPr>
          <w:rFonts w:cs="Arial"/>
          <w:i/>
        </w:rPr>
        <w:t>EC</w:t>
      </w:r>
      <w:r>
        <w:rPr>
          <w:rFonts w:cs="Arial"/>
        </w:rPr>
        <w:t xml:space="preserve"> Section 56836.21.</w:t>
      </w:r>
    </w:p>
    <w:p w14:paraId="3FF69988" w14:textId="213DA5DD" w:rsidR="003E5229" w:rsidRDefault="6C095F62" w:rsidP="003E5229">
      <w:pPr>
        <w:rPr>
          <w:rFonts w:cs="Arial"/>
        </w:rPr>
      </w:pPr>
      <w:r>
        <w:t xml:space="preserve">Refer to the </w:t>
      </w:r>
      <w:r w:rsidR="712FBF08">
        <w:t>Special Education Extraordinary Cost Pool for NPS/LCI and Mental Health Services</w:t>
      </w:r>
      <w:r>
        <w:t xml:space="preserve"> Funding Profile for </w:t>
      </w:r>
      <w:r w:rsidR="53130AB2">
        <w:t>CY</w:t>
      </w:r>
      <w:r>
        <w:t xml:space="preserve"> appropriation and threshold amount information at </w:t>
      </w:r>
      <w:hyperlink r:id="rId94" w:tooltip="NSS ECPMH Funding Details">
        <w:r w:rsidRPr="01CDE76C">
          <w:rPr>
            <w:rStyle w:val="Hyperlink"/>
          </w:rPr>
          <w:t>https://www.cde.ca.gov/fg/aa/se/senssecpmh.asp</w:t>
        </w:r>
      </w:hyperlink>
      <w:r>
        <w:t>.</w:t>
      </w:r>
    </w:p>
    <w:p w14:paraId="726CCBF9" w14:textId="77777777" w:rsidR="003E5229" w:rsidRDefault="003E5229" w:rsidP="003E5229">
      <w:pPr>
        <w:pStyle w:val="Heading5"/>
      </w:pPr>
      <w:r>
        <w:t>Reporting Entity </w:t>
      </w:r>
    </w:p>
    <w:p w14:paraId="52D9F9EE" w14:textId="77777777" w:rsidR="003E5229" w:rsidRDefault="003E5229" w:rsidP="003E5229">
      <w:pPr>
        <w:rPr>
          <w:rFonts w:cs="Arial"/>
        </w:rPr>
      </w:pPr>
      <w:r>
        <w:rPr>
          <w:rFonts w:cs="Arial"/>
        </w:rPr>
        <w:t>This data entry screen is available to necessary small SELPAs that have extraordinary costs associated with educationally related mental health services, including out-of-home residential services.</w:t>
      </w:r>
    </w:p>
    <w:p w14:paraId="0F55FDA6" w14:textId="77777777" w:rsidR="003E5229" w:rsidRDefault="003E5229" w:rsidP="003E5229">
      <w:pPr>
        <w:pStyle w:val="Heading5"/>
      </w:pPr>
      <w:r>
        <w:t>Reporting Periods </w:t>
      </w:r>
    </w:p>
    <w:p w14:paraId="70F08924" w14:textId="77777777" w:rsidR="003E5229" w:rsidRDefault="003E5229" w:rsidP="003E5229">
      <w:pPr>
        <w:rPr>
          <w:rFonts w:cs="Arial"/>
        </w:rPr>
      </w:pPr>
      <w:r>
        <w:rPr>
          <w:rFonts w:cs="Arial"/>
        </w:rPr>
        <w:t>This data entry screen is available for reporting at Annual period.</w:t>
      </w:r>
    </w:p>
    <w:p w14:paraId="56CA20FD" w14:textId="4C9F58E7" w:rsidR="003E5229" w:rsidRDefault="0087261E" w:rsidP="003E5229">
      <w:pPr>
        <w:pStyle w:val="Heading5"/>
        <w:rPr>
          <w:rFonts w:eastAsia="Times New Roman" w:cs="Arial"/>
        </w:rPr>
      </w:pPr>
      <w:r>
        <w:rPr>
          <w:rFonts w:eastAsia="Times New Roman" w:cs="Arial"/>
        </w:rPr>
        <w:t xml:space="preserve">Electronic Data Submission and </w:t>
      </w:r>
      <w:r w:rsidR="003E5229">
        <w:rPr>
          <w:rFonts w:eastAsia="Times New Roman" w:cs="Arial"/>
        </w:rPr>
        <w:t>Required Supporting Documentation</w:t>
      </w:r>
      <w:r>
        <w:rPr>
          <w:rFonts w:eastAsia="Times New Roman" w:cs="Arial"/>
        </w:rPr>
        <w:t xml:space="preserve"> Due Date</w:t>
      </w:r>
    </w:p>
    <w:p w14:paraId="4741FA82" w14:textId="77777777" w:rsidR="0087261E" w:rsidRDefault="0087261E" w:rsidP="003E5229">
      <w:pPr>
        <w:rPr>
          <w:rFonts w:cs="Arial"/>
        </w:rPr>
      </w:pPr>
      <w:r>
        <w:rPr>
          <w:rFonts w:cs="Arial"/>
        </w:rPr>
        <w:t>To avoid a potential fiscal impact to an LEA’s ECP funding, it is important that LEAs adhere to the following instructions:</w:t>
      </w:r>
    </w:p>
    <w:p w14:paraId="1C4CE4B0" w14:textId="50DB13EF" w:rsidR="0087261E" w:rsidRDefault="705D5C6E" w:rsidP="004028FE">
      <w:pPr>
        <w:pStyle w:val="ListParagraph"/>
        <w:numPr>
          <w:ilvl w:val="0"/>
          <w:numId w:val="144"/>
        </w:numPr>
        <w:ind w:left="720"/>
        <w:rPr>
          <w:rFonts w:cs="Arial"/>
        </w:rPr>
      </w:pPr>
      <w:r w:rsidRPr="01CDE76C">
        <w:rPr>
          <w:rFonts w:cs="Arial"/>
        </w:rPr>
        <w:t>A</w:t>
      </w:r>
      <w:r w:rsidR="6C095F62" w:rsidRPr="01CDE76C">
        <w:rPr>
          <w:rFonts w:cs="Arial"/>
        </w:rPr>
        <w:t xml:space="preserve">n </w:t>
      </w:r>
      <w:r w:rsidRPr="01CDE76C">
        <w:rPr>
          <w:rFonts w:cs="Arial"/>
        </w:rPr>
        <w:t xml:space="preserve">electronic data submission through the </w:t>
      </w:r>
      <w:r w:rsidRPr="01CDE76C">
        <w:rPr>
          <w:rFonts w:cs="Arial"/>
          <w:b/>
          <w:bCs/>
        </w:rPr>
        <w:t>PADC Web Application</w:t>
      </w:r>
      <w:r w:rsidRPr="01CDE76C">
        <w:rPr>
          <w:rFonts w:cs="Arial"/>
        </w:rPr>
        <w:t xml:space="preserve"> by </w:t>
      </w:r>
      <w:r w:rsidRPr="01CDE76C">
        <w:rPr>
          <w:rFonts w:cs="Arial"/>
          <w:b/>
          <w:bCs/>
        </w:rPr>
        <w:t>October 31,</w:t>
      </w:r>
      <w:r w:rsidR="47ECE2CE" w:rsidRPr="01CDE76C">
        <w:rPr>
          <w:rFonts w:cs="Arial"/>
          <w:b/>
          <w:bCs/>
        </w:rPr>
        <w:t xml:space="preserve"> </w:t>
      </w:r>
      <w:r w:rsidRPr="01CDE76C">
        <w:rPr>
          <w:rFonts w:cs="Arial"/>
        </w:rPr>
        <w:t>and</w:t>
      </w:r>
    </w:p>
    <w:p w14:paraId="23606DF1" w14:textId="6FAE620C" w:rsidR="003E5229" w:rsidRPr="0087261E" w:rsidRDefault="0087261E" w:rsidP="004028FE">
      <w:pPr>
        <w:pStyle w:val="ListParagraph"/>
        <w:numPr>
          <w:ilvl w:val="0"/>
          <w:numId w:val="144"/>
        </w:numPr>
        <w:ind w:left="720"/>
        <w:rPr>
          <w:rFonts w:cs="Arial"/>
        </w:rPr>
      </w:pPr>
      <w:r>
        <w:rPr>
          <w:rFonts w:cs="Arial"/>
        </w:rPr>
        <w:t>H</w:t>
      </w:r>
      <w:r w:rsidR="003E5229" w:rsidRPr="0087261E">
        <w:rPr>
          <w:rFonts w:cs="Arial"/>
        </w:rPr>
        <w:t>ard copies of supporting documentatio</w:t>
      </w:r>
      <w:r>
        <w:rPr>
          <w:rFonts w:cs="Arial"/>
        </w:rPr>
        <w:t>n to support the reported ECP claim amount</w:t>
      </w:r>
      <w:r w:rsidR="003E5229" w:rsidRPr="0087261E">
        <w:rPr>
          <w:rFonts w:cs="Arial"/>
        </w:rPr>
        <w:t xml:space="preserve"> must be </w:t>
      </w:r>
      <w:r w:rsidR="003E5229" w:rsidRPr="006B114A">
        <w:rPr>
          <w:rFonts w:cs="Arial"/>
          <w:b/>
          <w:bCs/>
        </w:rPr>
        <w:t>mailed</w:t>
      </w:r>
      <w:r w:rsidR="003E5229" w:rsidRPr="0087261E">
        <w:rPr>
          <w:rFonts w:cs="Arial"/>
        </w:rPr>
        <w:t xml:space="preserve"> to the following address, </w:t>
      </w:r>
      <w:r w:rsidR="003E5229" w:rsidRPr="006B114A">
        <w:rPr>
          <w:rFonts w:cs="Arial"/>
          <w:b/>
          <w:bCs/>
        </w:rPr>
        <w:t xml:space="preserve">postmarked </w:t>
      </w:r>
      <w:r w:rsidRPr="006B114A">
        <w:rPr>
          <w:rFonts w:cs="Arial"/>
          <w:b/>
          <w:bCs/>
        </w:rPr>
        <w:t>by</w:t>
      </w:r>
      <w:r w:rsidRPr="0087261E">
        <w:rPr>
          <w:rFonts w:cs="Arial"/>
        </w:rPr>
        <w:t xml:space="preserve"> </w:t>
      </w:r>
      <w:r w:rsidR="003E5229" w:rsidRPr="0087261E">
        <w:rPr>
          <w:rFonts w:cs="Arial"/>
          <w:b/>
          <w:bCs/>
        </w:rPr>
        <w:t xml:space="preserve">October </w:t>
      </w:r>
      <w:r w:rsidR="0077247D" w:rsidRPr="0087261E">
        <w:rPr>
          <w:rFonts w:cs="Arial"/>
          <w:b/>
          <w:bCs/>
        </w:rPr>
        <w:t>3</w:t>
      </w:r>
      <w:r>
        <w:rPr>
          <w:rFonts w:cs="Arial"/>
          <w:b/>
          <w:bCs/>
        </w:rPr>
        <w:t>1</w:t>
      </w:r>
      <w:r w:rsidR="00D31830" w:rsidRPr="00D31830">
        <w:rPr>
          <w:rFonts w:cs="Arial"/>
        </w:rPr>
        <w:t>:</w:t>
      </w:r>
      <w:r w:rsidR="003E5229" w:rsidRPr="0087261E">
        <w:rPr>
          <w:rFonts w:cs="Arial"/>
          <w:b/>
          <w:bCs/>
        </w:rPr>
        <w:t xml:space="preserve"> </w:t>
      </w:r>
    </w:p>
    <w:p w14:paraId="45667CD5" w14:textId="77777777" w:rsidR="003E5229" w:rsidRDefault="003E5229" w:rsidP="003E5229">
      <w:pPr>
        <w:pStyle w:val="NoSpacing"/>
        <w:jc w:val="center"/>
      </w:pPr>
      <w:r>
        <w:t>California Department of Education</w:t>
      </w:r>
    </w:p>
    <w:p w14:paraId="07CFDFC2" w14:textId="77777777" w:rsidR="003E5229" w:rsidRDefault="003E5229" w:rsidP="003E5229">
      <w:pPr>
        <w:pStyle w:val="NoSpacing"/>
        <w:jc w:val="center"/>
      </w:pPr>
      <w:r>
        <w:t>School Fiscal Services Division</w:t>
      </w:r>
    </w:p>
    <w:p w14:paraId="4CC7C9ED" w14:textId="77777777" w:rsidR="003E5229" w:rsidRDefault="003E5229" w:rsidP="003E5229">
      <w:pPr>
        <w:pStyle w:val="NoSpacing"/>
        <w:jc w:val="center"/>
      </w:pPr>
      <w:r>
        <w:t>Principal Apportionment Section</w:t>
      </w:r>
    </w:p>
    <w:p w14:paraId="279A68A2" w14:textId="77777777" w:rsidR="003E5229" w:rsidRDefault="003E5229" w:rsidP="003E5229">
      <w:pPr>
        <w:pStyle w:val="NoSpacing"/>
        <w:jc w:val="center"/>
      </w:pPr>
      <w:r>
        <w:t>Attn: ECP Analyst</w:t>
      </w:r>
    </w:p>
    <w:p w14:paraId="69ACD907" w14:textId="77777777" w:rsidR="003E5229" w:rsidRDefault="003E5229" w:rsidP="003E5229">
      <w:pPr>
        <w:pStyle w:val="NoSpacing"/>
        <w:jc w:val="center"/>
      </w:pPr>
      <w:r>
        <w:t>1430 N Street, Suite 3800</w:t>
      </w:r>
    </w:p>
    <w:p w14:paraId="270EDB01" w14:textId="77777777" w:rsidR="003E5229" w:rsidRDefault="003E5229" w:rsidP="003E5229">
      <w:pPr>
        <w:jc w:val="center"/>
        <w:rPr>
          <w:rFonts w:cs="Arial"/>
        </w:rPr>
      </w:pPr>
      <w:r>
        <w:rPr>
          <w:rFonts w:cs="Arial"/>
        </w:rPr>
        <w:t>Sacramento, CA 95814</w:t>
      </w:r>
    </w:p>
    <w:p w14:paraId="075E6228" w14:textId="37687625" w:rsidR="0010498F" w:rsidRPr="0010498F" w:rsidRDefault="0010498F" w:rsidP="004028FE">
      <w:pPr>
        <w:pStyle w:val="ListParagraph"/>
        <w:numPr>
          <w:ilvl w:val="0"/>
          <w:numId w:val="140"/>
        </w:numPr>
        <w:rPr>
          <w:rFonts w:cs="Arial"/>
        </w:rPr>
      </w:pPr>
      <w:r w:rsidRPr="0010498F">
        <w:rPr>
          <w:rFonts w:cs="Arial"/>
        </w:rPr>
        <w:lastRenderedPageBreak/>
        <w:t xml:space="preserve">All electronic data submission must be fully certified at the COE level to the CDE by the deadline. Claims that are not fully certified are considered late and will not be accepted. </w:t>
      </w:r>
    </w:p>
    <w:p w14:paraId="1F42AEED" w14:textId="10DD0CB5" w:rsidR="0010498F" w:rsidRPr="0010498F" w:rsidRDefault="00555A6C" w:rsidP="004028FE">
      <w:pPr>
        <w:pStyle w:val="ListParagraph"/>
        <w:numPr>
          <w:ilvl w:val="0"/>
          <w:numId w:val="140"/>
        </w:numPr>
        <w:rPr>
          <w:rFonts w:cs="Arial"/>
        </w:rPr>
      </w:pPr>
      <w:r w:rsidRPr="00555A6C">
        <w:rPr>
          <w:rFonts w:cs="Arial"/>
        </w:rPr>
        <w:t xml:space="preserve">Only NPS/LCI that are CDE-certified or have an approved State Board of Education waiver are included in the PADC web-based application. LEAs should contact </w:t>
      </w:r>
      <w:r>
        <w:rPr>
          <w:rFonts w:cs="Arial"/>
        </w:rPr>
        <w:t xml:space="preserve">the </w:t>
      </w:r>
      <w:r w:rsidRPr="00555A6C">
        <w:rPr>
          <w:rFonts w:cs="Arial"/>
        </w:rPr>
        <w:t>CDE well in advance of the October 31 submission deadline if the NPS/LCI is not in the PADC to allow adequate time to meet the statutory deadline for ECP claim submission</w:t>
      </w:r>
      <w:r w:rsidR="0010498F" w:rsidRPr="0010498F">
        <w:rPr>
          <w:rFonts w:cs="Arial"/>
        </w:rPr>
        <w:t>.</w:t>
      </w:r>
    </w:p>
    <w:p w14:paraId="7FF479B2" w14:textId="22009140" w:rsidR="003E5229" w:rsidRDefault="003E5229" w:rsidP="003E5229">
      <w:pPr>
        <w:rPr>
          <w:rFonts w:cs="Arial"/>
        </w:rPr>
      </w:pPr>
      <w:r>
        <w:rPr>
          <w:rFonts w:cs="Arial"/>
        </w:rPr>
        <w:t xml:space="preserve">Supporting documentation </w:t>
      </w:r>
      <w:r>
        <w:rPr>
          <w:rFonts w:cs="Arial"/>
          <w:b/>
        </w:rPr>
        <w:t>must</w:t>
      </w:r>
      <w:r>
        <w:rPr>
          <w:rFonts w:cs="Arial"/>
        </w:rPr>
        <w:t xml:space="preserve"> include the following</w:t>
      </w:r>
      <w:r w:rsidR="007E1A5E">
        <w:rPr>
          <w:rFonts w:cs="Arial"/>
        </w:rPr>
        <w:t xml:space="preserve"> for each ECP claim submission to process the reimbursement. Incomplete packages may result in no reimbursement or a reduced claim amount</w:t>
      </w:r>
      <w:r>
        <w:rPr>
          <w:rFonts w:cs="Arial"/>
        </w:rPr>
        <w:t>:</w:t>
      </w:r>
    </w:p>
    <w:p w14:paraId="156DAA29" w14:textId="4EAA6812" w:rsidR="003E5229" w:rsidRPr="00925EEC" w:rsidRDefault="003E5229" w:rsidP="004028FE">
      <w:pPr>
        <w:pStyle w:val="ListParagraph"/>
        <w:numPr>
          <w:ilvl w:val="0"/>
          <w:numId w:val="142"/>
        </w:numPr>
        <w:spacing w:after="0"/>
        <w:rPr>
          <w:rFonts w:cs="Arial"/>
        </w:rPr>
      </w:pPr>
      <w:r>
        <w:rPr>
          <w:rFonts w:cs="Arial"/>
        </w:rPr>
        <w:t xml:space="preserve">A printout </w:t>
      </w:r>
      <w:r w:rsidR="0077247D">
        <w:rPr>
          <w:rFonts w:cs="Arial"/>
        </w:rPr>
        <w:t xml:space="preserve">of </w:t>
      </w:r>
      <w:r>
        <w:rPr>
          <w:rFonts w:cs="Arial"/>
        </w:rPr>
        <w:t>each student’s ECP claim report</w:t>
      </w:r>
      <w:r w:rsidR="00D3010D">
        <w:rPr>
          <w:rFonts w:cs="Arial"/>
        </w:rPr>
        <w:t xml:space="preserve"> including</w:t>
      </w:r>
      <w:r w:rsidR="007E1A5E">
        <w:rPr>
          <w:rFonts w:cs="Arial"/>
        </w:rPr>
        <w:t xml:space="preserve"> </w:t>
      </w:r>
      <w:r w:rsidR="00925EEC">
        <w:rPr>
          <w:rFonts w:cs="Arial"/>
        </w:rPr>
        <w:t>the Record</w:t>
      </w:r>
      <w:r w:rsidR="0077247D">
        <w:rPr>
          <w:rFonts w:cs="Arial"/>
        </w:rPr>
        <w:t xml:space="preserve"> Information page</w:t>
      </w:r>
      <w:r w:rsidR="00D3010D">
        <w:rPr>
          <w:rFonts w:cs="Arial"/>
        </w:rPr>
        <w:t xml:space="preserve"> for each claim</w:t>
      </w:r>
      <w:r w:rsidR="007E1A5E">
        <w:rPr>
          <w:rFonts w:cs="Arial"/>
        </w:rPr>
        <w:t>.</w:t>
      </w:r>
      <w:r w:rsidR="00925EEC">
        <w:rPr>
          <w:rFonts w:cs="Arial"/>
        </w:rPr>
        <w:t xml:space="preserve"> </w:t>
      </w:r>
      <w:r w:rsidRPr="00925EEC">
        <w:rPr>
          <w:rFonts w:cs="Arial"/>
        </w:rPr>
        <w:t xml:space="preserve">To print from the PADC, use the browser Print function. The web browser prints only one record at a time; each record prints with the Record Information and Notes. </w:t>
      </w:r>
    </w:p>
    <w:p w14:paraId="122BB708" w14:textId="77777777" w:rsidR="007E1A5E" w:rsidRDefault="003E5229" w:rsidP="004028FE">
      <w:pPr>
        <w:pStyle w:val="ListParagraph"/>
        <w:numPr>
          <w:ilvl w:val="0"/>
          <w:numId w:val="142"/>
        </w:numPr>
        <w:rPr>
          <w:rFonts w:cs="Arial"/>
        </w:rPr>
      </w:pPr>
      <w:r>
        <w:rPr>
          <w:rFonts w:cs="Arial"/>
        </w:rPr>
        <w:t xml:space="preserve">Only copies of </w:t>
      </w:r>
      <w:r w:rsidRPr="006B114A">
        <w:rPr>
          <w:rFonts w:cs="Arial"/>
          <w:b/>
          <w:bCs/>
        </w:rPr>
        <w:t>paid invoices</w:t>
      </w:r>
      <w:r>
        <w:rPr>
          <w:rFonts w:cs="Arial"/>
        </w:rPr>
        <w:t xml:space="preserve"> to support the student’s claim with the assigned student record number clearly labeled on all documents. </w:t>
      </w:r>
    </w:p>
    <w:p w14:paraId="2B259D4B" w14:textId="10B386D4" w:rsidR="003E5229" w:rsidRDefault="003E5229" w:rsidP="004028FE">
      <w:pPr>
        <w:pStyle w:val="ListParagraph"/>
        <w:numPr>
          <w:ilvl w:val="0"/>
          <w:numId w:val="142"/>
        </w:numPr>
        <w:rPr>
          <w:rFonts w:cs="Arial"/>
        </w:rPr>
      </w:pPr>
      <w:r>
        <w:rPr>
          <w:rFonts w:cs="Arial"/>
        </w:rPr>
        <w:t xml:space="preserve">Due to the confidential nature of these invoices, </w:t>
      </w:r>
      <w:r w:rsidRPr="006B114A">
        <w:rPr>
          <w:rFonts w:cs="Arial"/>
          <w:b/>
          <w:bCs/>
        </w:rPr>
        <w:t>redact all</w:t>
      </w:r>
      <w:r w:rsidR="00D90AFD">
        <w:rPr>
          <w:rFonts w:cs="Arial"/>
          <w:b/>
          <w:bCs/>
        </w:rPr>
        <w:t xml:space="preserve"> the</w:t>
      </w:r>
      <w:r w:rsidRPr="006B114A">
        <w:rPr>
          <w:rFonts w:cs="Arial"/>
          <w:b/>
          <w:bCs/>
        </w:rPr>
        <w:t xml:space="preserve"> students</w:t>
      </w:r>
      <w:r w:rsidR="00D90AFD">
        <w:rPr>
          <w:rFonts w:cs="Arial"/>
          <w:b/>
          <w:bCs/>
        </w:rPr>
        <w:t>’</w:t>
      </w:r>
      <w:r w:rsidRPr="006B114A">
        <w:rPr>
          <w:rFonts w:cs="Arial"/>
          <w:b/>
          <w:bCs/>
        </w:rPr>
        <w:t xml:space="preserve"> personally identifiable information</w:t>
      </w:r>
      <w:r>
        <w:rPr>
          <w:rFonts w:cs="Arial"/>
        </w:rPr>
        <w:t xml:space="preserve"> such as name, date of birth, etc. </w:t>
      </w:r>
    </w:p>
    <w:p w14:paraId="3D43CC69" w14:textId="57BA7B2D" w:rsidR="007E1A5E" w:rsidRPr="007E1A5E" w:rsidRDefault="007E1A5E" w:rsidP="004028FE">
      <w:pPr>
        <w:pStyle w:val="ListParagraph"/>
        <w:numPr>
          <w:ilvl w:val="0"/>
          <w:numId w:val="142"/>
        </w:numPr>
        <w:rPr>
          <w:rFonts w:cs="Arial"/>
        </w:rPr>
      </w:pPr>
      <w:r>
        <w:rPr>
          <w:rFonts w:cs="Arial"/>
        </w:rPr>
        <w:t xml:space="preserve">The </w:t>
      </w:r>
      <w:r w:rsidRPr="007E1A5E">
        <w:rPr>
          <w:rFonts w:cs="Arial"/>
        </w:rPr>
        <w:t xml:space="preserve">CDE highly recommends LEAs include the Supplemental Form for ECP &amp; Necessary Small SELPA ECP for Mental Health, available on the CDE’s website at </w:t>
      </w:r>
      <w:hyperlink r:id="rId95" w:tooltip="NSS ECPMH Funding Details web page" w:history="1">
        <w:r w:rsidRPr="0010498F">
          <w:rPr>
            <w:rStyle w:val="Hyperlink"/>
            <w:rFonts w:cs="Arial"/>
          </w:rPr>
          <w:t>https://www.cde.ca.gov/fg/aa/se/senssecpmh.asp</w:t>
        </w:r>
      </w:hyperlink>
      <w:r w:rsidRPr="007E1A5E">
        <w:rPr>
          <w:rFonts w:cs="Arial"/>
        </w:rPr>
        <w:t xml:space="preserve">, with each student’s claim. This form assists LEAs in recording monthly expenditures, reporting the total costs in PADC for each student’s claim, and helps the CDE reconcile the monthly costs associated with the invoices. </w:t>
      </w:r>
    </w:p>
    <w:p w14:paraId="35400937" w14:textId="75A3BD38" w:rsidR="007E1A5E" w:rsidRPr="007E1A5E" w:rsidRDefault="007E1A5E" w:rsidP="004028FE">
      <w:pPr>
        <w:pStyle w:val="ListParagraph"/>
        <w:numPr>
          <w:ilvl w:val="0"/>
          <w:numId w:val="142"/>
        </w:numPr>
        <w:rPr>
          <w:rFonts w:cs="Arial"/>
        </w:rPr>
      </w:pPr>
      <w:r w:rsidRPr="006B114A">
        <w:rPr>
          <w:rFonts w:cs="Arial"/>
          <w:b/>
          <w:bCs/>
        </w:rPr>
        <w:t>Do not</w:t>
      </w:r>
      <w:r w:rsidRPr="007E1A5E">
        <w:rPr>
          <w:rFonts w:cs="Arial"/>
        </w:rPr>
        <w:t xml:space="preserve"> include attendance records or any other documents that do no</w:t>
      </w:r>
      <w:r w:rsidR="0010498F">
        <w:rPr>
          <w:rFonts w:cs="Arial"/>
        </w:rPr>
        <w:t>t</w:t>
      </w:r>
      <w:r w:rsidRPr="007E1A5E">
        <w:rPr>
          <w:rFonts w:cs="Arial"/>
        </w:rPr>
        <w:t xml:space="preserve"> have cost </w:t>
      </w:r>
      <w:r w:rsidR="0016456B">
        <w:rPr>
          <w:rFonts w:cs="Arial"/>
        </w:rPr>
        <w:t xml:space="preserve">information </w:t>
      </w:r>
      <w:r w:rsidRPr="007E1A5E">
        <w:rPr>
          <w:rFonts w:cs="Arial"/>
        </w:rPr>
        <w:t>associated with the claim.</w:t>
      </w:r>
    </w:p>
    <w:p w14:paraId="5D101B23" w14:textId="24931A8D" w:rsidR="003E5229" w:rsidRDefault="003E5229" w:rsidP="001A68AB">
      <w:pPr>
        <w:rPr>
          <w:rFonts w:cs="Arial"/>
        </w:rPr>
      </w:pPr>
      <w:r>
        <w:rPr>
          <w:rFonts w:cs="Arial"/>
        </w:rPr>
        <w:t>LEAs are required to track and maintain records of each student’s record number to the student’s identity and their expenditure reports.</w:t>
      </w:r>
    </w:p>
    <w:p w14:paraId="4DEE0633" w14:textId="77777777" w:rsidR="003E5229" w:rsidRDefault="003E5229" w:rsidP="003E5229">
      <w:pPr>
        <w:pStyle w:val="Heading5"/>
      </w:pPr>
      <w:r>
        <w:t>Data Reporting Instructions</w:t>
      </w:r>
    </w:p>
    <w:p w14:paraId="3F70AF5D" w14:textId="28144205" w:rsidR="003E5229" w:rsidRDefault="003E5229" w:rsidP="003E5229">
      <w:r>
        <w:rPr>
          <w:rFonts w:cs="Arial"/>
        </w:rPr>
        <w:t xml:space="preserve">Refer to </w:t>
      </w:r>
      <w:r>
        <w:rPr>
          <w:rFonts w:eastAsia="Times New Roman" w:cs="Arial"/>
          <w:szCs w:val="24"/>
          <w:lang w:bidi="he-IL"/>
        </w:rPr>
        <w:t xml:space="preserve">the </w:t>
      </w:r>
      <w:hyperlink w:anchor="_Data_Entry_Functions" w:history="1">
        <w:r>
          <w:rPr>
            <w:rStyle w:val="Hyperlink"/>
            <w:rFonts w:eastAsia="Times New Roman" w:cs="Arial"/>
            <w:szCs w:val="24"/>
            <w:lang w:bidi="he-IL"/>
          </w:rPr>
          <w:t>Data Entry Functions</w:t>
        </w:r>
      </w:hyperlink>
      <w:r>
        <w:rPr>
          <w:rFonts w:eastAsia="Times New Roman" w:cs="Arial"/>
          <w:szCs w:val="24"/>
          <w:lang w:bidi="he-IL"/>
        </w:rPr>
        <w:t xml:space="preserve"> </w:t>
      </w:r>
      <w:r>
        <w:rPr>
          <w:rFonts w:cs="Arial"/>
        </w:rPr>
        <w:t>section of this manual for information on data entry, save, delete, and other functions.</w:t>
      </w:r>
    </w:p>
    <w:p w14:paraId="61045EA5" w14:textId="77777777" w:rsidR="003E5229" w:rsidRDefault="003E5229" w:rsidP="003E5229">
      <w:pPr>
        <w:pStyle w:val="Heading6"/>
      </w:pPr>
      <w:r>
        <w:t>Tab 1: Necessary Small SELPAs’ Extraordinary Cost Pool for Mental Health Services</w:t>
      </w:r>
    </w:p>
    <w:p w14:paraId="7FAFD44D" w14:textId="77777777" w:rsidR="003E5229" w:rsidRDefault="003E5229" w:rsidP="004028FE">
      <w:pPr>
        <w:pStyle w:val="ListParagraph"/>
        <w:numPr>
          <w:ilvl w:val="0"/>
          <w:numId w:val="116"/>
        </w:numPr>
      </w:pPr>
      <w:r>
        <w:t>Select Student 1 in the Student Record dropdown menu to report data for the first student. See the table below for instructions and explanations of each field.</w:t>
      </w:r>
    </w:p>
    <w:p w14:paraId="1770918D" w14:textId="77777777" w:rsidR="003E5229" w:rsidRDefault="003E5229" w:rsidP="004028FE">
      <w:pPr>
        <w:pStyle w:val="ListParagraph"/>
        <w:numPr>
          <w:ilvl w:val="0"/>
          <w:numId w:val="116"/>
        </w:numPr>
      </w:pPr>
      <w:r>
        <w:t>Select Save at the bottom of the screen to save the data.</w:t>
      </w:r>
    </w:p>
    <w:p w14:paraId="548C8033" w14:textId="77777777" w:rsidR="003E5229" w:rsidRDefault="003E5229" w:rsidP="004028FE">
      <w:pPr>
        <w:pStyle w:val="ListParagraph"/>
        <w:numPr>
          <w:ilvl w:val="0"/>
          <w:numId w:val="116"/>
        </w:numPr>
      </w:pPr>
      <w:r>
        <w:t>Once the system refreshes, select Add New at the top of the screen and select Student 2 to report data for the second student.</w:t>
      </w:r>
    </w:p>
    <w:p w14:paraId="2D1F044A" w14:textId="3A6E4F51" w:rsidR="003E5229" w:rsidRDefault="003E5229" w:rsidP="004028FE">
      <w:pPr>
        <w:pStyle w:val="ListParagraph"/>
        <w:numPr>
          <w:ilvl w:val="0"/>
          <w:numId w:val="116"/>
        </w:numPr>
      </w:pPr>
      <w:r>
        <w:rPr>
          <w:rFonts w:cs="Arial"/>
        </w:rPr>
        <w:lastRenderedPageBreak/>
        <w:t xml:space="preserve">When entering data, save each record before navigating to another record; the system does not automatically save data if </w:t>
      </w:r>
      <w:r w:rsidR="0010498F">
        <w:rPr>
          <w:rFonts w:cs="Arial"/>
        </w:rPr>
        <w:t>the user</w:t>
      </w:r>
      <w:r>
        <w:rPr>
          <w:rFonts w:cs="Arial"/>
        </w:rPr>
        <w:t xml:space="preserve"> navigates to another record or another page.</w:t>
      </w:r>
    </w:p>
    <w:tbl>
      <w:tblPr>
        <w:tblStyle w:val="Style1"/>
        <w:tblW w:w="5000" w:type="pct"/>
        <w:tblLook w:val="04A0" w:firstRow="1" w:lastRow="0" w:firstColumn="1" w:lastColumn="0" w:noHBand="0" w:noVBand="1"/>
        <w:tblDescription w:val="This table provides each line number, line caption and reporting notes for the data entry lines in the SELPA Total tab of the Infant Funding data entry screen."/>
      </w:tblPr>
      <w:tblGrid>
        <w:gridCol w:w="1123"/>
        <w:gridCol w:w="3552"/>
        <w:gridCol w:w="4675"/>
      </w:tblGrid>
      <w:tr w:rsidR="003E5229" w14:paraId="455C4197" w14:textId="77777777" w:rsidTr="0099479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19F4439B" w14:textId="77777777" w:rsidR="003E5229" w:rsidRDefault="003E5229">
            <w:pPr>
              <w:spacing w:before="60" w:after="60"/>
              <w:jc w:val="center"/>
              <w:rPr>
                <w:rFonts w:cs="Arial"/>
              </w:rPr>
            </w:pPr>
            <w:r>
              <w:rPr>
                <w:rFonts w:cs="Arial"/>
              </w:rPr>
              <w:t>Line Number</w:t>
            </w:r>
          </w:p>
        </w:tc>
        <w:tc>
          <w:tcPr>
            <w:tcW w:w="3552" w:type="dxa"/>
            <w:tcBorders>
              <w:top w:val="single" w:sz="4" w:space="0" w:color="auto"/>
              <w:left w:val="single" w:sz="4" w:space="0" w:color="auto"/>
              <w:bottom w:val="single" w:sz="4" w:space="0" w:color="auto"/>
              <w:right w:val="single" w:sz="4" w:space="0" w:color="auto"/>
            </w:tcBorders>
            <w:hideMark/>
          </w:tcPr>
          <w:p w14:paraId="4AD2580A" w14:textId="77777777" w:rsidR="003E5229" w:rsidRDefault="003E5229">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Line Caption</w:t>
            </w:r>
          </w:p>
        </w:tc>
        <w:tc>
          <w:tcPr>
            <w:tcW w:w="4675" w:type="dxa"/>
            <w:tcBorders>
              <w:top w:val="single" w:sz="4" w:space="0" w:color="auto"/>
              <w:left w:val="single" w:sz="4" w:space="0" w:color="auto"/>
              <w:bottom w:val="single" w:sz="4" w:space="0" w:color="auto"/>
              <w:right w:val="single" w:sz="4" w:space="0" w:color="auto"/>
            </w:tcBorders>
            <w:hideMark/>
          </w:tcPr>
          <w:p w14:paraId="02886375" w14:textId="77777777" w:rsidR="003E5229" w:rsidRDefault="003E5229">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Reporting Notes</w:t>
            </w:r>
          </w:p>
        </w:tc>
      </w:tr>
      <w:tr w:rsidR="003E5229" w14:paraId="12A3E75D" w14:textId="77777777" w:rsidTr="00D31830">
        <w:trPr>
          <w:trHeight w:val="30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7F4D1FA3" w14:textId="77777777" w:rsidR="003E5229" w:rsidRDefault="003E5229" w:rsidP="00135E34">
            <w:pPr>
              <w:spacing w:before="60" w:after="60"/>
              <w:jc w:val="center"/>
              <w:rPr>
                <w:rFonts w:cs="Arial"/>
              </w:rPr>
            </w:pPr>
            <w:r>
              <w:rPr>
                <w:rFonts w:cs="Arial"/>
              </w:rPr>
              <w:t>N/A</w:t>
            </w:r>
          </w:p>
        </w:tc>
        <w:tc>
          <w:tcPr>
            <w:tcW w:w="3552" w:type="dxa"/>
            <w:tcBorders>
              <w:top w:val="single" w:sz="4" w:space="0" w:color="auto"/>
              <w:left w:val="single" w:sz="4" w:space="0" w:color="auto"/>
              <w:bottom w:val="single" w:sz="4" w:space="0" w:color="auto"/>
              <w:right w:val="single" w:sz="4" w:space="0" w:color="auto"/>
            </w:tcBorders>
            <w:hideMark/>
          </w:tcPr>
          <w:p w14:paraId="4CC3A2A1" w14:textId="77777777" w:rsidR="003E5229"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Student Record</w:t>
            </w:r>
          </w:p>
        </w:tc>
        <w:tc>
          <w:tcPr>
            <w:tcW w:w="4675" w:type="dxa"/>
            <w:tcBorders>
              <w:top w:val="single" w:sz="4" w:space="0" w:color="auto"/>
              <w:left w:val="single" w:sz="4" w:space="0" w:color="auto"/>
              <w:bottom w:val="single" w:sz="4" w:space="0" w:color="auto"/>
              <w:right w:val="single" w:sz="4" w:space="0" w:color="auto"/>
            </w:tcBorders>
          </w:tcPr>
          <w:p w14:paraId="08F4D3E1" w14:textId="749CA8CC" w:rsidR="003E5229"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The sequentially assigned student records are used in lieu of personally identifiable information. The certified funding exhibit will display funding results using this record number.</w:t>
            </w:r>
          </w:p>
          <w:p w14:paraId="33710A46" w14:textId="77777777" w:rsidR="003E5229"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b/>
              </w:rPr>
            </w:pPr>
            <w:r>
              <w:rPr>
                <w:rFonts w:cs="Arial"/>
                <w:b/>
              </w:rPr>
              <w:t xml:space="preserve">The record number assigned to the student must be noted in all supporting documents for the student’s claim package. </w:t>
            </w:r>
          </w:p>
        </w:tc>
      </w:tr>
      <w:tr w:rsidR="65B402F8" w14:paraId="0D555E3A" w14:textId="77777777" w:rsidTr="00D31830">
        <w:trPr>
          <w:trHeight w:val="30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180583A9" w14:textId="76611384" w:rsidR="1AAC66B1" w:rsidRDefault="1AAC66B1" w:rsidP="006522F9">
            <w:pPr>
              <w:spacing w:before="60" w:after="60"/>
              <w:jc w:val="center"/>
              <w:rPr>
                <w:rFonts w:cs="Arial"/>
              </w:rPr>
            </w:pPr>
            <w:r w:rsidRPr="65B402F8">
              <w:rPr>
                <w:rFonts w:cs="Arial"/>
              </w:rPr>
              <w:t>N/A</w:t>
            </w:r>
          </w:p>
        </w:tc>
        <w:tc>
          <w:tcPr>
            <w:tcW w:w="3552" w:type="dxa"/>
            <w:tcBorders>
              <w:top w:val="single" w:sz="4" w:space="0" w:color="auto"/>
              <w:left w:val="single" w:sz="4" w:space="0" w:color="auto"/>
              <w:bottom w:val="single" w:sz="4" w:space="0" w:color="auto"/>
              <w:right w:val="single" w:sz="4" w:space="0" w:color="auto"/>
            </w:tcBorders>
            <w:hideMark/>
          </w:tcPr>
          <w:p w14:paraId="6D57784D" w14:textId="202EFF30" w:rsidR="1AAC66B1" w:rsidRDefault="1AAC66B1" w:rsidP="006522F9">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65B402F8">
              <w:rPr>
                <w:rFonts w:cs="Arial"/>
              </w:rPr>
              <w:t>Select the corresponding Student Record Number only if this student also has a claim for Extraordinary Cost Pool. Otherwise, leave as N/A.</w:t>
            </w:r>
          </w:p>
        </w:tc>
        <w:tc>
          <w:tcPr>
            <w:tcW w:w="4675" w:type="dxa"/>
            <w:tcBorders>
              <w:top w:val="single" w:sz="4" w:space="0" w:color="auto"/>
              <w:left w:val="single" w:sz="4" w:space="0" w:color="auto"/>
              <w:bottom w:val="single" w:sz="4" w:space="0" w:color="auto"/>
              <w:right w:val="single" w:sz="4" w:space="0" w:color="auto"/>
            </w:tcBorders>
            <w:hideMark/>
          </w:tcPr>
          <w:p w14:paraId="09D4D26D" w14:textId="02B8F211" w:rsidR="1AAC66B1" w:rsidRDefault="1AAC66B1" w:rsidP="006522F9">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65B402F8">
              <w:rPr>
                <w:rFonts w:cs="Arial"/>
              </w:rPr>
              <w:t>If this student also has a claim for</w:t>
            </w:r>
            <w:r w:rsidR="22161438" w:rsidRPr="65B402F8">
              <w:rPr>
                <w:rFonts w:cs="Arial"/>
              </w:rPr>
              <w:t xml:space="preserve"> ECP</w:t>
            </w:r>
            <w:r w:rsidRPr="65B402F8">
              <w:rPr>
                <w:rFonts w:cs="Arial"/>
              </w:rPr>
              <w:t>, then select the corresponding St</w:t>
            </w:r>
            <w:r w:rsidR="4B3DE60D" w:rsidRPr="65B402F8">
              <w:rPr>
                <w:rFonts w:cs="Arial"/>
              </w:rPr>
              <w:t>udent Record Number</w:t>
            </w:r>
            <w:r w:rsidR="122730EE" w:rsidRPr="65B402F8">
              <w:rPr>
                <w:rFonts w:cs="Arial"/>
              </w:rPr>
              <w:t xml:space="preserve"> from the ECP screen</w:t>
            </w:r>
            <w:r w:rsidR="0F970464" w:rsidRPr="65B402F8">
              <w:rPr>
                <w:rFonts w:cs="Arial"/>
              </w:rPr>
              <w:t>. Otherwise, leave the dropdown selection as N/A.</w:t>
            </w:r>
          </w:p>
        </w:tc>
      </w:tr>
      <w:tr w:rsidR="003E5229" w14:paraId="647481D7" w14:textId="77777777" w:rsidTr="00D31830">
        <w:trPr>
          <w:trHeight w:val="30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66841FDC" w14:textId="192D99CA" w:rsidR="65B402F8" w:rsidRDefault="65B402F8" w:rsidP="00135E34">
            <w:pPr>
              <w:spacing w:before="60" w:after="60"/>
              <w:jc w:val="center"/>
              <w:rPr>
                <w:rFonts w:cs="Arial"/>
              </w:rPr>
            </w:pPr>
            <w:r w:rsidRPr="65B402F8">
              <w:rPr>
                <w:rFonts w:cs="Arial"/>
              </w:rPr>
              <w:t>A-1</w:t>
            </w:r>
          </w:p>
        </w:tc>
        <w:tc>
          <w:tcPr>
            <w:tcW w:w="3552" w:type="dxa"/>
            <w:tcBorders>
              <w:top w:val="single" w:sz="4" w:space="0" w:color="auto"/>
              <w:left w:val="single" w:sz="4" w:space="0" w:color="auto"/>
              <w:bottom w:val="single" w:sz="4" w:space="0" w:color="auto"/>
              <w:right w:val="single" w:sz="4" w:space="0" w:color="auto"/>
            </w:tcBorders>
            <w:hideMark/>
          </w:tcPr>
          <w:p w14:paraId="63A9A921" w14:textId="77777777" w:rsidR="65B402F8" w:rsidRDefault="65B402F8"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65B402F8">
              <w:rPr>
                <w:rFonts w:cs="Arial"/>
              </w:rPr>
              <w:t>Special Education Age Eligibility Certification</w:t>
            </w:r>
          </w:p>
        </w:tc>
        <w:tc>
          <w:tcPr>
            <w:tcW w:w="4675" w:type="dxa"/>
            <w:tcBorders>
              <w:top w:val="single" w:sz="4" w:space="0" w:color="auto"/>
              <w:left w:val="single" w:sz="4" w:space="0" w:color="auto"/>
              <w:bottom w:val="single" w:sz="4" w:space="0" w:color="auto"/>
              <w:right w:val="single" w:sz="4" w:space="0" w:color="auto"/>
            </w:tcBorders>
            <w:hideMark/>
          </w:tcPr>
          <w:p w14:paraId="552EF8EF" w14:textId="77777777" w:rsidR="65B402F8" w:rsidRDefault="65B402F8"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65B402F8">
              <w:rPr>
                <w:rFonts w:cs="Arial"/>
              </w:rPr>
              <w:t xml:space="preserve">By checking the box, the submitting LEA certifies that the student receiving special education services has met the age eligibility pursuant to </w:t>
            </w:r>
            <w:r w:rsidRPr="65B402F8">
              <w:rPr>
                <w:rFonts w:cs="Arial"/>
                <w:i/>
                <w:iCs/>
              </w:rPr>
              <w:t>EC</w:t>
            </w:r>
            <w:r w:rsidRPr="65B402F8">
              <w:rPr>
                <w:rFonts w:cs="Arial"/>
              </w:rPr>
              <w:t xml:space="preserve"> Section 56026(c)(4).</w:t>
            </w:r>
          </w:p>
        </w:tc>
      </w:tr>
      <w:tr w:rsidR="003E5229" w14:paraId="46BF3723" w14:textId="77777777" w:rsidTr="00D31830">
        <w:trPr>
          <w:trHeight w:val="30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64A5EF3E" w14:textId="77777777" w:rsidR="003E5229" w:rsidRDefault="003E5229" w:rsidP="00135E34">
            <w:pPr>
              <w:spacing w:before="60" w:after="60"/>
              <w:jc w:val="center"/>
              <w:rPr>
                <w:rFonts w:cs="Arial"/>
              </w:rPr>
            </w:pPr>
            <w:r>
              <w:rPr>
                <w:rFonts w:cs="Arial"/>
              </w:rPr>
              <w:t>A-2</w:t>
            </w:r>
          </w:p>
        </w:tc>
        <w:tc>
          <w:tcPr>
            <w:tcW w:w="3552" w:type="dxa"/>
            <w:tcBorders>
              <w:top w:val="single" w:sz="4" w:space="0" w:color="auto"/>
              <w:left w:val="single" w:sz="4" w:space="0" w:color="auto"/>
              <w:bottom w:val="single" w:sz="4" w:space="0" w:color="auto"/>
              <w:right w:val="single" w:sz="4" w:space="0" w:color="auto"/>
            </w:tcBorders>
            <w:hideMark/>
          </w:tcPr>
          <w:p w14:paraId="4CD80B11" w14:textId="77777777" w:rsidR="003E5229"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Select a Nonpublic Nonsectarian School (NPS)/Licensed Children's Institution (LCI) providing services to the student.</w:t>
            </w:r>
          </w:p>
        </w:tc>
        <w:tc>
          <w:tcPr>
            <w:tcW w:w="4675" w:type="dxa"/>
            <w:tcBorders>
              <w:top w:val="single" w:sz="4" w:space="0" w:color="auto"/>
              <w:left w:val="single" w:sz="4" w:space="0" w:color="auto"/>
              <w:bottom w:val="single" w:sz="4" w:space="0" w:color="auto"/>
              <w:right w:val="single" w:sz="4" w:space="0" w:color="auto"/>
            </w:tcBorders>
            <w:hideMark/>
          </w:tcPr>
          <w:p w14:paraId="1D0D91E0" w14:textId="2460A018" w:rsidR="00E7783D"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Select the NPS/LCI providing services to the student in the dropdown.</w:t>
            </w:r>
          </w:p>
          <w:p w14:paraId="172D7A72" w14:textId="4F3AC7BE" w:rsidR="00ED5576" w:rsidRPr="00E7783D" w:rsidRDefault="0010498F" w:rsidP="00135E34">
            <w:pPr>
              <w:spacing w:before="60" w:after="60"/>
              <w:cnfStyle w:val="000000000000" w:firstRow="0" w:lastRow="0" w:firstColumn="0" w:lastColumn="0" w:oddVBand="0" w:evenVBand="0" w:oddHBand="0" w:evenHBand="0" w:firstRowFirstColumn="0" w:firstRowLastColumn="0" w:lastRowFirstColumn="0" w:lastRowLastColumn="0"/>
              <w:rPr>
                <w:rFonts w:cs="Arial"/>
                <w:b/>
                <w:bCs/>
              </w:rPr>
            </w:pPr>
            <w:r w:rsidRPr="00E7783D">
              <w:rPr>
                <w:rFonts w:cs="Arial"/>
                <w:b/>
                <w:bCs/>
              </w:rPr>
              <w:t>If the NPS/LCI is not included in the dropdown, see Electronic Data Submission and Required Supporting Documentation Due Date section above for important information.</w:t>
            </w:r>
          </w:p>
        </w:tc>
      </w:tr>
      <w:tr w:rsidR="003E5229" w14:paraId="378828F3" w14:textId="77777777" w:rsidTr="00D31830">
        <w:trPr>
          <w:trHeight w:val="30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30B31DBF" w14:textId="77777777" w:rsidR="003E5229" w:rsidRDefault="003E5229" w:rsidP="00135E34">
            <w:pPr>
              <w:spacing w:before="60" w:after="60"/>
              <w:jc w:val="center"/>
              <w:rPr>
                <w:rFonts w:cs="Arial"/>
              </w:rPr>
            </w:pPr>
            <w:r>
              <w:rPr>
                <w:rFonts w:cs="Arial"/>
              </w:rPr>
              <w:t>A-3</w:t>
            </w:r>
          </w:p>
        </w:tc>
        <w:tc>
          <w:tcPr>
            <w:tcW w:w="3552" w:type="dxa"/>
            <w:tcBorders>
              <w:top w:val="single" w:sz="4" w:space="0" w:color="auto"/>
              <w:left w:val="single" w:sz="4" w:space="0" w:color="auto"/>
              <w:bottom w:val="single" w:sz="4" w:space="0" w:color="auto"/>
              <w:right w:val="single" w:sz="4" w:space="0" w:color="auto"/>
            </w:tcBorders>
            <w:hideMark/>
          </w:tcPr>
          <w:p w14:paraId="6288EEAB" w14:textId="77777777" w:rsidR="003E5229"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NPS/LCI Address</w:t>
            </w:r>
          </w:p>
        </w:tc>
        <w:tc>
          <w:tcPr>
            <w:tcW w:w="4675" w:type="dxa"/>
            <w:tcBorders>
              <w:top w:val="single" w:sz="4" w:space="0" w:color="auto"/>
              <w:left w:val="single" w:sz="4" w:space="0" w:color="auto"/>
              <w:bottom w:val="single" w:sz="4" w:space="0" w:color="auto"/>
              <w:right w:val="single" w:sz="4" w:space="0" w:color="auto"/>
            </w:tcBorders>
            <w:hideMark/>
          </w:tcPr>
          <w:p w14:paraId="3A38FE7F" w14:textId="77777777" w:rsidR="003E5229"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A-2 is selected.</w:t>
            </w:r>
          </w:p>
        </w:tc>
      </w:tr>
      <w:tr w:rsidR="003E5229" w14:paraId="01033758" w14:textId="77777777" w:rsidTr="00D31830">
        <w:trPr>
          <w:trHeight w:val="30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7D97D1CF" w14:textId="77777777" w:rsidR="003E5229" w:rsidRDefault="003E5229" w:rsidP="00135E34">
            <w:pPr>
              <w:spacing w:before="60" w:after="60"/>
              <w:jc w:val="center"/>
              <w:rPr>
                <w:rFonts w:cs="Arial"/>
              </w:rPr>
            </w:pPr>
            <w:r>
              <w:rPr>
                <w:rFonts w:cs="Arial"/>
              </w:rPr>
              <w:t>A-4</w:t>
            </w:r>
          </w:p>
        </w:tc>
        <w:tc>
          <w:tcPr>
            <w:tcW w:w="3552" w:type="dxa"/>
            <w:tcBorders>
              <w:top w:val="single" w:sz="4" w:space="0" w:color="auto"/>
              <w:left w:val="single" w:sz="4" w:space="0" w:color="auto"/>
              <w:bottom w:val="single" w:sz="4" w:space="0" w:color="auto"/>
              <w:right w:val="single" w:sz="4" w:space="0" w:color="auto"/>
            </w:tcBorders>
            <w:hideMark/>
          </w:tcPr>
          <w:p w14:paraId="4458E2BE" w14:textId="77777777" w:rsidR="003E5229"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NPS/LCI Certification Code</w:t>
            </w:r>
          </w:p>
        </w:tc>
        <w:tc>
          <w:tcPr>
            <w:tcW w:w="4675" w:type="dxa"/>
            <w:tcBorders>
              <w:top w:val="single" w:sz="4" w:space="0" w:color="auto"/>
              <w:left w:val="single" w:sz="4" w:space="0" w:color="auto"/>
              <w:bottom w:val="single" w:sz="4" w:space="0" w:color="auto"/>
              <w:right w:val="single" w:sz="4" w:space="0" w:color="auto"/>
            </w:tcBorders>
            <w:hideMark/>
          </w:tcPr>
          <w:p w14:paraId="20FF6645" w14:textId="77777777" w:rsidR="003E5229"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A-2 is selected.</w:t>
            </w:r>
          </w:p>
        </w:tc>
      </w:tr>
      <w:tr w:rsidR="003E5229" w14:paraId="378FB5FF" w14:textId="77777777" w:rsidTr="00D31830">
        <w:trPr>
          <w:trHeight w:val="30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736EC903" w14:textId="77777777" w:rsidR="003E5229" w:rsidRDefault="003E5229" w:rsidP="00135E34">
            <w:pPr>
              <w:spacing w:before="60" w:after="60"/>
              <w:jc w:val="center"/>
              <w:rPr>
                <w:rFonts w:cs="Arial"/>
              </w:rPr>
            </w:pPr>
            <w:r>
              <w:rPr>
                <w:rFonts w:cs="Arial"/>
              </w:rPr>
              <w:t>A-5</w:t>
            </w:r>
          </w:p>
        </w:tc>
        <w:tc>
          <w:tcPr>
            <w:tcW w:w="3552" w:type="dxa"/>
            <w:tcBorders>
              <w:top w:val="single" w:sz="4" w:space="0" w:color="auto"/>
              <w:left w:val="single" w:sz="4" w:space="0" w:color="auto"/>
              <w:bottom w:val="single" w:sz="4" w:space="0" w:color="auto"/>
              <w:right w:val="single" w:sz="4" w:space="0" w:color="auto"/>
            </w:tcBorders>
            <w:hideMark/>
          </w:tcPr>
          <w:p w14:paraId="7C227212" w14:textId="2A939AEC" w:rsidR="003E5229" w:rsidRDefault="006E535C"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Mental health cost for NPS/LCI selected on Line A-2 </w:t>
            </w:r>
          </w:p>
        </w:tc>
        <w:tc>
          <w:tcPr>
            <w:tcW w:w="4675" w:type="dxa"/>
            <w:tcBorders>
              <w:top w:val="single" w:sz="4" w:space="0" w:color="auto"/>
              <w:left w:val="single" w:sz="4" w:space="0" w:color="auto"/>
              <w:bottom w:val="single" w:sz="4" w:space="0" w:color="auto"/>
              <w:right w:val="single" w:sz="4" w:space="0" w:color="auto"/>
            </w:tcBorders>
            <w:hideMark/>
          </w:tcPr>
          <w:p w14:paraId="507F1D31" w14:textId="4A692113" w:rsidR="003E5229"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Report the </w:t>
            </w:r>
            <w:r w:rsidR="006E535C">
              <w:rPr>
                <w:rFonts w:cs="Arial"/>
              </w:rPr>
              <w:t xml:space="preserve">eligible NPS/LCI </w:t>
            </w:r>
            <w:r>
              <w:rPr>
                <w:rFonts w:cs="Arial"/>
              </w:rPr>
              <w:t xml:space="preserve">mental health </w:t>
            </w:r>
            <w:r w:rsidR="006E535C">
              <w:rPr>
                <w:rFonts w:cs="Arial"/>
              </w:rPr>
              <w:t xml:space="preserve">cost </w:t>
            </w:r>
            <w:r>
              <w:rPr>
                <w:rFonts w:cs="Arial"/>
              </w:rPr>
              <w:t>for the student selected on Line A-2.</w:t>
            </w:r>
          </w:p>
        </w:tc>
      </w:tr>
      <w:tr w:rsidR="003E5229" w14:paraId="3C4F81B6" w14:textId="77777777" w:rsidTr="00D31830">
        <w:trPr>
          <w:trHeight w:val="30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1F45BF45" w14:textId="77777777" w:rsidR="003E5229" w:rsidRDefault="003E5229" w:rsidP="00135E34">
            <w:pPr>
              <w:spacing w:before="60" w:after="60"/>
              <w:jc w:val="center"/>
              <w:rPr>
                <w:rFonts w:cs="Arial"/>
              </w:rPr>
            </w:pPr>
            <w:r>
              <w:rPr>
                <w:rFonts w:cs="Arial"/>
              </w:rPr>
              <w:t>A-6</w:t>
            </w:r>
          </w:p>
        </w:tc>
        <w:tc>
          <w:tcPr>
            <w:tcW w:w="3552" w:type="dxa"/>
            <w:tcBorders>
              <w:top w:val="single" w:sz="4" w:space="0" w:color="auto"/>
              <w:left w:val="single" w:sz="4" w:space="0" w:color="auto"/>
              <w:bottom w:val="single" w:sz="4" w:space="0" w:color="auto"/>
              <w:right w:val="single" w:sz="4" w:space="0" w:color="auto"/>
            </w:tcBorders>
            <w:hideMark/>
          </w:tcPr>
          <w:p w14:paraId="51C7866B" w14:textId="603D89C7" w:rsidR="003E5229" w:rsidRDefault="006E535C"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Select a second NPS/LCI providing services, if applicable. </w:t>
            </w:r>
          </w:p>
        </w:tc>
        <w:tc>
          <w:tcPr>
            <w:tcW w:w="4675" w:type="dxa"/>
            <w:tcBorders>
              <w:top w:val="single" w:sz="4" w:space="0" w:color="auto"/>
              <w:left w:val="single" w:sz="4" w:space="0" w:color="auto"/>
              <w:bottom w:val="single" w:sz="4" w:space="0" w:color="auto"/>
              <w:right w:val="single" w:sz="4" w:space="0" w:color="auto"/>
            </w:tcBorders>
            <w:hideMark/>
          </w:tcPr>
          <w:p w14:paraId="6E7C943B" w14:textId="26BAE7D9" w:rsidR="003E5229" w:rsidRDefault="006E535C"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If applicable, select the NPS/LCI providing services to the student in the dropdown. </w:t>
            </w:r>
          </w:p>
        </w:tc>
      </w:tr>
      <w:tr w:rsidR="003E5229" w14:paraId="00BA2E4E" w14:textId="77777777" w:rsidTr="00D31830">
        <w:trPr>
          <w:trHeight w:val="30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512FFAB5" w14:textId="77777777" w:rsidR="003E5229" w:rsidRDefault="003E5229" w:rsidP="00135E34">
            <w:pPr>
              <w:spacing w:before="60" w:after="60"/>
              <w:jc w:val="center"/>
              <w:rPr>
                <w:rFonts w:cs="Arial"/>
              </w:rPr>
            </w:pPr>
            <w:r>
              <w:rPr>
                <w:rFonts w:cs="Arial"/>
              </w:rPr>
              <w:lastRenderedPageBreak/>
              <w:t>A-7</w:t>
            </w:r>
          </w:p>
        </w:tc>
        <w:tc>
          <w:tcPr>
            <w:tcW w:w="3552" w:type="dxa"/>
            <w:tcBorders>
              <w:top w:val="single" w:sz="4" w:space="0" w:color="auto"/>
              <w:left w:val="single" w:sz="4" w:space="0" w:color="auto"/>
              <w:bottom w:val="single" w:sz="4" w:space="0" w:color="auto"/>
              <w:right w:val="single" w:sz="4" w:space="0" w:color="auto"/>
            </w:tcBorders>
            <w:hideMark/>
          </w:tcPr>
          <w:p w14:paraId="38B1D88E" w14:textId="54101567" w:rsidR="003E5229" w:rsidRDefault="006E535C"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Second NPS/LCI Address </w:t>
            </w:r>
          </w:p>
        </w:tc>
        <w:tc>
          <w:tcPr>
            <w:tcW w:w="4675" w:type="dxa"/>
            <w:tcBorders>
              <w:top w:val="single" w:sz="4" w:space="0" w:color="auto"/>
              <w:left w:val="single" w:sz="4" w:space="0" w:color="auto"/>
              <w:bottom w:val="single" w:sz="4" w:space="0" w:color="auto"/>
              <w:right w:val="single" w:sz="4" w:space="0" w:color="auto"/>
            </w:tcBorders>
            <w:hideMark/>
          </w:tcPr>
          <w:p w14:paraId="19CDA185" w14:textId="6F9A1987" w:rsidR="003E5229" w:rsidRDefault="006E535C"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This field will automatically populate once Line A-6 is selected. </w:t>
            </w:r>
          </w:p>
        </w:tc>
      </w:tr>
      <w:tr w:rsidR="003E5229" w14:paraId="3F5269FE" w14:textId="77777777" w:rsidTr="00D31830">
        <w:trPr>
          <w:trHeight w:val="30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018F28A7" w14:textId="77777777" w:rsidR="003E5229" w:rsidRDefault="003E5229" w:rsidP="00135E34">
            <w:pPr>
              <w:spacing w:before="60" w:after="60"/>
              <w:jc w:val="center"/>
              <w:rPr>
                <w:rFonts w:cs="Arial"/>
              </w:rPr>
            </w:pPr>
            <w:r>
              <w:rPr>
                <w:rFonts w:cs="Arial"/>
              </w:rPr>
              <w:t>A-8</w:t>
            </w:r>
          </w:p>
        </w:tc>
        <w:tc>
          <w:tcPr>
            <w:tcW w:w="3552" w:type="dxa"/>
            <w:tcBorders>
              <w:top w:val="single" w:sz="4" w:space="0" w:color="auto"/>
              <w:left w:val="single" w:sz="4" w:space="0" w:color="auto"/>
              <w:bottom w:val="single" w:sz="4" w:space="0" w:color="auto"/>
              <w:right w:val="single" w:sz="4" w:space="0" w:color="auto"/>
            </w:tcBorders>
            <w:hideMark/>
          </w:tcPr>
          <w:p w14:paraId="6C1738A0" w14:textId="071DEE6E" w:rsidR="003E5229" w:rsidRDefault="00DE02E7"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Second NPS/LCI Certification Code </w:t>
            </w:r>
          </w:p>
        </w:tc>
        <w:tc>
          <w:tcPr>
            <w:tcW w:w="4675" w:type="dxa"/>
            <w:tcBorders>
              <w:top w:val="single" w:sz="4" w:space="0" w:color="auto"/>
              <w:left w:val="single" w:sz="4" w:space="0" w:color="auto"/>
              <w:bottom w:val="single" w:sz="4" w:space="0" w:color="auto"/>
              <w:right w:val="single" w:sz="4" w:space="0" w:color="auto"/>
            </w:tcBorders>
            <w:hideMark/>
          </w:tcPr>
          <w:p w14:paraId="51E45309" w14:textId="5A85254D" w:rsidR="003E5229"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w:t>
            </w:r>
            <w:r w:rsidR="00DE02E7">
              <w:rPr>
                <w:rFonts w:cs="Arial"/>
              </w:rPr>
              <w:t xml:space="preserve"> field will automatically populate once Line A-6 is selected.</w:t>
            </w:r>
            <w:r>
              <w:rPr>
                <w:rFonts w:cs="Arial"/>
              </w:rPr>
              <w:t xml:space="preserve"> </w:t>
            </w:r>
          </w:p>
        </w:tc>
      </w:tr>
      <w:tr w:rsidR="003E5229" w14:paraId="63837DC8" w14:textId="77777777" w:rsidTr="00D31830">
        <w:trPr>
          <w:trHeight w:val="30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57B91A6D" w14:textId="77777777" w:rsidR="003E5229" w:rsidRDefault="003E5229" w:rsidP="00135E34">
            <w:pPr>
              <w:spacing w:before="60" w:after="60"/>
              <w:jc w:val="center"/>
              <w:rPr>
                <w:rFonts w:cs="Arial"/>
              </w:rPr>
            </w:pPr>
            <w:r>
              <w:rPr>
                <w:rFonts w:cs="Arial"/>
              </w:rPr>
              <w:t>A-9</w:t>
            </w:r>
          </w:p>
        </w:tc>
        <w:tc>
          <w:tcPr>
            <w:tcW w:w="3552" w:type="dxa"/>
            <w:tcBorders>
              <w:top w:val="single" w:sz="4" w:space="0" w:color="auto"/>
              <w:left w:val="single" w:sz="4" w:space="0" w:color="auto"/>
              <w:bottom w:val="single" w:sz="4" w:space="0" w:color="auto"/>
              <w:right w:val="single" w:sz="4" w:space="0" w:color="auto"/>
            </w:tcBorders>
            <w:hideMark/>
          </w:tcPr>
          <w:p w14:paraId="7337A9AD" w14:textId="1769F8B1" w:rsidR="003E5229" w:rsidRDefault="3F8939E0"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65B402F8">
              <w:rPr>
                <w:rFonts w:cs="Arial"/>
              </w:rPr>
              <w:t>Mental health cost for second NPS/LCI selected on Line A-6, if applicable</w:t>
            </w:r>
            <w:r w:rsidR="594DB192" w:rsidRPr="65B402F8">
              <w:rPr>
                <w:rFonts w:cs="Arial"/>
              </w:rPr>
              <w:t>.</w:t>
            </w:r>
          </w:p>
        </w:tc>
        <w:tc>
          <w:tcPr>
            <w:tcW w:w="4675" w:type="dxa"/>
            <w:tcBorders>
              <w:top w:val="single" w:sz="4" w:space="0" w:color="auto"/>
              <w:left w:val="single" w:sz="4" w:space="0" w:color="auto"/>
              <w:bottom w:val="single" w:sz="4" w:space="0" w:color="auto"/>
              <w:right w:val="single" w:sz="4" w:space="0" w:color="auto"/>
            </w:tcBorders>
            <w:hideMark/>
          </w:tcPr>
          <w:p w14:paraId="39754922" w14:textId="221707F8" w:rsidR="003E5229"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t xml:space="preserve">If applicable, </w:t>
            </w:r>
            <w:r w:rsidR="00DE02E7">
              <w:t xml:space="preserve">report the eligible NPS/LCI mental health cost for the </w:t>
            </w:r>
            <w:r w:rsidR="00FF6E50">
              <w:t>student</w:t>
            </w:r>
            <w:r w:rsidR="00DE02E7">
              <w:t xml:space="preserve"> selected on Line A-6. </w:t>
            </w:r>
          </w:p>
        </w:tc>
      </w:tr>
      <w:tr w:rsidR="003E5229" w14:paraId="21875D2D" w14:textId="77777777" w:rsidTr="00D31830">
        <w:trPr>
          <w:trHeight w:val="30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467D5918" w14:textId="77777777" w:rsidR="003E5229" w:rsidRDefault="003E5229" w:rsidP="00135E34">
            <w:pPr>
              <w:spacing w:before="60" w:after="60"/>
              <w:jc w:val="center"/>
              <w:rPr>
                <w:rFonts w:cs="Arial"/>
              </w:rPr>
            </w:pPr>
            <w:r>
              <w:rPr>
                <w:rFonts w:cs="Arial"/>
              </w:rPr>
              <w:t>A-10</w:t>
            </w:r>
          </w:p>
        </w:tc>
        <w:tc>
          <w:tcPr>
            <w:tcW w:w="3552" w:type="dxa"/>
            <w:tcBorders>
              <w:top w:val="single" w:sz="4" w:space="0" w:color="auto"/>
              <w:left w:val="single" w:sz="4" w:space="0" w:color="auto"/>
              <w:bottom w:val="single" w:sz="4" w:space="0" w:color="auto"/>
              <w:right w:val="single" w:sz="4" w:space="0" w:color="auto"/>
            </w:tcBorders>
            <w:hideMark/>
          </w:tcPr>
          <w:p w14:paraId="51CFB5B9" w14:textId="02087187" w:rsidR="003E5229" w:rsidRDefault="00DE02E7"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Total Mental Health Cost for this Student (Line A-5 </w:t>
            </w:r>
            <w:r w:rsidR="00A077A1">
              <w:rPr>
                <w:rFonts w:cs="Arial"/>
              </w:rPr>
              <w:t>+</w:t>
            </w:r>
            <w:r>
              <w:rPr>
                <w:rFonts w:cs="Arial"/>
              </w:rPr>
              <w:t xml:space="preserve"> Line A-9) </w:t>
            </w:r>
          </w:p>
        </w:tc>
        <w:tc>
          <w:tcPr>
            <w:tcW w:w="4675" w:type="dxa"/>
            <w:tcBorders>
              <w:top w:val="single" w:sz="4" w:space="0" w:color="auto"/>
              <w:left w:val="single" w:sz="4" w:space="0" w:color="auto"/>
              <w:bottom w:val="single" w:sz="4" w:space="0" w:color="auto"/>
              <w:right w:val="single" w:sz="4" w:space="0" w:color="auto"/>
            </w:tcBorders>
            <w:hideMark/>
          </w:tcPr>
          <w:p w14:paraId="287B6967" w14:textId="1ED6600E" w:rsidR="003E5229" w:rsidRDefault="00DE02E7"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t xml:space="preserve">This is a calculated field. </w:t>
            </w:r>
          </w:p>
        </w:tc>
      </w:tr>
    </w:tbl>
    <w:p w14:paraId="51FA64EC" w14:textId="77777777" w:rsidR="003E5229" w:rsidRDefault="003E5229" w:rsidP="003E5229">
      <w:pPr>
        <w:pStyle w:val="Heading6"/>
      </w:pPr>
      <w:r>
        <w:t>Notes</w:t>
      </w:r>
    </w:p>
    <w:p w14:paraId="0DFEA607" w14:textId="77777777" w:rsidR="003E5229" w:rsidRDefault="003E5229" w:rsidP="003E5229">
      <w:pPr>
        <w:textAlignment w:val="center"/>
        <w:rPr>
          <w:rFonts w:ascii="Calibri" w:eastAsia="Times New Roman" w:hAnsi="Calibri" w:cs="Calibri"/>
          <w:sz w:val="22"/>
        </w:rPr>
      </w:pPr>
      <w:r>
        <w:rPr>
          <w:rFonts w:eastAsia="Times New Roman" w:cs="Arial"/>
          <w:szCs w:val="24"/>
        </w:rPr>
        <w:t>The Notes Tab allows any user with the Data Entry, Manager, or Administrator role to add text to accompany the data reporting. The user may:</w:t>
      </w:r>
    </w:p>
    <w:p w14:paraId="7D340A6B" w14:textId="77777777" w:rsidR="003E5229" w:rsidRDefault="003E5229" w:rsidP="004028FE">
      <w:pPr>
        <w:pStyle w:val="ListParagraph"/>
        <w:numPr>
          <w:ilvl w:val="0"/>
          <w:numId w:val="117"/>
        </w:numPr>
      </w:pPr>
      <w:r>
        <w:t>provide any relevant details pertaining to any of the data reported in this data entry screen;</w:t>
      </w:r>
    </w:p>
    <w:p w14:paraId="5080ADB2" w14:textId="77777777" w:rsidR="003E5229" w:rsidRDefault="003E5229" w:rsidP="004028FE">
      <w:pPr>
        <w:pStyle w:val="ListParagraph"/>
        <w:numPr>
          <w:ilvl w:val="0"/>
          <w:numId w:val="117"/>
        </w:numPr>
      </w:pPr>
      <w:r>
        <w:t>communicate any relevant details between the reporting entity and the oversight entity;</w:t>
      </w:r>
    </w:p>
    <w:p w14:paraId="4EF0947B" w14:textId="2A714CE5" w:rsidR="00BF3E69" w:rsidRDefault="003E5229" w:rsidP="004028FE">
      <w:pPr>
        <w:pStyle w:val="ListParagraph"/>
        <w:numPr>
          <w:ilvl w:val="0"/>
          <w:numId w:val="117"/>
        </w:numPr>
      </w:pPr>
      <w:r>
        <w:t>include notes from any additional reviewers who are not part of the PADC electronic certification.</w:t>
      </w:r>
    </w:p>
    <w:p w14:paraId="55F75E13" w14:textId="2E5833C5" w:rsidR="00CF1A9C" w:rsidRPr="00BF3E69" w:rsidRDefault="00CF1A9C" w:rsidP="00BF3E69">
      <w:pPr>
        <w:sectPr w:rsidR="00CF1A9C" w:rsidRPr="00BF3E69" w:rsidSect="00714C5F">
          <w:footerReference w:type="default" r:id="rId96"/>
          <w:pgSz w:w="12240" w:h="15840"/>
          <w:pgMar w:top="1440" w:right="1440" w:bottom="1440" w:left="1440" w:header="720" w:footer="720" w:gutter="0"/>
          <w:cols w:space="720"/>
          <w:docGrid w:linePitch="360"/>
        </w:sectPr>
      </w:pPr>
    </w:p>
    <w:p w14:paraId="45D2F661" w14:textId="5EE645D3" w:rsidR="0003424D" w:rsidRDefault="0003424D" w:rsidP="0003424D">
      <w:pPr>
        <w:pStyle w:val="Heading3"/>
        <w:spacing w:after="120"/>
        <w:rPr>
          <w:rFonts w:cs="Arial"/>
        </w:rPr>
      </w:pPr>
      <w:bookmarkStart w:id="269" w:name="_Toc181108738"/>
      <w:r w:rsidRPr="00F847E5">
        <w:rPr>
          <w:rFonts w:cs="Arial"/>
        </w:rPr>
        <w:lastRenderedPageBreak/>
        <w:t>Local Revenue</w:t>
      </w:r>
      <w:r w:rsidR="00481B85" w:rsidRPr="00F847E5">
        <w:rPr>
          <w:rFonts w:cs="Arial"/>
        </w:rPr>
        <w:t xml:space="preserve"> Data</w:t>
      </w:r>
      <w:r w:rsidRPr="00F847E5">
        <w:rPr>
          <w:rFonts w:cs="Arial"/>
        </w:rPr>
        <w:t xml:space="preserve"> Entry Screens</w:t>
      </w:r>
      <w:bookmarkEnd w:id="171"/>
      <w:bookmarkEnd w:id="269"/>
    </w:p>
    <w:p w14:paraId="3C7A696E" w14:textId="2B59FCC6" w:rsidR="00A15B69" w:rsidRDefault="00A15B69" w:rsidP="00A15B69">
      <w:r>
        <w:t xml:space="preserve">The following is the list </w:t>
      </w:r>
      <w:r w:rsidR="00D62C19">
        <w:t>of key details for each data entry screen</w:t>
      </w:r>
      <w:r>
        <w:t xml:space="preserve">. </w:t>
      </w:r>
      <w:r w:rsidR="00D62C19">
        <w:t>The subsequent sections provide detailed instructions for each screen</w:t>
      </w:r>
      <w:r>
        <w:t>.</w:t>
      </w:r>
    </w:p>
    <w:p w14:paraId="2348F32B" w14:textId="77777777" w:rsidR="00773242" w:rsidRDefault="00773242" w:rsidP="00773242">
      <w:r>
        <w:t>Excess ERAF</w:t>
      </w:r>
    </w:p>
    <w:p w14:paraId="40A588F2" w14:textId="77777777" w:rsidR="00773242" w:rsidRDefault="00773242" w:rsidP="004028FE">
      <w:pPr>
        <w:pStyle w:val="ListParagraph"/>
        <w:numPr>
          <w:ilvl w:val="0"/>
          <w:numId w:val="49"/>
        </w:numPr>
      </w:pPr>
      <w:r>
        <w:t>Not applicable to all counties;</w:t>
      </w:r>
    </w:p>
    <w:p w14:paraId="29837AF7" w14:textId="77777777" w:rsidR="00773242" w:rsidRDefault="00773242" w:rsidP="004028FE">
      <w:pPr>
        <w:pStyle w:val="ListParagraph"/>
        <w:numPr>
          <w:ilvl w:val="0"/>
          <w:numId w:val="49"/>
        </w:numPr>
      </w:pPr>
      <w:r>
        <w:t>To be completed by the county auditor or COE on behalf of the county auditor;</w:t>
      </w:r>
    </w:p>
    <w:p w14:paraId="34112169" w14:textId="77777777" w:rsidR="00773242" w:rsidRDefault="00773242" w:rsidP="004028FE">
      <w:pPr>
        <w:pStyle w:val="ListParagraph"/>
        <w:numPr>
          <w:ilvl w:val="0"/>
          <w:numId w:val="49"/>
        </w:numPr>
      </w:pPr>
      <w:r>
        <w:t>If applicable, must be completed at P-1, P-2, and Annual reporting periods.</w:t>
      </w:r>
    </w:p>
    <w:p w14:paraId="386551E0" w14:textId="0FB136FC" w:rsidR="00630346" w:rsidRPr="002546DD" w:rsidRDefault="00630346" w:rsidP="00A95BE2">
      <w:pPr>
        <w:rPr>
          <w:rFonts w:cs="Arial"/>
        </w:rPr>
      </w:pPr>
      <w:r w:rsidRPr="00DA0302">
        <w:rPr>
          <w:rFonts w:cs="Arial"/>
        </w:rPr>
        <w:t>Miscellaneous Funds</w:t>
      </w:r>
    </w:p>
    <w:p w14:paraId="2F4BABE2" w14:textId="53B52707" w:rsidR="00DA0302" w:rsidRPr="0007215D" w:rsidRDefault="00DA0302" w:rsidP="004028FE">
      <w:pPr>
        <w:pStyle w:val="paragraph"/>
        <w:numPr>
          <w:ilvl w:val="0"/>
          <w:numId w:val="100"/>
        </w:numPr>
        <w:spacing w:before="0" w:beforeAutospacing="0" w:after="0" w:afterAutospacing="0"/>
        <w:textAlignment w:val="baseline"/>
        <w:rPr>
          <w:rFonts w:ascii="Arial" w:hAnsi="Arial" w:cs="Arial"/>
        </w:rPr>
      </w:pPr>
      <w:r w:rsidRPr="0007215D">
        <w:rPr>
          <w:rStyle w:val="normaltextrun"/>
          <w:rFonts w:ascii="Arial" w:eastAsiaTheme="majorEastAsia" w:hAnsi="Arial" w:cs="Arial"/>
        </w:rPr>
        <w:t>Not applicable to all counties;</w:t>
      </w:r>
    </w:p>
    <w:p w14:paraId="050DDB11" w14:textId="77777777" w:rsidR="00DA0302" w:rsidRPr="0007215D" w:rsidRDefault="00DA0302" w:rsidP="004028FE">
      <w:pPr>
        <w:pStyle w:val="paragraph"/>
        <w:numPr>
          <w:ilvl w:val="0"/>
          <w:numId w:val="100"/>
        </w:numPr>
        <w:spacing w:before="0" w:beforeAutospacing="0" w:after="0" w:afterAutospacing="0"/>
        <w:textAlignment w:val="baseline"/>
        <w:rPr>
          <w:rFonts w:ascii="Arial" w:hAnsi="Arial" w:cs="Arial"/>
        </w:rPr>
      </w:pPr>
      <w:r w:rsidRPr="0007215D">
        <w:rPr>
          <w:rStyle w:val="normaltextrun"/>
          <w:rFonts w:ascii="Arial" w:eastAsiaTheme="majorEastAsia" w:hAnsi="Arial" w:cs="Arial"/>
        </w:rPr>
        <w:t>To be completed by the COE</w:t>
      </w:r>
      <w:r w:rsidRPr="0007215D">
        <w:rPr>
          <w:rStyle w:val="eop"/>
          <w:rFonts w:ascii="Arial" w:eastAsiaTheme="majorEastAsia" w:hAnsi="Arial" w:cs="Arial"/>
        </w:rPr>
        <w:t> </w:t>
      </w:r>
    </w:p>
    <w:p w14:paraId="13363A90" w14:textId="6755E6D2" w:rsidR="00DA0302" w:rsidRPr="0007215D" w:rsidRDefault="00DA0302" w:rsidP="004028FE">
      <w:pPr>
        <w:pStyle w:val="paragraph"/>
        <w:numPr>
          <w:ilvl w:val="0"/>
          <w:numId w:val="100"/>
        </w:numPr>
        <w:spacing w:before="0" w:beforeAutospacing="0" w:after="0" w:afterAutospacing="0"/>
        <w:textAlignment w:val="baseline"/>
        <w:rPr>
          <w:rFonts w:cs="Arial"/>
        </w:rPr>
      </w:pPr>
      <w:r w:rsidRPr="0007215D">
        <w:rPr>
          <w:rStyle w:val="normaltextrun"/>
          <w:rFonts w:ascii="Arial" w:eastAsiaTheme="majorEastAsia" w:hAnsi="Arial" w:cs="Arial"/>
        </w:rPr>
        <w:t>If applicable, must be completed at the Annual reporting period</w:t>
      </w:r>
      <w:r w:rsidRPr="0007215D">
        <w:rPr>
          <w:rStyle w:val="eop"/>
          <w:rFonts w:ascii="Arial" w:eastAsiaTheme="majorEastAsia" w:hAnsi="Arial" w:cs="Arial"/>
        </w:rPr>
        <w:t> </w:t>
      </w:r>
    </w:p>
    <w:p w14:paraId="05093BFD" w14:textId="5BC53A95" w:rsidR="00D80C1C" w:rsidRDefault="00D80C1C" w:rsidP="0007215D">
      <w:pPr>
        <w:spacing w:before="240"/>
      </w:pPr>
      <w:r>
        <w:t>Special Education Tax Allocation</w:t>
      </w:r>
    </w:p>
    <w:p w14:paraId="4DB857FA" w14:textId="178CD751" w:rsidR="00D80C1C" w:rsidRDefault="00BD2D48" w:rsidP="004028FE">
      <w:pPr>
        <w:pStyle w:val="ListParagraph"/>
        <w:numPr>
          <w:ilvl w:val="0"/>
          <w:numId w:val="65"/>
        </w:numPr>
      </w:pPr>
      <w:r>
        <w:t xml:space="preserve">Applicable to specific </w:t>
      </w:r>
      <w:r w:rsidR="00A15B69">
        <w:t>counties;</w:t>
      </w:r>
    </w:p>
    <w:p w14:paraId="0459F8C9" w14:textId="002A4B4F" w:rsidR="00BD2D48" w:rsidRDefault="00BD2D48" w:rsidP="004028FE">
      <w:pPr>
        <w:pStyle w:val="ListParagraph"/>
        <w:numPr>
          <w:ilvl w:val="0"/>
          <w:numId w:val="65"/>
        </w:numPr>
      </w:pPr>
      <w:r>
        <w:t>If applicable, must be completed at P-1, P-2, and Annual reporting periods.</w:t>
      </w:r>
    </w:p>
    <w:p w14:paraId="103B7E28" w14:textId="3C899440" w:rsidR="00A95BE2" w:rsidRDefault="00773242" w:rsidP="00A95BE2">
      <w:r>
        <w:t>Taxes</w:t>
      </w:r>
    </w:p>
    <w:p w14:paraId="5563832C" w14:textId="77777777" w:rsidR="00773242" w:rsidRDefault="00C369CC" w:rsidP="004028FE">
      <w:pPr>
        <w:pStyle w:val="ListParagraph"/>
        <w:numPr>
          <w:ilvl w:val="0"/>
          <w:numId w:val="50"/>
        </w:numPr>
      </w:pPr>
      <w:r>
        <w:t>To be completed for</w:t>
      </w:r>
      <w:r w:rsidR="00773242">
        <w:t xml:space="preserve"> all counties;</w:t>
      </w:r>
    </w:p>
    <w:p w14:paraId="65AC0320" w14:textId="77777777" w:rsidR="00773242" w:rsidRDefault="00773242" w:rsidP="004028FE">
      <w:pPr>
        <w:pStyle w:val="ListParagraph"/>
        <w:numPr>
          <w:ilvl w:val="0"/>
          <w:numId w:val="50"/>
        </w:numPr>
      </w:pPr>
      <w:r>
        <w:t>To be completed by the county auditor or COE on behalf of the county auditor;</w:t>
      </w:r>
    </w:p>
    <w:p w14:paraId="1300E228" w14:textId="77777777" w:rsidR="00773242" w:rsidRPr="00773242" w:rsidRDefault="00773242" w:rsidP="004028FE">
      <w:pPr>
        <w:pStyle w:val="ListParagraph"/>
        <w:numPr>
          <w:ilvl w:val="0"/>
          <w:numId w:val="50"/>
        </w:numPr>
      </w:pPr>
      <w:r>
        <w:t>Must be completed at P-1, P-2, and Annual reporting periods.</w:t>
      </w:r>
    </w:p>
    <w:p w14:paraId="2D7477EB" w14:textId="77777777" w:rsidR="00F847E5" w:rsidRDefault="00F847E5" w:rsidP="007340FB">
      <w:pPr>
        <w:pStyle w:val="Heading3"/>
        <w:rPr>
          <w:rFonts w:cs="Arial"/>
        </w:rPr>
        <w:sectPr w:rsidR="00F847E5" w:rsidSect="00714C5F">
          <w:headerReference w:type="default" r:id="rId97"/>
          <w:footerReference w:type="default" r:id="rId98"/>
          <w:pgSz w:w="12240" w:h="15840"/>
          <w:pgMar w:top="1440" w:right="1440" w:bottom="1440" w:left="1440" w:header="720" w:footer="720" w:gutter="0"/>
          <w:cols w:space="720"/>
          <w:docGrid w:linePitch="360"/>
        </w:sectPr>
      </w:pPr>
    </w:p>
    <w:p w14:paraId="68293774" w14:textId="77777777" w:rsidR="005D4444" w:rsidRPr="00F847E5" w:rsidRDefault="00101D03" w:rsidP="00D737E9">
      <w:pPr>
        <w:pStyle w:val="Heading4"/>
        <w:spacing w:before="120"/>
        <w:rPr>
          <w:rFonts w:cs="Arial"/>
        </w:rPr>
      </w:pPr>
      <w:bookmarkStart w:id="270" w:name="_Attendance_School_District"/>
      <w:bookmarkStart w:id="271" w:name="_Toc181108739"/>
      <w:bookmarkEnd w:id="270"/>
      <w:r w:rsidRPr="00F847E5">
        <w:rPr>
          <w:rFonts w:cs="Arial"/>
        </w:rPr>
        <w:lastRenderedPageBreak/>
        <w:t>Excess ERAF</w:t>
      </w:r>
      <w:bookmarkEnd w:id="271"/>
    </w:p>
    <w:p w14:paraId="4D6C3792" w14:textId="77777777" w:rsidR="00C05CA9" w:rsidRPr="00F847E5" w:rsidRDefault="00C05CA9" w:rsidP="00DA6B68">
      <w:pPr>
        <w:pStyle w:val="Heading5"/>
        <w:rPr>
          <w:rFonts w:cs="Arial"/>
        </w:rPr>
      </w:pPr>
      <w:r w:rsidRPr="00F847E5">
        <w:rPr>
          <w:rFonts w:cs="Arial"/>
        </w:rPr>
        <w:t>Purpose</w:t>
      </w:r>
    </w:p>
    <w:p w14:paraId="4B9CC5EA" w14:textId="77777777" w:rsidR="00C05CA9" w:rsidRPr="00F847E5" w:rsidRDefault="00C05CA9" w:rsidP="00C05CA9">
      <w:pPr>
        <w:rPr>
          <w:rFonts w:cs="Arial"/>
          <w:color w:val="010100"/>
        </w:rPr>
      </w:pPr>
      <w:r w:rsidRPr="00F847E5">
        <w:rPr>
          <w:rFonts w:cs="Arial"/>
        </w:rPr>
        <w:t xml:space="preserve">County auditors in Excess ERAF counties use the Excess ERAF data entry screen to report the data components relevant to the county Excess ERAF calculation in accordance with </w:t>
      </w:r>
      <w:r w:rsidRPr="00F847E5">
        <w:rPr>
          <w:rFonts w:cs="Arial"/>
          <w:i/>
        </w:rPr>
        <w:t>Revenue and Taxation Code</w:t>
      </w:r>
      <w:r w:rsidRPr="00F847E5">
        <w:rPr>
          <w:rFonts w:cs="Arial"/>
        </w:rPr>
        <w:t xml:space="preserve"> sections 97.2(d)(4)(B) and 97.3(d)(4)(B).</w:t>
      </w:r>
    </w:p>
    <w:p w14:paraId="58616EBC" w14:textId="77777777" w:rsidR="00C05CA9" w:rsidRPr="00F847E5" w:rsidRDefault="00C05CA9" w:rsidP="00DA6B68">
      <w:pPr>
        <w:pStyle w:val="Heading5"/>
        <w:rPr>
          <w:rFonts w:cs="Arial"/>
        </w:rPr>
      </w:pPr>
      <w:r w:rsidRPr="00F847E5">
        <w:rPr>
          <w:rFonts w:cs="Arial"/>
        </w:rPr>
        <w:t>Funding</w:t>
      </w:r>
    </w:p>
    <w:p w14:paraId="2CE1FC23" w14:textId="77777777" w:rsidR="00C05CA9" w:rsidRPr="00F847E5" w:rsidRDefault="00C05CA9" w:rsidP="00C05CA9">
      <w:pPr>
        <w:rPr>
          <w:rFonts w:cs="Arial"/>
        </w:rPr>
      </w:pPr>
      <w:r w:rsidRPr="00F847E5">
        <w:rPr>
          <w:rFonts w:cs="Arial"/>
        </w:rPr>
        <w:t>The Excess ERAF amount, reported on Line A-6, is used in part to calculate the SELPA AB 602 entitlement.</w:t>
      </w:r>
    </w:p>
    <w:p w14:paraId="74929C62" w14:textId="77777777" w:rsidR="00C05CA9" w:rsidRPr="00F847E5" w:rsidRDefault="00C05CA9" w:rsidP="00DA6B68">
      <w:pPr>
        <w:pStyle w:val="Heading5"/>
        <w:rPr>
          <w:rFonts w:cs="Arial"/>
        </w:rPr>
      </w:pPr>
      <w:r w:rsidRPr="00F847E5">
        <w:rPr>
          <w:rFonts w:cs="Arial"/>
        </w:rPr>
        <w:t>Reporting Entity</w:t>
      </w:r>
    </w:p>
    <w:p w14:paraId="37865B5B" w14:textId="00C8861F" w:rsidR="00FC7FFA" w:rsidRPr="00F847E5" w:rsidRDefault="00FC7FFA" w:rsidP="00C05CA9">
      <w:pPr>
        <w:rPr>
          <w:rFonts w:cs="Arial"/>
        </w:rPr>
      </w:pPr>
      <w:r w:rsidRPr="00F847E5">
        <w:rPr>
          <w:rFonts w:cs="Arial"/>
        </w:rPr>
        <w:t xml:space="preserve">This screen may be completed by the county auditor, or the COE on </w:t>
      </w:r>
      <w:r w:rsidR="00B367CC">
        <w:rPr>
          <w:rFonts w:cs="Arial"/>
        </w:rPr>
        <w:t xml:space="preserve">behalf of the county auditor with </w:t>
      </w:r>
      <w:r w:rsidRPr="00F847E5">
        <w:rPr>
          <w:rFonts w:cs="Arial"/>
        </w:rPr>
        <w:t>the data provided by the county auditor.</w:t>
      </w:r>
      <w:r w:rsidR="00716DB6">
        <w:rPr>
          <w:rFonts w:cs="Arial"/>
        </w:rPr>
        <w:t xml:space="preserve"> </w:t>
      </w:r>
      <w:r w:rsidR="00716DB6">
        <w:t>While this screen is available to all counties, only counties that generate Excess ERAF are required to report data in this screen.</w:t>
      </w:r>
    </w:p>
    <w:p w14:paraId="386B805C" w14:textId="77777777" w:rsidR="00C05CA9" w:rsidRPr="00F847E5" w:rsidRDefault="00C05CA9" w:rsidP="00C05CA9">
      <w:pPr>
        <w:rPr>
          <w:rFonts w:cs="Arial"/>
        </w:rPr>
      </w:pPr>
      <w:r w:rsidRPr="00F847E5">
        <w:rPr>
          <w:rFonts w:cs="Arial"/>
        </w:rPr>
        <w:t>In order for the county auditor to access the Excess ERAF screen, the COE of the county must assign the county auditor as the Administrator in the County Auditor user group. For instructions, see PADC Access, Step-by-Step section of this guide.</w:t>
      </w:r>
    </w:p>
    <w:p w14:paraId="0F281C25" w14:textId="63B49D62" w:rsidR="00C05CA9" w:rsidRPr="00F847E5" w:rsidRDefault="00C05CA9" w:rsidP="00DA6B68">
      <w:pPr>
        <w:pStyle w:val="Heading5"/>
        <w:rPr>
          <w:rFonts w:cs="Arial"/>
        </w:rPr>
      </w:pPr>
      <w:r w:rsidRPr="00F847E5">
        <w:rPr>
          <w:rFonts w:cs="Arial"/>
        </w:rPr>
        <w:t>Reporting Periods</w:t>
      </w:r>
    </w:p>
    <w:p w14:paraId="10CC7F4D" w14:textId="77777777" w:rsidR="00C05CA9" w:rsidRPr="00F847E5" w:rsidRDefault="00C05CA9" w:rsidP="00C05CA9">
      <w:pPr>
        <w:rPr>
          <w:rFonts w:cs="Arial"/>
        </w:rPr>
      </w:pPr>
      <w:r w:rsidRPr="00F847E5">
        <w:rPr>
          <w:rFonts w:cs="Arial"/>
        </w:rPr>
        <w:t>At P-1 and P-2, county auditors are only required to report on Line A-6, Excess ERAF. For Annual, report on all applicable lines of the data entry screen.</w:t>
      </w:r>
    </w:p>
    <w:p w14:paraId="103C67DF" w14:textId="6B79140C" w:rsidR="00C05CA9" w:rsidRPr="00F847E5" w:rsidRDefault="67B3FB90" w:rsidP="00C05CA9">
      <w:pPr>
        <w:rPr>
          <w:rFonts w:cs="Arial"/>
        </w:rPr>
      </w:pPr>
      <w:r w:rsidRPr="482CB747">
        <w:rPr>
          <w:rFonts w:cs="Arial"/>
        </w:rPr>
        <w:t xml:space="preserve">Excess ERAF data reporting is </w:t>
      </w:r>
      <w:r w:rsidR="50C4F583" w:rsidRPr="482CB747">
        <w:rPr>
          <w:rFonts w:cs="Arial"/>
        </w:rPr>
        <w:t>due at</w:t>
      </w:r>
      <w:r w:rsidRPr="482CB747">
        <w:rPr>
          <w:rFonts w:cs="Arial"/>
        </w:rPr>
        <w:t xml:space="preserve"> the same time as data reported on the Taxes data entry screen. For specific dates, please see the </w:t>
      </w:r>
      <w:hyperlink w:anchor="_Taxes_1">
        <w:r w:rsidRPr="482CB747">
          <w:rPr>
            <w:rStyle w:val="Hyperlink"/>
            <w:rFonts w:cs="Arial"/>
          </w:rPr>
          <w:t>Taxes</w:t>
        </w:r>
      </w:hyperlink>
      <w:r w:rsidRPr="482CB747">
        <w:rPr>
          <w:rFonts w:cs="Arial"/>
        </w:rPr>
        <w:t xml:space="preserve"> section of this manual.</w:t>
      </w:r>
    </w:p>
    <w:p w14:paraId="786980A5" w14:textId="77777777" w:rsidR="00C05CA9" w:rsidRPr="00F847E5" w:rsidRDefault="00C05CA9" w:rsidP="00DA6B68">
      <w:pPr>
        <w:pStyle w:val="Heading5"/>
        <w:rPr>
          <w:rFonts w:cs="Arial"/>
        </w:rPr>
      </w:pPr>
      <w:r w:rsidRPr="00F847E5">
        <w:rPr>
          <w:rFonts w:cs="Arial"/>
        </w:rPr>
        <w:t>Acceptable Data</w:t>
      </w:r>
    </w:p>
    <w:p w14:paraId="02792159" w14:textId="77777777" w:rsidR="00C05CA9" w:rsidRPr="00F847E5" w:rsidRDefault="00C05CA9" w:rsidP="00C05CA9">
      <w:pPr>
        <w:rPr>
          <w:rFonts w:cs="Arial"/>
        </w:rPr>
      </w:pPr>
      <w:r w:rsidRPr="00F847E5">
        <w:rPr>
          <w:rFonts w:cs="Arial"/>
        </w:rPr>
        <w:t>Lines A-1 through A-6 allow positive whole numbers, up to 10 digits.</w:t>
      </w:r>
    </w:p>
    <w:p w14:paraId="7C00F9EB" w14:textId="77777777" w:rsidR="00C05CA9" w:rsidRPr="00F847E5" w:rsidRDefault="00C05CA9" w:rsidP="00DA6B68">
      <w:pPr>
        <w:pStyle w:val="Heading5"/>
        <w:rPr>
          <w:rFonts w:cs="Arial"/>
        </w:rPr>
      </w:pPr>
      <w:r w:rsidRPr="00F847E5">
        <w:rPr>
          <w:rFonts w:cs="Arial"/>
        </w:rPr>
        <w:t>Main Validation Rules</w:t>
      </w:r>
    </w:p>
    <w:p w14:paraId="4C809B1E" w14:textId="77777777" w:rsidR="00C05CA9" w:rsidRPr="00F847E5" w:rsidRDefault="00C05CA9" w:rsidP="00C05CA9">
      <w:pPr>
        <w:rPr>
          <w:rFonts w:cs="Arial"/>
        </w:rPr>
      </w:pPr>
      <w:r w:rsidRPr="00F847E5">
        <w:rPr>
          <w:rFonts w:cs="Arial"/>
        </w:rPr>
        <w:t>There are no validation rules associated with the Excess ERAF data entry screen.</w:t>
      </w:r>
    </w:p>
    <w:p w14:paraId="7CCBAA48" w14:textId="77777777" w:rsidR="00C05CA9" w:rsidRPr="00F847E5" w:rsidRDefault="00C05CA9" w:rsidP="00DA6B68">
      <w:pPr>
        <w:pStyle w:val="Heading5"/>
        <w:rPr>
          <w:rFonts w:cs="Arial"/>
        </w:rPr>
      </w:pPr>
      <w:r w:rsidRPr="00F847E5">
        <w:rPr>
          <w:rFonts w:cs="Arial"/>
        </w:rPr>
        <w:t>Data Reporting Instructions</w:t>
      </w:r>
    </w:p>
    <w:p w14:paraId="42CBB035" w14:textId="4EE50C94" w:rsidR="00B16B60" w:rsidRPr="00DD1360" w:rsidRDefault="00B16B60" w:rsidP="00B16B60">
      <w:r>
        <w:rPr>
          <w:rFonts w:cs="Arial"/>
        </w:rPr>
        <w:t xml:space="preserve">Refer to </w:t>
      </w:r>
      <w:r w:rsidRPr="007974CD">
        <w:rPr>
          <w:rFonts w:eastAsia="Times New Roman" w:cs="Arial"/>
          <w:szCs w:val="24"/>
          <w:lang w:bidi="he-IL"/>
        </w:rPr>
        <w:t xml:space="preserve">the </w:t>
      </w:r>
      <w:hyperlink w:anchor="_Data_Entry_Functions" w:history="1">
        <w:r w:rsidRPr="00232527">
          <w:rPr>
            <w:rStyle w:val="Hyperlink"/>
            <w:rFonts w:eastAsia="Times New Roman" w:cs="Arial"/>
            <w:szCs w:val="24"/>
            <w:lang w:bidi="he-IL"/>
          </w:rPr>
          <w:t>Data Entry Functions</w:t>
        </w:r>
      </w:hyperlink>
      <w:r>
        <w:rPr>
          <w:rFonts w:eastAsia="Times New Roman" w:cs="Arial"/>
          <w:szCs w:val="24"/>
          <w:lang w:bidi="he-IL"/>
        </w:rPr>
        <w:t xml:space="preserve"> </w:t>
      </w:r>
      <w:r>
        <w:rPr>
          <w:rFonts w:cs="Arial"/>
        </w:rPr>
        <w:t>section of this manual for information on data entry, save, delete, and other functions.</w:t>
      </w:r>
    </w:p>
    <w:p w14:paraId="2C508AF0" w14:textId="4490821B" w:rsidR="00C05CA9" w:rsidRDefault="00C05CA9" w:rsidP="00C05CA9">
      <w:pPr>
        <w:rPr>
          <w:rFonts w:eastAsia="Times New Roman" w:cs="Arial"/>
          <w:szCs w:val="24"/>
          <w:lang w:bidi="he-IL"/>
        </w:rPr>
      </w:pPr>
      <w:r w:rsidRPr="00F847E5">
        <w:rPr>
          <w:rFonts w:eastAsia="Times New Roman" w:cs="Arial"/>
          <w:szCs w:val="24"/>
          <w:lang w:bidi="he-IL"/>
        </w:rPr>
        <w:t>While this screen is available to each county, only those counties reporting Excess ERAF will report data on this screen.</w:t>
      </w:r>
    </w:p>
    <w:p w14:paraId="76DC2471" w14:textId="02F802DB" w:rsidR="00B16B60" w:rsidRPr="00F847E5" w:rsidRDefault="00B16B60" w:rsidP="00DB0A89">
      <w:pPr>
        <w:pStyle w:val="Heading6"/>
        <w:rPr>
          <w:rFonts w:eastAsia="Times New Roman"/>
          <w:lang w:bidi="he-IL"/>
        </w:rPr>
      </w:pPr>
      <w:r>
        <w:rPr>
          <w:rFonts w:eastAsia="Times New Roman"/>
          <w:lang w:bidi="he-IL"/>
        </w:rPr>
        <w:lastRenderedPageBreak/>
        <w:t>Excess ERAF</w:t>
      </w:r>
    </w:p>
    <w:tbl>
      <w:tblPr>
        <w:tblStyle w:val="Style1"/>
        <w:tblW w:w="9254" w:type="dxa"/>
        <w:tblLook w:val="0020" w:firstRow="1" w:lastRow="0" w:firstColumn="0" w:lastColumn="0" w:noHBand="0" w:noVBand="0"/>
        <w:tblDescription w:val="The table describes the fields displayed in this screen and instructions on the data to be reported for each tax category."/>
      </w:tblPr>
      <w:tblGrid>
        <w:gridCol w:w="1267"/>
        <w:gridCol w:w="3257"/>
        <w:gridCol w:w="4730"/>
      </w:tblGrid>
      <w:tr w:rsidR="00C05CA9" w:rsidRPr="00F847E5" w14:paraId="121FEDE0" w14:textId="77777777" w:rsidTr="00D3010D">
        <w:trPr>
          <w:cnfStyle w:val="100000000000" w:firstRow="1" w:lastRow="0" w:firstColumn="0" w:lastColumn="0" w:oddVBand="0" w:evenVBand="0" w:oddHBand="0" w:evenHBand="0" w:firstRowFirstColumn="0" w:firstRowLastColumn="0" w:lastRowFirstColumn="0" w:lastRowLastColumn="0"/>
          <w:trHeight w:val="720"/>
          <w:tblHeader/>
        </w:trPr>
        <w:tc>
          <w:tcPr>
            <w:tcW w:w="1081" w:type="dxa"/>
          </w:tcPr>
          <w:p w14:paraId="28EED98D" w14:textId="77777777" w:rsidR="00C05CA9" w:rsidRPr="00F847E5" w:rsidRDefault="00C05CA9" w:rsidP="00942D47">
            <w:pPr>
              <w:spacing w:before="60" w:after="60"/>
              <w:ind w:left="72" w:right="72"/>
              <w:jc w:val="center"/>
              <w:rPr>
                <w:rFonts w:eastAsia="Times New Roman" w:cs="Arial"/>
                <w:b w:val="0"/>
                <w:bCs/>
                <w:color w:val="000000"/>
                <w:szCs w:val="24"/>
                <w:lang w:bidi="he-IL"/>
              </w:rPr>
            </w:pPr>
            <w:r w:rsidRPr="00F847E5">
              <w:rPr>
                <w:rFonts w:eastAsia="Times New Roman" w:cs="Arial"/>
                <w:bCs/>
                <w:color w:val="000000"/>
                <w:szCs w:val="24"/>
                <w:lang w:bidi="he-IL"/>
              </w:rPr>
              <w:t>Line Number</w:t>
            </w:r>
          </w:p>
        </w:tc>
        <w:tc>
          <w:tcPr>
            <w:tcW w:w="3315" w:type="dxa"/>
          </w:tcPr>
          <w:p w14:paraId="6E1CD12F" w14:textId="3F6A6982" w:rsidR="00C05CA9" w:rsidRPr="00F847E5" w:rsidRDefault="00596F5F" w:rsidP="00942D47">
            <w:pPr>
              <w:spacing w:before="60" w:after="60"/>
              <w:ind w:left="72" w:right="72"/>
              <w:jc w:val="center"/>
              <w:rPr>
                <w:rFonts w:eastAsia="Times New Roman" w:cs="Arial"/>
                <w:b w:val="0"/>
                <w:bCs/>
                <w:color w:val="000000"/>
                <w:szCs w:val="24"/>
                <w:lang w:bidi="he-IL"/>
              </w:rPr>
            </w:pPr>
            <w:r>
              <w:rPr>
                <w:rFonts w:eastAsia="Times New Roman" w:cs="Arial"/>
                <w:bCs/>
                <w:color w:val="000000"/>
                <w:szCs w:val="24"/>
                <w:lang w:bidi="he-IL"/>
              </w:rPr>
              <w:t>Line Caption</w:t>
            </w:r>
          </w:p>
        </w:tc>
        <w:tc>
          <w:tcPr>
            <w:tcW w:w="4858" w:type="dxa"/>
          </w:tcPr>
          <w:p w14:paraId="6291E58B" w14:textId="789B8DED" w:rsidR="00C05CA9" w:rsidRPr="00F847E5" w:rsidRDefault="00596F5F" w:rsidP="00942D47">
            <w:pPr>
              <w:spacing w:before="60" w:after="60"/>
              <w:ind w:left="72" w:right="72"/>
              <w:jc w:val="center"/>
              <w:rPr>
                <w:rFonts w:eastAsia="Times New Roman" w:cs="Arial"/>
                <w:b w:val="0"/>
                <w:bCs/>
                <w:color w:val="000000"/>
                <w:szCs w:val="24"/>
                <w:lang w:bidi="he-IL"/>
              </w:rPr>
            </w:pPr>
            <w:r>
              <w:rPr>
                <w:rFonts w:eastAsia="Times New Roman" w:cs="Arial"/>
                <w:bCs/>
                <w:color w:val="000000"/>
                <w:szCs w:val="24"/>
                <w:lang w:bidi="he-IL"/>
              </w:rPr>
              <w:t>Reporting Notes</w:t>
            </w:r>
          </w:p>
        </w:tc>
      </w:tr>
      <w:tr w:rsidR="00C05CA9" w:rsidRPr="00F847E5" w14:paraId="6ADB5370" w14:textId="77777777" w:rsidTr="00324F11">
        <w:trPr>
          <w:trHeight w:val="273"/>
        </w:trPr>
        <w:tc>
          <w:tcPr>
            <w:tcW w:w="1081" w:type="dxa"/>
          </w:tcPr>
          <w:p w14:paraId="6DF55ED3" w14:textId="77777777" w:rsidR="00C05CA9" w:rsidRPr="00F847E5" w:rsidRDefault="00C05CA9" w:rsidP="00942D47">
            <w:pPr>
              <w:spacing w:before="60" w:after="60"/>
              <w:ind w:left="72" w:right="72"/>
              <w:jc w:val="center"/>
              <w:rPr>
                <w:rFonts w:eastAsia="Arial Unicode MS" w:cs="Arial"/>
                <w:color w:val="000000"/>
                <w:szCs w:val="24"/>
                <w:lang w:bidi="he-IL"/>
              </w:rPr>
            </w:pPr>
            <w:r w:rsidRPr="00F847E5">
              <w:rPr>
                <w:rFonts w:eastAsia="Times New Roman" w:cs="Arial"/>
                <w:color w:val="000000"/>
                <w:szCs w:val="24"/>
                <w:lang w:bidi="he-IL"/>
              </w:rPr>
              <w:t>A-1</w:t>
            </w:r>
          </w:p>
        </w:tc>
        <w:tc>
          <w:tcPr>
            <w:tcW w:w="3315" w:type="dxa"/>
          </w:tcPr>
          <w:p w14:paraId="7943A42F" w14:textId="77777777" w:rsidR="00C05CA9" w:rsidRPr="00F847E5" w:rsidRDefault="00C05CA9" w:rsidP="00942D47">
            <w:pPr>
              <w:spacing w:before="60" w:after="60"/>
              <w:ind w:left="72" w:right="72"/>
              <w:rPr>
                <w:rFonts w:eastAsia="Arial Unicode MS" w:cs="Arial"/>
                <w:color w:val="000000"/>
                <w:szCs w:val="24"/>
                <w:lang w:bidi="he-IL"/>
              </w:rPr>
            </w:pPr>
            <w:r w:rsidRPr="00F847E5">
              <w:rPr>
                <w:rFonts w:eastAsia="Arial Unicode MS" w:cs="Arial"/>
                <w:color w:val="000000"/>
                <w:szCs w:val="24"/>
                <w:lang w:bidi="he-IL"/>
              </w:rPr>
              <w:t xml:space="preserve">Total K-14 ERAF Shift, excluding amounts attributable to Redevelopment Property Tax Trust Fund and Redevelopment Agency Asset Liquidation pursuant to </w:t>
            </w:r>
            <w:r w:rsidRPr="00F847E5">
              <w:rPr>
                <w:rFonts w:eastAsia="Arial Unicode MS" w:cs="Arial"/>
                <w:i/>
                <w:color w:val="000000"/>
                <w:szCs w:val="24"/>
                <w:lang w:bidi="he-IL"/>
              </w:rPr>
              <w:t>Health and Safety Code</w:t>
            </w:r>
            <w:r w:rsidRPr="00F847E5">
              <w:rPr>
                <w:rFonts w:eastAsia="Arial Unicode MS" w:cs="Arial"/>
                <w:color w:val="000000"/>
                <w:szCs w:val="24"/>
                <w:lang w:bidi="he-IL"/>
              </w:rPr>
              <w:t xml:space="preserve"> Section 34188(d)</w:t>
            </w:r>
          </w:p>
        </w:tc>
        <w:tc>
          <w:tcPr>
            <w:tcW w:w="4858" w:type="dxa"/>
          </w:tcPr>
          <w:p w14:paraId="32FE8FB1" w14:textId="51B512F4"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 xml:space="preserve">Report the total amount of property tax revenue from counties, cities, and special districts allocated to the ERAF, excluding any amount of revenue from </w:t>
            </w:r>
            <w:r w:rsidRPr="00F847E5">
              <w:rPr>
                <w:rFonts w:eastAsia="Arial Unicode MS" w:cs="Arial"/>
                <w:color w:val="000000"/>
                <w:szCs w:val="24"/>
                <w:lang w:bidi="he-IL"/>
              </w:rPr>
              <w:t>Redevelopment Property Tax Trust Fund</w:t>
            </w:r>
            <w:r w:rsidRPr="00F847E5">
              <w:rPr>
                <w:rFonts w:eastAsia="Times New Roman" w:cs="Arial"/>
                <w:color w:val="000000"/>
                <w:szCs w:val="24"/>
                <w:lang w:bidi="he-IL"/>
              </w:rPr>
              <w:t xml:space="preserve"> or </w:t>
            </w:r>
            <w:r w:rsidR="0040282B" w:rsidRPr="00F847E5">
              <w:rPr>
                <w:rFonts w:eastAsia="Arial Unicode MS" w:cs="Arial"/>
                <w:color w:val="000000"/>
                <w:szCs w:val="24"/>
                <w:lang w:bidi="he-IL"/>
              </w:rPr>
              <w:t xml:space="preserve">Redevelopment Agency </w:t>
            </w:r>
            <w:r w:rsidR="0040282B">
              <w:rPr>
                <w:rFonts w:eastAsia="Arial Unicode MS" w:cs="Arial"/>
                <w:color w:val="000000"/>
                <w:szCs w:val="24"/>
                <w:lang w:bidi="he-IL"/>
              </w:rPr>
              <w:t>(</w:t>
            </w:r>
            <w:r w:rsidRPr="00F847E5">
              <w:rPr>
                <w:rFonts w:eastAsia="Times New Roman" w:cs="Arial"/>
                <w:color w:val="000000"/>
                <w:szCs w:val="24"/>
                <w:lang w:bidi="he-IL"/>
              </w:rPr>
              <w:t>RDA</w:t>
            </w:r>
            <w:r w:rsidR="0040282B">
              <w:rPr>
                <w:rFonts w:eastAsia="Times New Roman" w:cs="Arial"/>
                <w:color w:val="000000"/>
                <w:szCs w:val="24"/>
                <w:lang w:bidi="he-IL"/>
              </w:rPr>
              <w:t>)</w:t>
            </w:r>
            <w:r w:rsidRPr="00F847E5">
              <w:rPr>
                <w:rFonts w:eastAsia="Times New Roman" w:cs="Arial"/>
                <w:color w:val="000000"/>
                <w:szCs w:val="24"/>
                <w:lang w:bidi="he-IL"/>
              </w:rPr>
              <w:t xml:space="preserve"> Asset Liquidation allocated directly to ERAF.</w:t>
            </w:r>
          </w:p>
        </w:tc>
      </w:tr>
      <w:tr w:rsidR="00C05CA9" w:rsidRPr="00F847E5" w14:paraId="6969BC37" w14:textId="77777777" w:rsidTr="00324F11">
        <w:trPr>
          <w:trHeight w:val="1019"/>
        </w:trPr>
        <w:tc>
          <w:tcPr>
            <w:tcW w:w="1081" w:type="dxa"/>
          </w:tcPr>
          <w:p w14:paraId="7B1CDD3B" w14:textId="77777777" w:rsidR="00C05CA9" w:rsidRPr="00F847E5" w:rsidRDefault="00C05CA9" w:rsidP="00942D47">
            <w:pPr>
              <w:spacing w:before="60" w:after="60"/>
              <w:ind w:left="72" w:right="72"/>
              <w:jc w:val="center"/>
              <w:rPr>
                <w:rFonts w:eastAsia="Arial Unicode MS" w:cs="Arial"/>
                <w:color w:val="000000"/>
                <w:szCs w:val="24"/>
                <w:lang w:bidi="he-IL"/>
              </w:rPr>
            </w:pPr>
            <w:r w:rsidRPr="00F847E5">
              <w:rPr>
                <w:rFonts w:eastAsia="Times New Roman" w:cs="Arial"/>
                <w:color w:val="000000"/>
                <w:szCs w:val="24"/>
                <w:lang w:bidi="he-IL"/>
              </w:rPr>
              <w:t>A-2</w:t>
            </w:r>
          </w:p>
        </w:tc>
        <w:tc>
          <w:tcPr>
            <w:tcW w:w="3315" w:type="dxa"/>
          </w:tcPr>
          <w:p w14:paraId="1D600FDB" w14:textId="77777777" w:rsidR="00C05CA9" w:rsidRPr="00F847E5" w:rsidRDefault="00C05CA9" w:rsidP="00942D47">
            <w:pPr>
              <w:spacing w:before="60" w:after="60"/>
              <w:ind w:left="72" w:right="72"/>
              <w:rPr>
                <w:rFonts w:eastAsia="Arial Unicode MS" w:cs="Arial"/>
                <w:color w:val="000000"/>
                <w:szCs w:val="24"/>
                <w:lang w:bidi="he-IL"/>
              </w:rPr>
            </w:pPr>
            <w:r w:rsidRPr="00F847E5">
              <w:rPr>
                <w:rFonts w:eastAsia="Times New Roman" w:cs="Arial"/>
                <w:color w:val="000000"/>
                <w:szCs w:val="24"/>
                <w:lang w:bidi="he-IL"/>
              </w:rPr>
              <w:t>Total K-12 ERAF Capacity, prior to Vehicle License Fee (VLF) Obligation</w:t>
            </w:r>
          </w:p>
        </w:tc>
        <w:tc>
          <w:tcPr>
            <w:tcW w:w="4858" w:type="dxa"/>
          </w:tcPr>
          <w:p w14:paraId="094CFBEF" w14:textId="77777777"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Report the total ERAF capacity for K-12 entities within the county.</w:t>
            </w:r>
          </w:p>
        </w:tc>
      </w:tr>
      <w:tr w:rsidR="00C05CA9" w:rsidRPr="00F847E5" w14:paraId="13A7C87A" w14:textId="77777777" w:rsidTr="00324F11">
        <w:trPr>
          <w:trHeight w:val="1073"/>
        </w:trPr>
        <w:tc>
          <w:tcPr>
            <w:tcW w:w="1081" w:type="dxa"/>
          </w:tcPr>
          <w:p w14:paraId="18667342" w14:textId="77777777" w:rsidR="00C05CA9" w:rsidRPr="00F847E5" w:rsidRDefault="00C05CA9" w:rsidP="00942D47">
            <w:pPr>
              <w:spacing w:before="60" w:after="60"/>
              <w:ind w:left="72" w:right="72"/>
              <w:jc w:val="center"/>
              <w:rPr>
                <w:rFonts w:eastAsia="Times New Roman" w:cs="Arial"/>
                <w:color w:val="000000"/>
                <w:szCs w:val="24"/>
                <w:lang w:val="fr-FR" w:bidi="he-IL"/>
              </w:rPr>
            </w:pPr>
            <w:r w:rsidRPr="00F847E5">
              <w:rPr>
                <w:rFonts w:eastAsia="Times New Roman" w:cs="Arial"/>
                <w:color w:val="000000"/>
                <w:szCs w:val="24"/>
                <w:lang w:val="fr-FR" w:bidi="he-IL"/>
              </w:rPr>
              <w:t>A-3</w:t>
            </w:r>
          </w:p>
        </w:tc>
        <w:tc>
          <w:tcPr>
            <w:tcW w:w="3315" w:type="dxa"/>
          </w:tcPr>
          <w:p w14:paraId="2D606652" w14:textId="77777777" w:rsidR="00C05CA9" w:rsidRPr="00F847E5" w:rsidRDefault="00C05CA9" w:rsidP="00942D47">
            <w:pPr>
              <w:spacing w:before="60" w:after="60"/>
              <w:ind w:left="72" w:right="72"/>
              <w:rPr>
                <w:rFonts w:eastAsia="Times New Roman" w:cs="Arial"/>
                <w:color w:val="000000"/>
                <w:szCs w:val="24"/>
                <w:lang w:val="fr-FR" w:bidi="he-IL"/>
              </w:rPr>
            </w:pPr>
            <w:r w:rsidRPr="00F847E5">
              <w:rPr>
                <w:rFonts w:eastAsia="Times New Roman" w:cs="Arial"/>
                <w:color w:val="000000"/>
                <w:szCs w:val="24"/>
                <w:lang w:val="fr-FR" w:bidi="he-IL"/>
              </w:rPr>
              <w:t>VLF Obligation (K-12)</w:t>
            </w:r>
          </w:p>
        </w:tc>
        <w:tc>
          <w:tcPr>
            <w:tcW w:w="4858" w:type="dxa"/>
          </w:tcPr>
          <w:p w14:paraId="66422C3B" w14:textId="77777777"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Report the K-12 portion of ERAF or other property tax revenue that will be used to reimburse cities and counties for reductions in VLF revenue.</w:t>
            </w:r>
          </w:p>
        </w:tc>
      </w:tr>
      <w:tr w:rsidR="00C05CA9" w:rsidRPr="00F847E5" w14:paraId="64C151CA" w14:textId="77777777" w:rsidTr="00324F11">
        <w:trPr>
          <w:trHeight w:val="273"/>
        </w:trPr>
        <w:tc>
          <w:tcPr>
            <w:tcW w:w="1081" w:type="dxa"/>
          </w:tcPr>
          <w:p w14:paraId="26C29928" w14:textId="77777777" w:rsidR="00C05CA9" w:rsidRPr="00F847E5" w:rsidRDefault="00C05CA9" w:rsidP="00942D47">
            <w:pPr>
              <w:spacing w:before="60" w:after="60"/>
              <w:ind w:left="72" w:right="72"/>
              <w:jc w:val="center"/>
              <w:rPr>
                <w:rFonts w:eastAsia="Times New Roman" w:cs="Arial"/>
                <w:color w:val="000000"/>
                <w:szCs w:val="24"/>
                <w:lang w:bidi="he-IL"/>
              </w:rPr>
            </w:pPr>
            <w:r w:rsidRPr="00F847E5">
              <w:rPr>
                <w:rFonts w:eastAsia="Times New Roman" w:cs="Arial"/>
                <w:color w:val="000000"/>
                <w:szCs w:val="24"/>
                <w:lang w:bidi="he-IL"/>
              </w:rPr>
              <w:t>A-4</w:t>
            </w:r>
          </w:p>
        </w:tc>
        <w:tc>
          <w:tcPr>
            <w:tcW w:w="3315" w:type="dxa"/>
          </w:tcPr>
          <w:p w14:paraId="127A6D26" w14:textId="77777777"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California Community Colleges (CCC) ERAF Capacity, prior to VLF Obligation</w:t>
            </w:r>
          </w:p>
        </w:tc>
        <w:tc>
          <w:tcPr>
            <w:tcW w:w="4858" w:type="dxa"/>
          </w:tcPr>
          <w:p w14:paraId="7DBA0791" w14:textId="77777777" w:rsidR="00C05CA9" w:rsidRPr="00F847E5" w:rsidRDefault="00C05CA9" w:rsidP="004028FE">
            <w:pPr>
              <w:numPr>
                <w:ilvl w:val="0"/>
                <w:numId w:val="28"/>
              </w:numPr>
              <w:spacing w:before="60" w:after="60"/>
              <w:ind w:left="72" w:right="72"/>
              <w:rPr>
                <w:rFonts w:eastAsia="Times New Roman" w:cs="Arial"/>
                <w:color w:val="000000"/>
                <w:szCs w:val="24"/>
                <w:lang w:bidi="he-IL"/>
              </w:rPr>
            </w:pPr>
            <w:r w:rsidRPr="00F847E5">
              <w:rPr>
                <w:rFonts w:eastAsia="Times New Roman" w:cs="Arial"/>
                <w:color w:val="000000"/>
                <w:szCs w:val="24"/>
                <w:lang w:bidi="he-IL"/>
              </w:rPr>
              <w:t>Report the total ERAF capacity for CCC entities within the county.</w:t>
            </w:r>
          </w:p>
        </w:tc>
      </w:tr>
      <w:tr w:rsidR="00C05CA9" w:rsidRPr="00F847E5" w14:paraId="0E5A4678" w14:textId="77777777" w:rsidTr="00324F11">
        <w:trPr>
          <w:trHeight w:val="273"/>
        </w:trPr>
        <w:tc>
          <w:tcPr>
            <w:tcW w:w="1081" w:type="dxa"/>
          </w:tcPr>
          <w:p w14:paraId="676BA5FF" w14:textId="77777777" w:rsidR="00C05CA9" w:rsidRPr="00F847E5" w:rsidRDefault="00C05CA9" w:rsidP="00942D47">
            <w:pPr>
              <w:spacing w:before="60" w:after="60"/>
              <w:ind w:left="72" w:right="72"/>
              <w:jc w:val="center"/>
              <w:rPr>
                <w:rFonts w:eastAsia="Times New Roman" w:cs="Arial"/>
                <w:color w:val="000000"/>
                <w:szCs w:val="24"/>
                <w:lang w:bidi="he-IL"/>
              </w:rPr>
            </w:pPr>
            <w:r w:rsidRPr="00F847E5">
              <w:rPr>
                <w:rFonts w:eastAsia="Times New Roman" w:cs="Arial"/>
                <w:color w:val="000000"/>
                <w:szCs w:val="24"/>
                <w:lang w:bidi="he-IL"/>
              </w:rPr>
              <w:t>A-5</w:t>
            </w:r>
          </w:p>
        </w:tc>
        <w:tc>
          <w:tcPr>
            <w:tcW w:w="3315" w:type="dxa"/>
          </w:tcPr>
          <w:p w14:paraId="27CC0BE4" w14:textId="77777777"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VLF Obligation (CCC)</w:t>
            </w:r>
          </w:p>
        </w:tc>
        <w:tc>
          <w:tcPr>
            <w:tcW w:w="4858" w:type="dxa"/>
          </w:tcPr>
          <w:p w14:paraId="59F10504" w14:textId="77777777" w:rsidR="00C05CA9" w:rsidRPr="00F847E5" w:rsidRDefault="00C05CA9" w:rsidP="004028FE">
            <w:pPr>
              <w:numPr>
                <w:ilvl w:val="0"/>
                <w:numId w:val="28"/>
              </w:numPr>
              <w:spacing w:before="60" w:after="60"/>
              <w:ind w:left="72" w:right="72"/>
              <w:rPr>
                <w:rFonts w:eastAsia="Times New Roman" w:cs="Arial"/>
                <w:color w:val="000000"/>
                <w:szCs w:val="24"/>
                <w:lang w:bidi="he-IL"/>
              </w:rPr>
            </w:pPr>
            <w:r w:rsidRPr="00F847E5">
              <w:rPr>
                <w:rFonts w:eastAsia="Times New Roman" w:cs="Arial"/>
                <w:color w:val="000000"/>
                <w:szCs w:val="24"/>
                <w:lang w:bidi="he-IL"/>
              </w:rPr>
              <w:t>Report the CCC portion of ERAF or other property tax revenue that will be used to reimburse cities and counties for reductions in VLF revenue.</w:t>
            </w:r>
          </w:p>
        </w:tc>
      </w:tr>
      <w:tr w:rsidR="00C05CA9" w:rsidRPr="00F847E5" w14:paraId="1AA3D6BA" w14:textId="77777777" w:rsidTr="00324F11">
        <w:trPr>
          <w:trHeight w:val="273"/>
        </w:trPr>
        <w:tc>
          <w:tcPr>
            <w:tcW w:w="1081" w:type="dxa"/>
          </w:tcPr>
          <w:p w14:paraId="384E1F2B" w14:textId="77777777" w:rsidR="00C05CA9" w:rsidRPr="00F847E5" w:rsidRDefault="00C05CA9" w:rsidP="00942D47">
            <w:pPr>
              <w:spacing w:before="60" w:after="60"/>
              <w:ind w:left="72" w:right="72"/>
              <w:jc w:val="center"/>
              <w:rPr>
                <w:rFonts w:eastAsia="Times New Roman" w:cs="Arial"/>
                <w:color w:val="000000"/>
                <w:szCs w:val="24"/>
                <w:lang w:bidi="he-IL"/>
              </w:rPr>
            </w:pPr>
            <w:r w:rsidRPr="00F847E5">
              <w:rPr>
                <w:rFonts w:eastAsia="Times New Roman" w:cs="Arial"/>
                <w:color w:val="000000"/>
                <w:szCs w:val="24"/>
                <w:lang w:bidi="he-IL"/>
              </w:rPr>
              <w:t>A-6</w:t>
            </w:r>
          </w:p>
        </w:tc>
        <w:tc>
          <w:tcPr>
            <w:tcW w:w="3315" w:type="dxa"/>
          </w:tcPr>
          <w:p w14:paraId="280E8997" w14:textId="77777777"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Excess ERAF</w:t>
            </w:r>
          </w:p>
        </w:tc>
        <w:tc>
          <w:tcPr>
            <w:tcW w:w="4858" w:type="dxa"/>
          </w:tcPr>
          <w:p w14:paraId="50C13EF2" w14:textId="77777777" w:rsidR="00C05CA9" w:rsidRPr="00F847E5" w:rsidRDefault="00C05CA9" w:rsidP="004028FE">
            <w:pPr>
              <w:numPr>
                <w:ilvl w:val="0"/>
                <w:numId w:val="28"/>
              </w:numPr>
              <w:spacing w:before="60" w:after="60"/>
              <w:ind w:left="72" w:right="72"/>
              <w:rPr>
                <w:rFonts w:eastAsia="Times New Roman" w:cs="Arial"/>
                <w:color w:val="000000"/>
                <w:szCs w:val="24"/>
                <w:lang w:bidi="he-IL"/>
              </w:rPr>
            </w:pPr>
            <w:r w:rsidRPr="00F847E5">
              <w:rPr>
                <w:rFonts w:eastAsia="Times New Roman" w:cs="Arial"/>
                <w:color w:val="000000"/>
                <w:szCs w:val="24"/>
                <w:lang w:bidi="he-IL"/>
              </w:rPr>
              <w:t>Amount of excess funds within each county collected through property taxes that are shifted from cities, the county, and the special districts prior to their distribution to school agencies.</w:t>
            </w:r>
          </w:p>
          <w:p w14:paraId="2098A2A2" w14:textId="77777777" w:rsidR="00C05CA9" w:rsidRPr="00F847E5" w:rsidRDefault="00C05CA9" w:rsidP="004028FE">
            <w:pPr>
              <w:numPr>
                <w:ilvl w:val="0"/>
                <w:numId w:val="28"/>
              </w:numPr>
              <w:spacing w:before="60" w:after="60"/>
              <w:ind w:left="72" w:right="72"/>
              <w:rPr>
                <w:rFonts w:eastAsia="Times New Roman" w:cs="Arial"/>
                <w:color w:val="000000"/>
                <w:szCs w:val="24"/>
                <w:lang w:bidi="he-IL"/>
              </w:rPr>
            </w:pPr>
            <w:r w:rsidRPr="00F847E5">
              <w:rPr>
                <w:rFonts w:eastAsia="Times New Roman" w:cs="Arial"/>
                <w:color w:val="000000"/>
                <w:szCs w:val="24"/>
                <w:lang w:bidi="he-IL"/>
              </w:rPr>
              <w:t xml:space="preserve">The amount used to fund special education should be recorded in </w:t>
            </w:r>
            <w:r w:rsidR="009F7702" w:rsidRPr="00F847E5">
              <w:rPr>
                <w:rFonts w:eastAsia="Times New Roman" w:cs="Arial"/>
                <w:color w:val="000000"/>
                <w:szCs w:val="24"/>
                <w:lang w:bidi="he-IL"/>
              </w:rPr>
              <w:t>the Standardized Account Code Structure (</w:t>
            </w:r>
            <w:r w:rsidRPr="00F847E5">
              <w:rPr>
                <w:rFonts w:eastAsia="Times New Roman" w:cs="Arial"/>
                <w:color w:val="000000"/>
                <w:szCs w:val="24"/>
                <w:lang w:bidi="he-IL"/>
              </w:rPr>
              <w:t>SACS</w:t>
            </w:r>
            <w:r w:rsidR="009F7702" w:rsidRPr="00F847E5">
              <w:rPr>
                <w:rFonts w:eastAsia="Times New Roman" w:cs="Arial"/>
                <w:color w:val="000000"/>
                <w:szCs w:val="24"/>
                <w:lang w:bidi="he-IL"/>
              </w:rPr>
              <w:t>)</w:t>
            </w:r>
            <w:r w:rsidRPr="00F847E5">
              <w:rPr>
                <w:rFonts w:eastAsia="Times New Roman" w:cs="Arial"/>
                <w:color w:val="000000"/>
                <w:szCs w:val="24"/>
                <w:lang w:bidi="he-IL"/>
              </w:rPr>
              <w:t xml:space="preserve"> Resource and Revenue Object Code 0000 - 8045.</w:t>
            </w:r>
          </w:p>
        </w:tc>
      </w:tr>
    </w:tbl>
    <w:p w14:paraId="27F2AFA9" w14:textId="77777777" w:rsidR="00B16B60" w:rsidRPr="00F933EA" w:rsidRDefault="00B16B60" w:rsidP="00B16B60">
      <w:pPr>
        <w:pStyle w:val="Heading6"/>
        <w:rPr>
          <w:rFonts w:eastAsia="Times New Roman"/>
        </w:rPr>
      </w:pPr>
      <w:r w:rsidRPr="00F933EA">
        <w:rPr>
          <w:rFonts w:eastAsia="Times New Roman"/>
        </w:rPr>
        <w:t>Notes</w:t>
      </w:r>
    </w:p>
    <w:p w14:paraId="24499D9E" w14:textId="77777777" w:rsidR="00B16B60" w:rsidRPr="00F933EA" w:rsidRDefault="00B16B60" w:rsidP="00B16B60">
      <w:r w:rsidRPr="00F933EA">
        <w:t>The Notes Tab allows any user with the Data Entry, Manager, or Administrator role to add text to accompany the data reporting. The user may:</w:t>
      </w:r>
    </w:p>
    <w:p w14:paraId="37308B38" w14:textId="77777777" w:rsidR="00B16B60" w:rsidRPr="00F933EA" w:rsidRDefault="00B16B60" w:rsidP="004028FE">
      <w:pPr>
        <w:pStyle w:val="ListParagraph"/>
        <w:numPr>
          <w:ilvl w:val="0"/>
          <w:numId w:val="78"/>
        </w:numPr>
      </w:pPr>
      <w:r w:rsidRPr="00F933EA">
        <w:lastRenderedPageBreak/>
        <w:t>provide any relevant details pertaining to any of the data reported in this</w:t>
      </w:r>
      <w:r>
        <w:t xml:space="preserve"> DES</w:t>
      </w:r>
      <w:r w:rsidRPr="00F933EA">
        <w:t>;</w:t>
      </w:r>
    </w:p>
    <w:p w14:paraId="5C59AE7F" w14:textId="049EF929" w:rsidR="00B16B60" w:rsidRPr="00F933EA" w:rsidRDefault="00B16B60" w:rsidP="004028FE">
      <w:pPr>
        <w:pStyle w:val="ListParagraph"/>
        <w:numPr>
          <w:ilvl w:val="0"/>
          <w:numId w:val="78"/>
        </w:numPr>
      </w:pPr>
      <w:r w:rsidRPr="00F933EA">
        <w:t xml:space="preserve">explain any significant or unusual variations in data reported as compared to data reported for a prior period or prior </w:t>
      </w:r>
      <w:r w:rsidR="0095161F">
        <w:t>FY</w:t>
      </w:r>
      <w:r w:rsidRPr="00F933EA">
        <w:t>;</w:t>
      </w:r>
    </w:p>
    <w:p w14:paraId="77881F17" w14:textId="77777777" w:rsidR="00B16B60" w:rsidRPr="00F933EA" w:rsidRDefault="00B16B60" w:rsidP="004028FE">
      <w:pPr>
        <w:pStyle w:val="ListParagraph"/>
        <w:numPr>
          <w:ilvl w:val="0"/>
          <w:numId w:val="78"/>
        </w:numPr>
      </w:pPr>
      <w:r w:rsidRPr="00F933EA">
        <w:t>communicate any relevant details between the reporting entity and the oversight entity;</w:t>
      </w:r>
    </w:p>
    <w:p w14:paraId="1A71680D" w14:textId="6D74E6B8" w:rsidR="00101D03" w:rsidRPr="009F1B6F" w:rsidRDefault="00B16B60" w:rsidP="00B3412C">
      <w:pPr>
        <w:pStyle w:val="ListParagraph"/>
        <w:numPr>
          <w:ilvl w:val="0"/>
          <w:numId w:val="78"/>
        </w:numPr>
      </w:pPr>
      <w:r w:rsidRPr="00F933EA">
        <w:t>include notes from any additional reviewers who are not part of the PADC electronic certification</w:t>
      </w:r>
      <w:r>
        <w:t>.</w:t>
      </w:r>
      <w:r w:rsidR="00101D03" w:rsidRPr="009F1B6F">
        <w:rPr>
          <w:rFonts w:cs="Arial"/>
        </w:rPr>
        <w:br w:type="page"/>
      </w:r>
    </w:p>
    <w:p w14:paraId="7AE054E1" w14:textId="77777777" w:rsidR="00B14AEF" w:rsidRPr="00B14AEF" w:rsidRDefault="00B14AEF" w:rsidP="002F0A1B">
      <w:pPr>
        <w:pStyle w:val="Heading4"/>
        <w:rPr>
          <w:rFonts w:eastAsia="Times New Roman"/>
        </w:rPr>
      </w:pPr>
      <w:bookmarkStart w:id="272" w:name="_Taxes"/>
      <w:bookmarkStart w:id="273" w:name="_top"/>
      <w:bookmarkStart w:id="274" w:name="_Toc181108740"/>
      <w:bookmarkEnd w:id="272"/>
      <w:bookmarkEnd w:id="273"/>
      <w:r w:rsidRPr="00B14AEF">
        <w:rPr>
          <w:rFonts w:eastAsia="Times New Roman"/>
        </w:rPr>
        <w:lastRenderedPageBreak/>
        <w:t>Miscellaneous Funds</w:t>
      </w:r>
      <w:bookmarkEnd w:id="274"/>
    </w:p>
    <w:p w14:paraId="16277A1D" w14:textId="77777777" w:rsidR="00B14AEF" w:rsidRPr="00B14AEF" w:rsidRDefault="00B14AEF" w:rsidP="002F0A1B">
      <w:pPr>
        <w:pStyle w:val="Heading5"/>
        <w:rPr>
          <w:rFonts w:eastAsia="Times New Roman"/>
        </w:rPr>
      </w:pPr>
      <w:r w:rsidRPr="00B14AEF">
        <w:rPr>
          <w:rFonts w:eastAsia="Times New Roman"/>
        </w:rPr>
        <w:t>Purpose</w:t>
      </w:r>
    </w:p>
    <w:p w14:paraId="03846F40" w14:textId="77777777" w:rsidR="00B14AEF" w:rsidRPr="00B14AEF" w:rsidRDefault="00B14AEF" w:rsidP="002F0A1B">
      <w:pPr>
        <w:spacing w:line="259" w:lineRule="auto"/>
        <w:rPr>
          <w:rFonts w:eastAsia="Calibri" w:cs="Times New Roman"/>
          <w:color w:val="010100"/>
        </w:rPr>
      </w:pPr>
      <w:r w:rsidRPr="00B14AEF">
        <w:rPr>
          <w:rFonts w:eastAsia="Calibri" w:cs="Times New Roman"/>
        </w:rPr>
        <w:t xml:space="preserve">COEs use the Miscellaneous Funds data entry screen to report funds allocated to COEs and school districts </w:t>
      </w:r>
      <w:r w:rsidRPr="00B14AEF">
        <w:rPr>
          <w:rFonts w:eastAsia="Calibri" w:cs="Times New Roman"/>
          <w:color w:val="010100"/>
        </w:rPr>
        <w:t xml:space="preserve">in accordance with </w:t>
      </w:r>
      <w:r w:rsidRPr="00B14AEF">
        <w:rPr>
          <w:rFonts w:eastAsia="Calibri" w:cs="Times New Roman"/>
          <w:i/>
          <w:color w:val="010100"/>
        </w:rPr>
        <w:t>EC</w:t>
      </w:r>
      <w:r w:rsidRPr="00B14AEF">
        <w:rPr>
          <w:rFonts w:eastAsia="Calibri" w:cs="Times New Roman"/>
          <w:color w:val="010100"/>
        </w:rPr>
        <w:t xml:space="preserve"> sections 41603 and 41604 and the 5 </w:t>
      </w:r>
      <w:r w:rsidRPr="00B14AEF">
        <w:rPr>
          <w:rFonts w:eastAsia="Calibri" w:cs="Times New Roman"/>
          <w:i/>
          <w:color w:val="010100"/>
        </w:rPr>
        <w:t>CCR</w:t>
      </w:r>
      <w:r w:rsidRPr="00B14AEF">
        <w:rPr>
          <w:rFonts w:eastAsia="Calibri" w:cs="Times New Roman"/>
          <w:color w:val="010100"/>
        </w:rPr>
        <w:t xml:space="preserve"> sections 17260 to 17262, inclusive.</w:t>
      </w:r>
    </w:p>
    <w:p w14:paraId="0AAC8D05" w14:textId="77777777" w:rsidR="00B14AEF" w:rsidRPr="00B14AEF" w:rsidRDefault="00B14AEF" w:rsidP="002F0A1B">
      <w:pPr>
        <w:pStyle w:val="Heading5"/>
        <w:rPr>
          <w:rFonts w:eastAsia="Times New Roman"/>
        </w:rPr>
      </w:pPr>
      <w:r w:rsidRPr="00B14AEF">
        <w:rPr>
          <w:rFonts w:eastAsia="Times New Roman"/>
        </w:rPr>
        <w:t>Funding</w:t>
      </w:r>
    </w:p>
    <w:p w14:paraId="18AAB716" w14:textId="77777777" w:rsidR="00B14AEF" w:rsidRPr="00B14AEF" w:rsidRDefault="00B14AEF" w:rsidP="002F0A1B">
      <w:pPr>
        <w:spacing w:line="259" w:lineRule="auto"/>
        <w:rPr>
          <w:rFonts w:eastAsia="Calibri" w:cs="Times New Roman"/>
        </w:rPr>
      </w:pPr>
      <w:r w:rsidRPr="00B14AEF">
        <w:rPr>
          <w:rFonts w:eastAsia="Calibri" w:cs="Times New Roman"/>
        </w:rPr>
        <w:t>Data reported in the Miscellaneous Funds data entry screen is used in part to calculate the School District Local Revenue and County Office Local Revenue exhibits. These exhibits are then used to calculate LCFF State Aid for school districts and COEs, and local revenue to offset the SELPA AB 602 entitlement.</w:t>
      </w:r>
    </w:p>
    <w:p w14:paraId="683E784B" w14:textId="77777777" w:rsidR="00B14AEF" w:rsidRPr="00B14AEF" w:rsidRDefault="00B14AEF" w:rsidP="002F0A1B">
      <w:pPr>
        <w:pStyle w:val="Heading5"/>
        <w:rPr>
          <w:rFonts w:eastAsia="Times New Roman"/>
        </w:rPr>
      </w:pPr>
      <w:r w:rsidRPr="00B14AEF">
        <w:rPr>
          <w:rFonts w:eastAsia="Times New Roman"/>
        </w:rPr>
        <w:t>Reporting Entity</w:t>
      </w:r>
    </w:p>
    <w:p w14:paraId="3F99C304" w14:textId="77777777" w:rsidR="00B14AEF" w:rsidRPr="00B14AEF" w:rsidRDefault="00B14AEF" w:rsidP="002F0A1B">
      <w:pPr>
        <w:spacing w:line="259" w:lineRule="auto"/>
        <w:rPr>
          <w:rFonts w:eastAsia="Calibri" w:cs="Times New Roman"/>
        </w:rPr>
      </w:pPr>
      <w:r w:rsidRPr="00B14AEF">
        <w:rPr>
          <w:rFonts w:eastAsia="Calibri" w:cs="Times New Roman"/>
        </w:rPr>
        <w:t>The county office of education user group is the only user group that can access the Miscellaneous Funds DES.</w:t>
      </w:r>
    </w:p>
    <w:p w14:paraId="08DB4E44" w14:textId="77777777" w:rsidR="00B14AEF" w:rsidRPr="00B14AEF" w:rsidRDefault="00B14AEF" w:rsidP="002F0A1B">
      <w:pPr>
        <w:pStyle w:val="Heading5"/>
        <w:rPr>
          <w:rFonts w:eastAsia="Times New Roman"/>
        </w:rPr>
      </w:pPr>
      <w:r w:rsidRPr="00B14AEF">
        <w:rPr>
          <w:rFonts w:eastAsia="Times New Roman"/>
        </w:rPr>
        <w:t>Reporting Periods</w:t>
      </w:r>
    </w:p>
    <w:p w14:paraId="60564A10" w14:textId="77777777" w:rsidR="00B14AEF" w:rsidRPr="00B14AEF" w:rsidRDefault="00B14AEF" w:rsidP="002F0A1B">
      <w:pPr>
        <w:spacing w:line="259" w:lineRule="auto"/>
        <w:rPr>
          <w:rFonts w:eastAsia="Calibri" w:cs="Times New Roman"/>
        </w:rPr>
      </w:pPr>
      <w:r w:rsidRPr="00B14AEF">
        <w:rPr>
          <w:rFonts w:eastAsia="Calibri" w:cs="Times New Roman"/>
        </w:rPr>
        <w:t xml:space="preserve">The Miscellaneous Funds DES is only available at the Annual period. Report the full amount (100 percent) of “miscellaneous funds” that has been deposited to the credit of the LEA’s General Fund as of June 30 of the preceding </w:t>
      </w:r>
      <w:r w:rsidRPr="00B14AEF">
        <w:rPr>
          <w:rFonts w:eastAsia="Calibri" w:cs="Times New Roman"/>
          <w:color w:val="000000"/>
          <w:szCs w:val="20"/>
        </w:rPr>
        <w:t>FY</w:t>
      </w:r>
      <w:r w:rsidRPr="00B14AEF">
        <w:rPr>
          <w:rFonts w:eastAsia="Calibri" w:cs="Times New Roman"/>
        </w:rPr>
        <w:t xml:space="preserve"> for each LEA under the jurisdiction of the county superintendent of schools. CDE will calculate the amount (50 percent) to be applied to the school district’s or COE’s local revenue calculation.</w:t>
      </w:r>
    </w:p>
    <w:p w14:paraId="69642CF7" w14:textId="77777777" w:rsidR="00B14AEF" w:rsidRPr="008107BE" w:rsidRDefault="00B14AEF" w:rsidP="002F0A1B">
      <w:pPr>
        <w:rPr>
          <w:b/>
        </w:rPr>
      </w:pPr>
      <w:r w:rsidRPr="008107BE">
        <w:rPr>
          <w:b/>
        </w:rPr>
        <w:t>Key Tax Filing Dates</w:t>
      </w:r>
    </w:p>
    <w:p w14:paraId="431DE1D0" w14:textId="442079B5" w:rsidR="00B14AEF" w:rsidRPr="00B14AEF" w:rsidRDefault="00B14AEF" w:rsidP="002F0A1B">
      <w:pPr>
        <w:spacing w:line="259" w:lineRule="auto"/>
        <w:rPr>
          <w:rFonts w:eastAsia="Calibri" w:cs="Times New Roman"/>
        </w:rPr>
      </w:pPr>
      <w:r w:rsidRPr="00B14AEF">
        <w:rPr>
          <w:rFonts w:eastAsia="Calibri" w:cs="Times New Roman"/>
        </w:rPr>
        <w:t xml:space="preserve">Miscellaneous Funds data is only reported for the Annual period. This data is due on the same day as the Annual Taxes Report. For specific dates, please see the </w:t>
      </w:r>
      <w:hyperlink w:anchor="_Taxes_1" w:history="1">
        <w:r w:rsidRPr="00C233DC">
          <w:rPr>
            <w:rFonts w:eastAsia="Calibri" w:cs="Times New Roman"/>
            <w:iCs/>
            <w:color w:val="0563C1"/>
            <w:u w:val="single"/>
          </w:rPr>
          <w:t>Taxes</w:t>
        </w:r>
      </w:hyperlink>
      <w:r w:rsidRPr="00B14AEF">
        <w:rPr>
          <w:rFonts w:eastAsia="Calibri" w:cs="Times New Roman"/>
        </w:rPr>
        <w:t xml:space="preserve"> section of this guide.</w:t>
      </w:r>
    </w:p>
    <w:p w14:paraId="6C6CB97C" w14:textId="77777777" w:rsidR="00B14AEF" w:rsidRPr="00B14AEF" w:rsidRDefault="00B14AEF" w:rsidP="002F0A1B">
      <w:pPr>
        <w:pStyle w:val="Heading5"/>
        <w:rPr>
          <w:rFonts w:eastAsia="Times New Roman"/>
        </w:rPr>
      </w:pPr>
      <w:r w:rsidRPr="00B14AEF">
        <w:rPr>
          <w:rFonts w:eastAsia="Times New Roman"/>
        </w:rPr>
        <w:t>Acceptable Data</w:t>
      </w:r>
    </w:p>
    <w:p w14:paraId="2214AA7B" w14:textId="77777777" w:rsidR="00B14AEF" w:rsidRPr="00B14AEF" w:rsidRDefault="00B14AEF" w:rsidP="002F0A1B">
      <w:pPr>
        <w:spacing w:line="259" w:lineRule="auto"/>
        <w:rPr>
          <w:rFonts w:eastAsia="Calibri" w:cs="Times New Roman"/>
        </w:rPr>
      </w:pPr>
      <w:r w:rsidRPr="00B14AEF">
        <w:rPr>
          <w:rFonts w:eastAsia="Calibri" w:cs="Times New Roman"/>
        </w:rPr>
        <w:t>Lines A-1 and A-2 allow positive whole numbers, up to 10 digits.</w:t>
      </w:r>
    </w:p>
    <w:p w14:paraId="0DDD01D6" w14:textId="77777777" w:rsidR="00B14AEF" w:rsidRPr="00B14AEF" w:rsidRDefault="00B14AEF" w:rsidP="002F0A1B">
      <w:pPr>
        <w:pStyle w:val="Heading5"/>
        <w:rPr>
          <w:rFonts w:eastAsia="Times New Roman"/>
        </w:rPr>
      </w:pPr>
      <w:r w:rsidRPr="00B14AEF">
        <w:rPr>
          <w:rFonts w:eastAsia="Times New Roman"/>
        </w:rPr>
        <w:t>Main Validation Rules</w:t>
      </w:r>
    </w:p>
    <w:p w14:paraId="729C175A" w14:textId="77777777" w:rsidR="00B14AEF" w:rsidRPr="00B14AEF" w:rsidRDefault="00B14AEF" w:rsidP="002F0A1B">
      <w:pPr>
        <w:spacing w:line="259" w:lineRule="auto"/>
        <w:rPr>
          <w:rFonts w:eastAsia="Calibri" w:cs="Times New Roman"/>
        </w:rPr>
      </w:pPr>
      <w:r w:rsidRPr="00B14AEF">
        <w:rPr>
          <w:rFonts w:eastAsia="Calibri" w:cs="Times New Roman"/>
        </w:rPr>
        <w:t>The user is required to delete any records with a total of zero data reported.</w:t>
      </w:r>
    </w:p>
    <w:p w14:paraId="6938C2C4" w14:textId="77777777" w:rsidR="00B14AEF" w:rsidRPr="00B14AEF" w:rsidRDefault="00B14AEF" w:rsidP="002F0A1B">
      <w:pPr>
        <w:pStyle w:val="Heading5"/>
        <w:rPr>
          <w:rFonts w:eastAsia="Times New Roman"/>
        </w:rPr>
      </w:pPr>
      <w:r w:rsidRPr="00B14AEF">
        <w:rPr>
          <w:rFonts w:eastAsia="Times New Roman"/>
        </w:rPr>
        <w:t>Reported Data by Tax Category</w:t>
      </w:r>
    </w:p>
    <w:p w14:paraId="4194C8C6" w14:textId="64E22C34" w:rsidR="00B14AEF" w:rsidRPr="00B14AEF" w:rsidRDefault="00B14AEF" w:rsidP="002F0A1B">
      <w:pPr>
        <w:spacing w:line="259" w:lineRule="auto"/>
        <w:rPr>
          <w:rFonts w:eastAsia="Calibri" w:cs="Times New Roman"/>
          <w:lang w:bidi="he-IL"/>
        </w:rPr>
      </w:pPr>
      <w:r w:rsidRPr="00B14AEF">
        <w:rPr>
          <w:rFonts w:eastAsia="Calibri" w:cs="Times New Roman"/>
        </w:rPr>
        <w:t xml:space="preserve">The following table describes the fields displayed in this screen and instructions on the data to be reported for each category. Additionally, the SACS Resource and revenue Object codes have been provided to assist users with reporting data. LEAs can use </w:t>
      </w:r>
      <w:r w:rsidRPr="00B14AEF">
        <w:rPr>
          <w:rFonts w:eastAsia="Calibri" w:cs="Times New Roman"/>
        </w:rPr>
        <w:lastRenderedPageBreak/>
        <w:t xml:space="preserve">SACS codes </w:t>
      </w:r>
      <w:r w:rsidRPr="00B14AEF">
        <w:rPr>
          <w:rFonts w:eastAsia="Calibri" w:cs="Times New Roman"/>
          <w:lang w:bidi="he-IL"/>
        </w:rPr>
        <w:t xml:space="preserve">to record and report revenue and expenditure data. More information regarding SACS is available on the CDE SACS web page at </w:t>
      </w:r>
      <w:hyperlink r:id="rId99" w:tooltip="CDE SACS web page " w:history="1">
        <w:r w:rsidRPr="008107BE">
          <w:rPr>
            <w:rStyle w:val="Hyperlink"/>
          </w:rPr>
          <w:t>https://www.cde.ca.gov/fg/ac/ac</w:t>
        </w:r>
      </w:hyperlink>
      <w:r w:rsidRPr="00B14AEF">
        <w:rPr>
          <w:rFonts w:eastAsia="Calibri" w:cs="Times New Roman"/>
          <w:lang w:bidi="he-IL"/>
        </w:rPr>
        <w:t>.</w:t>
      </w:r>
    </w:p>
    <w:tbl>
      <w:tblPr>
        <w:tblStyle w:val="Style1"/>
        <w:tblW w:w="9070" w:type="dxa"/>
        <w:tblLook w:val="0020" w:firstRow="1" w:lastRow="0" w:firstColumn="0" w:lastColumn="0" w:noHBand="0" w:noVBand="0"/>
        <w:tblDescription w:val="This table contains the data reporting instructions for each field on the Miscellaneous Funds screen."/>
      </w:tblPr>
      <w:tblGrid>
        <w:gridCol w:w="1165"/>
        <w:gridCol w:w="1890"/>
        <w:gridCol w:w="4395"/>
        <w:gridCol w:w="1620"/>
      </w:tblGrid>
      <w:tr w:rsidR="00B14AEF" w:rsidRPr="00B14AEF" w14:paraId="47D3950E" w14:textId="77777777" w:rsidTr="00324F11">
        <w:trPr>
          <w:cnfStyle w:val="100000000000" w:firstRow="1" w:lastRow="0" w:firstColumn="0" w:lastColumn="0" w:oddVBand="0" w:evenVBand="0" w:oddHBand="0" w:evenHBand="0" w:firstRowFirstColumn="0" w:firstRowLastColumn="0" w:lastRowFirstColumn="0" w:lastRowLastColumn="0"/>
          <w:trHeight w:val="272"/>
        </w:trPr>
        <w:tc>
          <w:tcPr>
            <w:tcW w:w="1165" w:type="dxa"/>
          </w:tcPr>
          <w:p w14:paraId="03E7192B" w14:textId="77777777" w:rsidR="00B14AEF" w:rsidRPr="00B14AEF" w:rsidRDefault="00B14AEF" w:rsidP="00D3010D">
            <w:pPr>
              <w:spacing w:before="60" w:after="60" w:line="259" w:lineRule="auto"/>
              <w:jc w:val="center"/>
              <w:rPr>
                <w:rFonts w:eastAsia="Calibri" w:cs="Times New Roman"/>
                <w:color w:val="000000"/>
              </w:rPr>
            </w:pPr>
            <w:r w:rsidRPr="00B14AEF">
              <w:rPr>
                <w:rFonts w:eastAsia="Calibri" w:cs="Times New Roman"/>
                <w:color w:val="000000"/>
              </w:rPr>
              <w:t>Line Number</w:t>
            </w:r>
          </w:p>
        </w:tc>
        <w:tc>
          <w:tcPr>
            <w:tcW w:w="1890" w:type="dxa"/>
          </w:tcPr>
          <w:p w14:paraId="53BD33CD" w14:textId="77777777" w:rsidR="00B14AEF" w:rsidRPr="00B14AEF" w:rsidRDefault="00B14AEF" w:rsidP="00D3010D">
            <w:pPr>
              <w:spacing w:before="60" w:after="60" w:line="259" w:lineRule="auto"/>
              <w:jc w:val="center"/>
              <w:rPr>
                <w:rFonts w:eastAsia="Arial Unicode MS" w:cs="Times New Roman"/>
                <w:color w:val="000000"/>
              </w:rPr>
            </w:pPr>
            <w:r w:rsidRPr="00B14AEF">
              <w:rPr>
                <w:rFonts w:eastAsia="Calibri" w:cs="Times New Roman"/>
                <w:color w:val="000000"/>
              </w:rPr>
              <w:t>Field</w:t>
            </w:r>
          </w:p>
        </w:tc>
        <w:tc>
          <w:tcPr>
            <w:tcW w:w="4395" w:type="dxa"/>
          </w:tcPr>
          <w:p w14:paraId="1C792D9F" w14:textId="77777777" w:rsidR="00B14AEF" w:rsidRPr="00B14AEF" w:rsidRDefault="00B14AEF" w:rsidP="00D3010D">
            <w:pPr>
              <w:spacing w:before="60" w:after="60" w:line="259" w:lineRule="auto"/>
              <w:jc w:val="center"/>
              <w:rPr>
                <w:rFonts w:eastAsia="Calibri" w:cs="Times New Roman"/>
              </w:rPr>
            </w:pPr>
            <w:r w:rsidRPr="00B14AEF">
              <w:rPr>
                <w:rFonts w:eastAsia="Calibri" w:cs="Times New Roman"/>
                <w:color w:val="000000"/>
              </w:rPr>
              <w:t>Field Description</w:t>
            </w:r>
          </w:p>
        </w:tc>
        <w:tc>
          <w:tcPr>
            <w:tcW w:w="1620" w:type="dxa"/>
          </w:tcPr>
          <w:p w14:paraId="6FD7E0AF" w14:textId="77777777" w:rsidR="00B14AEF" w:rsidRPr="00B14AEF" w:rsidRDefault="00B14AEF" w:rsidP="00D3010D">
            <w:pPr>
              <w:spacing w:before="60" w:after="60" w:line="259" w:lineRule="auto"/>
              <w:jc w:val="center"/>
              <w:rPr>
                <w:rFonts w:eastAsia="Calibri" w:cs="Times New Roman"/>
                <w:b w:val="0"/>
                <w:color w:val="000000"/>
              </w:rPr>
            </w:pPr>
            <w:r w:rsidRPr="00B14AEF">
              <w:rPr>
                <w:rFonts w:eastAsia="Calibri" w:cs="Times New Roman"/>
                <w:color w:val="000000"/>
                <w:lang w:bidi="he-IL"/>
              </w:rPr>
              <w:t>SACS Resource and Revenue Object Codes</w:t>
            </w:r>
          </w:p>
        </w:tc>
      </w:tr>
      <w:tr w:rsidR="00B14AEF" w:rsidRPr="00B14AEF" w14:paraId="7C49DEFF" w14:textId="77777777" w:rsidTr="00324F11">
        <w:trPr>
          <w:trHeight w:val="2270"/>
        </w:trPr>
        <w:tc>
          <w:tcPr>
            <w:tcW w:w="1165" w:type="dxa"/>
          </w:tcPr>
          <w:p w14:paraId="1B0A211D" w14:textId="77777777" w:rsidR="00B14AEF" w:rsidRPr="00B14AEF" w:rsidRDefault="00B14AEF" w:rsidP="006522F9">
            <w:pPr>
              <w:spacing w:before="60" w:after="60" w:line="259" w:lineRule="auto"/>
              <w:jc w:val="center"/>
              <w:rPr>
                <w:rFonts w:eastAsia="Arial Unicode MS" w:cs="Times New Roman"/>
                <w:color w:val="000000"/>
              </w:rPr>
            </w:pPr>
            <w:r w:rsidRPr="00B14AEF">
              <w:rPr>
                <w:rFonts w:eastAsia="Calibri" w:cs="Times New Roman"/>
                <w:color w:val="000000"/>
              </w:rPr>
              <w:t>A-1</w:t>
            </w:r>
          </w:p>
        </w:tc>
        <w:tc>
          <w:tcPr>
            <w:tcW w:w="1890" w:type="dxa"/>
          </w:tcPr>
          <w:p w14:paraId="6EA52601" w14:textId="77777777" w:rsidR="00B14AEF" w:rsidRPr="00B14AEF" w:rsidRDefault="00B14AEF" w:rsidP="006522F9">
            <w:pPr>
              <w:spacing w:before="60" w:after="60" w:line="259" w:lineRule="auto"/>
              <w:ind w:left="101"/>
              <w:rPr>
                <w:rFonts w:eastAsia="Arial Unicode MS" w:cs="Times New Roman"/>
                <w:color w:val="000000"/>
              </w:rPr>
            </w:pPr>
            <w:r w:rsidRPr="00B14AEF">
              <w:rPr>
                <w:rFonts w:eastAsia="Arial Unicode MS" w:cs="Times New Roman"/>
                <w:color w:val="000000"/>
              </w:rPr>
              <w:t>Royalties and Bonuses</w:t>
            </w:r>
          </w:p>
        </w:tc>
        <w:tc>
          <w:tcPr>
            <w:tcW w:w="4395" w:type="dxa"/>
          </w:tcPr>
          <w:p w14:paraId="50AFF7B6" w14:textId="77777777" w:rsidR="00B14AEF" w:rsidRPr="00B14AEF" w:rsidRDefault="00B14AEF" w:rsidP="006522F9">
            <w:pPr>
              <w:spacing w:before="60" w:after="60" w:line="259" w:lineRule="auto"/>
              <w:ind w:left="101"/>
              <w:rPr>
                <w:rFonts w:eastAsia="Calibri" w:cs="Times New Roman"/>
                <w:color w:val="000000"/>
              </w:rPr>
            </w:pPr>
            <w:r w:rsidRPr="00B14AEF">
              <w:rPr>
                <w:rFonts w:eastAsia="Calibri" w:cs="Times New Roman"/>
              </w:rPr>
              <w:t>Report 100 percent of payments for the royalties and bonuses received from the operation of any laws, or under the terms of any agreement from federal, state, county or city government, or from any private individual, partnership, company or corporation.</w:t>
            </w:r>
          </w:p>
        </w:tc>
        <w:tc>
          <w:tcPr>
            <w:tcW w:w="1620" w:type="dxa"/>
          </w:tcPr>
          <w:p w14:paraId="09BEEAFF" w14:textId="77777777" w:rsidR="00B14AEF" w:rsidRPr="00B14AEF" w:rsidRDefault="00B14AEF" w:rsidP="006522F9">
            <w:pPr>
              <w:spacing w:before="60" w:after="60" w:line="259" w:lineRule="auto"/>
              <w:ind w:left="101"/>
              <w:jc w:val="center"/>
              <w:rPr>
                <w:rFonts w:eastAsia="Calibri" w:cs="Times New Roman"/>
              </w:rPr>
            </w:pPr>
            <w:r w:rsidRPr="00B14AEF">
              <w:rPr>
                <w:rFonts w:eastAsia="Calibri" w:cs="Times New Roman"/>
              </w:rPr>
              <w:t>0000-8081</w:t>
            </w:r>
          </w:p>
        </w:tc>
      </w:tr>
      <w:tr w:rsidR="00B14AEF" w:rsidRPr="00B14AEF" w14:paraId="0965236C" w14:textId="77777777" w:rsidTr="00324F11">
        <w:trPr>
          <w:trHeight w:val="2648"/>
        </w:trPr>
        <w:tc>
          <w:tcPr>
            <w:tcW w:w="1165" w:type="dxa"/>
          </w:tcPr>
          <w:p w14:paraId="38FCDCD7" w14:textId="77777777" w:rsidR="00B14AEF" w:rsidRPr="00B14AEF" w:rsidRDefault="00B14AEF" w:rsidP="006522F9">
            <w:pPr>
              <w:spacing w:before="60" w:after="60" w:line="259" w:lineRule="auto"/>
              <w:jc w:val="center"/>
              <w:rPr>
                <w:rFonts w:eastAsia="Calibri" w:cs="Times New Roman"/>
                <w:color w:val="000000"/>
              </w:rPr>
            </w:pPr>
            <w:r w:rsidRPr="00B14AEF">
              <w:rPr>
                <w:rFonts w:eastAsia="Calibri" w:cs="Times New Roman"/>
                <w:color w:val="000000"/>
              </w:rPr>
              <w:t>A-2</w:t>
            </w:r>
          </w:p>
        </w:tc>
        <w:tc>
          <w:tcPr>
            <w:tcW w:w="1890" w:type="dxa"/>
          </w:tcPr>
          <w:p w14:paraId="57B0F5DA" w14:textId="77777777" w:rsidR="00B14AEF" w:rsidRPr="00B14AEF" w:rsidRDefault="00B14AEF" w:rsidP="006522F9">
            <w:pPr>
              <w:spacing w:before="60" w:after="60" w:line="259" w:lineRule="auto"/>
              <w:ind w:left="101"/>
              <w:rPr>
                <w:rFonts w:eastAsia="Calibri" w:cs="Times New Roman"/>
                <w:color w:val="000000"/>
              </w:rPr>
            </w:pPr>
            <w:r w:rsidRPr="00B14AEF">
              <w:rPr>
                <w:rFonts w:eastAsia="Calibri" w:cs="Times New Roman"/>
                <w:color w:val="000000"/>
              </w:rPr>
              <w:t>Federal, State, County, or Local Payments in Lieu of Taxes</w:t>
            </w:r>
          </w:p>
        </w:tc>
        <w:tc>
          <w:tcPr>
            <w:tcW w:w="4395" w:type="dxa"/>
          </w:tcPr>
          <w:p w14:paraId="3AD48C8E" w14:textId="77777777" w:rsidR="00B14AEF" w:rsidRPr="00B14AEF" w:rsidRDefault="00B14AEF" w:rsidP="006522F9">
            <w:pPr>
              <w:spacing w:before="60" w:after="60" w:line="259" w:lineRule="auto"/>
              <w:ind w:left="101"/>
              <w:rPr>
                <w:rFonts w:eastAsia="Calibri" w:cs="Times New Roman"/>
              </w:rPr>
            </w:pPr>
            <w:r w:rsidRPr="00B14AEF">
              <w:rPr>
                <w:rFonts w:eastAsia="Calibri" w:cs="Times New Roman"/>
              </w:rPr>
              <w:t xml:space="preserve">Report 100 percent of payments from federal, state, county or city government, or any agency of such government, that are payments received </w:t>
            </w:r>
            <w:r w:rsidRPr="00B14AEF">
              <w:rPr>
                <w:rFonts w:eastAsia="Calibri" w:cs="Times New Roman"/>
                <w:b/>
              </w:rPr>
              <w:t>in lieu</w:t>
            </w:r>
            <w:r w:rsidRPr="00B14AEF">
              <w:rPr>
                <w:rFonts w:eastAsia="Calibri" w:cs="Times New Roman"/>
              </w:rPr>
              <w:t xml:space="preserve"> of taxes.</w:t>
            </w:r>
          </w:p>
          <w:p w14:paraId="0720EDB2" w14:textId="77777777" w:rsidR="00B14AEF" w:rsidRPr="00B14AEF" w:rsidRDefault="00B14AEF" w:rsidP="006522F9">
            <w:pPr>
              <w:spacing w:before="60" w:after="60" w:line="259" w:lineRule="auto"/>
              <w:ind w:left="101"/>
              <w:rPr>
                <w:rFonts w:eastAsia="Calibri" w:cs="Times New Roman"/>
                <w:color w:val="000000"/>
              </w:rPr>
            </w:pPr>
            <w:r w:rsidRPr="00B14AEF">
              <w:rPr>
                <w:rFonts w:eastAsia="Calibri" w:cs="Times New Roman"/>
              </w:rPr>
              <w:t xml:space="preserve">Miscellaneous taxes or subventions which are reported by the County Auditor on Line A-4 of the Taxes report should not be included. </w:t>
            </w:r>
          </w:p>
        </w:tc>
        <w:tc>
          <w:tcPr>
            <w:tcW w:w="1620" w:type="dxa"/>
          </w:tcPr>
          <w:p w14:paraId="154B6B6E" w14:textId="77777777" w:rsidR="00B14AEF" w:rsidRPr="00B14AEF" w:rsidRDefault="00B14AEF" w:rsidP="006522F9">
            <w:pPr>
              <w:spacing w:before="60" w:after="60" w:line="259" w:lineRule="auto"/>
              <w:ind w:left="101"/>
              <w:jc w:val="center"/>
              <w:rPr>
                <w:rFonts w:eastAsia="Calibri" w:cs="Times New Roman"/>
              </w:rPr>
            </w:pPr>
            <w:r w:rsidRPr="00B14AEF">
              <w:rPr>
                <w:rFonts w:eastAsia="Calibri" w:cs="Times New Roman"/>
              </w:rPr>
              <w:t>0000-8082</w:t>
            </w:r>
          </w:p>
        </w:tc>
      </w:tr>
      <w:tr w:rsidR="00B14AEF" w:rsidRPr="00B14AEF" w14:paraId="367DC07F" w14:textId="77777777" w:rsidTr="00324F11">
        <w:trPr>
          <w:trHeight w:val="1145"/>
        </w:trPr>
        <w:tc>
          <w:tcPr>
            <w:tcW w:w="1165" w:type="dxa"/>
          </w:tcPr>
          <w:p w14:paraId="080C8C27" w14:textId="77777777" w:rsidR="00B14AEF" w:rsidRPr="00B14AEF" w:rsidRDefault="00B14AEF" w:rsidP="006522F9">
            <w:pPr>
              <w:spacing w:before="60" w:after="60" w:line="259" w:lineRule="auto"/>
              <w:jc w:val="center"/>
              <w:rPr>
                <w:rFonts w:eastAsia="Calibri" w:cs="Times New Roman"/>
                <w:color w:val="000000"/>
              </w:rPr>
            </w:pPr>
            <w:r w:rsidRPr="00B14AEF">
              <w:rPr>
                <w:rFonts w:eastAsia="Calibri" w:cs="Times New Roman"/>
                <w:color w:val="000000"/>
              </w:rPr>
              <w:t>A-3</w:t>
            </w:r>
          </w:p>
        </w:tc>
        <w:tc>
          <w:tcPr>
            <w:tcW w:w="1890" w:type="dxa"/>
          </w:tcPr>
          <w:p w14:paraId="64696432" w14:textId="77777777" w:rsidR="00B14AEF" w:rsidRPr="00B14AEF" w:rsidRDefault="00B14AEF" w:rsidP="006522F9">
            <w:pPr>
              <w:spacing w:before="60" w:after="60" w:line="259" w:lineRule="auto"/>
              <w:ind w:left="101"/>
              <w:rPr>
                <w:rFonts w:eastAsia="Calibri" w:cs="Times New Roman"/>
                <w:color w:val="000000"/>
              </w:rPr>
            </w:pPr>
            <w:r w:rsidRPr="00B14AEF">
              <w:rPr>
                <w:rFonts w:eastAsia="Calibri" w:cs="Times New Roman"/>
                <w:color w:val="000000"/>
              </w:rPr>
              <w:t>Total</w:t>
            </w:r>
          </w:p>
        </w:tc>
        <w:tc>
          <w:tcPr>
            <w:tcW w:w="4395" w:type="dxa"/>
          </w:tcPr>
          <w:p w14:paraId="3A35BC90" w14:textId="470D1680" w:rsidR="00B14AEF" w:rsidRPr="00B14AEF" w:rsidRDefault="00B14AEF" w:rsidP="006522F9">
            <w:pPr>
              <w:spacing w:before="60" w:after="60" w:line="259" w:lineRule="auto"/>
              <w:ind w:left="101"/>
              <w:rPr>
                <w:rFonts w:eastAsia="Calibri" w:cs="Times New Roman"/>
                <w:color w:val="000000"/>
              </w:rPr>
            </w:pPr>
            <w:r w:rsidRPr="00B14AEF">
              <w:rPr>
                <w:rFonts w:eastAsia="Calibri" w:cs="Times New Roman"/>
                <w:color w:val="000000"/>
              </w:rPr>
              <w:t xml:space="preserve">After selecting </w:t>
            </w:r>
            <w:r w:rsidRPr="00B14AEF">
              <w:rPr>
                <w:rFonts w:eastAsia="Calibri" w:cs="Times New Roman"/>
                <w:b/>
                <w:color w:val="000000"/>
              </w:rPr>
              <w:t>Save</w:t>
            </w:r>
            <w:r w:rsidRPr="00B14AEF">
              <w:rPr>
                <w:rFonts w:eastAsia="Calibri" w:cs="Times New Roman"/>
                <w:color w:val="000000"/>
              </w:rPr>
              <w:t xml:space="preserve">, displays the total amount of all fields in Section </w:t>
            </w:r>
            <w:r w:rsidR="00B972E4" w:rsidRPr="00B14AEF">
              <w:rPr>
                <w:rFonts w:eastAsia="Calibri" w:cs="Times New Roman"/>
                <w:color w:val="000000"/>
              </w:rPr>
              <w:t>A.</w:t>
            </w:r>
          </w:p>
        </w:tc>
        <w:tc>
          <w:tcPr>
            <w:tcW w:w="1620" w:type="dxa"/>
          </w:tcPr>
          <w:p w14:paraId="3A8FB774" w14:textId="77777777" w:rsidR="00B14AEF" w:rsidRPr="00B14AEF" w:rsidRDefault="00B14AEF" w:rsidP="006522F9">
            <w:pPr>
              <w:spacing w:before="60" w:after="60" w:line="259" w:lineRule="auto"/>
              <w:ind w:left="101"/>
              <w:jc w:val="center"/>
              <w:rPr>
                <w:rFonts w:eastAsia="Calibri" w:cs="Times New Roman"/>
                <w:color w:val="000000"/>
              </w:rPr>
            </w:pPr>
            <w:r w:rsidRPr="00B14AEF">
              <w:rPr>
                <w:rFonts w:eastAsia="Calibri" w:cs="Times New Roman"/>
                <w:color w:val="000000"/>
              </w:rPr>
              <w:t>N/A</w:t>
            </w:r>
          </w:p>
        </w:tc>
      </w:tr>
    </w:tbl>
    <w:p w14:paraId="34894DE3" w14:textId="439966C7" w:rsidR="00D74CAB" w:rsidRPr="00BC6AE5" w:rsidRDefault="00B14AEF">
      <w:pPr>
        <w:pStyle w:val="Heading4"/>
        <w:rPr>
          <w:rFonts w:eastAsia="Times New Roman"/>
          <w:sz w:val="18"/>
          <w:szCs w:val="18"/>
        </w:rPr>
      </w:pPr>
      <w:r>
        <w:rPr>
          <w:rFonts w:eastAsia="Times New Roman"/>
        </w:rPr>
        <w:br w:type="page"/>
      </w:r>
      <w:bookmarkStart w:id="275" w:name="_Toc181108741"/>
      <w:r w:rsidR="00D74CAB">
        <w:rPr>
          <w:rFonts w:eastAsia="Times New Roman"/>
        </w:rPr>
        <w:lastRenderedPageBreak/>
        <w:t>Special Education Tax Allocation</w:t>
      </w:r>
      <w:bookmarkEnd w:id="275"/>
    </w:p>
    <w:p w14:paraId="127DC639" w14:textId="77777777" w:rsidR="00D74CAB" w:rsidRPr="00EA120E" w:rsidRDefault="00D74CAB" w:rsidP="00D74CAB">
      <w:pPr>
        <w:pStyle w:val="Heading5"/>
        <w:rPr>
          <w:rFonts w:eastAsia="Times New Roman"/>
        </w:rPr>
      </w:pPr>
      <w:r w:rsidRPr="00BC6AE5">
        <w:rPr>
          <w:rFonts w:eastAsia="Times New Roman"/>
        </w:rPr>
        <w:t>Purpose</w:t>
      </w:r>
    </w:p>
    <w:p w14:paraId="7E2A3A7E" w14:textId="77777777" w:rsidR="00D74CAB" w:rsidRPr="000F1B40" w:rsidRDefault="00D74CAB" w:rsidP="00D74CAB">
      <w:pPr>
        <w:rPr>
          <w:rFonts w:cs="Arial"/>
        </w:rPr>
      </w:pPr>
      <w:r w:rsidRPr="00A93DA6">
        <w:rPr>
          <w:rFonts w:cs="Arial"/>
        </w:rPr>
        <w:t xml:space="preserve">This </w:t>
      </w:r>
      <w:r>
        <w:rPr>
          <w:rFonts w:cs="Arial"/>
        </w:rPr>
        <w:t xml:space="preserve">data entry </w:t>
      </w:r>
      <w:r w:rsidRPr="00A93DA6">
        <w:rPr>
          <w:rFonts w:cs="Arial"/>
        </w:rPr>
        <w:t>screen is used by a COE to allocate a percentage of tax receipts to each SELPA.</w:t>
      </w:r>
    </w:p>
    <w:p w14:paraId="3512E00C" w14:textId="77777777" w:rsidR="00D74CAB" w:rsidRDefault="00D74CAB" w:rsidP="00D74CAB">
      <w:pPr>
        <w:pStyle w:val="Heading5"/>
        <w:rPr>
          <w:rFonts w:eastAsia="Times New Roman"/>
        </w:rPr>
      </w:pPr>
      <w:r>
        <w:rPr>
          <w:rFonts w:eastAsia="Times New Roman"/>
        </w:rPr>
        <w:t>Funding</w:t>
      </w:r>
    </w:p>
    <w:p w14:paraId="3029F1F8" w14:textId="77777777" w:rsidR="00D74CAB" w:rsidRPr="004D3FB2" w:rsidRDefault="00D74CAB" w:rsidP="00D74CAB">
      <w:pPr>
        <w:tabs>
          <w:tab w:val="left" w:pos="0"/>
        </w:tabs>
        <w:ind w:right="130"/>
        <w:rPr>
          <w:rFonts w:cs="Arial"/>
          <w:bCs/>
          <w:szCs w:val="24"/>
          <w:lang w:bidi="he-IL"/>
        </w:rPr>
      </w:pPr>
      <w:r w:rsidRPr="004D3FB2">
        <w:rPr>
          <w:rFonts w:cs="Arial"/>
          <w:szCs w:val="24"/>
          <w:lang w:bidi="he-IL"/>
        </w:rPr>
        <w:t>The special education portion</w:t>
      </w:r>
      <w:r>
        <w:rPr>
          <w:rFonts w:cs="Arial"/>
          <w:szCs w:val="24"/>
          <w:lang w:bidi="he-IL"/>
        </w:rPr>
        <w:t>s</w:t>
      </w:r>
      <w:r w:rsidRPr="004D3FB2">
        <w:rPr>
          <w:rFonts w:cs="Arial"/>
          <w:szCs w:val="24"/>
          <w:lang w:bidi="he-IL"/>
        </w:rPr>
        <w:t xml:space="preserve"> of county local property taxes are multiplied by the percentages reported in this screen and are deducted from the AB 602 funding entitlements.</w:t>
      </w:r>
    </w:p>
    <w:p w14:paraId="5434871E" w14:textId="77777777" w:rsidR="00D74CAB" w:rsidRPr="00BC6AE5" w:rsidRDefault="00D74CAB" w:rsidP="00D74CAB">
      <w:pPr>
        <w:pStyle w:val="Heading5"/>
        <w:rPr>
          <w:rFonts w:eastAsia="Times New Roman"/>
          <w:sz w:val="18"/>
          <w:szCs w:val="18"/>
        </w:rPr>
      </w:pPr>
      <w:r w:rsidRPr="00BC6AE5">
        <w:rPr>
          <w:rFonts w:eastAsia="Times New Roman"/>
        </w:rPr>
        <w:t>Reporting Entity </w:t>
      </w:r>
    </w:p>
    <w:p w14:paraId="7E30636F" w14:textId="630AAC15" w:rsidR="00D74CAB" w:rsidRPr="00DA6B69" w:rsidRDefault="00D74CAB" w:rsidP="00D74CAB">
      <w:pPr>
        <w:rPr>
          <w:rFonts w:cs="Arial"/>
        </w:rPr>
      </w:pPr>
      <w:r w:rsidRPr="00BC6AE5">
        <w:rPr>
          <w:rFonts w:cs="Arial"/>
        </w:rPr>
        <w:t>This screen is available to COEs</w:t>
      </w:r>
      <w:r>
        <w:rPr>
          <w:rFonts w:cs="Arial"/>
        </w:rPr>
        <w:t xml:space="preserve"> that </w:t>
      </w:r>
      <w:r w:rsidRPr="004D3FB2">
        <w:rPr>
          <w:rFonts w:cs="Arial"/>
        </w:rPr>
        <w:t>allocate a percentage of tax receipts to each SELPA</w:t>
      </w:r>
      <w:r>
        <w:rPr>
          <w:rFonts w:cs="Arial"/>
        </w:rPr>
        <w:t xml:space="preserve"> in their county. O</w:t>
      </w:r>
      <w:r w:rsidRPr="00BC6AE5">
        <w:rPr>
          <w:rFonts w:cs="Arial"/>
        </w:rPr>
        <w:t xml:space="preserve">nly the following </w:t>
      </w:r>
      <w:r w:rsidR="00AA1F40">
        <w:rPr>
          <w:rFonts w:cs="Arial"/>
        </w:rPr>
        <w:t>eight</w:t>
      </w:r>
      <w:r w:rsidR="00AA1F40" w:rsidRPr="00BC6AE5">
        <w:rPr>
          <w:rFonts w:cs="Arial"/>
        </w:rPr>
        <w:t xml:space="preserve"> </w:t>
      </w:r>
      <w:r w:rsidRPr="00BC6AE5">
        <w:rPr>
          <w:rFonts w:cs="Arial"/>
        </w:rPr>
        <w:t>COE</w:t>
      </w:r>
      <w:r>
        <w:rPr>
          <w:rFonts w:cs="Arial"/>
        </w:rPr>
        <w:t>s</w:t>
      </w:r>
      <w:r w:rsidRPr="00BC6AE5">
        <w:rPr>
          <w:rFonts w:cs="Arial"/>
        </w:rPr>
        <w:t xml:space="preserve"> </w:t>
      </w:r>
      <w:r>
        <w:rPr>
          <w:rFonts w:cs="Arial"/>
        </w:rPr>
        <w:t>currently</w:t>
      </w:r>
      <w:r w:rsidRPr="00BC6AE5">
        <w:rPr>
          <w:rFonts w:cs="Arial"/>
        </w:rPr>
        <w:t xml:space="preserve"> have access to the data entry screen.</w:t>
      </w:r>
      <w:r>
        <w:rPr>
          <w:rFonts w:cs="Arial"/>
        </w:rPr>
        <w:t xml:space="preserve"> </w:t>
      </w:r>
    </w:p>
    <w:p w14:paraId="21639BDA" w14:textId="77777777" w:rsidR="00D74CAB" w:rsidRDefault="00D74CAB" w:rsidP="004028FE">
      <w:pPr>
        <w:pStyle w:val="ListParagraph"/>
        <w:numPr>
          <w:ilvl w:val="0"/>
          <w:numId w:val="71"/>
        </w:numPr>
        <w:rPr>
          <w:rFonts w:cs="Arial"/>
        </w:rPr>
      </w:pPr>
      <w:r>
        <w:rPr>
          <w:rFonts w:cs="Arial"/>
        </w:rPr>
        <w:t>Alameda</w:t>
      </w:r>
    </w:p>
    <w:p w14:paraId="055EBDDC" w14:textId="1F5032C9" w:rsidR="00D74CAB" w:rsidRDefault="00D74CAB" w:rsidP="004028FE">
      <w:pPr>
        <w:pStyle w:val="ListParagraph"/>
        <w:numPr>
          <w:ilvl w:val="0"/>
          <w:numId w:val="71"/>
        </w:numPr>
        <w:rPr>
          <w:rFonts w:cs="Arial"/>
        </w:rPr>
      </w:pPr>
      <w:r w:rsidRPr="00BC6AE5">
        <w:rPr>
          <w:rFonts w:cs="Arial"/>
        </w:rPr>
        <w:t>Los Angeles</w:t>
      </w:r>
    </w:p>
    <w:p w14:paraId="62B90376" w14:textId="23C8C472" w:rsidR="00AA1F40" w:rsidRPr="00BC6AE5" w:rsidRDefault="00AA1F40" w:rsidP="004028FE">
      <w:pPr>
        <w:pStyle w:val="ListParagraph"/>
        <w:numPr>
          <w:ilvl w:val="0"/>
          <w:numId w:val="71"/>
        </w:numPr>
        <w:rPr>
          <w:rFonts w:cs="Arial"/>
        </w:rPr>
      </w:pPr>
      <w:r>
        <w:rPr>
          <w:rFonts w:cs="Arial"/>
        </w:rPr>
        <w:t>Orange</w:t>
      </w:r>
    </w:p>
    <w:p w14:paraId="1EA65539" w14:textId="77777777" w:rsidR="00D74CAB" w:rsidRPr="00BC6AE5" w:rsidRDefault="00D74CAB" w:rsidP="004028FE">
      <w:pPr>
        <w:pStyle w:val="ListParagraph"/>
        <w:numPr>
          <w:ilvl w:val="0"/>
          <w:numId w:val="71"/>
        </w:numPr>
        <w:rPr>
          <w:rFonts w:cs="Arial"/>
        </w:rPr>
      </w:pPr>
      <w:r>
        <w:rPr>
          <w:rFonts w:cs="Arial"/>
        </w:rPr>
        <w:t>Sacramento</w:t>
      </w:r>
    </w:p>
    <w:p w14:paraId="6E203D4D" w14:textId="77777777" w:rsidR="00D74CAB" w:rsidRPr="00BC6AE5" w:rsidRDefault="00D74CAB" w:rsidP="004028FE">
      <w:pPr>
        <w:pStyle w:val="ListParagraph"/>
        <w:numPr>
          <w:ilvl w:val="0"/>
          <w:numId w:val="71"/>
        </w:numPr>
        <w:rPr>
          <w:rFonts w:cs="Arial"/>
        </w:rPr>
      </w:pPr>
      <w:r w:rsidRPr="00BC6AE5">
        <w:rPr>
          <w:rFonts w:cs="Arial"/>
        </w:rPr>
        <w:t>San Bernardino</w:t>
      </w:r>
    </w:p>
    <w:p w14:paraId="65DCABC1" w14:textId="77777777" w:rsidR="00D74CAB" w:rsidRPr="00A93DA6" w:rsidRDefault="00D74CAB" w:rsidP="004028FE">
      <w:pPr>
        <w:pStyle w:val="ListParagraph"/>
        <w:numPr>
          <w:ilvl w:val="0"/>
          <w:numId w:val="71"/>
        </w:numPr>
        <w:rPr>
          <w:rFonts w:cs="Arial"/>
        </w:rPr>
      </w:pPr>
      <w:r w:rsidRPr="00A93DA6">
        <w:rPr>
          <w:rFonts w:cs="Arial"/>
        </w:rPr>
        <w:t>Santa Clara</w:t>
      </w:r>
    </w:p>
    <w:p w14:paraId="5DB603D2" w14:textId="77777777" w:rsidR="00D74CAB" w:rsidRDefault="00D74CAB" w:rsidP="004028FE">
      <w:pPr>
        <w:pStyle w:val="ListParagraph"/>
        <w:numPr>
          <w:ilvl w:val="0"/>
          <w:numId w:val="71"/>
        </w:numPr>
        <w:rPr>
          <w:rFonts w:cs="Arial"/>
        </w:rPr>
      </w:pPr>
      <w:r w:rsidRPr="00BC6AE5">
        <w:rPr>
          <w:rFonts w:cs="Arial"/>
        </w:rPr>
        <w:t>Santa Diego</w:t>
      </w:r>
    </w:p>
    <w:p w14:paraId="2ABD8108" w14:textId="77777777" w:rsidR="00D74CAB" w:rsidRDefault="00D74CAB" w:rsidP="004028FE">
      <w:pPr>
        <w:pStyle w:val="ListParagraph"/>
        <w:numPr>
          <w:ilvl w:val="0"/>
          <w:numId w:val="71"/>
        </w:numPr>
        <w:rPr>
          <w:rFonts w:cs="Arial"/>
        </w:rPr>
      </w:pPr>
      <w:r>
        <w:rPr>
          <w:rFonts w:cs="Arial"/>
        </w:rPr>
        <w:t>Stanislaus</w:t>
      </w:r>
    </w:p>
    <w:p w14:paraId="430BDF68" w14:textId="00FC5DD7" w:rsidR="00D74CAB" w:rsidRPr="00814C3C" w:rsidRDefault="00D74CAB" w:rsidP="00D74CAB">
      <w:pPr>
        <w:rPr>
          <w:rFonts w:cs="Arial"/>
        </w:rPr>
      </w:pPr>
      <w:r w:rsidRPr="00751409">
        <w:rPr>
          <w:rFonts w:cs="Arial"/>
        </w:rPr>
        <w:t xml:space="preserve">A COE that operates in more than one SELPA that does not have access to this entry screen may contact </w:t>
      </w:r>
      <w:r w:rsidR="00AA1F40">
        <w:rPr>
          <w:rFonts w:cs="Arial"/>
        </w:rPr>
        <w:t xml:space="preserve">the </w:t>
      </w:r>
      <w:r w:rsidRPr="00751409">
        <w:rPr>
          <w:rFonts w:cs="Arial"/>
        </w:rPr>
        <w:t xml:space="preserve">Principal Apportionment </w:t>
      </w:r>
      <w:r w:rsidR="00AA1F40">
        <w:rPr>
          <w:rFonts w:cs="Arial"/>
        </w:rPr>
        <w:t>Section</w:t>
      </w:r>
      <w:r w:rsidR="00AA1F40" w:rsidRPr="00751409">
        <w:rPr>
          <w:rFonts w:cs="Arial"/>
        </w:rPr>
        <w:t xml:space="preserve"> </w:t>
      </w:r>
      <w:r w:rsidRPr="00751409">
        <w:rPr>
          <w:rFonts w:cs="Arial"/>
        </w:rPr>
        <w:t xml:space="preserve">at </w:t>
      </w:r>
      <w:hyperlink r:id="rId100" w:history="1">
        <w:r w:rsidRPr="0070570C">
          <w:rPr>
            <w:rStyle w:val="Hyperlink"/>
            <w:rFonts w:cs="Arial"/>
          </w:rPr>
          <w:t>PADC@cde.ca.gov</w:t>
        </w:r>
      </w:hyperlink>
      <w:r>
        <w:rPr>
          <w:rFonts w:cs="Arial"/>
        </w:rPr>
        <w:t xml:space="preserve"> </w:t>
      </w:r>
      <w:r w:rsidRPr="00751409">
        <w:rPr>
          <w:rFonts w:cs="Arial"/>
        </w:rPr>
        <w:t>to request access to the data entry screen in advance of the reporting deadline.</w:t>
      </w:r>
    </w:p>
    <w:p w14:paraId="398667E8" w14:textId="77777777" w:rsidR="00D74CAB" w:rsidRPr="00BC6AE5" w:rsidRDefault="00D74CAB" w:rsidP="00D74CAB">
      <w:pPr>
        <w:pStyle w:val="Heading5"/>
        <w:rPr>
          <w:rFonts w:eastAsia="Times New Roman"/>
          <w:sz w:val="18"/>
          <w:szCs w:val="18"/>
        </w:rPr>
      </w:pPr>
      <w:r w:rsidRPr="00BC6AE5">
        <w:rPr>
          <w:rFonts w:eastAsia="Times New Roman"/>
        </w:rPr>
        <w:t>Reporting Periods </w:t>
      </w:r>
    </w:p>
    <w:p w14:paraId="744D01ED" w14:textId="77777777" w:rsidR="00D74CAB" w:rsidRPr="00BC6AE5" w:rsidRDefault="00D74CAB" w:rsidP="00D74CAB">
      <w:pPr>
        <w:rPr>
          <w:rFonts w:cs="Arial"/>
        </w:rPr>
      </w:pPr>
      <w:r w:rsidRPr="00BC6AE5">
        <w:rPr>
          <w:rFonts w:cs="Arial"/>
        </w:rPr>
        <w:t>This data entry screen is completed at every reporting period: P-1, P-2, and Annual.</w:t>
      </w:r>
    </w:p>
    <w:p w14:paraId="494FC859" w14:textId="77777777" w:rsidR="00D74CAB" w:rsidRPr="00AF6EB4" w:rsidRDefault="00D74CAB" w:rsidP="00D74CAB">
      <w:pPr>
        <w:pStyle w:val="Heading5"/>
        <w:rPr>
          <w:rFonts w:eastAsia="Times New Roman"/>
        </w:rPr>
      </w:pPr>
      <w:r w:rsidRPr="00AF6EB4">
        <w:rPr>
          <w:rFonts w:eastAsia="Times New Roman"/>
        </w:rPr>
        <w:t>Acceptable Data</w:t>
      </w:r>
    </w:p>
    <w:p w14:paraId="14C5E3DD" w14:textId="77777777" w:rsidR="00D74CAB" w:rsidRDefault="00D74CAB" w:rsidP="00D74CAB">
      <w:pPr>
        <w:ind w:right="130"/>
        <w:rPr>
          <w:rFonts w:cs="Arial"/>
        </w:rPr>
      </w:pPr>
      <w:r>
        <w:rPr>
          <w:rFonts w:cs="Arial"/>
        </w:rPr>
        <w:t>Line A-1</w:t>
      </w:r>
      <w:r w:rsidRPr="00AF6EB4">
        <w:rPr>
          <w:rFonts w:cs="Arial"/>
        </w:rPr>
        <w:t xml:space="preserve"> of this data entry screen </w:t>
      </w:r>
      <w:r>
        <w:rPr>
          <w:rFonts w:cs="Arial"/>
        </w:rPr>
        <w:t xml:space="preserve">allows data to be reported as zero or a positive number </w:t>
      </w:r>
      <w:r w:rsidRPr="00AF6EB4">
        <w:rPr>
          <w:rFonts w:cs="Arial"/>
        </w:rPr>
        <w:t xml:space="preserve">up to </w:t>
      </w:r>
      <w:r>
        <w:rPr>
          <w:rFonts w:cs="Arial"/>
        </w:rPr>
        <w:t>thirteen</w:t>
      </w:r>
      <w:r w:rsidRPr="00AF6EB4">
        <w:rPr>
          <w:rFonts w:cs="Arial"/>
        </w:rPr>
        <w:t xml:space="preserve"> digits long including t</w:t>
      </w:r>
      <w:r>
        <w:rPr>
          <w:rFonts w:cs="Arial"/>
        </w:rPr>
        <w:t>en</w:t>
      </w:r>
      <w:r w:rsidRPr="00AF6EB4">
        <w:rPr>
          <w:rFonts w:cs="Arial"/>
        </w:rPr>
        <w:t xml:space="preserve"> decimal places.</w:t>
      </w:r>
    </w:p>
    <w:p w14:paraId="06C34D7C" w14:textId="77777777" w:rsidR="00D74CAB" w:rsidRDefault="00D74CAB" w:rsidP="00D74CAB">
      <w:pPr>
        <w:pStyle w:val="Heading5"/>
      </w:pPr>
      <w:r>
        <w:t>Main Validation Rules</w:t>
      </w:r>
    </w:p>
    <w:p w14:paraId="0D804A5E" w14:textId="77777777" w:rsidR="00D74CAB" w:rsidRPr="00C0773E" w:rsidRDefault="00D74CAB" w:rsidP="004028FE">
      <w:pPr>
        <w:pStyle w:val="ListParagraph"/>
        <w:numPr>
          <w:ilvl w:val="0"/>
          <w:numId w:val="79"/>
        </w:numPr>
        <w:spacing w:after="160" w:line="259" w:lineRule="auto"/>
        <w:ind w:left="720"/>
      </w:pPr>
      <w:r w:rsidRPr="00C0773E">
        <w:t>The sum of all records for Line A-1 must equal 100 percent.</w:t>
      </w:r>
    </w:p>
    <w:p w14:paraId="0DB1B418" w14:textId="622FFDC2" w:rsidR="00D74CAB" w:rsidRDefault="00D74CAB" w:rsidP="00D74CAB">
      <w:pPr>
        <w:pStyle w:val="Heading5"/>
        <w:rPr>
          <w:rFonts w:eastAsia="Times New Roman"/>
        </w:rPr>
      </w:pPr>
      <w:r w:rsidRPr="005E799E">
        <w:rPr>
          <w:rFonts w:eastAsia="Times New Roman"/>
        </w:rPr>
        <w:lastRenderedPageBreak/>
        <w:t>Data Reporting Instructions</w:t>
      </w:r>
    </w:p>
    <w:p w14:paraId="6626E9FE" w14:textId="063C6F8D" w:rsidR="00B16B60" w:rsidRPr="00DB0A89" w:rsidRDefault="00B16B60" w:rsidP="00DB0A89">
      <w:r w:rsidRPr="65B402F8">
        <w:rPr>
          <w:rFonts w:cs="Arial"/>
        </w:rPr>
        <w:t xml:space="preserve">Refer to </w:t>
      </w:r>
      <w:r w:rsidRPr="65B402F8">
        <w:rPr>
          <w:rFonts w:eastAsia="Times New Roman" w:cs="Arial"/>
          <w:lang w:bidi="he-IL"/>
        </w:rPr>
        <w:t xml:space="preserve">the </w:t>
      </w:r>
      <w:hyperlink w:anchor="_Data_Entry_Functions">
        <w:r w:rsidRPr="65B402F8">
          <w:rPr>
            <w:rStyle w:val="Hyperlink"/>
            <w:rFonts w:eastAsia="Times New Roman" w:cs="Arial"/>
            <w:lang w:bidi="he-IL"/>
          </w:rPr>
          <w:t>Data Entry Functions</w:t>
        </w:r>
      </w:hyperlink>
      <w:r w:rsidRPr="65B402F8">
        <w:rPr>
          <w:rFonts w:eastAsia="Times New Roman" w:cs="Arial"/>
          <w:lang w:bidi="he-IL"/>
        </w:rPr>
        <w:t xml:space="preserve"> </w:t>
      </w:r>
      <w:r w:rsidRPr="65B402F8">
        <w:rPr>
          <w:rFonts w:cs="Arial"/>
        </w:rPr>
        <w:t>section of this manual for information on data entry, save, delete, and other functions.</w:t>
      </w:r>
    </w:p>
    <w:p w14:paraId="65C8F01D" w14:textId="69DB736C" w:rsidR="00B16B60" w:rsidRPr="00B16B60" w:rsidRDefault="00B16B60" w:rsidP="00C07598">
      <w:pPr>
        <w:pStyle w:val="Heading6"/>
        <w:rPr>
          <w:rFonts w:ascii="Calibri" w:eastAsia="Times New Roman" w:hAnsi="Calibri" w:cs="Calibri"/>
          <w:sz w:val="22"/>
        </w:rPr>
      </w:pPr>
      <w:r w:rsidRPr="007F7635">
        <w:rPr>
          <w:rFonts w:eastAsia="Times New Roman"/>
        </w:rPr>
        <w:t xml:space="preserve">Tab 1: </w:t>
      </w:r>
      <w:r>
        <w:rPr>
          <w:rFonts w:eastAsia="Times New Roman"/>
        </w:rPr>
        <w:t xml:space="preserve">Tax </w:t>
      </w:r>
      <w:r w:rsidRPr="007F7635">
        <w:rPr>
          <w:rFonts w:eastAsia="Times New Roman"/>
        </w:rPr>
        <w:t>Allocation</w:t>
      </w:r>
    </w:p>
    <w:p w14:paraId="7556BC2E" w14:textId="7A5243C9" w:rsidR="00D74CAB" w:rsidRPr="005E799E" w:rsidRDefault="00D74CAB" w:rsidP="004028FE">
      <w:pPr>
        <w:pStyle w:val="ListParagraph"/>
        <w:numPr>
          <w:ilvl w:val="0"/>
          <w:numId w:val="73"/>
        </w:numPr>
        <w:ind w:left="720"/>
        <w:textAlignment w:val="center"/>
        <w:rPr>
          <w:rFonts w:ascii="Calibri" w:eastAsia="Times New Roman" w:hAnsi="Calibri" w:cs="Calibri"/>
          <w:sz w:val="22"/>
        </w:rPr>
      </w:pPr>
      <w:r w:rsidRPr="005E799E">
        <w:rPr>
          <w:rFonts w:eastAsia="Times New Roman" w:cs="Arial"/>
          <w:szCs w:val="24"/>
        </w:rPr>
        <w:t xml:space="preserve">Choose </w:t>
      </w:r>
      <w:r w:rsidR="00AA1F40">
        <w:rPr>
          <w:rFonts w:eastAsia="Times New Roman" w:cs="Arial"/>
          <w:szCs w:val="24"/>
        </w:rPr>
        <w:t>a</w:t>
      </w:r>
      <w:r w:rsidR="00AA1F40" w:rsidRPr="005E799E">
        <w:rPr>
          <w:rFonts w:eastAsia="Times New Roman" w:cs="Arial"/>
          <w:szCs w:val="24"/>
        </w:rPr>
        <w:t xml:space="preserve"> </w:t>
      </w:r>
      <w:r w:rsidRPr="005E799E">
        <w:rPr>
          <w:rFonts w:eastAsia="Times New Roman" w:cs="Arial"/>
          <w:szCs w:val="24"/>
        </w:rPr>
        <w:t xml:space="preserve">SELPA and enter data for the first record, save, and select </w:t>
      </w:r>
      <w:r w:rsidRPr="005E799E">
        <w:rPr>
          <w:rFonts w:eastAsia="Times New Roman" w:cs="Arial"/>
          <w:i/>
          <w:iCs/>
          <w:szCs w:val="24"/>
        </w:rPr>
        <w:t>Add New</w:t>
      </w:r>
      <w:r w:rsidRPr="005E799E">
        <w:rPr>
          <w:rFonts w:eastAsia="Times New Roman" w:cs="Arial"/>
          <w:szCs w:val="24"/>
        </w:rPr>
        <w:t xml:space="preserve"> at the top of the screen to choose</w:t>
      </w:r>
      <w:r w:rsidR="00AA1F40">
        <w:rPr>
          <w:rFonts w:eastAsia="Times New Roman" w:cs="Arial"/>
          <w:szCs w:val="24"/>
        </w:rPr>
        <w:t xml:space="preserve"> another</w:t>
      </w:r>
      <w:r w:rsidRPr="005E799E">
        <w:rPr>
          <w:rFonts w:eastAsia="Times New Roman" w:cs="Arial"/>
          <w:szCs w:val="24"/>
        </w:rPr>
        <w:t xml:space="preserve"> SELPA for the second and each subsequent record.</w:t>
      </w:r>
    </w:p>
    <w:p w14:paraId="1B7E2B25" w14:textId="77777777" w:rsidR="00D74CAB" w:rsidRPr="005E799E" w:rsidRDefault="00D74CAB" w:rsidP="004028FE">
      <w:pPr>
        <w:pStyle w:val="ListParagraph"/>
        <w:numPr>
          <w:ilvl w:val="0"/>
          <w:numId w:val="73"/>
        </w:numPr>
        <w:ind w:left="720"/>
        <w:textAlignment w:val="center"/>
        <w:rPr>
          <w:rFonts w:ascii="Calibri" w:eastAsia="Times New Roman" w:hAnsi="Calibri" w:cs="Calibri"/>
          <w:sz w:val="22"/>
        </w:rPr>
      </w:pPr>
      <w:r w:rsidRPr="005E799E">
        <w:rPr>
          <w:rFonts w:cs="Arial"/>
        </w:rPr>
        <w:t>When entering data, save each record before navigating to another record; the system does not automatically save edits if user navigates to another record or another page.</w:t>
      </w:r>
    </w:p>
    <w:tbl>
      <w:tblPr>
        <w:tblStyle w:val="Style1"/>
        <w:tblW w:w="9273" w:type="dxa"/>
        <w:tblLook w:val="0020" w:firstRow="1" w:lastRow="0" w:firstColumn="0" w:lastColumn="0" w:noHBand="0" w:noVBand="0"/>
        <w:tblDescription w:val="This table contains the data reporting instructions for each field on the SELPA ADA Allocation screen."/>
      </w:tblPr>
      <w:tblGrid>
        <w:gridCol w:w="1795"/>
        <w:gridCol w:w="2700"/>
        <w:gridCol w:w="4778"/>
      </w:tblGrid>
      <w:tr w:rsidR="00D74CAB" w:rsidRPr="00805701" w14:paraId="6CA98473" w14:textId="77777777" w:rsidTr="00D3010D">
        <w:trPr>
          <w:cnfStyle w:val="100000000000" w:firstRow="1" w:lastRow="0" w:firstColumn="0" w:lastColumn="0" w:oddVBand="0" w:evenVBand="0" w:oddHBand="0" w:evenHBand="0" w:firstRowFirstColumn="0" w:firstRowLastColumn="0" w:lastRowFirstColumn="0" w:lastRowLastColumn="0"/>
          <w:trHeight w:val="720"/>
          <w:tblHeader/>
        </w:trPr>
        <w:tc>
          <w:tcPr>
            <w:tcW w:w="1795" w:type="dxa"/>
          </w:tcPr>
          <w:p w14:paraId="7B739CC2" w14:textId="77777777" w:rsidR="00D74CAB" w:rsidRPr="00805701" w:rsidRDefault="00D74CAB" w:rsidP="00C07598">
            <w:pPr>
              <w:spacing w:before="60" w:after="60"/>
              <w:jc w:val="center"/>
              <w:rPr>
                <w:rFonts w:cs="Arial"/>
                <w:b w:val="0"/>
                <w:color w:val="000000"/>
                <w:lang w:bidi="he-IL"/>
              </w:rPr>
            </w:pPr>
            <w:r w:rsidRPr="00805701">
              <w:rPr>
                <w:rFonts w:cs="Arial"/>
                <w:color w:val="000000"/>
                <w:lang w:bidi="he-IL"/>
              </w:rPr>
              <w:t>Line Number</w:t>
            </w:r>
          </w:p>
        </w:tc>
        <w:tc>
          <w:tcPr>
            <w:tcW w:w="2700" w:type="dxa"/>
          </w:tcPr>
          <w:p w14:paraId="1D51B457" w14:textId="77777777" w:rsidR="00D74CAB" w:rsidRPr="00805701" w:rsidRDefault="00D74CAB" w:rsidP="00C07598">
            <w:pPr>
              <w:spacing w:before="60" w:after="60"/>
              <w:jc w:val="center"/>
              <w:rPr>
                <w:rFonts w:cs="Arial"/>
                <w:b w:val="0"/>
                <w:color w:val="000000"/>
                <w:lang w:bidi="he-IL"/>
              </w:rPr>
            </w:pPr>
            <w:r>
              <w:rPr>
                <w:rFonts w:cs="Arial"/>
                <w:color w:val="000000"/>
                <w:lang w:bidi="he-IL"/>
              </w:rPr>
              <w:t>Line Caption</w:t>
            </w:r>
          </w:p>
        </w:tc>
        <w:tc>
          <w:tcPr>
            <w:tcW w:w="4778" w:type="dxa"/>
          </w:tcPr>
          <w:p w14:paraId="62803CCE" w14:textId="77777777" w:rsidR="00D74CAB" w:rsidRPr="00805701" w:rsidRDefault="00D74CAB" w:rsidP="00C07598">
            <w:pPr>
              <w:spacing w:before="60" w:after="60"/>
              <w:jc w:val="center"/>
              <w:rPr>
                <w:rFonts w:cs="Arial"/>
                <w:b w:val="0"/>
              </w:rPr>
            </w:pPr>
            <w:r>
              <w:rPr>
                <w:rFonts w:cs="Arial"/>
              </w:rPr>
              <w:t>Reporting Notes</w:t>
            </w:r>
          </w:p>
        </w:tc>
      </w:tr>
      <w:tr w:rsidR="00D74CAB" w:rsidRPr="00805701" w14:paraId="099F1EB9" w14:textId="77777777" w:rsidTr="00324F11">
        <w:trPr>
          <w:trHeight w:val="270"/>
        </w:trPr>
        <w:tc>
          <w:tcPr>
            <w:tcW w:w="1795" w:type="dxa"/>
          </w:tcPr>
          <w:p w14:paraId="3E4B12E8" w14:textId="77777777" w:rsidR="00D74CAB" w:rsidRPr="00805701" w:rsidRDefault="00D74CAB" w:rsidP="00C07598">
            <w:pPr>
              <w:spacing w:before="60" w:after="60"/>
              <w:ind w:left="115" w:right="130"/>
              <w:jc w:val="center"/>
              <w:rPr>
                <w:rFonts w:cs="Arial"/>
                <w:color w:val="000000"/>
                <w:szCs w:val="20"/>
                <w:lang w:bidi="he-IL"/>
              </w:rPr>
            </w:pPr>
            <w:r>
              <w:rPr>
                <w:rFonts w:cs="Arial"/>
                <w:color w:val="000000"/>
                <w:szCs w:val="20"/>
                <w:lang w:bidi="he-IL"/>
              </w:rPr>
              <w:t>N/A</w:t>
            </w:r>
          </w:p>
        </w:tc>
        <w:tc>
          <w:tcPr>
            <w:tcW w:w="2700" w:type="dxa"/>
          </w:tcPr>
          <w:p w14:paraId="6121341B" w14:textId="4846CDB6" w:rsidR="00D74CAB" w:rsidRPr="009868DB" w:rsidRDefault="00D74CAB" w:rsidP="00C07598">
            <w:pPr>
              <w:spacing w:before="60" w:after="60"/>
              <w:ind w:left="90" w:right="130"/>
              <w:rPr>
                <w:rFonts w:cs="Arial"/>
                <w:color w:val="000000"/>
                <w:szCs w:val="20"/>
                <w:lang w:bidi="he-IL"/>
              </w:rPr>
            </w:pPr>
            <w:r>
              <w:rPr>
                <w:rFonts w:cs="Arial"/>
                <w:color w:val="000000"/>
                <w:szCs w:val="20"/>
                <w:lang w:bidi="he-IL"/>
              </w:rPr>
              <w:t xml:space="preserve">SELPA </w:t>
            </w:r>
            <w:r w:rsidR="00AA1F40">
              <w:rPr>
                <w:rFonts w:cs="Arial"/>
                <w:color w:val="000000"/>
                <w:szCs w:val="20"/>
                <w:lang w:bidi="he-IL"/>
              </w:rPr>
              <w:t>Name</w:t>
            </w:r>
          </w:p>
        </w:tc>
        <w:tc>
          <w:tcPr>
            <w:tcW w:w="4778" w:type="dxa"/>
          </w:tcPr>
          <w:p w14:paraId="51D8EA3E" w14:textId="77777777" w:rsidR="00D74CAB" w:rsidRDefault="00D74CAB" w:rsidP="00C07598">
            <w:pPr>
              <w:spacing w:before="60" w:after="60"/>
              <w:ind w:left="91" w:right="130"/>
              <w:rPr>
                <w:rFonts w:cs="Arial"/>
                <w:color w:val="000000"/>
                <w:szCs w:val="20"/>
                <w:lang w:bidi="he-IL"/>
              </w:rPr>
            </w:pPr>
            <w:r>
              <w:rPr>
                <w:rFonts w:cs="Arial"/>
                <w:color w:val="000000"/>
                <w:szCs w:val="20"/>
                <w:lang w:bidi="he-IL"/>
              </w:rPr>
              <w:t>Select the SELPA for the data entry record.</w:t>
            </w:r>
          </w:p>
        </w:tc>
      </w:tr>
      <w:tr w:rsidR="00D74CAB" w:rsidRPr="00805701" w14:paraId="11BC3BFD" w14:textId="77777777" w:rsidTr="00324F11">
        <w:trPr>
          <w:trHeight w:val="270"/>
        </w:trPr>
        <w:tc>
          <w:tcPr>
            <w:tcW w:w="1795" w:type="dxa"/>
          </w:tcPr>
          <w:p w14:paraId="386A5CA6" w14:textId="77777777" w:rsidR="00D74CAB" w:rsidRPr="00805701" w:rsidRDefault="00D74CAB" w:rsidP="00C07598">
            <w:pPr>
              <w:spacing w:before="60" w:after="60"/>
              <w:ind w:left="115" w:right="130"/>
              <w:jc w:val="center"/>
              <w:rPr>
                <w:rFonts w:eastAsia="Arial Unicode MS" w:cs="Arial"/>
                <w:bCs/>
                <w:color w:val="000000"/>
                <w:szCs w:val="20"/>
                <w:lang w:bidi="he-IL"/>
              </w:rPr>
            </w:pPr>
            <w:r w:rsidRPr="00805701">
              <w:rPr>
                <w:rFonts w:cs="Arial"/>
                <w:color w:val="000000"/>
                <w:szCs w:val="20"/>
                <w:lang w:bidi="he-IL"/>
              </w:rPr>
              <w:t>A-1</w:t>
            </w:r>
          </w:p>
        </w:tc>
        <w:tc>
          <w:tcPr>
            <w:tcW w:w="2700" w:type="dxa"/>
          </w:tcPr>
          <w:p w14:paraId="6371240B" w14:textId="77777777" w:rsidR="00D74CAB" w:rsidRPr="00805701" w:rsidRDefault="00D74CAB" w:rsidP="00C07598">
            <w:pPr>
              <w:spacing w:before="60" w:after="60"/>
              <w:ind w:left="90" w:right="130"/>
              <w:rPr>
                <w:rFonts w:eastAsia="Arial Unicode MS" w:cs="Arial"/>
                <w:bCs/>
                <w:color w:val="000000"/>
                <w:szCs w:val="20"/>
                <w:lang w:bidi="he-IL"/>
              </w:rPr>
            </w:pPr>
            <w:r w:rsidRPr="009868DB">
              <w:rPr>
                <w:rFonts w:cs="Arial"/>
                <w:color w:val="000000"/>
                <w:szCs w:val="20"/>
                <w:lang w:bidi="he-IL"/>
              </w:rPr>
              <w:t>Percentage of Tax Allocation (%)</w:t>
            </w:r>
          </w:p>
        </w:tc>
        <w:tc>
          <w:tcPr>
            <w:tcW w:w="4778" w:type="dxa"/>
          </w:tcPr>
          <w:p w14:paraId="0680AEBD" w14:textId="77777777" w:rsidR="00D74CAB" w:rsidRPr="00C0773E" w:rsidRDefault="00D74CAB" w:rsidP="00C07598">
            <w:pPr>
              <w:spacing w:before="60" w:after="60"/>
              <w:ind w:left="91" w:right="130"/>
              <w:rPr>
                <w:rFonts w:cs="Arial"/>
                <w:color w:val="000000"/>
                <w:szCs w:val="20"/>
                <w:lang w:bidi="he-IL"/>
              </w:rPr>
            </w:pPr>
            <w:r>
              <w:rPr>
                <w:rFonts w:cs="Arial"/>
                <w:color w:val="000000"/>
                <w:szCs w:val="20"/>
                <w:lang w:bidi="he-IL"/>
              </w:rPr>
              <w:t>Report the percentage of tax receipts allocated to the selected SELPA.</w:t>
            </w:r>
          </w:p>
        </w:tc>
      </w:tr>
    </w:tbl>
    <w:p w14:paraId="6B95C792" w14:textId="77777777" w:rsidR="00D74CAB" w:rsidRPr="00E71FEB" w:rsidRDefault="00D74CAB" w:rsidP="0048605C">
      <w:pPr>
        <w:pStyle w:val="Heading6"/>
        <w:rPr>
          <w:rFonts w:eastAsia="Times New Roman"/>
        </w:rPr>
      </w:pPr>
      <w:r w:rsidRPr="00E71FEB">
        <w:rPr>
          <w:rFonts w:eastAsia="Times New Roman"/>
        </w:rPr>
        <w:t>Notes</w:t>
      </w:r>
    </w:p>
    <w:p w14:paraId="6C161FF3" w14:textId="77777777" w:rsidR="00D74CAB" w:rsidRDefault="00D74CAB" w:rsidP="00D74CAB">
      <w:pPr>
        <w:rPr>
          <w:rFonts w:cs="Arial"/>
        </w:rPr>
      </w:pPr>
      <w:r w:rsidRPr="003B0403">
        <w:rPr>
          <w:rFonts w:cs="Arial"/>
        </w:rPr>
        <w:t>The Notes Tab allows any user with the Data Entry, Manager, or Administrator role to add text to accompany the data reporting. The user may</w:t>
      </w:r>
      <w:r>
        <w:rPr>
          <w:rFonts w:cs="Arial"/>
        </w:rPr>
        <w:t>:</w:t>
      </w:r>
    </w:p>
    <w:p w14:paraId="27D4AD7B" w14:textId="77777777" w:rsidR="00D74CAB" w:rsidRDefault="00D74CAB" w:rsidP="004028FE">
      <w:pPr>
        <w:pStyle w:val="ListParagraph"/>
        <w:numPr>
          <w:ilvl w:val="0"/>
          <w:numId w:val="79"/>
        </w:numPr>
        <w:spacing w:after="160" w:line="259" w:lineRule="auto"/>
        <w:ind w:left="720"/>
        <w:rPr>
          <w:rFonts w:cs="Arial"/>
        </w:rPr>
      </w:pPr>
      <w:r w:rsidRPr="003B0403">
        <w:rPr>
          <w:rFonts w:cs="Arial"/>
        </w:rPr>
        <w:t>provide any relevant details pertaining to any of the data reported in this data entry screen;</w:t>
      </w:r>
    </w:p>
    <w:p w14:paraId="2510196F" w14:textId="37C5943C" w:rsidR="00D74CAB" w:rsidRDefault="00D74CAB" w:rsidP="004028FE">
      <w:pPr>
        <w:pStyle w:val="ListParagraph"/>
        <w:numPr>
          <w:ilvl w:val="0"/>
          <w:numId w:val="79"/>
        </w:numPr>
        <w:spacing w:after="160" w:line="259" w:lineRule="auto"/>
        <w:ind w:left="720"/>
        <w:rPr>
          <w:rFonts w:cs="Arial"/>
        </w:rPr>
      </w:pPr>
      <w:r w:rsidRPr="003B0403">
        <w:rPr>
          <w:rFonts w:cs="Arial"/>
        </w:rPr>
        <w:t xml:space="preserve">explain any significant or unusual variations in data reported as compared to data reported for a prior period or prior </w:t>
      </w:r>
      <w:r w:rsidR="0095161F">
        <w:rPr>
          <w:rFonts w:cs="Arial"/>
        </w:rPr>
        <w:t>FY</w:t>
      </w:r>
      <w:r w:rsidRPr="003B0403">
        <w:rPr>
          <w:rFonts w:cs="Arial"/>
        </w:rPr>
        <w:t>;</w:t>
      </w:r>
    </w:p>
    <w:p w14:paraId="75AC7151" w14:textId="77777777" w:rsidR="00D74CAB" w:rsidRDefault="00D74CAB" w:rsidP="004028FE">
      <w:pPr>
        <w:pStyle w:val="ListParagraph"/>
        <w:numPr>
          <w:ilvl w:val="0"/>
          <w:numId w:val="79"/>
        </w:numPr>
        <w:spacing w:after="160" w:line="259" w:lineRule="auto"/>
        <w:ind w:left="720"/>
        <w:rPr>
          <w:rFonts w:cs="Arial"/>
        </w:rPr>
      </w:pPr>
      <w:r w:rsidRPr="003B0403">
        <w:rPr>
          <w:rFonts w:cs="Arial"/>
        </w:rPr>
        <w:t>communicate any relevant details between the reporting entity and the oversight entity;</w:t>
      </w:r>
    </w:p>
    <w:p w14:paraId="738420E4" w14:textId="77777777" w:rsidR="00D74CAB" w:rsidRPr="003B0403" w:rsidRDefault="00D74CAB" w:rsidP="004028FE">
      <w:pPr>
        <w:pStyle w:val="ListParagraph"/>
        <w:numPr>
          <w:ilvl w:val="0"/>
          <w:numId w:val="79"/>
        </w:numPr>
        <w:spacing w:after="160" w:line="259" w:lineRule="auto"/>
        <w:ind w:left="720"/>
        <w:rPr>
          <w:rFonts w:cs="Arial"/>
        </w:rPr>
      </w:pPr>
      <w:r w:rsidRPr="003B0403">
        <w:rPr>
          <w:rFonts w:cs="Arial"/>
        </w:rPr>
        <w:t>include notes from any additional reviewers who are not part of the PADC electronic certification</w:t>
      </w:r>
      <w:r>
        <w:rPr>
          <w:rFonts w:cs="Arial"/>
        </w:rPr>
        <w:t>.</w:t>
      </w:r>
    </w:p>
    <w:p w14:paraId="0F6D9E2A" w14:textId="77777777" w:rsidR="00D74CAB" w:rsidRPr="00D74CAB" w:rsidRDefault="00D74CAB" w:rsidP="00D74CAB"/>
    <w:p w14:paraId="3F5D97F0" w14:textId="77777777" w:rsidR="00D74CAB" w:rsidRDefault="00D74CAB" w:rsidP="00D74CAB">
      <w:pPr>
        <w:sectPr w:rsidR="00D74CAB" w:rsidSect="00714C5F">
          <w:headerReference w:type="default" r:id="rId101"/>
          <w:footerReference w:type="default" r:id="rId102"/>
          <w:pgSz w:w="12240" w:h="15840"/>
          <w:pgMar w:top="1440" w:right="1440" w:bottom="1440" w:left="1440" w:header="720" w:footer="720" w:gutter="0"/>
          <w:cols w:space="720"/>
          <w:docGrid w:linePitch="360"/>
        </w:sectPr>
      </w:pPr>
    </w:p>
    <w:p w14:paraId="0BB18355" w14:textId="66A49797" w:rsidR="00CD2302" w:rsidRPr="00FA7C08" w:rsidRDefault="00CD2302" w:rsidP="002F0A1B">
      <w:pPr>
        <w:pStyle w:val="Heading4"/>
        <w:rPr>
          <w:rFonts w:eastAsia="Times New Roman" w:cs="Arial"/>
          <w:sz w:val="18"/>
          <w:szCs w:val="18"/>
        </w:rPr>
      </w:pPr>
      <w:bookmarkStart w:id="276" w:name="_Taxes_1"/>
      <w:bookmarkStart w:id="277" w:name="_Toc181108742"/>
      <w:bookmarkEnd w:id="276"/>
      <w:r w:rsidRPr="00F847E5">
        <w:rPr>
          <w:rFonts w:eastAsia="Times New Roman" w:cs="Arial"/>
        </w:rPr>
        <w:lastRenderedPageBreak/>
        <w:t>Taxes</w:t>
      </w:r>
      <w:bookmarkEnd w:id="277"/>
    </w:p>
    <w:p w14:paraId="735F1210" w14:textId="77777777" w:rsidR="00D80C1C" w:rsidRPr="00FA7C08" w:rsidRDefault="00D80C1C" w:rsidP="002F0A1B">
      <w:pPr>
        <w:pStyle w:val="Heading5"/>
        <w:rPr>
          <w:rFonts w:eastAsia="Times New Roman" w:cs="Arial"/>
          <w:sz w:val="18"/>
          <w:szCs w:val="18"/>
        </w:rPr>
      </w:pPr>
      <w:r w:rsidRPr="00F847E5">
        <w:rPr>
          <w:rFonts w:eastAsia="Times New Roman" w:cs="Arial"/>
        </w:rPr>
        <w:t>Purpose</w:t>
      </w:r>
    </w:p>
    <w:p w14:paraId="2144E082" w14:textId="77777777" w:rsidR="00D80C1C" w:rsidRPr="00FA7C08" w:rsidRDefault="00D80C1C" w:rsidP="002F0A1B">
      <w:pPr>
        <w:textAlignment w:val="baseline"/>
        <w:rPr>
          <w:rFonts w:eastAsia="Times New Roman" w:cs="Arial"/>
          <w:sz w:val="18"/>
          <w:szCs w:val="18"/>
        </w:rPr>
      </w:pPr>
      <w:r w:rsidRPr="00F847E5">
        <w:rPr>
          <w:rFonts w:eastAsia="Times New Roman" w:cs="Arial"/>
          <w:szCs w:val="24"/>
        </w:rPr>
        <w:t xml:space="preserve">County auditors use the Taxes data entry screen to report taxes pursuant to Part 0.5, Chapter 3.5, Article 7, Section 75.70, et seq., and Chapter 6, Articles 1–6, Section 95, et seq., of the </w:t>
      </w:r>
      <w:r w:rsidRPr="00F847E5">
        <w:rPr>
          <w:rFonts w:eastAsia="Times New Roman" w:cs="Arial"/>
          <w:i/>
          <w:szCs w:val="24"/>
        </w:rPr>
        <w:t>Revenue and Taxation Code</w:t>
      </w:r>
      <w:r w:rsidRPr="00F847E5">
        <w:rPr>
          <w:rFonts w:eastAsia="Times New Roman" w:cs="Arial"/>
          <w:szCs w:val="24"/>
        </w:rPr>
        <w:t xml:space="preserve"> (</w:t>
      </w:r>
      <w:r w:rsidRPr="00F847E5">
        <w:rPr>
          <w:rFonts w:eastAsia="Times New Roman" w:cs="Arial"/>
          <w:i/>
          <w:szCs w:val="24"/>
        </w:rPr>
        <w:t>RTC)</w:t>
      </w:r>
      <w:r w:rsidRPr="00F847E5">
        <w:rPr>
          <w:rFonts w:eastAsia="Times New Roman" w:cs="Arial"/>
          <w:szCs w:val="24"/>
        </w:rPr>
        <w:t xml:space="preserve">, and sections 2575(c) and 42238.02(j) of the </w:t>
      </w:r>
      <w:r w:rsidRPr="00F847E5">
        <w:rPr>
          <w:rFonts w:eastAsia="Times New Roman" w:cs="Arial"/>
          <w:i/>
          <w:szCs w:val="24"/>
        </w:rPr>
        <w:t>EC</w:t>
      </w:r>
      <w:r w:rsidRPr="00F847E5">
        <w:rPr>
          <w:rFonts w:eastAsia="Times New Roman" w:cs="Arial"/>
          <w:szCs w:val="24"/>
        </w:rPr>
        <w:t>.</w:t>
      </w:r>
    </w:p>
    <w:p w14:paraId="044470E9" w14:textId="77777777" w:rsidR="00CD2302" w:rsidRPr="00FA7C08" w:rsidRDefault="00CD2302" w:rsidP="002F0A1B">
      <w:pPr>
        <w:pStyle w:val="Heading5"/>
        <w:rPr>
          <w:rFonts w:eastAsia="Times New Roman" w:cs="Arial"/>
          <w:sz w:val="18"/>
          <w:szCs w:val="18"/>
        </w:rPr>
      </w:pPr>
      <w:r w:rsidRPr="00F847E5">
        <w:rPr>
          <w:rFonts w:eastAsia="Times New Roman" w:cs="Arial"/>
        </w:rPr>
        <w:t>Funding</w:t>
      </w:r>
    </w:p>
    <w:p w14:paraId="50AC3DA3" w14:textId="77777777" w:rsidR="00CD2302" w:rsidRPr="00FA7C08" w:rsidRDefault="00CD2302" w:rsidP="002F0A1B">
      <w:pPr>
        <w:textAlignment w:val="baseline"/>
        <w:rPr>
          <w:rFonts w:eastAsia="Times New Roman" w:cs="Arial"/>
          <w:sz w:val="18"/>
          <w:szCs w:val="18"/>
        </w:rPr>
      </w:pPr>
      <w:r w:rsidRPr="00F847E5">
        <w:rPr>
          <w:rFonts w:eastAsia="Times New Roman" w:cs="Arial"/>
          <w:szCs w:val="24"/>
        </w:rPr>
        <w:t>Data reported in the Taxes data entry screen is used in part to populate the School District Local Revenue and County Office Local Revenue exhibits. These exhibits are then used to calculate LCFF State Aid for school districts and COEs, in-lieu of property taxes for calculation of charter school state aid, and local revenue to offset SELPA’s AB 602 entitlement. </w:t>
      </w:r>
    </w:p>
    <w:p w14:paraId="3B327F1D" w14:textId="77777777" w:rsidR="00CD2302" w:rsidRPr="00FA7C08" w:rsidRDefault="00CD2302" w:rsidP="002F0A1B">
      <w:pPr>
        <w:pStyle w:val="Heading5"/>
        <w:rPr>
          <w:rFonts w:eastAsia="Times New Roman" w:cs="Arial"/>
          <w:sz w:val="18"/>
          <w:szCs w:val="18"/>
        </w:rPr>
      </w:pPr>
      <w:r w:rsidRPr="00F847E5">
        <w:rPr>
          <w:rFonts w:eastAsia="Times New Roman" w:cs="Arial"/>
        </w:rPr>
        <w:t>Reporting Entity </w:t>
      </w:r>
    </w:p>
    <w:p w14:paraId="1B435A79" w14:textId="609DD468" w:rsidR="00FC7FFA" w:rsidRPr="00F847E5" w:rsidRDefault="00FC7FFA" w:rsidP="002F0A1B">
      <w:pPr>
        <w:rPr>
          <w:rFonts w:cs="Arial"/>
        </w:rPr>
      </w:pPr>
      <w:r w:rsidRPr="00F847E5">
        <w:rPr>
          <w:rFonts w:cs="Arial"/>
        </w:rPr>
        <w:t xml:space="preserve">This screen may be completed by the county auditor, or the COE </w:t>
      </w:r>
      <w:r w:rsidR="008A333F">
        <w:rPr>
          <w:rFonts w:cs="Arial"/>
        </w:rPr>
        <w:t xml:space="preserve">on behalf of the county auditor </w:t>
      </w:r>
      <w:r w:rsidRPr="00F847E5">
        <w:rPr>
          <w:rFonts w:cs="Arial"/>
        </w:rPr>
        <w:t>with the data provided by the county auditor.</w:t>
      </w:r>
    </w:p>
    <w:p w14:paraId="01F28CC2" w14:textId="57901617" w:rsidR="00CD2302" w:rsidRPr="00FA7C08" w:rsidRDefault="00CD2302" w:rsidP="002F0A1B">
      <w:pPr>
        <w:textAlignment w:val="baseline"/>
        <w:rPr>
          <w:rFonts w:eastAsia="Times New Roman" w:cs="Arial"/>
          <w:sz w:val="18"/>
          <w:szCs w:val="18"/>
        </w:rPr>
      </w:pPr>
      <w:r w:rsidRPr="00BD2BD0">
        <w:rPr>
          <w:rFonts w:eastAsia="Times New Roman" w:cs="Arial"/>
          <w:szCs w:val="24"/>
        </w:rPr>
        <w:t xml:space="preserve">In order for the county auditor to access the Taxes screen, the COE of the county must assign the county auditor as the Administrator in the County Auditor user group. For instructions, see PADC Access, </w:t>
      </w:r>
      <w:hyperlink w:anchor="_Step-by-Step_1" w:history="1">
        <w:r w:rsidRPr="00BD2BD0">
          <w:rPr>
            <w:rStyle w:val="Hyperlink"/>
            <w:rFonts w:eastAsia="Times New Roman" w:cs="Arial"/>
            <w:szCs w:val="24"/>
          </w:rPr>
          <w:t>Step-by-Step</w:t>
        </w:r>
      </w:hyperlink>
      <w:r w:rsidRPr="00BD2BD0">
        <w:rPr>
          <w:rFonts w:eastAsia="Times New Roman" w:cs="Arial"/>
          <w:szCs w:val="24"/>
        </w:rPr>
        <w:t xml:space="preserve"> section.</w:t>
      </w:r>
      <w:r w:rsidRPr="00F847E5">
        <w:rPr>
          <w:rFonts w:eastAsia="Times New Roman" w:cs="Arial"/>
          <w:szCs w:val="24"/>
        </w:rPr>
        <w:t> </w:t>
      </w:r>
    </w:p>
    <w:p w14:paraId="510E95D0" w14:textId="77777777" w:rsidR="00CD2302" w:rsidRPr="00FA7C08" w:rsidRDefault="00CD2302" w:rsidP="002F0A1B">
      <w:pPr>
        <w:pStyle w:val="Heading5"/>
        <w:rPr>
          <w:rFonts w:eastAsia="Times New Roman" w:cs="Arial"/>
          <w:sz w:val="18"/>
          <w:szCs w:val="18"/>
        </w:rPr>
      </w:pPr>
      <w:r w:rsidRPr="00F847E5">
        <w:rPr>
          <w:rFonts w:eastAsia="Times New Roman" w:cs="Arial"/>
        </w:rPr>
        <w:t>Reporting Periods </w:t>
      </w:r>
    </w:p>
    <w:p w14:paraId="37963444" w14:textId="745C62CF" w:rsidR="00CD2302" w:rsidRPr="00FA7C08" w:rsidRDefault="00CD2302" w:rsidP="002F0A1B">
      <w:pPr>
        <w:textAlignment w:val="baseline"/>
        <w:rPr>
          <w:rFonts w:eastAsia="Times New Roman" w:cs="Arial"/>
          <w:sz w:val="18"/>
          <w:szCs w:val="18"/>
        </w:rPr>
      </w:pPr>
      <w:r w:rsidRPr="00F847E5">
        <w:rPr>
          <w:rFonts w:eastAsia="Times New Roman" w:cs="Arial"/>
          <w:szCs w:val="24"/>
        </w:rPr>
        <w:t xml:space="preserve">At P-1 and P-2, report full </w:t>
      </w:r>
      <w:r w:rsidR="0095161F">
        <w:rPr>
          <w:rFonts w:eastAsia="Times New Roman" w:cs="Arial"/>
          <w:szCs w:val="24"/>
        </w:rPr>
        <w:t>FY</w:t>
      </w:r>
      <w:r w:rsidRPr="00F847E5">
        <w:rPr>
          <w:rFonts w:eastAsia="Times New Roman" w:cs="Arial"/>
          <w:szCs w:val="24"/>
        </w:rPr>
        <w:t xml:space="preserve"> estimates for all categories. At the Annual period, report the actual taxes received in the </w:t>
      </w:r>
      <w:r w:rsidR="0095161F">
        <w:rPr>
          <w:rFonts w:eastAsia="Times New Roman" w:cs="Arial"/>
          <w:szCs w:val="24"/>
        </w:rPr>
        <w:t>FY</w:t>
      </w:r>
      <w:r w:rsidRPr="00F847E5">
        <w:rPr>
          <w:rFonts w:eastAsia="Times New Roman" w:cs="Arial"/>
          <w:szCs w:val="24"/>
        </w:rPr>
        <w:t>. Taxes are reported on a cash rather than accrual basis. </w:t>
      </w:r>
    </w:p>
    <w:p w14:paraId="3D46B436" w14:textId="77777777" w:rsidR="00D80C1C" w:rsidRPr="00FA7C08" w:rsidRDefault="00D80C1C" w:rsidP="002F0A1B">
      <w:pPr>
        <w:pStyle w:val="Heading5"/>
        <w:rPr>
          <w:rFonts w:eastAsia="Times New Roman" w:cs="Arial"/>
          <w:sz w:val="18"/>
          <w:szCs w:val="18"/>
        </w:rPr>
      </w:pPr>
      <w:r w:rsidRPr="00F847E5">
        <w:rPr>
          <w:rFonts w:eastAsia="Times New Roman" w:cs="Arial"/>
        </w:rPr>
        <w:t>Key Tax Filing Dates, </w:t>
      </w:r>
      <w:r w:rsidRPr="00F847E5">
        <w:rPr>
          <w:rFonts w:eastAsia="Times New Roman" w:cs="Arial"/>
          <w:i/>
          <w:iCs/>
        </w:rPr>
        <w:t>EC </w:t>
      </w:r>
      <w:r w:rsidRPr="00F847E5">
        <w:rPr>
          <w:rFonts w:eastAsia="Times New Roman" w:cs="Arial"/>
        </w:rPr>
        <w:t>Section 41760.2 </w:t>
      </w:r>
    </w:p>
    <w:p w14:paraId="31BB062B" w14:textId="06C5AEDE" w:rsidR="007F654F" w:rsidRPr="007F654F" w:rsidRDefault="00D80C1C" w:rsidP="002F0A1B">
      <w:pPr>
        <w:textAlignment w:val="baseline"/>
        <w:rPr>
          <w:rFonts w:eastAsia="Times New Roman" w:cs="Arial"/>
          <w:szCs w:val="24"/>
          <w:u w:val="single"/>
        </w:rPr>
      </w:pPr>
      <w:r w:rsidRPr="00F847E5">
        <w:rPr>
          <w:rFonts w:eastAsia="Times New Roman" w:cs="Arial"/>
          <w:szCs w:val="24"/>
        </w:rPr>
        <w:t>The reporting deadlines for the Taxes data entry screen are below. Dates that fall on non-business days are adjusted accordingly and reflected on the Principal Apportionment Deadlines calendar published annually at </w:t>
      </w:r>
      <w:hyperlink r:id="rId103" w:tooltip="Principal Apportionment Deadline Calendar" w:history="1">
        <w:r w:rsidRPr="00F847E5">
          <w:rPr>
            <w:rStyle w:val="Hyperlink"/>
            <w:rFonts w:eastAsia="Times New Roman" w:cs="Arial"/>
            <w:szCs w:val="24"/>
          </w:rPr>
          <w:t>https://www.cde.ca.gov/re/ca/fc/</w:t>
        </w:r>
      </w:hyperlink>
      <w:r w:rsidR="007F654F">
        <w:rPr>
          <w:rFonts w:eastAsia="Times New Roman" w:cs="Arial"/>
          <w:szCs w:val="24"/>
        </w:rPr>
        <w:t>.</w:t>
      </w:r>
    </w:p>
    <w:tbl>
      <w:tblPr>
        <w:tblStyle w:val="Style1"/>
        <w:tblW w:w="9345" w:type="dxa"/>
        <w:tblLook w:val="04A0" w:firstRow="1" w:lastRow="0" w:firstColumn="1" w:lastColumn="0" w:noHBand="0" w:noVBand="1"/>
        <w:tblDescription w:val="This table provides reporting deadlines all reporting periods."/>
      </w:tblPr>
      <w:tblGrid>
        <w:gridCol w:w="4225"/>
        <w:gridCol w:w="5120"/>
      </w:tblGrid>
      <w:tr w:rsidR="00D80C1C" w:rsidRPr="00F847E5" w14:paraId="340DBEB4" w14:textId="77777777" w:rsidTr="001057FE">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4225" w:type="dxa"/>
            <w:hideMark/>
          </w:tcPr>
          <w:p w14:paraId="29C77117" w14:textId="0CDD1566" w:rsidR="00D80C1C" w:rsidRPr="00FA7C08" w:rsidRDefault="00D80C1C" w:rsidP="001057FE">
            <w:pPr>
              <w:spacing w:before="60" w:after="60"/>
              <w:jc w:val="center"/>
              <w:textAlignment w:val="baseline"/>
              <w:rPr>
                <w:rFonts w:eastAsia="Times New Roman" w:cs="Arial"/>
                <w:szCs w:val="24"/>
              </w:rPr>
            </w:pPr>
            <w:r w:rsidRPr="00F847E5">
              <w:rPr>
                <w:rFonts w:eastAsia="Times New Roman" w:cs="Arial"/>
                <w:bCs/>
                <w:szCs w:val="24"/>
              </w:rPr>
              <w:t>Period to Report</w:t>
            </w:r>
            <w:r w:rsidRPr="00F847E5">
              <w:rPr>
                <w:rFonts w:eastAsia="Times New Roman" w:cs="Arial"/>
                <w:szCs w:val="24"/>
              </w:rPr>
              <w:t> </w:t>
            </w:r>
          </w:p>
        </w:tc>
        <w:tc>
          <w:tcPr>
            <w:tcW w:w="5120" w:type="dxa"/>
            <w:hideMark/>
          </w:tcPr>
          <w:p w14:paraId="634A4A35" w14:textId="77777777" w:rsidR="00D80C1C" w:rsidRPr="00FA7C08" w:rsidRDefault="00D80C1C" w:rsidP="001057FE">
            <w:pPr>
              <w:spacing w:before="60" w:after="60"/>
              <w:ind w:left="9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bCs/>
                <w:szCs w:val="24"/>
              </w:rPr>
              <w:t>Reporting Deadlines</w:t>
            </w:r>
            <w:r w:rsidRPr="00F847E5">
              <w:rPr>
                <w:rFonts w:eastAsia="Times New Roman" w:cs="Arial"/>
                <w:szCs w:val="24"/>
              </w:rPr>
              <w:t> </w:t>
            </w:r>
          </w:p>
        </w:tc>
      </w:tr>
      <w:tr w:rsidR="00D80C1C" w:rsidRPr="00F847E5" w14:paraId="5B81FCB8" w14:textId="77777777" w:rsidTr="00324F11">
        <w:trPr>
          <w:trHeight w:val="237"/>
        </w:trPr>
        <w:tc>
          <w:tcPr>
            <w:cnfStyle w:val="001000000000" w:firstRow="0" w:lastRow="0" w:firstColumn="1" w:lastColumn="0" w:oddVBand="0" w:evenVBand="0" w:oddHBand="0" w:evenHBand="0" w:firstRowFirstColumn="0" w:firstRowLastColumn="0" w:lastRowFirstColumn="0" w:lastRowLastColumn="0"/>
            <w:tcW w:w="4225" w:type="dxa"/>
            <w:hideMark/>
          </w:tcPr>
          <w:p w14:paraId="0E59C501" w14:textId="77777777" w:rsidR="00D80C1C" w:rsidRPr="00FA7C08" w:rsidRDefault="00D80C1C" w:rsidP="001E313B">
            <w:pPr>
              <w:spacing w:before="60" w:after="60"/>
              <w:ind w:left="75"/>
              <w:textAlignment w:val="baseline"/>
              <w:rPr>
                <w:rFonts w:eastAsia="Times New Roman" w:cs="Arial"/>
                <w:szCs w:val="24"/>
              </w:rPr>
            </w:pPr>
            <w:r w:rsidRPr="00F847E5">
              <w:rPr>
                <w:rFonts w:eastAsia="Times New Roman" w:cs="Arial"/>
                <w:szCs w:val="24"/>
              </w:rPr>
              <w:t>First Period Taxes Report (P-1) </w:t>
            </w:r>
          </w:p>
        </w:tc>
        <w:tc>
          <w:tcPr>
            <w:tcW w:w="5120" w:type="dxa"/>
            <w:hideMark/>
          </w:tcPr>
          <w:p w14:paraId="24E76107" w14:textId="77777777" w:rsidR="00D80C1C" w:rsidRPr="00FA7C08" w:rsidRDefault="00D80C1C" w:rsidP="001E313B">
            <w:pPr>
              <w:spacing w:before="60" w:after="60"/>
              <w:ind w:left="9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Send to the CDE no later than November 15 </w:t>
            </w:r>
          </w:p>
        </w:tc>
      </w:tr>
      <w:tr w:rsidR="00D80C1C" w:rsidRPr="00F847E5" w14:paraId="6750D3E2" w14:textId="77777777" w:rsidTr="00324F11">
        <w:trPr>
          <w:trHeight w:val="72"/>
        </w:trPr>
        <w:tc>
          <w:tcPr>
            <w:cnfStyle w:val="001000000000" w:firstRow="0" w:lastRow="0" w:firstColumn="1" w:lastColumn="0" w:oddVBand="0" w:evenVBand="0" w:oddHBand="0" w:evenHBand="0" w:firstRowFirstColumn="0" w:firstRowLastColumn="0" w:lastRowFirstColumn="0" w:lastRowLastColumn="0"/>
            <w:tcW w:w="4225" w:type="dxa"/>
            <w:hideMark/>
          </w:tcPr>
          <w:p w14:paraId="24C8FB02" w14:textId="77777777" w:rsidR="00D80C1C" w:rsidRPr="00FA7C08" w:rsidRDefault="00D80C1C" w:rsidP="001E313B">
            <w:pPr>
              <w:spacing w:before="60" w:after="60"/>
              <w:ind w:left="75"/>
              <w:textAlignment w:val="baseline"/>
              <w:rPr>
                <w:rFonts w:eastAsia="Times New Roman" w:cs="Arial"/>
                <w:szCs w:val="24"/>
              </w:rPr>
            </w:pPr>
            <w:r w:rsidRPr="00F847E5">
              <w:rPr>
                <w:rFonts w:eastAsia="Times New Roman" w:cs="Arial"/>
                <w:szCs w:val="24"/>
              </w:rPr>
              <w:t>Second Period Taxes Report (P-2) </w:t>
            </w:r>
          </w:p>
        </w:tc>
        <w:tc>
          <w:tcPr>
            <w:tcW w:w="5120" w:type="dxa"/>
            <w:hideMark/>
          </w:tcPr>
          <w:p w14:paraId="4D523F3D" w14:textId="77777777" w:rsidR="00D80C1C" w:rsidRPr="00FA7C08" w:rsidRDefault="00D80C1C" w:rsidP="001E313B">
            <w:pPr>
              <w:spacing w:before="60" w:after="60"/>
              <w:ind w:left="9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Send to the CDE no later than April 15 </w:t>
            </w:r>
          </w:p>
        </w:tc>
      </w:tr>
      <w:tr w:rsidR="00D80C1C" w:rsidRPr="00F847E5" w14:paraId="3C5ECD1E" w14:textId="77777777" w:rsidTr="00324F11">
        <w:trPr>
          <w:trHeight w:val="72"/>
        </w:trPr>
        <w:tc>
          <w:tcPr>
            <w:cnfStyle w:val="001000000000" w:firstRow="0" w:lastRow="0" w:firstColumn="1" w:lastColumn="0" w:oddVBand="0" w:evenVBand="0" w:oddHBand="0" w:evenHBand="0" w:firstRowFirstColumn="0" w:firstRowLastColumn="0" w:lastRowFirstColumn="0" w:lastRowLastColumn="0"/>
            <w:tcW w:w="4225" w:type="dxa"/>
            <w:hideMark/>
          </w:tcPr>
          <w:p w14:paraId="22DD854E" w14:textId="77777777" w:rsidR="00D80C1C" w:rsidRPr="00FA7C08" w:rsidRDefault="00D80C1C" w:rsidP="001E313B">
            <w:pPr>
              <w:spacing w:before="60" w:after="60"/>
              <w:ind w:left="75"/>
              <w:textAlignment w:val="baseline"/>
              <w:rPr>
                <w:rFonts w:eastAsia="Times New Roman" w:cs="Arial"/>
                <w:szCs w:val="24"/>
              </w:rPr>
            </w:pPr>
            <w:r w:rsidRPr="00F847E5">
              <w:rPr>
                <w:rFonts w:eastAsia="Times New Roman" w:cs="Arial"/>
                <w:szCs w:val="24"/>
              </w:rPr>
              <w:t>Annual Taxes Report (Annual) </w:t>
            </w:r>
          </w:p>
        </w:tc>
        <w:tc>
          <w:tcPr>
            <w:tcW w:w="5120" w:type="dxa"/>
            <w:hideMark/>
          </w:tcPr>
          <w:p w14:paraId="274FD302" w14:textId="77777777" w:rsidR="00D80C1C" w:rsidRPr="00FA7C08" w:rsidRDefault="00D80C1C" w:rsidP="001E313B">
            <w:pPr>
              <w:spacing w:before="60" w:after="60"/>
              <w:ind w:left="9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Send to the CDE no later than August 15 </w:t>
            </w:r>
          </w:p>
        </w:tc>
      </w:tr>
    </w:tbl>
    <w:p w14:paraId="06FFCE28" w14:textId="77777777" w:rsidR="008A333F" w:rsidRDefault="008A333F" w:rsidP="00D80C1C">
      <w:pPr>
        <w:spacing w:after="120"/>
        <w:textAlignment w:val="baseline"/>
        <w:rPr>
          <w:rFonts w:eastAsia="Times New Roman" w:cs="Arial"/>
          <w:szCs w:val="24"/>
        </w:rPr>
      </w:pPr>
    </w:p>
    <w:p w14:paraId="58908560" w14:textId="6FBC2E00" w:rsidR="00D80C1C" w:rsidRPr="00FA7C08" w:rsidRDefault="00D80C1C" w:rsidP="002F0A1B">
      <w:pPr>
        <w:contextualSpacing/>
        <w:textAlignment w:val="baseline"/>
        <w:rPr>
          <w:rFonts w:eastAsia="Times New Roman" w:cs="Arial"/>
          <w:sz w:val="18"/>
          <w:szCs w:val="18"/>
        </w:rPr>
      </w:pPr>
      <w:r w:rsidRPr="00F847E5">
        <w:rPr>
          <w:rFonts w:eastAsia="Times New Roman" w:cs="Arial"/>
          <w:szCs w:val="24"/>
        </w:rPr>
        <w:lastRenderedPageBreak/>
        <w:t>Extensions to the reporting deadlines may be granted on a case-by-case basis by contacting </w:t>
      </w:r>
      <w:hyperlink r:id="rId104" w:tgtFrame="_blank" w:history="1">
        <w:r w:rsidRPr="00F847E5">
          <w:rPr>
            <w:rFonts w:eastAsia="Times New Roman" w:cs="Arial"/>
            <w:color w:val="0563C1"/>
            <w:szCs w:val="24"/>
            <w:u w:val="single"/>
          </w:rPr>
          <w:t>PASE@cde.ca.gov</w:t>
        </w:r>
      </w:hyperlink>
      <w:r w:rsidRPr="00F847E5">
        <w:rPr>
          <w:rFonts w:eastAsia="Times New Roman" w:cs="Arial"/>
          <w:szCs w:val="24"/>
        </w:rPr>
        <w:t> with ample justification. </w:t>
      </w:r>
    </w:p>
    <w:p w14:paraId="185FEE2C" w14:textId="77777777" w:rsidR="00CD2302" w:rsidRPr="00FA7C08" w:rsidRDefault="00CD2302" w:rsidP="002F0A1B">
      <w:pPr>
        <w:pStyle w:val="Heading5"/>
        <w:contextualSpacing/>
        <w:rPr>
          <w:rFonts w:eastAsia="Times New Roman" w:cs="Arial"/>
          <w:sz w:val="18"/>
          <w:szCs w:val="18"/>
        </w:rPr>
      </w:pPr>
      <w:r w:rsidRPr="00F847E5">
        <w:rPr>
          <w:rFonts w:eastAsia="Times New Roman" w:cs="Arial"/>
        </w:rPr>
        <w:t>Acceptable Data </w:t>
      </w:r>
    </w:p>
    <w:p w14:paraId="3340BCD1" w14:textId="77777777" w:rsidR="00CD2302" w:rsidRPr="00FA7C08" w:rsidRDefault="00CD2302" w:rsidP="002F0A1B">
      <w:pPr>
        <w:textAlignment w:val="baseline"/>
        <w:rPr>
          <w:rFonts w:eastAsia="Times New Roman" w:cs="Arial"/>
          <w:sz w:val="18"/>
          <w:szCs w:val="18"/>
        </w:rPr>
      </w:pPr>
      <w:r w:rsidRPr="00F847E5">
        <w:rPr>
          <w:rFonts w:eastAsia="Times New Roman" w:cs="Arial"/>
          <w:szCs w:val="24"/>
        </w:rPr>
        <w:t>Lines A-1 through A-9 and B-1 through B-3 allow positive or negative whole numbers, up to 10 digits. </w:t>
      </w:r>
    </w:p>
    <w:p w14:paraId="5598658E" w14:textId="77777777" w:rsidR="00CD2302" w:rsidRPr="00FA7C08" w:rsidRDefault="00CD2302" w:rsidP="002F0A1B">
      <w:pPr>
        <w:textAlignment w:val="baseline"/>
        <w:rPr>
          <w:rFonts w:eastAsia="Times New Roman" w:cs="Arial"/>
          <w:sz w:val="18"/>
          <w:szCs w:val="18"/>
        </w:rPr>
      </w:pPr>
      <w:r w:rsidRPr="00F847E5">
        <w:rPr>
          <w:rFonts w:eastAsia="Times New Roman" w:cs="Arial"/>
          <w:szCs w:val="24"/>
        </w:rPr>
        <w:t xml:space="preserve">The PADC user must </w:t>
      </w:r>
      <w:r w:rsidR="00FA7C08">
        <w:rPr>
          <w:rFonts w:eastAsia="Times New Roman" w:cs="Arial"/>
          <w:szCs w:val="24"/>
        </w:rPr>
        <w:t>select</w:t>
      </w:r>
      <w:r w:rsidR="00FA7C08" w:rsidRPr="00F847E5">
        <w:rPr>
          <w:rFonts w:eastAsia="Times New Roman" w:cs="Arial"/>
          <w:szCs w:val="24"/>
        </w:rPr>
        <w:t> </w:t>
      </w:r>
      <w:r w:rsidRPr="00F847E5">
        <w:rPr>
          <w:rFonts w:eastAsia="Times New Roman" w:cs="Arial"/>
          <w:i/>
          <w:iCs/>
          <w:szCs w:val="24"/>
        </w:rPr>
        <w:t>Save</w:t>
      </w:r>
      <w:r w:rsidRPr="00F847E5">
        <w:rPr>
          <w:rFonts w:eastAsia="Times New Roman" w:cs="Arial"/>
          <w:szCs w:val="24"/>
        </w:rPr>
        <w:t> before navigating to another record to save any data entered for each LEA.</w:t>
      </w:r>
      <w:r w:rsidR="00545CAC" w:rsidRPr="00F847E5">
        <w:rPr>
          <w:rFonts w:eastAsia="Times New Roman" w:cs="Arial"/>
          <w:szCs w:val="24"/>
        </w:rPr>
        <w:t xml:space="preserve"> If the user does not save each record individually, data entered for the LEA will be lost.</w:t>
      </w:r>
    </w:p>
    <w:p w14:paraId="527CEB4D" w14:textId="77777777" w:rsidR="00CD2302" w:rsidRPr="00FA7C08" w:rsidRDefault="00CD2302" w:rsidP="002F0A1B">
      <w:pPr>
        <w:pStyle w:val="Heading5"/>
        <w:contextualSpacing/>
        <w:rPr>
          <w:rFonts w:eastAsia="Times New Roman" w:cs="Arial"/>
          <w:sz w:val="18"/>
          <w:szCs w:val="18"/>
        </w:rPr>
      </w:pPr>
      <w:r w:rsidRPr="00F847E5">
        <w:rPr>
          <w:rFonts w:eastAsia="Times New Roman" w:cs="Arial"/>
        </w:rPr>
        <w:t>Main Validation Rules </w:t>
      </w:r>
    </w:p>
    <w:p w14:paraId="49648BE5" w14:textId="77777777" w:rsidR="002F0A1B" w:rsidRDefault="00CD2302" w:rsidP="004028FE">
      <w:pPr>
        <w:numPr>
          <w:ilvl w:val="0"/>
          <w:numId w:val="32"/>
        </w:numPr>
        <w:contextualSpacing/>
        <w:textAlignment w:val="baseline"/>
        <w:rPr>
          <w:rFonts w:eastAsia="Times New Roman" w:cs="Arial"/>
          <w:szCs w:val="24"/>
        </w:rPr>
      </w:pPr>
      <w:r w:rsidRPr="00F847E5">
        <w:rPr>
          <w:rFonts w:eastAsia="Times New Roman" w:cs="Arial"/>
          <w:szCs w:val="24"/>
        </w:rPr>
        <w:t>For any negative values reported, excluding those on lines A-6 and A-9, the user is required to provide an explanation in the text box below Line C-1. </w:t>
      </w:r>
    </w:p>
    <w:p w14:paraId="72E3CDA8" w14:textId="77777777" w:rsidR="002F0A1B" w:rsidRDefault="00CD2302" w:rsidP="004028FE">
      <w:pPr>
        <w:numPr>
          <w:ilvl w:val="0"/>
          <w:numId w:val="32"/>
        </w:numPr>
        <w:contextualSpacing/>
        <w:textAlignment w:val="baseline"/>
        <w:rPr>
          <w:rFonts w:eastAsia="Times New Roman" w:cs="Arial"/>
          <w:szCs w:val="24"/>
        </w:rPr>
      </w:pPr>
      <w:r w:rsidRPr="002F0A1B">
        <w:rPr>
          <w:rFonts w:eastAsia="Times New Roman" w:cs="Arial"/>
          <w:szCs w:val="24"/>
        </w:rPr>
        <w:t>For any records with zero total taxes reported (Line C-1), the user is required to provide an explanation in the text box below Line C-1. </w:t>
      </w:r>
    </w:p>
    <w:p w14:paraId="49D1830C" w14:textId="09A3FB13" w:rsidR="00CD2302" w:rsidRPr="002F0A1B" w:rsidRDefault="00CD2302" w:rsidP="004028FE">
      <w:pPr>
        <w:numPr>
          <w:ilvl w:val="0"/>
          <w:numId w:val="32"/>
        </w:numPr>
        <w:contextualSpacing/>
        <w:textAlignment w:val="baseline"/>
        <w:rPr>
          <w:rFonts w:eastAsia="Times New Roman" w:cs="Arial"/>
          <w:szCs w:val="24"/>
        </w:rPr>
      </w:pPr>
      <w:r w:rsidRPr="002F0A1B">
        <w:rPr>
          <w:rFonts w:eastAsia="Times New Roman" w:cs="Arial"/>
          <w:szCs w:val="24"/>
        </w:rPr>
        <w:t xml:space="preserve">Supplemental Taxes may not be allocated to cross-county entities and entities that were deemed to be excess tax at P-2 of the prior </w:t>
      </w:r>
      <w:r w:rsidR="0095161F" w:rsidRPr="002F0A1B">
        <w:rPr>
          <w:rFonts w:eastAsia="Times New Roman" w:cs="Arial"/>
          <w:szCs w:val="24"/>
        </w:rPr>
        <w:t>FY</w:t>
      </w:r>
      <w:r w:rsidRPr="002F0A1B">
        <w:rPr>
          <w:rFonts w:eastAsia="Times New Roman" w:cs="Arial"/>
          <w:szCs w:val="24"/>
        </w:rPr>
        <w:t>. </w:t>
      </w:r>
    </w:p>
    <w:p w14:paraId="7286582B" w14:textId="552B8C80" w:rsidR="00CD2302" w:rsidRPr="003C220D" w:rsidRDefault="009309D5" w:rsidP="002F0A1B">
      <w:pPr>
        <w:pStyle w:val="Heading6"/>
        <w:contextualSpacing/>
        <w:rPr>
          <w:rFonts w:eastAsia="Times New Roman"/>
          <w:sz w:val="18"/>
          <w:szCs w:val="18"/>
        </w:rPr>
      </w:pPr>
      <w:r>
        <w:rPr>
          <w:rFonts w:eastAsia="Times New Roman"/>
        </w:rPr>
        <w:t>Taxes</w:t>
      </w:r>
    </w:p>
    <w:p w14:paraId="26F155E5" w14:textId="3AED936A" w:rsidR="00CD2302" w:rsidRPr="00FA7C08" w:rsidRDefault="00CD2302" w:rsidP="002F0A1B">
      <w:pPr>
        <w:textAlignment w:val="baseline"/>
        <w:rPr>
          <w:rFonts w:eastAsia="Times New Roman" w:cs="Arial"/>
          <w:sz w:val="18"/>
          <w:szCs w:val="18"/>
        </w:rPr>
      </w:pPr>
      <w:r w:rsidRPr="00F847E5">
        <w:rPr>
          <w:rFonts w:eastAsia="Times New Roman" w:cs="Arial"/>
          <w:szCs w:val="24"/>
        </w:rPr>
        <w:t xml:space="preserve">The following table describes the fields displayed in this screen and instructions on the data to be reported for each tax category. Additionally, the SACS Resource and </w:t>
      </w:r>
      <w:r w:rsidR="009514DF">
        <w:rPr>
          <w:rFonts w:eastAsia="Times New Roman" w:cs="Arial"/>
          <w:szCs w:val="24"/>
        </w:rPr>
        <w:t>R</w:t>
      </w:r>
      <w:r w:rsidRPr="00F847E5">
        <w:rPr>
          <w:rFonts w:eastAsia="Times New Roman" w:cs="Arial"/>
          <w:szCs w:val="24"/>
        </w:rPr>
        <w:t>evenue Object codes have been provided to assist users with reporting tax data. LEAs use SACS codes to record and report revenue and expenditure data. More information regarding SACS is available on the CDE SACS web page at</w:t>
      </w:r>
      <w:r w:rsidR="00894DBA">
        <w:rPr>
          <w:rFonts w:eastAsia="Times New Roman" w:cs="Arial"/>
          <w:szCs w:val="24"/>
        </w:rPr>
        <w:t xml:space="preserve"> </w:t>
      </w:r>
      <w:hyperlink r:id="rId105" w:tooltip="CDE SACS guidance page" w:history="1">
        <w:r w:rsidR="00894DBA" w:rsidRPr="00DD2D52">
          <w:rPr>
            <w:rStyle w:val="Hyperlink"/>
            <w:rFonts w:eastAsia="Times New Roman" w:cs="Arial"/>
            <w:szCs w:val="24"/>
          </w:rPr>
          <w:t>https://www.cde.ca.gov/fg/ac/ac</w:t>
        </w:r>
      </w:hyperlink>
      <w:r w:rsidRPr="00F847E5">
        <w:rPr>
          <w:rFonts w:eastAsia="Times New Roman" w:cs="Arial"/>
          <w:szCs w:val="24"/>
        </w:rPr>
        <w:t>. </w:t>
      </w:r>
    </w:p>
    <w:p w14:paraId="1378F7CE" w14:textId="77777777" w:rsidR="00CD2302" w:rsidRPr="00FA7C08" w:rsidRDefault="00CD2302" w:rsidP="002F0A1B">
      <w:pPr>
        <w:textAlignment w:val="baseline"/>
        <w:rPr>
          <w:rFonts w:eastAsia="Times New Roman" w:cs="Arial"/>
          <w:sz w:val="18"/>
          <w:szCs w:val="18"/>
        </w:rPr>
      </w:pPr>
      <w:r w:rsidRPr="00F847E5">
        <w:rPr>
          <w:rFonts w:eastAsia="Times New Roman" w:cs="Arial"/>
          <w:szCs w:val="24"/>
        </w:rPr>
        <w:t xml:space="preserve">County taxes allocated for purposes of the Child Development Fund must be included on </w:t>
      </w:r>
      <w:r w:rsidR="001279F1" w:rsidRPr="00F847E5">
        <w:rPr>
          <w:rFonts w:eastAsia="Times New Roman" w:cs="Arial"/>
          <w:szCs w:val="24"/>
        </w:rPr>
        <w:t>L</w:t>
      </w:r>
      <w:r w:rsidRPr="00F847E5">
        <w:rPr>
          <w:rFonts w:eastAsia="Times New Roman" w:cs="Arial"/>
          <w:szCs w:val="24"/>
        </w:rPr>
        <w:t>ines A-1, A-2, and A-4. </w:t>
      </w:r>
    </w:p>
    <w:tbl>
      <w:tblPr>
        <w:tblStyle w:val="Style1"/>
        <w:tblW w:w="9344" w:type="dxa"/>
        <w:tblLayout w:type="fixed"/>
        <w:tblLook w:val="04A0" w:firstRow="1" w:lastRow="0" w:firstColumn="1" w:lastColumn="0" w:noHBand="0" w:noVBand="1"/>
        <w:tblDescription w:val="This table provides detailed instructions for each line on the Taxes screen."/>
      </w:tblPr>
      <w:tblGrid>
        <w:gridCol w:w="1255"/>
        <w:gridCol w:w="1980"/>
        <w:gridCol w:w="3870"/>
        <w:gridCol w:w="2239"/>
      </w:tblGrid>
      <w:tr w:rsidR="00CD2302" w:rsidRPr="00F847E5" w14:paraId="22D767AD" w14:textId="77777777" w:rsidTr="01CDE76C">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255" w:type="dxa"/>
            <w:hideMark/>
          </w:tcPr>
          <w:p w14:paraId="22C74380" w14:textId="77777777" w:rsidR="00CD2302" w:rsidRPr="00FA7C08" w:rsidRDefault="00CD2302" w:rsidP="009F7702">
            <w:pPr>
              <w:spacing w:before="60" w:after="60"/>
              <w:ind w:left="60" w:right="60"/>
              <w:jc w:val="center"/>
              <w:textAlignment w:val="baseline"/>
              <w:rPr>
                <w:rFonts w:eastAsia="Times New Roman" w:cs="Arial"/>
                <w:b w:val="0"/>
                <w:bCs/>
                <w:szCs w:val="24"/>
              </w:rPr>
            </w:pPr>
            <w:r w:rsidRPr="00F847E5">
              <w:rPr>
                <w:rFonts w:eastAsia="Times New Roman" w:cs="Arial"/>
                <w:bCs/>
                <w:szCs w:val="24"/>
              </w:rPr>
              <w:t>Line Number</w:t>
            </w:r>
          </w:p>
        </w:tc>
        <w:tc>
          <w:tcPr>
            <w:tcW w:w="1980" w:type="dxa"/>
            <w:hideMark/>
          </w:tcPr>
          <w:p w14:paraId="517538AD" w14:textId="77777777" w:rsidR="00CD2302" w:rsidRPr="00FA7C08" w:rsidRDefault="00CD2302" w:rsidP="009F7702">
            <w:pPr>
              <w:spacing w:before="60" w:after="6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szCs w:val="24"/>
              </w:rPr>
            </w:pPr>
            <w:r w:rsidRPr="00F847E5">
              <w:rPr>
                <w:rFonts w:eastAsia="Times New Roman" w:cs="Arial"/>
                <w:bCs/>
                <w:szCs w:val="24"/>
              </w:rPr>
              <w:t>Line Caption</w:t>
            </w:r>
          </w:p>
        </w:tc>
        <w:tc>
          <w:tcPr>
            <w:tcW w:w="3870" w:type="dxa"/>
            <w:hideMark/>
          </w:tcPr>
          <w:p w14:paraId="190C2103" w14:textId="160EB8AE" w:rsidR="00CD2302" w:rsidRPr="00FA7C08" w:rsidRDefault="00D74CAB" w:rsidP="009F7702">
            <w:pPr>
              <w:spacing w:before="60" w:after="6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szCs w:val="24"/>
              </w:rPr>
            </w:pPr>
            <w:r>
              <w:rPr>
                <w:rFonts w:eastAsia="Times New Roman" w:cs="Arial"/>
                <w:bCs/>
                <w:color w:val="000000"/>
                <w:szCs w:val="24"/>
                <w:lang w:bidi="he-IL"/>
              </w:rPr>
              <w:t>Reporting Notes</w:t>
            </w:r>
          </w:p>
        </w:tc>
        <w:tc>
          <w:tcPr>
            <w:tcW w:w="2239" w:type="dxa"/>
            <w:hideMark/>
          </w:tcPr>
          <w:p w14:paraId="015B339B" w14:textId="77777777" w:rsidR="00CD2302" w:rsidRPr="00FA7C08" w:rsidRDefault="00CD2302" w:rsidP="009F7702">
            <w:pPr>
              <w:spacing w:before="60" w:after="6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szCs w:val="24"/>
              </w:rPr>
            </w:pPr>
            <w:r w:rsidRPr="00F847E5">
              <w:rPr>
                <w:rFonts w:eastAsia="Times New Roman" w:cs="Arial"/>
                <w:bCs/>
                <w:szCs w:val="24"/>
              </w:rPr>
              <w:t>SACS Resource and Revenue Object Codes</w:t>
            </w:r>
          </w:p>
        </w:tc>
      </w:tr>
      <w:tr w:rsidR="00CD2302" w:rsidRPr="00F847E5" w14:paraId="476BD4A4" w14:textId="77777777" w:rsidTr="01CDE76C">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3CB10B53" w14:textId="77777777" w:rsidR="00CD2302" w:rsidRPr="00FA7C08"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A-1</w:t>
            </w:r>
          </w:p>
        </w:tc>
        <w:tc>
          <w:tcPr>
            <w:tcW w:w="1980" w:type="dxa"/>
            <w:hideMark/>
          </w:tcPr>
          <w:p w14:paraId="6F0C4C53" w14:textId="77777777" w:rsidR="00CD2302" w:rsidRPr="00FA7C08" w:rsidRDefault="00CD2302" w:rsidP="001057FE">
            <w:pPr>
              <w:spacing w:before="60" w:after="60"/>
              <w:ind w:left="-14" w:right="-1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Secured</w:t>
            </w:r>
          </w:p>
        </w:tc>
        <w:tc>
          <w:tcPr>
            <w:tcW w:w="3870" w:type="dxa"/>
            <w:hideMark/>
          </w:tcPr>
          <w:p w14:paraId="45D8F427" w14:textId="77777777" w:rsidR="00CD2302" w:rsidRPr="00FA7C08" w:rsidRDefault="00CD2302" w:rsidP="001057FE">
            <w:pPr>
              <w:spacing w:before="60" w:after="60"/>
              <w:ind w:left="-14" w:right="-1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Revenue from taxes levied on the secured roll</w:t>
            </w:r>
            <w:r w:rsidR="00EF4156" w:rsidRPr="00F847E5">
              <w:rPr>
                <w:rFonts w:eastAsia="Times New Roman" w:cs="Arial"/>
                <w:szCs w:val="24"/>
              </w:rPr>
              <w:t xml:space="preserve"> </w:t>
            </w:r>
            <w:r w:rsidRPr="00F847E5">
              <w:rPr>
                <w:rFonts w:eastAsia="Times New Roman" w:cs="Arial"/>
                <w:szCs w:val="24"/>
              </w:rPr>
              <w:t>(</w:t>
            </w:r>
            <w:r w:rsidRPr="00F847E5">
              <w:rPr>
                <w:rFonts w:eastAsia="Times New Roman" w:cs="Arial"/>
                <w:i/>
                <w:iCs/>
                <w:szCs w:val="24"/>
              </w:rPr>
              <w:t>RTC</w:t>
            </w:r>
            <w:r w:rsidR="00EF4156" w:rsidRPr="00F847E5">
              <w:rPr>
                <w:rFonts w:eastAsia="Times New Roman" w:cs="Arial"/>
                <w:i/>
                <w:iCs/>
                <w:szCs w:val="24"/>
              </w:rPr>
              <w:t xml:space="preserve"> </w:t>
            </w:r>
            <w:r w:rsidRPr="00F847E5">
              <w:rPr>
                <w:rFonts w:eastAsia="Times New Roman" w:cs="Arial"/>
                <w:szCs w:val="24"/>
              </w:rPr>
              <w:t>sections 2601–2636).</w:t>
            </w:r>
          </w:p>
        </w:tc>
        <w:tc>
          <w:tcPr>
            <w:tcW w:w="2239" w:type="dxa"/>
            <w:hideMark/>
          </w:tcPr>
          <w:p w14:paraId="2F1B5A81"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 xml:space="preserve">0000 </w:t>
            </w:r>
            <w:r w:rsidR="00894DBA">
              <w:rPr>
                <w:rFonts w:eastAsia="Times New Roman" w:cs="Arial"/>
                <w:szCs w:val="24"/>
              </w:rPr>
              <w:t>-</w:t>
            </w:r>
            <w:r w:rsidRPr="00F847E5">
              <w:rPr>
                <w:rFonts w:eastAsia="Times New Roman" w:cs="Arial"/>
                <w:szCs w:val="24"/>
              </w:rPr>
              <w:t xml:space="preserve"> 8041</w:t>
            </w:r>
          </w:p>
        </w:tc>
      </w:tr>
      <w:tr w:rsidR="00CD2302" w:rsidRPr="00F847E5" w14:paraId="1B4717B6" w14:textId="77777777" w:rsidTr="01CDE76C">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0EC95FE3"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A-2</w:t>
            </w:r>
          </w:p>
        </w:tc>
        <w:tc>
          <w:tcPr>
            <w:tcW w:w="1980" w:type="dxa"/>
            <w:hideMark/>
          </w:tcPr>
          <w:p w14:paraId="5E7045CE" w14:textId="77777777" w:rsidR="00CD2302" w:rsidRPr="00C2709E" w:rsidRDefault="00CD2302" w:rsidP="001057FE">
            <w:pPr>
              <w:spacing w:before="60" w:after="60"/>
              <w:ind w:left="-14" w:right="-1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Unsecured</w:t>
            </w:r>
          </w:p>
        </w:tc>
        <w:tc>
          <w:tcPr>
            <w:tcW w:w="3870" w:type="dxa"/>
            <w:hideMark/>
          </w:tcPr>
          <w:p w14:paraId="1432CE79" w14:textId="77777777" w:rsidR="00CD2302" w:rsidRPr="00C2709E" w:rsidRDefault="00CD2302" w:rsidP="001057FE">
            <w:pPr>
              <w:spacing w:before="60" w:after="60"/>
              <w:ind w:left="-14" w:right="-1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Revenue from taxes levied on the unsecured roll (</w:t>
            </w:r>
            <w:r w:rsidRPr="00F847E5">
              <w:rPr>
                <w:rFonts w:eastAsia="Times New Roman" w:cs="Arial"/>
                <w:i/>
                <w:iCs/>
                <w:szCs w:val="24"/>
              </w:rPr>
              <w:t>RTC</w:t>
            </w:r>
            <w:r w:rsidRPr="00F847E5">
              <w:rPr>
                <w:rFonts w:eastAsia="Times New Roman" w:cs="Arial"/>
                <w:szCs w:val="24"/>
              </w:rPr>
              <w:t> sections 2901–2928.1). </w:t>
            </w:r>
          </w:p>
        </w:tc>
        <w:tc>
          <w:tcPr>
            <w:tcW w:w="2239" w:type="dxa"/>
            <w:hideMark/>
          </w:tcPr>
          <w:p w14:paraId="7C27BB3D"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 xml:space="preserve">0000 </w:t>
            </w:r>
            <w:r w:rsidR="00894DBA">
              <w:rPr>
                <w:rFonts w:eastAsia="Times New Roman" w:cs="Arial"/>
                <w:szCs w:val="24"/>
              </w:rPr>
              <w:t>-</w:t>
            </w:r>
            <w:r w:rsidRPr="00F847E5">
              <w:rPr>
                <w:rFonts w:eastAsia="Times New Roman" w:cs="Arial"/>
                <w:szCs w:val="24"/>
              </w:rPr>
              <w:t xml:space="preserve"> 8042</w:t>
            </w:r>
          </w:p>
        </w:tc>
      </w:tr>
      <w:tr w:rsidR="00CD2302" w:rsidRPr="00F847E5" w14:paraId="04660DEB" w14:textId="77777777" w:rsidTr="01CDE76C">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11656109"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lang w:val="fr-FR"/>
              </w:rPr>
              <w:t>A-3</w:t>
            </w:r>
          </w:p>
        </w:tc>
        <w:tc>
          <w:tcPr>
            <w:tcW w:w="1980" w:type="dxa"/>
            <w:hideMark/>
          </w:tcPr>
          <w:p w14:paraId="7948476B" w14:textId="57BE7BE1" w:rsidR="00CD2302" w:rsidRPr="00C2709E" w:rsidRDefault="00CD2302" w:rsidP="001057FE">
            <w:pPr>
              <w:spacing w:before="60" w:after="60"/>
              <w:ind w:left="-14" w:right="-1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lang w:val="fr-FR"/>
              </w:rPr>
              <w:t>Homeowners</w:t>
            </w:r>
            <w:r w:rsidR="00491E92">
              <w:rPr>
                <w:rFonts w:eastAsia="Times New Roman" w:cs="Arial"/>
                <w:szCs w:val="24"/>
                <w:lang w:val="fr-FR"/>
              </w:rPr>
              <w:t>’</w:t>
            </w:r>
            <w:r w:rsidR="00EF4156" w:rsidRPr="00F847E5">
              <w:rPr>
                <w:rFonts w:eastAsia="Times New Roman" w:cs="Arial"/>
                <w:szCs w:val="24"/>
                <w:lang w:val="fr-FR"/>
              </w:rPr>
              <w:t xml:space="preserve"> </w:t>
            </w:r>
            <w:r w:rsidRPr="00F847E5">
              <w:rPr>
                <w:rFonts w:eastAsia="Times New Roman" w:cs="Arial"/>
                <w:szCs w:val="24"/>
                <w:lang w:val="fr-FR"/>
              </w:rPr>
              <w:t>Exemption Subventions</w:t>
            </w:r>
            <w:r w:rsidRPr="00F847E5">
              <w:rPr>
                <w:rFonts w:eastAsia="Times New Roman" w:cs="Arial"/>
                <w:szCs w:val="24"/>
              </w:rPr>
              <w:t> </w:t>
            </w:r>
          </w:p>
        </w:tc>
        <w:tc>
          <w:tcPr>
            <w:tcW w:w="3870" w:type="dxa"/>
            <w:hideMark/>
          </w:tcPr>
          <w:p w14:paraId="64E8DA11" w14:textId="77777777" w:rsidR="00CD2302" w:rsidRPr="00C2709E" w:rsidRDefault="00CD2302" w:rsidP="001057FE">
            <w:pPr>
              <w:spacing w:before="60" w:after="60"/>
              <w:ind w:left="-14" w:right="-1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Amount received for loss of revenue because of homeowners’ exemptions (</w:t>
            </w:r>
            <w:r w:rsidRPr="00F847E5">
              <w:rPr>
                <w:rFonts w:eastAsia="Times New Roman" w:cs="Arial"/>
                <w:i/>
                <w:iCs/>
                <w:szCs w:val="24"/>
              </w:rPr>
              <w:t>RTC</w:t>
            </w:r>
            <w:r w:rsidRPr="00F847E5">
              <w:rPr>
                <w:rFonts w:eastAsia="Times New Roman" w:cs="Arial"/>
                <w:szCs w:val="24"/>
              </w:rPr>
              <w:t> Section 218)</w:t>
            </w:r>
            <w:r w:rsidR="001279F1" w:rsidRPr="00F847E5">
              <w:rPr>
                <w:rFonts w:eastAsia="Times New Roman" w:cs="Arial"/>
                <w:szCs w:val="24"/>
              </w:rPr>
              <w:t>.</w:t>
            </w:r>
            <w:r w:rsidRPr="00F847E5">
              <w:rPr>
                <w:rFonts w:eastAsia="Times New Roman" w:cs="Arial"/>
                <w:szCs w:val="24"/>
              </w:rPr>
              <w:t> </w:t>
            </w:r>
          </w:p>
        </w:tc>
        <w:tc>
          <w:tcPr>
            <w:tcW w:w="2239" w:type="dxa"/>
            <w:hideMark/>
          </w:tcPr>
          <w:p w14:paraId="5402A44D"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 xml:space="preserve">0000 </w:t>
            </w:r>
            <w:r w:rsidR="00894DBA">
              <w:rPr>
                <w:rFonts w:eastAsia="Times New Roman" w:cs="Arial"/>
                <w:szCs w:val="24"/>
              </w:rPr>
              <w:t>-</w:t>
            </w:r>
            <w:r w:rsidRPr="00F847E5">
              <w:rPr>
                <w:rFonts w:eastAsia="Times New Roman" w:cs="Arial"/>
                <w:szCs w:val="24"/>
              </w:rPr>
              <w:t xml:space="preserve"> 8021</w:t>
            </w:r>
          </w:p>
        </w:tc>
      </w:tr>
      <w:tr w:rsidR="00CD2302" w:rsidRPr="00F847E5" w14:paraId="69C1FDFF" w14:textId="77777777" w:rsidTr="01CDE76C">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5A30B215"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lastRenderedPageBreak/>
              <w:t>A-4</w:t>
            </w:r>
          </w:p>
        </w:tc>
        <w:tc>
          <w:tcPr>
            <w:tcW w:w="1980" w:type="dxa"/>
            <w:hideMark/>
          </w:tcPr>
          <w:p w14:paraId="192CB4EF" w14:textId="77777777" w:rsidR="00CD2302" w:rsidRPr="00C2709E" w:rsidRDefault="00CD2302" w:rsidP="001057FE">
            <w:pPr>
              <w:spacing w:before="60" w:after="60"/>
              <w:ind w:left="-14" w:right="-1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Miscellaneous Taxes/Other Appropriate Local Revenues or Subventions </w:t>
            </w:r>
          </w:p>
        </w:tc>
        <w:tc>
          <w:tcPr>
            <w:tcW w:w="3870" w:type="dxa"/>
            <w:hideMark/>
          </w:tcPr>
          <w:p w14:paraId="6325FE7A" w14:textId="77777777" w:rsidR="00CD2302" w:rsidRPr="00C2709E" w:rsidRDefault="00CD2302" w:rsidP="001057FE">
            <w:pPr>
              <w:spacing w:before="60" w:after="60"/>
              <w:ind w:left="-14" w:right="-1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Amount of Miscellaneous Taxes/Other Appropriate Revenues or Local Revenues Subventions. </w:t>
            </w:r>
          </w:p>
          <w:p w14:paraId="43A07D5D" w14:textId="77777777" w:rsidR="00CD2302" w:rsidRPr="00C2709E" w:rsidRDefault="00CD2302" w:rsidP="001057FE">
            <w:pPr>
              <w:spacing w:before="60" w:after="60"/>
              <w:ind w:left="-14" w:right="-1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A partial list of Miscellaneous Taxes and Subventions is as follows: </w:t>
            </w:r>
          </w:p>
          <w:p w14:paraId="7EF639F7" w14:textId="77777777" w:rsidR="00CD2302" w:rsidRPr="00F847E5" w:rsidRDefault="00CD2302" w:rsidP="004028FE">
            <w:pPr>
              <w:numPr>
                <w:ilvl w:val="0"/>
                <w:numId w:val="33"/>
              </w:numPr>
              <w:spacing w:before="60" w:after="60"/>
              <w:ind w:left="-14" w:right="-15"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Business or Professional Records Assessed Valuation Reduction </w:t>
            </w:r>
          </w:p>
          <w:p w14:paraId="471AA91F" w14:textId="77777777" w:rsidR="00CD2302" w:rsidRPr="00F847E5" w:rsidRDefault="00CD2302" w:rsidP="004028FE">
            <w:pPr>
              <w:numPr>
                <w:ilvl w:val="0"/>
                <w:numId w:val="33"/>
              </w:numPr>
              <w:spacing w:before="60" w:after="60"/>
              <w:ind w:left="-14" w:right="-15"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Church Parking Lot Exemption </w:t>
            </w:r>
          </w:p>
          <w:p w14:paraId="64D6F5C8" w14:textId="77777777" w:rsidR="00CD2302" w:rsidRPr="00F847E5" w:rsidRDefault="00CD2302" w:rsidP="004028FE">
            <w:pPr>
              <w:numPr>
                <w:ilvl w:val="0"/>
                <w:numId w:val="33"/>
              </w:numPr>
              <w:spacing w:before="60" w:after="60"/>
              <w:ind w:left="-14" w:right="-15"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Veteran’s Property Tax Exemption </w:t>
            </w:r>
          </w:p>
          <w:p w14:paraId="259FEC99" w14:textId="77777777" w:rsidR="00CD2302" w:rsidRPr="00F847E5" w:rsidRDefault="00CD2302" w:rsidP="004028FE">
            <w:pPr>
              <w:numPr>
                <w:ilvl w:val="0"/>
                <w:numId w:val="33"/>
              </w:numPr>
              <w:spacing w:before="60" w:after="60"/>
              <w:ind w:left="-14" w:right="-15"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Tax Deeded Land for Highway Rental </w:t>
            </w:r>
          </w:p>
          <w:p w14:paraId="0344757D" w14:textId="77777777" w:rsidR="00CD2302" w:rsidRPr="00F847E5" w:rsidRDefault="00CD2302" w:rsidP="004028FE">
            <w:pPr>
              <w:numPr>
                <w:ilvl w:val="0"/>
                <w:numId w:val="33"/>
              </w:numPr>
              <w:spacing w:before="60" w:after="60"/>
              <w:ind w:left="-14" w:right="-15"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Housing Authority </w:t>
            </w:r>
          </w:p>
          <w:p w14:paraId="745BEFF5" w14:textId="77777777" w:rsidR="00CD2302" w:rsidRPr="00C2709E" w:rsidRDefault="00CD2302" w:rsidP="001057FE">
            <w:pPr>
              <w:spacing w:before="60" w:after="60"/>
              <w:ind w:left="-14" w:right="-1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b/>
                <w:bCs/>
                <w:szCs w:val="24"/>
              </w:rPr>
              <w:t>Note:</w:t>
            </w:r>
            <w:r w:rsidRPr="00F847E5">
              <w:rPr>
                <w:rFonts w:eastAsia="Times New Roman" w:cs="Arial"/>
                <w:szCs w:val="24"/>
              </w:rPr>
              <w:t xml:space="preserve"> Royalties, Bonuses, and payments in-lieu of taxes reported by the COE on </w:t>
            </w:r>
            <w:r w:rsidR="001279F1" w:rsidRPr="00F847E5">
              <w:rPr>
                <w:rFonts w:eastAsia="Times New Roman" w:cs="Arial"/>
                <w:szCs w:val="24"/>
              </w:rPr>
              <w:t>L</w:t>
            </w:r>
            <w:r w:rsidRPr="00F847E5">
              <w:rPr>
                <w:rFonts w:eastAsia="Times New Roman" w:cs="Arial"/>
                <w:szCs w:val="24"/>
              </w:rPr>
              <w:t>ines A-1 and A-2 of the Miscellaneous Funds report should not be included. </w:t>
            </w:r>
          </w:p>
        </w:tc>
        <w:tc>
          <w:tcPr>
            <w:tcW w:w="2239" w:type="dxa"/>
            <w:hideMark/>
          </w:tcPr>
          <w:p w14:paraId="06118903"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0000 - 8029</w:t>
            </w:r>
          </w:p>
        </w:tc>
      </w:tr>
      <w:tr w:rsidR="00CD2302" w:rsidRPr="00F847E5" w14:paraId="2EB3D13B" w14:textId="77777777" w:rsidTr="01CDE76C">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523A0B88"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A-5</w:t>
            </w:r>
          </w:p>
        </w:tc>
        <w:tc>
          <w:tcPr>
            <w:tcW w:w="1980" w:type="dxa"/>
            <w:hideMark/>
          </w:tcPr>
          <w:p w14:paraId="17D94FD4" w14:textId="77777777" w:rsidR="00CD2302" w:rsidRPr="00C2709E" w:rsidRDefault="00CD2302" w:rsidP="001057FE">
            <w:pPr>
              <w:spacing w:before="60" w:after="60"/>
              <w:ind w:left="-14" w:right="-1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Distribution of Timber Yield Taxes </w:t>
            </w:r>
          </w:p>
        </w:tc>
        <w:tc>
          <w:tcPr>
            <w:tcW w:w="3870" w:type="dxa"/>
            <w:hideMark/>
          </w:tcPr>
          <w:p w14:paraId="06D82F51" w14:textId="24E6DD7F" w:rsidR="00CD2302" w:rsidRPr="00C2709E" w:rsidRDefault="00CD2302" w:rsidP="001057FE">
            <w:pPr>
              <w:spacing w:before="60" w:after="60"/>
              <w:ind w:left="-14" w:right="-1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 xml:space="preserve">Revenue collected by the State Board of Equalization on timber harvested from private or public land </w:t>
            </w:r>
            <w:r w:rsidR="0095161F">
              <w:rPr>
                <w:rFonts w:eastAsia="Times New Roman" w:cs="Arial"/>
                <w:szCs w:val="24"/>
              </w:rPr>
              <w:t>[</w:t>
            </w:r>
            <w:r w:rsidR="0095161F">
              <w:rPr>
                <w:rFonts w:eastAsia="Times New Roman" w:cs="Arial"/>
                <w:i/>
                <w:szCs w:val="24"/>
              </w:rPr>
              <w:t xml:space="preserve">Government Code </w:t>
            </w:r>
            <w:r w:rsidRPr="00F847E5">
              <w:rPr>
                <w:rFonts w:eastAsia="Times New Roman" w:cs="Arial"/>
                <w:szCs w:val="24"/>
              </w:rPr>
              <w:t>(</w:t>
            </w:r>
            <w:r w:rsidRPr="00F847E5">
              <w:rPr>
                <w:rFonts w:eastAsia="Times New Roman" w:cs="Arial"/>
                <w:i/>
                <w:iCs/>
                <w:szCs w:val="24"/>
              </w:rPr>
              <w:t>GC</w:t>
            </w:r>
            <w:r w:rsidR="0095161F">
              <w:rPr>
                <w:rFonts w:eastAsia="Times New Roman" w:cs="Arial"/>
                <w:i/>
                <w:iCs/>
                <w:szCs w:val="24"/>
              </w:rPr>
              <w:t xml:space="preserve">) </w:t>
            </w:r>
            <w:r w:rsidRPr="00F847E5">
              <w:rPr>
                <w:rFonts w:eastAsia="Times New Roman" w:cs="Arial"/>
                <w:szCs w:val="24"/>
              </w:rPr>
              <w:t>Section 27423; </w:t>
            </w:r>
            <w:r w:rsidRPr="00F847E5">
              <w:rPr>
                <w:rFonts w:eastAsia="Times New Roman" w:cs="Arial"/>
                <w:i/>
                <w:iCs/>
                <w:szCs w:val="24"/>
              </w:rPr>
              <w:t>RTC</w:t>
            </w:r>
            <w:r w:rsidRPr="00F847E5">
              <w:rPr>
                <w:rFonts w:eastAsia="Times New Roman" w:cs="Arial"/>
                <w:szCs w:val="24"/>
              </w:rPr>
              <w:t> Section 38905.1) </w:t>
            </w:r>
          </w:p>
        </w:tc>
        <w:tc>
          <w:tcPr>
            <w:tcW w:w="2239" w:type="dxa"/>
            <w:hideMark/>
          </w:tcPr>
          <w:p w14:paraId="2E9BEBDA"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0000 - 8022</w:t>
            </w:r>
          </w:p>
        </w:tc>
      </w:tr>
      <w:tr w:rsidR="00CD2302" w:rsidRPr="00F847E5" w14:paraId="00371F5D" w14:textId="77777777" w:rsidTr="01CDE76C">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436E7F67"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A-6</w:t>
            </w:r>
          </w:p>
        </w:tc>
        <w:tc>
          <w:tcPr>
            <w:tcW w:w="1980" w:type="dxa"/>
            <w:hideMark/>
          </w:tcPr>
          <w:p w14:paraId="011A6A63" w14:textId="77777777" w:rsidR="00CD2302" w:rsidRPr="00C2709E" w:rsidRDefault="00CD2302" w:rsidP="001057FE">
            <w:pPr>
              <w:spacing w:before="60" w:after="60"/>
              <w:ind w:left="-14" w:right="-1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Distribution of Prior Year Taxes </w:t>
            </w:r>
          </w:p>
        </w:tc>
        <w:tc>
          <w:tcPr>
            <w:tcW w:w="3870" w:type="dxa"/>
            <w:hideMark/>
          </w:tcPr>
          <w:p w14:paraId="6D7014E1" w14:textId="1CD7B47B" w:rsidR="00CD2302" w:rsidRPr="00C2709E" w:rsidRDefault="21C8CB43" w:rsidP="01CDE76C">
            <w:pPr>
              <w:spacing w:before="60" w:after="60"/>
              <w:ind w:left="-14" w:right="-1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rPr>
            </w:pPr>
            <w:r w:rsidRPr="01CDE76C">
              <w:rPr>
                <w:rFonts w:eastAsia="Times New Roman" w:cs="Arial"/>
              </w:rPr>
              <w:t>Amount of prior </w:t>
            </w:r>
            <w:r w:rsidR="54E4E8C7" w:rsidRPr="01CDE76C">
              <w:rPr>
                <w:rFonts w:eastAsia="Times New Roman" w:cs="Arial"/>
              </w:rPr>
              <w:t>FY</w:t>
            </w:r>
            <w:r w:rsidRPr="01CDE76C">
              <w:rPr>
                <w:rFonts w:eastAsia="Times New Roman" w:cs="Arial"/>
              </w:rPr>
              <w:t xml:space="preserve"> penalties, interest, delinquent property taxes, and property tax redemption monies collected and disbursed in the </w:t>
            </w:r>
            <w:r w:rsidR="3D6934D7" w:rsidRPr="01CDE76C">
              <w:rPr>
                <w:rFonts w:eastAsia="Times New Roman" w:cs="Arial"/>
              </w:rPr>
              <w:t>CY</w:t>
            </w:r>
            <w:r w:rsidRPr="01CDE76C">
              <w:rPr>
                <w:rFonts w:eastAsia="Times New Roman" w:cs="Arial"/>
              </w:rPr>
              <w:t>. </w:t>
            </w:r>
          </w:p>
        </w:tc>
        <w:tc>
          <w:tcPr>
            <w:tcW w:w="2239" w:type="dxa"/>
            <w:hideMark/>
          </w:tcPr>
          <w:p w14:paraId="7FDDEF6D"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0000 - 8043</w:t>
            </w:r>
          </w:p>
        </w:tc>
      </w:tr>
      <w:tr w:rsidR="00CD2302" w:rsidRPr="00F847E5" w14:paraId="73D49B1A" w14:textId="77777777" w:rsidTr="01CDE76C">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5DBAE283"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A-7</w:t>
            </w:r>
          </w:p>
        </w:tc>
        <w:tc>
          <w:tcPr>
            <w:tcW w:w="1980" w:type="dxa"/>
            <w:hideMark/>
          </w:tcPr>
          <w:p w14:paraId="6590B07A" w14:textId="77777777" w:rsidR="00CD2302" w:rsidRPr="00C2709E" w:rsidRDefault="00CD2302" w:rsidP="001057FE">
            <w:pPr>
              <w:spacing w:before="60" w:after="60"/>
              <w:ind w:left="-14" w:right="-1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Release of Prior Year Tax Impounds [</w:t>
            </w:r>
            <w:r w:rsidRPr="00F847E5">
              <w:rPr>
                <w:rFonts w:eastAsia="Times New Roman" w:cs="Arial"/>
                <w:i/>
                <w:iCs/>
                <w:szCs w:val="24"/>
              </w:rPr>
              <w:t>EC</w:t>
            </w:r>
            <w:r w:rsidRPr="00F847E5">
              <w:rPr>
                <w:rFonts w:eastAsia="Times New Roman" w:cs="Arial"/>
                <w:szCs w:val="24"/>
              </w:rPr>
              <w:t> 14240] </w:t>
            </w:r>
          </w:p>
        </w:tc>
        <w:tc>
          <w:tcPr>
            <w:tcW w:w="3870" w:type="dxa"/>
            <w:hideMark/>
          </w:tcPr>
          <w:p w14:paraId="7ACF2E54" w14:textId="6A75A07E" w:rsidR="00CD2302" w:rsidRPr="00C2709E" w:rsidRDefault="21C8CB43" w:rsidP="01CDE76C">
            <w:pPr>
              <w:spacing w:before="60" w:after="60"/>
              <w:ind w:left="-14" w:right="-1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rPr>
            </w:pPr>
            <w:r w:rsidRPr="01CDE76C">
              <w:rPr>
                <w:rFonts w:eastAsia="Times New Roman" w:cs="Arial"/>
              </w:rPr>
              <w:t xml:space="preserve">Amount of prior </w:t>
            </w:r>
            <w:r w:rsidR="54E4E8C7" w:rsidRPr="01CDE76C">
              <w:rPr>
                <w:rFonts w:eastAsia="Times New Roman" w:cs="Arial"/>
              </w:rPr>
              <w:t>FY</w:t>
            </w:r>
            <w:r w:rsidRPr="01CDE76C">
              <w:rPr>
                <w:rFonts w:eastAsia="Times New Roman" w:cs="Arial"/>
              </w:rPr>
              <w:t xml:space="preserve"> tax impounds released and disbursed in the </w:t>
            </w:r>
            <w:r w:rsidR="61914EFE" w:rsidRPr="01CDE76C">
              <w:rPr>
                <w:rFonts w:eastAsia="Times New Roman" w:cs="Arial"/>
              </w:rPr>
              <w:t>CY</w:t>
            </w:r>
            <w:r w:rsidRPr="01CDE76C">
              <w:rPr>
                <w:rFonts w:eastAsia="Times New Roman" w:cs="Arial"/>
              </w:rPr>
              <w:t xml:space="preserve"> as pursuant to </w:t>
            </w:r>
            <w:r w:rsidRPr="01CDE76C">
              <w:rPr>
                <w:rFonts w:eastAsia="Times New Roman" w:cs="Arial"/>
                <w:i/>
                <w:iCs/>
              </w:rPr>
              <w:t>EC</w:t>
            </w:r>
            <w:r w:rsidRPr="01CDE76C">
              <w:rPr>
                <w:rFonts w:eastAsia="Times New Roman" w:cs="Arial"/>
              </w:rPr>
              <w:t> Section 14240. </w:t>
            </w:r>
          </w:p>
        </w:tc>
        <w:tc>
          <w:tcPr>
            <w:tcW w:w="2239" w:type="dxa"/>
            <w:hideMark/>
          </w:tcPr>
          <w:p w14:paraId="79314FF0"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0000 - 8043</w:t>
            </w:r>
          </w:p>
        </w:tc>
      </w:tr>
      <w:tr w:rsidR="00CD2302" w:rsidRPr="00F847E5" w14:paraId="52CCB9FB" w14:textId="77777777" w:rsidTr="01CDE76C">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3E4F2A75"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lastRenderedPageBreak/>
              <w:t>A-8</w:t>
            </w:r>
          </w:p>
        </w:tc>
        <w:tc>
          <w:tcPr>
            <w:tcW w:w="1980" w:type="dxa"/>
            <w:hideMark/>
          </w:tcPr>
          <w:p w14:paraId="7E1CA7A3" w14:textId="77777777" w:rsidR="00CD2302" w:rsidRPr="00C2709E" w:rsidRDefault="00CD2302" w:rsidP="001057FE">
            <w:pPr>
              <w:spacing w:before="60" w:after="60"/>
              <w:ind w:left="-14" w:right="-1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Supplemental Taxes from Increased Assessment [</w:t>
            </w:r>
            <w:r w:rsidR="00EF4156" w:rsidRPr="00F847E5">
              <w:rPr>
                <w:rFonts w:eastAsia="Times New Roman" w:cs="Arial"/>
                <w:i/>
                <w:szCs w:val="24"/>
              </w:rPr>
              <w:t>Revenue and Taxation Code</w:t>
            </w:r>
            <w:r w:rsidRPr="00F847E5">
              <w:rPr>
                <w:rFonts w:eastAsia="Times New Roman" w:cs="Arial"/>
                <w:szCs w:val="24"/>
              </w:rPr>
              <w:t xml:space="preserve"> 75.70-75.72] </w:t>
            </w:r>
          </w:p>
        </w:tc>
        <w:tc>
          <w:tcPr>
            <w:tcW w:w="3870" w:type="dxa"/>
            <w:hideMark/>
          </w:tcPr>
          <w:p w14:paraId="2C580FF4" w14:textId="5E3A2DB5" w:rsidR="00CD2302" w:rsidRPr="00C2709E" w:rsidRDefault="00CD2302" w:rsidP="001057FE">
            <w:pPr>
              <w:spacing w:before="60" w:after="60"/>
              <w:ind w:left="-14" w:right="-1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Amount of supplemental taxes generated by increased assessments per</w:t>
            </w:r>
            <w:r w:rsidR="00EF4156" w:rsidRPr="00F847E5">
              <w:rPr>
                <w:rFonts w:eastAsia="Times New Roman" w:cs="Arial"/>
                <w:szCs w:val="24"/>
              </w:rPr>
              <w:t xml:space="preserve"> </w:t>
            </w:r>
            <w:r w:rsidRPr="00F847E5">
              <w:rPr>
                <w:rFonts w:eastAsia="Times New Roman" w:cs="Arial"/>
                <w:i/>
                <w:iCs/>
                <w:szCs w:val="24"/>
              </w:rPr>
              <w:t>RTC</w:t>
            </w:r>
            <w:r w:rsidR="00EF4156" w:rsidRPr="00F847E5">
              <w:rPr>
                <w:rFonts w:eastAsia="Times New Roman" w:cs="Arial"/>
                <w:i/>
                <w:iCs/>
                <w:szCs w:val="24"/>
              </w:rPr>
              <w:t xml:space="preserve"> </w:t>
            </w:r>
            <w:r w:rsidRPr="00F847E5">
              <w:rPr>
                <w:rFonts w:eastAsia="Times New Roman" w:cs="Arial"/>
                <w:szCs w:val="24"/>
              </w:rPr>
              <w:t>sections 75.70-75.72.</w:t>
            </w:r>
            <w:r w:rsidR="00EF4156" w:rsidRPr="00F847E5">
              <w:rPr>
                <w:rFonts w:eastAsia="Times New Roman" w:cs="Arial"/>
                <w:szCs w:val="24"/>
              </w:rPr>
              <w:t xml:space="preserve"> </w:t>
            </w:r>
            <w:r w:rsidRPr="00F847E5">
              <w:rPr>
                <w:rFonts w:eastAsia="Times New Roman" w:cs="Arial"/>
                <w:szCs w:val="24"/>
              </w:rPr>
              <w:t>Each year, the CDE certifies the</w:t>
            </w:r>
            <w:r w:rsidR="00EF4156" w:rsidRPr="00F847E5">
              <w:rPr>
                <w:rFonts w:eastAsia="Times New Roman" w:cs="Arial"/>
                <w:szCs w:val="24"/>
              </w:rPr>
              <w:t xml:space="preserve"> </w:t>
            </w:r>
            <w:r w:rsidRPr="00F847E5">
              <w:rPr>
                <w:rFonts w:eastAsia="Times New Roman" w:cs="Arial"/>
                <w:szCs w:val="24"/>
              </w:rPr>
              <w:t>Advance Apportionment ADA used to allocate supplemental taxes.</w:t>
            </w:r>
            <w:r w:rsidR="00EF4156" w:rsidRPr="00F847E5">
              <w:rPr>
                <w:rFonts w:eastAsia="Times New Roman" w:cs="Arial"/>
                <w:szCs w:val="24"/>
              </w:rPr>
              <w:t xml:space="preserve"> T</w:t>
            </w:r>
            <w:r w:rsidRPr="00F847E5">
              <w:rPr>
                <w:rFonts w:eastAsia="Times New Roman" w:cs="Arial"/>
                <w:szCs w:val="24"/>
              </w:rPr>
              <w:t>he Advance Apportionment ADA list is available by accessing the Principal Apportionment page on the CDE</w:t>
            </w:r>
            <w:r w:rsidR="00EF4156" w:rsidRPr="00F847E5">
              <w:rPr>
                <w:rFonts w:eastAsia="Times New Roman" w:cs="Arial"/>
                <w:szCs w:val="24"/>
              </w:rPr>
              <w:t xml:space="preserve"> </w:t>
            </w:r>
            <w:r w:rsidRPr="00F847E5">
              <w:rPr>
                <w:rFonts w:eastAsia="Times New Roman" w:cs="Arial"/>
                <w:szCs w:val="24"/>
              </w:rPr>
              <w:t>website</w:t>
            </w:r>
            <w:r w:rsidR="00EF4156" w:rsidRPr="00F847E5">
              <w:rPr>
                <w:rFonts w:eastAsia="Times New Roman" w:cs="Arial"/>
                <w:szCs w:val="24"/>
              </w:rPr>
              <w:t xml:space="preserve"> </w:t>
            </w:r>
            <w:r w:rsidRPr="00F847E5">
              <w:rPr>
                <w:rFonts w:eastAsia="Times New Roman" w:cs="Arial"/>
                <w:szCs w:val="24"/>
              </w:rPr>
              <w:t>at</w:t>
            </w:r>
            <w:r w:rsidR="00EF4156" w:rsidRPr="00F847E5">
              <w:rPr>
                <w:rFonts w:eastAsia="Times New Roman" w:cs="Arial"/>
                <w:szCs w:val="24"/>
              </w:rPr>
              <w:t xml:space="preserve"> </w:t>
            </w:r>
            <w:hyperlink r:id="rId106" w:tgtFrame="_blank" w:tooltip="Pricipal Apportionment page" w:history="1">
              <w:r w:rsidRPr="00E671DC">
                <w:rPr>
                  <w:rStyle w:val="Hyperlink"/>
                </w:rPr>
                <w:t>https://www.cde.ca.gov/fg/aa/pa</w:t>
              </w:r>
            </w:hyperlink>
            <w:r w:rsidRPr="00F847E5">
              <w:rPr>
                <w:rFonts w:eastAsia="Times New Roman" w:cs="Arial"/>
                <w:szCs w:val="24"/>
              </w:rPr>
              <w:t xml:space="preserve">, selecting the appropriate </w:t>
            </w:r>
            <w:r w:rsidR="0095161F">
              <w:rPr>
                <w:rFonts w:eastAsia="Times New Roman" w:cs="Arial"/>
                <w:szCs w:val="24"/>
              </w:rPr>
              <w:t>FY</w:t>
            </w:r>
            <w:r w:rsidRPr="00F847E5">
              <w:rPr>
                <w:rFonts w:eastAsia="Times New Roman" w:cs="Arial"/>
                <w:szCs w:val="24"/>
              </w:rPr>
              <w:t>, and is located below the section labeled “Other Fiscal Information”.</w:t>
            </w:r>
          </w:p>
        </w:tc>
        <w:tc>
          <w:tcPr>
            <w:tcW w:w="2239" w:type="dxa"/>
            <w:hideMark/>
          </w:tcPr>
          <w:p w14:paraId="4968C14E"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0000 - 8044</w:t>
            </w:r>
          </w:p>
        </w:tc>
      </w:tr>
      <w:tr w:rsidR="00CD2302" w:rsidRPr="00F847E5" w14:paraId="59715F54" w14:textId="77777777" w:rsidTr="01CDE76C">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1307BA90"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A-9</w:t>
            </w:r>
          </w:p>
        </w:tc>
        <w:tc>
          <w:tcPr>
            <w:tcW w:w="1980" w:type="dxa"/>
            <w:hideMark/>
          </w:tcPr>
          <w:p w14:paraId="2A8CDAC4" w14:textId="77777777" w:rsidR="00CD2302" w:rsidRPr="00C2709E" w:rsidRDefault="00CD2302" w:rsidP="001057FE">
            <w:pPr>
              <w:spacing w:before="60" w:after="60"/>
              <w:ind w:left="-14" w:right="-1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Educational Revenue Augmentation Fund [</w:t>
            </w:r>
            <w:r w:rsidRPr="00F847E5">
              <w:rPr>
                <w:rFonts w:eastAsia="Times New Roman" w:cs="Arial"/>
                <w:i/>
                <w:szCs w:val="24"/>
              </w:rPr>
              <w:t>Revenue and Taxation Code</w:t>
            </w:r>
            <w:r w:rsidRPr="00F847E5">
              <w:rPr>
                <w:rFonts w:eastAsia="Times New Roman" w:cs="Arial"/>
                <w:szCs w:val="24"/>
              </w:rPr>
              <w:t xml:space="preserve"> 97-97.81] </w:t>
            </w:r>
          </w:p>
        </w:tc>
        <w:tc>
          <w:tcPr>
            <w:tcW w:w="3870" w:type="dxa"/>
            <w:hideMark/>
          </w:tcPr>
          <w:p w14:paraId="78B14A5F" w14:textId="5A609184" w:rsidR="00CD2302" w:rsidRPr="00C2709E" w:rsidRDefault="00CD2302" w:rsidP="001057FE">
            <w:pPr>
              <w:spacing w:before="60" w:after="60"/>
              <w:ind w:left="-14" w:right="-1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 xml:space="preserve">Based on the information provided by the county superintendent of schools and school districts, enter the amount of the ERAF disbursed to the county’s school districts and </w:t>
            </w:r>
            <w:r w:rsidR="008A7281">
              <w:rPr>
                <w:rFonts w:eastAsia="Times New Roman" w:cs="Arial"/>
                <w:szCs w:val="24"/>
              </w:rPr>
              <w:t>COE</w:t>
            </w:r>
            <w:r w:rsidRPr="00F847E5">
              <w:rPr>
                <w:rFonts w:eastAsia="Times New Roman" w:cs="Arial"/>
                <w:szCs w:val="24"/>
              </w:rPr>
              <w:t xml:space="preserve"> pursuant to </w:t>
            </w:r>
            <w:r w:rsidRPr="00F847E5">
              <w:rPr>
                <w:rFonts w:eastAsia="Times New Roman" w:cs="Arial"/>
                <w:i/>
                <w:iCs/>
                <w:szCs w:val="24"/>
              </w:rPr>
              <w:t>RTC</w:t>
            </w:r>
            <w:r w:rsidRPr="00F847E5">
              <w:rPr>
                <w:rFonts w:eastAsia="Times New Roman" w:cs="Arial"/>
                <w:szCs w:val="24"/>
              </w:rPr>
              <w:t> sections 97-97.81. </w:t>
            </w:r>
          </w:p>
        </w:tc>
        <w:tc>
          <w:tcPr>
            <w:tcW w:w="2239" w:type="dxa"/>
            <w:hideMark/>
          </w:tcPr>
          <w:p w14:paraId="447F0F0E"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0000 - 8045</w:t>
            </w:r>
          </w:p>
        </w:tc>
      </w:tr>
      <w:tr w:rsidR="00CD2302" w:rsidRPr="00F847E5" w14:paraId="7166C789" w14:textId="77777777" w:rsidTr="01CDE76C">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6D631226"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A-10</w:t>
            </w:r>
          </w:p>
        </w:tc>
        <w:tc>
          <w:tcPr>
            <w:tcW w:w="1980" w:type="dxa"/>
            <w:hideMark/>
          </w:tcPr>
          <w:p w14:paraId="0CBC2695" w14:textId="77777777" w:rsidR="00CD2302" w:rsidRPr="00C2709E" w:rsidRDefault="00CD2302" w:rsidP="001057FE">
            <w:pPr>
              <w:spacing w:before="60" w:after="60"/>
              <w:ind w:left="-14" w:right="-1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Total Local Revenue (Sum of A-1 through A-9) </w:t>
            </w:r>
          </w:p>
        </w:tc>
        <w:tc>
          <w:tcPr>
            <w:tcW w:w="3870" w:type="dxa"/>
            <w:hideMark/>
          </w:tcPr>
          <w:p w14:paraId="2920CF76" w14:textId="77777777" w:rsidR="00CD2302" w:rsidRPr="00C2709E" w:rsidRDefault="00CD2302" w:rsidP="001057FE">
            <w:pPr>
              <w:spacing w:before="60" w:after="60"/>
              <w:ind w:left="-14" w:right="-1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This is a calculated field. </w:t>
            </w:r>
          </w:p>
        </w:tc>
        <w:tc>
          <w:tcPr>
            <w:tcW w:w="2239" w:type="dxa"/>
            <w:hideMark/>
          </w:tcPr>
          <w:p w14:paraId="6AC3B795" w14:textId="77777777" w:rsidR="00CD2302" w:rsidRPr="00C2709E" w:rsidRDefault="005F7279"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Pr>
                <w:rFonts w:eastAsia="Times New Roman" w:cs="Arial"/>
                <w:szCs w:val="24"/>
              </w:rPr>
              <w:t>N/A</w:t>
            </w:r>
          </w:p>
        </w:tc>
      </w:tr>
      <w:tr w:rsidR="00CD2302" w:rsidRPr="00F847E5" w14:paraId="779FC4D4" w14:textId="77777777" w:rsidTr="01CDE76C">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0F01CF01"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B-1</w:t>
            </w:r>
          </w:p>
        </w:tc>
        <w:tc>
          <w:tcPr>
            <w:tcW w:w="1980" w:type="dxa"/>
            <w:hideMark/>
          </w:tcPr>
          <w:p w14:paraId="536F1322" w14:textId="77777777" w:rsidR="00CD2302" w:rsidRPr="00C2709E" w:rsidRDefault="00CD2302" w:rsidP="001057FE">
            <w:pPr>
              <w:spacing w:before="60" w:after="60"/>
              <w:ind w:left="-14" w:right="-1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Community Redevelopment Funds </w:t>
            </w:r>
          </w:p>
        </w:tc>
        <w:tc>
          <w:tcPr>
            <w:tcW w:w="3870" w:type="dxa"/>
            <w:hideMark/>
          </w:tcPr>
          <w:p w14:paraId="673DDAE9" w14:textId="77777777" w:rsidR="00CD2302" w:rsidRPr="00C2709E" w:rsidRDefault="00CD2302" w:rsidP="001057FE">
            <w:pPr>
              <w:spacing w:before="60" w:after="60"/>
              <w:ind w:left="-14" w:right="-1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Amount of community redevelopment funds that meet the requirements of </w:t>
            </w:r>
            <w:r w:rsidRPr="00F847E5">
              <w:rPr>
                <w:rFonts w:eastAsia="Times New Roman" w:cs="Arial"/>
                <w:i/>
                <w:iCs/>
                <w:szCs w:val="24"/>
              </w:rPr>
              <w:t>EC</w:t>
            </w:r>
            <w:r w:rsidRPr="00F847E5">
              <w:rPr>
                <w:rFonts w:eastAsia="Times New Roman" w:cs="Arial"/>
                <w:szCs w:val="24"/>
              </w:rPr>
              <w:t> sections 2575(c)(3) (applicable to county taxes) or 42238.02(j)(6) (applicable to school district taxes). </w:t>
            </w:r>
          </w:p>
        </w:tc>
        <w:tc>
          <w:tcPr>
            <w:tcW w:w="2239" w:type="dxa"/>
            <w:hideMark/>
          </w:tcPr>
          <w:p w14:paraId="4B041B7F"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0000 - 8047</w:t>
            </w:r>
          </w:p>
        </w:tc>
      </w:tr>
      <w:tr w:rsidR="00CD2302" w:rsidRPr="00F847E5" w14:paraId="1B3DF6F0" w14:textId="77777777" w:rsidTr="01CDE76C">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474EF638"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lastRenderedPageBreak/>
              <w:t>B-2</w:t>
            </w:r>
          </w:p>
        </w:tc>
        <w:tc>
          <w:tcPr>
            <w:tcW w:w="1980" w:type="dxa"/>
            <w:hideMark/>
          </w:tcPr>
          <w:p w14:paraId="3B48B044" w14:textId="77777777" w:rsidR="00CD2302" w:rsidRPr="009E5064" w:rsidRDefault="00CD2302" w:rsidP="001057FE">
            <w:pPr>
              <w:spacing w:before="60" w:after="60"/>
              <w:ind w:left="-14" w:right="-1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Redevelopment Property Tax Trust Fund Residual Distributions [</w:t>
            </w:r>
            <w:r w:rsidRPr="00F847E5">
              <w:rPr>
                <w:rFonts w:eastAsia="Times New Roman" w:cs="Arial"/>
                <w:i/>
                <w:szCs w:val="24"/>
              </w:rPr>
              <w:t>Health and Safety Code</w:t>
            </w:r>
            <w:r w:rsidRPr="00F847E5">
              <w:rPr>
                <w:rFonts w:eastAsia="Times New Roman" w:cs="Arial"/>
                <w:szCs w:val="24"/>
              </w:rPr>
              <w:t xml:space="preserve"> </w:t>
            </w:r>
            <w:r w:rsidR="00FC7FFA" w:rsidRPr="00F847E5">
              <w:rPr>
                <w:rFonts w:eastAsia="Times New Roman" w:cs="Arial"/>
                <w:szCs w:val="24"/>
              </w:rPr>
              <w:t>(</w:t>
            </w:r>
            <w:r w:rsidR="00FC7FFA" w:rsidRPr="00F847E5">
              <w:rPr>
                <w:rFonts w:eastAsia="Times New Roman" w:cs="Arial"/>
                <w:i/>
                <w:szCs w:val="24"/>
              </w:rPr>
              <w:t>HSC</w:t>
            </w:r>
            <w:r w:rsidR="00FC7FFA" w:rsidRPr="00F847E5">
              <w:rPr>
                <w:rFonts w:eastAsia="Times New Roman" w:cs="Arial"/>
                <w:szCs w:val="24"/>
              </w:rPr>
              <w:t xml:space="preserve">) </w:t>
            </w:r>
            <w:r w:rsidRPr="00F847E5">
              <w:rPr>
                <w:rFonts w:eastAsia="Times New Roman" w:cs="Arial"/>
                <w:szCs w:val="24"/>
              </w:rPr>
              <w:t>sections 34183(a)(4), 34183.5(b)(2)(A) and 34188] </w:t>
            </w:r>
          </w:p>
        </w:tc>
        <w:tc>
          <w:tcPr>
            <w:tcW w:w="3870" w:type="dxa"/>
            <w:hideMark/>
          </w:tcPr>
          <w:p w14:paraId="6E9EE616" w14:textId="2EE16B4D" w:rsidR="00CD2302" w:rsidRPr="005948DC" w:rsidRDefault="21C8CB43" w:rsidP="01CDE76C">
            <w:pPr>
              <w:spacing w:before="60" w:after="60"/>
              <w:ind w:left="-14" w:right="-1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rPr>
            </w:pPr>
            <w:r w:rsidRPr="01CDE76C">
              <w:rPr>
                <w:rFonts w:eastAsia="Times New Roman" w:cs="Arial"/>
              </w:rPr>
              <w:t>Amount of remittances of excess revenues allocated from the Redevelopment Property Tax Trust Fund that are distributed pursuant to </w:t>
            </w:r>
            <w:r w:rsidRPr="01CDE76C">
              <w:rPr>
                <w:rFonts w:eastAsia="Times New Roman" w:cs="Arial"/>
                <w:i/>
                <w:iCs/>
              </w:rPr>
              <w:t>HS</w:t>
            </w:r>
            <w:r w:rsidR="4A8DED9F" w:rsidRPr="01CDE76C">
              <w:rPr>
                <w:rFonts w:eastAsia="Times New Roman" w:cs="Arial"/>
                <w:i/>
                <w:iCs/>
              </w:rPr>
              <w:t>C</w:t>
            </w:r>
            <w:r w:rsidRPr="01CDE76C">
              <w:rPr>
                <w:rFonts w:eastAsia="Times New Roman" w:cs="Arial"/>
              </w:rPr>
              <w:t xml:space="preserve"> sections 34183(a)(4) and 34188. Also includes amount remitted pursuant to </w:t>
            </w:r>
            <w:r w:rsidRPr="01CDE76C">
              <w:rPr>
                <w:rFonts w:eastAsia="Times New Roman" w:cs="Arial"/>
                <w:i/>
                <w:iCs/>
              </w:rPr>
              <w:t>HSC</w:t>
            </w:r>
            <w:r w:rsidRPr="01CDE76C">
              <w:rPr>
                <w:rFonts w:eastAsia="Times New Roman" w:cs="Arial"/>
              </w:rPr>
              <w:t xml:space="preserve"> Section 34183.5(b)(2)(A) in the </w:t>
            </w:r>
            <w:r w:rsidR="3C52F6F9" w:rsidRPr="01CDE76C">
              <w:rPr>
                <w:rFonts w:eastAsia="Times New Roman" w:cs="Arial"/>
              </w:rPr>
              <w:t>CY</w:t>
            </w:r>
            <w:r w:rsidRPr="01CDE76C">
              <w:rPr>
                <w:rFonts w:eastAsia="Times New Roman" w:cs="Arial"/>
              </w:rPr>
              <w:t>. </w:t>
            </w:r>
          </w:p>
        </w:tc>
        <w:tc>
          <w:tcPr>
            <w:tcW w:w="2239" w:type="dxa"/>
            <w:hideMark/>
          </w:tcPr>
          <w:p w14:paraId="60EDBB79" w14:textId="77777777" w:rsidR="00CD2302" w:rsidRPr="005948DC"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0000 - 8047</w:t>
            </w:r>
          </w:p>
        </w:tc>
      </w:tr>
      <w:tr w:rsidR="00CD2302" w:rsidRPr="00F847E5" w14:paraId="417A7AB5" w14:textId="77777777" w:rsidTr="01CDE76C">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333710D5"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B-3</w:t>
            </w:r>
          </w:p>
        </w:tc>
        <w:tc>
          <w:tcPr>
            <w:tcW w:w="1980" w:type="dxa"/>
            <w:hideMark/>
          </w:tcPr>
          <w:p w14:paraId="628D8555" w14:textId="77777777" w:rsidR="00CD2302" w:rsidRPr="005948DC" w:rsidRDefault="00CD2302" w:rsidP="001057FE">
            <w:pPr>
              <w:spacing w:before="60" w:after="60"/>
              <w:ind w:left="-14" w:right="-1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Redevelopment Agency Asset Liquidation [</w:t>
            </w:r>
            <w:r w:rsidR="00FC7FFA" w:rsidRPr="00F847E5">
              <w:rPr>
                <w:rFonts w:eastAsia="Times New Roman" w:cs="Arial"/>
                <w:i/>
                <w:szCs w:val="24"/>
              </w:rPr>
              <w:t>HSC</w:t>
            </w:r>
            <w:r w:rsidRPr="00F847E5">
              <w:rPr>
                <w:rFonts w:eastAsia="Times New Roman" w:cs="Arial"/>
                <w:szCs w:val="24"/>
              </w:rPr>
              <w:t xml:space="preserve"> sections 34177 and 34179.6] </w:t>
            </w:r>
          </w:p>
        </w:tc>
        <w:tc>
          <w:tcPr>
            <w:tcW w:w="3870" w:type="dxa"/>
            <w:hideMark/>
          </w:tcPr>
          <w:p w14:paraId="6A40F26E" w14:textId="77777777" w:rsidR="00CD2302" w:rsidRPr="005948DC" w:rsidRDefault="00CD2302" w:rsidP="001057FE">
            <w:pPr>
              <w:spacing w:before="60" w:after="60"/>
              <w:ind w:left="-14" w:right="-1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Amount of remittances from unencumbered balances [</w:t>
            </w:r>
            <w:r w:rsidRPr="00F847E5">
              <w:rPr>
                <w:rFonts w:eastAsia="Times New Roman" w:cs="Arial"/>
                <w:i/>
                <w:iCs/>
                <w:szCs w:val="24"/>
              </w:rPr>
              <w:t>HSC</w:t>
            </w:r>
            <w:r w:rsidR="00FC7FFA" w:rsidRPr="00F847E5">
              <w:rPr>
                <w:rFonts w:eastAsia="Times New Roman" w:cs="Arial"/>
                <w:i/>
                <w:iCs/>
                <w:szCs w:val="24"/>
              </w:rPr>
              <w:t xml:space="preserve"> </w:t>
            </w:r>
            <w:r w:rsidRPr="00F847E5">
              <w:rPr>
                <w:rFonts w:eastAsia="Times New Roman" w:cs="Arial"/>
                <w:szCs w:val="24"/>
              </w:rPr>
              <w:t>Section 34177(d)] and proceeds for asset sales and other related funds due to the wind down of Redevelopment Agency affairs [</w:t>
            </w:r>
            <w:r w:rsidRPr="00F847E5">
              <w:rPr>
                <w:rFonts w:eastAsia="Times New Roman" w:cs="Arial"/>
                <w:i/>
                <w:iCs/>
                <w:szCs w:val="24"/>
              </w:rPr>
              <w:t>HSC</w:t>
            </w:r>
            <w:r w:rsidR="00FC7FFA" w:rsidRPr="00F847E5">
              <w:rPr>
                <w:rFonts w:eastAsia="Times New Roman" w:cs="Arial"/>
                <w:i/>
                <w:iCs/>
                <w:szCs w:val="24"/>
              </w:rPr>
              <w:t xml:space="preserve"> </w:t>
            </w:r>
            <w:r w:rsidRPr="00F847E5">
              <w:rPr>
                <w:rFonts w:eastAsia="Times New Roman" w:cs="Arial"/>
                <w:szCs w:val="24"/>
              </w:rPr>
              <w:t>Section 34177(e)]. Includes additional amounts remitted pursuant to a determination by the Department of Finance [</w:t>
            </w:r>
            <w:r w:rsidRPr="00F847E5">
              <w:rPr>
                <w:rFonts w:eastAsia="Times New Roman" w:cs="Arial"/>
                <w:i/>
                <w:iCs/>
                <w:szCs w:val="24"/>
              </w:rPr>
              <w:t>HSC</w:t>
            </w:r>
            <w:r w:rsidR="00FC7FFA" w:rsidRPr="00F847E5">
              <w:rPr>
                <w:rFonts w:eastAsia="Times New Roman" w:cs="Arial"/>
                <w:i/>
                <w:iCs/>
                <w:szCs w:val="24"/>
              </w:rPr>
              <w:t xml:space="preserve"> </w:t>
            </w:r>
            <w:r w:rsidRPr="00F847E5">
              <w:rPr>
                <w:rFonts w:eastAsia="Times New Roman" w:cs="Arial"/>
                <w:szCs w:val="24"/>
              </w:rPr>
              <w:t>Section 34179.6(f)]. </w:t>
            </w:r>
          </w:p>
        </w:tc>
        <w:tc>
          <w:tcPr>
            <w:tcW w:w="2239" w:type="dxa"/>
            <w:hideMark/>
          </w:tcPr>
          <w:p w14:paraId="58A15D05" w14:textId="77777777" w:rsidR="00CD2302" w:rsidRPr="005948DC"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0000 - 8047</w:t>
            </w:r>
          </w:p>
        </w:tc>
      </w:tr>
      <w:tr w:rsidR="00CD2302" w:rsidRPr="00F847E5" w14:paraId="5A868F81" w14:textId="77777777" w:rsidTr="01CDE76C">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12C24F31"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B-4</w:t>
            </w:r>
          </w:p>
        </w:tc>
        <w:tc>
          <w:tcPr>
            <w:tcW w:w="1980" w:type="dxa"/>
            <w:hideMark/>
          </w:tcPr>
          <w:p w14:paraId="4364D1AF" w14:textId="77777777" w:rsidR="00CD2302" w:rsidRPr="005948DC" w:rsidRDefault="00CD2302" w:rsidP="001057FE">
            <w:pPr>
              <w:spacing w:before="60" w:after="60"/>
              <w:ind w:left="-14" w:right="-1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Total RDA Funds (Sum of B-1 through B-3) </w:t>
            </w:r>
          </w:p>
        </w:tc>
        <w:tc>
          <w:tcPr>
            <w:tcW w:w="3870" w:type="dxa"/>
            <w:hideMark/>
          </w:tcPr>
          <w:p w14:paraId="0DCCF9F9" w14:textId="77777777" w:rsidR="00CD2302" w:rsidRPr="005948DC" w:rsidRDefault="00CD2302" w:rsidP="001057FE">
            <w:pPr>
              <w:spacing w:before="60" w:after="60"/>
              <w:ind w:left="-14" w:right="-1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This is a calculated field. </w:t>
            </w:r>
          </w:p>
        </w:tc>
        <w:tc>
          <w:tcPr>
            <w:tcW w:w="2239" w:type="dxa"/>
            <w:hideMark/>
          </w:tcPr>
          <w:p w14:paraId="0B9E7F4E" w14:textId="77777777" w:rsidR="00CD2302" w:rsidRPr="005948DC"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N/A</w:t>
            </w:r>
          </w:p>
        </w:tc>
      </w:tr>
      <w:tr w:rsidR="00CD2302" w:rsidRPr="00F847E5" w14:paraId="24E43E9B" w14:textId="77777777" w:rsidTr="01CDE76C">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773C1C3B"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C-1</w:t>
            </w:r>
          </w:p>
        </w:tc>
        <w:tc>
          <w:tcPr>
            <w:tcW w:w="1980" w:type="dxa"/>
            <w:hideMark/>
          </w:tcPr>
          <w:p w14:paraId="5813F181" w14:textId="77777777" w:rsidR="00CD2302" w:rsidRPr="005948DC" w:rsidRDefault="00CD2302" w:rsidP="001057FE">
            <w:pPr>
              <w:spacing w:before="60" w:after="60"/>
              <w:ind w:left="-14" w:right="-1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Total Local Revenue and RDA Funds (A-10 + B-4 </w:t>
            </w:r>
          </w:p>
        </w:tc>
        <w:tc>
          <w:tcPr>
            <w:tcW w:w="3870" w:type="dxa"/>
            <w:hideMark/>
          </w:tcPr>
          <w:p w14:paraId="1024B543" w14:textId="77777777" w:rsidR="00CD2302" w:rsidRPr="005948DC" w:rsidRDefault="00CD2302" w:rsidP="001057FE">
            <w:pPr>
              <w:spacing w:before="60" w:after="60"/>
              <w:ind w:left="-14" w:right="-1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This is a calculated field. </w:t>
            </w:r>
          </w:p>
        </w:tc>
        <w:tc>
          <w:tcPr>
            <w:tcW w:w="2239" w:type="dxa"/>
            <w:hideMark/>
          </w:tcPr>
          <w:p w14:paraId="6B4A852F" w14:textId="77777777" w:rsidR="00CD2302" w:rsidRPr="005948DC"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N/A</w:t>
            </w:r>
          </w:p>
        </w:tc>
      </w:tr>
      <w:tr w:rsidR="00CD2302" w:rsidRPr="00F847E5" w14:paraId="003CDF28" w14:textId="77777777" w:rsidTr="01CDE76C">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634294C0"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N/A</w:t>
            </w:r>
          </w:p>
        </w:tc>
        <w:tc>
          <w:tcPr>
            <w:tcW w:w="1980" w:type="dxa"/>
            <w:hideMark/>
          </w:tcPr>
          <w:p w14:paraId="0C517ECB" w14:textId="77777777" w:rsidR="00CD2302" w:rsidRPr="005948DC" w:rsidRDefault="00CD2302" w:rsidP="001057FE">
            <w:pPr>
              <w:spacing w:before="60" w:after="60"/>
              <w:ind w:left="-14"/>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If negative values or a total of zero data is reported, please explain any relevant details and contributing</w:t>
            </w:r>
            <w:r w:rsidR="003C220D">
              <w:rPr>
                <w:rFonts w:eastAsia="Times New Roman" w:cs="Arial"/>
                <w:szCs w:val="24"/>
              </w:rPr>
              <w:t xml:space="preserve"> </w:t>
            </w:r>
            <w:r w:rsidRPr="00F847E5">
              <w:rPr>
                <w:rFonts w:eastAsia="Times New Roman" w:cs="Arial"/>
                <w:szCs w:val="24"/>
              </w:rPr>
              <w:t>factors/circumstances. </w:t>
            </w:r>
          </w:p>
        </w:tc>
        <w:tc>
          <w:tcPr>
            <w:tcW w:w="3870" w:type="dxa"/>
            <w:hideMark/>
          </w:tcPr>
          <w:p w14:paraId="2D79DA95" w14:textId="2356E273" w:rsidR="00CD2302" w:rsidRPr="005948DC" w:rsidRDefault="00CD2302" w:rsidP="001057FE">
            <w:pPr>
              <w:spacing w:before="60" w:after="60"/>
              <w:ind w:left="-14" w:right="-1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Use this text box to provide any relevant details, and explain contributing factors/circumstances for zero total taxes being reported, or a negative amount on any applicable lines.</w:t>
            </w:r>
          </w:p>
        </w:tc>
        <w:tc>
          <w:tcPr>
            <w:tcW w:w="2239" w:type="dxa"/>
            <w:hideMark/>
          </w:tcPr>
          <w:p w14:paraId="36C35FBE" w14:textId="77777777" w:rsidR="00CD2302" w:rsidRPr="005948DC"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N/A</w:t>
            </w:r>
          </w:p>
        </w:tc>
      </w:tr>
    </w:tbl>
    <w:p w14:paraId="3A7AEAD6" w14:textId="77777777" w:rsidR="00CD2302" w:rsidRPr="00AF78A8" w:rsidRDefault="00CD2302" w:rsidP="002F0A1B">
      <w:pPr>
        <w:spacing w:before="240"/>
        <w:rPr>
          <w:i/>
          <w:sz w:val="18"/>
          <w:szCs w:val="18"/>
        </w:rPr>
      </w:pPr>
      <w:r w:rsidRPr="00AF78A8">
        <w:rPr>
          <w:i/>
        </w:rPr>
        <w:t>Cross-County Taxes </w:t>
      </w:r>
    </w:p>
    <w:p w14:paraId="188FF873" w14:textId="77777777" w:rsidR="00CD2302" w:rsidRPr="005948DC" w:rsidRDefault="00CD2302" w:rsidP="002F0A1B">
      <w:pPr>
        <w:textAlignment w:val="baseline"/>
        <w:rPr>
          <w:rFonts w:eastAsia="Times New Roman" w:cs="Arial"/>
          <w:sz w:val="18"/>
          <w:szCs w:val="18"/>
        </w:rPr>
      </w:pPr>
      <w:r w:rsidRPr="00F847E5">
        <w:rPr>
          <w:rFonts w:eastAsia="Times New Roman" w:cs="Arial"/>
          <w:szCs w:val="24"/>
        </w:rPr>
        <w:lastRenderedPageBreak/>
        <w:t>Taxes disbursed from a county to a neighboring county for educational services rendered to students residing in the disbursing county are referred to as cross-county taxes. This data must be entered on the Taxes entry screen. Estimates of taxes to be </w:t>
      </w:r>
      <w:r w:rsidRPr="00F847E5">
        <w:rPr>
          <w:rFonts w:eastAsia="Times New Roman" w:cs="Arial"/>
          <w:i/>
          <w:iCs/>
          <w:szCs w:val="24"/>
        </w:rPr>
        <w:t>disbursed</w:t>
      </w:r>
      <w:r w:rsidRPr="005948DC">
        <w:rPr>
          <w:rFonts w:eastAsia="Times New Roman" w:cs="Arial"/>
          <w:szCs w:val="24"/>
        </w:rPr>
        <w:t> </w:t>
      </w:r>
      <w:r w:rsidRPr="00F847E5">
        <w:rPr>
          <w:rFonts w:eastAsia="Times New Roman" w:cs="Arial"/>
          <w:i/>
          <w:iCs/>
          <w:szCs w:val="24"/>
        </w:rPr>
        <w:t>to</w:t>
      </w:r>
      <w:r w:rsidRPr="00F847E5">
        <w:rPr>
          <w:rFonts w:eastAsia="Times New Roman" w:cs="Arial"/>
          <w:szCs w:val="24"/>
        </w:rPr>
        <w:t> another county are reported at P-1 and P-2 by the sending county, while at Annual, the receiving county reports the actual taxes </w:t>
      </w:r>
      <w:r w:rsidRPr="00F847E5">
        <w:rPr>
          <w:rFonts w:eastAsia="Times New Roman" w:cs="Arial"/>
          <w:i/>
          <w:iCs/>
          <w:szCs w:val="24"/>
        </w:rPr>
        <w:t>received from </w:t>
      </w:r>
      <w:r w:rsidRPr="00F847E5">
        <w:rPr>
          <w:rFonts w:eastAsia="Times New Roman" w:cs="Arial"/>
          <w:szCs w:val="24"/>
        </w:rPr>
        <w:t>another county. See the table below for more details. </w:t>
      </w:r>
    </w:p>
    <w:tbl>
      <w:tblPr>
        <w:tblStyle w:val="Style1"/>
        <w:tblW w:w="9344" w:type="dxa"/>
        <w:tblLook w:val="04A0" w:firstRow="1" w:lastRow="0" w:firstColumn="1" w:lastColumn="0" w:noHBand="0" w:noVBand="1"/>
        <w:tblDescription w:val="This table provides instructions for reporting cross-county taxes for P-1, P-2 and Annual reporting periods."/>
      </w:tblPr>
      <w:tblGrid>
        <w:gridCol w:w="1705"/>
        <w:gridCol w:w="7639"/>
      </w:tblGrid>
      <w:tr w:rsidR="00CD2302" w:rsidRPr="00F847E5" w14:paraId="6EA1B4E9" w14:textId="77777777" w:rsidTr="00AF70F6">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705" w:type="dxa"/>
            <w:hideMark/>
          </w:tcPr>
          <w:p w14:paraId="663B0C0C" w14:textId="77777777" w:rsidR="00CD2302" w:rsidRPr="005948DC" w:rsidRDefault="00CD2302" w:rsidP="00D80C1C">
            <w:pPr>
              <w:spacing w:before="60" w:after="60"/>
              <w:jc w:val="center"/>
              <w:textAlignment w:val="baseline"/>
              <w:rPr>
                <w:rFonts w:eastAsia="Times New Roman" w:cs="Arial"/>
                <w:b w:val="0"/>
                <w:bCs/>
                <w:szCs w:val="24"/>
              </w:rPr>
            </w:pPr>
            <w:r w:rsidRPr="00F847E5">
              <w:rPr>
                <w:rFonts w:eastAsia="Times New Roman" w:cs="Arial"/>
                <w:bCs/>
                <w:szCs w:val="24"/>
              </w:rPr>
              <w:t>Reporting Period</w:t>
            </w:r>
          </w:p>
        </w:tc>
        <w:tc>
          <w:tcPr>
            <w:tcW w:w="7639" w:type="dxa"/>
            <w:hideMark/>
          </w:tcPr>
          <w:p w14:paraId="024A1203" w14:textId="4C96F4EF" w:rsidR="00CD2302" w:rsidRPr="005948DC" w:rsidRDefault="00D74CAB" w:rsidP="001057FE">
            <w:pPr>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szCs w:val="24"/>
              </w:rPr>
            </w:pPr>
            <w:r>
              <w:rPr>
                <w:rFonts w:eastAsia="Times New Roman" w:cs="Arial"/>
                <w:bCs/>
                <w:color w:val="000000"/>
                <w:szCs w:val="24"/>
                <w:lang w:bidi="he-IL"/>
              </w:rPr>
              <w:t>Reporting Notes</w:t>
            </w:r>
          </w:p>
        </w:tc>
      </w:tr>
      <w:tr w:rsidR="00CD2302" w:rsidRPr="00F847E5" w14:paraId="2027FDCE" w14:textId="77777777" w:rsidTr="001057FE">
        <w:trPr>
          <w:trHeight w:val="720"/>
        </w:trPr>
        <w:tc>
          <w:tcPr>
            <w:cnfStyle w:val="001000000000" w:firstRow="0" w:lastRow="0" w:firstColumn="1" w:lastColumn="0" w:oddVBand="0" w:evenVBand="0" w:oddHBand="0" w:evenHBand="0" w:firstRowFirstColumn="0" w:firstRowLastColumn="0" w:lastRowFirstColumn="0" w:lastRowLastColumn="0"/>
            <w:tcW w:w="1705" w:type="dxa"/>
            <w:hideMark/>
          </w:tcPr>
          <w:p w14:paraId="4CA634D9" w14:textId="77777777" w:rsidR="00CD2302" w:rsidRPr="005948DC" w:rsidRDefault="00CD2302" w:rsidP="001057FE">
            <w:pPr>
              <w:spacing w:before="60" w:after="60"/>
              <w:ind w:left="77" w:right="-105"/>
              <w:textAlignment w:val="baseline"/>
              <w:rPr>
                <w:rFonts w:eastAsia="Times New Roman" w:cs="Arial"/>
                <w:szCs w:val="24"/>
              </w:rPr>
            </w:pPr>
            <w:r w:rsidRPr="00F847E5">
              <w:rPr>
                <w:rFonts w:eastAsia="Times New Roman" w:cs="Arial"/>
                <w:szCs w:val="24"/>
              </w:rPr>
              <w:t>P-1 and P-2 </w:t>
            </w:r>
          </w:p>
        </w:tc>
        <w:tc>
          <w:tcPr>
            <w:tcW w:w="7639" w:type="dxa"/>
            <w:hideMark/>
          </w:tcPr>
          <w:p w14:paraId="1F465076" w14:textId="77777777" w:rsidR="00CD2302" w:rsidRPr="005948DC" w:rsidRDefault="00CD2302" w:rsidP="001057FE">
            <w:pPr>
              <w:spacing w:before="60" w:after="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Do not report estimated receipts </w:t>
            </w:r>
            <w:r w:rsidRPr="00F847E5">
              <w:rPr>
                <w:rFonts w:eastAsia="Times New Roman" w:cs="Arial"/>
                <w:b/>
                <w:bCs/>
                <w:i/>
                <w:iCs/>
                <w:szCs w:val="24"/>
              </w:rPr>
              <w:t>from</w:t>
            </w:r>
            <w:r w:rsidRPr="00F847E5">
              <w:rPr>
                <w:rFonts w:eastAsia="Times New Roman" w:cs="Arial"/>
                <w:szCs w:val="24"/>
              </w:rPr>
              <w:t> another county at P-1 and P-2. </w:t>
            </w:r>
          </w:p>
          <w:p w14:paraId="67897A5C" w14:textId="77777777" w:rsidR="00CD2302" w:rsidRPr="005948DC" w:rsidRDefault="00CD2302" w:rsidP="001057FE">
            <w:pPr>
              <w:spacing w:before="60" w:after="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Report estimates of any taxes to be </w:t>
            </w:r>
            <w:r w:rsidRPr="00F847E5">
              <w:rPr>
                <w:rFonts w:eastAsia="Times New Roman" w:cs="Arial"/>
                <w:b/>
                <w:bCs/>
                <w:i/>
                <w:iCs/>
                <w:szCs w:val="24"/>
              </w:rPr>
              <w:t>disbursed to</w:t>
            </w:r>
            <w:r w:rsidRPr="00F847E5">
              <w:rPr>
                <w:rFonts w:eastAsia="Times New Roman" w:cs="Arial"/>
                <w:szCs w:val="24"/>
              </w:rPr>
              <w:t> another county. </w:t>
            </w:r>
          </w:p>
        </w:tc>
      </w:tr>
      <w:tr w:rsidR="00CD2302" w:rsidRPr="00F847E5" w14:paraId="7A21679C" w14:textId="77777777" w:rsidTr="001057FE">
        <w:trPr>
          <w:trHeight w:val="720"/>
        </w:trPr>
        <w:tc>
          <w:tcPr>
            <w:cnfStyle w:val="001000000000" w:firstRow="0" w:lastRow="0" w:firstColumn="1" w:lastColumn="0" w:oddVBand="0" w:evenVBand="0" w:oddHBand="0" w:evenHBand="0" w:firstRowFirstColumn="0" w:firstRowLastColumn="0" w:lastRowFirstColumn="0" w:lastRowLastColumn="0"/>
            <w:tcW w:w="1705" w:type="dxa"/>
            <w:hideMark/>
          </w:tcPr>
          <w:p w14:paraId="39408E45" w14:textId="77777777" w:rsidR="00CD2302" w:rsidRPr="005948DC" w:rsidRDefault="00CD2302" w:rsidP="001057FE">
            <w:pPr>
              <w:spacing w:before="60" w:after="60"/>
              <w:ind w:left="77" w:right="-105"/>
              <w:textAlignment w:val="baseline"/>
              <w:rPr>
                <w:rFonts w:eastAsia="Times New Roman" w:cs="Arial"/>
                <w:szCs w:val="24"/>
              </w:rPr>
            </w:pPr>
            <w:r w:rsidRPr="00F847E5">
              <w:rPr>
                <w:rFonts w:eastAsia="Times New Roman" w:cs="Arial"/>
                <w:szCs w:val="24"/>
              </w:rPr>
              <w:t>Annual </w:t>
            </w:r>
          </w:p>
        </w:tc>
        <w:tc>
          <w:tcPr>
            <w:tcW w:w="7639" w:type="dxa"/>
            <w:hideMark/>
          </w:tcPr>
          <w:p w14:paraId="7C9EBD03" w14:textId="6EEAD3BD" w:rsidR="00CD2302" w:rsidRPr="005948DC" w:rsidRDefault="00CD2302" w:rsidP="001057FE">
            <w:pPr>
              <w:spacing w:before="60" w:after="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Do not report receipts </w:t>
            </w:r>
            <w:r w:rsidRPr="00F847E5">
              <w:rPr>
                <w:rFonts w:eastAsia="Times New Roman" w:cs="Arial"/>
                <w:b/>
                <w:bCs/>
                <w:i/>
                <w:iCs/>
                <w:szCs w:val="24"/>
              </w:rPr>
              <w:t>disbursed to</w:t>
            </w:r>
            <w:r w:rsidRPr="00F847E5">
              <w:rPr>
                <w:rFonts w:eastAsia="Times New Roman" w:cs="Arial"/>
                <w:szCs w:val="24"/>
              </w:rPr>
              <w:t> another county at Annual, otherwise those tax revenues will be reported twice. The county who received the revenue will report the receipt.</w:t>
            </w:r>
            <w:r w:rsidR="00F83F4F">
              <w:rPr>
                <w:rFonts w:eastAsia="Times New Roman" w:cs="Arial"/>
                <w:szCs w:val="24"/>
              </w:rPr>
              <w:t xml:space="preserve"> </w:t>
            </w:r>
          </w:p>
          <w:p w14:paraId="70C61505" w14:textId="77777777" w:rsidR="00CD2302" w:rsidRPr="005948DC" w:rsidRDefault="00CD2302" w:rsidP="001057FE">
            <w:pPr>
              <w:spacing w:before="60" w:after="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 xml:space="preserve">Report all actual receipts received from the reporting county. For any cross-county tax receipts, report the amounts received </w:t>
            </w:r>
            <w:r w:rsidR="00653D90">
              <w:rPr>
                <w:rFonts w:eastAsia="Times New Roman" w:cs="Arial"/>
                <w:szCs w:val="24"/>
              </w:rPr>
              <w:t>in the record corresponding to</w:t>
            </w:r>
            <w:r w:rsidR="00653D90" w:rsidRPr="00AE603B">
              <w:rPr>
                <w:rFonts w:eastAsia="Times New Roman" w:cs="Arial"/>
                <w:szCs w:val="24"/>
              </w:rPr>
              <w:t xml:space="preserve"> </w:t>
            </w:r>
            <w:r w:rsidRPr="00F847E5">
              <w:rPr>
                <w:rFonts w:eastAsia="Times New Roman" w:cs="Arial"/>
                <w:szCs w:val="24"/>
              </w:rPr>
              <w:t>the county the taxes were received from. </w:t>
            </w:r>
          </w:p>
        </w:tc>
      </w:tr>
    </w:tbl>
    <w:p w14:paraId="429CB120" w14:textId="77777777" w:rsidR="00CD2302" w:rsidRPr="00AF78A8" w:rsidRDefault="00CD2302" w:rsidP="002F0A1B">
      <w:pPr>
        <w:spacing w:before="240"/>
        <w:rPr>
          <w:i/>
          <w:sz w:val="18"/>
          <w:szCs w:val="18"/>
        </w:rPr>
      </w:pPr>
      <w:r w:rsidRPr="00AF78A8">
        <w:rPr>
          <w:i/>
        </w:rPr>
        <w:t>Prior Year Tax Adjustments</w:t>
      </w:r>
    </w:p>
    <w:p w14:paraId="1043E461" w14:textId="4C4256C2" w:rsidR="00CD2302" w:rsidRPr="005948DC" w:rsidRDefault="00CD2302" w:rsidP="002F0A1B">
      <w:pPr>
        <w:textAlignment w:val="baseline"/>
        <w:rPr>
          <w:rFonts w:eastAsia="Times New Roman" w:cs="Arial"/>
          <w:sz w:val="18"/>
          <w:szCs w:val="18"/>
        </w:rPr>
      </w:pPr>
      <w:r w:rsidRPr="00F847E5">
        <w:rPr>
          <w:rFonts w:eastAsia="Times New Roman" w:cs="Arial"/>
          <w:szCs w:val="24"/>
        </w:rPr>
        <w:t xml:space="preserve">Because taxes are reported on a cash basis, in most cases when reporting a tax correction for a </w:t>
      </w:r>
      <w:r w:rsidR="0040282B">
        <w:rPr>
          <w:rFonts w:eastAsia="Times New Roman" w:cs="Arial"/>
          <w:szCs w:val="24"/>
        </w:rPr>
        <w:t>PY</w:t>
      </w:r>
      <w:r w:rsidRPr="00F847E5">
        <w:rPr>
          <w:rFonts w:eastAsia="Times New Roman" w:cs="Arial"/>
          <w:szCs w:val="24"/>
        </w:rPr>
        <w:t xml:space="preserve">, adjustments should be entered on Line A-6, Distribution of </w:t>
      </w:r>
      <w:r w:rsidR="0040282B">
        <w:rPr>
          <w:rFonts w:eastAsia="Times New Roman" w:cs="Arial"/>
          <w:szCs w:val="24"/>
        </w:rPr>
        <w:t>PY</w:t>
      </w:r>
      <w:r w:rsidRPr="00F847E5">
        <w:rPr>
          <w:rFonts w:eastAsia="Times New Roman" w:cs="Arial"/>
          <w:szCs w:val="24"/>
        </w:rPr>
        <w:t xml:space="preserve"> Taxes in the current </w:t>
      </w:r>
      <w:r w:rsidR="0095161F">
        <w:rPr>
          <w:rFonts w:eastAsia="Times New Roman" w:cs="Arial"/>
          <w:szCs w:val="24"/>
        </w:rPr>
        <w:t>FY</w:t>
      </w:r>
      <w:r w:rsidRPr="00F847E5">
        <w:rPr>
          <w:rFonts w:eastAsia="Times New Roman" w:cs="Arial"/>
          <w:szCs w:val="24"/>
        </w:rPr>
        <w:t xml:space="preserve">. If the correction is due to an input error but the cash was already received in the </w:t>
      </w:r>
      <w:r w:rsidR="0040282B">
        <w:rPr>
          <w:rFonts w:eastAsia="Times New Roman" w:cs="Arial"/>
          <w:szCs w:val="24"/>
        </w:rPr>
        <w:t>PY</w:t>
      </w:r>
      <w:r w:rsidRPr="00F847E5">
        <w:rPr>
          <w:rFonts w:eastAsia="Times New Roman" w:cs="Arial"/>
          <w:szCs w:val="24"/>
        </w:rPr>
        <w:t xml:space="preserve">, submit the correction in the year the cash was received. Additionally, counties with Excess </w:t>
      </w:r>
      <w:r w:rsidR="00085455">
        <w:rPr>
          <w:rFonts w:eastAsia="Times New Roman" w:cs="Arial"/>
          <w:szCs w:val="24"/>
        </w:rPr>
        <w:t>ERAF</w:t>
      </w:r>
      <w:r w:rsidRPr="00F847E5">
        <w:rPr>
          <w:rFonts w:eastAsia="Times New Roman" w:cs="Arial"/>
          <w:szCs w:val="24"/>
        </w:rPr>
        <w:t xml:space="preserve"> may submit corrections for a </w:t>
      </w:r>
      <w:r w:rsidR="0040282B">
        <w:rPr>
          <w:rFonts w:eastAsia="Times New Roman" w:cs="Arial"/>
          <w:szCs w:val="24"/>
        </w:rPr>
        <w:t>PY</w:t>
      </w:r>
      <w:r w:rsidRPr="00F847E5">
        <w:rPr>
          <w:rFonts w:eastAsia="Times New Roman" w:cs="Arial"/>
          <w:szCs w:val="24"/>
        </w:rPr>
        <w:t xml:space="preserve"> in the </w:t>
      </w:r>
      <w:r w:rsidR="0095161F">
        <w:rPr>
          <w:rFonts w:eastAsia="Times New Roman" w:cs="Arial"/>
          <w:szCs w:val="24"/>
        </w:rPr>
        <w:t>FY</w:t>
      </w:r>
      <w:r w:rsidRPr="00F847E5">
        <w:rPr>
          <w:rFonts w:eastAsia="Times New Roman" w:cs="Arial"/>
          <w:szCs w:val="24"/>
        </w:rPr>
        <w:t xml:space="preserve"> of the adjustment. These adjustments will be applied to the local revenue for the year of the adjustment due to the potential impact on the distribution of taxes within the county. </w:t>
      </w:r>
    </w:p>
    <w:p w14:paraId="552039F1" w14:textId="40577D57" w:rsidR="001C1449" w:rsidRDefault="00CD2302" w:rsidP="002F0A1B">
      <w:pPr>
        <w:textAlignment w:val="baseline"/>
        <w:rPr>
          <w:rFonts w:eastAsia="Times New Roman" w:cs="Arial"/>
          <w:szCs w:val="24"/>
        </w:rPr>
      </w:pPr>
      <w:r w:rsidRPr="00F847E5">
        <w:rPr>
          <w:rFonts w:eastAsia="Times New Roman" w:cs="Arial"/>
          <w:szCs w:val="24"/>
        </w:rPr>
        <w:t xml:space="preserve">Corrections to tax data for </w:t>
      </w:r>
      <w:r w:rsidR="0095161F">
        <w:rPr>
          <w:rFonts w:eastAsia="Times New Roman" w:cs="Arial"/>
          <w:szCs w:val="24"/>
        </w:rPr>
        <w:t>FY</w:t>
      </w:r>
      <w:r w:rsidRPr="00F847E5">
        <w:rPr>
          <w:rFonts w:eastAsia="Times New Roman" w:cs="Arial"/>
          <w:szCs w:val="24"/>
        </w:rPr>
        <w:t>s prior to 2021</w:t>
      </w:r>
      <w:r w:rsidR="00BD2BD0">
        <w:rPr>
          <w:rFonts w:eastAsia="Times New Roman" w:cs="Arial"/>
          <w:szCs w:val="24"/>
        </w:rPr>
        <w:t>–</w:t>
      </w:r>
      <w:r w:rsidRPr="00F847E5">
        <w:rPr>
          <w:rFonts w:eastAsia="Times New Roman" w:cs="Arial"/>
          <w:szCs w:val="24"/>
        </w:rPr>
        <w:t>22 must be submitted with the corresponding version of the PADC or Tax desktop software. </w:t>
      </w:r>
    </w:p>
    <w:p w14:paraId="54B86395" w14:textId="77777777" w:rsidR="00B16B60" w:rsidRPr="00F933EA" w:rsidRDefault="00B16B60" w:rsidP="002F0A1B">
      <w:pPr>
        <w:pStyle w:val="Heading6"/>
        <w:rPr>
          <w:rFonts w:eastAsia="Times New Roman"/>
        </w:rPr>
      </w:pPr>
      <w:r w:rsidRPr="00F933EA">
        <w:rPr>
          <w:rFonts w:eastAsia="Times New Roman"/>
        </w:rPr>
        <w:t>Notes</w:t>
      </w:r>
    </w:p>
    <w:p w14:paraId="40D13767" w14:textId="77777777" w:rsidR="00B16B60" w:rsidRPr="00F933EA" w:rsidRDefault="00B16B60" w:rsidP="002F0A1B">
      <w:r w:rsidRPr="00F933EA">
        <w:t>The Notes Tab allows any user with the Data Entry, Manager, or Administrator role to add text to accompany the data reporting. The user may:</w:t>
      </w:r>
    </w:p>
    <w:p w14:paraId="35472FF4" w14:textId="77777777" w:rsidR="00B16B60" w:rsidRPr="00F933EA" w:rsidRDefault="00B16B60" w:rsidP="004028FE">
      <w:pPr>
        <w:pStyle w:val="ListParagraph"/>
        <w:numPr>
          <w:ilvl w:val="0"/>
          <w:numId w:val="78"/>
        </w:numPr>
      </w:pPr>
      <w:r w:rsidRPr="00F933EA">
        <w:t>provide any relevant details pertaining to any of the data reported in this</w:t>
      </w:r>
      <w:r>
        <w:t xml:space="preserve"> DES</w:t>
      </w:r>
      <w:r w:rsidRPr="00F933EA">
        <w:t>;</w:t>
      </w:r>
    </w:p>
    <w:p w14:paraId="07076CB3" w14:textId="1BB0425C" w:rsidR="00B16B60" w:rsidRPr="00F933EA" w:rsidRDefault="00B16B60" w:rsidP="004028FE">
      <w:pPr>
        <w:pStyle w:val="ListParagraph"/>
        <w:numPr>
          <w:ilvl w:val="0"/>
          <w:numId w:val="78"/>
        </w:numPr>
      </w:pPr>
      <w:r w:rsidRPr="00F933EA">
        <w:t xml:space="preserve">explain any significant or unusual variations in data reported as compared to data reported for a prior period or prior </w:t>
      </w:r>
      <w:r w:rsidR="0095161F">
        <w:t>FY</w:t>
      </w:r>
      <w:r w:rsidRPr="00F933EA">
        <w:t>;</w:t>
      </w:r>
    </w:p>
    <w:p w14:paraId="42E1C653" w14:textId="77777777" w:rsidR="00B16B60" w:rsidRPr="00F933EA" w:rsidRDefault="00B16B60" w:rsidP="004028FE">
      <w:pPr>
        <w:pStyle w:val="ListParagraph"/>
        <w:numPr>
          <w:ilvl w:val="0"/>
          <w:numId w:val="78"/>
        </w:numPr>
      </w:pPr>
      <w:r w:rsidRPr="00F933EA">
        <w:t>communicate any relevant details between the reporting entity and the oversight entity;</w:t>
      </w:r>
    </w:p>
    <w:p w14:paraId="6A8239F0" w14:textId="77777777" w:rsidR="00B16B60" w:rsidRPr="00F933EA" w:rsidRDefault="00B16B60" w:rsidP="004028FE">
      <w:pPr>
        <w:pStyle w:val="ListParagraph"/>
        <w:numPr>
          <w:ilvl w:val="0"/>
          <w:numId w:val="78"/>
        </w:numPr>
      </w:pPr>
      <w:r w:rsidRPr="00F933EA">
        <w:t>include notes from any additional reviewers who are not part of the PADC electronic certification</w:t>
      </w:r>
      <w:r>
        <w:t>.</w:t>
      </w:r>
    </w:p>
    <w:p w14:paraId="0C7E815A" w14:textId="123F3F29" w:rsidR="001C1449" w:rsidRDefault="001C1449" w:rsidP="001C1449">
      <w:pPr>
        <w:spacing w:after="120"/>
        <w:textAlignment w:val="baseline"/>
        <w:rPr>
          <w:rFonts w:eastAsia="Times New Roman" w:cs="Arial"/>
          <w:szCs w:val="24"/>
        </w:rPr>
        <w:sectPr w:rsidR="001C1449" w:rsidSect="00714C5F">
          <w:footerReference w:type="default" r:id="rId107"/>
          <w:pgSz w:w="12240" w:h="15840"/>
          <w:pgMar w:top="1440" w:right="1440" w:bottom="1440" w:left="1440" w:header="720" w:footer="720" w:gutter="0"/>
          <w:cols w:space="720"/>
          <w:docGrid w:linePitch="360"/>
        </w:sectPr>
      </w:pPr>
    </w:p>
    <w:p w14:paraId="4F768CD4" w14:textId="774AE15B" w:rsidR="001C1449" w:rsidRDefault="001C1449" w:rsidP="00C6472B">
      <w:pPr>
        <w:pStyle w:val="Heading2"/>
        <w:ind w:left="0"/>
      </w:pPr>
      <w:bookmarkStart w:id="278" w:name="_Toc181108743"/>
      <w:r w:rsidRPr="001C1449">
        <w:lastRenderedPageBreak/>
        <w:t>APPENDICES</w:t>
      </w:r>
      <w:bookmarkEnd w:id="278"/>
    </w:p>
    <w:p w14:paraId="7583FFD9" w14:textId="77777777" w:rsidR="001C1449" w:rsidRDefault="001C1449" w:rsidP="001C1449"/>
    <w:p w14:paraId="64FA7C63" w14:textId="32A816EB" w:rsidR="00EA1625" w:rsidRDefault="00EA1625" w:rsidP="001C1449">
      <w:pPr>
        <w:sectPr w:rsidR="00EA1625" w:rsidSect="00714C5F">
          <w:headerReference w:type="default" r:id="rId108"/>
          <w:footerReference w:type="default" r:id="rId109"/>
          <w:pgSz w:w="12240" w:h="15840"/>
          <w:pgMar w:top="1440" w:right="1440" w:bottom="1440" w:left="1440" w:header="720" w:footer="720" w:gutter="0"/>
          <w:cols w:space="720"/>
          <w:docGrid w:linePitch="360"/>
        </w:sectPr>
      </w:pPr>
    </w:p>
    <w:p w14:paraId="7B7B3E51" w14:textId="77777777" w:rsidR="001C1449" w:rsidRPr="00051971" w:rsidRDefault="001C1449" w:rsidP="00051971">
      <w:pPr>
        <w:pStyle w:val="Heading3"/>
      </w:pPr>
      <w:bookmarkStart w:id="279" w:name="_Toc78641115"/>
      <w:bookmarkStart w:id="280" w:name="_Toc181108744"/>
      <w:r w:rsidRPr="00051971">
        <w:lastRenderedPageBreak/>
        <w:t>ADA Reporting Instructions</w:t>
      </w:r>
      <w:bookmarkEnd w:id="279"/>
      <w:bookmarkEnd w:id="280"/>
    </w:p>
    <w:p w14:paraId="3F4A3CFC" w14:textId="77777777" w:rsidR="005C18AF" w:rsidRDefault="005C18AF" w:rsidP="0037002E">
      <w:pPr>
        <w:pStyle w:val="Heading4"/>
      </w:pPr>
      <w:bookmarkStart w:id="281" w:name="_Transitional_Kindergarten"/>
      <w:bookmarkStart w:id="282" w:name="_Toc181108745"/>
      <w:bookmarkEnd w:id="281"/>
      <w:r w:rsidRPr="00565C34">
        <w:t>Transitional Kindergarten</w:t>
      </w:r>
      <w:bookmarkEnd w:id="282"/>
    </w:p>
    <w:p w14:paraId="1E126771" w14:textId="3AEFAAA9" w:rsidR="005C18AF" w:rsidRPr="00565C34" w:rsidRDefault="328CA87C" w:rsidP="005C18AF">
      <w:r>
        <w:t xml:space="preserve">In accordance with </w:t>
      </w:r>
      <w:r w:rsidRPr="482CB747">
        <w:rPr>
          <w:i/>
          <w:iCs/>
        </w:rPr>
        <w:t>EC</w:t>
      </w:r>
      <w:r>
        <w:t xml:space="preserve"> Section 48000</w:t>
      </w:r>
      <w:r w:rsidR="001057FE">
        <w:t>(c)</w:t>
      </w:r>
      <w:r>
        <w:t xml:space="preserve">, </w:t>
      </w:r>
      <w:r w:rsidR="2B120D36">
        <w:t xml:space="preserve">in </w:t>
      </w:r>
      <w:r>
        <w:t xml:space="preserve">the </w:t>
      </w:r>
      <w:r w:rsidR="5C10FDB9">
        <w:t>202</w:t>
      </w:r>
      <w:r w:rsidR="001057FE">
        <w:t>4</w:t>
      </w:r>
      <w:r w:rsidRPr="482CB747">
        <w:rPr>
          <w:rFonts w:eastAsia="Arial" w:cs="Times New Roman"/>
        </w:rPr>
        <w:t>–</w:t>
      </w:r>
      <w:r w:rsidR="5C10FDB9">
        <w:t>2</w:t>
      </w:r>
      <w:r w:rsidR="001057FE">
        <w:t>5</w:t>
      </w:r>
      <w:r w:rsidR="5C10FDB9">
        <w:t xml:space="preserve"> </w:t>
      </w:r>
      <w:r>
        <w:t xml:space="preserve">school year, a child who will have their fifth birthday between September 2 and </w:t>
      </w:r>
      <w:r w:rsidR="001057FE">
        <w:t>June</w:t>
      </w:r>
      <w:r w:rsidR="65218EB6">
        <w:t xml:space="preserve"> </w:t>
      </w:r>
      <w:r>
        <w:t xml:space="preserve">2 shall be admitted to a transitional kindergarten program maintained by the LEA, at any time during a school year. If the student turns five between September 2 and </w:t>
      </w:r>
      <w:r w:rsidR="001057FE">
        <w:t>June</w:t>
      </w:r>
      <w:r w:rsidR="477FAED8">
        <w:t xml:space="preserve"> </w:t>
      </w:r>
      <w:r>
        <w:t xml:space="preserve">2, then the LEA may claim ADA beginning the first day of the school year. If the student turns five after </w:t>
      </w:r>
      <w:r w:rsidR="001057FE">
        <w:t>June</w:t>
      </w:r>
      <w:r w:rsidR="7B72FDC6">
        <w:t xml:space="preserve"> </w:t>
      </w:r>
      <w:r>
        <w:t>2, then the LEA may claim ADA once the student has attained their fifth birthday, regardless of when the student was admitted during the school year. ADA may not be retroactively claimed from the start of the school year.</w:t>
      </w:r>
    </w:p>
    <w:p w14:paraId="79B77D42" w14:textId="77777777" w:rsidR="005C18AF" w:rsidRPr="0037002E" w:rsidRDefault="005C18AF" w:rsidP="0037002E">
      <w:pPr>
        <w:rPr>
          <w:i/>
        </w:rPr>
      </w:pPr>
      <w:bookmarkStart w:id="283" w:name="_Extended_Year_Special"/>
      <w:bookmarkEnd w:id="283"/>
      <w:r w:rsidRPr="0037002E">
        <w:rPr>
          <w:i/>
        </w:rPr>
        <w:t>Extended Year Special Education</w:t>
      </w:r>
    </w:p>
    <w:p w14:paraId="0F4D4DEE" w14:textId="4869C74C" w:rsidR="005C18AF" w:rsidRDefault="005C18AF" w:rsidP="005C18AF">
      <w:pPr>
        <w:widowControl w:val="0"/>
        <w:rPr>
          <w:rFonts w:eastAsia="Arial" w:cs="Times New Roman"/>
          <w:szCs w:val="20"/>
        </w:rPr>
      </w:pPr>
      <w:r w:rsidRPr="00565C34">
        <w:rPr>
          <w:rFonts w:eastAsia="Arial" w:cs="Times New Roman"/>
          <w:szCs w:val="20"/>
        </w:rPr>
        <w:t>Pursuant to 5</w:t>
      </w:r>
      <w:r w:rsidRPr="00565C34">
        <w:rPr>
          <w:rFonts w:eastAsia="Arial" w:cs="Times New Roman"/>
          <w:i/>
          <w:szCs w:val="20"/>
        </w:rPr>
        <w:t xml:space="preserve"> CCR</w:t>
      </w:r>
      <w:r w:rsidRPr="00565C34">
        <w:rPr>
          <w:rFonts w:eastAsia="Arial" w:cs="Times New Roman"/>
          <w:szCs w:val="20"/>
        </w:rPr>
        <w:t xml:space="preserve">, Section 3043(d), an extended year program shall be provided for a minimum of 20 instructional days including holidays. </w:t>
      </w:r>
      <w:r w:rsidR="00C276A1">
        <w:rPr>
          <w:rFonts w:eastAsia="Arial" w:cs="Times New Roman"/>
          <w:szCs w:val="20"/>
        </w:rPr>
        <w:t xml:space="preserve">The </w:t>
      </w:r>
      <w:r w:rsidRPr="00565C34">
        <w:rPr>
          <w:rFonts w:eastAsia="Arial" w:cs="Times New Roman"/>
          <w:szCs w:val="20"/>
        </w:rPr>
        <w:t>Extended Year Special Education</w:t>
      </w:r>
      <w:r w:rsidR="00A636B5">
        <w:rPr>
          <w:rFonts w:eastAsia="Arial" w:cs="Times New Roman"/>
          <w:szCs w:val="20"/>
        </w:rPr>
        <w:t xml:space="preserve"> program</w:t>
      </w:r>
      <w:r w:rsidRPr="00565C34">
        <w:rPr>
          <w:rFonts w:eastAsia="Arial" w:cs="Times New Roman"/>
          <w:szCs w:val="20"/>
        </w:rPr>
        <w:t xml:space="preserve"> is considered an extension of the current school year, occurring between the end of the regular academic year and the beginning of the following academic year, and is included in the annual individualized education program for the student.</w:t>
      </w:r>
    </w:p>
    <w:p w14:paraId="23B36E2B" w14:textId="562BA6B0" w:rsidR="005C18AF" w:rsidRPr="00565C34" w:rsidRDefault="005C18AF" w:rsidP="005C18AF">
      <w:pPr>
        <w:widowControl w:val="0"/>
        <w:rPr>
          <w:rFonts w:eastAsia="Arial" w:cs="Times New Roman"/>
          <w:bCs/>
          <w:szCs w:val="20"/>
        </w:rPr>
      </w:pPr>
      <w:r w:rsidRPr="00565C34">
        <w:rPr>
          <w:rFonts w:eastAsia="Arial" w:cs="Times New Roman"/>
          <w:szCs w:val="20"/>
        </w:rPr>
        <w:t xml:space="preserve">The ADA attributed to the Extended Year Special Education </w:t>
      </w:r>
      <w:r w:rsidR="00C61595">
        <w:rPr>
          <w:rFonts w:eastAsia="Arial" w:cs="Times New Roman"/>
          <w:szCs w:val="20"/>
        </w:rPr>
        <w:t>p</w:t>
      </w:r>
      <w:r w:rsidR="00C61595" w:rsidRPr="00565C34">
        <w:rPr>
          <w:rFonts w:eastAsia="Arial" w:cs="Times New Roman"/>
          <w:szCs w:val="20"/>
        </w:rPr>
        <w:t xml:space="preserve">rogram </w:t>
      </w:r>
      <w:r w:rsidRPr="00565C34">
        <w:rPr>
          <w:rFonts w:eastAsia="Arial" w:cs="Times New Roman"/>
          <w:szCs w:val="20"/>
        </w:rPr>
        <w:t xml:space="preserve">is reported in the </w:t>
      </w:r>
      <w:r w:rsidRPr="00565C34">
        <w:rPr>
          <w:szCs w:val="20"/>
        </w:rPr>
        <w:t>FY</w:t>
      </w:r>
      <w:r w:rsidRPr="00565C34">
        <w:rPr>
          <w:rFonts w:eastAsia="Arial" w:cs="Times New Roman"/>
          <w:szCs w:val="20"/>
        </w:rPr>
        <w:t xml:space="preserve"> that the program ends. For example, if a student is in the sixth grade in the </w:t>
      </w:r>
      <w:r w:rsidR="00C61595" w:rsidRPr="00565C34">
        <w:rPr>
          <w:rFonts w:eastAsia="Arial" w:cs="Times New Roman"/>
          <w:szCs w:val="20"/>
        </w:rPr>
        <w:t>202</w:t>
      </w:r>
      <w:r w:rsidR="001057FE">
        <w:rPr>
          <w:rFonts w:eastAsia="Arial" w:cs="Times New Roman"/>
          <w:szCs w:val="20"/>
        </w:rPr>
        <w:t>3</w:t>
      </w:r>
      <w:r w:rsidRPr="00565C34">
        <w:rPr>
          <w:rFonts w:eastAsia="Arial" w:cs="Times New Roman"/>
          <w:szCs w:val="20"/>
        </w:rPr>
        <w:t>–</w:t>
      </w:r>
      <w:r w:rsidR="00C61595" w:rsidRPr="00565C34">
        <w:rPr>
          <w:rFonts w:eastAsia="Arial" w:cs="Times New Roman"/>
          <w:szCs w:val="20"/>
        </w:rPr>
        <w:t>2</w:t>
      </w:r>
      <w:r w:rsidR="001057FE">
        <w:rPr>
          <w:rFonts w:eastAsia="Arial" w:cs="Times New Roman"/>
          <w:szCs w:val="20"/>
        </w:rPr>
        <w:t>4</w:t>
      </w:r>
      <w:r w:rsidR="00C61595" w:rsidRPr="00565C34">
        <w:rPr>
          <w:rFonts w:eastAsia="Arial" w:cs="Times New Roman"/>
          <w:szCs w:val="20"/>
        </w:rPr>
        <w:t xml:space="preserve"> </w:t>
      </w:r>
      <w:r w:rsidRPr="00565C34">
        <w:rPr>
          <w:rFonts w:eastAsia="Arial" w:cs="Times New Roman"/>
          <w:szCs w:val="20"/>
        </w:rPr>
        <w:t xml:space="preserve">academic year, and participates in the Extended Year Special Education program that ends in July </w:t>
      </w:r>
      <w:r w:rsidR="00C61595" w:rsidRPr="00565C34">
        <w:rPr>
          <w:rFonts w:eastAsia="Arial" w:cs="Times New Roman"/>
          <w:szCs w:val="20"/>
        </w:rPr>
        <w:t>20</w:t>
      </w:r>
      <w:r w:rsidR="001057FE">
        <w:rPr>
          <w:rFonts w:eastAsia="Arial" w:cs="Times New Roman"/>
          <w:szCs w:val="20"/>
        </w:rPr>
        <w:t>24</w:t>
      </w:r>
      <w:r w:rsidRPr="00565C34">
        <w:rPr>
          <w:rFonts w:eastAsia="Arial" w:cs="Times New Roman"/>
          <w:szCs w:val="20"/>
        </w:rPr>
        <w:t xml:space="preserve">, their Extended Year Special Education ADA shall be reported in Grades 4–6 in the </w:t>
      </w:r>
      <w:r w:rsidR="00C61595" w:rsidRPr="00565C34">
        <w:rPr>
          <w:rFonts w:eastAsia="Arial" w:cs="Times New Roman"/>
          <w:szCs w:val="20"/>
        </w:rPr>
        <w:t>202</w:t>
      </w:r>
      <w:r w:rsidR="001057FE">
        <w:rPr>
          <w:rFonts w:eastAsia="Arial" w:cs="Times New Roman"/>
          <w:szCs w:val="20"/>
        </w:rPr>
        <w:t>4</w:t>
      </w:r>
      <w:r w:rsidRPr="00565C34">
        <w:rPr>
          <w:rFonts w:eastAsia="Arial" w:cs="Times New Roman"/>
          <w:szCs w:val="20"/>
        </w:rPr>
        <w:t>–</w:t>
      </w:r>
      <w:r w:rsidR="00C61595" w:rsidRPr="00565C34">
        <w:rPr>
          <w:rFonts w:eastAsia="Arial" w:cs="Times New Roman"/>
          <w:szCs w:val="20"/>
        </w:rPr>
        <w:t>2</w:t>
      </w:r>
      <w:r w:rsidR="001057FE">
        <w:rPr>
          <w:rFonts w:eastAsia="Arial" w:cs="Times New Roman"/>
          <w:szCs w:val="20"/>
        </w:rPr>
        <w:t>5</w:t>
      </w:r>
      <w:r w:rsidR="00C61595" w:rsidRPr="00565C34">
        <w:rPr>
          <w:rFonts w:eastAsia="Arial" w:cs="Times New Roman"/>
          <w:szCs w:val="20"/>
        </w:rPr>
        <w:t xml:space="preserve"> </w:t>
      </w:r>
      <w:r w:rsidRPr="00565C34">
        <w:rPr>
          <w:szCs w:val="20"/>
        </w:rPr>
        <w:t>FY</w:t>
      </w:r>
      <w:r w:rsidRPr="00565C34">
        <w:rPr>
          <w:rFonts w:eastAsia="Arial" w:cs="Times New Roman"/>
          <w:szCs w:val="20"/>
        </w:rPr>
        <w:t>.</w:t>
      </w:r>
    </w:p>
    <w:p w14:paraId="35961EC5" w14:textId="77777777" w:rsidR="005C18AF" w:rsidRDefault="005C18AF" w:rsidP="0037002E">
      <w:pPr>
        <w:pStyle w:val="Heading4"/>
        <w:rPr>
          <w:rFonts w:eastAsia="Arial"/>
        </w:rPr>
      </w:pPr>
      <w:bookmarkStart w:id="284" w:name="_Traditional_Independent_Study"/>
      <w:bookmarkStart w:id="285" w:name="_Toc181108746"/>
      <w:bookmarkEnd w:id="284"/>
      <w:r w:rsidRPr="00565C34">
        <w:rPr>
          <w:rFonts w:eastAsia="Arial"/>
        </w:rPr>
        <w:t>Traditional Independent Study</w:t>
      </w:r>
      <w:r>
        <w:rPr>
          <w:rFonts w:eastAsia="Arial"/>
        </w:rPr>
        <w:t xml:space="preserve"> – COE Reporting</w:t>
      </w:r>
      <w:bookmarkEnd w:id="285"/>
    </w:p>
    <w:p w14:paraId="5B27396A" w14:textId="5A2F25FF" w:rsidR="005C18AF" w:rsidRPr="00565C34" w:rsidRDefault="005C18AF" w:rsidP="005C18AF">
      <w:pPr>
        <w:widowControl w:val="0"/>
        <w:rPr>
          <w:rFonts w:eastAsia="Arial" w:cs="Times New Roman"/>
          <w:szCs w:val="20"/>
        </w:rPr>
      </w:pPr>
      <w:r w:rsidRPr="00565C34">
        <w:rPr>
          <w:rFonts w:eastAsia="Arial" w:cs="Times New Roman"/>
          <w:szCs w:val="20"/>
        </w:rPr>
        <w:t xml:space="preserve">Traditional independent study is the independent study program offered by LEAs for almost four decades and was renamed in </w:t>
      </w:r>
      <w:r>
        <w:rPr>
          <w:rFonts w:eastAsia="Arial" w:cs="Times New Roman"/>
          <w:szCs w:val="20"/>
        </w:rPr>
        <w:t xml:space="preserve">FY </w:t>
      </w:r>
      <w:r w:rsidRPr="00565C34">
        <w:rPr>
          <w:rFonts w:eastAsia="Arial" w:cs="Times New Roman"/>
          <w:szCs w:val="20"/>
        </w:rPr>
        <w:t xml:space="preserve">2015–16 to distinguish </w:t>
      </w:r>
      <w:r w:rsidR="004973E9">
        <w:rPr>
          <w:rFonts w:eastAsia="Arial" w:cs="Times New Roman"/>
          <w:szCs w:val="20"/>
        </w:rPr>
        <w:t xml:space="preserve">it </w:t>
      </w:r>
      <w:r w:rsidRPr="00565C34">
        <w:rPr>
          <w:rFonts w:eastAsia="Arial" w:cs="Times New Roman"/>
          <w:szCs w:val="20"/>
        </w:rPr>
        <w:t>from CBIS program (described in the next section). In traditional independent study, attendance credit is based on the time value of the student’s work product</w:t>
      </w:r>
      <w:r w:rsidR="00FA488D">
        <w:rPr>
          <w:rFonts w:eastAsia="Arial" w:cs="Times New Roman"/>
          <w:szCs w:val="20"/>
        </w:rPr>
        <w:t xml:space="preserve">s, as personally judged in each instance by a certificated teacher employed by the COE, </w:t>
      </w:r>
      <w:r w:rsidR="00FA488D">
        <w:rPr>
          <w:rFonts w:eastAsia="Arial" w:cs="Times New Roman"/>
          <w:i/>
          <w:szCs w:val="20"/>
        </w:rPr>
        <w:t>or</w:t>
      </w:r>
      <w:r w:rsidR="00FA488D">
        <w:rPr>
          <w:rFonts w:eastAsia="Arial" w:cs="Times New Roman"/>
          <w:szCs w:val="20"/>
        </w:rPr>
        <w:t xml:space="preserve"> the combined time value of student work product and student participation in synchronous instruction (</w:t>
      </w:r>
      <w:r w:rsidR="00FA488D">
        <w:rPr>
          <w:rFonts w:eastAsia="Arial" w:cs="Times New Roman"/>
          <w:i/>
          <w:szCs w:val="20"/>
        </w:rPr>
        <w:t>EC</w:t>
      </w:r>
      <w:r w:rsidR="00FA488D">
        <w:rPr>
          <w:rFonts w:eastAsia="Arial" w:cs="Times New Roman"/>
          <w:szCs w:val="20"/>
        </w:rPr>
        <w:t xml:space="preserve"> Section 51747.5(b)(1))</w:t>
      </w:r>
      <w:r w:rsidRPr="00565C34">
        <w:rPr>
          <w:rFonts w:eastAsia="Arial" w:cs="Times New Roman"/>
          <w:szCs w:val="20"/>
        </w:rPr>
        <w:t xml:space="preserve">. In addition to time value, traditional independent study has distinct apportionment significant requirements that differ from the apportionment significant requirements of CBIS. Refer to </w:t>
      </w:r>
      <w:r w:rsidRPr="00565C34">
        <w:rPr>
          <w:rFonts w:eastAsia="Arial" w:cs="Times New Roman"/>
          <w:i/>
          <w:szCs w:val="20"/>
        </w:rPr>
        <w:t>EC</w:t>
      </w:r>
      <w:r w:rsidRPr="00565C34">
        <w:rPr>
          <w:rFonts w:eastAsia="Arial" w:cs="Times New Roman"/>
          <w:szCs w:val="20"/>
        </w:rPr>
        <w:t xml:space="preserve"> sections </w:t>
      </w:r>
      <w:r w:rsidR="00FA488D" w:rsidRPr="00565C34">
        <w:rPr>
          <w:rFonts w:eastAsia="Arial" w:cs="Times New Roman"/>
          <w:szCs w:val="20"/>
        </w:rPr>
        <w:t>5174</w:t>
      </w:r>
      <w:r w:rsidR="00FA488D">
        <w:rPr>
          <w:rFonts w:eastAsia="Arial" w:cs="Times New Roman"/>
          <w:szCs w:val="20"/>
        </w:rPr>
        <w:t>4</w:t>
      </w:r>
      <w:r w:rsidR="00FA488D" w:rsidRPr="00565C34">
        <w:rPr>
          <w:rFonts w:eastAsia="Arial" w:cs="Times New Roman"/>
          <w:szCs w:val="20"/>
        </w:rPr>
        <w:t xml:space="preserve"> </w:t>
      </w:r>
      <w:r w:rsidRPr="00565C34">
        <w:rPr>
          <w:rFonts w:eastAsia="Arial" w:cs="Times New Roman"/>
          <w:szCs w:val="20"/>
        </w:rPr>
        <w:t>through 51749</w:t>
      </w:r>
      <w:r w:rsidR="00BC40FA">
        <w:rPr>
          <w:rFonts w:eastAsia="Arial" w:cs="Times New Roman"/>
          <w:szCs w:val="20"/>
        </w:rPr>
        <w:t>.3</w:t>
      </w:r>
      <w:r w:rsidRPr="00565C34">
        <w:rPr>
          <w:rFonts w:eastAsia="Arial" w:cs="Times New Roman"/>
          <w:szCs w:val="20"/>
        </w:rPr>
        <w:t xml:space="preserve"> and </w:t>
      </w:r>
      <w:r w:rsidR="004973E9">
        <w:rPr>
          <w:rFonts w:cs="Arial"/>
          <w:szCs w:val="24"/>
        </w:rPr>
        <w:t xml:space="preserve">5 </w:t>
      </w:r>
      <w:r w:rsidRPr="00565C34">
        <w:rPr>
          <w:rFonts w:cs="Arial"/>
          <w:i/>
          <w:szCs w:val="24"/>
        </w:rPr>
        <w:t>CCR</w:t>
      </w:r>
      <w:r w:rsidRPr="00565C34">
        <w:rPr>
          <w:rFonts w:cs="Arial"/>
          <w:szCs w:val="24"/>
        </w:rPr>
        <w:t>, sections 11700-11705</w:t>
      </w:r>
      <w:r w:rsidRPr="00565C34">
        <w:rPr>
          <w:rFonts w:eastAsia="Arial" w:cs="Times New Roman"/>
          <w:szCs w:val="20"/>
        </w:rPr>
        <w:t xml:space="preserve"> for the traditional independent study statutory requirements. </w:t>
      </w:r>
    </w:p>
    <w:p w14:paraId="0AD28D26" w14:textId="648D8DF1" w:rsidR="005C18AF" w:rsidRDefault="005C18AF" w:rsidP="005C18AF">
      <w:pPr>
        <w:widowControl w:val="0"/>
        <w:rPr>
          <w:rFonts w:eastAsia="Arial" w:cs="Times New Roman"/>
          <w:szCs w:val="20"/>
        </w:rPr>
      </w:pPr>
      <w:r w:rsidRPr="00565C34">
        <w:rPr>
          <w:rFonts w:eastAsia="Arial" w:cs="Times New Roman"/>
          <w:szCs w:val="20"/>
        </w:rPr>
        <w:t xml:space="preserve">LEAs offering traditional independent study must compute the ratio of independent study students to FTE certificated employees responsible for independent study and the comparative ratio for all other educational programs pursuant to </w:t>
      </w:r>
      <w:r w:rsidRPr="00565C34">
        <w:rPr>
          <w:rFonts w:eastAsia="Arial" w:cs="Times New Roman"/>
          <w:i/>
          <w:szCs w:val="20"/>
        </w:rPr>
        <w:t>EC</w:t>
      </w:r>
      <w:r w:rsidRPr="00565C34">
        <w:rPr>
          <w:rFonts w:eastAsia="Arial" w:cs="Times New Roman"/>
          <w:szCs w:val="20"/>
        </w:rPr>
        <w:t xml:space="preserve"> Section 51745.6 and the Independent Study Ratio Calculation instructions provided on the CDE’s </w:t>
      </w:r>
      <w:r w:rsidRPr="00565C34">
        <w:rPr>
          <w:rFonts w:eastAsia="Arial" w:cs="Times New Roman"/>
          <w:szCs w:val="20"/>
        </w:rPr>
        <w:lastRenderedPageBreak/>
        <w:t xml:space="preserve">Independent Study Ratio Calculations web page at </w:t>
      </w:r>
      <w:hyperlink r:id="rId110" w:tooltip="CDE Independent Study Ratio Calculations" w:history="1">
        <w:r w:rsidRPr="00565C34">
          <w:rPr>
            <w:rStyle w:val="Hyperlink"/>
            <w:rFonts w:eastAsia="Arial" w:cs="Times New Roman"/>
            <w:szCs w:val="20"/>
          </w:rPr>
          <w:t>https://www.cde.ca.gov/sp/eo/is/calculations.asp</w:t>
        </w:r>
      </w:hyperlink>
      <w:r w:rsidRPr="00565C34">
        <w:rPr>
          <w:rFonts w:eastAsia="Arial" w:cs="Times New Roman"/>
          <w:szCs w:val="20"/>
        </w:rPr>
        <w:t xml:space="preserve">. </w:t>
      </w:r>
    </w:p>
    <w:p w14:paraId="4A7DA506" w14:textId="7E04841F" w:rsidR="005C18AF" w:rsidRPr="00565C34" w:rsidRDefault="005C18AF" w:rsidP="005C18AF">
      <w:pPr>
        <w:widowControl w:val="0"/>
        <w:rPr>
          <w:rFonts w:eastAsia="Arial" w:cs="Times New Roman"/>
          <w:szCs w:val="20"/>
        </w:rPr>
      </w:pPr>
      <w:r w:rsidRPr="00565C34">
        <w:rPr>
          <w:rFonts w:eastAsia="Arial" w:cs="Times New Roman"/>
          <w:bCs/>
          <w:szCs w:val="20"/>
        </w:rPr>
        <w:t xml:space="preserve">COEs </w:t>
      </w:r>
      <w:r w:rsidRPr="00565C34">
        <w:rPr>
          <w:rFonts w:eastAsia="Arial" w:cs="Times New Roman"/>
          <w:szCs w:val="20"/>
        </w:rPr>
        <w:t xml:space="preserve">with </w:t>
      </w:r>
      <w:r w:rsidR="006D4B50">
        <w:rPr>
          <w:rFonts w:eastAsia="Arial" w:cs="Times New Roman"/>
          <w:szCs w:val="20"/>
        </w:rPr>
        <w:t xml:space="preserve">continuation high school, </w:t>
      </w:r>
      <w:r w:rsidRPr="00565C34">
        <w:rPr>
          <w:rFonts w:eastAsia="Arial" w:cs="Times New Roman"/>
          <w:szCs w:val="20"/>
        </w:rPr>
        <w:t xml:space="preserve">opportunity </w:t>
      </w:r>
      <w:r w:rsidR="006D4B50">
        <w:rPr>
          <w:rFonts w:eastAsia="Arial" w:cs="Times New Roman"/>
          <w:szCs w:val="20"/>
        </w:rPr>
        <w:t>school and program</w:t>
      </w:r>
      <w:r w:rsidR="006D4B50" w:rsidRPr="00565C34">
        <w:rPr>
          <w:rFonts w:eastAsia="Arial" w:cs="Times New Roman"/>
          <w:szCs w:val="20"/>
        </w:rPr>
        <w:t xml:space="preserve"> </w:t>
      </w:r>
      <w:r w:rsidRPr="00565C34">
        <w:rPr>
          <w:rFonts w:eastAsia="Arial" w:cs="Times New Roman"/>
          <w:szCs w:val="20"/>
        </w:rPr>
        <w:t xml:space="preserve">students served through independent study have a 10 percent cap on the number of </w:t>
      </w:r>
      <w:r w:rsidR="003503F5">
        <w:rPr>
          <w:rFonts w:eastAsia="Arial" w:cs="Times New Roman"/>
          <w:szCs w:val="20"/>
        </w:rPr>
        <w:t xml:space="preserve">continuation high school, </w:t>
      </w:r>
      <w:r w:rsidRPr="00565C34">
        <w:rPr>
          <w:rFonts w:eastAsia="Arial" w:cs="Times New Roman"/>
          <w:szCs w:val="20"/>
        </w:rPr>
        <w:t xml:space="preserve">opportunity </w:t>
      </w:r>
      <w:r w:rsidR="003503F5">
        <w:rPr>
          <w:rFonts w:eastAsia="Arial" w:cs="Times New Roman"/>
          <w:szCs w:val="20"/>
        </w:rPr>
        <w:t>school and program</w:t>
      </w:r>
      <w:r w:rsidR="003503F5" w:rsidRPr="00565C34">
        <w:rPr>
          <w:rFonts w:eastAsia="Arial" w:cs="Times New Roman"/>
          <w:szCs w:val="20"/>
        </w:rPr>
        <w:t xml:space="preserve"> </w:t>
      </w:r>
      <w:r w:rsidRPr="00565C34">
        <w:rPr>
          <w:rFonts w:eastAsia="Arial" w:cs="Times New Roman"/>
          <w:szCs w:val="20"/>
        </w:rPr>
        <w:t xml:space="preserve">independent study ADA claimed. Instructions and guidance on the 10 percent cap for </w:t>
      </w:r>
      <w:r w:rsidR="003503F5">
        <w:rPr>
          <w:rFonts w:eastAsia="Arial" w:cs="Times New Roman"/>
          <w:szCs w:val="20"/>
        </w:rPr>
        <w:t xml:space="preserve">continuation high school, </w:t>
      </w:r>
      <w:r w:rsidRPr="00565C34">
        <w:rPr>
          <w:rFonts w:eastAsia="Arial" w:cs="Times New Roman"/>
          <w:szCs w:val="20"/>
        </w:rPr>
        <w:t xml:space="preserve">opportunity </w:t>
      </w:r>
      <w:r w:rsidR="003503F5">
        <w:rPr>
          <w:rFonts w:eastAsia="Arial" w:cs="Times New Roman"/>
          <w:szCs w:val="20"/>
        </w:rPr>
        <w:t>school and programs</w:t>
      </w:r>
      <w:r w:rsidR="003503F5" w:rsidRPr="00565C34">
        <w:rPr>
          <w:rFonts w:eastAsia="Arial" w:cs="Times New Roman"/>
          <w:szCs w:val="20"/>
        </w:rPr>
        <w:t xml:space="preserve"> </w:t>
      </w:r>
      <w:r w:rsidRPr="00565C34">
        <w:rPr>
          <w:rFonts w:eastAsia="Arial" w:cs="Times New Roman"/>
          <w:szCs w:val="20"/>
        </w:rPr>
        <w:t xml:space="preserve">are provided on the CDE’s Independent Study Ratio Calculations web page at </w:t>
      </w:r>
      <w:hyperlink r:id="rId111" w:tooltip="CDE Independent Study Ratio Calculations" w:history="1">
        <w:r w:rsidRPr="00565C34">
          <w:rPr>
            <w:rStyle w:val="Hyperlink"/>
            <w:rFonts w:eastAsia="Arial" w:cs="Times New Roman"/>
            <w:szCs w:val="20"/>
          </w:rPr>
          <w:t>https://www.cde.ca.gov/sp/eo/is/calculations.asp</w:t>
        </w:r>
      </w:hyperlink>
      <w:r w:rsidRPr="00565C34">
        <w:rPr>
          <w:rFonts w:eastAsia="Arial" w:cs="Times New Roman"/>
          <w:szCs w:val="20"/>
        </w:rPr>
        <w:t>.</w:t>
      </w:r>
    </w:p>
    <w:p w14:paraId="5130B630" w14:textId="70397351" w:rsidR="005C18AF" w:rsidRPr="000F4295" w:rsidRDefault="005C18AF" w:rsidP="00797D22">
      <w:pPr>
        <w:widowControl w:val="0"/>
        <w:rPr>
          <w:rFonts w:eastAsia="Arial" w:cs="Times New Roman"/>
          <w:szCs w:val="20"/>
        </w:rPr>
      </w:pPr>
      <w:r w:rsidRPr="00565C34">
        <w:rPr>
          <w:rFonts w:eastAsia="Arial" w:cs="Times New Roman"/>
          <w:szCs w:val="20"/>
        </w:rPr>
        <w:t xml:space="preserve">Independent study ADA that exceeds the student to FTE certificated comparative ratio, and ADA for </w:t>
      </w:r>
      <w:r w:rsidR="002E0624">
        <w:rPr>
          <w:rFonts w:eastAsia="Arial" w:cs="Times New Roman"/>
          <w:szCs w:val="20"/>
        </w:rPr>
        <w:t xml:space="preserve">continuation high school, </w:t>
      </w:r>
      <w:r w:rsidRPr="00565C34">
        <w:rPr>
          <w:rFonts w:eastAsia="Arial" w:cs="Times New Roman"/>
          <w:szCs w:val="20"/>
        </w:rPr>
        <w:t xml:space="preserve">opportunity </w:t>
      </w:r>
      <w:r w:rsidR="002E0624">
        <w:rPr>
          <w:rFonts w:eastAsia="Arial" w:cs="Times New Roman"/>
          <w:szCs w:val="20"/>
        </w:rPr>
        <w:t>school and program</w:t>
      </w:r>
      <w:r w:rsidR="002E0624" w:rsidRPr="00565C34">
        <w:rPr>
          <w:rFonts w:eastAsia="Arial" w:cs="Times New Roman"/>
          <w:szCs w:val="20"/>
        </w:rPr>
        <w:t xml:space="preserve"> </w:t>
      </w:r>
      <w:r w:rsidRPr="00565C34">
        <w:rPr>
          <w:rFonts w:eastAsia="Arial" w:cs="Times New Roman"/>
          <w:szCs w:val="20"/>
        </w:rPr>
        <w:t>students participating in independent study that exceeds the 10 percent cap</w:t>
      </w:r>
      <w:r w:rsidRPr="000F4295">
        <w:rPr>
          <w:rFonts w:eastAsia="Arial" w:cs="Times New Roman"/>
          <w:szCs w:val="20"/>
        </w:rPr>
        <w:t xml:space="preserve">, must be subtracted from ADA reported on the following: </w:t>
      </w:r>
    </w:p>
    <w:p w14:paraId="54CA3590" w14:textId="77777777" w:rsidR="005C18AF" w:rsidRPr="000F4295" w:rsidRDefault="005C18AF" w:rsidP="004028FE">
      <w:pPr>
        <w:pStyle w:val="ListParagraph"/>
        <w:widowControl w:val="0"/>
        <w:numPr>
          <w:ilvl w:val="0"/>
          <w:numId w:val="80"/>
        </w:numPr>
        <w:rPr>
          <w:rFonts w:eastAsia="Arial" w:cs="Arial"/>
          <w:szCs w:val="20"/>
        </w:rPr>
      </w:pPr>
      <w:r w:rsidRPr="000F4295">
        <w:rPr>
          <w:rFonts w:eastAsia="Arial" w:cs="Arial"/>
          <w:szCs w:val="20"/>
        </w:rPr>
        <w:t>Lines A-1 through A-3</w:t>
      </w:r>
      <w:r w:rsidRPr="000F4295">
        <w:rPr>
          <w:rFonts w:eastAsia="Times New Roman" w:cs="Arial"/>
          <w:szCs w:val="24"/>
        </w:rPr>
        <w:t xml:space="preserve"> of the Attendance COE; and,</w:t>
      </w:r>
    </w:p>
    <w:p w14:paraId="6C75C541" w14:textId="1D7A49AC" w:rsidR="005C18AF" w:rsidRPr="000F4295" w:rsidRDefault="005C18AF" w:rsidP="004028FE">
      <w:pPr>
        <w:pStyle w:val="ListParagraph"/>
        <w:widowControl w:val="0"/>
        <w:numPr>
          <w:ilvl w:val="0"/>
          <w:numId w:val="80"/>
        </w:numPr>
        <w:rPr>
          <w:rFonts w:eastAsia="Arial" w:cs="Times New Roman"/>
          <w:szCs w:val="20"/>
        </w:rPr>
      </w:pPr>
      <w:r w:rsidRPr="000F4295">
        <w:rPr>
          <w:rFonts w:ascii="Helvetica" w:eastAsia="Times New Roman" w:hAnsi="Helvetica" w:cs="Times New Roman"/>
          <w:szCs w:val="24"/>
        </w:rPr>
        <w:t xml:space="preserve">Lines A-1 </w:t>
      </w:r>
      <w:r w:rsidR="00280A6E">
        <w:rPr>
          <w:rFonts w:ascii="Helvetica" w:eastAsia="Times New Roman" w:hAnsi="Helvetica" w:cs="Times New Roman"/>
          <w:szCs w:val="24"/>
        </w:rPr>
        <w:t xml:space="preserve">and </w:t>
      </w:r>
      <w:r w:rsidRPr="000F4295">
        <w:rPr>
          <w:rFonts w:ascii="Helvetica" w:eastAsia="Times New Roman" w:hAnsi="Helvetica" w:cs="Times New Roman"/>
          <w:szCs w:val="24"/>
        </w:rPr>
        <w:t>A-5 of the Attendance District Funded County Program.</w:t>
      </w:r>
    </w:p>
    <w:p w14:paraId="7D1D36AF" w14:textId="7C8EE483" w:rsidR="005C18AF" w:rsidRDefault="005C18AF" w:rsidP="005C18AF">
      <w:pPr>
        <w:widowControl w:val="0"/>
        <w:rPr>
          <w:rFonts w:eastAsia="Arial" w:cs="Times New Roman"/>
          <w:szCs w:val="20"/>
        </w:rPr>
      </w:pPr>
      <w:r w:rsidRPr="000F4295">
        <w:rPr>
          <w:rFonts w:eastAsia="Arial" w:cs="Times New Roman"/>
          <w:szCs w:val="20"/>
        </w:rPr>
        <w:t xml:space="preserve">The excess ADA should be reported </w:t>
      </w:r>
      <w:r w:rsidRPr="000F4295">
        <w:rPr>
          <w:rFonts w:ascii="Helvetica" w:eastAsia="Times New Roman" w:hAnsi="Helvetica" w:cs="Times New Roman"/>
          <w:szCs w:val="24"/>
        </w:rPr>
        <w:t xml:space="preserve">on the applicable lines in section B of each </w:t>
      </w:r>
      <w:r>
        <w:rPr>
          <w:rFonts w:ascii="Helvetica" w:eastAsia="Times New Roman" w:hAnsi="Helvetica" w:cs="Times New Roman"/>
          <w:szCs w:val="24"/>
        </w:rPr>
        <w:t>DES</w:t>
      </w:r>
      <w:r w:rsidRPr="000F4295">
        <w:rPr>
          <w:rFonts w:ascii="Helvetica" w:eastAsia="Times New Roman" w:hAnsi="Helvetica" w:cs="Times New Roman"/>
          <w:szCs w:val="24"/>
        </w:rPr>
        <w:t>. Excess ADA should be proportionately allocated to each grade span/grade category based on total ADA reported in each grade span.</w:t>
      </w:r>
      <w:r w:rsidR="00F83F4F">
        <w:rPr>
          <w:rFonts w:eastAsia="Arial" w:cs="Times New Roman"/>
          <w:szCs w:val="20"/>
        </w:rPr>
        <w:t xml:space="preserve"> </w:t>
      </w:r>
      <w:r w:rsidR="00C7657E">
        <w:rPr>
          <w:rFonts w:eastAsia="Arial" w:cs="Times New Roman"/>
          <w:szCs w:val="20"/>
        </w:rPr>
        <w:t xml:space="preserve">The Independent Study Ratio Calculation is done annually by the LEA at the time of, and in connection with, the second period (P-2) report of ADA. </w:t>
      </w:r>
      <w:r w:rsidR="008D338E">
        <w:rPr>
          <w:rFonts w:eastAsia="Arial" w:cs="Times New Roman"/>
          <w:szCs w:val="20"/>
        </w:rPr>
        <w:t>The results of the Independent Study Ratio Calculation should be reflected in both the P-2 and Annual attendance data submitted to the CDE (</w:t>
      </w:r>
      <w:r w:rsidR="008D338E">
        <w:rPr>
          <w:rFonts w:eastAsia="Arial" w:cs="Times New Roman"/>
          <w:i/>
          <w:szCs w:val="20"/>
        </w:rPr>
        <w:t>EC</w:t>
      </w:r>
      <w:r w:rsidR="008D338E">
        <w:rPr>
          <w:rFonts w:eastAsia="Arial" w:cs="Times New Roman"/>
          <w:szCs w:val="20"/>
        </w:rPr>
        <w:t xml:space="preserve"> </w:t>
      </w:r>
      <w:r w:rsidR="006527E6">
        <w:rPr>
          <w:rFonts w:eastAsia="Arial" w:cs="Times New Roman"/>
          <w:szCs w:val="20"/>
        </w:rPr>
        <w:t>S</w:t>
      </w:r>
      <w:r w:rsidR="008D338E">
        <w:rPr>
          <w:rFonts w:eastAsia="Arial" w:cs="Times New Roman"/>
          <w:szCs w:val="20"/>
        </w:rPr>
        <w:t>ection 51745.6(a)(2)).</w:t>
      </w:r>
    </w:p>
    <w:p w14:paraId="561BD697" w14:textId="6367BBBE" w:rsidR="008D338E" w:rsidRPr="008D338E" w:rsidRDefault="008D338E" w:rsidP="005C18AF">
      <w:pPr>
        <w:widowControl w:val="0"/>
        <w:rPr>
          <w:rFonts w:eastAsia="Arial" w:cs="Times New Roman"/>
          <w:szCs w:val="20"/>
        </w:rPr>
      </w:pPr>
      <w:r>
        <w:rPr>
          <w:rFonts w:eastAsia="Arial" w:cs="Times New Roman"/>
          <w:szCs w:val="20"/>
        </w:rPr>
        <w:t xml:space="preserve">While an LEA is only required to calculate its independent study ratio at P-2, CDE recommends that an LEA calculates its independent study ratio throughout the school year to ensure that it avoids potential excess ADA. </w:t>
      </w:r>
    </w:p>
    <w:p w14:paraId="64C7E350" w14:textId="77777777" w:rsidR="005C18AF" w:rsidRDefault="005C18AF" w:rsidP="0037002E">
      <w:pPr>
        <w:pStyle w:val="Heading4"/>
        <w:rPr>
          <w:rFonts w:eastAsia="Arial"/>
        </w:rPr>
      </w:pPr>
      <w:bookmarkStart w:id="286" w:name="_Traditional_Independent_Study_1"/>
      <w:bookmarkStart w:id="287" w:name="_Toc181108747"/>
      <w:bookmarkEnd w:id="286"/>
      <w:r w:rsidRPr="00565C34">
        <w:rPr>
          <w:rFonts w:eastAsia="Arial"/>
        </w:rPr>
        <w:t>Traditional Independent Study</w:t>
      </w:r>
      <w:r>
        <w:rPr>
          <w:rFonts w:eastAsia="Arial"/>
        </w:rPr>
        <w:t xml:space="preserve"> – School District Reporting</w:t>
      </w:r>
      <w:bookmarkEnd w:id="287"/>
    </w:p>
    <w:p w14:paraId="63686B1F" w14:textId="3464534E" w:rsidR="005C18AF" w:rsidRPr="00565C34" w:rsidRDefault="005C18AF" w:rsidP="005C18AF">
      <w:pPr>
        <w:widowControl w:val="0"/>
        <w:rPr>
          <w:rFonts w:eastAsia="Arial" w:cs="Times New Roman"/>
          <w:szCs w:val="20"/>
        </w:rPr>
      </w:pPr>
      <w:r w:rsidRPr="00565C34">
        <w:rPr>
          <w:rFonts w:eastAsia="Arial" w:cs="Times New Roman"/>
          <w:szCs w:val="20"/>
        </w:rPr>
        <w:t xml:space="preserve">Traditional independent study is the independent study program offered by LEAs for almost four decades and was renamed in </w:t>
      </w:r>
      <w:r>
        <w:rPr>
          <w:rFonts w:eastAsia="Arial" w:cs="Times New Roman"/>
          <w:szCs w:val="20"/>
        </w:rPr>
        <w:t xml:space="preserve">FY </w:t>
      </w:r>
      <w:r w:rsidRPr="00565C34">
        <w:rPr>
          <w:rFonts w:eastAsia="Arial" w:cs="Times New Roman"/>
          <w:szCs w:val="20"/>
        </w:rPr>
        <w:t xml:space="preserve">2015–16 to distinguish </w:t>
      </w:r>
      <w:r w:rsidR="004973E9">
        <w:rPr>
          <w:rFonts w:eastAsia="Arial" w:cs="Times New Roman"/>
          <w:szCs w:val="20"/>
        </w:rPr>
        <w:t xml:space="preserve">it </w:t>
      </w:r>
      <w:r w:rsidRPr="00565C34">
        <w:rPr>
          <w:rFonts w:eastAsia="Arial" w:cs="Times New Roman"/>
          <w:szCs w:val="20"/>
        </w:rPr>
        <w:t>from CBIS program (described in the next section). In traditional independent study, attendance credit is based on the time value of the student’s work product</w:t>
      </w:r>
      <w:r w:rsidR="006527E6">
        <w:rPr>
          <w:rFonts w:eastAsia="Arial" w:cs="Times New Roman"/>
          <w:szCs w:val="20"/>
        </w:rPr>
        <w:t xml:space="preserve">s, as personally judged in each instance by a certificated teacher employed by the district, </w:t>
      </w:r>
      <w:r w:rsidR="006527E6">
        <w:rPr>
          <w:rFonts w:eastAsia="Arial" w:cs="Times New Roman"/>
          <w:i/>
          <w:szCs w:val="20"/>
        </w:rPr>
        <w:t>or</w:t>
      </w:r>
      <w:r w:rsidR="006527E6">
        <w:rPr>
          <w:rFonts w:eastAsia="Arial" w:cs="Times New Roman"/>
          <w:szCs w:val="20"/>
        </w:rPr>
        <w:t xml:space="preserve"> the combined time value of student work product and student participation in synchronous instruction (</w:t>
      </w:r>
      <w:r w:rsidR="006527E6">
        <w:rPr>
          <w:rFonts w:eastAsia="Arial" w:cs="Times New Roman"/>
          <w:i/>
          <w:szCs w:val="20"/>
        </w:rPr>
        <w:t>EC</w:t>
      </w:r>
      <w:r w:rsidR="006527E6">
        <w:rPr>
          <w:rFonts w:eastAsia="Arial" w:cs="Times New Roman"/>
          <w:szCs w:val="20"/>
        </w:rPr>
        <w:t xml:space="preserve"> Section 51747.5(b)(1))</w:t>
      </w:r>
      <w:r w:rsidRPr="00565C34">
        <w:rPr>
          <w:rFonts w:eastAsia="Arial" w:cs="Times New Roman"/>
          <w:szCs w:val="20"/>
        </w:rPr>
        <w:t xml:space="preserve">. In addition to time value, traditional independent study has distinct apportionment significant requirements that differ from the apportionment significant requirements of CBIS. Refer to </w:t>
      </w:r>
      <w:r w:rsidRPr="00565C34">
        <w:rPr>
          <w:rFonts w:eastAsia="Arial" w:cs="Times New Roman"/>
          <w:i/>
          <w:szCs w:val="20"/>
        </w:rPr>
        <w:t>EC</w:t>
      </w:r>
      <w:r w:rsidRPr="00565C34">
        <w:rPr>
          <w:rFonts w:eastAsia="Arial" w:cs="Times New Roman"/>
          <w:szCs w:val="20"/>
        </w:rPr>
        <w:t xml:space="preserve"> sections </w:t>
      </w:r>
      <w:r w:rsidR="00E15A36" w:rsidRPr="00565C34">
        <w:rPr>
          <w:rFonts w:eastAsia="Arial" w:cs="Times New Roman"/>
          <w:szCs w:val="20"/>
        </w:rPr>
        <w:t>5174</w:t>
      </w:r>
      <w:r w:rsidR="00E15A36">
        <w:rPr>
          <w:rFonts w:eastAsia="Arial" w:cs="Times New Roman"/>
          <w:szCs w:val="20"/>
        </w:rPr>
        <w:t>4</w:t>
      </w:r>
      <w:r w:rsidR="00E15A36" w:rsidRPr="00565C34">
        <w:rPr>
          <w:rFonts w:eastAsia="Arial" w:cs="Times New Roman"/>
          <w:szCs w:val="20"/>
        </w:rPr>
        <w:t xml:space="preserve"> </w:t>
      </w:r>
      <w:r w:rsidRPr="00565C34">
        <w:rPr>
          <w:rFonts w:eastAsia="Arial" w:cs="Times New Roman"/>
          <w:szCs w:val="20"/>
        </w:rPr>
        <w:t>through 51749</w:t>
      </w:r>
      <w:r w:rsidR="007971F7">
        <w:rPr>
          <w:rFonts w:eastAsia="Arial" w:cs="Times New Roman"/>
          <w:szCs w:val="20"/>
        </w:rPr>
        <w:t>.3</w:t>
      </w:r>
      <w:r w:rsidRPr="00565C34">
        <w:rPr>
          <w:rFonts w:eastAsia="Arial" w:cs="Times New Roman"/>
          <w:szCs w:val="20"/>
        </w:rPr>
        <w:t xml:space="preserve"> and </w:t>
      </w:r>
      <w:r w:rsidR="004973E9">
        <w:rPr>
          <w:rFonts w:cs="Arial"/>
          <w:i/>
          <w:szCs w:val="24"/>
        </w:rPr>
        <w:t xml:space="preserve">5 </w:t>
      </w:r>
      <w:r w:rsidRPr="00565C34">
        <w:rPr>
          <w:rFonts w:cs="Arial"/>
          <w:i/>
          <w:szCs w:val="24"/>
        </w:rPr>
        <w:t>CCR</w:t>
      </w:r>
      <w:r w:rsidRPr="00565C34">
        <w:rPr>
          <w:rFonts w:cs="Arial"/>
          <w:szCs w:val="24"/>
        </w:rPr>
        <w:t>, sections 11700-11705</w:t>
      </w:r>
      <w:r w:rsidRPr="00565C34">
        <w:rPr>
          <w:rFonts w:eastAsia="Arial" w:cs="Times New Roman"/>
          <w:szCs w:val="20"/>
        </w:rPr>
        <w:t xml:space="preserve"> for the traditional independent study statutory requirements. </w:t>
      </w:r>
    </w:p>
    <w:p w14:paraId="37E27627" w14:textId="00F3B935" w:rsidR="005C18AF" w:rsidRDefault="005C18AF" w:rsidP="005C18AF">
      <w:pPr>
        <w:widowControl w:val="0"/>
        <w:rPr>
          <w:rFonts w:eastAsia="Arial" w:cs="Times New Roman"/>
          <w:szCs w:val="20"/>
        </w:rPr>
      </w:pPr>
      <w:r w:rsidRPr="00565C34">
        <w:rPr>
          <w:rFonts w:eastAsia="Arial" w:cs="Times New Roman"/>
          <w:szCs w:val="20"/>
        </w:rPr>
        <w:t xml:space="preserve">LEAs offering traditional independent study must compute the ratio of independent study students to FTE certificated employees responsible for independent study and the </w:t>
      </w:r>
      <w:r w:rsidRPr="00565C34">
        <w:rPr>
          <w:rFonts w:eastAsia="Arial" w:cs="Times New Roman"/>
          <w:szCs w:val="20"/>
        </w:rPr>
        <w:lastRenderedPageBreak/>
        <w:t xml:space="preserve">comparative ratio for all other educational programs pursuant to </w:t>
      </w:r>
      <w:r w:rsidRPr="00565C34">
        <w:rPr>
          <w:rFonts w:eastAsia="Arial" w:cs="Times New Roman"/>
          <w:i/>
          <w:szCs w:val="20"/>
        </w:rPr>
        <w:t>EC</w:t>
      </w:r>
      <w:r w:rsidRPr="00565C34">
        <w:rPr>
          <w:rFonts w:eastAsia="Arial" w:cs="Times New Roman"/>
          <w:szCs w:val="20"/>
        </w:rPr>
        <w:t xml:space="preserve"> Section 51745.6 and the Independent Study Ratio Calculation instructions provided on the CDE’s Independent Study Ratio Calculations web page at </w:t>
      </w:r>
      <w:hyperlink r:id="rId112" w:tooltip="CDE Independent Study Ratio Calculations" w:history="1">
        <w:r w:rsidRPr="00565C34">
          <w:rPr>
            <w:rStyle w:val="Hyperlink"/>
            <w:rFonts w:eastAsia="Arial" w:cs="Times New Roman"/>
            <w:szCs w:val="20"/>
          </w:rPr>
          <w:t>https://www.cde.ca.gov/sp/eo/is/calculations.asp</w:t>
        </w:r>
      </w:hyperlink>
      <w:r w:rsidRPr="00565C34">
        <w:rPr>
          <w:rFonts w:eastAsia="Arial" w:cs="Times New Roman"/>
          <w:szCs w:val="20"/>
        </w:rPr>
        <w:t xml:space="preserve">. </w:t>
      </w:r>
    </w:p>
    <w:p w14:paraId="05DB939C" w14:textId="32118136" w:rsidR="005C18AF" w:rsidRPr="00565C34" w:rsidRDefault="005C18AF" w:rsidP="005C18AF">
      <w:pPr>
        <w:widowControl w:val="0"/>
        <w:spacing w:after="0"/>
        <w:rPr>
          <w:rFonts w:eastAsia="Arial" w:cs="Times New Roman"/>
          <w:szCs w:val="20"/>
        </w:rPr>
      </w:pPr>
      <w:r w:rsidRPr="00584BCA">
        <w:rPr>
          <w:rFonts w:eastAsia="Arial" w:cs="Times New Roman"/>
          <w:szCs w:val="20"/>
        </w:rPr>
        <w:t>School districts</w:t>
      </w:r>
      <w:r w:rsidRPr="00565C34">
        <w:rPr>
          <w:rFonts w:eastAsia="Arial" w:cs="Times New Roman"/>
          <w:szCs w:val="20"/>
        </w:rPr>
        <w:t xml:space="preserve"> with continuation and/or opportunity education students served through independent study have a 10 percent cap on the number of continuation and/or opportunity education independent study ADA claimed. Instructions and guidance on the 10 percent cap for continuation education and opportunity education are provided on the CDE’s Independent Study Ratio Calculations web page at </w:t>
      </w:r>
      <w:hyperlink r:id="rId113" w:tooltip="CDE Independent Study Ratio Calculations" w:history="1">
        <w:r w:rsidRPr="00565C34">
          <w:rPr>
            <w:rStyle w:val="Hyperlink"/>
            <w:rFonts w:eastAsia="Arial" w:cs="Times New Roman"/>
            <w:szCs w:val="20"/>
          </w:rPr>
          <w:t>https://www.cde.ca.gov/sp/eo/is/calculations.asp</w:t>
        </w:r>
      </w:hyperlink>
      <w:r w:rsidRPr="00565C34">
        <w:rPr>
          <w:rFonts w:eastAsia="Arial" w:cs="Times New Roman"/>
          <w:szCs w:val="20"/>
        </w:rPr>
        <w:t xml:space="preserve">. </w:t>
      </w:r>
    </w:p>
    <w:p w14:paraId="313BF332" w14:textId="32F26FC5" w:rsidR="005C18AF" w:rsidRDefault="005C18AF" w:rsidP="00BA7462">
      <w:pPr>
        <w:widowControl w:val="0"/>
        <w:spacing w:before="240" w:after="0"/>
        <w:rPr>
          <w:rFonts w:eastAsia="Arial" w:cs="Times New Roman"/>
          <w:szCs w:val="20"/>
        </w:rPr>
      </w:pPr>
      <w:r w:rsidRPr="00565C34">
        <w:rPr>
          <w:rFonts w:eastAsia="Arial" w:cs="Times New Roman"/>
          <w:szCs w:val="20"/>
        </w:rPr>
        <w:t>Independent study ADA that exceeds the student to FTE certificated comparative ratio, and ADA for continuation education or opportunity education students participating in independent study that exceeds the 10 percent cap, must be subtracted from ADA reported in the Regular ADA section. The excess ADA should be reported in Other section as ADA not eligible for general funding.</w:t>
      </w:r>
      <w:r w:rsidR="00F83F4F">
        <w:rPr>
          <w:rFonts w:eastAsia="Arial" w:cs="Times New Roman"/>
          <w:szCs w:val="20"/>
        </w:rPr>
        <w:t xml:space="preserve"> </w:t>
      </w:r>
      <w:r w:rsidR="00E15A36">
        <w:rPr>
          <w:rFonts w:eastAsia="Arial" w:cs="Times New Roman"/>
          <w:szCs w:val="20"/>
        </w:rPr>
        <w:t xml:space="preserve">The Independent Study Ratio Calculation is done annually by the LEA at the time of, and in connection with, the second period (P-2) report of ADA. The results of the Independent Study Ratio Calculation should be reflected in both the P-2 and Annual attendance data </w:t>
      </w:r>
      <w:r w:rsidR="00FF6E50">
        <w:rPr>
          <w:rFonts w:eastAsia="Arial" w:cs="Times New Roman"/>
          <w:szCs w:val="20"/>
        </w:rPr>
        <w:t>submitted</w:t>
      </w:r>
      <w:r w:rsidR="00E15A36">
        <w:rPr>
          <w:rFonts w:eastAsia="Arial" w:cs="Times New Roman"/>
          <w:szCs w:val="20"/>
        </w:rPr>
        <w:t xml:space="preserve"> to the CDE (</w:t>
      </w:r>
      <w:r w:rsidR="00E15A36">
        <w:rPr>
          <w:rFonts w:eastAsia="Arial" w:cs="Times New Roman"/>
          <w:i/>
          <w:szCs w:val="20"/>
        </w:rPr>
        <w:t>EC</w:t>
      </w:r>
      <w:r w:rsidR="00E15A36">
        <w:rPr>
          <w:rFonts w:eastAsia="Arial" w:cs="Times New Roman"/>
          <w:szCs w:val="20"/>
        </w:rPr>
        <w:t xml:space="preserve"> section 51745.6(a)(2)).</w:t>
      </w:r>
    </w:p>
    <w:p w14:paraId="37C0606F" w14:textId="19CCE78C" w:rsidR="00E15A36" w:rsidRPr="00E15A36" w:rsidRDefault="00E15A36" w:rsidP="00BA7462">
      <w:pPr>
        <w:widowControl w:val="0"/>
        <w:spacing w:before="240" w:after="0"/>
        <w:rPr>
          <w:rFonts w:eastAsia="Arial" w:cs="Times New Roman"/>
          <w:szCs w:val="20"/>
        </w:rPr>
      </w:pPr>
      <w:r>
        <w:rPr>
          <w:rFonts w:eastAsia="Arial" w:cs="Times New Roman"/>
          <w:szCs w:val="20"/>
        </w:rPr>
        <w:t xml:space="preserve">While </w:t>
      </w:r>
      <w:r w:rsidR="00FF6E50">
        <w:rPr>
          <w:rFonts w:eastAsia="Arial" w:cs="Times New Roman"/>
          <w:szCs w:val="20"/>
        </w:rPr>
        <w:t>an</w:t>
      </w:r>
      <w:r>
        <w:rPr>
          <w:rFonts w:eastAsia="Arial" w:cs="Times New Roman"/>
          <w:szCs w:val="20"/>
        </w:rPr>
        <w:t xml:space="preserve"> LEA is only required to calculate its independent study ratio at P-2, CDE recommends that an LEA calculates its independent study ratio throughout the school year to ensure that it avoids potential excess ADA.</w:t>
      </w:r>
    </w:p>
    <w:p w14:paraId="2EEE100B" w14:textId="77777777" w:rsidR="005C18AF" w:rsidRDefault="005C18AF" w:rsidP="0037002E">
      <w:pPr>
        <w:pStyle w:val="Heading4"/>
        <w:rPr>
          <w:rFonts w:eastAsia="Arial"/>
        </w:rPr>
      </w:pPr>
      <w:bookmarkStart w:id="288" w:name="_Traditional_Independent_Study_2"/>
      <w:bookmarkStart w:id="289" w:name="_Toc181108748"/>
      <w:bookmarkEnd w:id="288"/>
      <w:r w:rsidRPr="00565C34">
        <w:rPr>
          <w:rFonts w:eastAsia="Arial"/>
        </w:rPr>
        <w:t>Traditional Independent Study</w:t>
      </w:r>
      <w:r>
        <w:rPr>
          <w:rFonts w:eastAsia="Arial"/>
        </w:rPr>
        <w:t xml:space="preserve"> – Charter School Reporting</w:t>
      </w:r>
      <w:bookmarkEnd w:id="289"/>
    </w:p>
    <w:p w14:paraId="7DEA4A5D" w14:textId="08AD364E" w:rsidR="005C18AF" w:rsidRPr="00565C34" w:rsidRDefault="005C18AF" w:rsidP="005C18AF">
      <w:pPr>
        <w:widowControl w:val="0"/>
        <w:rPr>
          <w:rFonts w:eastAsia="Arial" w:cs="Times New Roman"/>
          <w:szCs w:val="20"/>
        </w:rPr>
      </w:pPr>
      <w:r w:rsidRPr="00565C34">
        <w:rPr>
          <w:rFonts w:eastAsia="Arial" w:cs="Times New Roman"/>
          <w:szCs w:val="20"/>
        </w:rPr>
        <w:t xml:space="preserve">Traditional independent study is the independent study program offered by LEAs for almost four decades and was renamed in </w:t>
      </w:r>
      <w:r>
        <w:rPr>
          <w:rFonts w:eastAsia="Arial" w:cs="Times New Roman"/>
          <w:szCs w:val="20"/>
        </w:rPr>
        <w:t xml:space="preserve">FY </w:t>
      </w:r>
      <w:r w:rsidRPr="00565C34">
        <w:rPr>
          <w:rFonts w:eastAsia="Arial" w:cs="Times New Roman"/>
          <w:szCs w:val="20"/>
        </w:rPr>
        <w:t>2015–16 to distinguish</w:t>
      </w:r>
      <w:r w:rsidR="004973E9">
        <w:rPr>
          <w:rFonts w:eastAsia="Arial" w:cs="Times New Roman"/>
          <w:szCs w:val="20"/>
        </w:rPr>
        <w:t xml:space="preserve"> it</w:t>
      </w:r>
      <w:r w:rsidRPr="00565C34">
        <w:rPr>
          <w:rFonts w:eastAsia="Arial" w:cs="Times New Roman"/>
          <w:szCs w:val="20"/>
        </w:rPr>
        <w:t xml:space="preserve"> from CBIS program (described in the next section). In traditional independent study, attendance credit is based on the time value of the student’s work product</w:t>
      </w:r>
      <w:r w:rsidR="001F3BD7">
        <w:rPr>
          <w:rFonts w:eastAsia="Arial" w:cs="Times New Roman"/>
          <w:szCs w:val="20"/>
        </w:rPr>
        <w:t xml:space="preserve">s, as personally judged in each instance by a certificated teacher employed by the charter school, </w:t>
      </w:r>
      <w:r w:rsidR="001F3BD7">
        <w:rPr>
          <w:rFonts w:eastAsia="Arial" w:cs="Times New Roman"/>
          <w:i/>
          <w:szCs w:val="20"/>
        </w:rPr>
        <w:t>or</w:t>
      </w:r>
      <w:r w:rsidR="001F3BD7">
        <w:rPr>
          <w:rFonts w:eastAsia="Arial" w:cs="Times New Roman"/>
          <w:szCs w:val="20"/>
        </w:rPr>
        <w:t xml:space="preserve"> the combined time value of student work product and student participation in synchronous instruction (</w:t>
      </w:r>
      <w:r w:rsidR="001F3BD7">
        <w:rPr>
          <w:rFonts w:eastAsia="Arial" w:cs="Times New Roman"/>
          <w:i/>
          <w:szCs w:val="20"/>
        </w:rPr>
        <w:t>EC</w:t>
      </w:r>
      <w:r w:rsidR="001F3BD7">
        <w:rPr>
          <w:rFonts w:eastAsia="Arial" w:cs="Times New Roman"/>
          <w:szCs w:val="20"/>
        </w:rPr>
        <w:t xml:space="preserve"> Section 51747.5(b)(1))</w:t>
      </w:r>
      <w:r w:rsidRPr="00565C34">
        <w:rPr>
          <w:rFonts w:eastAsia="Arial" w:cs="Times New Roman"/>
          <w:szCs w:val="20"/>
        </w:rPr>
        <w:t xml:space="preserve">. In addition to time value, traditional independent study has distinct apportionment significant requirements that differ from the apportionment significant requirements of CBIS. Refer to </w:t>
      </w:r>
      <w:r w:rsidRPr="00565C34">
        <w:rPr>
          <w:rFonts w:eastAsia="Arial" w:cs="Times New Roman"/>
          <w:i/>
          <w:szCs w:val="20"/>
        </w:rPr>
        <w:t>EC</w:t>
      </w:r>
      <w:r w:rsidRPr="00565C34">
        <w:rPr>
          <w:rFonts w:eastAsia="Arial" w:cs="Times New Roman"/>
          <w:szCs w:val="20"/>
        </w:rPr>
        <w:t xml:space="preserve"> sections </w:t>
      </w:r>
      <w:r w:rsidR="00065F2E" w:rsidRPr="00565C34">
        <w:rPr>
          <w:rFonts w:eastAsia="Arial" w:cs="Times New Roman"/>
          <w:szCs w:val="20"/>
        </w:rPr>
        <w:t>5174</w:t>
      </w:r>
      <w:r w:rsidR="00065F2E">
        <w:rPr>
          <w:rFonts w:eastAsia="Arial" w:cs="Times New Roman"/>
          <w:szCs w:val="20"/>
        </w:rPr>
        <w:t>4</w:t>
      </w:r>
      <w:r w:rsidR="00065F2E" w:rsidRPr="00565C34">
        <w:rPr>
          <w:rFonts w:eastAsia="Arial" w:cs="Times New Roman"/>
          <w:szCs w:val="20"/>
        </w:rPr>
        <w:t xml:space="preserve"> </w:t>
      </w:r>
      <w:r w:rsidRPr="00565C34">
        <w:rPr>
          <w:rFonts w:eastAsia="Arial" w:cs="Times New Roman"/>
          <w:szCs w:val="20"/>
        </w:rPr>
        <w:t xml:space="preserve">through 51749 and </w:t>
      </w:r>
      <w:r w:rsidR="004973E9">
        <w:rPr>
          <w:rFonts w:cs="Arial"/>
          <w:szCs w:val="24"/>
        </w:rPr>
        <w:t xml:space="preserve">5 </w:t>
      </w:r>
      <w:r w:rsidRPr="00565C34">
        <w:rPr>
          <w:rFonts w:cs="Arial"/>
          <w:i/>
          <w:szCs w:val="24"/>
        </w:rPr>
        <w:t>CCR</w:t>
      </w:r>
      <w:r w:rsidRPr="00565C34">
        <w:rPr>
          <w:rFonts w:cs="Arial"/>
          <w:szCs w:val="24"/>
        </w:rPr>
        <w:t>, sections 11700-11705</w:t>
      </w:r>
      <w:r w:rsidRPr="00565C34">
        <w:rPr>
          <w:rFonts w:eastAsia="Arial" w:cs="Times New Roman"/>
          <w:szCs w:val="20"/>
        </w:rPr>
        <w:t xml:space="preserve"> </w:t>
      </w:r>
      <w:r w:rsidR="004973E9">
        <w:rPr>
          <w:rFonts w:cs="Arial"/>
          <w:szCs w:val="24"/>
        </w:rPr>
        <w:t xml:space="preserve">and </w:t>
      </w:r>
      <w:r w:rsidR="004973E9" w:rsidRPr="00B14E21">
        <w:rPr>
          <w:rFonts w:cs="Arial"/>
          <w:szCs w:val="24"/>
        </w:rPr>
        <w:t>11960-11963.</w:t>
      </w:r>
      <w:r w:rsidR="00480478">
        <w:rPr>
          <w:rFonts w:cs="Arial"/>
          <w:szCs w:val="24"/>
        </w:rPr>
        <w:t>7</w:t>
      </w:r>
      <w:r w:rsidR="004973E9">
        <w:rPr>
          <w:rFonts w:cs="Arial"/>
          <w:szCs w:val="24"/>
        </w:rPr>
        <w:t xml:space="preserve"> </w:t>
      </w:r>
      <w:r w:rsidRPr="00565C34">
        <w:rPr>
          <w:rFonts w:eastAsia="Arial" w:cs="Times New Roman"/>
          <w:szCs w:val="20"/>
        </w:rPr>
        <w:t xml:space="preserve">for the traditional independent study statutory requirements. </w:t>
      </w:r>
    </w:p>
    <w:p w14:paraId="2033BFDB" w14:textId="2C5CD91E" w:rsidR="005C18AF" w:rsidRDefault="005C18AF" w:rsidP="005C18AF">
      <w:pPr>
        <w:widowControl w:val="0"/>
        <w:rPr>
          <w:rFonts w:eastAsia="Arial" w:cs="Times New Roman"/>
          <w:szCs w:val="20"/>
        </w:rPr>
      </w:pPr>
      <w:r w:rsidRPr="00565C34">
        <w:rPr>
          <w:rFonts w:eastAsia="Arial" w:cs="Times New Roman"/>
          <w:szCs w:val="20"/>
        </w:rPr>
        <w:t xml:space="preserve">LEAs offering traditional independent study must compute the ratio of independent study students to FTE certificated employees responsible for independent study and the comparative ratio for all other educational programs pursuant to </w:t>
      </w:r>
      <w:r w:rsidRPr="00565C34">
        <w:rPr>
          <w:rFonts w:eastAsia="Arial" w:cs="Times New Roman"/>
          <w:i/>
          <w:szCs w:val="20"/>
        </w:rPr>
        <w:t>EC</w:t>
      </w:r>
      <w:r w:rsidRPr="00565C34">
        <w:rPr>
          <w:rFonts w:eastAsia="Arial" w:cs="Times New Roman"/>
          <w:szCs w:val="20"/>
        </w:rPr>
        <w:t xml:space="preserve"> Section 51745.6 and the Independent Study Ratio Calculation instructions provided on the CDE’s Independent Study Ratio Calculations web page at </w:t>
      </w:r>
      <w:hyperlink r:id="rId114" w:tooltip="CDE Independent Study Ratio Calculations" w:history="1">
        <w:r w:rsidRPr="00565C34">
          <w:rPr>
            <w:rStyle w:val="Hyperlink"/>
            <w:rFonts w:eastAsia="Arial" w:cs="Times New Roman"/>
            <w:szCs w:val="20"/>
          </w:rPr>
          <w:t>https://www.cde.ca.gov/sp/eo/is/calculations.asp</w:t>
        </w:r>
      </w:hyperlink>
      <w:r w:rsidRPr="00565C34">
        <w:rPr>
          <w:rFonts w:eastAsia="Arial" w:cs="Times New Roman"/>
          <w:szCs w:val="20"/>
        </w:rPr>
        <w:t xml:space="preserve">. </w:t>
      </w:r>
    </w:p>
    <w:p w14:paraId="21AF5520" w14:textId="32E8D248" w:rsidR="002F28FD" w:rsidRDefault="005C18AF" w:rsidP="00797D22">
      <w:pPr>
        <w:widowControl w:val="0"/>
        <w:rPr>
          <w:rFonts w:eastAsia="Arial" w:cs="Times New Roman"/>
          <w:szCs w:val="20"/>
        </w:rPr>
      </w:pPr>
      <w:r w:rsidRPr="00B2184D">
        <w:rPr>
          <w:rFonts w:eastAsia="Arial" w:cs="Times New Roman"/>
          <w:szCs w:val="20"/>
        </w:rPr>
        <w:lastRenderedPageBreak/>
        <w:t xml:space="preserve">Independent study ADA that exceeds the student to FTE certificated comparative ratio must be subtracted from </w:t>
      </w:r>
      <w:r w:rsidRPr="00B2184D">
        <w:rPr>
          <w:rFonts w:ascii="Helvetica" w:eastAsia="Times New Roman" w:hAnsi="Helvetica" w:cs="Times New Roman"/>
          <w:szCs w:val="24"/>
        </w:rPr>
        <w:t xml:space="preserve">the P-2 and Annual </w:t>
      </w:r>
      <w:r>
        <w:rPr>
          <w:rFonts w:ascii="Helvetica" w:eastAsia="Times New Roman" w:hAnsi="Helvetica" w:cs="Times New Roman"/>
          <w:szCs w:val="24"/>
        </w:rPr>
        <w:t xml:space="preserve">reported </w:t>
      </w:r>
      <w:r w:rsidRPr="00B2184D">
        <w:rPr>
          <w:rFonts w:ascii="Helvetica" w:eastAsia="Times New Roman" w:hAnsi="Helvetica" w:cs="Times New Roman"/>
          <w:szCs w:val="24"/>
        </w:rPr>
        <w:t>ADA</w:t>
      </w:r>
      <w:r>
        <w:rPr>
          <w:rFonts w:ascii="Helvetica" w:eastAsia="Times New Roman" w:hAnsi="Helvetica" w:cs="Times New Roman"/>
          <w:szCs w:val="24"/>
        </w:rPr>
        <w:t xml:space="preserve">. </w:t>
      </w:r>
      <w:r w:rsidRPr="00B2184D">
        <w:rPr>
          <w:rFonts w:ascii="Helvetica" w:eastAsia="Times New Roman" w:hAnsi="Helvetica" w:cs="Times New Roman"/>
          <w:szCs w:val="24"/>
        </w:rPr>
        <w:t>Excess ADA should be proportionately allocated to each grade span based on total ADA reported in each grade span.</w:t>
      </w:r>
      <w:r>
        <w:rPr>
          <w:rFonts w:ascii="Helvetica" w:eastAsia="Times New Roman" w:hAnsi="Helvetica" w:cs="Times New Roman"/>
          <w:szCs w:val="24"/>
        </w:rPr>
        <w:t xml:space="preserve"> </w:t>
      </w:r>
      <w:r w:rsidR="002F28FD">
        <w:rPr>
          <w:rFonts w:eastAsia="Arial" w:cs="Times New Roman"/>
          <w:szCs w:val="20"/>
        </w:rPr>
        <w:t>The Independent Study Ratio Calculation is done annually by the LEA at the time of, and in connection with, the second period (P-2) report of ADA. The results of the Independent Study Ratio Calculation should be reflected in both the P-2 and Annual attendance data submitted to the CDE (</w:t>
      </w:r>
      <w:r w:rsidR="002F28FD">
        <w:rPr>
          <w:rFonts w:eastAsia="Arial" w:cs="Times New Roman"/>
          <w:i/>
          <w:szCs w:val="20"/>
        </w:rPr>
        <w:t xml:space="preserve">EC </w:t>
      </w:r>
      <w:r w:rsidR="002F28FD">
        <w:rPr>
          <w:rFonts w:eastAsia="Arial" w:cs="Times New Roman"/>
          <w:szCs w:val="20"/>
        </w:rPr>
        <w:t>Section 51745.6(a)(2)).</w:t>
      </w:r>
    </w:p>
    <w:p w14:paraId="7C5407F3" w14:textId="0F1E8A61" w:rsidR="005C18AF" w:rsidRDefault="005C18AF" w:rsidP="00797D22">
      <w:pPr>
        <w:widowControl w:val="0"/>
        <w:rPr>
          <w:rFonts w:eastAsia="Arial" w:cs="Times New Roman"/>
          <w:szCs w:val="20"/>
        </w:rPr>
      </w:pPr>
      <w:r w:rsidRPr="002F28FD">
        <w:rPr>
          <w:rFonts w:eastAsia="Arial" w:cs="Times New Roman"/>
          <w:szCs w:val="20"/>
        </w:rPr>
        <w:t>Report</w:t>
      </w:r>
      <w:r>
        <w:rPr>
          <w:rFonts w:eastAsia="Arial" w:cs="Times New Roman"/>
          <w:szCs w:val="20"/>
        </w:rPr>
        <w:t xml:space="preserve"> excess ADA as follows:</w:t>
      </w:r>
    </w:p>
    <w:p w14:paraId="3EC1FBD9" w14:textId="77777777" w:rsidR="005C18AF" w:rsidRDefault="005C18AF" w:rsidP="004028FE">
      <w:pPr>
        <w:pStyle w:val="ListParagraph"/>
        <w:widowControl w:val="0"/>
        <w:numPr>
          <w:ilvl w:val="0"/>
          <w:numId w:val="81"/>
        </w:numPr>
        <w:spacing w:after="0"/>
        <w:rPr>
          <w:rFonts w:ascii="Helvetica" w:eastAsia="Times New Roman" w:hAnsi="Helvetica" w:cs="Times New Roman"/>
          <w:szCs w:val="24"/>
        </w:rPr>
      </w:pPr>
      <w:r>
        <w:rPr>
          <w:rFonts w:ascii="Helvetica" w:eastAsia="Times New Roman" w:hAnsi="Helvetica" w:cs="Times New Roman"/>
          <w:szCs w:val="24"/>
        </w:rPr>
        <w:t>Attendance Charter School</w:t>
      </w:r>
    </w:p>
    <w:p w14:paraId="32E7965D" w14:textId="77777777" w:rsidR="005C18AF" w:rsidRDefault="005C18AF" w:rsidP="004028FE">
      <w:pPr>
        <w:pStyle w:val="ListParagraph"/>
        <w:widowControl w:val="0"/>
        <w:numPr>
          <w:ilvl w:val="1"/>
          <w:numId w:val="81"/>
        </w:numPr>
        <w:spacing w:after="0"/>
        <w:rPr>
          <w:rFonts w:ascii="Helvetica" w:eastAsia="Times New Roman" w:hAnsi="Helvetica" w:cs="Times New Roman"/>
          <w:szCs w:val="24"/>
        </w:rPr>
      </w:pPr>
      <w:r>
        <w:rPr>
          <w:rFonts w:ascii="Helvetica" w:eastAsia="Times New Roman" w:hAnsi="Helvetica" w:cs="Times New Roman"/>
          <w:szCs w:val="24"/>
        </w:rPr>
        <w:t>Do not include excess ADA in ADA reported on lines C-1 through C-4;</w:t>
      </w:r>
    </w:p>
    <w:p w14:paraId="79804227" w14:textId="1CD7AB96" w:rsidR="005C18AF" w:rsidRDefault="005C18AF" w:rsidP="004028FE">
      <w:pPr>
        <w:pStyle w:val="ListParagraph"/>
        <w:widowControl w:val="0"/>
        <w:numPr>
          <w:ilvl w:val="1"/>
          <w:numId w:val="81"/>
        </w:numPr>
        <w:spacing w:after="0"/>
        <w:rPr>
          <w:rFonts w:ascii="Helvetica" w:eastAsia="Times New Roman" w:hAnsi="Helvetica" w:cs="Times New Roman"/>
        </w:rPr>
      </w:pPr>
      <w:r w:rsidRPr="101844D9">
        <w:rPr>
          <w:rFonts w:ascii="Helvetica" w:eastAsia="Times New Roman" w:hAnsi="Helvetica" w:cs="Times New Roman"/>
        </w:rPr>
        <w:t>report excess ADA on Line E-</w:t>
      </w:r>
      <w:r w:rsidR="007367E8" w:rsidRPr="101844D9">
        <w:rPr>
          <w:rFonts w:ascii="Helvetica" w:eastAsia="Times New Roman" w:hAnsi="Helvetica" w:cs="Times New Roman"/>
        </w:rPr>
        <w:t>4</w:t>
      </w:r>
    </w:p>
    <w:p w14:paraId="4876C03D" w14:textId="77777777" w:rsidR="005C18AF" w:rsidRPr="004A46FC" w:rsidRDefault="005C18AF" w:rsidP="004028FE">
      <w:pPr>
        <w:pStyle w:val="ListParagraph"/>
        <w:widowControl w:val="0"/>
        <w:numPr>
          <w:ilvl w:val="0"/>
          <w:numId w:val="81"/>
        </w:numPr>
        <w:spacing w:after="0"/>
        <w:rPr>
          <w:rFonts w:ascii="Helvetica" w:eastAsia="Times New Roman" w:hAnsi="Helvetica" w:cs="Times New Roman"/>
          <w:szCs w:val="24"/>
        </w:rPr>
      </w:pPr>
      <w:r>
        <w:rPr>
          <w:rFonts w:ascii="Helvetica" w:eastAsia="Times New Roman" w:hAnsi="Helvetica" w:cs="Times New Roman"/>
          <w:szCs w:val="24"/>
        </w:rPr>
        <w:t>Attendance Charter School – All Charter District</w:t>
      </w:r>
    </w:p>
    <w:p w14:paraId="0EB9B78F" w14:textId="77777777" w:rsidR="005C18AF" w:rsidRDefault="005C18AF" w:rsidP="004028FE">
      <w:pPr>
        <w:pStyle w:val="ListParagraph"/>
        <w:widowControl w:val="0"/>
        <w:numPr>
          <w:ilvl w:val="1"/>
          <w:numId w:val="81"/>
        </w:numPr>
        <w:spacing w:after="0"/>
        <w:rPr>
          <w:rFonts w:ascii="Helvetica" w:eastAsia="Times New Roman" w:hAnsi="Helvetica" w:cs="Times New Roman"/>
          <w:szCs w:val="24"/>
        </w:rPr>
      </w:pPr>
      <w:r>
        <w:rPr>
          <w:rFonts w:ascii="Helvetica" w:eastAsia="Times New Roman" w:hAnsi="Helvetica" w:cs="Times New Roman"/>
          <w:szCs w:val="24"/>
        </w:rPr>
        <w:t>Do not include excess ADA in ADA reported on lines C-1 through C-5 and lines F-1 through F-5;</w:t>
      </w:r>
    </w:p>
    <w:p w14:paraId="05C3A2CC" w14:textId="10733BA3" w:rsidR="005C18AF" w:rsidRDefault="005C18AF" w:rsidP="004028FE">
      <w:pPr>
        <w:pStyle w:val="ListParagraph"/>
        <w:widowControl w:val="0"/>
        <w:numPr>
          <w:ilvl w:val="1"/>
          <w:numId w:val="81"/>
        </w:numPr>
        <w:spacing w:after="0"/>
        <w:rPr>
          <w:rFonts w:ascii="Helvetica" w:eastAsia="Times New Roman" w:hAnsi="Helvetica" w:cs="Times New Roman"/>
        </w:rPr>
      </w:pPr>
      <w:r w:rsidRPr="101844D9">
        <w:rPr>
          <w:rFonts w:ascii="Helvetica" w:eastAsia="Times New Roman" w:hAnsi="Helvetica" w:cs="Times New Roman"/>
        </w:rPr>
        <w:t xml:space="preserve">report excess ADA on Line </w:t>
      </w:r>
      <w:r w:rsidR="00B926D0" w:rsidRPr="101844D9">
        <w:rPr>
          <w:rFonts w:ascii="Helvetica" w:eastAsia="Times New Roman" w:hAnsi="Helvetica" w:cs="Times New Roman"/>
        </w:rPr>
        <w:t>J-1</w:t>
      </w:r>
      <w:r w:rsidRPr="101844D9">
        <w:rPr>
          <w:rFonts w:ascii="Helvetica" w:eastAsia="Times New Roman" w:hAnsi="Helvetica" w:cs="Times New Roman"/>
        </w:rPr>
        <w:t>.</w:t>
      </w:r>
    </w:p>
    <w:p w14:paraId="3D492847" w14:textId="77777777" w:rsidR="005C18AF" w:rsidRDefault="005C18AF" w:rsidP="004028FE">
      <w:pPr>
        <w:pStyle w:val="ListParagraph"/>
        <w:widowControl w:val="0"/>
        <w:numPr>
          <w:ilvl w:val="0"/>
          <w:numId w:val="81"/>
        </w:numPr>
        <w:spacing w:after="0"/>
        <w:rPr>
          <w:rFonts w:ascii="Helvetica" w:eastAsia="Times New Roman" w:hAnsi="Helvetica" w:cs="Times New Roman"/>
          <w:szCs w:val="24"/>
        </w:rPr>
      </w:pPr>
      <w:r>
        <w:rPr>
          <w:rFonts w:ascii="Helvetica" w:eastAsia="Times New Roman" w:hAnsi="Helvetica" w:cs="Times New Roman"/>
          <w:szCs w:val="24"/>
        </w:rPr>
        <w:t>Attendance County Program Charter School</w:t>
      </w:r>
    </w:p>
    <w:p w14:paraId="3A9B002A" w14:textId="77777777" w:rsidR="005C18AF" w:rsidRDefault="005C18AF" w:rsidP="004028FE">
      <w:pPr>
        <w:pStyle w:val="ListParagraph"/>
        <w:widowControl w:val="0"/>
        <w:numPr>
          <w:ilvl w:val="1"/>
          <w:numId w:val="81"/>
        </w:numPr>
        <w:spacing w:after="0"/>
        <w:rPr>
          <w:rFonts w:ascii="Helvetica" w:eastAsia="Times New Roman" w:hAnsi="Helvetica" w:cs="Times New Roman"/>
          <w:szCs w:val="24"/>
        </w:rPr>
      </w:pPr>
      <w:r w:rsidRPr="00FC4F36">
        <w:rPr>
          <w:rFonts w:ascii="Helvetica" w:eastAsia="Times New Roman" w:hAnsi="Helvetica" w:cs="Times New Roman"/>
          <w:szCs w:val="24"/>
        </w:rPr>
        <w:t xml:space="preserve">Do not include excess ADA in ADA reported on Lines </w:t>
      </w:r>
      <w:r>
        <w:rPr>
          <w:rFonts w:ascii="Helvetica" w:eastAsia="Times New Roman" w:hAnsi="Helvetica" w:cs="Times New Roman"/>
          <w:szCs w:val="24"/>
        </w:rPr>
        <w:t>C-</w:t>
      </w:r>
      <w:r w:rsidRPr="00FC4F36">
        <w:rPr>
          <w:rFonts w:ascii="Helvetica" w:eastAsia="Times New Roman" w:hAnsi="Helvetica" w:cs="Times New Roman"/>
          <w:szCs w:val="24"/>
        </w:rPr>
        <w:t xml:space="preserve">1 through </w:t>
      </w:r>
      <w:r>
        <w:rPr>
          <w:rFonts w:ascii="Helvetica" w:eastAsia="Times New Roman" w:hAnsi="Helvetica" w:cs="Times New Roman"/>
          <w:szCs w:val="24"/>
        </w:rPr>
        <w:t>C-3 and G-1 through G-5;</w:t>
      </w:r>
    </w:p>
    <w:p w14:paraId="676212F6" w14:textId="79CF4300" w:rsidR="005C18AF" w:rsidRPr="00FC4F36" w:rsidRDefault="005C18AF" w:rsidP="004028FE">
      <w:pPr>
        <w:pStyle w:val="ListParagraph"/>
        <w:widowControl w:val="0"/>
        <w:numPr>
          <w:ilvl w:val="1"/>
          <w:numId w:val="81"/>
        </w:numPr>
        <w:spacing w:after="0"/>
        <w:rPr>
          <w:rFonts w:ascii="Helvetica" w:eastAsia="Times New Roman" w:hAnsi="Helvetica" w:cs="Times New Roman"/>
        </w:rPr>
      </w:pPr>
      <w:r w:rsidRPr="101844D9">
        <w:rPr>
          <w:rFonts w:ascii="Helvetica" w:eastAsia="Times New Roman" w:hAnsi="Helvetica" w:cs="Times New Roman"/>
        </w:rPr>
        <w:t>report excess ADA on Lines E-2 and</w:t>
      </w:r>
      <w:r w:rsidR="00DE4BDD" w:rsidRPr="101844D9">
        <w:rPr>
          <w:rFonts w:ascii="Helvetica" w:eastAsia="Times New Roman" w:hAnsi="Helvetica" w:cs="Times New Roman"/>
        </w:rPr>
        <w:t>I-4</w:t>
      </w:r>
      <w:r w:rsidRPr="101844D9">
        <w:rPr>
          <w:rFonts w:ascii="Helvetica" w:eastAsia="Times New Roman" w:hAnsi="Helvetica" w:cs="Times New Roman"/>
        </w:rPr>
        <w:t>.</w:t>
      </w:r>
    </w:p>
    <w:p w14:paraId="635E08F6" w14:textId="603AC967" w:rsidR="005C18AF" w:rsidRDefault="005C18AF" w:rsidP="0037002E">
      <w:pPr>
        <w:pStyle w:val="Heading4"/>
        <w:rPr>
          <w:rFonts w:eastAsia="Arial"/>
        </w:rPr>
      </w:pPr>
      <w:bookmarkStart w:id="290" w:name="_Course_Based_Independent"/>
      <w:bookmarkStart w:id="291" w:name="_Toc181108749"/>
      <w:bookmarkEnd w:id="290"/>
      <w:r w:rsidRPr="00565C34">
        <w:rPr>
          <w:rFonts w:eastAsia="Arial"/>
        </w:rPr>
        <w:t>Course Based Independent Study</w:t>
      </w:r>
      <w:r>
        <w:rPr>
          <w:rFonts w:eastAsia="Arial"/>
        </w:rPr>
        <w:t xml:space="preserve"> – COE Reporting</w:t>
      </w:r>
      <w:bookmarkEnd w:id="291"/>
    </w:p>
    <w:p w14:paraId="298AAC05" w14:textId="537CB7C0" w:rsidR="005C18AF" w:rsidRDefault="005C18AF" w:rsidP="005C18AF">
      <w:pPr>
        <w:rPr>
          <w:szCs w:val="20"/>
        </w:rPr>
      </w:pPr>
      <w:r w:rsidRPr="00565C34">
        <w:rPr>
          <w:szCs w:val="20"/>
        </w:rPr>
        <w:t xml:space="preserve">CBIS is a more recently established type of independent study program authorized in statute in FY 2015–16. CBIS attendance credit is based on satisfactory educational progress in courses certified annually by the local governing board. The annual certification must meet the requirements pursuant to </w:t>
      </w:r>
      <w:r w:rsidRPr="00565C34">
        <w:rPr>
          <w:i/>
          <w:iCs/>
          <w:szCs w:val="20"/>
        </w:rPr>
        <w:t>EC</w:t>
      </w:r>
      <w:r w:rsidRPr="00565C34">
        <w:rPr>
          <w:szCs w:val="20"/>
        </w:rPr>
        <w:t xml:space="preserve"> Section 51749.5(a)(4). In CBIS, students also have to meet the minimum school day requirement for the enrolled courses. CBIS has its own distinct apportionment significant requirements that differ from traditional independent study. Refer to </w:t>
      </w:r>
      <w:r w:rsidRPr="00565C34">
        <w:rPr>
          <w:i/>
          <w:iCs/>
          <w:szCs w:val="20"/>
        </w:rPr>
        <w:t>EC</w:t>
      </w:r>
      <w:r w:rsidRPr="00565C34">
        <w:rPr>
          <w:szCs w:val="20"/>
        </w:rPr>
        <w:t xml:space="preserve"> sections 51749.5–51749.6 and </w:t>
      </w:r>
      <w:r w:rsidR="004973E9">
        <w:rPr>
          <w:rFonts w:cs="Arial"/>
          <w:szCs w:val="24"/>
        </w:rPr>
        <w:t xml:space="preserve">5 </w:t>
      </w:r>
      <w:r w:rsidRPr="00565C34">
        <w:rPr>
          <w:rFonts w:cs="Arial"/>
          <w:i/>
          <w:szCs w:val="24"/>
        </w:rPr>
        <w:t>CCR</w:t>
      </w:r>
      <w:r w:rsidRPr="00565C34">
        <w:rPr>
          <w:rFonts w:cs="Arial"/>
          <w:szCs w:val="24"/>
        </w:rPr>
        <w:t>, sections 11700-11705</w:t>
      </w:r>
      <w:r w:rsidRPr="00565C34">
        <w:rPr>
          <w:szCs w:val="20"/>
        </w:rPr>
        <w:t xml:space="preserve"> for the CBIS statutory requirements.</w:t>
      </w:r>
      <w:r>
        <w:rPr>
          <w:szCs w:val="20"/>
        </w:rPr>
        <w:t xml:space="preserve"> </w:t>
      </w:r>
    </w:p>
    <w:p w14:paraId="47F60FD0" w14:textId="77777777" w:rsidR="005C18AF" w:rsidRDefault="005C18AF" w:rsidP="005C18AF">
      <w:r w:rsidRPr="000748B0">
        <w:t xml:space="preserve">Note: excess ADA is referred to as "Course Based Independent Study ADA not eligible for funding" in the </w:t>
      </w:r>
      <w:r>
        <w:t xml:space="preserve">various DES in the </w:t>
      </w:r>
      <w:r w:rsidRPr="000748B0">
        <w:t>PADC.</w:t>
      </w:r>
      <w:r>
        <w:t xml:space="preserve"> The following calculations, and any necessary ADA Adjustments must be </w:t>
      </w:r>
      <w:r>
        <w:rPr>
          <w:rFonts w:eastAsia="Arial" w:cs="Times New Roman"/>
          <w:szCs w:val="20"/>
        </w:rPr>
        <w:t>done for P-2 and Annual reporting.</w:t>
      </w:r>
    </w:p>
    <w:p w14:paraId="45C969CA" w14:textId="77777777" w:rsidR="005C18AF" w:rsidRPr="00DB0A89" w:rsidRDefault="005C18AF" w:rsidP="005C18AF">
      <w:pPr>
        <w:rPr>
          <w:rFonts w:eastAsia="Arial" w:cs="Times New Roman"/>
          <w:i/>
          <w:szCs w:val="20"/>
        </w:rPr>
      </w:pPr>
      <w:r w:rsidRPr="00DB0A89">
        <w:rPr>
          <w:rFonts w:eastAsia="Arial" w:cs="Times New Roman"/>
          <w:i/>
          <w:szCs w:val="20"/>
        </w:rPr>
        <w:t>CBIS ADA Greater than 10 Percent of Total</w:t>
      </w:r>
    </w:p>
    <w:p w14:paraId="5AEC524F" w14:textId="4DAC4E17" w:rsidR="005C18AF" w:rsidRPr="00565C34" w:rsidRDefault="005C18AF" w:rsidP="005C18AF">
      <w:pPr>
        <w:rPr>
          <w:rFonts w:eastAsia="Arial" w:cs="Times New Roman"/>
          <w:szCs w:val="20"/>
        </w:rPr>
      </w:pPr>
      <w:r w:rsidRPr="000748B0">
        <w:rPr>
          <w:rFonts w:eastAsia="Arial" w:cs="Times New Roman"/>
          <w:szCs w:val="20"/>
        </w:rPr>
        <w:t xml:space="preserve">COEs with CBIS programs must compute ADA for each student enrolled, in accordance with </w:t>
      </w:r>
      <w:r w:rsidRPr="000748B0">
        <w:rPr>
          <w:rFonts w:eastAsia="Arial" w:cs="Times New Roman"/>
          <w:i/>
          <w:szCs w:val="20"/>
        </w:rPr>
        <w:t>EC</w:t>
      </w:r>
      <w:r w:rsidRPr="000748B0">
        <w:rPr>
          <w:rFonts w:eastAsia="Arial" w:cs="Times New Roman"/>
          <w:szCs w:val="20"/>
        </w:rPr>
        <w:t xml:space="preserve"> Section 51749.5(b). If the total CBIS ADA is greater than 10 percent of </w:t>
      </w:r>
      <w:r w:rsidR="004973E9">
        <w:rPr>
          <w:rFonts w:eastAsia="Arial" w:cs="Times New Roman"/>
          <w:szCs w:val="20"/>
        </w:rPr>
        <w:t xml:space="preserve">the </w:t>
      </w:r>
      <w:r w:rsidRPr="000748B0">
        <w:rPr>
          <w:rFonts w:eastAsia="Arial" w:cs="Times New Roman"/>
          <w:szCs w:val="20"/>
        </w:rPr>
        <w:t xml:space="preserve">total COE ADA, any CBIS ADA above 10 percent must be reduced by the statewide absence rate, available on the CDE’s Funding Rates and Information web page at </w:t>
      </w:r>
      <w:hyperlink r:id="rId115" w:tooltip="Funding Rates and Information" w:history="1">
        <w:r w:rsidRPr="000748B0">
          <w:rPr>
            <w:rStyle w:val="Hyperlink"/>
            <w:rFonts w:eastAsia="Arial" w:cs="Times New Roman"/>
            <w:szCs w:val="20"/>
          </w:rPr>
          <w:t>https://www.cde.ca.gov/fg/aa/pa/ratesandinfo.asp</w:t>
        </w:r>
      </w:hyperlink>
      <w:r w:rsidRPr="000748B0">
        <w:rPr>
          <w:rFonts w:eastAsia="Arial" w:cs="Times New Roman"/>
          <w:szCs w:val="20"/>
        </w:rPr>
        <w:t xml:space="preserve"> along with a sample calculation</w:t>
      </w:r>
      <w:bookmarkStart w:id="292" w:name="_Hlk86850277"/>
      <w:r w:rsidRPr="000748B0">
        <w:rPr>
          <w:rFonts w:eastAsia="Arial" w:cs="Times New Roman"/>
          <w:szCs w:val="20"/>
        </w:rPr>
        <w:t>. For this adjustment</w:t>
      </w:r>
      <w:bookmarkEnd w:id="292"/>
      <w:r>
        <w:rPr>
          <w:rFonts w:eastAsia="Arial" w:cs="Times New Roman"/>
          <w:szCs w:val="20"/>
        </w:rPr>
        <w:t xml:space="preserve"> </w:t>
      </w:r>
      <w:r w:rsidRPr="000748B0">
        <w:t>subtract excess CBIS ADA from ADA</w:t>
      </w:r>
      <w:r>
        <w:t xml:space="preserve"> to be</w:t>
      </w:r>
      <w:r w:rsidRPr="000748B0">
        <w:t xml:space="preserve"> reported by pupil type on the </w:t>
      </w:r>
      <w:r>
        <w:t xml:space="preserve">Attendance </w:t>
      </w:r>
      <w:r w:rsidRPr="000748B0">
        <w:t>COE</w:t>
      </w:r>
      <w:r>
        <w:t xml:space="preserve"> and Attendance District Funded County Program DES</w:t>
      </w:r>
      <w:r w:rsidRPr="000748B0">
        <w:t xml:space="preserve">. Report excess </w:t>
      </w:r>
      <w:r w:rsidRPr="000748B0">
        <w:lastRenderedPageBreak/>
        <w:t xml:space="preserve">ADA by grade span on Line B-6 </w:t>
      </w:r>
      <w:r>
        <w:t>of the</w:t>
      </w:r>
      <w:r w:rsidRPr="000748B0">
        <w:t xml:space="preserve"> Attendance COE </w:t>
      </w:r>
      <w:r>
        <w:t>DES</w:t>
      </w:r>
      <w:r w:rsidRPr="000748B0">
        <w:t xml:space="preserve"> or Line B-4 of the Attendance District Funded County Programs </w:t>
      </w:r>
      <w:r>
        <w:t>DES</w:t>
      </w:r>
      <w:r w:rsidRPr="000748B0">
        <w:t>. Excess ADA should be distributed proportionately to each grade span based on total ADA reported in each grade span.</w:t>
      </w:r>
    </w:p>
    <w:p w14:paraId="371E7811" w14:textId="77777777" w:rsidR="005C18AF" w:rsidRPr="00DB0A89" w:rsidRDefault="005C18AF" w:rsidP="005C18AF">
      <w:pPr>
        <w:widowControl w:val="0"/>
        <w:spacing w:after="0"/>
        <w:rPr>
          <w:rFonts w:eastAsia="Arial" w:cs="Times New Roman"/>
          <w:i/>
          <w:szCs w:val="20"/>
        </w:rPr>
      </w:pPr>
      <w:r w:rsidRPr="00DB0A89">
        <w:rPr>
          <w:rFonts w:eastAsia="Arial" w:cs="Times New Roman"/>
          <w:i/>
          <w:szCs w:val="20"/>
        </w:rPr>
        <w:t>Student to FTE Certificated Employees Ratio</w:t>
      </w:r>
    </w:p>
    <w:p w14:paraId="051CFED6" w14:textId="0B930B0E" w:rsidR="005C18AF" w:rsidRPr="00565C34" w:rsidRDefault="005C18AF" w:rsidP="00BA7462">
      <w:pPr>
        <w:widowControl w:val="0"/>
        <w:spacing w:before="240" w:after="0"/>
        <w:rPr>
          <w:rFonts w:eastAsia="Arial" w:cs="Times New Roman"/>
          <w:bCs/>
          <w:szCs w:val="20"/>
        </w:rPr>
      </w:pPr>
      <w:r w:rsidRPr="00565C34">
        <w:rPr>
          <w:rFonts w:eastAsia="Arial" w:cs="Times New Roman"/>
          <w:szCs w:val="20"/>
        </w:rPr>
        <w:t>In addition</w:t>
      </w:r>
      <w:r>
        <w:rPr>
          <w:rFonts w:eastAsia="Arial" w:cs="Times New Roman"/>
          <w:szCs w:val="20"/>
        </w:rPr>
        <w:t xml:space="preserve"> to the above</w:t>
      </w:r>
      <w:r w:rsidRPr="00565C34">
        <w:rPr>
          <w:rFonts w:eastAsia="Arial" w:cs="Times New Roman"/>
          <w:szCs w:val="20"/>
        </w:rPr>
        <w:t xml:space="preserve">, COEs offering CBIS must compute the ratio of independent study students to FTE certificated employees responsible for independent study and the comparative ratio for all other educational programs, pursuant to </w:t>
      </w:r>
      <w:r w:rsidRPr="00565C34">
        <w:rPr>
          <w:rFonts w:eastAsia="Arial" w:cs="Times New Roman"/>
          <w:i/>
          <w:szCs w:val="20"/>
        </w:rPr>
        <w:t>EC</w:t>
      </w:r>
      <w:r w:rsidRPr="00565C34">
        <w:rPr>
          <w:rFonts w:eastAsia="Arial" w:cs="Times New Roman"/>
          <w:szCs w:val="20"/>
        </w:rPr>
        <w:t xml:space="preserve"> Section 51745.6 and the Independent Study Ratio Calculation instructions provided on the CDE’s Independent Study Ratio Calculations web page at </w:t>
      </w:r>
      <w:hyperlink r:id="rId116" w:tooltip="CDE Independent Study Ratio Calculations" w:history="1">
        <w:r w:rsidRPr="00565C34">
          <w:rPr>
            <w:rStyle w:val="Hyperlink"/>
            <w:rFonts w:eastAsia="Arial" w:cs="Times New Roman"/>
            <w:szCs w:val="20"/>
          </w:rPr>
          <w:t>https://www.cde.ca.gov/sp/eo/is/calculations.asp</w:t>
        </w:r>
      </w:hyperlink>
      <w:r w:rsidRPr="00565C34">
        <w:rPr>
          <w:rFonts w:eastAsia="Arial" w:cs="Times New Roman"/>
          <w:szCs w:val="20"/>
        </w:rPr>
        <w:t xml:space="preserve">. </w:t>
      </w:r>
      <w:r w:rsidRPr="000748B0">
        <w:t xml:space="preserve">Report excess ADA by grade span on Line B-6 </w:t>
      </w:r>
      <w:r>
        <w:t>of the</w:t>
      </w:r>
      <w:r w:rsidRPr="000748B0">
        <w:t xml:space="preserve"> Attendance COE </w:t>
      </w:r>
      <w:r>
        <w:t>DES</w:t>
      </w:r>
      <w:r w:rsidRPr="000748B0">
        <w:t xml:space="preserve"> or Line B-4 of the Attendance District Funded County Programs </w:t>
      </w:r>
      <w:r>
        <w:t>DES</w:t>
      </w:r>
      <w:r w:rsidRPr="000748B0">
        <w:t>. Excess ADA should be distributed proportionately to each grade span based on total ADA reported in each grade span.</w:t>
      </w:r>
    </w:p>
    <w:p w14:paraId="0F081C30" w14:textId="77777777" w:rsidR="005C18AF" w:rsidRPr="00DB0A89" w:rsidRDefault="005C18AF" w:rsidP="00BA7462">
      <w:pPr>
        <w:widowControl w:val="0"/>
        <w:spacing w:before="240" w:after="0"/>
        <w:rPr>
          <w:rFonts w:eastAsia="Arial" w:cs="Times New Roman"/>
          <w:i/>
          <w:szCs w:val="20"/>
        </w:rPr>
      </w:pPr>
      <w:r w:rsidRPr="00DB0A89">
        <w:rPr>
          <w:rFonts w:eastAsia="Arial" w:cs="Times New Roman"/>
          <w:i/>
          <w:szCs w:val="20"/>
        </w:rPr>
        <w:t>Opportunity Education Students</w:t>
      </w:r>
    </w:p>
    <w:p w14:paraId="452E1EDA" w14:textId="0962651D" w:rsidR="005C18AF" w:rsidRPr="00565C34" w:rsidRDefault="005C18AF" w:rsidP="00BA7462">
      <w:pPr>
        <w:widowControl w:val="0"/>
        <w:spacing w:before="240" w:after="0"/>
        <w:rPr>
          <w:rFonts w:eastAsia="Arial" w:cs="Times New Roman"/>
          <w:bCs/>
          <w:szCs w:val="20"/>
        </w:rPr>
      </w:pPr>
      <w:r w:rsidRPr="00565C34">
        <w:rPr>
          <w:rFonts w:eastAsia="Arial" w:cs="Times New Roman"/>
          <w:szCs w:val="20"/>
        </w:rPr>
        <w:t xml:space="preserve">COEs with opportunity education students served through CBIS have a 10 percent cap on the number of opportunity education independent study ADA claimed. Instructions and guidance on the 10 percent cap for continuation education and opportunity education are provided on the CDE’s Independent Study Ratio Calculations web page at </w:t>
      </w:r>
      <w:hyperlink r:id="rId117" w:tooltip="CDE Independent Study Ratio Calculations" w:history="1">
        <w:r w:rsidRPr="00565C34">
          <w:rPr>
            <w:rStyle w:val="Hyperlink"/>
            <w:rFonts w:eastAsia="Arial" w:cs="Times New Roman"/>
            <w:szCs w:val="20"/>
          </w:rPr>
          <w:t>https://www.cde.ca.gov/sp/eo/is/calculations.asp</w:t>
        </w:r>
      </w:hyperlink>
      <w:r w:rsidRPr="00565C34">
        <w:rPr>
          <w:rFonts w:eastAsia="Arial" w:cs="Times New Roman"/>
          <w:szCs w:val="20"/>
        </w:rPr>
        <w:t xml:space="preserve">. </w:t>
      </w:r>
      <w:r w:rsidRPr="000748B0">
        <w:t xml:space="preserve">Report excess ADA by grade span on Line B-6 </w:t>
      </w:r>
      <w:r>
        <w:t>of the</w:t>
      </w:r>
      <w:r w:rsidRPr="000748B0">
        <w:t xml:space="preserve"> Attendance COE </w:t>
      </w:r>
      <w:r>
        <w:t>DES</w:t>
      </w:r>
      <w:r w:rsidRPr="000748B0">
        <w:t xml:space="preserve"> or Line B-4 of the Attendance District Funded County Programs </w:t>
      </w:r>
      <w:r>
        <w:t>DES</w:t>
      </w:r>
      <w:r w:rsidRPr="000748B0">
        <w:t>. Excess ADA should be distributed proportionately to each grade span based on total ADA reported in each grade span.</w:t>
      </w:r>
    </w:p>
    <w:p w14:paraId="7B9AA5E2" w14:textId="77777777" w:rsidR="005C18AF" w:rsidRDefault="005C18AF" w:rsidP="0037002E">
      <w:pPr>
        <w:pStyle w:val="Heading4"/>
        <w:rPr>
          <w:rFonts w:eastAsia="Arial"/>
        </w:rPr>
      </w:pPr>
      <w:bookmarkStart w:id="293" w:name="_Course_Based_Independent_1"/>
      <w:bookmarkStart w:id="294" w:name="_Toc181108750"/>
      <w:bookmarkEnd w:id="293"/>
      <w:r w:rsidRPr="00565C34">
        <w:rPr>
          <w:rFonts w:eastAsia="Arial"/>
        </w:rPr>
        <w:t>Course Based Independent Study</w:t>
      </w:r>
      <w:r>
        <w:rPr>
          <w:rFonts w:eastAsia="Arial"/>
        </w:rPr>
        <w:t xml:space="preserve"> – School District Reporting</w:t>
      </w:r>
      <w:bookmarkEnd w:id="294"/>
    </w:p>
    <w:p w14:paraId="76DABE84" w14:textId="18B60F7E" w:rsidR="005C18AF" w:rsidRDefault="005C18AF" w:rsidP="005C18AF">
      <w:pPr>
        <w:rPr>
          <w:szCs w:val="20"/>
        </w:rPr>
      </w:pPr>
      <w:r w:rsidRPr="00565C34">
        <w:rPr>
          <w:szCs w:val="20"/>
        </w:rPr>
        <w:t xml:space="preserve">CBIS is a more recently established type of independent study program authorized in statute in FY 2015–16. CBIS attendance credit is based on satisfactory educational progress in courses certified annually by the local governing board. The annual certification must meet the requirements pursuant to </w:t>
      </w:r>
      <w:r w:rsidRPr="00565C34">
        <w:rPr>
          <w:i/>
          <w:iCs/>
          <w:szCs w:val="20"/>
        </w:rPr>
        <w:t>EC</w:t>
      </w:r>
      <w:r w:rsidRPr="00565C34">
        <w:rPr>
          <w:szCs w:val="20"/>
        </w:rPr>
        <w:t xml:space="preserve"> Section 51749.5(a)(4). In CBIS, students also have to meet the minimum school day requirement for the enrolled courses. CBIS has its own distinct apportionment significant requirements that differ from traditional independent study. Refer to </w:t>
      </w:r>
      <w:r w:rsidRPr="00565C34">
        <w:rPr>
          <w:i/>
          <w:iCs/>
          <w:szCs w:val="20"/>
        </w:rPr>
        <w:t>EC</w:t>
      </w:r>
      <w:r w:rsidRPr="00565C34">
        <w:rPr>
          <w:szCs w:val="20"/>
        </w:rPr>
        <w:t xml:space="preserve"> sections 51749.5–51749.6 and </w:t>
      </w:r>
      <w:r w:rsidR="004973E9">
        <w:rPr>
          <w:rFonts w:cs="Arial"/>
          <w:szCs w:val="24"/>
        </w:rPr>
        <w:t xml:space="preserve">5 </w:t>
      </w:r>
      <w:r w:rsidRPr="00565C34">
        <w:rPr>
          <w:rFonts w:cs="Arial"/>
          <w:i/>
          <w:szCs w:val="24"/>
        </w:rPr>
        <w:t>CCR</w:t>
      </w:r>
      <w:r w:rsidRPr="00565C34">
        <w:rPr>
          <w:rFonts w:cs="Arial"/>
          <w:szCs w:val="24"/>
        </w:rPr>
        <w:t>, sections 11700-11705</w:t>
      </w:r>
      <w:r w:rsidRPr="00565C34">
        <w:rPr>
          <w:szCs w:val="20"/>
        </w:rPr>
        <w:t xml:space="preserve"> for the CBIS statutory requirements.</w:t>
      </w:r>
      <w:r>
        <w:rPr>
          <w:szCs w:val="20"/>
        </w:rPr>
        <w:t xml:space="preserve"> </w:t>
      </w:r>
    </w:p>
    <w:p w14:paraId="40CBD20D" w14:textId="77777777" w:rsidR="005C18AF" w:rsidRDefault="005C18AF" w:rsidP="005C18AF">
      <w:r w:rsidRPr="000748B0">
        <w:t xml:space="preserve">Note: excess ADA is referred to as "Course Based Independent Study ADA not eligible for funding" in the </w:t>
      </w:r>
      <w:r>
        <w:t xml:space="preserve">various DES in the </w:t>
      </w:r>
      <w:r w:rsidRPr="000748B0">
        <w:t>PADC.</w:t>
      </w:r>
      <w:r>
        <w:t xml:space="preserve"> The following calculations, and any necessary ADA Adjustments must be </w:t>
      </w:r>
      <w:r>
        <w:rPr>
          <w:rFonts w:eastAsia="Arial" w:cs="Times New Roman"/>
          <w:szCs w:val="20"/>
        </w:rPr>
        <w:t>done for P-2 and Annual reporting.</w:t>
      </w:r>
    </w:p>
    <w:p w14:paraId="66461F8D" w14:textId="77777777" w:rsidR="005C18AF" w:rsidRPr="00DB0A89" w:rsidRDefault="005C18AF" w:rsidP="005C18AF">
      <w:pPr>
        <w:rPr>
          <w:rFonts w:eastAsia="Arial" w:cs="Times New Roman"/>
          <w:i/>
          <w:szCs w:val="20"/>
        </w:rPr>
      </w:pPr>
      <w:r w:rsidRPr="00DB0A89">
        <w:rPr>
          <w:rFonts w:eastAsia="Arial" w:cs="Times New Roman"/>
          <w:i/>
          <w:szCs w:val="20"/>
        </w:rPr>
        <w:t>CBIS ADA Greater than 10 Percent of Total</w:t>
      </w:r>
    </w:p>
    <w:p w14:paraId="2B355478" w14:textId="1A85DD6D" w:rsidR="005C18AF" w:rsidRPr="00565C34" w:rsidRDefault="005C18AF" w:rsidP="005C18AF">
      <w:pPr>
        <w:widowControl w:val="0"/>
        <w:spacing w:after="0"/>
        <w:rPr>
          <w:rFonts w:eastAsia="Arial" w:cs="Times New Roman"/>
          <w:szCs w:val="20"/>
        </w:rPr>
      </w:pPr>
      <w:r w:rsidRPr="00565C34">
        <w:rPr>
          <w:rFonts w:eastAsia="Arial" w:cs="Times New Roman"/>
          <w:szCs w:val="20"/>
        </w:rPr>
        <w:t xml:space="preserve">School Districts with CBIS programs must compute ADA for each student enrolled, in accordance with </w:t>
      </w:r>
      <w:r w:rsidRPr="00565C34">
        <w:rPr>
          <w:rFonts w:eastAsia="Arial" w:cs="Times New Roman"/>
          <w:i/>
          <w:szCs w:val="20"/>
        </w:rPr>
        <w:t>EC</w:t>
      </w:r>
      <w:r w:rsidRPr="00565C34">
        <w:rPr>
          <w:rFonts w:eastAsia="Arial" w:cs="Times New Roman"/>
          <w:szCs w:val="20"/>
        </w:rPr>
        <w:t xml:space="preserve"> Section 51749.5(b). If the total CBIS ADA is greater than 10 </w:t>
      </w:r>
      <w:r w:rsidRPr="00565C34">
        <w:rPr>
          <w:rFonts w:eastAsia="Arial" w:cs="Times New Roman"/>
          <w:szCs w:val="20"/>
        </w:rPr>
        <w:lastRenderedPageBreak/>
        <w:t xml:space="preserve">percent of </w:t>
      </w:r>
      <w:r w:rsidR="004973E9">
        <w:rPr>
          <w:rFonts w:eastAsia="Arial" w:cs="Times New Roman"/>
          <w:szCs w:val="20"/>
        </w:rPr>
        <w:t xml:space="preserve">the </w:t>
      </w:r>
      <w:r w:rsidRPr="00565C34">
        <w:rPr>
          <w:rFonts w:eastAsia="Arial" w:cs="Times New Roman"/>
          <w:szCs w:val="20"/>
        </w:rPr>
        <w:t xml:space="preserve">total district ADA, any CBIS ADA above 10 percent must be reduced by the statewide absence rate, available on the CDE’s Funding Rates and Information web page at </w:t>
      </w:r>
      <w:hyperlink r:id="rId118" w:tooltip="CDE Funding Rates and Information" w:history="1">
        <w:r w:rsidRPr="00565C34">
          <w:rPr>
            <w:rStyle w:val="Hyperlink"/>
            <w:rFonts w:eastAsia="Arial" w:cs="Times New Roman"/>
            <w:szCs w:val="20"/>
          </w:rPr>
          <w:t>https://www.cde.ca.gov/fg/aa/pa/ratesandinfo.asp</w:t>
        </w:r>
      </w:hyperlink>
      <w:r w:rsidRPr="00565C34">
        <w:rPr>
          <w:rFonts w:eastAsia="Arial" w:cs="Times New Roman"/>
          <w:szCs w:val="20"/>
        </w:rPr>
        <w:t xml:space="preserve"> along with a sample </w:t>
      </w:r>
      <w:r w:rsidRPr="00DF6893">
        <w:rPr>
          <w:rFonts w:eastAsia="Arial" w:cs="Times New Roman"/>
          <w:szCs w:val="20"/>
        </w:rPr>
        <w:t>calculation. For this adjustment, total district ADA shall include Regular ADA reported on Line A-1 of the Attendance School District, Attendance Basic Aid Open Enrollment, and Attendance Basic Aid Choice/Court-Ordered Voluntary Pupil Transfer entry screens.</w:t>
      </w:r>
    </w:p>
    <w:p w14:paraId="7BA1C4BE" w14:textId="77777777" w:rsidR="005C18AF" w:rsidRPr="00DB0A89" w:rsidRDefault="005C18AF" w:rsidP="00BA7462">
      <w:pPr>
        <w:widowControl w:val="0"/>
        <w:spacing w:before="240" w:after="0"/>
        <w:rPr>
          <w:rFonts w:eastAsia="Arial" w:cs="Times New Roman"/>
          <w:i/>
          <w:szCs w:val="20"/>
        </w:rPr>
      </w:pPr>
      <w:bookmarkStart w:id="295" w:name="_Hlk83393261"/>
      <w:r w:rsidRPr="00DB0A89">
        <w:rPr>
          <w:rFonts w:eastAsia="Arial" w:cs="Times New Roman"/>
          <w:i/>
          <w:szCs w:val="20"/>
        </w:rPr>
        <w:t>Student to FTE Certificated Employees Ratio</w:t>
      </w:r>
    </w:p>
    <w:p w14:paraId="08059E8B" w14:textId="0423DA91" w:rsidR="005C18AF" w:rsidRPr="00565C34" w:rsidRDefault="005C18AF" w:rsidP="00BA7462">
      <w:pPr>
        <w:widowControl w:val="0"/>
        <w:spacing w:before="240" w:after="0"/>
        <w:rPr>
          <w:rFonts w:eastAsia="Arial" w:cs="Times New Roman"/>
          <w:bCs/>
          <w:szCs w:val="20"/>
        </w:rPr>
      </w:pPr>
      <w:r>
        <w:rPr>
          <w:rFonts w:eastAsia="Arial" w:cs="Times New Roman"/>
          <w:szCs w:val="20"/>
        </w:rPr>
        <w:t>I</w:t>
      </w:r>
      <w:r w:rsidRPr="00565C34">
        <w:rPr>
          <w:rFonts w:eastAsia="Arial" w:cs="Times New Roman"/>
          <w:szCs w:val="20"/>
        </w:rPr>
        <w:t xml:space="preserve">n addition, districts offering CBIS must compute the ratio of independent study students to FTE certificated employees responsible for independent study and the comparative ratio for all other educational programs, pursuant to </w:t>
      </w:r>
      <w:r w:rsidRPr="00565C34">
        <w:rPr>
          <w:rFonts w:eastAsia="Arial" w:cs="Times New Roman"/>
          <w:i/>
          <w:szCs w:val="20"/>
        </w:rPr>
        <w:t>EC</w:t>
      </w:r>
      <w:r w:rsidRPr="00565C34">
        <w:rPr>
          <w:rFonts w:eastAsia="Arial" w:cs="Times New Roman"/>
          <w:szCs w:val="20"/>
        </w:rPr>
        <w:t xml:space="preserve"> Section 51745.6 and the Independent Study Ratio Calculation instructions provided on the CDE’s Independent Study Ratio Calculations web page at </w:t>
      </w:r>
      <w:hyperlink r:id="rId119" w:tooltip="CDE Independent Study Ratio Calculations" w:history="1">
        <w:r w:rsidRPr="00565C34">
          <w:rPr>
            <w:rStyle w:val="Hyperlink"/>
            <w:rFonts w:eastAsia="Arial" w:cs="Times New Roman"/>
            <w:szCs w:val="20"/>
          </w:rPr>
          <w:t>https://www.cde.ca.gov/sp/eo/is/calculations.asp</w:t>
        </w:r>
      </w:hyperlink>
      <w:r w:rsidRPr="00565C34">
        <w:rPr>
          <w:rFonts w:eastAsia="Arial" w:cs="Times New Roman"/>
          <w:szCs w:val="20"/>
        </w:rPr>
        <w:t>. CBIS ADA that exceeds the student to FTE certificated comparative ratio</w:t>
      </w:r>
      <w:r>
        <w:rPr>
          <w:rFonts w:eastAsia="Arial" w:cs="Times New Roman"/>
          <w:szCs w:val="20"/>
        </w:rPr>
        <w:t xml:space="preserve"> </w:t>
      </w:r>
      <w:r w:rsidRPr="00565C34">
        <w:rPr>
          <w:rFonts w:eastAsia="Arial" w:cs="Times New Roman"/>
          <w:szCs w:val="20"/>
        </w:rPr>
        <w:t>must be subtracted from ADA reported on Line A-1. The excess ADA should be reported on Line B-4 as ADA not eligible for general funding.</w:t>
      </w:r>
    </w:p>
    <w:bookmarkEnd w:id="295"/>
    <w:p w14:paraId="458D2EB7" w14:textId="77777777" w:rsidR="005C18AF" w:rsidRPr="00DB0A89" w:rsidRDefault="005C18AF" w:rsidP="00BA7462">
      <w:pPr>
        <w:widowControl w:val="0"/>
        <w:spacing w:before="240"/>
        <w:rPr>
          <w:rFonts w:eastAsia="Arial" w:cs="Times New Roman"/>
          <w:i/>
          <w:szCs w:val="20"/>
        </w:rPr>
      </w:pPr>
      <w:r w:rsidRPr="00DB0A89">
        <w:rPr>
          <w:rFonts w:eastAsia="Arial" w:cs="Times New Roman"/>
          <w:i/>
          <w:szCs w:val="20"/>
        </w:rPr>
        <w:t>Continuation Education and Opportunity Education Students</w:t>
      </w:r>
    </w:p>
    <w:p w14:paraId="5445EFE1" w14:textId="6FC4CDA8" w:rsidR="005C18AF" w:rsidRPr="00565C34" w:rsidRDefault="005C18AF" w:rsidP="005C18AF">
      <w:pPr>
        <w:widowControl w:val="0"/>
        <w:spacing w:after="0"/>
        <w:rPr>
          <w:rFonts w:eastAsia="Arial" w:cs="Times New Roman"/>
          <w:bCs/>
          <w:szCs w:val="20"/>
        </w:rPr>
      </w:pPr>
      <w:r w:rsidRPr="00565C34">
        <w:rPr>
          <w:rFonts w:eastAsia="Arial" w:cs="Times New Roman"/>
          <w:szCs w:val="20"/>
        </w:rPr>
        <w:t>Districts with continuation</w:t>
      </w:r>
      <w:r>
        <w:rPr>
          <w:rFonts w:eastAsia="Arial" w:cs="Times New Roman"/>
          <w:szCs w:val="20"/>
        </w:rPr>
        <w:t xml:space="preserve"> education</w:t>
      </w:r>
      <w:r w:rsidRPr="00565C34">
        <w:rPr>
          <w:rFonts w:eastAsia="Arial" w:cs="Times New Roman"/>
          <w:szCs w:val="20"/>
        </w:rPr>
        <w:t xml:space="preserve"> and/or opportunity education students served through CBIS have a 10 percent cap on the number of continuation and/or opportunity education independent study ADA claimed. Instructions and guidance on the 10 percent cap for continuation education and opportunity education are provided on the CDE’s Independent Study Ratio Calculations web page at </w:t>
      </w:r>
      <w:hyperlink r:id="rId120" w:tooltip="CDE Independent Study Ratio Calculations" w:history="1">
        <w:r w:rsidRPr="00565C34">
          <w:rPr>
            <w:rStyle w:val="Hyperlink"/>
            <w:rFonts w:eastAsia="Arial" w:cs="Times New Roman"/>
            <w:szCs w:val="20"/>
          </w:rPr>
          <w:t>https://www.cde.ca.gov/sp/eo/is/calculations.asp</w:t>
        </w:r>
      </w:hyperlink>
      <w:r w:rsidRPr="00565C34">
        <w:rPr>
          <w:rFonts w:eastAsia="Arial" w:cs="Times New Roman"/>
          <w:szCs w:val="20"/>
        </w:rPr>
        <w:t>. CBIS ADA for continuation education or opportunity education students participating in independent study that exceeds the 10 percent cap, must be subtracted from ADA reported on Line A-1. The excess ADA should be reported on Line B-4 as ADA not eligible for general funding.</w:t>
      </w:r>
    </w:p>
    <w:p w14:paraId="05958969" w14:textId="77777777" w:rsidR="005C18AF" w:rsidRDefault="005C18AF" w:rsidP="0037002E">
      <w:pPr>
        <w:pStyle w:val="Heading4"/>
        <w:rPr>
          <w:rFonts w:eastAsia="Arial"/>
        </w:rPr>
      </w:pPr>
      <w:bookmarkStart w:id="296" w:name="_Course_Based_Independent_2"/>
      <w:bookmarkStart w:id="297" w:name="_Toc181108751"/>
      <w:bookmarkEnd w:id="296"/>
      <w:r w:rsidRPr="00565C34">
        <w:rPr>
          <w:rFonts w:eastAsia="Arial"/>
        </w:rPr>
        <w:t>Course Based Independent Study</w:t>
      </w:r>
      <w:r>
        <w:rPr>
          <w:rFonts w:eastAsia="Arial"/>
        </w:rPr>
        <w:t xml:space="preserve"> – Charter School Reporting</w:t>
      </w:r>
      <w:bookmarkEnd w:id="297"/>
    </w:p>
    <w:p w14:paraId="54C5378B" w14:textId="0D67D03C" w:rsidR="005C18AF" w:rsidRDefault="005C18AF" w:rsidP="005C18AF">
      <w:pPr>
        <w:rPr>
          <w:szCs w:val="20"/>
        </w:rPr>
      </w:pPr>
      <w:r w:rsidRPr="00565C34">
        <w:rPr>
          <w:szCs w:val="20"/>
        </w:rPr>
        <w:t xml:space="preserve">CBIS is a more recently established type of independent study program authorized in statute in FY 2015–16. CBIS attendance credit is based on satisfactory educational progress in courses certified annually by the local governing board. The annual certification must meet the requirements pursuant to </w:t>
      </w:r>
      <w:r w:rsidRPr="00565C34">
        <w:rPr>
          <w:i/>
          <w:iCs/>
          <w:szCs w:val="20"/>
        </w:rPr>
        <w:t>EC</w:t>
      </w:r>
      <w:r w:rsidRPr="00565C34">
        <w:rPr>
          <w:szCs w:val="20"/>
        </w:rPr>
        <w:t xml:space="preserve"> Section 51749.5(a)(4). In CBIS, students also have to meet the minimum school day requirement for the enrolled courses. CBIS has its own distinct apportionment significant requirements that differ from traditional independent study. Refer to </w:t>
      </w:r>
      <w:r w:rsidRPr="00565C34">
        <w:rPr>
          <w:i/>
          <w:iCs/>
          <w:szCs w:val="20"/>
        </w:rPr>
        <w:t>EC</w:t>
      </w:r>
      <w:r w:rsidRPr="00565C34">
        <w:rPr>
          <w:szCs w:val="20"/>
        </w:rPr>
        <w:t xml:space="preserve"> sections 51749.5–51749.6 and </w:t>
      </w:r>
      <w:r w:rsidRPr="00565C34">
        <w:rPr>
          <w:rFonts w:cs="Arial"/>
          <w:szCs w:val="24"/>
        </w:rPr>
        <w:t>5</w:t>
      </w:r>
      <w:r>
        <w:rPr>
          <w:rFonts w:cs="Arial"/>
          <w:szCs w:val="24"/>
        </w:rPr>
        <w:t xml:space="preserve"> </w:t>
      </w:r>
      <w:r w:rsidRPr="008F2628">
        <w:rPr>
          <w:rFonts w:cs="Arial"/>
          <w:i/>
          <w:szCs w:val="24"/>
        </w:rPr>
        <w:t>CCR</w:t>
      </w:r>
      <w:r w:rsidRPr="00565C34">
        <w:rPr>
          <w:rFonts w:cs="Arial"/>
          <w:szCs w:val="24"/>
        </w:rPr>
        <w:t>, sections 11700-11705</w:t>
      </w:r>
      <w:r w:rsidRPr="00565C34">
        <w:rPr>
          <w:szCs w:val="20"/>
        </w:rPr>
        <w:t xml:space="preserve"> </w:t>
      </w:r>
      <w:r w:rsidR="004973E9">
        <w:rPr>
          <w:rFonts w:cs="Arial"/>
          <w:szCs w:val="24"/>
        </w:rPr>
        <w:t xml:space="preserve">and </w:t>
      </w:r>
      <w:r w:rsidR="004973E9" w:rsidRPr="00B14E21">
        <w:rPr>
          <w:rFonts w:cs="Arial"/>
          <w:szCs w:val="24"/>
        </w:rPr>
        <w:t>11960-11963.</w:t>
      </w:r>
      <w:r w:rsidR="009D11A1">
        <w:rPr>
          <w:rFonts w:cs="Arial"/>
          <w:szCs w:val="24"/>
        </w:rPr>
        <w:t>7</w:t>
      </w:r>
      <w:r w:rsidR="004973E9">
        <w:rPr>
          <w:rFonts w:cs="Arial"/>
          <w:szCs w:val="24"/>
        </w:rPr>
        <w:t xml:space="preserve"> </w:t>
      </w:r>
      <w:r w:rsidRPr="00565C34">
        <w:rPr>
          <w:szCs w:val="20"/>
        </w:rPr>
        <w:t>for the CBIS statutory requirements.</w:t>
      </w:r>
      <w:r>
        <w:rPr>
          <w:szCs w:val="20"/>
        </w:rPr>
        <w:t xml:space="preserve"> </w:t>
      </w:r>
    </w:p>
    <w:p w14:paraId="2CF0A464" w14:textId="77777777" w:rsidR="005C18AF" w:rsidRDefault="005C18AF" w:rsidP="005C18AF">
      <w:r w:rsidRPr="000748B0">
        <w:t xml:space="preserve">Note: excess ADA is referred to as "Course Based Independent Study ADA not eligible for funding" in the </w:t>
      </w:r>
      <w:r>
        <w:t xml:space="preserve">various DES in the </w:t>
      </w:r>
      <w:r w:rsidRPr="000748B0">
        <w:t>PADC.</w:t>
      </w:r>
      <w:r>
        <w:t xml:space="preserve"> The following calculations, and any necessary ADA Adjustments must be </w:t>
      </w:r>
      <w:r>
        <w:rPr>
          <w:rFonts w:eastAsia="Arial" w:cs="Times New Roman"/>
          <w:szCs w:val="20"/>
        </w:rPr>
        <w:t>done for P-2 and Annual reporting.</w:t>
      </w:r>
    </w:p>
    <w:p w14:paraId="26DF6274" w14:textId="77777777" w:rsidR="005C18AF" w:rsidRPr="00DB0A89" w:rsidRDefault="005C18AF" w:rsidP="005C18AF">
      <w:pPr>
        <w:rPr>
          <w:rFonts w:eastAsia="Arial" w:cs="Times New Roman"/>
          <w:i/>
          <w:szCs w:val="20"/>
        </w:rPr>
      </w:pPr>
      <w:r w:rsidRPr="00DB0A89">
        <w:rPr>
          <w:rFonts w:eastAsia="Arial" w:cs="Times New Roman"/>
          <w:i/>
          <w:szCs w:val="20"/>
        </w:rPr>
        <w:lastRenderedPageBreak/>
        <w:t>CBIS ADA Greater than 10 Percent of Total</w:t>
      </w:r>
    </w:p>
    <w:p w14:paraId="62D0B29D" w14:textId="7E2EFFAB" w:rsidR="005C18AF" w:rsidRPr="00565C34" w:rsidRDefault="005C18AF" w:rsidP="005C18AF">
      <w:pPr>
        <w:widowControl w:val="0"/>
        <w:spacing w:after="0"/>
        <w:rPr>
          <w:rFonts w:ascii="Helvetica" w:hAnsi="Helvetica"/>
          <w:shd w:val="clear" w:color="auto" w:fill="FFFFFF"/>
        </w:rPr>
      </w:pPr>
      <w:r>
        <w:rPr>
          <w:rFonts w:eastAsia="Arial" w:cs="Times New Roman"/>
          <w:szCs w:val="20"/>
        </w:rPr>
        <w:t>C</w:t>
      </w:r>
      <w:r w:rsidRPr="00565C34">
        <w:rPr>
          <w:rFonts w:eastAsia="Arial" w:cs="Times New Roman"/>
          <w:szCs w:val="20"/>
        </w:rPr>
        <w:t xml:space="preserve">harter schools with CBIS programs must compute ADA for each student enrolled, in accordance with </w:t>
      </w:r>
      <w:r w:rsidRPr="00565C34">
        <w:rPr>
          <w:rFonts w:eastAsia="Arial" w:cs="Times New Roman"/>
          <w:i/>
          <w:szCs w:val="20"/>
        </w:rPr>
        <w:t>EC</w:t>
      </w:r>
      <w:r w:rsidRPr="00565C34">
        <w:rPr>
          <w:rFonts w:eastAsia="Arial" w:cs="Times New Roman"/>
          <w:szCs w:val="20"/>
        </w:rPr>
        <w:t xml:space="preserve"> Section 51749.5(b). If the total CBIS ADA is greater than 10 percent of </w:t>
      </w:r>
      <w:r w:rsidR="004973E9">
        <w:rPr>
          <w:rFonts w:eastAsia="Arial" w:cs="Times New Roman"/>
          <w:szCs w:val="20"/>
        </w:rPr>
        <w:t xml:space="preserve">the </w:t>
      </w:r>
      <w:r w:rsidRPr="00565C34">
        <w:rPr>
          <w:rFonts w:eastAsia="Arial" w:cs="Times New Roman"/>
          <w:szCs w:val="20"/>
        </w:rPr>
        <w:t xml:space="preserve">total </w:t>
      </w:r>
      <w:r w:rsidR="004973E9">
        <w:rPr>
          <w:rFonts w:eastAsia="Arial" w:cs="Times New Roman"/>
          <w:szCs w:val="20"/>
        </w:rPr>
        <w:t>charter school</w:t>
      </w:r>
      <w:r w:rsidRPr="00565C34">
        <w:rPr>
          <w:rFonts w:eastAsia="Arial" w:cs="Times New Roman"/>
          <w:szCs w:val="20"/>
        </w:rPr>
        <w:t xml:space="preserve"> ADA, any CBIS ADA above 10 percent must be reduced by the statewide absence rate, available on the CDE’s Funding Rates and Information web page at </w:t>
      </w:r>
      <w:hyperlink r:id="rId121" w:tooltip="CDE Funding Rates and Information" w:history="1">
        <w:r w:rsidRPr="00565C34">
          <w:rPr>
            <w:rStyle w:val="Hyperlink"/>
            <w:rFonts w:eastAsia="Arial" w:cs="Times New Roman"/>
            <w:szCs w:val="20"/>
          </w:rPr>
          <w:t>https://www.cde.ca.gov/fg/aa/pa/ratesandinfo.asp</w:t>
        </w:r>
      </w:hyperlink>
      <w:r w:rsidRPr="00565C34">
        <w:rPr>
          <w:rFonts w:eastAsia="Arial" w:cs="Times New Roman"/>
          <w:szCs w:val="20"/>
        </w:rPr>
        <w:t xml:space="preserve"> along with a sample calculation. </w:t>
      </w:r>
      <w:r>
        <w:rPr>
          <w:rFonts w:eastAsia="Arial" w:cs="Times New Roman"/>
          <w:szCs w:val="20"/>
        </w:rPr>
        <w:t>See Reporting Instructions below.</w:t>
      </w:r>
    </w:p>
    <w:p w14:paraId="5538A18E" w14:textId="77777777" w:rsidR="005C18AF" w:rsidRPr="00DB0A89" w:rsidRDefault="005C18AF" w:rsidP="00BA7462">
      <w:pPr>
        <w:widowControl w:val="0"/>
        <w:spacing w:before="240"/>
        <w:rPr>
          <w:rFonts w:eastAsia="Arial" w:cs="Times New Roman"/>
          <w:i/>
          <w:szCs w:val="20"/>
        </w:rPr>
      </w:pPr>
      <w:r w:rsidRPr="00DB0A89">
        <w:rPr>
          <w:rFonts w:eastAsia="Arial" w:cs="Times New Roman"/>
          <w:i/>
          <w:szCs w:val="20"/>
        </w:rPr>
        <w:t>Student to FTE Certificated Employees Ratio</w:t>
      </w:r>
    </w:p>
    <w:p w14:paraId="5F40C752" w14:textId="3482B2DC" w:rsidR="00BA7462" w:rsidRDefault="005C18AF" w:rsidP="00797D22">
      <w:pPr>
        <w:widowControl w:val="0"/>
        <w:rPr>
          <w:rFonts w:eastAsia="Arial" w:cs="Times New Roman"/>
          <w:szCs w:val="20"/>
        </w:rPr>
      </w:pPr>
      <w:r w:rsidRPr="00565C34">
        <w:rPr>
          <w:rFonts w:eastAsia="Arial" w:cs="Times New Roman"/>
          <w:szCs w:val="20"/>
        </w:rPr>
        <w:t xml:space="preserve">In addition, charter schools offering CBIS must compute the ratio of independent study students to FTE certificated employees responsible for independent study and the comparative ratio for all other educational programs, pursuant to </w:t>
      </w:r>
      <w:r w:rsidRPr="00565C34">
        <w:rPr>
          <w:rFonts w:eastAsia="Arial" w:cs="Times New Roman"/>
          <w:i/>
          <w:szCs w:val="20"/>
        </w:rPr>
        <w:t>EC</w:t>
      </w:r>
      <w:r w:rsidRPr="00565C34">
        <w:rPr>
          <w:rFonts w:eastAsia="Arial" w:cs="Times New Roman"/>
          <w:szCs w:val="20"/>
        </w:rPr>
        <w:t xml:space="preserve"> Section 51745.6 and the Independent Study Ratio Calculation instructions provided on the CDE’s Independent Study Ratio Calculations web page at </w:t>
      </w:r>
      <w:hyperlink r:id="rId122" w:tooltip="CDE Independent Study Ratio Calculations" w:history="1">
        <w:r w:rsidRPr="00565C34">
          <w:rPr>
            <w:rStyle w:val="Hyperlink"/>
            <w:rFonts w:eastAsia="Arial" w:cs="Times New Roman"/>
            <w:szCs w:val="20"/>
          </w:rPr>
          <w:t>https://www.cde.ca.gov/sp/eo/is/calculations.asp</w:t>
        </w:r>
      </w:hyperlink>
      <w:r w:rsidRPr="00565C34">
        <w:rPr>
          <w:rFonts w:eastAsia="Arial" w:cs="Times New Roman"/>
          <w:szCs w:val="20"/>
        </w:rPr>
        <w:t xml:space="preserve">. </w:t>
      </w:r>
      <w:r>
        <w:rPr>
          <w:rFonts w:eastAsia="Arial" w:cs="Times New Roman"/>
          <w:szCs w:val="20"/>
        </w:rPr>
        <w:t>See Reporting Instructions below.</w:t>
      </w:r>
    </w:p>
    <w:p w14:paraId="4484E50E" w14:textId="6504E1BF" w:rsidR="005C18AF" w:rsidRPr="00DB0A89" w:rsidRDefault="005C18AF" w:rsidP="00797D22">
      <w:pPr>
        <w:spacing w:after="160" w:line="259" w:lineRule="auto"/>
        <w:rPr>
          <w:rFonts w:ascii="Helvetica" w:hAnsi="Helvetica"/>
          <w:i/>
          <w:shd w:val="clear" w:color="auto" w:fill="FFFFFF"/>
        </w:rPr>
      </w:pPr>
      <w:r w:rsidRPr="00DB0A89">
        <w:rPr>
          <w:rFonts w:ascii="Helvetica" w:hAnsi="Helvetica"/>
          <w:i/>
          <w:shd w:val="clear" w:color="auto" w:fill="FFFFFF"/>
        </w:rPr>
        <w:t>Reporting Instructions</w:t>
      </w:r>
    </w:p>
    <w:p w14:paraId="395433A9" w14:textId="77777777" w:rsidR="005C18AF" w:rsidRDefault="005C18AF" w:rsidP="005C18AF">
      <w:pPr>
        <w:widowControl w:val="0"/>
        <w:spacing w:after="0"/>
        <w:rPr>
          <w:rFonts w:eastAsia="Arial" w:cs="Times New Roman"/>
          <w:szCs w:val="20"/>
        </w:rPr>
      </w:pPr>
      <w:r w:rsidRPr="00BA7462">
        <w:rPr>
          <w:rFonts w:ascii="Helvetica" w:hAnsi="Helvetica"/>
          <w:shd w:val="clear" w:color="auto" w:fill="FFFFFF"/>
        </w:rPr>
        <w:t>Excess ADA, as determined per the above, should be proportionately allocated to each grade span based on total ADA reported in each grade span.</w:t>
      </w:r>
      <w:r w:rsidRPr="00565C34">
        <w:rPr>
          <w:rFonts w:ascii="Helvetica" w:hAnsi="Helvetica"/>
          <w:shd w:val="clear" w:color="auto" w:fill="FFFFFF"/>
        </w:rPr>
        <w:t> </w:t>
      </w:r>
      <w:r>
        <w:rPr>
          <w:rFonts w:eastAsia="Arial" w:cs="Times New Roman"/>
          <w:szCs w:val="20"/>
        </w:rPr>
        <w:t>Report excess ADA as follows:</w:t>
      </w:r>
    </w:p>
    <w:p w14:paraId="6E4EB19C" w14:textId="77777777" w:rsidR="005C18AF" w:rsidRDefault="005C18AF" w:rsidP="004028FE">
      <w:pPr>
        <w:pStyle w:val="ListParagraph"/>
        <w:widowControl w:val="0"/>
        <w:numPr>
          <w:ilvl w:val="0"/>
          <w:numId w:val="81"/>
        </w:numPr>
        <w:spacing w:after="0"/>
        <w:rPr>
          <w:rFonts w:ascii="Helvetica" w:eastAsia="Times New Roman" w:hAnsi="Helvetica" w:cs="Times New Roman"/>
          <w:szCs w:val="24"/>
        </w:rPr>
      </w:pPr>
      <w:r>
        <w:rPr>
          <w:rFonts w:ascii="Helvetica" w:eastAsia="Times New Roman" w:hAnsi="Helvetica" w:cs="Times New Roman"/>
          <w:szCs w:val="24"/>
        </w:rPr>
        <w:t>Attendance Charter School</w:t>
      </w:r>
    </w:p>
    <w:p w14:paraId="5C0097FE" w14:textId="77777777" w:rsidR="005C18AF" w:rsidRDefault="005C18AF" w:rsidP="004028FE">
      <w:pPr>
        <w:pStyle w:val="ListParagraph"/>
        <w:widowControl w:val="0"/>
        <w:numPr>
          <w:ilvl w:val="1"/>
          <w:numId w:val="81"/>
        </w:numPr>
        <w:spacing w:after="0"/>
        <w:rPr>
          <w:rFonts w:ascii="Helvetica" w:eastAsia="Times New Roman" w:hAnsi="Helvetica" w:cs="Times New Roman"/>
          <w:szCs w:val="24"/>
        </w:rPr>
      </w:pPr>
      <w:r>
        <w:rPr>
          <w:rFonts w:ascii="Helvetica" w:eastAsia="Times New Roman" w:hAnsi="Helvetica" w:cs="Times New Roman"/>
          <w:szCs w:val="24"/>
        </w:rPr>
        <w:t>Do not include excess ADA in ADA reported on lines C-1 through C-4;</w:t>
      </w:r>
    </w:p>
    <w:p w14:paraId="1DD3E1E3" w14:textId="40279129" w:rsidR="005C18AF" w:rsidRDefault="005C18AF" w:rsidP="004028FE">
      <w:pPr>
        <w:pStyle w:val="ListParagraph"/>
        <w:widowControl w:val="0"/>
        <w:numPr>
          <w:ilvl w:val="1"/>
          <w:numId w:val="81"/>
        </w:numPr>
        <w:spacing w:after="0"/>
        <w:rPr>
          <w:rFonts w:ascii="Helvetica" w:eastAsia="Times New Roman" w:hAnsi="Helvetica" w:cs="Times New Roman"/>
        </w:rPr>
      </w:pPr>
      <w:r w:rsidRPr="101844D9">
        <w:rPr>
          <w:rFonts w:ascii="Helvetica" w:eastAsia="Times New Roman" w:hAnsi="Helvetica" w:cs="Times New Roman"/>
        </w:rPr>
        <w:t>report excess ADA on Line E-</w:t>
      </w:r>
      <w:r w:rsidR="2AC33EB3" w:rsidRPr="101844D9">
        <w:rPr>
          <w:rFonts w:ascii="Helvetica" w:eastAsia="Times New Roman" w:hAnsi="Helvetica" w:cs="Times New Roman"/>
        </w:rPr>
        <w:t>6</w:t>
      </w:r>
      <w:r w:rsidRPr="101844D9">
        <w:rPr>
          <w:rFonts w:ascii="Helvetica" w:eastAsia="Times New Roman" w:hAnsi="Helvetica" w:cs="Times New Roman"/>
        </w:rPr>
        <w:t>.</w:t>
      </w:r>
    </w:p>
    <w:p w14:paraId="648D898B" w14:textId="77777777" w:rsidR="005C18AF" w:rsidRPr="004A46FC" w:rsidRDefault="005C18AF" w:rsidP="004028FE">
      <w:pPr>
        <w:pStyle w:val="ListParagraph"/>
        <w:widowControl w:val="0"/>
        <w:numPr>
          <w:ilvl w:val="0"/>
          <w:numId w:val="81"/>
        </w:numPr>
        <w:spacing w:after="0"/>
        <w:rPr>
          <w:rFonts w:ascii="Helvetica" w:eastAsia="Times New Roman" w:hAnsi="Helvetica" w:cs="Times New Roman"/>
          <w:szCs w:val="24"/>
        </w:rPr>
      </w:pPr>
      <w:r>
        <w:rPr>
          <w:rFonts w:ascii="Helvetica" w:eastAsia="Times New Roman" w:hAnsi="Helvetica" w:cs="Times New Roman"/>
          <w:szCs w:val="24"/>
        </w:rPr>
        <w:t>Attendance Charter School – All Charter District</w:t>
      </w:r>
    </w:p>
    <w:p w14:paraId="24E28FA9" w14:textId="77777777" w:rsidR="005C18AF" w:rsidRDefault="005C18AF" w:rsidP="004028FE">
      <w:pPr>
        <w:pStyle w:val="ListParagraph"/>
        <w:widowControl w:val="0"/>
        <w:numPr>
          <w:ilvl w:val="1"/>
          <w:numId w:val="81"/>
        </w:numPr>
        <w:spacing w:after="0"/>
        <w:rPr>
          <w:rFonts w:ascii="Helvetica" w:eastAsia="Times New Roman" w:hAnsi="Helvetica" w:cs="Times New Roman"/>
          <w:szCs w:val="24"/>
        </w:rPr>
      </w:pPr>
      <w:r>
        <w:rPr>
          <w:rFonts w:ascii="Helvetica" w:eastAsia="Times New Roman" w:hAnsi="Helvetica" w:cs="Times New Roman"/>
          <w:szCs w:val="24"/>
        </w:rPr>
        <w:t>Do not include excess ADA in ADA reported on lines C-1 through C-5 and lines F-1 through F-5;</w:t>
      </w:r>
    </w:p>
    <w:p w14:paraId="22AE0B08" w14:textId="6BB8406B" w:rsidR="005C18AF" w:rsidRDefault="005C18AF" w:rsidP="004028FE">
      <w:pPr>
        <w:pStyle w:val="ListParagraph"/>
        <w:widowControl w:val="0"/>
        <w:numPr>
          <w:ilvl w:val="1"/>
          <w:numId w:val="81"/>
        </w:numPr>
        <w:spacing w:after="0"/>
        <w:rPr>
          <w:rFonts w:ascii="Helvetica" w:eastAsia="Times New Roman" w:hAnsi="Helvetica" w:cs="Times New Roman"/>
        </w:rPr>
      </w:pPr>
      <w:r w:rsidRPr="101844D9">
        <w:rPr>
          <w:rFonts w:ascii="Helvetica" w:eastAsia="Times New Roman" w:hAnsi="Helvetica" w:cs="Times New Roman"/>
        </w:rPr>
        <w:t>report excess ADA on Line</w:t>
      </w:r>
      <w:r w:rsidR="00440C79" w:rsidRPr="101844D9">
        <w:rPr>
          <w:rFonts w:ascii="Helvetica" w:eastAsia="Times New Roman" w:hAnsi="Helvetica" w:cs="Times New Roman"/>
        </w:rPr>
        <w:t>J-</w:t>
      </w:r>
      <w:r w:rsidR="3A4E0A5C" w:rsidRPr="101844D9">
        <w:rPr>
          <w:rFonts w:ascii="Helvetica" w:eastAsia="Times New Roman" w:hAnsi="Helvetica" w:cs="Times New Roman"/>
        </w:rPr>
        <w:t>3</w:t>
      </w:r>
      <w:r w:rsidRPr="101844D9">
        <w:rPr>
          <w:rFonts w:ascii="Helvetica" w:eastAsia="Times New Roman" w:hAnsi="Helvetica" w:cs="Times New Roman"/>
        </w:rPr>
        <w:t>.</w:t>
      </w:r>
    </w:p>
    <w:p w14:paraId="09E9F412" w14:textId="77777777" w:rsidR="005C18AF" w:rsidRDefault="005C18AF" w:rsidP="004028FE">
      <w:pPr>
        <w:pStyle w:val="ListParagraph"/>
        <w:widowControl w:val="0"/>
        <w:numPr>
          <w:ilvl w:val="0"/>
          <w:numId w:val="81"/>
        </w:numPr>
        <w:spacing w:after="0"/>
        <w:rPr>
          <w:rFonts w:ascii="Helvetica" w:eastAsia="Times New Roman" w:hAnsi="Helvetica" w:cs="Times New Roman"/>
          <w:szCs w:val="24"/>
        </w:rPr>
      </w:pPr>
      <w:r>
        <w:rPr>
          <w:rFonts w:ascii="Helvetica" w:eastAsia="Times New Roman" w:hAnsi="Helvetica" w:cs="Times New Roman"/>
          <w:szCs w:val="24"/>
        </w:rPr>
        <w:t>Attendance County Program Charter School</w:t>
      </w:r>
    </w:p>
    <w:p w14:paraId="6F4518EC" w14:textId="77777777" w:rsidR="005C18AF" w:rsidRDefault="005C18AF" w:rsidP="004028FE">
      <w:pPr>
        <w:pStyle w:val="ListParagraph"/>
        <w:widowControl w:val="0"/>
        <w:numPr>
          <w:ilvl w:val="1"/>
          <w:numId w:val="81"/>
        </w:numPr>
        <w:spacing w:after="0"/>
        <w:rPr>
          <w:rFonts w:ascii="Helvetica" w:eastAsia="Times New Roman" w:hAnsi="Helvetica" w:cs="Times New Roman"/>
          <w:szCs w:val="24"/>
        </w:rPr>
      </w:pPr>
      <w:r w:rsidRPr="00FC4F36">
        <w:rPr>
          <w:rFonts w:ascii="Helvetica" w:eastAsia="Times New Roman" w:hAnsi="Helvetica" w:cs="Times New Roman"/>
          <w:szCs w:val="24"/>
        </w:rPr>
        <w:t xml:space="preserve">Do not include excess ADA in ADA reported on Lines </w:t>
      </w:r>
      <w:r>
        <w:rPr>
          <w:rFonts w:ascii="Helvetica" w:eastAsia="Times New Roman" w:hAnsi="Helvetica" w:cs="Times New Roman"/>
          <w:szCs w:val="24"/>
        </w:rPr>
        <w:t>C-</w:t>
      </w:r>
      <w:r w:rsidRPr="00FC4F36">
        <w:rPr>
          <w:rFonts w:ascii="Helvetica" w:eastAsia="Times New Roman" w:hAnsi="Helvetica" w:cs="Times New Roman"/>
          <w:szCs w:val="24"/>
        </w:rPr>
        <w:t xml:space="preserve">1 through </w:t>
      </w:r>
      <w:r>
        <w:rPr>
          <w:rFonts w:ascii="Helvetica" w:eastAsia="Times New Roman" w:hAnsi="Helvetica" w:cs="Times New Roman"/>
          <w:szCs w:val="24"/>
        </w:rPr>
        <w:t>C-3 and G-1 through G-5;</w:t>
      </w:r>
    </w:p>
    <w:p w14:paraId="48DA1364" w14:textId="473BFB5C" w:rsidR="005C18AF" w:rsidRPr="00FC4F36" w:rsidRDefault="005C18AF" w:rsidP="004028FE">
      <w:pPr>
        <w:pStyle w:val="ListParagraph"/>
        <w:widowControl w:val="0"/>
        <w:numPr>
          <w:ilvl w:val="1"/>
          <w:numId w:val="81"/>
        </w:numPr>
        <w:spacing w:after="0"/>
        <w:rPr>
          <w:rFonts w:ascii="Helvetica" w:eastAsia="Times New Roman" w:hAnsi="Helvetica" w:cs="Times New Roman"/>
        </w:rPr>
      </w:pPr>
      <w:r w:rsidRPr="101844D9">
        <w:rPr>
          <w:rFonts w:ascii="Helvetica" w:eastAsia="Times New Roman" w:hAnsi="Helvetica" w:cs="Times New Roman"/>
        </w:rPr>
        <w:t>report excess ADA on Lines E-</w:t>
      </w:r>
      <w:r w:rsidR="00950771" w:rsidRPr="101844D9">
        <w:rPr>
          <w:rFonts w:ascii="Helvetica" w:eastAsia="Times New Roman" w:hAnsi="Helvetica" w:cs="Times New Roman"/>
        </w:rPr>
        <w:t>4</w:t>
      </w:r>
      <w:r w:rsidRPr="101844D9">
        <w:rPr>
          <w:rFonts w:ascii="Helvetica" w:eastAsia="Times New Roman" w:hAnsi="Helvetica" w:cs="Times New Roman"/>
        </w:rPr>
        <w:t xml:space="preserve"> and I-</w:t>
      </w:r>
      <w:r w:rsidR="126CB59D" w:rsidRPr="101844D9">
        <w:rPr>
          <w:rFonts w:ascii="Helvetica" w:eastAsia="Times New Roman" w:hAnsi="Helvetica" w:cs="Times New Roman"/>
        </w:rPr>
        <w:t>6</w:t>
      </w:r>
      <w:r w:rsidRPr="101844D9">
        <w:rPr>
          <w:rFonts w:ascii="Helvetica" w:eastAsia="Times New Roman" w:hAnsi="Helvetica" w:cs="Times New Roman"/>
        </w:rPr>
        <w:t>.</w:t>
      </w:r>
    </w:p>
    <w:p w14:paraId="7126AE54" w14:textId="77777777" w:rsidR="005C18AF" w:rsidRPr="00565C34" w:rsidRDefault="005C18AF" w:rsidP="005C18AF"/>
    <w:p w14:paraId="6B95E88F" w14:textId="77777777" w:rsidR="001C1449" w:rsidRDefault="001C1449" w:rsidP="00CD2302">
      <w:pPr>
        <w:spacing w:after="120"/>
        <w:rPr>
          <w:rFonts w:cs="Arial"/>
        </w:rPr>
        <w:sectPr w:rsidR="001C1449" w:rsidSect="00714C5F">
          <w:headerReference w:type="default" r:id="rId123"/>
          <w:footerReference w:type="default" r:id="rId124"/>
          <w:pgSz w:w="12240" w:h="15840"/>
          <w:pgMar w:top="1440" w:right="1440" w:bottom="1440" w:left="1440" w:header="720" w:footer="720" w:gutter="0"/>
          <w:cols w:space="720"/>
          <w:docGrid w:linePitch="360"/>
        </w:sectPr>
      </w:pPr>
    </w:p>
    <w:p w14:paraId="3CF809CE" w14:textId="77777777" w:rsidR="6C26774F" w:rsidRPr="00051971" w:rsidRDefault="28DBB69D" w:rsidP="00051971">
      <w:pPr>
        <w:pStyle w:val="Heading3"/>
      </w:pPr>
      <w:bookmarkStart w:id="298" w:name="_Toc87294211"/>
      <w:bookmarkStart w:id="299" w:name="_Toc181108752"/>
      <w:bookmarkStart w:id="300" w:name="_Hlk87462168"/>
      <w:r w:rsidRPr="00051971">
        <w:lastRenderedPageBreak/>
        <w:t>Common Acronyms</w:t>
      </w:r>
      <w:bookmarkEnd w:id="298"/>
      <w:bookmarkEnd w:id="299"/>
    </w:p>
    <w:bookmarkEnd w:id="300"/>
    <w:p w14:paraId="129CF97C" w14:textId="77777777" w:rsidR="28DBB69D" w:rsidRPr="00F847E5" w:rsidRDefault="28DBB69D">
      <w:pPr>
        <w:rPr>
          <w:rFonts w:cs="Arial"/>
        </w:rPr>
      </w:pPr>
      <w:r w:rsidRPr="00F847E5">
        <w:rPr>
          <w:rFonts w:cs="Arial"/>
        </w:rPr>
        <w:t>The following table provides a list of common acronyms, in alphabetical order, used in the manual:</w:t>
      </w:r>
    </w:p>
    <w:tbl>
      <w:tblPr>
        <w:tblStyle w:val="Style1"/>
        <w:tblW w:w="0" w:type="auto"/>
        <w:tblLook w:val="0620" w:firstRow="1" w:lastRow="0" w:firstColumn="0" w:lastColumn="0" w:noHBand="1" w:noVBand="1"/>
        <w:tblDescription w:val="This table contains a list of common Acronyms used in the Data Reporting Instruction Manual."/>
      </w:tblPr>
      <w:tblGrid>
        <w:gridCol w:w="6115"/>
        <w:gridCol w:w="3235"/>
      </w:tblGrid>
      <w:tr w:rsidR="00A11815" w:rsidRPr="00F847E5" w14:paraId="10C3C910" w14:textId="77777777" w:rsidTr="001057FE">
        <w:trPr>
          <w:cnfStyle w:val="100000000000" w:firstRow="1" w:lastRow="0" w:firstColumn="0" w:lastColumn="0" w:oddVBand="0" w:evenVBand="0" w:oddHBand="0" w:evenHBand="0" w:firstRowFirstColumn="0" w:firstRowLastColumn="0" w:lastRowFirstColumn="0" w:lastRowLastColumn="0"/>
          <w:trHeight w:val="720"/>
          <w:tblHeader/>
        </w:trPr>
        <w:tc>
          <w:tcPr>
            <w:tcW w:w="6115" w:type="dxa"/>
          </w:tcPr>
          <w:p w14:paraId="2B1BC5C4" w14:textId="77777777" w:rsidR="00A11815" w:rsidRPr="00F847E5" w:rsidRDefault="00A11815" w:rsidP="006522F9">
            <w:pPr>
              <w:spacing w:before="60" w:after="60"/>
              <w:jc w:val="center"/>
              <w:rPr>
                <w:rFonts w:cs="Arial"/>
              </w:rPr>
            </w:pPr>
            <w:r w:rsidRPr="00F847E5">
              <w:rPr>
                <w:rFonts w:cs="Arial"/>
              </w:rPr>
              <w:t>Name</w:t>
            </w:r>
          </w:p>
        </w:tc>
        <w:tc>
          <w:tcPr>
            <w:tcW w:w="3235" w:type="dxa"/>
          </w:tcPr>
          <w:p w14:paraId="637EC120" w14:textId="77777777" w:rsidR="00A11815" w:rsidRPr="00F847E5" w:rsidRDefault="00A11815" w:rsidP="006522F9">
            <w:pPr>
              <w:spacing w:before="60" w:after="60"/>
              <w:jc w:val="center"/>
              <w:rPr>
                <w:rFonts w:cs="Arial"/>
              </w:rPr>
            </w:pPr>
            <w:r w:rsidRPr="00F847E5">
              <w:rPr>
                <w:rFonts w:cs="Arial"/>
              </w:rPr>
              <w:t>Acronym</w:t>
            </w:r>
          </w:p>
        </w:tc>
      </w:tr>
      <w:tr w:rsidR="00A11815" w:rsidRPr="00F847E5" w14:paraId="183D91C5" w14:textId="77777777" w:rsidTr="001057FE">
        <w:trPr>
          <w:trHeight w:val="300"/>
        </w:trPr>
        <w:tc>
          <w:tcPr>
            <w:tcW w:w="6115" w:type="dxa"/>
          </w:tcPr>
          <w:p w14:paraId="42051586" w14:textId="77777777" w:rsidR="00A11815" w:rsidRPr="00F847E5" w:rsidRDefault="00A11815" w:rsidP="006522F9">
            <w:pPr>
              <w:spacing w:before="60" w:after="60"/>
              <w:rPr>
                <w:rFonts w:cs="Arial"/>
              </w:rPr>
            </w:pPr>
            <w:r w:rsidRPr="00F847E5">
              <w:rPr>
                <w:rFonts w:cs="Arial"/>
              </w:rPr>
              <w:t>administrative unit</w:t>
            </w:r>
          </w:p>
        </w:tc>
        <w:tc>
          <w:tcPr>
            <w:tcW w:w="3235" w:type="dxa"/>
          </w:tcPr>
          <w:p w14:paraId="58177DAF" w14:textId="77777777" w:rsidR="00A11815" w:rsidRPr="00F847E5" w:rsidRDefault="00A11815" w:rsidP="006522F9">
            <w:pPr>
              <w:spacing w:before="60" w:after="60"/>
              <w:jc w:val="center"/>
              <w:rPr>
                <w:rFonts w:cs="Arial"/>
              </w:rPr>
            </w:pPr>
            <w:r w:rsidRPr="00F847E5">
              <w:rPr>
                <w:rFonts w:cs="Arial"/>
              </w:rPr>
              <w:t>AU</w:t>
            </w:r>
          </w:p>
        </w:tc>
      </w:tr>
      <w:tr w:rsidR="00A11815" w:rsidRPr="00F847E5" w14:paraId="07E6C376" w14:textId="77777777" w:rsidTr="001057FE">
        <w:trPr>
          <w:trHeight w:val="300"/>
        </w:trPr>
        <w:tc>
          <w:tcPr>
            <w:tcW w:w="6115" w:type="dxa"/>
          </w:tcPr>
          <w:p w14:paraId="0D0DFB53" w14:textId="77777777" w:rsidR="00A11815" w:rsidRPr="00F847E5" w:rsidRDefault="00A11815" w:rsidP="006522F9">
            <w:pPr>
              <w:spacing w:before="60" w:after="60"/>
              <w:rPr>
                <w:rFonts w:cs="Arial"/>
              </w:rPr>
            </w:pPr>
            <w:r w:rsidRPr="00F847E5">
              <w:rPr>
                <w:rFonts w:cs="Arial"/>
              </w:rPr>
              <w:t>Adults in Correctional Facilities</w:t>
            </w:r>
          </w:p>
        </w:tc>
        <w:tc>
          <w:tcPr>
            <w:tcW w:w="3235" w:type="dxa"/>
          </w:tcPr>
          <w:p w14:paraId="6C6F60F0" w14:textId="77777777" w:rsidR="00A11815" w:rsidRPr="00F847E5" w:rsidRDefault="00A11815" w:rsidP="006522F9">
            <w:pPr>
              <w:spacing w:before="60" w:after="60"/>
              <w:jc w:val="center"/>
              <w:rPr>
                <w:rFonts w:cs="Arial"/>
              </w:rPr>
            </w:pPr>
            <w:r w:rsidRPr="00F847E5">
              <w:rPr>
                <w:rFonts w:cs="Arial"/>
              </w:rPr>
              <w:t>AICF</w:t>
            </w:r>
          </w:p>
        </w:tc>
      </w:tr>
      <w:tr w:rsidR="00A11815" w:rsidRPr="00F847E5" w14:paraId="0E5CA483" w14:textId="77777777" w:rsidTr="001057FE">
        <w:trPr>
          <w:trHeight w:val="300"/>
        </w:trPr>
        <w:tc>
          <w:tcPr>
            <w:tcW w:w="6115" w:type="dxa"/>
          </w:tcPr>
          <w:p w14:paraId="3AE54B7A" w14:textId="77777777" w:rsidR="00A11815" w:rsidRPr="00F847E5" w:rsidRDefault="00A11815" w:rsidP="006522F9">
            <w:pPr>
              <w:spacing w:before="60" w:after="60"/>
              <w:rPr>
                <w:rFonts w:cs="Arial"/>
              </w:rPr>
            </w:pPr>
            <w:r w:rsidRPr="00F847E5">
              <w:rPr>
                <w:rFonts w:cs="Arial"/>
              </w:rPr>
              <w:t>Assembly Bill</w:t>
            </w:r>
          </w:p>
        </w:tc>
        <w:tc>
          <w:tcPr>
            <w:tcW w:w="3235" w:type="dxa"/>
          </w:tcPr>
          <w:p w14:paraId="098D5759" w14:textId="77777777" w:rsidR="00A11815" w:rsidRPr="00F847E5" w:rsidRDefault="00A11815" w:rsidP="006522F9">
            <w:pPr>
              <w:spacing w:before="60" w:after="60"/>
              <w:jc w:val="center"/>
              <w:rPr>
                <w:rFonts w:cs="Arial"/>
              </w:rPr>
            </w:pPr>
            <w:r w:rsidRPr="00F847E5">
              <w:rPr>
                <w:rFonts w:cs="Arial"/>
              </w:rPr>
              <w:t>AB</w:t>
            </w:r>
          </w:p>
        </w:tc>
      </w:tr>
      <w:tr w:rsidR="00A11815" w:rsidRPr="00F847E5" w14:paraId="7C29EAD4" w14:textId="77777777" w:rsidTr="001057FE">
        <w:trPr>
          <w:trHeight w:val="300"/>
        </w:trPr>
        <w:tc>
          <w:tcPr>
            <w:tcW w:w="6115" w:type="dxa"/>
          </w:tcPr>
          <w:p w14:paraId="131FEB64" w14:textId="77777777" w:rsidR="00A11815" w:rsidRPr="00F847E5" w:rsidRDefault="00A11815" w:rsidP="006522F9">
            <w:pPr>
              <w:spacing w:before="60" w:after="60"/>
              <w:rPr>
                <w:rFonts w:cs="Arial"/>
              </w:rPr>
            </w:pPr>
            <w:r w:rsidRPr="00F847E5">
              <w:rPr>
                <w:rFonts w:cs="Arial"/>
              </w:rPr>
              <w:t xml:space="preserve">average daily attendance </w:t>
            </w:r>
          </w:p>
        </w:tc>
        <w:tc>
          <w:tcPr>
            <w:tcW w:w="3235" w:type="dxa"/>
          </w:tcPr>
          <w:p w14:paraId="4A961ED7" w14:textId="77777777" w:rsidR="00A11815" w:rsidRPr="00F847E5" w:rsidRDefault="00A11815" w:rsidP="006522F9">
            <w:pPr>
              <w:spacing w:before="60" w:after="60"/>
              <w:jc w:val="center"/>
              <w:rPr>
                <w:rFonts w:cs="Arial"/>
              </w:rPr>
            </w:pPr>
            <w:r w:rsidRPr="00F847E5">
              <w:rPr>
                <w:rFonts w:cs="Arial"/>
              </w:rPr>
              <w:t>ADA</w:t>
            </w:r>
          </w:p>
        </w:tc>
      </w:tr>
      <w:tr w:rsidR="00A11815" w:rsidRPr="00F847E5" w14:paraId="00022FCB" w14:textId="77777777" w:rsidTr="001057FE">
        <w:trPr>
          <w:trHeight w:val="315"/>
        </w:trPr>
        <w:tc>
          <w:tcPr>
            <w:tcW w:w="6115" w:type="dxa"/>
          </w:tcPr>
          <w:p w14:paraId="6F22C737" w14:textId="77777777" w:rsidR="00A11815" w:rsidRPr="00F847E5" w:rsidRDefault="00A11815" w:rsidP="006522F9">
            <w:pPr>
              <w:spacing w:before="60" w:after="60"/>
              <w:rPr>
                <w:rFonts w:cs="Arial"/>
                <w:i/>
                <w:iCs/>
              </w:rPr>
            </w:pPr>
            <w:r w:rsidRPr="00F847E5">
              <w:rPr>
                <w:rFonts w:cs="Arial"/>
                <w:i/>
                <w:iCs/>
              </w:rPr>
              <w:t>California Code of Regulations</w:t>
            </w:r>
          </w:p>
        </w:tc>
        <w:tc>
          <w:tcPr>
            <w:tcW w:w="3235" w:type="dxa"/>
          </w:tcPr>
          <w:p w14:paraId="24418118" w14:textId="77777777" w:rsidR="00A11815" w:rsidRPr="00F847E5" w:rsidRDefault="00A11815" w:rsidP="006522F9">
            <w:pPr>
              <w:spacing w:before="60" w:after="60"/>
              <w:jc w:val="center"/>
              <w:rPr>
                <w:rFonts w:cs="Arial"/>
                <w:i/>
                <w:iCs/>
              </w:rPr>
            </w:pPr>
            <w:r w:rsidRPr="00F847E5">
              <w:rPr>
                <w:rFonts w:cs="Arial"/>
                <w:i/>
                <w:iCs/>
              </w:rPr>
              <w:t>CCR</w:t>
            </w:r>
          </w:p>
        </w:tc>
      </w:tr>
      <w:tr w:rsidR="00A11815" w:rsidRPr="00F847E5" w14:paraId="74D8B947" w14:textId="77777777" w:rsidTr="001057FE">
        <w:trPr>
          <w:trHeight w:val="300"/>
        </w:trPr>
        <w:tc>
          <w:tcPr>
            <w:tcW w:w="6115" w:type="dxa"/>
          </w:tcPr>
          <w:p w14:paraId="6EF02974" w14:textId="77777777" w:rsidR="00A11815" w:rsidRPr="00F847E5" w:rsidRDefault="00A11815" w:rsidP="006522F9">
            <w:pPr>
              <w:spacing w:before="60" w:after="60"/>
              <w:rPr>
                <w:rFonts w:cs="Arial"/>
              </w:rPr>
            </w:pPr>
            <w:r w:rsidRPr="00F847E5">
              <w:rPr>
                <w:rFonts w:cs="Arial"/>
                <w:i/>
                <w:iCs/>
              </w:rPr>
              <w:t>California Code of Regulations</w:t>
            </w:r>
            <w:r w:rsidRPr="00F847E5">
              <w:rPr>
                <w:rFonts w:cs="Arial"/>
              </w:rPr>
              <w:t>, Title 5</w:t>
            </w:r>
          </w:p>
        </w:tc>
        <w:tc>
          <w:tcPr>
            <w:tcW w:w="3235" w:type="dxa"/>
          </w:tcPr>
          <w:p w14:paraId="0E733584" w14:textId="77777777" w:rsidR="00A11815" w:rsidRPr="00F847E5" w:rsidRDefault="00A11815" w:rsidP="006522F9">
            <w:pPr>
              <w:spacing w:before="60" w:after="60"/>
              <w:jc w:val="center"/>
              <w:rPr>
                <w:rFonts w:cs="Arial"/>
                <w:i/>
                <w:iCs/>
              </w:rPr>
            </w:pPr>
            <w:r w:rsidRPr="00F847E5">
              <w:rPr>
                <w:rFonts w:cs="Arial"/>
              </w:rPr>
              <w:t>5</w:t>
            </w:r>
            <w:r w:rsidRPr="00F847E5">
              <w:rPr>
                <w:rFonts w:cs="Arial"/>
                <w:i/>
                <w:iCs/>
              </w:rPr>
              <w:t xml:space="preserve"> CCR</w:t>
            </w:r>
          </w:p>
        </w:tc>
      </w:tr>
      <w:tr w:rsidR="00A11815" w:rsidRPr="00F847E5" w14:paraId="5DC3B13B" w14:textId="77777777" w:rsidTr="001057FE">
        <w:trPr>
          <w:trHeight w:val="300"/>
        </w:trPr>
        <w:tc>
          <w:tcPr>
            <w:tcW w:w="6115" w:type="dxa"/>
          </w:tcPr>
          <w:p w14:paraId="3948DF11" w14:textId="77777777" w:rsidR="00A11815" w:rsidRPr="00F847E5" w:rsidRDefault="00A11815" w:rsidP="006522F9">
            <w:pPr>
              <w:spacing w:before="60" w:after="60"/>
              <w:rPr>
                <w:rFonts w:cs="Arial"/>
              </w:rPr>
            </w:pPr>
            <w:r w:rsidRPr="00F847E5">
              <w:rPr>
                <w:rFonts w:cs="Arial"/>
              </w:rPr>
              <w:t>California Department of Education</w:t>
            </w:r>
          </w:p>
        </w:tc>
        <w:tc>
          <w:tcPr>
            <w:tcW w:w="3235" w:type="dxa"/>
          </w:tcPr>
          <w:p w14:paraId="3BA255D5" w14:textId="77777777" w:rsidR="00A11815" w:rsidRPr="00F847E5" w:rsidRDefault="00A11815" w:rsidP="006522F9">
            <w:pPr>
              <w:spacing w:before="60" w:after="60"/>
              <w:jc w:val="center"/>
              <w:rPr>
                <w:rFonts w:cs="Arial"/>
              </w:rPr>
            </w:pPr>
            <w:r w:rsidRPr="00F847E5">
              <w:rPr>
                <w:rFonts w:cs="Arial"/>
              </w:rPr>
              <w:t>CDE</w:t>
            </w:r>
          </w:p>
        </w:tc>
      </w:tr>
      <w:tr w:rsidR="00A11815" w:rsidRPr="00F847E5" w14:paraId="09D54881" w14:textId="77777777" w:rsidTr="001057FE">
        <w:trPr>
          <w:trHeight w:val="300"/>
        </w:trPr>
        <w:tc>
          <w:tcPr>
            <w:tcW w:w="6115" w:type="dxa"/>
          </w:tcPr>
          <w:p w14:paraId="37731101" w14:textId="77777777" w:rsidR="00A11815" w:rsidRPr="00F847E5" w:rsidRDefault="00A11815" w:rsidP="006522F9">
            <w:pPr>
              <w:spacing w:before="60" w:after="60"/>
              <w:rPr>
                <w:rFonts w:cs="Arial"/>
              </w:rPr>
            </w:pPr>
            <w:r w:rsidRPr="00F847E5">
              <w:rPr>
                <w:rFonts w:cs="Arial"/>
              </w:rPr>
              <w:t>California Longitudinal Pupil Achievement Data System</w:t>
            </w:r>
          </w:p>
        </w:tc>
        <w:tc>
          <w:tcPr>
            <w:tcW w:w="3235" w:type="dxa"/>
          </w:tcPr>
          <w:p w14:paraId="546034C5" w14:textId="77777777" w:rsidR="00A11815" w:rsidRPr="00F847E5" w:rsidRDefault="00A11815" w:rsidP="006522F9">
            <w:pPr>
              <w:spacing w:before="60" w:after="60"/>
              <w:jc w:val="center"/>
              <w:rPr>
                <w:rFonts w:cs="Arial"/>
              </w:rPr>
            </w:pPr>
            <w:r w:rsidRPr="00F847E5">
              <w:rPr>
                <w:rFonts w:cs="Arial"/>
              </w:rPr>
              <w:t>CALPADS</w:t>
            </w:r>
          </w:p>
        </w:tc>
      </w:tr>
      <w:tr w:rsidR="00BE553B" w:rsidRPr="00F847E5" w14:paraId="456353DE" w14:textId="77777777" w:rsidTr="001057FE">
        <w:trPr>
          <w:trHeight w:val="300"/>
        </w:trPr>
        <w:tc>
          <w:tcPr>
            <w:tcW w:w="6115" w:type="dxa"/>
          </w:tcPr>
          <w:p w14:paraId="51F2BB53" w14:textId="6FE56F96" w:rsidR="00BE553B" w:rsidRPr="00F847E5" w:rsidRDefault="00BE553B" w:rsidP="006522F9">
            <w:pPr>
              <w:spacing w:before="60" w:after="60"/>
              <w:rPr>
                <w:rFonts w:cs="Arial"/>
              </w:rPr>
            </w:pPr>
            <w:r w:rsidRPr="00F847E5">
              <w:rPr>
                <w:rFonts w:cs="Arial"/>
              </w:rPr>
              <w:t>Centralized Authentication System</w:t>
            </w:r>
          </w:p>
        </w:tc>
        <w:tc>
          <w:tcPr>
            <w:tcW w:w="3235" w:type="dxa"/>
          </w:tcPr>
          <w:p w14:paraId="68093C83" w14:textId="5E8522A8" w:rsidR="00BE553B" w:rsidRPr="00F847E5" w:rsidRDefault="00BE553B" w:rsidP="006522F9">
            <w:pPr>
              <w:spacing w:before="60" w:after="60"/>
              <w:jc w:val="center"/>
              <w:rPr>
                <w:rFonts w:cs="Arial"/>
              </w:rPr>
            </w:pPr>
            <w:r>
              <w:rPr>
                <w:rFonts w:cs="Arial"/>
              </w:rPr>
              <w:t>CAS</w:t>
            </w:r>
          </w:p>
        </w:tc>
      </w:tr>
      <w:tr w:rsidR="00A11815" w:rsidRPr="00F847E5" w14:paraId="7EF907C6" w14:textId="77777777" w:rsidTr="001057FE">
        <w:trPr>
          <w:trHeight w:val="300"/>
        </w:trPr>
        <w:tc>
          <w:tcPr>
            <w:tcW w:w="6115" w:type="dxa"/>
          </w:tcPr>
          <w:p w14:paraId="194863B3" w14:textId="77777777" w:rsidR="00A11815" w:rsidRPr="00F847E5" w:rsidRDefault="00A11815" w:rsidP="006522F9">
            <w:pPr>
              <w:spacing w:before="60" w:after="60"/>
              <w:rPr>
                <w:rFonts w:cs="Arial"/>
              </w:rPr>
            </w:pPr>
            <w:r w:rsidRPr="00F847E5">
              <w:rPr>
                <w:rFonts w:cs="Arial"/>
              </w:rPr>
              <w:t>class size penalties</w:t>
            </w:r>
          </w:p>
        </w:tc>
        <w:tc>
          <w:tcPr>
            <w:tcW w:w="3235" w:type="dxa"/>
          </w:tcPr>
          <w:p w14:paraId="09258201" w14:textId="77777777" w:rsidR="00A11815" w:rsidRPr="00F847E5" w:rsidRDefault="00A11815" w:rsidP="006522F9">
            <w:pPr>
              <w:spacing w:before="60" w:after="60"/>
              <w:jc w:val="center"/>
              <w:rPr>
                <w:rFonts w:cs="Arial"/>
              </w:rPr>
            </w:pPr>
            <w:r w:rsidRPr="00F847E5">
              <w:rPr>
                <w:rFonts w:cs="Arial"/>
              </w:rPr>
              <w:t>CSP</w:t>
            </w:r>
          </w:p>
        </w:tc>
      </w:tr>
      <w:tr w:rsidR="00A11815" w:rsidRPr="00F847E5" w14:paraId="43C40606" w14:textId="77777777" w:rsidTr="001057FE">
        <w:trPr>
          <w:trHeight w:val="300"/>
        </w:trPr>
        <w:tc>
          <w:tcPr>
            <w:tcW w:w="6115" w:type="dxa"/>
          </w:tcPr>
          <w:p w14:paraId="32AC259A" w14:textId="77777777" w:rsidR="00A11815" w:rsidRPr="00F847E5" w:rsidRDefault="00A11815" w:rsidP="006522F9">
            <w:pPr>
              <w:spacing w:before="60" w:after="60"/>
              <w:rPr>
                <w:rFonts w:cs="Arial"/>
              </w:rPr>
            </w:pPr>
            <w:r w:rsidRPr="00F847E5">
              <w:rPr>
                <w:rFonts w:cs="Arial"/>
              </w:rPr>
              <w:t>Course Based Independent Study</w:t>
            </w:r>
          </w:p>
        </w:tc>
        <w:tc>
          <w:tcPr>
            <w:tcW w:w="3235" w:type="dxa"/>
          </w:tcPr>
          <w:p w14:paraId="112B435D" w14:textId="77777777" w:rsidR="00A11815" w:rsidRPr="00F847E5" w:rsidRDefault="00A11815" w:rsidP="006522F9">
            <w:pPr>
              <w:spacing w:before="60" w:after="60"/>
              <w:jc w:val="center"/>
              <w:rPr>
                <w:rFonts w:cs="Arial"/>
              </w:rPr>
            </w:pPr>
            <w:r w:rsidRPr="00F847E5">
              <w:rPr>
                <w:rFonts w:cs="Arial"/>
              </w:rPr>
              <w:t>CBIS</w:t>
            </w:r>
          </w:p>
        </w:tc>
      </w:tr>
      <w:tr w:rsidR="00A11815" w:rsidRPr="00F847E5" w14:paraId="69D5C109" w14:textId="77777777" w:rsidTr="001057FE">
        <w:trPr>
          <w:trHeight w:val="300"/>
        </w:trPr>
        <w:tc>
          <w:tcPr>
            <w:tcW w:w="6115" w:type="dxa"/>
          </w:tcPr>
          <w:p w14:paraId="0F88A955" w14:textId="77777777" w:rsidR="00A11815" w:rsidRPr="00F847E5" w:rsidRDefault="00A11815" w:rsidP="006522F9">
            <w:pPr>
              <w:spacing w:before="60" w:after="60"/>
              <w:rPr>
                <w:rFonts w:cs="Arial"/>
              </w:rPr>
            </w:pPr>
            <w:r w:rsidRPr="00F847E5">
              <w:rPr>
                <w:rFonts w:cs="Arial"/>
              </w:rPr>
              <w:t>county office of education</w:t>
            </w:r>
          </w:p>
        </w:tc>
        <w:tc>
          <w:tcPr>
            <w:tcW w:w="3235" w:type="dxa"/>
          </w:tcPr>
          <w:p w14:paraId="08D4E159" w14:textId="77777777" w:rsidR="00A11815" w:rsidRPr="00F847E5" w:rsidRDefault="00A11815" w:rsidP="006522F9">
            <w:pPr>
              <w:spacing w:before="60" w:after="60"/>
              <w:jc w:val="center"/>
              <w:rPr>
                <w:rFonts w:cs="Arial"/>
              </w:rPr>
            </w:pPr>
            <w:r w:rsidRPr="00F847E5">
              <w:rPr>
                <w:rFonts w:cs="Arial"/>
              </w:rPr>
              <w:t>COE</w:t>
            </w:r>
          </w:p>
        </w:tc>
      </w:tr>
      <w:tr w:rsidR="00A11815" w:rsidRPr="00F847E5" w14:paraId="7D54B607" w14:textId="77777777" w:rsidTr="001057FE">
        <w:trPr>
          <w:trHeight w:val="300"/>
        </w:trPr>
        <w:tc>
          <w:tcPr>
            <w:tcW w:w="6115" w:type="dxa"/>
          </w:tcPr>
          <w:p w14:paraId="485B6ED4" w14:textId="77777777" w:rsidR="00A11815" w:rsidRPr="00F847E5" w:rsidRDefault="00A11815" w:rsidP="006522F9">
            <w:pPr>
              <w:spacing w:before="60" w:after="60"/>
              <w:rPr>
                <w:rFonts w:cs="Arial"/>
              </w:rPr>
            </w:pPr>
            <w:r w:rsidRPr="00F847E5">
              <w:rPr>
                <w:rFonts w:cs="Arial"/>
              </w:rPr>
              <w:t>Current Year</w:t>
            </w:r>
          </w:p>
        </w:tc>
        <w:tc>
          <w:tcPr>
            <w:tcW w:w="3235" w:type="dxa"/>
          </w:tcPr>
          <w:p w14:paraId="76B79ED1" w14:textId="77777777" w:rsidR="00A11815" w:rsidRPr="00F847E5" w:rsidRDefault="00A11815" w:rsidP="006522F9">
            <w:pPr>
              <w:spacing w:before="60" w:after="60"/>
              <w:jc w:val="center"/>
              <w:rPr>
                <w:rFonts w:cs="Arial"/>
              </w:rPr>
            </w:pPr>
            <w:r w:rsidRPr="00F847E5">
              <w:rPr>
                <w:rFonts w:cs="Arial"/>
              </w:rPr>
              <w:t>CY</w:t>
            </w:r>
          </w:p>
        </w:tc>
      </w:tr>
      <w:tr w:rsidR="00A11815" w:rsidRPr="00F847E5" w14:paraId="59D22054" w14:textId="77777777" w:rsidTr="001057FE">
        <w:trPr>
          <w:trHeight w:val="300"/>
        </w:trPr>
        <w:tc>
          <w:tcPr>
            <w:tcW w:w="6115" w:type="dxa"/>
          </w:tcPr>
          <w:p w14:paraId="35D81F5B" w14:textId="77777777" w:rsidR="00A11815" w:rsidRPr="00F847E5" w:rsidRDefault="00A11815" w:rsidP="006522F9">
            <w:pPr>
              <w:spacing w:before="60" w:after="60"/>
              <w:rPr>
                <w:rFonts w:cs="Arial"/>
              </w:rPr>
            </w:pPr>
            <w:r w:rsidRPr="00F847E5">
              <w:rPr>
                <w:rFonts w:cs="Arial"/>
              </w:rPr>
              <w:t>Data Entry Screen</w:t>
            </w:r>
          </w:p>
        </w:tc>
        <w:tc>
          <w:tcPr>
            <w:tcW w:w="3235" w:type="dxa"/>
          </w:tcPr>
          <w:p w14:paraId="3F37C6CB" w14:textId="77777777" w:rsidR="00A11815" w:rsidRPr="00F847E5" w:rsidRDefault="00A11815" w:rsidP="006522F9">
            <w:pPr>
              <w:spacing w:before="60" w:after="60"/>
              <w:jc w:val="center"/>
              <w:rPr>
                <w:rFonts w:cs="Arial"/>
              </w:rPr>
            </w:pPr>
            <w:r w:rsidRPr="00F847E5">
              <w:rPr>
                <w:rFonts w:cs="Arial"/>
              </w:rPr>
              <w:t>DES</w:t>
            </w:r>
          </w:p>
        </w:tc>
      </w:tr>
      <w:tr w:rsidR="00A11815" w:rsidRPr="00F847E5" w14:paraId="005D0A34" w14:textId="77777777" w:rsidTr="001057FE">
        <w:trPr>
          <w:trHeight w:val="300"/>
        </w:trPr>
        <w:tc>
          <w:tcPr>
            <w:tcW w:w="6115" w:type="dxa"/>
          </w:tcPr>
          <w:p w14:paraId="2DF99054" w14:textId="77777777" w:rsidR="00A11815" w:rsidRPr="00F847E5" w:rsidRDefault="00A11815" w:rsidP="006522F9">
            <w:pPr>
              <w:spacing w:before="60" w:after="60"/>
              <w:rPr>
                <w:rFonts w:cs="Arial"/>
              </w:rPr>
            </w:pPr>
            <w:r w:rsidRPr="00F847E5">
              <w:rPr>
                <w:rFonts w:cs="Arial"/>
              </w:rPr>
              <w:t>Designated Instruction and Services</w:t>
            </w:r>
          </w:p>
        </w:tc>
        <w:tc>
          <w:tcPr>
            <w:tcW w:w="3235" w:type="dxa"/>
          </w:tcPr>
          <w:p w14:paraId="5A22B3EA" w14:textId="77777777" w:rsidR="00A11815" w:rsidRPr="00F847E5" w:rsidRDefault="00A11815" w:rsidP="006522F9">
            <w:pPr>
              <w:spacing w:before="60" w:after="60"/>
              <w:jc w:val="center"/>
              <w:rPr>
                <w:rFonts w:cs="Arial"/>
              </w:rPr>
            </w:pPr>
            <w:r w:rsidRPr="00F847E5">
              <w:rPr>
                <w:rFonts w:cs="Arial"/>
              </w:rPr>
              <w:t>DIS</w:t>
            </w:r>
          </w:p>
        </w:tc>
      </w:tr>
      <w:tr w:rsidR="00A11815" w:rsidRPr="00F847E5" w14:paraId="26AC5D1E" w14:textId="77777777" w:rsidTr="001057FE">
        <w:trPr>
          <w:trHeight w:val="300"/>
        </w:trPr>
        <w:tc>
          <w:tcPr>
            <w:tcW w:w="6115" w:type="dxa"/>
          </w:tcPr>
          <w:p w14:paraId="0C5D197A" w14:textId="77777777" w:rsidR="00A11815" w:rsidRPr="00F847E5" w:rsidRDefault="00A11815" w:rsidP="006522F9">
            <w:pPr>
              <w:spacing w:before="60" w:after="60"/>
              <w:rPr>
                <w:rFonts w:cs="Arial"/>
              </w:rPr>
            </w:pPr>
            <w:r w:rsidRPr="00F847E5">
              <w:rPr>
                <w:rFonts w:cs="Arial"/>
              </w:rPr>
              <w:t>District of Choice</w:t>
            </w:r>
          </w:p>
        </w:tc>
        <w:tc>
          <w:tcPr>
            <w:tcW w:w="3235" w:type="dxa"/>
          </w:tcPr>
          <w:p w14:paraId="6AA713B8" w14:textId="77777777" w:rsidR="00A11815" w:rsidRPr="00F847E5" w:rsidRDefault="00A11815" w:rsidP="006522F9">
            <w:pPr>
              <w:spacing w:before="60" w:after="60"/>
              <w:jc w:val="center"/>
              <w:rPr>
                <w:rFonts w:cs="Arial"/>
              </w:rPr>
            </w:pPr>
            <w:r w:rsidRPr="00F847E5">
              <w:rPr>
                <w:rFonts w:cs="Arial"/>
              </w:rPr>
              <w:t>DOC</w:t>
            </w:r>
          </w:p>
        </w:tc>
      </w:tr>
      <w:tr w:rsidR="00A11815" w:rsidRPr="00F847E5" w14:paraId="0BF41DD6" w14:textId="77777777" w:rsidTr="001057FE">
        <w:trPr>
          <w:trHeight w:val="300"/>
        </w:trPr>
        <w:tc>
          <w:tcPr>
            <w:tcW w:w="6115" w:type="dxa"/>
          </w:tcPr>
          <w:p w14:paraId="3D7D05F1" w14:textId="77777777" w:rsidR="00A11815" w:rsidRPr="00F847E5" w:rsidRDefault="00A11815" w:rsidP="006522F9">
            <w:pPr>
              <w:spacing w:before="60" w:after="60"/>
              <w:rPr>
                <w:rFonts w:cs="Arial"/>
                <w:i/>
                <w:iCs/>
              </w:rPr>
            </w:pPr>
            <w:r w:rsidRPr="00F847E5">
              <w:rPr>
                <w:rFonts w:cs="Arial"/>
                <w:i/>
                <w:iCs/>
              </w:rPr>
              <w:t>Education Code</w:t>
            </w:r>
          </w:p>
        </w:tc>
        <w:tc>
          <w:tcPr>
            <w:tcW w:w="3235" w:type="dxa"/>
          </w:tcPr>
          <w:p w14:paraId="0059B151" w14:textId="77777777" w:rsidR="00A11815" w:rsidRPr="00F847E5" w:rsidRDefault="00A11815" w:rsidP="006522F9">
            <w:pPr>
              <w:pStyle w:val="Header"/>
              <w:tabs>
                <w:tab w:val="clear" w:pos="4680"/>
                <w:tab w:val="clear" w:pos="9360"/>
              </w:tabs>
              <w:spacing w:before="60" w:after="60"/>
              <w:jc w:val="center"/>
              <w:rPr>
                <w:i/>
                <w:iCs/>
              </w:rPr>
            </w:pPr>
            <w:r w:rsidRPr="00F847E5">
              <w:rPr>
                <w:i/>
                <w:iCs/>
              </w:rPr>
              <w:t>EC</w:t>
            </w:r>
          </w:p>
        </w:tc>
      </w:tr>
      <w:tr w:rsidR="00A11815" w:rsidRPr="00F847E5" w14:paraId="306591E2" w14:textId="77777777" w:rsidTr="001057FE">
        <w:trPr>
          <w:trHeight w:val="300"/>
        </w:trPr>
        <w:tc>
          <w:tcPr>
            <w:tcW w:w="6115" w:type="dxa"/>
          </w:tcPr>
          <w:p w14:paraId="2F295111" w14:textId="77777777" w:rsidR="00A11815" w:rsidRPr="00F847E5" w:rsidRDefault="00A11815" w:rsidP="006522F9">
            <w:pPr>
              <w:spacing w:before="60" w:after="60"/>
              <w:rPr>
                <w:rFonts w:cs="Arial"/>
              </w:rPr>
            </w:pPr>
            <w:r w:rsidRPr="00F847E5">
              <w:rPr>
                <w:rFonts w:cs="Arial"/>
              </w:rPr>
              <w:t>Education Protection Account</w:t>
            </w:r>
          </w:p>
        </w:tc>
        <w:tc>
          <w:tcPr>
            <w:tcW w:w="3235" w:type="dxa"/>
          </w:tcPr>
          <w:p w14:paraId="5F17D57A" w14:textId="77777777" w:rsidR="00A11815" w:rsidRPr="00F847E5" w:rsidRDefault="00A11815" w:rsidP="006522F9">
            <w:pPr>
              <w:pStyle w:val="Header"/>
              <w:tabs>
                <w:tab w:val="clear" w:pos="4680"/>
                <w:tab w:val="clear" w:pos="9360"/>
              </w:tabs>
              <w:spacing w:before="60" w:after="60"/>
              <w:jc w:val="center"/>
            </w:pPr>
            <w:r w:rsidRPr="00F847E5">
              <w:t>EPA</w:t>
            </w:r>
          </w:p>
        </w:tc>
      </w:tr>
      <w:tr w:rsidR="00A11815" w:rsidRPr="00F847E5" w14:paraId="2E5C2E4D" w14:textId="77777777" w:rsidTr="001057FE">
        <w:trPr>
          <w:trHeight w:val="300"/>
        </w:trPr>
        <w:tc>
          <w:tcPr>
            <w:tcW w:w="6115" w:type="dxa"/>
          </w:tcPr>
          <w:p w14:paraId="439A641E" w14:textId="77777777" w:rsidR="00A11815" w:rsidRPr="00F847E5" w:rsidRDefault="00A11815" w:rsidP="006522F9">
            <w:pPr>
              <w:spacing w:before="60" w:after="60"/>
              <w:rPr>
                <w:rFonts w:cs="Arial"/>
              </w:rPr>
            </w:pPr>
            <w:r w:rsidRPr="00F847E5">
              <w:rPr>
                <w:rFonts w:cs="Arial"/>
              </w:rPr>
              <w:t>Educational Revenue Augmentation Fund</w:t>
            </w:r>
          </w:p>
        </w:tc>
        <w:tc>
          <w:tcPr>
            <w:tcW w:w="3235" w:type="dxa"/>
          </w:tcPr>
          <w:p w14:paraId="14FFA4A6" w14:textId="77777777" w:rsidR="00A11815" w:rsidRPr="00F847E5" w:rsidRDefault="00A11815" w:rsidP="006522F9">
            <w:pPr>
              <w:spacing w:before="60" w:after="60"/>
              <w:jc w:val="center"/>
              <w:rPr>
                <w:rFonts w:cs="Arial"/>
              </w:rPr>
            </w:pPr>
            <w:r w:rsidRPr="00F847E5">
              <w:rPr>
                <w:rFonts w:cs="Arial"/>
              </w:rPr>
              <w:t>ERAF</w:t>
            </w:r>
          </w:p>
        </w:tc>
      </w:tr>
      <w:tr w:rsidR="005110C6" w:rsidRPr="00F847E5" w14:paraId="03C3D378" w14:textId="77777777" w:rsidTr="001057FE">
        <w:trPr>
          <w:trHeight w:val="300"/>
        </w:trPr>
        <w:tc>
          <w:tcPr>
            <w:tcW w:w="6115" w:type="dxa"/>
          </w:tcPr>
          <w:p w14:paraId="01E53A36" w14:textId="294374DB" w:rsidR="005110C6" w:rsidRPr="00F847E5" w:rsidRDefault="005110C6" w:rsidP="006522F9">
            <w:pPr>
              <w:spacing w:before="60" w:after="60"/>
              <w:rPr>
                <w:rFonts w:cs="Arial"/>
              </w:rPr>
            </w:pPr>
            <w:r>
              <w:rPr>
                <w:rFonts w:cs="Arial"/>
              </w:rPr>
              <w:t>Ex</w:t>
            </w:r>
            <w:r w:rsidR="002D7963">
              <w:rPr>
                <w:rFonts w:cs="Arial"/>
              </w:rPr>
              <w:t>pand</w:t>
            </w:r>
            <w:r>
              <w:rPr>
                <w:rFonts w:cs="Arial"/>
              </w:rPr>
              <w:t>ed Learning Opportunities</w:t>
            </w:r>
            <w:r w:rsidR="002D7963">
              <w:rPr>
                <w:rFonts w:cs="Arial"/>
              </w:rPr>
              <w:t xml:space="preserve"> Program</w:t>
            </w:r>
          </w:p>
        </w:tc>
        <w:tc>
          <w:tcPr>
            <w:tcW w:w="3235" w:type="dxa"/>
          </w:tcPr>
          <w:p w14:paraId="51F6CA83" w14:textId="594B8B22" w:rsidR="005110C6" w:rsidRPr="00F847E5" w:rsidRDefault="005110C6" w:rsidP="006522F9">
            <w:pPr>
              <w:spacing w:before="60" w:after="60"/>
              <w:jc w:val="center"/>
              <w:rPr>
                <w:rFonts w:cs="Arial"/>
              </w:rPr>
            </w:pPr>
            <w:r>
              <w:rPr>
                <w:rFonts w:cs="Arial"/>
              </w:rPr>
              <w:t>ELO</w:t>
            </w:r>
            <w:r w:rsidR="002D7963">
              <w:rPr>
                <w:rFonts w:cs="Arial"/>
              </w:rPr>
              <w:t>-P</w:t>
            </w:r>
          </w:p>
        </w:tc>
      </w:tr>
      <w:tr w:rsidR="00A11815" w:rsidRPr="00F847E5" w14:paraId="05D58427" w14:textId="77777777" w:rsidTr="001057FE">
        <w:trPr>
          <w:trHeight w:val="300"/>
        </w:trPr>
        <w:tc>
          <w:tcPr>
            <w:tcW w:w="6115" w:type="dxa"/>
          </w:tcPr>
          <w:p w14:paraId="21690A14" w14:textId="77777777" w:rsidR="00A11815" w:rsidRPr="00F847E5" w:rsidRDefault="00A11815" w:rsidP="006522F9">
            <w:pPr>
              <w:spacing w:before="60" w:after="60"/>
              <w:rPr>
                <w:rFonts w:cs="Arial"/>
              </w:rPr>
            </w:pPr>
            <w:r w:rsidRPr="00F847E5">
              <w:rPr>
                <w:rFonts w:cs="Arial"/>
              </w:rPr>
              <w:t>Extraordinary Cost Pool</w:t>
            </w:r>
          </w:p>
        </w:tc>
        <w:tc>
          <w:tcPr>
            <w:tcW w:w="3235" w:type="dxa"/>
          </w:tcPr>
          <w:p w14:paraId="55B46D64" w14:textId="77777777" w:rsidR="00A11815" w:rsidRPr="00F847E5" w:rsidRDefault="00A11815" w:rsidP="006522F9">
            <w:pPr>
              <w:spacing w:before="60" w:after="60"/>
              <w:jc w:val="center"/>
              <w:rPr>
                <w:rFonts w:cs="Arial"/>
              </w:rPr>
            </w:pPr>
            <w:r w:rsidRPr="00F847E5">
              <w:rPr>
                <w:rFonts w:cs="Arial"/>
              </w:rPr>
              <w:t>ECP</w:t>
            </w:r>
          </w:p>
        </w:tc>
      </w:tr>
      <w:tr w:rsidR="00A11815" w:rsidRPr="00F847E5" w14:paraId="721AB849" w14:textId="77777777" w:rsidTr="001057FE">
        <w:trPr>
          <w:trHeight w:val="300"/>
        </w:trPr>
        <w:tc>
          <w:tcPr>
            <w:tcW w:w="6115" w:type="dxa"/>
          </w:tcPr>
          <w:p w14:paraId="6B3B7214" w14:textId="77777777" w:rsidR="00A11815" w:rsidRPr="00F847E5" w:rsidRDefault="00A11815" w:rsidP="006522F9">
            <w:pPr>
              <w:spacing w:before="60" w:after="60"/>
              <w:rPr>
                <w:rFonts w:cs="Arial"/>
              </w:rPr>
            </w:pPr>
            <w:r w:rsidRPr="00F847E5">
              <w:rPr>
                <w:rFonts w:cs="Arial"/>
              </w:rPr>
              <w:t>First Principal Apportionment Period</w:t>
            </w:r>
          </w:p>
        </w:tc>
        <w:tc>
          <w:tcPr>
            <w:tcW w:w="3235" w:type="dxa"/>
          </w:tcPr>
          <w:p w14:paraId="62946605" w14:textId="77777777" w:rsidR="00A11815" w:rsidRPr="00F847E5" w:rsidRDefault="00A11815" w:rsidP="006522F9">
            <w:pPr>
              <w:spacing w:before="60" w:after="60"/>
              <w:jc w:val="center"/>
              <w:rPr>
                <w:rFonts w:cs="Arial"/>
              </w:rPr>
            </w:pPr>
            <w:r w:rsidRPr="00F847E5">
              <w:rPr>
                <w:rFonts w:cs="Arial"/>
              </w:rPr>
              <w:t>P-1</w:t>
            </w:r>
          </w:p>
        </w:tc>
      </w:tr>
      <w:tr w:rsidR="00A11815" w:rsidRPr="00F847E5" w14:paraId="4F534EE5" w14:textId="77777777" w:rsidTr="001057FE">
        <w:trPr>
          <w:trHeight w:val="300"/>
        </w:trPr>
        <w:tc>
          <w:tcPr>
            <w:tcW w:w="6115" w:type="dxa"/>
          </w:tcPr>
          <w:p w14:paraId="061CCCFF" w14:textId="77777777" w:rsidR="00A11815" w:rsidRPr="00F847E5" w:rsidRDefault="00A11815" w:rsidP="006522F9">
            <w:pPr>
              <w:spacing w:before="60" w:after="60"/>
              <w:rPr>
                <w:rFonts w:cs="Arial"/>
              </w:rPr>
            </w:pPr>
            <w:r w:rsidRPr="00F847E5">
              <w:rPr>
                <w:rFonts w:cs="Arial"/>
              </w:rPr>
              <w:t>fiscal year</w:t>
            </w:r>
          </w:p>
        </w:tc>
        <w:tc>
          <w:tcPr>
            <w:tcW w:w="3235" w:type="dxa"/>
          </w:tcPr>
          <w:p w14:paraId="19F10B83" w14:textId="77777777" w:rsidR="00A11815" w:rsidRPr="00F847E5" w:rsidRDefault="00A11815" w:rsidP="006522F9">
            <w:pPr>
              <w:spacing w:before="60" w:after="60"/>
              <w:jc w:val="center"/>
              <w:rPr>
                <w:rFonts w:cs="Arial"/>
              </w:rPr>
            </w:pPr>
            <w:r w:rsidRPr="00F847E5">
              <w:rPr>
                <w:rFonts w:cs="Arial"/>
              </w:rPr>
              <w:t>FY</w:t>
            </w:r>
          </w:p>
        </w:tc>
      </w:tr>
      <w:tr w:rsidR="00A11815" w:rsidRPr="00F847E5" w14:paraId="2EEC89F1" w14:textId="77777777" w:rsidTr="001057FE">
        <w:trPr>
          <w:trHeight w:val="300"/>
        </w:trPr>
        <w:tc>
          <w:tcPr>
            <w:tcW w:w="6115" w:type="dxa"/>
          </w:tcPr>
          <w:p w14:paraId="4A068AC5" w14:textId="77777777" w:rsidR="00A11815" w:rsidRPr="00F847E5" w:rsidRDefault="00A11815" w:rsidP="006522F9">
            <w:pPr>
              <w:spacing w:before="60" w:after="60"/>
              <w:rPr>
                <w:rFonts w:cs="Arial"/>
              </w:rPr>
            </w:pPr>
            <w:r w:rsidRPr="00F847E5">
              <w:rPr>
                <w:rFonts w:cs="Arial"/>
              </w:rPr>
              <w:t>full-time equivalent</w:t>
            </w:r>
          </w:p>
        </w:tc>
        <w:tc>
          <w:tcPr>
            <w:tcW w:w="3235" w:type="dxa"/>
          </w:tcPr>
          <w:p w14:paraId="780690C3" w14:textId="77777777" w:rsidR="00A11815" w:rsidRPr="00F847E5" w:rsidRDefault="00A11815" w:rsidP="006522F9">
            <w:pPr>
              <w:spacing w:before="60" w:after="60"/>
              <w:jc w:val="center"/>
              <w:rPr>
                <w:rFonts w:cs="Arial"/>
              </w:rPr>
            </w:pPr>
            <w:r w:rsidRPr="00F847E5">
              <w:rPr>
                <w:rFonts w:cs="Arial"/>
              </w:rPr>
              <w:t>FTE</w:t>
            </w:r>
          </w:p>
        </w:tc>
      </w:tr>
      <w:tr w:rsidR="00A11815" w:rsidRPr="00F847E5" w14:paraId="19C7AD24" w14:textId="77777777" w:rsidTr="001057FE">
        <w:trPr>
          <w:trHeight w:val="300"/>
        </w:trPr>
        <w:tc>
          <w:tcPr>
            <w:tcW w:w="6115" w:type="dxa"/>
          </w:tcPr>
          <w:p w14:paraId="4374BB31" w14:textId="77777777" w:rsidR="00A11815" w:rsidRPr="00F847E5" w:rsidRDefault="00A11815" w:rsidP="006522F9">
            <w:pPr>
              <w:spacing w:before="60" w:after="60"/>
              <w:rPr>
                <w:rFonts w:cs="Arial"/>
                <w:i/>
                <w:iCs/>
              </w:rPr>
            </w:pPr>
            <w:r w:rsidRPr="00F847E5">
              <w:rPr>
                <w:rFonts w:cs="Arial"/>
                <w:i/>
                <w:iCs/>
              </w:rPr>
              <w:t>Government Code</w:t>
            </w:r>
          </w:p>
        </w:tc>
        <w:tc>
          <w:tcPr>
            <w:tcW w:w="3235" w:type="dxa"/>
          </w:tcPr>
          <w:p w14:paraId="703E1C11" w14:textId="77777777" w:rsidR="00A11815" w:rsidRPr="00F847E5" w:rsidRDefault="00A11815" w:rsidP="006522F9">
            <w:pPr>
              <w:spacing w:before="60" w:after="60"/>
              <w:jc w:val="center"/>
              <w:rPr>
                <w:rFonts w:cs="Arial"/>
                <w:i/>
                <w:iCs/>
              </w:rPr>
            </w:pPr>
            <w:r w:rsidRPr="00F847E5">
              <w:rPr>
                <w:rFonts w:cs="Arial"/>
                <w:i/>
                <w:iCs/>
              </w:rPr>
              <w:t>GC</w:t>
            </w:r>
          </w:p>
        </w:tc>
      </w:tr>
      <w:tr w:rsidR="00A11815" w:rsidRPr="00F847E5" w14:paraId="62A208F8" w14:textId="77777777" w:rsidTr="001057FE">
        <w:trPr>
          <w:trHeight w:val="300"/>
        </w:trPr>
        <w:tc>
          <w:tcPr>
            <w:tcW w:w="6115" w:type="dxa"/>
          </w:tcPr>
          <w:p w14:paraId="1C4A0663" w14:textId="77777777" w:rsidR="00A11815" w:rsidRPr="00F847E5" w:rsidRDefault="00A11815" w:rsidP="006522F9">
            <w:pPr>
              <w:spacing w:before="60" w:after="60"/>
              <w:rPr>
                <w:rFonts w:cs="Arial"/>
              </w:rPr>
            </w:pPr>
            <w:r w:rsidRPr="00F847E5">
              <w:rPr>
                <w:rFonts w:cs="Arial"/>
              </w:rPr>
              <w:lastRenderedPageBreak/>
              <w:t>Grade Span Adjustment</w:t>
            </w:r>
          </w:p>
        </w:tc>
        <w:tc>
          <w:tcPr>
            <w:tcW w:w="3235" w:type="dxa"/>
          </w:tcPr>
          <w:p w14:paraId="5EE3C24E" w14:textId="77777777" w:rsidR="00A11815" w:rsidRPr="00F847E5" w:rsidRDefault="00A11815" w:rsidP="006522F9">
            <w:pPr>
              <w:spacing w:before="60" w:after="60"/>
              <w:jc w:val="center"/>
              <w:rPr>
                <w:rFonts w:cs="Arial"/>
              </w:rPr>
            </w:pPr>
            <w:r w:rsidRPr="00F847E5">
              <w:rPr>
                <w:rFonts w:cs="Arial"/>
              </w:rPr>
              <w:t>GSA</w:t>
            </w:r>
          </w:p>
        </w:tc>
      </w:tr>
      <w:tr w:rsidR="00A11815" w:rsidRPr="00F847E5" w14:paraId="36C58588" w14:textId="77777777" w:rsidTr="001057FE">
        <w:trPr>
          <w:trHeight w:val="300"/>
        </w:trPr>
        <w:tc>
          <w:tcPr>
            <w:tcW w:w="6115" w:type="dxa"/>
          </w:tcPr>
          <w:p w14:paraId="7D3EFBBD" w14:textId="77777777" w:rsidR="00A11815" w:rsidRPr="00F847E5" w:rsidRDefault="00A11815" w:rsidP="006522F9">
            <w:pPr>
              <w:spacing w:before="60" w:after="60"/>
              <w:rPr>
                <w:rFonts w:cs="Arial"/>
                <w:i/>
                <w:iCs/>
              </w:rPr>
            </w:pPr>
            <w:r w:rsidRPr="00F847E5">
              <w:rPr>
                <w:rFonts w:cs="Arial"/>
                <w:i/>
                <w:iCs/>
              </w:rPr>
              <w:t>Health and Safety</w:t>
            </w:r>
            <w:r w:rsidRPr="00F847E5">
              <w:rPr>
                <w:rFonts w:cs="Arial"/>
              </w:rPr>
              <w:t xml:space="preserve"> </w:t>
            </w:r>
            <w:r w:rsidRPr="00F847E5">
              <w:rPr>
                <w:rFonts w:cs="Arial"/>
                <w:i/>
                <w:iCs/>
              </w:rPr>
              <w:t>Code</w:t>
            </w:r>
          </w:p>
        </w:tc>
        <w:tc>
          <w:tcPr>
            <w:tcW w:w="3235" w:type="dxa"/>
          </w:tcPr>
          <w:p w14:paraId="744C8635" w14:textId="77777777" w:rsidR="00A11815" w:rsidRPr="00F847E5" w:rsidRDefault="00A11815" w:rsidP="006522F9">
            <w:pPr>
              <w:spacing w:before="60" w:after="60"/>
              <w:jc w:val="center"/>
              <w:rPr>
                <w:rFonts w:cs="Arial"/>
                <w:i/>
                <w:iCs/>
              </w:rPr>
            </w:pPr>
            <w:r w:rsidRPr="00F847E5">
              <w:rPr>
                <w:rFonts w:cs="Arial"/>
                <w:i/>
                <w:iCs/>
              </w:rPr>
              <w:t>HSC</w:t>
            </w:r>
          </w:p>
        </w:tc>
      </w:tr>
      <w:tr w:rsidR="00A11815" w:rsidRPr="00F847E5" w14:paraId="2F2DC49F" w14:textId="77777777" w:rsidTr="001057FE">
        <w:trPr>
          <w:trHeight w:val="300"/>
        </w:trPr>
        <w:tc>
          <w:tcPr>
            <w:tcW w:w="6115" w:type="dxa"/>
          </w:tcPr>
          <w:p w14:paraId="52A089FF" w14:textId="77777777" w:rsidR="00A11815" w:rsidRPr="00F847E5" w:rsidRDefault="00A11815" w:rsidP="006522F9">
            <w:pPr>
              <w:spacing w:before="60" w:after="60"/>
              <w:rPr>
                <w:rFonts w:cs="Arial"/>
              </w:rPr>
            </w:pPr>
            <w:r w:rsidRPr="00F847E5">
              <w:rPr>
                <w:rFonts w:cs="Arial"/>
              </w:rPr>
              <w:t>Instructional Personnel Service</w:t>
            </w:r>
          </w:p>
        </w:tc>
        <w:tc>
          <w:tcPr>
            <w:tcW w:w="3235" w:type="dxa"/>
          </w:tcPr>
          <w:p w14:paraId="73DAE26F" w14:textId="77777777" w:rsidR="00A11815" w:rsidRPr="00F847E5" w:rsidRDefault="00A11815" w:rsidP="006522F9">
            <w:pPr>
              <w:spacing w:before="60" w:after="60"/>
              <w:jc w:val="center"/>
              <w:rPr>
                <w:rFonts w:cs="Arial"/>
              </w:rPr>
            </w:pPr>
            <w:r w:rsidRPr="00F847E5">
              <w:rPr>
                <w:rFonts w:cs="Arial"/>
              </w:rPr>
              <w:t>IPS</w:t>
            </w:r>
          </w:p>
        </w:tc>
      </w:tr>
      <w:tr w:rsidR="00A11815" w:rsidRPr="00F847E5" w14:paraId="0718A208" w14:textId="77777777" w:rsidTr="001057FE">
        <w:trPr>
          <w:trHeight w:val="300"/>
        </w:trPr>
        <w:tc>
          <w:tcPr>
            <w:tcW w:w="6115" w:type="dxa"/>
          </w:tcPr>
          <w:p w14:paraId="09DCCAD4" w14:textId="77777777" w:rsidR="00A11815" w:rsidRPr="00F847E5" w:rsidRDefault="00A11815" w:rsidP="006522F9">
            <w:pPr>
              <w:spacing w:before="60" w:after="60"/>
              <w:rPr>
                <w:rFonts w:cs="Arial"/>
              </w:rPr>
            </w:pPr>
            <w:r w:rsidRPr="00F847E5">
              <w:rPr>
                <w:rFonts w:cs="Arial"/>
              </w:rPr>
              <w:t>Local Control Funding Formula</w:t>
            </w:r>
          </w:p>
        </w:tc>
        <w:tc>
          <w:tcPr>
            <w:tcW w:w="3235" w:type="dxa"/>
          </w:tcPr>
          <w:p w14:paraId="765DC9EE" w14:textId="77777777" w:rsidR="00A11815" w:rsidRPr="00F847E5" w:rsidRDefault="00A11815" w:rsidP="006522F9">
            <w:pPr>
              <w:spacing w:before="60" w:after="60"/>
              <w:jc w:val="center"/>
              <w:rPr>
                <w:rFonts w:cs="Arial"/>
              </w:rPr>
            </w:pPr>
            <w:r w:rsidRPr="00F847E5">
              <w:rPr>
                <w:rFonts w:cs="Arial"/>
              </w:rPr>
              <w:t>LCFF</w:t>
            </w:r>
          </w:p>
        </w:tc>
      </w:tr>
      <w:tr w:rsidR="00A11815" w:rsidRPr="00F847E5" w14:paraId="1A08DEE9" w14:textId="77777777" w:rsidTr="001057FE">
        <w:trPr>
          <w:trHeight w:val="300"/>
        </w:trPr>
        <w:tc>
          <w:tcPr>
            <w:tcW w:w="6115" w:type="dxa"/>
          </w:tcPr>
          <w:p w14:paraId="570CB60A" w14:textId="77777777" w:rsidR="00A11815" w:rsidRPr="00F847E5" w:rsidRDefault="00A11815" w:rsidP="006522F9">
            <w:pPr>
              <w:spacing w:before="60" w:after="60"/>
              <w:rPr>
                <w:rFonts w:cs="Arial"/>
              </w:rPr>
            </w:pPr>
            <w:r w:rsidRPr="00F847E5">
              <w:rPr>
                <w:rFonts w:cs="Arial"/>
              </w:rPr>
              <w:t>local educational agency</w:t>
            </w:r>
          </w:p>
        </w:tc>
        <w:tc>
          <w:tcPr>
            <w:tcW w:w="3235" w:type="dxa"/>
          </w:tcPr>
          <w:p w14:paraId="1DB0931F" w14:textId="77777777" w:rsidR="00A11815" w:rsidRPr="00F847E5" w:rsidRDefault="00A11815" w:rsidP="006522F9">
            <w:pPr>
              <w:spacing w:before="60" w:after="60"/>
              <w:jc w:val="center"/>
              <w:rPr>
                <w:rFonts w:cs="Arial"/>
              </w:rPr>
            </w:pPr>
            <w:r w:rsidRPr="00F847E5">
              <w:rPr>
                <w:rFonts w:cs="Arial"/>
              </w:rPr>
              <w:t>LEA</w:t>
            </w:r>
          </w:p>
        </w:tc>
      </w:tr>
      <w:tr w:rsidR="00ED2919" w:rsidRPr="00F847E5" w14:paraId="6E23B812" w14:textId="77777777" w:rsidTr="001057FE">
        <w:trPr>
          <w:trHeight w:val="300"/>
        </w:trPr>
        <w:tc>
          <w:tcPr>
            <w:tcW w:w="6115" w:type="dxa"/>
          </w:tcPr>
          <w:p w14:paraId="1416F547" w14:textId="5DD032CF" w:rsidR="00ED2919" w:rsidRPr="00F847E5" w:rsidRDefault="00ED2919" w:rsidP="006522F9">
            <w:pPr>
              <w:spacing w:before="60" w:after="60"/>
              <w:rPr>
                <w:rFonts w:cs="Arial"/>
              </w:rPr>
            </w:pPr>
            <w:r w:rsidRPr="00ED2919">
              <w:rPr>
                <w:rFonts w:cs="Arial"/>
              </w:rPr>
              <w:t>Necessary Small SELPAs Extraordinary Cost Pool for Mental Health</w:t>
            </w:r>
            <w:r>
              <w:rPr>
                <w:rFonts w:cs="Arial"/>
              </w:rPr>
              <w:t xml:space="preserve"> Services</w:t>
            </w:r>
          </w:p>
        </w:tc>
        <w:tc>
          <w:tcPr>
            <w:tcW w:w="3235" w:type="dxa"/>
          </w:tcPr>
          <w:p w14:paraId="4FCC5D4A" w14:textId="33B52EDA" w:rsidR="00ED2919" w:rsidRPr="00F847E5" w:rsidRDefault="00ED2919" w:rsidP="006522F9">
            <w:pPr>
              <w:spacing w:before="60" w:after="60"/>
              <w:jc w:val="center"/>
              <w:rPr>
                <w:rFonts w:cs="Arial"/>
              </w:rPr>
            </w:pPr>
            <w:r>
              <w:rPr>
                <w:rFonts w:cs="Arial"/>
              </w:rPr>
              <w:t>NSS ECPMH</w:t>
            </w:r>
          </w:p>
        </w:tc>
      </w:tr>
      <w:tr w:rsidR="00A11815" w:rsidRPr="00F847E5" w14:paraId="6EEDF6A4" w14:textId="77777777" w:rsidTr="001057FE">
        <w:trPr>
          <w:trHeight w:val="300"/>
        </w:trPr>
        <w:tc>
          <w:tcPr>
            <w:tcW w:w="6115" w:type="dxa"/>
          </w:tcPr>
          <w:p w14:paraId="615C5188" w14:textId="77777777" w:rsidR="00A11815" w:rsidRPr="00F847E5" w:rsidRDefault="00A11815" w:rsidP="006522F9">
            <w:pPr>
              <w:spacing w:before="60" w:after="60"/>
              <w:rPr>
                <w:rFonts w:cs="Arial"/>
              </w:rPr>
            </w:pPr>
            <w:r w:rsidRPr="00F847E5">
              <w:rPr>
                <w:rFonts w:cs="Arial"/>
              </w:rPr>
              <w:t>Necessary Small School</w:t>
            </w:r>
          </w:p>
        </w:tc>
        <w:tc>
          <w:tcPr>
            <w:tcW w:w="3235" w:type="dxa"/>
          </w:tcPr>
          <w:p w14:paraId="2DB0B3C9" w14:textId="77777777" w:rsidR="00A11815" w:rsidRPr="00F847E5" w:rsidRDefault="00A11815" w:rsidP="006522F9">
            <w:pPr>
              <w:spacing w:before="60" w:after="60"/>
              <w:jc w:val="center"/>
              <w:rPr>
                <w:rFonts w:cs="Arial"/>
              </w:rPr>
            </w:pPr>
            <w:r w:rsidRPr="00F847E5">
              <w:rPr>
                <w:rFonts w:cs="Arial"/>
              </w:rPr>
              <w:t>NSS</w:t>
            </w:r>
          </w:p>
        </w:tc>
      </w:tr>
      <w:tr w:rsidR="00A11815" w:rsidRPr="00F847E5" w14:paraId="0D6371D5" w14:textId="77777777" w:rsidTr="001057FE">
        <w:trPr>
          <w:trHeight w:val="300"/>
        </w:trPr>
        <w:tc>
          <w:tcPr>
            <w:tcW w:w="6115" w:type="dxa"/>
          </w:tcPr>
          <w:p w14:paraId="3A1BDC80" w14:textId="77777777" w:rsidR="00A11815" w:rsidRPr="00F847E5" w:rsidRDefault="00A11815" w:rsidP="006522F9">
            <w:pPr>
              <w:spacing w:before="60" w:after="60"/>
              <w:rPr>
                <w:rFonts w:cs="Arial"/>
              </w:rPr>
            </w:pPr>
            <w:r w:rsidRPr="00F847E5">
              <w:rPr>
                <w:rFonts w:cs="Arial"/>
              </w:rPr>
              <w:t>Nonpublic, Nonsectarian Schools</w:t>
            </w:r>
          </w:p>
        </w:tc>
        <w:tc>
          <w:tcPr>
            <w:tcW w:w="3235" w:type="dxa"/>
          </w:tcPr>
          <w:p w14:paraId="59E6FC21" w14:textId="77777777" w:rsidR="00A11815" w:rsidRPr="00F847E5" w:rsidRDefault="00A11815" w:rsidP="006522F9">
            <w:pPr>
              <w:spacing w:before="60" w:after="60"/>
              <w:jc w:val="center"/>
              <w:rPr>
                <w:rFonts w:cs="Arial"/>
              </w:rPr>
            </w:pPr>
            <w:r w:rsidRPr="00F847E5">
              <w:rPr>
                <w:rFonts w:cs="Arial"/>
              </w:rPr>
              <w:t>NPS</w:t>
            </w:r>
          </w:p>
        </w:tc>
      </w:tr>
      <w:tr w:rsidR="00A11815" w:rsidRPr="00F847E5" w14:paraId="01E8491B" w14:textId="77777777" w:rsidTr="001057FE">
        <w:trPr>
          <w:trHeight w:val="300"/>
        </w:trPr>
        <w:tc>
          <w:tcPr>
            <w:tcW w:w="6115" w:type="dxa"/>
          </w:tcPr>
          <w:p w14:paraId="3B12A4D0" w14:textId="77777777" w:rsidR="00A11815" w:rsidRPr="00F847E5" w:rsidRDefault="00A11815" w:rsidP="006522F9">
            <w:pPr>
              <w:spacing w:before="60" w:after="60"/>
              <w:rPr>
                <w:rFonts w:cs="Arial"/>
              </w:rPr>
            </w:pPr>
            <w:r w:rsidRPr="00F847E5">
              <w:rPr>
                <w:rFonts w:cs="Arial"/>
              </w:rPr>
              <w:t>Nonpublic, Nonsectarian Schools - Licensed Children's Institutions</w:t>
            </w:r>
          </w:p>
        </w:tc>
        <w:tc>
          <w:tcPr>
            <w:tcW w:w="3235" w:type="dxa"/>
          </w:tcPr>
          <w:p w14:paraId="55498E63" w14:textId="77777777" w:rsidR="00A11815" w:rsidRPr="00F847E5" w:rsidRDefault="00A11815" w:rsidP="006522F9">
            <w:pPr>
              <w:spacing w:before="60" w:after="60"/>
              <w:jc w:val="center"/>
              <w:rPr>
                <w:rFonts w:cs="Arial"/>
              </w:rPr>
            </w:pPr>
            <w:r w:rsidRPr="00F847E5">
              <w:rPr>
                <w:rFonts w:cs="Arial"/>
              </w:rPr>
              <w:t>NPS/LCI</w:t>
            </w:r>
          </w:p>
        </w:tc>
      </w:tr>
      <w:tr w:rsidR="00A11815" w:rsidRPr="00F847E5" w14:paraId="1827688D" w14:textId="77777777" w:rsidTr="001057FE">
        <w:trPr>
          <w:trHeight w:val="300"/>
        </w:trPr>
        <w:tc>
          <w:tcPr>
            <w:tcW w:w="6115" w:type="dxa"/>
          </w:tcPr>
          <w:p w14:paraId="47493BD1" w14:textId="77777777" w:rsidR="00A11815" w:rsidRPr="00F847E5" w:rsidRDefault="00A11815" w:rsidP="006522F9">
            <w:pPr>
              <w:spacing w:before="60" w:after="60"/>
              <w:rPr>
                <w:rFonts w:cs="Arial"/>
              </w:rPr>
            </w:pPr>
            <w:r w:rsidRPr="00F847E5">
              <w:rPr>
                <w:rFonts w:cs="Arial"/>
              </w:rPr>
              <w:t>Principal Apportionment Data Collection</w:t>
            </w:r>
          </w:p>
        </w:tc>
        <w:tc>
          <w:tcPr>
            <w:tcW w:w="3235" w:type="dxa"/>
          </w:tcPr>
          <w:p w14:paraId="5F88A4CE" w14:textId="77777777" w:rsidR="00A11815" w:rsidRPr="00F847E5" w:rsidRDefault="00A11815" w:rsidP="006522F9">
            <w:pPr>
              <w:spacing w:before="60" w:after="60"/>
              <w:jc w:val="center"/>
              <w:rPr>
                <w:rFonts w:cs="Arial"/>
              </w:rPr>
            </w:pPr>
            <w:r w:rsidRPr="00F847E5">
              <w:rPr>
                <w:rFonts w:cs="Arial"/>
              </w:rPr>
              <w:t>PADC</w:t>
            </w:r>
          </w:p>
        </w:tc>
      </w:tr>
      <w:tr w:rsidR="00A11815" w:rsidRPr="00F847E5" w14:paraId="1C546E69" w14:textId="77777777" w:rsidTr="001057FE">
        <w:trPr>
          <w:trHeight w:val="300"/>
        </w:trPr>
        <w:tc>
          <w:tcPr>
            <w:tcW w:w="6115" w:type="dxa"/>
          </w:tcPr>
          <w:p w14:paraId="3AE2AA69" w14:textId="77777777" w:rsidR="00A11815" w:rsidRPr="00F847E5" w:rsidRDefault="00A11815" w:rsidP="006522F9">
            <w:pPr>
              <w:spacing w:before="60" w:after="60"/>
              <w:rPr>
                <w:rFonts w:cs="Arial"/>
              </w:rPr>
            </w:pPr>
            <w:r w:rsidRPr="00F847E5">
              <w:rPr>
                <w:rFonts w:cs="Arial"/>
              </w:rPr>
              <w:t>Principal Apportionment Section</w:t>
            </w:r>
          </w:p>
        </w:tc>
        <w:tc>
          <w:tcPr>
            <w:tcW w:w="3235" w:type="dxa"/>
          </w:tcPr>
          <w:p w14:paraId="24B05909" w14:textId="77777777" w:rsidR="00A11815" w:rsidRPr="00F847E5" w:rsidRDefault="00A11815" w:rsidP="006522F9">
            <w:pPr>
              <w:spacing w:before="60" w:after="60"/>
              <w:jc w:val="center"/>
              <w:rPr>
                <w:rFonts w:cs="Arial"/>
              </w:rPr>
            </w:pPr>
            <w:r w:rsidRPr="00F847E5">
              <w:rPr>
                <w:rFonts w:cs="Arial"/>
              </w:rPr>
              <w:t>PAS</w:t>
            </w:r>
          </w:p>
        </w:tc>
      </w:tr>
      <w:tr w:rsidR="00A11815" w:rsidRPr="00F847E5" w14:paraId="01FE4EC1" w14:textId="77777777" w:rsidTr="001057FE">
        <w:trPr>
          <w:trHeight w:val="300"/>
        </w:trPr>
        <w:tc>
          <w:tcPr>
            <w:tcW w:w="6115" w:type="dxa"/>
          </w:tcPr>
          <w:p w14:paraId="6E1C7833" w14:textId="77777777" w:rsidR="00A11815" w:rsidRPr="00F847E5" w:rsidRDefault="00A11815" w:rsidP="006522F9">
            <w:pPr>
              <w:spacing w:before="60" w:after="60"/>
              <w:rPr>
                <w:rFonts w:cs="Arial"/>
              </w:rPr>
            </w:pPr>
            <w:r w:rsidRPr="00F847E5">
              <w:rPr>
                <w:rFonts w:cs="Arial"/>
              </w:rPr>
              <w:t>Prior Year</w:t>
            </w:r>
          </w:p>
        </w:tc>
        <w:tc>
          <w:tcPr>
            <w:tcW w:w="3235" w:type="dxa"/>
          </w:tcPr>
          <w:p w14:paraId="553C365C" w14:textId="77777777" w:rsidR="00A11815" w:rsidRPr="00F847E5" w:rsidRDefault="00A11815" w:rsidP="006522F9">
            <w:pPr>
              <w:spacing w:before="60" w:after="60"/>
              <w:jc w:val="center"/>
              <w:rPr>
                <w:rFonts w:cs="Arial"/>
              </w:rPr>
            </w:pPr>
            <w:r w:rsidRPr="00F847E5">
              <w:rPr>
                <w:rFonts w:cs="Arial"/>
              </w:rPr>
              <w:t>PY</w:t>
            </w:r>
          </w:p>
        </w:tc>
      </w:tr>
      <w:tr w:rsidR="00A11815" w:rsidRPr="00F847E5" w14:paraId="43025569" w14:textId="77777777" w:rsidTr="001057FE">
        <w:trPr>
          <w:trHeight w:val="300"/>
        </w:trPr>
        <w:tc>
          <w:tcPr>
            <w:tcW w:w="6115" w:type="dxa"/>
          </w:tcPr>
          <w:p w14:paraId="141FE1BC" w14:textId="77777777" w:rsidR="00A11815" w:rsidRPr="00F847E5" w:rsidRDefault="00A11815" w:rsidP="006522F9">
            <w:pPr>
              <w:spacing w:before="60" w:after="60"/>
              <w:rPr>
                <w:rFonts w:cs="Arial"/>
              </w:rPr>
            </w:pPr>
            <w:r w:rsidRPr="00F847E5">
              <w:rPr>
                <w:rFonts w:cs="Arial"/>
              </w:rPr>
              <w:t>Redevelopment Agency</w:t>
            </w:r>
          </w:p>
        </w:tc>
        <w:tc>
          <w:tcPr>
            <w:tcW w:w="3235" w:type="dxa"/>
          </w:tcPr>
          <w:p w14:paraId="2623B5CE" w14:textId="77777777" w:rsidR="00A11815" w:rsidRPr="00F847E5" w:rsidRDefault="00A11815" w:rsidP="006522F9">
            <w:pPr>
              <w:spacing w:before="60" w:after="60"/>
              <w:jc w:val="center"/>
              <w:rPr>
                <w:rFonts w:cs="Arial"/>
              </w:rPr>
            </w:pPr>
            <w:r w:rsidRPr="00F847E5">
              <w:rPr>
                <w:rFonts w:cs="Arial"/>
              </w:rPr>
              <w:t>RDA</w:t>
            </w:r>
          </w:p>
        </w:tc>
      </w:tr>
      <w:tr w:rsidR="00A11815" w:rsidRPr="00F847E5" w14:paraId="3D9821D7" w14:textId="77777777" w:rsidTr="001057FE">
        <w:trPr>
          <w:trHeight w:val="300"/>
        </w:trPr>
        <w:tc>
          <w:tcPr>
            <w:tcW w:w="6115" w:type="dxa"/>
          </w:tcPr>
          <w:p w14:paraId="4B93721D" w14:textId="77777777" w:rsidR="00A11815" w:rsidRPr="00F847E5" w:rsidRDefault="00A11815" w:rsidP="006522F9">
            <w:pPr>
              <w:spacing w:before="60" w:after="60"/>
              <w:rPr>
                <w:rFonts w:cs="Arial"/>
              </w:rPr>
            </w:pPr>
            <w:r w:rsidRPr="00F847E5">
              <w:rPr>
                <w:rFonts w:cs="Arial"/>
              </w:rPr>
              <w:t>Resource Specialist Program</w:t>
            </w:r>
          </w:p>
        </w:tc>
        <w:tc>
          <w:tcPr>
            <w:tcW w:w="3235" w:type="dxa"/>
          </w:tcPr>
          <w:p w14:paraId="728D9B9F" w14:textId="77777777" w:rsidR="00A11815" w:rsidRPr="00F847E5" w:rsidRDefault="00A11815" w:rsidP="006522F9">
            <w:pPr>
              <w:spacing w:before="60" w:after="60"/>
              <w:jc w:val="center"/>
              <w:rPr>
                <w:rFonts w:cs="Arial"/>
              </w:rPr>
            </w:pPr>
            <w:r w:rsidRPr="00F847E5">
              <w:rPr>
                <w:rFonts w:cs="Arial"/>
              </w:rPr>
              <w:t>RSP</w:t>
            </w:r>
          </w:p>
        </w:tc>
      </w:tr>
      <w:tr w:rsidR="00A11815" w:rsidRPr="00F847E5" w14:paraId="19932F63" w14:textId="77777777" w:rsidTr="001057FE">
        <w:trPr>
          <w:trHeight w:val="300"/>
        </w:trPr>
        <w:tc>
          <w:tcPr>
            <w:tcW w:w="6115" w:type="dxa"/>
          </w:tcPr>
          <w:p w14:paraId="10571158" w14:textId="77777777" w:rsidR="00A11815" w:rsidRPr="00F847E5" w:rsidRDefault="00A11815" w:rsidP="006522F9">
            <w:pPr>
              <w:spacing w:before="60" w:after="60"/>
              <w:rPr>
                <w:rFonts w:cs="Arial"/>
              </w:rPr>
            </w:pPr>
            <w:r w:rsidRPr="00F847E5">
              <w:rPr>
                <w:rFonts w:cs="Arial"/>
              </w:rPr>
              <w:t>Revenue and Taxation Code</w:t>
            </w:r>
          </w:p>
        </w:tc>
        <w:tc>
          <w:tcPr>
            <w:tcW w:w="3235" w:type="dxa"/>
          </w:tcPr>
          <w:p w14:paraId="77412772" w14:textId="77777777" w:rsidR="00A11815" w:rsidRPr="00F847E5" w:rsidRDefault="00A11815" w:rsidP="006522F9">
            <w:pPr>
              <w:spacing w:before="60" w:after="60"/>
              <w:jc w:val="center"/>
              <w:rPr>
                <w:rFonts w:cs="Arial"/>
              </w:rPr>
            </w:pPr>
            <w:r w:rsidRPr="00F847E5">
              <w:rPr>
                <w:rFonts w:cs="Arial"/>
              </w:rPr>
              <w:t>RTC</w:t>
            </w:r>
          </w:p>
        </w:tc>
      </w:tr>
      <w:tr w:rsidR="0040282B" w:rsidRPr="00F847E5" w14:paraId="6BF1DB30" w14:textId="77777777" w:rsidTr="001057FE">
        <w:trPr>
          <w:trHeight w:val="300"/>
        </w:trPr>
        <w:tc>
          <w:tcPr>
            <w:tcW w:w="6115" w:type="dxa"/>
          </w:tcPr>
          <w:p w14:paraId="39B80CF2" w14:textId="77F754C0" w:rsidR="0040282B" w:rsidRPr="00F847E5" w:rsidRDefault="0040282B" w:rsidP="006522F9">
            <w:pPr>
              <w:spacing w:before="60" w:after="60"/>
              <w:rPr>
                <w:rFonts w:cs="Arial"/>
              </w:rPr>
            </w:pPr>
            <w:r>
              <w:rPr>
                <w:rFonts w:cs="Arial"/>
              </w:rPr>
              <w:t>School Fiscal Services Division</w:t>
            </w:r>
          </w:p>
        </w:tc>
        <w:tc>
          <w:tcPr>
            <w:tcW w:w="3235" w:type="dxa"/>
          </w:tcPr>
          <w:p w14:paraId="64D574E1" w14:textId="150AE887" w:rsidR="0040282B" w:rsidRPr="00F847E5" w:rsidRDefault="0040282B" w:rsidP="006522F9">
            <w:pPr>
              <w:spacing w:before="60" w:after="60"/>
              <w:jc w:val="center"/>
              <w:rPr>
                <w:rFonts w:cs="Arial"/>
              </w:rPr>
            </w:pPr>
            <w:r>
              <w:rPr>
                <w:rFonts w:cs="Arial"/>
              </w:rPr>
              <w:t>SFSD</w:t>
            </w:r>
          </w:p>
        </w:tc>
      </w:tr>
      <w:tr w:rsidR="00A11815" w:rsidRPr="00F847E5" w14:paraId="7D8C6E0D" w14:textId="77777777" w:rsidTr="001057FE">
        <w:trPr>
          <w:trHeight w:val="300"/>
        </w:trPr>
        <w:tc>
          <w:tcPr>
            <w:tcW w:w="6115" w:type="dxa"/>
          </w:tcPr>
          <w:p w14:paraId="02167307" w14:textId="77777777" w:rsidR="00A11815" w:rsidRPr="00F847E5" w:rsidRDefault="00A11815" w:rsidP="006522F9">
            <w:pPr>
              <w:spacing w:before="60" w:after="60"/>
              <w:rPr>
                <w:rFonts w:cs="Arial"/>
              </w:rPr>
            </w:pPr>
            <w:r w:rsidRPr="00F847E5">
              <w:rPr>
                <w:rFonts w:cs="Arial"/>
              </w:rPr>
              <w:t>Second Principal Apportionment Period</w:t>
            </w:r>
          </w:p>
        </w:tc>
        <w:tc>
          <w:tcPr>
            <w:tcW w:w="3235" w:type="dxa"/>
          </w:tcPr>
          <w:p w14:paraId="32478A2B" w14:textId="77777777" w:rsidR="00A11815" w:rsidRPr="00F847E5" w:rsidRDefault="00A11815" w:rsidP="006522F9">
            <w:pPr>
              <w:spacing w:before="60" w:after="60"/>
              <w:jc w:val="center"/>
              <w:rPr>
                <w:rFonts w:cs="Arial"/>
              </w:rPr>
            </w:pPr>
            <w:r w:rsidRPr="00F847E5">
              <w:rPr>
                <w:rFonts w:cs="Arial"/>
              </w:rPr>
              <w:t>P-2</w:t>
            </w:r>
          </w:p>
        </w:tc>
      </w:tr>
      <w:tr w:rsidR="00A11815" w:rsidRPr="00F847E5" w14:paraId="5D3217A9" w14:textId="77777777" w:rsidTr="001057FE">
        <w:trPr>
          <w:trHeight w:val="300"/>
        </w:trPr>
        <w:tc>
          <w:tcPr>
            <w:tcW w:w="6115" w:type="dxa"/>
          </w:tcPr>
          <w:p w14:paraId="0F66EA80" w14:textId="77777777" w:rsidR="00A11815" w:rsidRPr="00F847E5" w:rsidRDefault="00A11815" w:rsidP="006522F9">
            <w:pPr>
              <w:spacing w:before="60" w:after="60"/>
              <w:rPr>
                <w:rFonts w:cs="Arial"/>
              </w:rPr>
            </w:pPr>
            <w:r w:rsidRPr="00F847E5">
              <w:rPr>
                <w:rFonts w:cs="Arial"/>
              </w:rPr>
              <w:t>Special Day Class</w:t>
            </w:r>
          </w:p>
        </w:tc>
        <w:tc>
          <w:tcPr>
            <w:tcW w:w="3235" w:type="dxa"/>
          </w:tcPr>
          <w:p w14:paraId="7A3EFB0D" w14:textId="77777777" w:rsidR="00A11815" w:rsidRPr="00F847E5" w:rsidRDefault="00A11815" w:rsidP="006522F9">
            <w:pPr>
              <w:spacing w:before="60" w:after="60"/>
              <w:jc w:val="center"/>
              <w:rPr>
                <w:rFonts w:cs="Arial"/>
              </w:rPr>
            </w:pPr>
            <w:r w:rsidRPr="00F847E5">
              <w:rPr>
                <w:rFonts w:cs="Arial"/>
              </w:rPr>
              <w:t>SDC</w:t>
            </w:r>
          </w:p>
        </w:tc>
      </w:tr>
      <w:tr w:rsidR="00A11815" w:rsidRPr="00F847E5" w14:paraId="7DB5F53A" w14:textId="77777777" w:rsidTr="001057FE">
        <w:trPr>
          <w:trHeight w:val="300"/>
        </w:trPr>
        <w:tc>
          <w:tcPr>
            <w:tcW w:w="6115" w:type="dxa"/>
          </w:tcPr>
          <w:p w14:paraId="65C284A3" w14:textId="77777777" w:rsidR="00A11815" w:rsidRPr="00F847E5" w:rsidRDefault="00A11815" w:rsidP="006522F9">
            <w:pPr>
              <w:spacing w:before="60" w:after="60"/>
              <w:rPr>
                <w:rFonts w:cs="Arial"/>
              </w:rPr>
            </w:pPr>
            <w:r w:rsidRPr="00F847E5">
              <w:rPr>
                <w:rFonts w:cs="Arial"/>
              </w:rPr>
              <w:t>special education local plan area</w:t>
            </w:r>
          </w:p>
        </w:tc>
        <w:tc>
          <w:tcPr>
            <w:tcW w:w="3235" w:type="dxa"/>
          </w:tcPr>
          <w:p w14:paraId="72673DAC" w14:textId="77777777" w:rsidR="00A11815" w:rsidRPr="00F847E5" w:rsidRDefault="00A11815" w:rsidP="006522F9">
            <w:pPr>
              <w:spacing w:before="60" w:after="60"/>
              <w:jc w:val="center"/>
              <w:rPr>
                <w:rFonts w:cs="Arial"/>
              </w:rPr>
            </w:pPr>
            <w:r w:rsidRPr="00F847E5">
              <w:rPr>
                <w:rFonts w:cs="Arial"/>
              </w:rPr>
              <w:t>SELPA</w:t>
            </w:r>
          </w:p>
        </w:tc>
      </w:tr>
      <w:tr w:rsidR="00A11815" w:rsidRPr="00F847E5" w14:paraId="1E64E2CE" w14:textId="77777777" w:rsidTr="001057FE">
        <w:trPr>
          <w:trHeight w:val="300"/>
        </w:trPr>
        <w:tc>
          <w:tcPr>
            <w:tcW w:w="6115" w:type="dxa"/>
          </w:tcPr>
          <w:p w14:paraId="488DBB1D" w14:textId="77777777" w:rsidR="00A11815" w:rsidRPr="00F847E5" w:rsidRDefault="00A11815" w:rsidP="006522F9">
            <w:pPr>
              <w:spacing w:before="60" w:after="60"/>
              <w:rPr>
                <w:rFonts w:cs="Arial"/>
              </w:rPr>
            </w:pPr>
            <w:r w:rsidRPr="00F847E5">
              <w:rPr>
                <w:rFonts w:cs="Arial"/>
              </w:rPr>
              <w:t>Standardized Account Code Structure</w:t>
            </w:r>
          </w:p>
        </w:tc>
        <w:tc>
          <w:tcPr>
            <w:tcW w:w="3235" w:type="dxa"/>
          </w:tcPr>
          <w:p w14:paraId="005029EC" w14:textId="77777777" w:rsidR="00A11815" w:rsidRPr="00F847E5" w:rsidRDefault="00A11815" w:rsidP="006522F9">
            <w:pPr>
              <w:spacing w:before="60" w:after="60"/>
              <w:jc w:val="center"/>
              <w:rPr>
                <w:rFonts w:cs="Arial"/>
              </w:rPr>
            </w:pPr>
            <w:r w:rsidRPr="00F847E5">
              <w:rPr>
                <w:rFonts w:cs="Arial"/>
              </w:rPr>
              <w:t>SACS</w:t>
            </w:r>
          </w:p>
        </w:tc>
      </w:tr>
      <w:tr w:rsidR="00A11815" w:rsidRPr="00F847E5" w14:paraId="70F4FD4E" w14:textId="77777777" w:rsidTr="001057FE">
        <w:trPr>
          <w:trHeight w:val="300"/>
        </w:trPr>
        <w:tc>
          <w:tcPr>
            <w:tcW w:w="6115" w:type="dxa"/>
          </w:tcPr>
          <w:p w14:paraId="1F5DC8CA" w14:textId="77777777" w:rsidR="00A11815" w:rsidRPr="00F847E5" w:rsidRDefault="00A11815" w:rsidP="006522F9">
            <w:pPr>
              <w:spacing w:before="60" w:after="60"/>
              <w:rPr>
                <w:rFonts w:cs="Arial"/>
              </w:rPr>
            </w:pPr>
            <w:r w:rsidRPr="00F847E5">
              <w:rPr>
                <w:rFonts w:cs="Arial"/>
              </w:rPr>
              <w:t>State Board of Education</w:t>
            </w:r>
          </w:p>
        </w:tc>
        <w:tc>
          <w:tcPr>
            <w:tcW w:w="3235" w:type="dxa"/>
          </w:tcPr>
          <w:p w14:paraId="6BECA7F9" w14:textId="77777777" w:rsidR="00A11815" w:rsidRPr="00F847E5" w:rsidRDefault="00A11815" w:rsidP="006522F9">
            <w:pPr>
              <w:spacing w:before="60" w:after="60"/>
              <w:jc w:val="center"/>
              <w:rPr>
                <w:rFonts w:cs="Arial"/>
              </w:rPr>
            </w:pPr>
            <w:r w:rsidRPr="00F847E5">
              <w:rPr>
                <w:rFonts w:cs="Arial"/>
              </w:rPr>
              <w:t>SBE</w:t>
            </w:r>
          </w:p>
        </w:tc>
      </w:tr>
      <w:tr w:rsidR="005170CE" w:rsidRPr="00F847E5" w14:paraId="671AF530" w14:textId="77777777" w:rsidTr="001057FE">
        <w:trPr>
          <w:trHeight w:val="300"/>
        </w:trPr>
        <w:tc>
          <w:tcPr>
            <w:tcW w:w="6115" w:type="dxa"/>
          </w:tcPr>
          <w:p w14:paraId="12E5D5B9" w14:textId="5ED0F122" w:rsidR="005170CE" w:rsidRPr="00F847E5" w:rsidRDefault="005170CE" w:rsidP="006522F9">
            <w:pPr>
              <w:spacing w:before="60" w:after="60"/>
              <w:rPr>
                <w:rFonts w:cs="Arial"/>
              </w:rPr>
            </w:pPr>
            <w:r>
              <w:rPr>
                <w:rFonts w:cs="Arial"/>
              </w:rPr>
              <w:t>State Superintendent of Public Instruction</w:t>
            </w:r>
          </w:p>
        </w:tc>
        <w:tc>
          <w:tcPr>
            <w:tcW w:w="3235" w:type="dxa"/>
          </w:tcPr>
          <w:p w14:paraId="1644C3DF" w14:textId="0E58CF73" w:rsidR="005170CE" w:rsidRPr="00F847E5" w:rsidRDefault="005170CE" w:rsidP="006522F9">
            <w:pPr>
              <w:spacing w:before="60" w:after="60"/>
              <w:jc w:val="center"/>
              <w:rPr>
                <w:rFonts w:cs="Arial"/>
              </w:rPr>
            </w:pPr>
            <w:r>
              <w:rPr>
                <w:rFonts w:cs="Arial"/>
              </w:rPr>
              <w:t>SSPI</w:t>
            </w:r>
          </w:p>
        </w:tc>
      </w:tr>
      <w:tr w:rsidR="00A11815" w:rsidRPr="00F847E5" w14:paraId="64341C74" w14:textId="77777777" w:rsidTr="001057FE">
        <w:trPr>
          <w:trHeight w:val="300"/>
        </w:trPr>
        <w:tc>
          <w:tcPr>
            <w:tcW w:w="6115" w:type="dxa"/>
          </w:tcPr>
          <w:p w14:paraId="0E9C0A6D" w14:textId="77777777" w:rsidR="00A11815" w:rsidRPr="00F847E5" w:rsidRDefault="00A11815" w:rsidP="006522F9">
            <w:pPr>
              <w:spacing w:before="60" w:after="60"/>
              <w:rPr>
                <w:rFonts w:cs="Arial"/>
              </w:rPr>
            </w:pPr>
            <w:r w:rsidRPr="00F847E5">
              <w:rPr>
                <w:rFonts w:cs="Arial"/>
              </w:rPr>
              <w:t>Transitional Kindergarten/Kindergarten–3</w:t>
            </w:r>
          </w:p>
        </w:tc>
        <w:tc>
          <w:tcPr>
            <w:tcW w:w="3235" w:type="dxa"/>
          </w:tcPr>
          <w:p w14:paraId="1348A023" w14:textId="77777777" w:rsidR="00A11815" w:rsidRPr="00F847E5" w:rsidRDefault="00A11815" w:rsidP="006522F9">
            <w:pPr>
              <w:spacing w:before="60" w:after="60"/>
              <w:jc w:val="center"/>
              <w:rPr>
                <w:rFonts w:cs="Arial"/>
              </w:rPr>
            </w:pPr>
            <w:r w:rsidRPr="00F847E5">
              <w:rPr>
                <w:rFonts w:cs="Arial"/>
              </w:rPr>
              <w:t>TK/K–3</w:t>
            </w:r>
          </w:p>
        </w:tc>
      </w:tr>
      <w:tr w:rsidR="00D644B3" w:rsidRPr="00F847E5" w14:paraId="55C60435" w14:textId="77777777" w:rsidTr="001057FE">
        <w:trPr>
          <w:trHeight w:val="300"/>
        </w:trPr>
        <w:tc>
          <w:tcPr>
            <w:tcW w:w="6115" w:type="dxa"/>
          </w:tcPr>
          <w:p w14:paraId="747E02B2" w14:textId="2F2D92BE" w:rsidR="00D644B3" w:rsidRPr="00F847E5" w:rsidRDefault="00D644B3" w:rsidP="006522F9">
            <w:pPr>
              <w:spacing w:before="60" w:after="60"/>
              <w:rPr>
                <w:rFonts w:cs="Arial"/>
              </w:rPr>
            </w:pPr>
            <w:r>
              <w:rPr>
                <w:rFonts w:cs="Arial"/>
              </w:rPr>
              <w:t>Unduplicated Pupil Count</w:t>
            </w:r>
          </w:p>
        </w:tc>
        <w:tc>
          <w:tcPr>
            <w:tcW w:w="3235" w:type="dxa"/>
          </w:tcPr>
          <w:p w14:paraId="213A5470" w14:textId="390A0CF3" w:rsidR="00D644B3" w:rsidRPr="00F847E5" w:rsidRDefault="00D644B3" w:rsidP="006522F9">
            <w:pPr>
              <w:spacing w:before="60" w:after="60"/>
              <w:jc w:val="center"/>
              <w:rPr>
                <w:rFonts w:cs="Arial"/>
              </w:rPr>
            </w:pPr>
            <w:r>
              <w:rPr>
                <w:rFonts w:cs="Arial"/>
              </w:rPr>
              <w:t>UPC</w:t>
            </w:r>
          </w:p>
        </w:tc>
      </w:tr>
      <w:tr w:rsidR="00A11815" w:rsidRPr="00F847E5" w14:paraId="07A1CA57" w14:textId="77777777" w:rsidTr="001057FE">
        <w:trPr>
          <w:trHeight w:val="300"/>
        </w:trPr>
        <w:tc>
          <w:tcPr>
            <w:tcW w:w="6115" w:type="dxa"/>
          </w:tcPr>
          <w:p w14:paraId="3E3481C1" w14:textId="77777777" w:rsidR="00A11815" w:rsidRPr="00F847E5" w:rsidRDefault="00A11815" w:rsidP="006522F9">
            <w:pPr>
              <w:spacing w:before="60" w:after="60"/>
              <w:rPr>
                <w:rFonts w:cs="Arial"/>
              </w:rPr>
            </w:pPr>
            <w:r w:rsidRPr="00F847E5">
              <w:rPr>
                <w:rFonts w:cs="Arial"/>
              </w:rPr>
              <w:t>Unduplicated Pupil Percentage</w:t>
            </w:r>
          </w:p>
        </w:tc>
        <w:tc>
          <w:tcPr>
            <w:tcW w:w="3235" w:type="dxa"/>
          </w:tcPr>
          <w:p w14:paraId="7F62AD5D" w14:textId="77777777" w:rsidR="00A11815" w:rsidRPr="00F847E5" w:rsidRDefault="00A11815" w:rsidP="006522F9">
            <w:pPr>
              <w:spacing w:before="60" w:after="60"/>
              <w:jc w:val="center"/>
              <w:rPr>
                <w:rFonts w:cs="Arial"/>
              </w:rPr>
            </w:pPr>
            <w:r w:rsidRPr="00F847E5">
              <w:rPr>
                <w:rFonts w:cs="Arial"/>
              </w:rPr>
              <w:t>UPP</w:t>
            </w:r>
          </w:p>
        </w:tc>
      </w:tr>
    </w:tbl>
    <w:p w14:paraId="3036F622" w14:textId="77777777" w:rsidR="00A11815" w:rsidRPr="00F847E5" w:rsidRDefault="00A11815">
      <w:pPr>
        <w:rPr>
          <w:rFonts w:cs="Arial"/>
        </w:rPr>
      </w:pPr>
    </w:p>
    <w:sectPr w:rsidR="00A11815" w:rsidRPr="00F847E5" w:rsidSect="00714C5F">
      <w:headerReference w:type="default" r:id="rId125"/>
      <w:footerReference w:type="default" r:id="rId1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60359" w14:textId="77777777" w:rsidR="00095E67" w:rsidRDefault="00095E67" w:rsidP="0084457F">
      <w:pPr>
        <w:spacing w:after="0"/>
      </w:pPr>
      <w:r>
        <w:separator/>
      </w:r>
    </w:p>
    <w:p w14:paraId="0D7B5FFA" w14:textId="77777777" w:rsidR="00095E67" w:rsidRDefault="00095E67"/>
  </w:endnote>
  <w:endnote w:type="continuationSeparator" w:id="0">
    <w:p w14:paraId="7A0F93F8" w14:textId="77777777" w:rsidR="00095E67" w:rsidRDefault="00095E67" w:rsidP="0084457F">
      <w:pPr>
        <w:spacing w:after="0"/>
      </w:pPr>
      <w:r>
        <w:continuationSeparator/>
      </w:r>
    </w:p>
    <w:p w14:paraId="42AC865B" w14:textId="77777777" w:rsidR="00095E67" w:rsidRDefault="00095E67"/>
  </w:endnote>
  <w:endnote w:type="continuationNotice" w:id="1">
    <w:p w14:paraId="16263962" w14:textId="77777777" w:rsidR="00095E67" w:rsidRDefault="00095E67">
      <w:pPr>
        <w:spacing w:after="0"/>
      </w:pPr>
    </w:p>
    <w:p w14:paraId="53741E5F" w14:textId="77777777" w:rsidR="00095E67" w:rsidRDefault="00095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127411"/>
      <w:docPartObj>
        <w:docPartGallery w:val="Page Numbers (Bottom of Page)"/>
        <w:docPartUnique/>
      </w:docPartObj>
    </w:sdtPr>
    <w:sdtEndPr>
      <w:rPr>
        <w:noProof/>
        <w:sz w:val="28"/>
      </w:rPr>
    </w:sdtEndPr>
    <w:sdtContent>
      <w:p w14:paraId="00A9544C" w14:textId="77777777" w:rsidR="00500EF4" w:rsidRPr="00F15C9E" w:rsidRDefault="00500EF4" w:rsidP="00F469F1">
        <w:pPr>
          <w:pStyle w:val="Footer"/>
          <w:spacing w:before="120"/>
          <w:rPr>
            <w:i/>
          </w:rPr>
        </w:pPr>
        <w:r w:rsidRPr="0024417A">
          <w:rPr>
            <w:i/>
          </w:rPr>
          <w:t>Principal Apportionment Data Collection Web Application User Manual</w:t>
        </w:r>
      </w:p>
      <w:p w14:paraId="7B13A7AB" w14:textId="77777777" w:rsidR="00500EF4" w:rsidRDefault="00500EF4" w:rsidP="00F469F1">
        <w:pPr>
          <w:pStyle w:val="Footer"/>
          <w:jc w:val="right"/>
          <w:rPr>
            <w:noProof/>
            <w:sz w:val="28"/>
          </w:rPr>
        </w:pPr>
        <w:r w:rsidRPr="0024417A">
          <w:rPr>
            <w:i/>
          </w:rPr>
          <w:t>California Department of Education, School Fiscal Services Division</w:t>
        </w:r>
        <w:r w:rsidRPr="0024417A">
          <w:rPr>
            <w:i/>
          </w:rPr>
          <w:tab/>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32B91FFD" w14:textId="77777777" w:rsidTr="007B30F4">
      <w:trPr>
        <w:trHeight w:val="300"/>
      </w:trPr>
      <w:tc>
        <w:tcPr>
          <w:tcW w:w="3120" w:type="dxa"/>
        </w:tcPr>
        <w:p w14:paraId="6A632E50" w14:textId="095D0BA3" w:rsidR="39A48EDA" w:rsidRDefault="39A48EDA" w:rsidP="007B30F4">
          <w:pPr>
            <w:pStyle w:val="Header"/>
            <w:ind w:left="-115"/>
          </w:pPr>
        </w:p>
      </w:tc>
      <w:tc>
        <w:tcPr>
          <w:tcW w:w="3120" w:type="dxa"/>
        </w:tcPr>
        <w:p w14:paraId="6F46FF8E" w14:textId="42344519" w:rsidR="39A48EDA" w:rsidRDefault="39A48EDA" w:rsidP="007B30F4">
          <w:pPr>
            <w:pStyle w:val="Header"/>
            <w:jc w:val="center"/>
          </w:pPr>
        </w:p>
      </w:tc>
      <w:tc>
        <w:tcPr>
          <w:tcW w:w="3120" w:type="dxa"/>
        </w:tcPr>
        <w:p w14:paraId="5F43CB9C" w14:textId="60944DDE" w:rsidR="39A48EDA" w:rsidRDefault="39A48EDA" w:rsidP="007B30F4">
          <w:pPr>
            <w:pStyle w:val="Header"/>
            <w:ind w:right="-115"/>
            <w:jc w:val="right"/>
          </w:pPr>
        </w:p>
      </w:tc>
    </w:tr>
  </w:tbl>
  <w:p w14:paraId="2A9D2B33" w14:textId="089888E3" w:rsidR="39A48EDA" w:rsidRDefault="39A48EDA" w:rsidP="007B30F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59E93835" w14:textId="77777777" w:rsidTr="007B30F4">
      <w:trPr>
        <w:trHeight w:val="300"/>
      </w:trPr>
      <w:tc>
        <w:tcPr>
          <w:tcW w:w="3120" w:type="dxa"/>
        </w:tcPr>
        <w:p w14:paraId="1DA6F920" w14:textId="2C8067D2" w:rsidR="39A48EDA" w:rsidRDefault="39A48EDA" w:rsidP="007B30F4">
          <w:pPr>
            <w:pStyle w:val="Header"/>
            <w:ind w:left="-115"/>
          </w:pPr>
        </w:p>
      </w:tc>
      <w:tc>
        <w:tcPr>
          <w:tcW w:w="3120" w:type="dxa"/>
        </w:tcPr>
        <w:p w14:paraId="23869C48" w14:textId="60CB1DD0" w:rsidR="39A48EDA" w:rsidRDefault="39A48EDA" w:rsidP="007B30F4">
          <w:pPr>
            <w:pStyle w:val="Header"/>
            <w:jc w:val="center"/>
          </w:pPr>
        </w:p>
      </w:tc>
      <w:tc>
        <w:tcPr>
          <w:tcW w:w="3120" w:type="dxa"/>
        </w:tcPr>
        <w:p w14:paraId="661ECD0A" w14:textId="2524EC82" w:rsidR="39A48EDA" w:rsidRDefault="39A48EDA" w:rsidP="007B30F4">
          <w:pPr>
            <w:pStyle w:val="Header"/>
            <w:ind w:right="-115"/>
            <w:jc w:val="right"/>
          </w:pPr>
        </w:p>
      </w:tc>
    </w:tr>
  </w:tbl>
  <w:p w14:paraId="1E8A27BA" w14:textId="57D0BA5C" w:rsidR="39A48EDA" w:rsidRDefault="39A48EDA" w:rsidP="007B30F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62674AAB" w14:textId="77777777" w:rsidTr="007B30F4">
      <w:trPr>
        <w:trHeight w:val="300"/>
      </w:trPr>
      <w:tc>
        <w:tcPr>
          <w:tcW w:w="3120" w:type="dxa"/>
        </w:tcPr>
        <w:p w14:paraId="476C3C8B" w14:textId="13C5F26E" w:rsidR="39A48EDA" w:rsidRDefault="39A48EDA" w:rsidP="007B30F4">
          <w:pPr>
            <w:pStyle w:val="Header"/>
            <w:ind w:left="-115"/>
          </w:pPr>
        </w:p>
      </w:tc>
      <w:tc>
        <w:tcPr>
          <w:tcW w:w="3120" w:type="dxa"/>
        </w:tcPr>
        <w:p w14:paraId="57FB5BB9" w14:textId="1A559BAB" w:rsidR="39A48EDA" w:rsidRDefault="39A48EDA" w:rsidP="007B30F4">
          <w:pPr>
            <w:pStyle w:val="Header"/>
            <w:jc w:val="center"/>
          </w:pPr>
        </w:p>
      </w:tc>
      <w:tc>
        <w:tcPr>
          <w:tcW w:w="3120" w:type="dxa"/>
        </w:tcPr>
        <w:p w14:paraId="54876ECB" w14:textId="6848CD2F" w:rsidR="39A48EDA" w:rsidRDefault="39A48EDA" w:rsidP="007B30F4">
          <w:pPr>
            <w:pStyle w:val="Header"/>
            <w:ind w:right="-115"/>
            <w:jc w:val="right"/>
          </w:pPr>
        </w:p>
      </w:tc>
    </w:tr>
  </w:tbl>
  <w:p w14:paraId="28F1314A" w14:textId="7228F07E" w:rsidR="39A48EDA" w:rsidRDefault="39A48EDA" w:rsidP="007B30F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093E203A" w14:textId="77777777" w:rsidTr="007B30F4">
      <w:trPr>
        <w:trHeight w:val="300"/>
      </w:trPr>
      <w:tc>
        <w:tcPr>
          <w:tcW w:w="3120" w:type="dxa"/>
        </w:tcPr>
        <w:p w14:paraId="778FBF32" w14:textId="0B2E96EC" w:rsidR="39A48EDA" w:rsidRDefault="39A48EDA" w:rsidP="007B30F4">
          <w:pPr>
            <w:pStyle w:val="Header"/>
            <w:ind w:left="-115"/>
          </w:pPr>
        </w:p>
      </w:tc>
      <w:tc>
        <w:tcPr>
          <w:tcW w:w="3120" w:type="dxa"/>
        </w:tcPr>
        <w:p w14:paraId="448DB3F0" w14:textId="67807ECF" w:rsidR="39A48EDA" w:rsidRDefault="39A48EDA" w:rsidP="007B30F4">
          <w:pPr>
            <w:pStyle w:val="Header"/>
            <w:jc w:val="center"/>
          </w:pPr>
        </w:p>
      </w:tc>
      <w:tc>
        <w:tcPr>
          <w:tcW w:w="3120" w:type="dxa"/>
        </w:tcPr>
        <w:p w14:paraId="3850DA80" w14:textId="18207781" w:rsidR="39A48EDA" w:rsidRDefault="39A48EDA" w:rsidP="007B30F4">
          <w:pPr>
            <w:pStyle w:val="Header"/>
            <w:ind w:right="-115"/>
            <w:jc w:val="right"/>
          </w:pPr>
        </w:p>
      </w:tc>
    </w:tr>
  </w:tbl>
  <w:p w14:paraId="27538BFC" w14:textId="37B673A5" w:rsidR="39A48EDA" w:rsidRDefault="39A48EDA" w:rsidP="007B30F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4653D21C" w14:textId="77777777" w:rsidTr="007B30F4">
      <w:trPr>
        <w:trHeight w:val="300"/>
      </w:trPr>
      <w:tc>
        <w:tcPr>
          <w:tcW w:w="3120" w:type="dxa"/>
        </w:tcPr>
        <w:p w14:paraId="71C72E91" w14:textId="4B9231F8" w:rsidR="39A48EDA" w:rsidRDefault="39A48EDA" w:rsidP="007B30F4">
          <w:pPr>
            <w:pStyle w:val="Header"/>
            <w:ind w:left="-115"/>
          </w:pPr>
        </w:p>
      </w:tc>
      <w:tc>
        <w:tcPr>
          <w:tcW w:w="3120" w:type="dxa"/>
        </w:tcPr>
        <w:p w14:paraId="594E1A26" w14:textId="5EC1F80C" w:rsidR="39A48EDA" w:rsidRDefault="39A48EDA" w:rsidP="007B30F4">
          <w:pPr>
            <w:pStyle w:val="Header"/>
            <w:jc w:val="center"/>
          </w:pPr>
        </w:p>
      </w:tc>
      <w:tc>
        <w:tcPr>
          <w:tcW w:w="3120" w:type="dxa"/>
        </w:tcPr>
        <w:p w14:paraId="3D20BB06" w14:textId="5FB93004" w:rsidR="39A48EDA" w:rsidRDefault="39A48EDA" w:rsidP="007B30F4">
          <w:pPr>
            <w:pStyle w:val="Header"/>
            <w:ind w:right="-115"/>
            <w:jc w:val="right"/>
          </w:pPr>
        </w:p>
      </w:tc>
    </w:tr>
  </w:tbl>
  <w:p w14:paraId="392FA7CF" w14:textId="3778801F" w:rsidR="39A48EDA" w:rsidRDefault="39A48EDA" w:rsidP="007B30F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27FC4964" w14:textId="77777777" w:rsidTr="007B30F4">
      <w:trPr>
        <w:trHeight w:val="300"/>
      </w:trPr>
      <w:tc>
        <w:tcPr>
          <w:tcW w:w="3120" w:type="dxa"/>
        </w:tcPr>
        <w:p w14:paraId="0755CF05" w14:textId="4EF3A5DD" w:rsidR="39A48EDA" w:rsidRDefault="39A48EDA" w:rsidP="007B30F4">
          <w:pPr>
            <w:pStyle w:val="Header"/>
            <w:ind w:left="-115"/>
          </w:pPr>
        </w:p>
      </w:tc>
      <w:tc>
        <w:tcPr>
          <w:tcW w:w="3120" w:type="dxa"/>
        </w:tcPr>
        <w:p w14:paraId="28A25985" w14:textId="458DD292" w:rsidR="39A48EDA" w:rsidRDefault="39A48EDA" w:rsidP="007B30F4">
          <w:pPr>
            <w:pStyle w:val="Header"/>
            <w:jc w:val="center"/>
          </w:pPr>
        </w:p>
      </w:tc>
      <w:tc>
        <w:tcPr>
          <w:tcW w:w="3120" w:type="dxa"/>
        </w:tcPr>
        <w:p w14:paraId="7CEA131F" w14:textId="17F950BC" w:rsidR="39A48EDA" w:rsidRDefault="39A48EDA" w:rsidP="007B30F4">
          <w:pPr>
            <w:pStyle w:val="Header"/>
            <w:ind w:right="-115"/>
            <w:jc w:val="right"/>
          </w:pPr>
        </w:p>
      </w:tc>
    </w:tr>
  </w:tbl>
  <w:p w14:paraId="0BB5A773" w14:textId="1952B56F" w:rsidR="39A48EDA" w:rsidRDefault="39A48EDA" w:rsidP="007B30F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530CE0AE" w14:textId="77777777" w:rsidTr="007B30F4">
      <w:trPr>
        <w:trHeight w:val="300"/>
      </w:trPr>
      <w:tc>
        <w:tcPr>
          <w:tcW w:w="3120" w:type="dxa"/>
        </w:tcPr>
        <w:p w14:paraId="03118A9B" w14:textId="5C2B0718" w:rsidR="39A48EDA" w:rsidRDefault="39A48EDA" w:rsidP="007B30F4">
          <w:pPr>
            <w:pStyle w:val="Header"/>
            <w:ind w:left="-115"/>
          </w:pPr>
        </w:p>
      </w:tc>
      <w:tc>
        <w:tcPr>
          <w:tcW w:w="3120" w:type="dxa"/>
        </w:tcPr>
        <w:p w14:paraId="5CC2604C" w14:textId="362A1999" w:rsidR="39A48EDA" w:rsidRDefault="39A48EDA" w:rsidP="007B30F4">
          <w:pPr>
            <w:pStyle w:val="Header"/>
            <w:jc w:val="center"/>
          </w:pPr>
        </w:p>
      </w:tc>
      <w:tc>
        <w:tcPr>
          <w:tcW w:w="3120" w:type="dxa"/>
        </w:tcPr>
        <w:p w14:paraId="76DCFB4B" w14:textId="48011BB8" w:rsidR="39A48EDA" w:rsidRDefault="39A48EDA" w:rsidP="007B30F4">
          <w:pPr>
            <w:pStyle w:val="Header"/>
            <w:ind w:right="-115"/>
            <w:jc w:val="right"/>
          </w:pPr>
        </w:p>
      </w:tc>
    </w:tr>
  </w:tbl>
  <w:p w14:paraId="17D3DB4F" w14:textId="7B5E1728" w:rsidR="39A48EDA" w:rsidRDefault="39A48EDA" w:rsidP="007B30F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7A4AB5C8" w14:textId="77777777" w:rsidTr="007B30F4">
      <w:trPr>
        <w:trHeight w:val="300"/>
      </w:trPr>
      <w:tc>
        <w:tcPr>
          <w:tcW w:w="3120" w:type="dxa"/>
        </w:tcPr>
        <w:p w14:paraId="25337C74" w14:textId="58DF800F" w:rsidR="39A48EDA" w:rsidRDefault="39A48EDA" w:rsidP="007B30F4">
          <w:pPr>
            <w:pStyle w:val="Header"/>
            <w:ind w:left="-115"/>
          </w:pPr>
        </w:p>
      </w:tc>
      <w:tc>
        <w:tcPr>
          <w:tcW w:w="3120" w:type="dxa"/>
        </w:tcPr>
        <w:p w14:paraId="0F06CE27" w14:textId="104C7DB7" w:rsidR="39A48EDA" w:rsidRDefault="39A48EDA" w:rsidP="007B30F4">
          <w:pPr>
            <w:pStyle w:val="Header"/>
            <w:jc w:val="center"/>
          </w:pPr>
        </w:p>
      </w:tc>
      <w:tc>
        <w:tcPr>
          <w:tcW w:w="3120" w:type="dxa"/>
        </w:tcPr>
        <w:p w14:paraId="0046B4C5" w14:textId="606D1325" w:rsidR="39A48EDA" w:rsidRDefault="39A48EDA" w:rsidP="007B30F4">
          <w:pPr>
            <w:pStyle w:val="Header"/>
            <w:ind w:right="-115"/>
            <w:jc w:val="right"/>
          </w:pPr>
        </w:p>
      </w:tc>
    </w:tr>
  </w:tbl>
  <w:p w14:paraId="71FD0B85" w14:textId="6F4B399A" w:rsidR="39A48EDA" w:rsidRDefault="39A48EDA" w:rsidP="007B30F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3D4ABB2A" w14:textId="77777777" w:rsidTr="007B30F4">
      <w:trPr>
        <w:trHeight w:val="300"/>
      </w:trPr>
      <w:tc>
        <w:tcPr>
          <w:tcW w:w="3120" w:type="dxa"/>
        </w:tcPr>
        <w:p w14:paraId="034BBFF3" w14:textId="1D873547" w:rsidR="39A48EDA" w:rsidRDefault="39A48EDA" w:rsidP="007B30F4">
          <w:pPr>
            <w:pStyle w:val="Header"/>
            <w:ind w:left="-115"/>
          </w:pPr>
        </w:p>
      </w:tc>
      <w:tc>
        <w:tcPr>
          <w:tcW w:w="3120" w:type="dxa"/>
        </w:tcPr>
        <w:p w14:paraId="3CE8DC40" w14:textId="52F250BC" w:rsidR="39A48EDA" w:rsidRDefault="39A48EDA" w:rsidP="007B30F4">
          <w:pPr>
            <w:pStyle w:val="Header"/>
            <w:jc w:val="center"/>
          </w:pPr>
        </w:p>
      </w:tc>
      <w:tc>
        <w:tcPr>
          <w:tcW w:w="3120" w:type="dxa"/>
        </w:tcPr>
        <w:p w14:paraId="14F0FC8A" w14:textId="1D04ED16" w:rsidR="39A48EDA" w:rsidRDefault="39A48EDA" w:rsidP="007B30F4">
          <w:pPr>
            <w:pStyle w:val="Header"/>
            <w:ind w:right="-115"/>
            <w:jc w:val="right"/>
          </w:pPr>
        </w:p>
      </w:tc>
    </w:tr>
  </w:tbl>
  <w:p w14:paraId="0601C4E2" w14:textId="4338B95D" w:rsidR="39A48EDA" w:rsidRDefault="39A48EDA" w:rsidP="007B30F4">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448D884A" w14:textId="77777777" w:rsidTr="007B30F4">
      <w:trPr>
        <w:trHeight w:val="300"/>
      </w:trPr>
      <w:tc>
        <w:tcPr>
          <w:tcW w:w="3120" w:type="dxa"/>
        </w:tcPr>
        <w:p w14:paraId="25295086" w14:textId="0C1BADDC" w:rsidR="39A48EDA" w:rsidRDefault="39A48EDA" w:rsidP="007B30F4">
          <w:pPr>
            <w:pStyle w:val="Header"/>
            <w:ind w:left="-115"/>
          </w:pPr>
        </w:p>
      </w:tc>
      <w:tc>
        <w:tcPr>
          <w:tcW w:w="3120" w:type="dxa"/>
        </w:tcPr>
        <w:p w14:paraId="260C3174" w14:textId="1AC8765F" w:rsidR="39A48EDA" w:rsidRDefault="39A48EDA" w:rsidP="007B30F4">
          <w:pPr>
            <w:pStyle w:val="Header"/>
            <w:jc w:val="center"/>
          </w:pPr>
        </w:p>
      </w:tc>
      <w:tc>
        <w:tcPr>
          <w:tcW w:w="3120" w:type="dxa"/>
        </w:tcPr>
        <w:p w14:paraId="0F0F571E" w14:textId="01283B2B" w:rsidR="39A48EDA" w:rsidRDefault="39A48EDA" w:rsidP="007B30F4">
          <w:pPr>
            <w:pStyle w:val="Header"/>
            <w:ind w:right="-115"/>
            <w:jc w:val="right"/>
          </w:pPr>
        </w:p>
      </w:tc>
    </w:tr>
  </w:tbl>
  <w:p w14:paraId="566A926E" w14:textId="4B3582FA" w:rsidR="39A48EDA" w:rsidRDefault="39A48EDA" w:rsidP="007B3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400C044F" w14:textId="77777777" w:rsidTr="007B30F4">
      <w:trPr>
        <w:trHeight w:val="300"/>
      </w:trPr>
      <w:tc>
        <w:tcPr>
          <w:tcW w:w="3120" w:type="dxa"/>
        </w:tcPr>
        <w:p w14:paraId="2BA60676" w14:textId="570CF379" w:rsidR="39A48EDA" w:rsidRDefault="39A48EDA" w:rsidP="007B30F4">
          <w:pPr>
            <w:pStyle w:val="Header"/>
            <w:ind w:left="-115"/>
          </w:pPr>
        </w:p>
      </w:tc>
      <w:tc>
        <w:tcPr>
          <w:tcW w:w="3120" w:type="dxa"/>
        </w:tcPr>
        <w:p w14:paraId="4F4F722D" w14:textId="3752D1EC" w:rsidR="39A48EDA" w:rsidRDefault="39A48EDA" w:rsidP="007B30F4">
          <w:pPr>
            <w:pStyle w:val="Header"/>
            <w:jc w:val="center"/>
          </w:pPr>
        </w:p>
      </w:tc>
      <w:tc>
        <w:tcPr>
          <w:tcW w:w="3120" w:type="dxa"/>
        </w:tcPr>
        <w:p w14:paraId="473B55A3" w14:textId="335695AC" w:rsidR="39A48EDA" w:rsidRDefault="39A48EDA" w:rsidP="007B30F4">
          <w:pPr>
            <w:pStyle w:val="Header"/>
            <w:ind w:right="-115"/>
            <w:jc w:val="right"/>
          </w:pPr>
        </w:p>
      </w:tc>
    </w:tr>
  </w:tbl>
  <w:p w14:paraId="7C2BA413" w14:textId="18CAC845" w:rsidR="39A48EDA" w:rsidRDefault="39A48EDA" w:rsidP="007B30F4">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43F7F67F" w14:textId="77777777" w:rsidTr="007B30F4">
      <w:trPr>
        <w:trHeight w:val="300"/>
      </w:trPr>
      <w:tc>
        <w:tcPr>
          <w:tcW w:w="3120" w:type="dxa"/>
        </w:tcPr>
        <w:p w14:paraId="47974966" w14:textId="61B415CB" w:rsidR="39A48EDA" w:rsidRDefault="39A48EDA" w:rsidP="007B30F4">
          <w:pPr>
            <w:pStyle w:val="Header"/>
            <w:ind w:left="-115"/>
          </w:pPr>
        </w:p>
      </w:tc>
      <w:tc>
        <w:tcPr>
          <w:tcW w:w="3120" w:type="dxa"/>
        </w:tcPr>
        <w:p w14:paraId="40A787EF" w14:textId="77A6BEC2" w:rsidR="39A48EDA" w:rsidRDefault="39A48EDA" w:rsidP="007B30F4">
          <w:pPr>
            <w:pStyle w:val="Header"/>
            <w:jc w:val="center"/>
          </w:pPr>
        </w:p>
      </w:tc>
      <w:tc>
        <w:tcPr>
          <w:tcW w:w="3120" w:type="dxa"/>
        </w:tcPr>
        <w:p w14:paraId="5DD37C82" w14:textId="4B4686F8" w:rsidR="39A48EDA" w:rsidRDefault="39A48EDA" w:rsidP="007B30F4">
          <w:pPr>
            <w:pStyle w:val="Header"/>
            <w:ind w:right="-115"/>
            <w:jc w:val="right"/>
          </w:pPr>
        </w:p>
      </w:tc>
    </w:tr>
  </w:tbl>
  <w:p w14:paraId="3EF9164F" w14:textId="530B4580" w:rsidR="39A48EDA" w:rsidRDefault="39A48EDA" w:rsidP="007B30F4">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62A827D4" w14:textId="77777777" w:rsidTr="007B30F4">
      <w:trPr>
        <w:trHeight w:val="300"/>
      </w:trPr>
      <w:tc>
        <w:tcPr>
          <w:tcW w:w="3120" w:type="dxa"/>
        </w:tcPr>
        <w:p w14:paraId="1A25A842" w14:textId="248D67B8" w:rsidR="39A48EDA" w:rsidRDefault="39A48EDA" w:rsidP="007B30F4">
          <w:pPr>
            <w:pStyle w:val="Header"/>
            <w:ind w:left="-115"/>
          </w:pPr>
        </w:p>
      </w:tc>
      <w:tc>
        <w:tcPr>
          <w:tcW w:w="3120" w:type="dxa"/>
        </w:tcPr>
        <w:p w14:paraId="3B8E52DB" w14:textId="27E8F6DE" w:rsidR="39A48EDA" w:rsidRDefault="39A48EDA" w:rsidP="007B30F4">
          <w:pPr>
            <w:pStyle w:val="Header"/>
            <w:jc w:val="center"/>
          </w:pPr>
        </w:p>
      </w:tc>
      <w:tc>
        <w:tcPr>
          <w:tcW w:w="3120" w:type="dxa"/>
        </w:tcPr>
        <w:p w14:paraId="32499C1B" w14:textId="39162827" w:rsidR="39A48EDA" w:rsidRDefault="39A48EDA" w:rsidP="007B30F4">
          <w:pPr>
            <w:pStyle w:val="Header"/>
            <w:ind w:right="-115"/>
            <w:jc w:val="right"/>
          </w:pPr>
        </w:p>
      </w:tc>
    </w:tr>
  </w:tbl>
  <w:p w14:paraId="0BE578D3" w14:textId="357CFECA" w:rsidR="39A48EDA" w:rsidRDefault="39A48EDA" w:rsidP="007B30F4">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137CB462" w14:textId="77777777" w:rsidTr="007B30F4">
      <w:trPr>
        <w:trHeight w:val="300"/>
      </w:trPr>
      <w:tc>
        <w:tcPr>
          <w:tcW w:w="3120" w:type="dxa"/>
        </w:tcPr>
        <w:p w14:paraId="59DEC7B9" w14:textId="04DEC39D" w:rsidR="39A48EDA" w:rsidRDefault="39A48EDA" w:rsidP="007B30F4">
          <w:pPr>
            <w:pStyle w:val="Header"/>
            <w:ind w:left="-115"/>
          </w:pPr>
        </w:p>
      </w:tc>
      <w:tc>
        <w:tcPr>
          <w:tcW w:w="3120" w:type="dxa"/>
        </w:tcPr>
        <w:p w14:paraId="03906675" w14:textId="3BEAB40A" w:rsidR="39A48EDA" w:rsidRDefault="39A48EDA" w:rsidP="007B30F4">
          <w:pPr>
            <w:pStyle w:val="Header"/>
            <w:jc w:val="center"/>
          </w:pPr>
        </w:p>
      </w:tc>
      <w:tc>
        <w:tcPr>
          <w:tcW w:w="3120" w:type="dxa"/>
        </w:tcPr>
        <w:p w14:paraId="2F05CBD7" w14:textId="10B87081" w:rsidR="39A48EDA" w:rsidRDefault="39A48EDA" w:rsidP="007B30F4">
          <w:pPr>
            <w:pStyle w:val="Header"/>
            <w:ind w:right="-115"/>
            <w:jc w:val="right"/>
          </w:pPr>
        </w:p>
      </w:tc>
    </w:tr>
  </w:tbl>
  <w:p w14:paraId="3C7FD345" w14:textId="6794F1AB" w:rsidR="39A48EDA" w:rsidRDefault="39A48EDA" w:rsidP="007B30F4">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77840E6A" w14:textId="77777777" w:rsidTr="007B30F4">
      <w:trPr>
        <w:trHeight w:val="300"/>
      </w:trPr>
      <w:tc>
        <w:tcPr>
          <w:tcW w:w="3120" w:type="dxa"/>
        </w:tcPr>
        <w:p w14:paraId="44C4032D" w14:textId="47A1F4FF" w:rsidR="39A48EDA" w:rsidRDefault="39A48EDA" w:rsidP="007B30F4">
          <w:pPr>
            <w:pStyle w:val="Header"/>
            <w:ind w:left="-115"/>
          </w:pPr>
        </w:p>
      </w:tc>
      <w:tc>
        <w:tcPr>
          <w:tcW w:w="3120" w:type="dxa"/>
        </w:tcPr>
        <w:p w14:paraId="53BCCA58" w14:textId="500BA077" w:rsidR="39A48EDA" w:rsidRDefault="39A48EDA" w:rsidP="007B30F4">
          <w:pPr>
            <w:pStyle w:val="Header"/>
            <w:jc w:val="center"/>
          </w:pPr>
        </w:p>
      </w:tc>
      <w:tc>
        <w:tcPr>
          <w:tcW w:w="3120" w:type="dxa"/>
        </w:tcPr>
        <w:p w14:paraId="20E78CAC" w14:textId="1330E02B" w:rsidR="39A48EDA" w:rsidRDefault="39A48EDA" w:rsidP="007B30F4">
          <w:pPr>
            <w:pStyle w:val="Header"/>
            <w:ind w:right="-115"/>
            <w:jc w:val="right"/>
          </w:pPr>
        </w:p>
      </w:tc>
    </w:tr>
  </w:tbl>
  <w:p w14:paraId="40D97FC7" w14:textId="2F0A85BF" w:rsidR="39A48EDA" w:rsidRDefault="39A48EDA" w:rsidP="007B30F4">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50EB32E6" w14:textId="77777777" w:rsidTr="007B30F4">
      <w:trPr>
        <w:trHeight w:val="300"/>
      </w:trPr>
      <w:tc>
        <w:tcPr>
          <w:tcW w:w="3120" w:type="dxa"/>
        </w:tcPr>
        <w:p w14:paraId="55A93511" w14:textId="75E21CE1" w:rsidR="39A48EDA" w:rsidRDefault="39A48EDA" w:rsidP="007B30F4">
          <w:pPr>
            <w:pStyle w:val="Header"/>
            <w:ind w:left="-115"/>
          </w:pPr>
        </w:p>
      </w:tc>
      <w:tc>
        <w:tcPr>
          <w:tcW w:w="3120" w:type="dxa"/>
        </w:tcPr>
        <w:p w14:paraId="2B54CC92" w14:textId="7E32A186" w:rsidR="39A48EDA" w:rsidRDefault="39A48EDA" w:rsidP="007B30F4">
          <w:pPr>
            <w:pStyle w:val="Header"/>
            <w:jc w:val="center"/>
          </w:pPr>
        </w:p>
      </w:tc>
      <w:tc>
        <w:tcPr>
          <w:tcW w:w="3120" w:type="dxa"/>
        </w:tcPr>
        <w:p w14:paraId="1FB29713" w14:textId="4597BE66" w:rsidR="39A48EDA" w:rsidRDefault="39A48EDA" w:rsidP="007B30F4">
          <w:pPr>
            <w:pStyle w:val="Header"/>
            <w:ind w:right="-115"/>
            <w:jc w:val="right"/>
          </w:pPr>
        </w:p>
      </w:tc>
    </w:tr>
  </w:tbl>
  <w:p w14:paraId="2AFED7C8" w14:textId="523B45E9" w:rsidR="39A48EDA" w:rsidRDefault="39A48EDA" w:rsidP="007B30F4">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365450AE" w14:textId="77777777" w:rsidTr="007B30F4">
      <w:trPr>
        <w:trHeight w:val="300"/>
      </w:trPr>
      <w:tc>
        <w:tcPr>
          <w:tcW w:w="3120" w:type="dxa"/>
        </w:tcPr>
        <w:p w14:paraId="4F1B9397" w14:textId="6CB14A2C" w:rsidR="39A48EDA" w:rsidRDefault="39A48EDA" w:rsidP="007B30F4">
          <w:pPr>
            <w:pStyle w:val="Header"/>
            <w:ind w:left="-115"/>
          </w:pPr>
        </w:p>
      </w:tc>
      <w:tc>
        <w:tcPr>
          <w:tcW w:w="3120" w:type="dxa"/>
        </w:tcPr>
        <w:p w14:paraId="635B3B89" w14:textId="081C2941" w:rsidR="39A48EDA" w:rsidRDefault="39A48EDA" w:rsidP="007B30F4">
          <w:pPr>
            <w:pStyle w:val="Header"/>
            <w:jc w:val="center"/>
          </w:pPr>
        </w:p>
      </w:tc>
      <w:tc>
        <w:tcPr>
          <w:tcW w:w="3120" w:type="dxa"/>
        </w:tcPr>
        <w:p w14:paraId="12C91D05" w14:textId="654B60DE" w:rsidR="39A48EDA" w:rsidRDefault="39A48EDA" w:rsidP="007B30F4">
          <w:pPr>
            <w:pStyle w:val="Header"/>
            <w:ind w:right="-115"/>
            <w:jc w:val="right"/>
          </w:pPr>
        </w:p>
      </w:tc>
    </w:tr>
  </w:tbl>
  <w:p w14:paraId="641E50B5" w14:textId="1B4C614A" w:rsidR="39A48EDA" w:rsidRDefault="39A48EDA" w:rsidP="007B30F4">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0D2AD66D" w14:textId="77777777" w:rsidTr="007B30F4">
      <w:trPr>
        <w:trHeight w:val="300"/>
      </w:trPr>
      <w:tc>
        <w:tcPr>
          <w:tcW w:w="3120" w:type="dxa"/>
        </w:tcPr>
        <w:p w14:paraId="04E65854" w14:textId="748A05FA" w:rsidR="39A48EDA" w:rsidRDefault="39A48EDA" w:rsidP="007B30F4">
          <w:pPr>
            <w:pStyle w:val="Header"/>
            <w:ind w:left="-115"/>
          </w:pPr>
        </w:p>
      </w:tc>
      <w:tc>
        <w:tcPr>
          <w:tcW w:w="3120" w:type="dxa"/>
        </w:tcPr>
        <w:p w14:paraId="10F543A1" w14:textId="65B97483" w:rsidR="39A48EDA" w:rsidRDefault="39A48EDA" w:rsidP="007B30F4">
          <w:pPr>
            <w:pStyle w:val="Header"/>
            <w:jc w:val="center"/>
          </w:pPr>
        </w:p>
      </w:tc>
      <w:tc>
        <w:tcPr>
          <w:tcW w:w="3120" w:type="dxa"/>
        </w:tcPr>
        <w:p w14:paraId="02500A25" w14:textId="4A753C7B" w:rsidR="39A48EDA" w:rsidRDefault="39A48EDA" w:rsidP="007B30F4">
          <w:pPr>
            <w:pStyle w:val="Header"/>
            <w:ind w:right="-115"/>
            <w:jc w:val="right"/>
          </w:pPr>
        </w:p>
      </w:tc>
    </w:tr>
  </w:tbl>
  <w:p w14:paraId="61DDD2E5" w14:textId="0E1D996E" w:rsidR="39A48EDA" w:rsidRDefault="39A48EDA" w:rsidP="007B30F4">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6339A055" w14:textId="77777777" w:rsidTr="007B30F4">
      <w:trPr>
        <w:trHeight w:val="300"/>
      </w:trPr>
      <w:tc>
        <w:tcPr>
          <w:tcW w:w="3120" w:type="dxa"/>
        </w:tcPr>
        <w:p w14:paraId="468011C4" w14:textId="079BC845" w:rsidR="39A48EDA" w:rsidRDefault="39A48EDA" w:rsidP="007B30F4">
          <w:pPr>
            <w:pStyle w:val="Header"/>
            <w:ind w:left="-115"/>
          </w:pPr>
        </w:p>
      </w:tc>
      <w:tc>
        <w:tcPr>
          <w:tcW w:w="3120" w:type="dxa"/>
        </w:tcPr>
        <w:p w14:paraId="5217AEBB" w14:textId="314A09D7" w:rsidR="39A48EDA" w:rsidRDefault="39A48EDA" w:rsidP="007B30F4">
          <w:pPr>
            <w:pStyle w:val="Header"/>
            <w:jc w:val="center"/>
          </w:pPr>
        </w:p>
      </w:tc>
      <w:tc>
        <w:tcPr>
          <w:tcW w:w="3120" w:type="dxa"/>
        </w:tcPr>
        <w:p w14:paraId="1CC6CEE5" w14:textId="360D3DEA" w:rsidR="39A48EDA" w:rsidRDefault="39A48EDA" w:rsidP="007B30F4">
          <w:pPr>
            <w:pStyle w:val="Header"/>
            <w:ind w:right="-115"/>
            <w:jc w:val="right"/>
          </w:pPr>
        </w:p>
      </w:tc>
    </w:tr>
  </w:tbl>
  <w:p w14:paraId="3C72ECCF" w14:textId="5AA6BE16" w:rsidR="39A48EDA" w:rsidRDefault="39A48EDA" w:rsidP="007B30F4">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2CE941E3" w14:textId="77777777" w:rsidTr="007B30F4">
      <w:trPr>
        <w:trHeight w:val="300"/>
      </w:trPr>
      <w:tc>
        <w:tcPr>
          <w:tcW w:w="3120" w:type="dxa"/>
        </w:tcPr>
        <w:p w14:paraId="48A508E7" w14:textId="6AEE2921" w:rsidR="39A48EDA" w:rsidRDefault="39A48EDA" w:rsidP="007B30F4">
          <w:pPr>
            <w:pStyle w:val="Header"/>
            <w:ind w:left="-115"/>
          </w:pPr>
        </w:p>
      </w:tc>
      <w:tc>
        <w:tcPr>
          <w:tcW w:w="3120" w:type="dxa"/>
        </w:tcPr>
        <w:p w14:paraId="38360639" w14:textId="6CAE7A35" w:rsidR="39A48EDA" w:rsidRDefault="39A48EDA" w:rsidP="007B30F4">
          <w:pPr>
            <w:pStyle w:val="Header"/>
            <w:jc w:val="center"/>
          </w:pPr>
        </w:p>
      </w:tc>
      <w:tc>
        <w:tcPr>
          <w:tcW w:w="3120" w:type="dxa"/>
        </w:tcPr>
        <w:p w14:paraId="0DD331F4" w14:textId="75B237C1" w:rsidR="39A48EDA" w:rsidRDefault="39A48EDA" w:rsidP="007B30F4">
          <w:pPr>
            <w:pStyle w:val="Header"/>
            <w:ind w:right="-115"/>
            <w:jc w:val="right"/>
          </w:pPr>
        </w:p>
      </w:tc>
    </w:tr>
  </w:tbl>
  <w:p w14:paraId="693C8893" w14:textId="660942B4" w:rsidR="39A48EDA" w:rsidRDefault="39A48EDA" w:rsidP="007B30F4">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05EC4913" w14:textId="77777777" w:rsidTr="007B30F4">
      <w:trPr>
        <w:trHeight w:val="300"/>
      </w:trPr>
      <w:tc>
        <w:tcPr>
          <w:tcW w:w="3120" w:type="dxa"/>
        </w:tcPr>
        <w:p w14:paraId="74879F37" w14:textId="48ED3273" w:rsidR="39A48EDA" w:rsidRDefault="39A48EDA" w:rsidP="007B30F4">
          <w:pPr>
            <w:pStyle w:val="Header"/>
            <w:ind w:left="-115"/>
          </w:pPr>
        </w:p>
      </w:tc>
      <w:tc>
        <w:tcPr>
          <w:tcW w:w="3120" w:type="dxa"/>
        </w:tcPr>
        <w:p w14:paraId="6E4E3F51" w14:textId="6115BD02" w:rsidR="39A48EDA" w:rsidRDefault="39A48EDA" w:rsidP="007B30F4">
          <w:pPr>
            <w:pStyle w:val="Header"/>
            <w:jc w:val="center"/>
          </w:pPr>
        </w:p>
      </w:tc>
      <w:tc>
        <w:tcPr>
          <w:tcW w:w="3120" w:type="dxa"/>
        </w:tcPr>
        <w:p w14:paraId="7B9215C8" w14:textId="7A9EC3FF" w:rsidR="39A48EDA" w:rsidRDefault="39A48EDA" w:rsidP="007B30F4">
          <w:pPr>
            <w:pStyle w:val="Header"/>
            <w:ind w:right="-115"/>
            <w:jc w:val="right"/>
          </w:pPr>
        </w:p>
      </w:tc>
    </w:tr>
  </w:tbl>
  <w:p w14:paraId="5BE279D9" w14:textId="57DCCD84" w:rsidR="39A48EDA" w:rsidRDefault="39A48EDA" w:rsidP="007B3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4EBDB27A" w14:textId="77777777" w:rsidTr="007B30F4">
      <w:trPr>
        <w:trHeight w:val="300"/>
      </w:trPr>
      <w:tc>
        <w:tcPr>
          <w:tcW w:w="3120" w:type="dxa"/>
        </w:tcPr>
        <w:p w14:paraId="250C3B02" w14:textId="7764A939" w:rsidR="39A48EDA" w:rsidRDefault="39A48EDA" w:rsidP="007B30F4">
          <w:pPr>
            <w:pStyle w:val="Header"/>
            <w:ind w:left="-115"/>
          </w:pPr>
        </w:p>
      </w:tc>
      <w:tc>
        <w:tcPr>
          <w:tcW w:w="3120" w:type="dxa"/>
        </w:tcPr>
        <w:p w14:paraId="7BFB4AE2" w14:textId="0508AF07" w:rsidR="39A48EDA" w:rsidRDefault="39A48EDA" w:rsidP="007B30F4">
          <w:pPr>
            <w:pStyle w:val="Header"/>
            <w:jc w:val="center"/>
          </w:pPr>
        </w:p>
      </w:tc>
      <w:tc>
        <w:tcPr>
          <w:tcW w:w="3120" w:type="dxa"/>
        </w:tcPr>
        <w:p w14:paraId="532C7C03" w14:textId="392A8191" w:rsidR="39A48EDA" w:rsidRDefault="39A48EDA" w:rsidP="007B30F4">
          <w:pPr>
            <w:pStyle w:val="Header"/>
            <w:ind w:right="-115"/>
            <w:jc w:val="right"/>
          </w:pPr>
        </w:p>
      </w:tc>
    </w:tr>
  </w:tbl>
  <w:p w14:paraId="0A9327C4" w14:textId="3FB0C4CE" w:rsidR="39A48EDA" w:rsidRDefault="39A48EDA" w:rsidP="007B30F4">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038EA49E" w14:textId="77777777" w:rsidTr="007B30F4">
      <w:trPr>
        <w:trHeight w:val="300"/>
      </w:trPr>
      <w:tc>
        <w:tcPr>
          <w:tcW w:w="3120" w:type="dxa"/>
        </w:tcPr>
        <w:p w14:paraId="1DE8A80A" w14:textId="1E1AF101" w:rsidR="39A48EDA" w:rsidRDefault="39A48EDA" w:rsidP="007B30F4">
          <w:pPr>
            <w:pStyle w:val="Header"/>
            <w:ind w:left="-115"/>
          </w:pPr>
        </w:p>
      </w:tc>
      <w:tc>
        <w:tcPr>
          <w:tcW w:w="3120" w:type="dxa"/>
        </w:tcPr>
        <w:p w14:paraId="283C60C6" w14:textId="0D8877E3" w:rsidR="39A48EDA" w:rsidRDefault="39A48EDA" w:rsidP="007B30F4">
          <w:pPr>
            <w:pStyle w:val="Header"/>
            <w:jc w:val="center"/>
          </w:pPr>
        </w:p>
      </w:tc>
      <w:tc>
        <w:tcPr>
          <w:tcW w:w="3120" w:type="dxa"/>
        </w:tcPr>
        <w:p w14:paraId="33B3B64B" w14:textId="7FFDCAAE" w:rsidR="39A48EDA" w:rsidRDefault="39A48EDA" w:rsidP="007B30F4">
          <w:pPr>
            <w:pStyle w:val="Header"/>
            <w:ind w:right="-115"/>
            <w:jc w:val="right"/>
          </w:pPr>
        </w:p>
      </w:tc>
    </w:tr>
  </w:tbl>
  <w:p w14:paraId="48B2332A" w14:textId="2557BB9F" w:rsidR="39A48EDA" w:rsidRDefault="39A48EDA" w:rsidP="007B30F4">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70921276" w14:textId="77777777" w:rsidTr="007B30F4">
      <w:trPr>
        <w:trHeight w:val="300"/>
      </w:trPr>
      <w:tc>
        <w:tcPr>
          <w:tcW w:w="3120" w:type="dxa"/>
        </w:tcPr>
        <w:p w14:paraId="18022D0D" w14:textId="0CAB5FC9" w:rsidR="39A48EDA" w:rsidRDefault="39A48EDA" w:rsidP="007B30F4">
          <w:pPr>
            <w:pStyle w:val="Header"/>
            <w:ind w:left="-115"/>
          </w:pPr>
        </w:p>
      </w:tc>
      <w:tc>
        <w:tcPr>
          <w:tcW w:w="3120" w:type="dxa"/>
        </w:tcPr>
        <w:p w14:paraId="07CE8C31" w14:textId="591D879C" w:rsidR="39A48EDA" w:rsidRDefault="39A48EDA" w:rsidP="007B30F4">
          <w:pPr>
            <w:pStyle w:val="Header"/>
            <w:jc w:val="center"/>
          </w:pPr>
        </w:p>
      </w:tc>
      <w:tc>
        <w:tcPr>
          <w:tcW w:w="3120" w:type="dxa"/>
        </w:tcPr>
        <w:p w14:paraId="4A28D776" w14:textId="0871CED5" w:rsidR="39A48EDA" w:rsidRDefault="39A48EDA" w:rsidP="007B30F4">
          <w:pPr>
            <w:pStyle w:val="Header"/>
            <w:ind w:right="-115"/>
            <w:jc w:val="right"/>
          </w:pPr>
        </w:p>
      </w:tc>
    </w:tr>
  </w:tbl>
  <w:p w14:paraId="627B5ADD" w14:textId="74586525" w:rsidR="39A48EDA" w:rsidRDefault="39A48EDA" w:rsidP="007B30F4">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7DA626B5" w14:textId="77777777" w:rsidTr="007B30F4">
      <w:trPr>
        <w:trHeight w:val="300"/>
      </w:trPr>
      <w:tc>
        <w:tcPr>
          <w:tcW w:w="3120" w:type="dxa"/>
        </w:tcPr>
        <w:p w14:paraId="4888FECD" w14:textId="35499D01" w:rsidR="39A48EDA" w:rsidRDefault="39A48EDA" w:rsidP="007B30F4">
          <w:pPr>
            <w:pStyle w:val="Header"/>
            <w:ind w:left="-115"/>
          </w:pPr>
        </w:p>
      </w:tc>
      <w:tc>
        <w:tcPr>
          <w:tcW w:w="3120" w:type="dxa"/>
        </w:tcPr>
        <w:p w14:paraId="4309478E" w14:textId="79D27517" w:rsidR="39A48EDA" w:rsidRDefault="39A48EDA" w:rsidP="007B30F4">
          <w:pPr>
            <w:pStyle w:val="Header"/>
            <w:jc w:val="center"/>
          </w:pPr>
        </w:p>
      </w:tc>
      <w:tc>
        <w:tcPr>
          <w:tcW w:w="3120" w:type="dxa"/>
        </w:tcPr>
        <w:p w14:paraId="77C3FFBF" w14:textId="4A59D6D9" w:rsidR="39A48EDA" w:rsidRDefault="39A48EDA" w:rsidP="007B30F4">
          <w:pPr>
            <w:pStyle w:val="Header"/>
            <w:ind w:right="-115"/>
            <w:jc w:val="right"/>
          </w:pPr>
        </w:p>
      </w:tc>
    </w:tr>
  </w:tbl>
  <w:p w14:paraId="5649C4C9" w14:textId="17060273" w:rsidR="39A48EDA" w:rsidRDefault="39A48EDA" w:rsidP="007B30F4">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2CB7A977" w14:textId="77777777" w:rsidTr="007B30F4">
      <w:trPr>
        <w:trHeight w:val="300"/>
      </w:trPr>
      <w:tc>
        <w:tcPr>
          <w:tcW w:w="3120" w:type="dxa"/>
        </w:tcPr>
        <w:p w14:paraId="2E7EBFC3" w14:textId="50923DA5" w:rsidR="39A48EDA" w:rsidRDefault="39A48EDA" w:rsidP="007B30F4">
          <w:pPr>
            <w:pStyle w:val="Header"/>
            <w:ind w:left="-115"/>
          </w:pPr>
        </w:p>
      </w:tc>
      <w:tc>
        <w:tcPr>
          <w:tcW w:w="3120" w:type="dxa"/>
        </w:tcPr>
        <w:p w14:paraId="10B2897D" w14:textId="24E4E395" w:rsidR="39A48EDA" w:rsidRDefault="39A48EDA" w:rsidP="007B30F4">
          <w:pPr>
            <w:pStyle w:val="Header"/>
            <w:jc w:val="center"/>
          </w:pPr>
        </w:p>
      </w:tc>
      <w:tc>
        <w:tcPr>
          <w:tcW w:w="3120" w:type="dxa"/>
        </w:tcPr>
        <w:p w14:paraId="50D797B8" w14:textId="4EB4A76D" w:rsidR="39A48EDA" w:rsidRDefault="39A48EDA" w:rsidP="007B30F4">
          <w:pPr>
            <w:pStyle w:val="Header"/>
            <w:ind w:right="-115"/>
            <w:jc w:val="right"/>
          </w:pPr>
        </w:p>
      </w:tc>
    </w:tr>
  </w:tbl>
  <w:p w14:paraId="155F90CC" w14:textId="713F4CB4" w:rsidR="39A48EDA" w:rsidRDefault="39A48EDA" w:rsidP="007B30F4">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05FACD09" w14:textId="77777777" w:rsidTr="007B30F4">
      <w:trPr>
        <w:trHeight w:val="300"/>
      </w:trPr>
      <w:tc>
        <w:tcPr>
          <w:tcW w:w="3120" w:type="dxa"/>
        </w:tcPr>
        <w:p w14:paraId="0BDEB4FE" w14:textId="0979B30F" w:rsidR="39A48EDA" w:rsidRDefault="39A48EDA" w:rsidP="007B30F4">
          <w:pPr>
            <w:pStyle w:val="Header"/>
            <w:ind w:left="-115"/>
          </w:pPr>
        </w:p>
      </w:tc>
      <w:tc>
        <w:tcPr>
          <w:tcW w:w="3120" w:type="dxa"/>
        </w:tcPr>
        <w:p w14:paraId="1F6B97EB" w14:textId="16A5A1D5" w:rsidR="39A48EDA" w:rsidRDefault="39A48EDA" w:rsidP="007B30F4">
          <w:pPr>
            <w:pStyle w:val="Header"/>
            <w:jc w:val="center"/>
          </w:pPr>
        </w:p>
      </w:tc>
      <w:tc>
        <w:tcPr>
          <w:tcW w:w="3120" w:type="dxa"/>
        </w:tcPr>
        <w:p w14:paraId="51EFE4F5" w14:textId="5BACC36F" w:rsidR="39A48EDA" w:rsidRDefault="39A48EDA" w:rsidP="007B30F4">
          <w:pPr>
            <w:pStyle w:val="Header"/>
            <w:ind w:right="-115"/>
            <w:jc w:val="right"/>
          </w:pPr>
        </w:p>
      </w:tc>
    </w:tr>
  </w:tbl>
  <w:p w14:paraId="56B46590" w14:textId="2A144A74" w:rsidR="39A48EDA" w:rsidRDefault="39A48EDA" w:rsidP="007B30F4">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59966402" w14:textId="77777777" w:rsidTr="007B30F4">
      <w:trPr>
        <w:trHeight w:val="300"/>
      </w:trPr>
      <w:tc>
        <w:tcPr>
          <w:tcW w:w="3120" w:type="dxa"/>
        </w:tcPr>
        <w:p w14:paraId="331A5730" w14:textId="7A9FF620" w:rsidR="39A48EDA" w:rsidRDefault="39A48EDA" w:rsidP="007B30F4">
          <w:pPr>
            <w:pStyle w:val="Header"/>
            <w:ind w:left="-115"/>
          </w:pPr>
        </w:p>
      </w:tc>
      <w:tc>
        <w:tcPr>
          <w:tcW w:w="3120" w:type="dxa"/>
        </w:tcPr>
        <w:p w14:paraId="73C9FE74" w14:textId="7F9B517E" w:rsidR="39A48EDA" w:rsidRDefault="39A48EDA" w:rsidP="007B30F4">
          <w:pPr>
            <w:pStyle w:val="Header"/>
            <w:jc w:val="center"/>
          </w:pPr>
        </w:p>
      </w:tc>
      <w:tc>
        <w:tcPr>
          <w:tcW w:w="3120" w:type="dxa"/>
        </w:tcPr>
        <w:p w14:paraId="59E4418C" w14:textId="31EFEB11" w:rsidR="39A48EDA" w:rsidRDefault="39A48EDA" w:rsidP="007B30F4">
          <w:pPr>
            <w:pStyle w:val="Header"/>
            <w:ind w:right="-115"/>
            <w:jc w:val="right"/>
          </w:pPr>
        </w:p>
      </w:tc>
    </w:tr>
  </w:tbl>
  <w:p w14:paraId="583B31FC" w14:textId="3C5C36E7" w:rsidR="39A48EDA" w:rsidRDefault="39A48EDA" w:rsidP="007B30F4">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20ED1DFE" w14:textId="77777777" w:rsidTr="007B30F4">
      <w:trPr>
        <w:trHeight w:val="300"/>
      </w:trPr>
      <w:tc>
        <w:tcPr>
          <w:tcW w:w="3120" w:type="dxa"/>
        </w:tcPr>
        <w:p w14:paraId="2129C9C5" w14:textId="594AC8B1" w:rsidR="39A48EDA" w:rsidRDefault="39A48EDA" w:rsidP="007B30F4">
          <w:pPr>
            <w:pStyle w:val="Header"/>
            <w:ind w:left="-115"/>
          </w:pPr>
        </w:p>
      </w:tc>
      <w:tc>
        <w:tcPr>
          <w:tcW w:w="3120" w:type="dxa"/>
        </w:tcPr>
        <w:p w14:paraId="7D226280" w14:textId="406D65B2" w:rsidR="39A48EDA" w:rsidRDefault="39A48EDA" w:rsidP="007B30F4">
          <w:pPr>
            <w:pStyle w:val="Header"/>
            <w:jc w:val="center"/>
          </w:pPr>
        </w:p>
      </w:tc>
      <w:tc>
        <w:tcPr>
          <w:tcW w:w="3120" w:type="dxa"/>
        </w:tcPr>
        <w:p w14:paraId="4000BD0F" w14:textId="7A38987A" w:rsidR="39A48EDA" w:rsidRDefault="39A48EDA" w:rsidP="007B30F4">
          <w:pPr>
            <w:pStyle w:val="Header"/>
            <w:ind w:right="-115"/>
            <w:jc w:val="right"/>
          </w:pPr>
        </w:p>
      </w:tc>
    </w:tr>
  </w:tbl>
  <w:p w14:paraId="74081E70" w14:textId="3E43B3F9" w:rsidR="39A48EDA" w:rsidRDefault="39A48EDA" w:rsidP="007B30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766C87AE" w14:textId="77777777" w:rsidTr="007B30F4">
      <w:trPr>
        <w:trHeight w:val="300"/>
      </w:trPr>
      <w:tc>
        <w:tcPr>
          <w:tcW w:w="3120" w:type="dxa"/>
        </w:tcPr>
        <w:p w14:paraId="49009F43" w14:textId="770E9990" w:rsidR="39A48EDA" w:rsidRDefault="39A48EDA" w:rsidP="007B30F4">
          <w:pPr>
            <w:pStyle w:val="Header"/>
            <w:ind w:left="-115"/>
          </w:pPr>
        </w:p>
      </w:tc>
      <w:tc>
        <w:tcPr>
          <w:tcW w:w="3120" w:type="dxa"/>
        </w:tcPr>
        <w:p w14:paraId="4446679E" w14:textId="0B419966" w:rsidR="39A48EDA" w:rsidRDefault="39A48EDA" w:rsidP="007B30F4">
          <w:pPr>
            <w:pStyle w:val="Header"/>
            <w:jc w:val="center"/>
          </w:pPr>
        </w:p>
      </w:tc>
      <w:tc>
        <w:tcPr>
          <w:tcW w:w="3120" w:type="dxa"/>
        </w:tcPr>
        <w:p w14:paraId="2A36CEBF" w14:textId="60F73569" w:rsidR="39A48EDA" w:rsidRDefault="39A48EDA" w:rsidP="007B30F4">
          <w:pPr>
            <w:pStyle w:val="Header"/>
            <w:ind w:right="-115"/>
            <w:jc w:val="right"/>
          </w:pPr>
        </w:p>
      </w:tc>
    </w:tr>
  </w:tbl>
  <w:p w14:paraId="25086352" w14:textId="68662440" w:rsidR="39A48EDA" w:rsidRDefault="39A48EDA" w:rsidP="007B30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6178357A" w14:textId="77777777" w:rsidTr="007B30F4">
      <w:trPr>
        <w:trHeight w:val="300"/>
      </w:trPr>
      <w:tc>
        <w:tcPr>
          <w:tcW w:w="3120" w:type="dxa"/>
        </w:tcPr>
        <w:p w14:paraId="351513C1" w14:textId="0115BDAB" w:rsidR="39A48EDA" w:rsidRDefault="39A48EDA" w:rsidP="007B30F4">
          <w:pPr>
            <w:pStyle w:val="Header"/>
            <w:ind w:left="-115"/>
          </w:pPr>
        </w:p>
      </w:tc>
      <w:tc>
        <w:tcPr>
          <w:tcW w:w="3120" w:type="dxa"/>
        </w:tcPr>
        <w:p w14:paraId="092973EE" w14:textId="516EB84D" w:rsidR="39A48EDA" w:rsidRDefault="39A48EDA" w:rsidP="007B30F4">
          <w:pPr>
            <w:pStyle w:val="Header"/>
            <w:jc w:val="center"/>
          </w:pPr>
        </w:p>
      </w:tc>
      <w:tc>
        <w:tcPr>
          <w:tcW w:w="3120" w:type="dxa"/>
        </w:tcPr>
        <w:p w14:paraId="4CAA9726" w14:textId="7D48D97E" w:rsidR="39A48EDA" w:rsidRDefault="39A48EDA" w:rsidP="007B30F4">
          <w:pPr>
            <w:pStyle w:val="Header"/>
            <w:ind w:right="-115"/>
            <w:jc w:val="right"/>
          </w:pPr>
        </w:p>
      </w:tc>
    </w:tr>
  </w:tbl>
  <w:p w14:paraId="0B8D2D5C" w14:textId="178CE58F" w:rsidR="39A48EDA" w:rsidRDefault="39A48EDA" w:rsidP="007B30F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513AB470" w14:textId="77777777" w:rsidTr="007B30F4">
      <w:trPr>
        <w:trHeight w:val="300"/>
      </w:trPr>
      <w:tc>
        <w:tcPr>
          <w:tcW w:w="3120" w:type="dxa"/>
        </w:tcPr>
        <w:p w14:paraId="3FC76121" w14:textId="219B419F" w:rsidR="39A48EDA" w:rsidRDefault="39A48EDA" w:rsidP="007B30F4">
          <w:pPr>
            <w:pStyle w:val="Header"/>
            <w:ind w:left="-115"/>
          </w:pPr>
        </w:p>
      </w:tc>
      <w:tc>
        <w:tcPr>
          <w:tcW w:w="3120" w:type="dxa"/>
        </w:tcPr>
        <w:p w14:paraId="52557882" w14:textId="1CC2F8F8" w:rsidR="39A48EDA" w:rsidRDefault="39A48EDA" w:rsidP="007B30F4">
          <w:pPr>
            <w:pStyle w:val="Header"/>
            <w:jc w:val="center"/>
          </w:pPr>
        </w:p>
      </w:tc>
      <w:tc>
        <w:tcPr>
          <w:tcW w:w="3120" w:type="dxa"/>
        </w:tcPr>
        <w:p w14:paraId="289EF0D1" w14:textId="2C43B8B0" w:rsidR="39A48EDA" w:rsidRDefault="39A48EDA" w:rsidP="007B30F4">
          <w:pPr>
            <w:pStyle w:val="Header"/>
            <w:ind w:right="-115"/>
            <w:jc w:val="right"/>
          </w:pPr>
        </w:p>
      </w:tc>
    </w:tr>
  </w:tbl>
  <w:p w14:paraId="3487887D" w14:textId="1C9A6B1E" w:rsidR="39A48EDA" w:rsidRDefault="39A48EDA" w:rsidP="007B30F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70253052" w14:textId="77777777" w:rsidTr="007B30F4">
      <w:trPr>
        <w:trHeight w:val="300"/>
      </w:trPr>
      <w:tc>
        <w:tcPr>
          <w:tcW w:w="3120" w:type="dxa"/>
        </w:tcPr>
        <w:p w14:paraId="487E43FC" w14:textId="5A83DCC5" w:rsidR="39A48EDA" w:rsidRDefault="39A48EDA" w:rsidP="007B30F4">
          <w:pPr>
            <w:pStyle w:val="Header"/>
            <w:ind w:left="-115"/>
          </w:pPr>
        </w:p>
      </w:tc>
      <w:tc>
        <w:tcPr>
          <w:tcW w:w="3120" w:type="dxa"/>
        </w:tcPr>
        <w:p w14:paraId="60019BEA" w14:textId="0A3B134C" w:rsidR="39A48EDA" w:rsidRDefault="39A48EDA" w:rsidP="007B30F4">
          <w:pPr>
            <w:pStyle w:val="Header"/>
            <w:jc w:val="center"/>
          </w:pPr>
        </w:p>
      </w:tc>
      <w:tc>
        <w:tcPr>
          <w:tcW w:w="3120" w:type="dxa"/>
        </w:tcPr>
        <w:p w14:paraId="22C16B3F" w14:textId="47811BA6" w:rsidR="39A48EDA" w:rsidRDefault="39A48EDA" w:rsidP="007B30F4">
          <w:pPr>
            <w:pStyle w:val="Header"/>
            <w:ind w:right="-115"/>
            <w:jc w:val="right"/>
          </w:pPr>
        </w:p>
      </w:tc>
    </w:tr>
  </w:tbl>
  <w:p w14:paraId="413E77A3" w14:textId="24634865" w:rsidR="39A48EDA" w:rsidRDefault="39A48EDA" w:rsidP="007B30F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088F1B74" w14:textId="77777777" w:rsidTr="007B30F4">
      <w:trPr>
        <w:trHeight w:val="300"/>
      </w:trPr>
      <w:tc>
        <w:tcPr>
          <w:tcW w:w="3120" w:type="dxa"/>
        </w:tcPr>
        <w:p w14:paraId="5D4B4981" w14:textId="636BC76D" w:rsidR="39A48EDA" w:rsidRDefault="39A48EDA" w:rsidP="007B30F4">
          <w:pPr>
            <w:pStyle w:val="Header"/>
            <w:ind w:left="-115"/>
          </w:pPr>
        </w:p>
      </w:tc>
      <w:tc>
        <w:tcPr>
          <w:tcW w:w="3120" w:type="dxa"/>
        </w:tcPr>
        <w:p w14:paraId="4CD38786" w14:textId="4A1CAEAA" w:rsidR="39A48EDA" w:rsidRDefault="39A48EDA" w:rsidP="007B30F4">
          <w:pPr>
            <w:pStyle w:val="Header"/>
            <w:jc w:val="center"/>
          </w:pPr>
        </w:p>
      </w:tc>
      <w:tc>
        <w:tcPr>
          <w:tcW w:w="3120" w:type="dxa"/>
        </w:tcPr>
        <w:p w14:paraId="481F3DD1" w14:textId="46F261C8" w:rsidR="39A48EDA" w:rsidRDefault="39A48EDA" w:rsidP="007B30F4">
          <w:pPr>
            <w:pStyle w:val="Header"/>
            <w:ind w:right="-115"/>
            <w:jc w:val="right"/>
          </w:pPr>
        </w:p>
      </w:tc>
    </w:tr>
  </w:tbl>
  <w:p w14:paraId="3BC9247C" w14:textId="76561E1A" w:rsidR="39A48EDA" w:rsidRDefault="39A48EDA" w:rsidP="007B30F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73CCE365" w14:textId="77777777" w:rsidTr="007B30F4">
      <w:trPr>
        <w:trHeight w:val="300"/>
      </w:trPr>
      <w:tc>
        <w:tcPr>
          <w:tcW w:w="3120" w:type="dxa"/>
        </w:tcPr>
        <w:p w14:paraId="6AE2F05C" w14:textId="103EC013" w:rsidR="39A48EDA" w:rsidRDefault="39A48EDA" w:rsidP="007B30F4">
          <w:pPr>
            <w:pStyle w:val="Header"/>
            <w:ind w:left="-115"/>
          </w:pPr>
        </w:p>
      </w:tc>
      <w:tc>
        <w:tcPr>
          <w:tcW w:w="3120" w:type="dxa"/>
        </w:tcPr>
        <w:p w14:paraId="33156E99" w14:textId="296E54EB" w:rsidR="39A48EDA" w:rsidRDefault="39A48EDA" w:rsidP="007B30F4">
          <w:pPr>
            <w:pStyle w:val="Header"/>
            <w:jc w:val="center"/>
          </w:pPr>
        </w:p>
      </w:tc>
      <w:tc>
        <w:tcPr>
          <w:tcW w:w="3120" w:type="dxa"/>
        </w:tcPr>
        <w:p w14:paraId="5F7FE222" w14:textId="13EE7157" w:rsidR="39A48EDA" w:rsidRDefault="39A48EDA" w:rsidP="007B30F4">
          <w:pPr>
            <w:pStyle w:val="Header"/>
            <w:ind w:right="-115"/>
            <w:jc w:val="right"/>
          </w:pPr>
        </w:p>
      </w:tc>
    </w:tr>
  </w:tbl>
  <w:p w14:paraId="3DFD5925" w14:textId="3CB38C7C" w:rsidR="39A48EDA" w:rsidRDefault="39A48EDA" w:rsidP="007B3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FBCFE" w14:textId="77777777" w:rsidR="00095E67" w:rsidRDefault="00095E67" w:rsidP="0084457F">
      <w:pPr>
        <w:spacing w:after="0"/>
      </w:pPr>
      <w:r>
        <w:separator/>
      </w:r>
    </w:p>
    <w:p w14:paraId="7D824638" w14:textId="77777777" w:rsidR="00095E67" w:rsidRDefault="00095E67"/>
  </w:footnote>
  <w:footnote w:type="continuationSeparator" w:id="0">
    <w:p w14:paraId="10CA6137" w14:textId="77777777" w:rsidR="00095E67" w:rsidRDefault="00095E67" w:rsidP="0084457F">
      <w:pPr>
        <w:spacing w:after="0"/>
      </w:pPr>
      <w:r>
        <w:continuationSeparator/>
      </w:r>
    </w:p>
    <w:p w14:paraId="3F002DA2" w14:textId="77777777" w:rsidR="00095E67" w:rsidRDefault="00095E67"/>
  </w:footnote>
  <w:footnote w:type="continuationNotice" w:id="1">
    <w:p w14:paraId="2489DAF1" w14:textId="77777777" w:rsidR="00095E67" w:rsidRDefault="00095E67">
      <w:pPr>
        <w:spacing w:after="0"/>
      </w:pPr>
    </w:p>
    <w:p w14:paraId="57A119A7" w14:textId="77777777" w:rsidR="00095E67" w:rsidRDefault="00095E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2350265"/>
      <w:docPartObj>
        <w:docPartGallery w:val="Page Numbers (Top of Page)"/>
        <w:docPartUnique/>
      </w:docPartObj>
    </w:sdtPr>
    <w:sdtEndPr>
      <w:rPr>
        <w:noProof/>
      </w:rPr>
    </w:sdtEndPr>
    <w:sdtContent>
      <w:p w14:paraId="085E0494" w14:textId="1E036228" w:rsidR="00500EF4" w:rsidRDefault="00500EF4">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19E261C2" w14:textId="77777777" w:rsidR="00500EF4" w:rsidRDefault="00500EF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ACD03" w14:textId="51DC59CD" w:rsidR="00500EF4" w:rsidRDefault="00500EF4">
    <w:pPr>
      <w:pStyle w:val="Header"/>
      <w:jc w:val="right"/>
    </w:pPr>
    <w:r>
      <w:rPr>
        <w:noProof/>
      </w:rPr>
      <w:fldChar w:fldCharType="begin"/>
    </w:r>
    <w:r>
      <w:rPr>
        <w:noProof/>
      </w:rPr>
      <w:instrText xml:space="preserve"> STYLEREF  "Heading 4"  \* MERGEFORMAT </w:instrText>
    </w:r>
    <w:r>
      <w:rPr>
        <w:noProof/>
      </w:rPr>
      <w:fldChar w:fldCharType="separate"/>
    </w:r>
    <w:r w:rsidR="001D504E">
      <w:rPr>
        <w:noProof/>
      </w:rPr>
      <w:t>Attendance School District</w:t>
    </w:r>
    <w:r>
      <w:rPr>
        <w:noProof/>
      </w:rPr>
      <w:fldChar w:fldCharType="end"/>
    </w:r>
    <w:r>
      <w:br/>
    </w:r>
    <w:r>
      <w:fldChar w:fldCharType="begin"/>
    </w:r>
    <w:r>
      <w:instrText xml:space="preserve"> PAGE   \* MERGEFORMAT </w:instrText>
    </w:r>
    <w:r>
      <w:fldChar w:fldCharType="separate"/>
    </w:r>
    <w:r>
      <w:rPr>
        <w:noProof/>
      </w:rPr>
      <w:t>1</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14123" w14:textId="65ECA87B" w:rsidR="00500EF4" w:rsidRDefault="00500EF4">
    <w:pPr>
      <w:pStyle w:val="Header"/>
      <w:jc w:val="right"/>
    </w:pPr>
    <w:r>
      <w:rPr>
        <w:noProof/>
      </w:rPr>
      <w:fldChar w:fldCharType="begin"/>
    </w:r>
    <w:r>
      <w:rPr>
        <w:noProof/>
      </w:rPr>
      <w:instrText xml:space="preserve"> STYLEREF  "Heading 4"  \* MERGEFORMAT </w:instrText>
    </w:r>
    <w:r>
      <w:rPr>
        <w:noProof/>
      </w:rPr>
      <w:fldChar w:fldCharType="separate"/>
    </w:r>
    <w:r w:rsidR="001D504E">
      <w:rPr>
        <w:noProof/>
      </w:rPr>
      <w:t>Attendance Supplement School District</w:t>
    </w:r>
    <w:r>
      <w:rPr>
        <w:noProof/>
      </w:rPr>
      <w:fldChar w:fldCharType="end"/>
    </w:r>
    <w:r>
      <w:br/>
    </w:r>
    <w:r>
      <w:fldChar w:fldCharType="begin"/>
    </w:r>
    <w:r>
      <w:instrText xml:space="preserve"> PAGE   \* MERGEFORMAT </w:instrText>
    </w:r>
    <w:r>
      <w:fldChar w:fldCharType="separate"/>
    </w:r>
    <w:r>
      <w:rPr>
        <w:noProof/>
      </w:rPr>
      <w:t>1</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585022"/>
      <w:docPartObj>
        <w:docPartGallery w:val="Page Numbers (Top of Page)"/>
        <w:docPartUnique/>
      </w:docPartObj>
    </w:sdtPr>
    <w:sdtEndPr>
      <w:rPr>
        <w:noProof/>
      </w:rPr>
    </w:sdtEndPr>
    <w:sdtContent>
      <w:p w14:paraId="24E4F5D4" w14:textId="699C5195" w:rsidR="00500EF4" w:rsidRDefault="00500EF4">
        <w:pPr>
          <w:pStyle w:val="Header"/>
          <w:jc w:val="right"/>
        </w:pPr>
        <w:r>
          <w:rPr>
            <w:noProof/>
          </w:rPr>
          <w:fldChar w:fldCharType="begin"/>
        </w:r>
        <w:r>
          <w:rPr>
            <w:noProof/>
          </w:rPr>
          <w:instrText xml:space="preserve"> STYLEREF  "Heading 4"  \* MERGEFORMAT </w:instrText>
        </w:r>
        <w:r>
          <w:rPr>
            <w:noProof/>
          </w:rPr>
          <w:fldChar w:fldCharType="separate"/>
        </w:r>
        <w:r w:rsidR="001D504E">
          <w:rPr>
            <w:noProof/>
          </w:rPr>
          <w:t>School District Audit Adjustments to CALPADS Data</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919003"/>
      <w:docPartObj>
        <w:docPartGallery w:val="Page Numbers (Top of Page)"/>
        <w:docPartUnique/>
      </w:docPartObj>
    </w:sdtPr>
    <w:sdtEndPr>
      <w:rPr>
        <w:noProof/>
      </w:rPr>
    </w:sdtEndPr>
    <w:sdtContent>
      <w:p w14:paraId="2A7D40A4" w14:textId="566546EF" w:rsidR="00500EF4" w:rsidRDefault="00500EF4">
        <w:pPr>
          <w:pStyle w:val="Header"/>
          <w:jc w:val="right"/>
        </w:pPr>
        <w:r>
          <w:rPr>
            <w:noProof/>
          </w:rPr>
          <w:fldChar w:fldCharType="begin"/>
        </w:r>
        <w:r>
          <w:rPr>
            <w:noProof/>
          </w:rPr>
          <w:instrText xml:space="preserve"> STYLEREF  "Heading 4"  \* MERGEFORMAT </w:instrText>
        </w:r>
        <w:r>
          <w:rPr>
            <w:noProof/>
          </w:rPr>
          <w:fldChar w:fldCharType="separate"/>
        </w:r>
        <w:r w:rsidR="001D504E">
          <w:rPr>
            <w:noProof/>
          </w:rPr>
          <w:t>Transfer of Funds Alternative Rate Option</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885600"/>
      <w:docPartObj>
        <w:docPartGallery w:val="Page Numbers (Top of Page)"/>
        <w:docPartUnique/>
      </w:docPartObj>
    </w:sdtPr>
    <w:sdtEndPr>
      <w:rPr>
        <w:noProof/>
      </w:rPr>
    </w:sdtEndPr>
    <w:sdtContent>
      <w:p w14:paraId="794FD20C" w14:textId="7C978494" w:rsidR="00500EF4" w:rsidRDefault="00500EF4">
        <w:pPr>
          <w:pStyle w:val="Header"/>
          <w:jc w:val="right"/>
        </w:pPr>
        <w:r>
          <w:rPr>
            <w:noProof/>
          </w:rPr>
          <w:fldChar w:fldCharType="begin"/>
        </w:r>
        <w:r>
          <w:rPr>
            <w:noProof/>
          </w:rPr>
          <w:instrText xml:space="preserve"> STYLEREF  "Heading 3"  \* MERGEFORMAT </w:instrText>
        </w:r>
        <w:r>
          <w:rPr>
            <w:noProof/>
          </w:rPr>
          <w:fldChar w:fldCharType="separate"/>
        </w:r>
        <w:r w:rsidR="001D504E">
          <w:rPr>
            <w:noProof/>
          </w:rPr>
          <w:t>Charter School Data Entry Screens</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8345810"/>
      <w:docPartObj>
        <w:docPartGallery w:val="Page Numbers (Top of Page)"/>
        <w:docPartUnique/>
      </w:docPartObj>
    </w:sdtPr>
    <w:sdtEndPr>
      <w:rPr>
        <w:noProof/>
      </w:rPr>
    </w:sdtEndPr>
    <w:sdtContent>
      <w:p w14:paraId="033379DE" w14:textId="43ED1800" w:rsidR="00500EF4" w:rsidRDefault="00500EF4" w:rsidP="002A543E">
        <w:pPr>
          <w:pStyle w:val="Header"/>
          <w:jc w:val="right"/>
        </w:pPr>
        <w:r>
          <w:rPr>
            <w:noProof/>
          </w:rPr>
          <w:fldChar w:fldCharType="begin"/>
        </w:r>
        <w:r>
          <w:rPr>
            <w:noProof/>
          </w:rPr>
          <w:instrText xml:space="preserve"> STYLEREF  "Heading 4"  \* MERGEFORMAT </w:instrText>
        </w:r>
        <w:r>
          <w:rPr>
            <w:noProof/>
          </w:rPr>
          <w:fldChar w:fldCharType="separate"/>
        </w:r>
        <w:r w:rsidR="001D504E">
          <w:rPr>
            <w:noProof/>
          </w:rPr>
          <w:t>Attendance Charter School - All Charter District</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017231"/>
      <w:docPartObj>
        <w:docPartGallery w:val="Page Numbers (Top of Page)"/>
        <w:docPartUnique/>
      </w:docPartObj>
    </w:sdtPr>
    <w:sdtEndPr>
      <w:rPr>
        <w:noProof/>
      </w:rPr>
    </w:sdtEndPr>
    <w:sdtContent>
      <w:p w14:paraId="611185CD" w14:textId="5848F598" w:rsidR="00500EF4" w:rsidRDefault="00500EF4" w:rsidP="002A543E">
        <w:pPr>
          <w:pStyle w:val="Header"/>
          <w:jc w:val="right"/>
        </w:pPr>
        <w:r>
          <w:rPr>
            <w:noProof/>
          </w:rPr>
          <w:fldChar w:fldCharType="begin"/>
        </w:r>
        <w:r>
          <w:rPr>
            <w:noProof/>
          </w:rPr>
          <w:instrText xml:space="preserve"> STYLEREF  "Heading 4"  \* MERGEFORMAT </w:instrText>
        </w:r>
        <w:r>
          <w:rPr>
            <w:noProof/>
          </w:rPr>
          <w:fldChar w:fldCharType="separate"/>
        </w:r>
        <w:r w:rsidR="001D504E">
          <w:rPr>
            <w:noProof/>
          </w:rPr>
          <w:t>Attendance County Program Charter School</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5145592"/>
      <w:docPartObj>
        <w:docPartGallery w:val="Page Numbers (Top of Page)"/>
        <w:docPartUnique/>
      </w:docPartObj>
    </w:sdtPr>
    <w:sdtEndPr>
      <w:rPr>
        <w:noProof/>
      </w:rPr>
    </w:sdtEndPr>
    <w:sdtContent>
      <w:p w14:paraId="407ADD15" w14:textId="7C143B4F" w:rsidR="00500EF4" w:rsidRDefault="00500EF4" w:rsidP="002A543E">
        <w:pPr>
          <w:pStyle w:val="Header"/>
          <w:jc w:val="right"/>
        </w:pPr>
        <w:r>
          <w:rPr>
            <w:noProof/>
          </w:rPr>
          <w:fldChar w:fldCharType="begin"/>
        </w:r>
        <w:r>
          <w:rPr>
            <w:noProof/>
          </w:rPr>
          <w:instrText xml:space="preserve"> STYLEREF  "Heading 4"  \* MERGEFORMAT </w:instrText>
        </w:r>
        <w:r>
          <w:rPr>
            <w:noProof/>
          </w:rPr>
          <w:fldChar w:fldCharType="separate"/>
        </w:r>
        <w:r w:rsidR="001D504E">
          <w:rPr>
            <w:noProof/>
          </w:rPr>
          <w:t>Basic Aid Supplement Charter School</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529350"/>
      <w:docPartObj>
        <w:docPartGallery w:val="Page Numbers (Top of Page)"/>
        <w:docPartUnique/>
      </w:docPartObj>
    </w:sdtPr>
    <w:sdtEndPr>
      <w:rPr>
        <w:noProof/>
      </w:rPr>
    </w:sdtEndPr>
    <w:sdtContent>
      <w:p w14:paraId="451A6060" w14:textId="11D524A0" w:rsidR="00500EF4" w:rsidRDefault="00500EF4" w:rsidP="002A543E">
        <w:pPr>
          <w:pStyle w:val="Header"/>
          <w:jc w:val="right"/>
        </w:pPr>
        <w:r>
          <w:rPr>
            <w:noProof/>
          </w:rPr>
          <w:fldChar w:fldCharType="begin"/>
        </w:r>
        <w:r>
          <w:rPr>
            <w:noProof/>
          </w:rPr>
          <w:instrText xml:space="preserve"> STYLEREF  "Heading 4"  \* MERGEFORMAT </w:instrText>
        </w:r>
        <w:r>
          <w:rPr>
            <w:noProof/>
          </w:rPr>
          <w:fldChar w:fldCharType="separate"/>
        </w:r>
        <w:r w:rsidR="001D504E">
          <w:rPr>
            <w:noProof/>
          </w:rPr>
          <w:t>Expanded Learning Opportunities Program: Intent to Operate Certification (Charter School)</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9593781"/>
      <w:docPartObj>
        <w:docPartGallery w:val="Page Numbers (Top of Page)"/>
        <w:docPartUnique/>
      </w:docPartObj>
    </w:sdtPr>
    <w:sdtEndPr>
      <w:rPr>
        <w:noProof/>
      </w:rPr>
    </w:sdtEndPr>
    <w:sdtContent>
      <w:p w14:paraId="6A56E5DC" w14:textId="20098E84" w:rsidR="00500EF4" w:rsidRDefault="00500EF4" w:rsidP="002A543E">
        <w:pPr>
          <w:pStyle w:val="Header"/>
          <w:jc w:val="right"/>
        </w:pPr>
        <w:r>
          <w:rPr>
            <w:noProof/>
          </w:rPr>
          <w:fldChar w:fldCharType="begin"/>
        </w:r>
        <w:r>
          <w:rPr>
            <w:noProof/>
          </w:rPr>
          <w:instrText xml:space="preserve"> STYLEREF  "Heading 3"  \* MERGEFORMAT </w:instrText>
        </w:r>
        <w:r>
          <w:rPr>
            <w:noProof/>
          </w:rPr>
          <w:fldChar w:fldCharType="separate"/>
        </w:r>
        <w:r w:rsidR="001D504E">
          <w:rPr>
            <w:noProof/>
          </w:rPr>
          <w:t>SELPA Data Entry Screens</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989F3" w14:textId="1E3DB18F" w:rsidR="00500EF4" w:rsidRDefault="00500EF4" w:rsidP="00167B43">
    <w:pPr>
      <w:pStyle w:val="Header"/>
      <w:tabs>
        <w:tab w:val="clear" w:pos="4680"/>
        <w:tab w:val="center" w:pos="5400"/>
      </w:tabs>
      <w:jc w:val="right"/>
      <w:rPr>
        <w:i/>
      </w:rPr>
    </w:pPr>
    <w:r>
      <w:rPr>
        <w:i/>
      </w:rPr>
      <w:fldChar w:fldCharType="begin"/>
    </w:r>
    <w:r>
      <w:rPr>
        <w:i/>
      </w:rPr>
      <w:instrText xml:space="preserve"> STYLEREF  "Heading 3"  \* MERGEFORMAT </w:instrText>
    </w:r>
    <w:r>
      <w:rPr>
        <w:i/>
      </w:rPr>
      <w:fldChar w:fldCharType="separate"/>
    </w:r>
    <w:r w:rsidR="001D504E">
      <w:rPr>
        <w:i/>
        <w:noProof/>
      </w:rPr>
      <w:t>County Office of Education Entry Screens</w:t>
    </w:r>
    <w:r>
      <w:rPr>
        <w:i/>
      </w:rPr>
      <w:fldChar w:fldCharType="end"/>
    </w:r>
  </w:p>
  <w:p w14:paraId="66CE0B4A" w14:textId="77777777" w:rsidR="00500EF4" w:rsidRDefault="001D504E" w:rsidP="00167B43">
    <w:pPr>
      <w:pStyle w:val="Header"/>
      <w:tabs>
        <w:tab w:val="clear" w:pos="4680"/>
        <w:tab w:val="center" w:pos="5400"/>
      </w:tabs>
      <w:jc w:val="right"/>
    </w:pPr>
    <w:sdt>
      <w:sdtPr>
        <w:id w:val="-73826473"/>
        <w:docPartObj>
          <w:docPartGallery w:val="Page Numbers (Top of Page)"/>
          <w:docPartUnique/>
        </w:docPartObj>
      </w:sdtPr>
      <w:sdtEndPr>
        <w:rPr>
          <w:noProof/>
        </w:rPr>
      </w:sdtEndPr>
      <w:sdtContent>
        <w:r w:rsidR="00500EF4">
          <w:fldChar w:fldCharType="begin"/>
        </w:r>
        <w:r w:rsidR="00500EF4">
          <w:instrText xml:space="preserve"> PAGE   \* MERGEFORMAT </w:instrText>
        </w:r>
        <w:r w:rsidR="00500EF4">
          <w:fldChar w:fldCharType="separate"/>
        </w:r>
        <w:r w:rsidR="00500EF4">
          <w:rPr>
            <w:noProof/>
          </w:rPr>
          <w:t>2</w:t>
        </w:r>
        <w:r w:rsidR="00500EF4">
          <w:rPr>
            <w:noProof/>
          </w:rPr>
          <w:fldChar w:fldCharType="end"/>
        </w:r>
      </w:sdtContent>
    </w:sdt>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336774"/>
      <w:docPartObj>
        <w:docPartGallery w:val="Page Numbers (Top of Page)"/>
        <w:docPartUnique/>
      </w:docPartObj>
    </w:sdtPr>
    <w:sdtEndPr>
      <w:rPr>
        <w:noProof/>
      </w:rPr>
    </w:sdtEndPr>
    <w:sdtContent>
      <w:p w14:paraId="5F2832C5" w14:textId="25667534" w:rsidR="00500EF4" w:rsidRDefault="00500EF4" w:rsidP="002A543E">
        <w:pPr>
          <w:pStyle w:val="Header"/>
          <w:jc w:val="right"/>
        </w:pPr>
        <w:r>
          <w:rPr>
            <w:noProof/>
          </w:rPr>
          <w:fldChar w:fldCharType="begin"/>
        </w:r>
        <w:r>
          <w:rPr>
            <w:noProof/>
          </w:rPr>
          <w:instrText xml:space="preserve"> STYLEREF  "Heading 4"  \* MERGEFORMAT </w:instrText>
        </w:r>
        <w:r>
          <w:rPr>
            <w:noProof/>
          </w:rPr>
          <w:fldChar w:fldCharType="separate"/>
        </w:r>
        <w:r w:rsidR="001D504E">
          <w:rPr>
            <w:noProof/>
          </w:rPr>
          <w:t>Necessary Small SELPAs Extraordinary Cost Pool for Mental Health Services</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6008050"/>
      <w:docPartObj>
        <w:docPartGallery w:val="Page Numbers (Top of Page)"/>
        <w:docPartUnique/>
      </w:docPartObj>
    </w:sdtPr>
    <w:sdtEndPr>
      <w:rPr>
        <w:noProof/>
      </w:rPr>
    </w:sdtEndPr>
    <w:sdtContent>
      <w:p w14:paraId="73E1FEEE" w14:textId="4A07DFD4" w:rsidR="00500EF4" w:rsidRDefault="00500EF4" w:rsidP="002A543E">
        <w:pPr>
          <w:pStyle w:val="Header"/>
          <w:jc w:val="right"/>
        </w:pPr>
        <w:r>
          <w:rPr>
            <w:noProof/>
          </w:rPr>
          <w:fldChar w:fldCharType="begin"/>
        </w:r>
        <w:r>
          <w:rPr>
            <w:noProof/>
          </w:rPr>
          <w:instrText xml:space="preserve"> STYLEREF  "Heading 3"  \* MERGEFORMAT </w:instrText>
        </w:r>
        <w:r>
          <w:rPr>
            <w:noProof/>
          </w:rPr>
          <w:fldChar w:fldCharType="separate"/>
        </w:r>
        <w:r w:rsidR="001D504E">
          <w:rPr>
            <w:noProof/>
          </w:rPr>
          <w:t>Local Revenue Data Entry Screens</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6715784"/>
      <w:docPartObj>
        <w:docPartGallery w:val="Page Numbers (Top of Page)"/>
        <w:docPartUnique/>
      </w:docPartObj>
    </w:sdtPr>
    <w:sdtEndPr>
      <w:rPr>
        <w:noProof/>
      </w:rPr>
    </w:sdtEndPr>
    <w:sdtContent>
      <w:p w14:paraId="18CFF2DE" w14:textId="0D642A05" w:rsidR="00500EF4" w:rsidRDefault="00500EF4">
        <w:pPr>
          <w:pStyle w:val="Header"/>
          <w:jc w:val="right"/>
          <w:rPr>
            <w:i/>
          </w:rPr>
        </w:pPr>
        <w:r>
          <w:rPr>
            <w:i/>
          </w:rPr>
          <w:fldChar w:fldCharType="begin"/>
        </w:r>
        <w:r>
          <w:rPr>
            <w:i/>
          </w:rPr>
          <w:instrText xml:space="preserve"> STYLEREF  "Heading 4"  \* MERGEFORMAT </w:instrText>
        </w:r>
        <w:r>
          <w:rPr>
            <w:i/>
          </w:rPr>
          <w:fldChar w:fldCharType="separate"/>
        </w:r>
        <w:r w:rsidR="001D504E">
          <w:rPr>
            <w:i/>
            <w:noProof/>
          </w:rPr>
          <w:t>Taxes</w:t>
        </w:r>
        <w:r>
          <w:rPr>
            <w:i/>
          </w:rPr>
          <w:fldChar w:fldCharType="end"/>
        </w:r>
      </w:p>
      <w:p w14:paraId="7CA4E0B2" w14:textId="77777777" w:rsidR="00500EF4" w:rsidRDefault="00500EF4">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5934554"/>
      <w:docPartObj>
        <w:docPartGallery w:val="Page Numbers (Top of Page)"/>
        <w:docPartUnique/>
      </w:docPartObj>
    </w:sdtPr>
    <w:sdtEndPr>
      <w:rPr>
        <w:noProof/>
      </w:rPr>
    </w:sdtEndPr>
    <w:sdtContent>
      <w:p w14:paraId="1CF13EC1" w14:textId="3A5AB3ED" w:rsidR="00500EF4" w:rsidRDefault="00500EF4">
        <w:pPr>
          <w:pStyle w:val="Header"/>
          <w:jc w:val="right"/>
        </w:pPr>
        <w:r>
          <w:rPr>
            <w:i/>
          </w:rPr>
          <w:fldChar w:fldCharType="begin"/>
        </w:r>
        <w:r>
          <w:rPr>
            <w:i/>
          </w:rPr>
          <w:instrText xml:space="preserve"> STYLEREF  "Heading 2"  \* MERGEFORMAT </w:instrText>
        </w:r>
        <w:r>
          <w:rPr>
            <w:i/>
          </w:rPr>
          <w:fldChar w:fldCharType="separate"/>
        </w:r>
        <w:r w:rsidR="001D504E">
          <w:rPr>
            <w:i/>
            <w:noProof/>
          </w:rPr>
          <w:t>APPENDICES</w:t>
        </w:r>
        <w:r>
          <w:rPr>
            <w:i/>
          </w:rPr>
          <w:fldChar w:fldCharType="end"/>
        </w:r>
        <w:r>
          <w:rPr>
            <w:i/>
          </w:rPr>
          <w:br/>
        </w: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5872093"/>
      <w:docPartObj>
        <w:docPartGallery w:val="Page Numbers (Top of Page)"/>
        <w:docPartUnique/>
      </w:docPartObj>
    </w:sdtPr>
    <w:sdtEndPr>
      <w:rPr>
        <w:noProof/>
      </w:rPr>
    </w:sdtEndPr>
    <w:sdtContent>
      <w:p w14:paraId="0C6DA863" w14:textId="6A91FF80" w:rsidR="00500EF4" w:rsidRDefault="00500EF4" w:rsidP="00EA1625">
        <w:pPr>
          <w:pStyle w:val="Header"/>
          <w:jc w:val="right"/>
          <w:rPr>
            <w:noProof/>
          </w:rPr>
        </w:pPr>
        <w:r>
          <w:rPr>
            <w:i/>
          </w:rPr>
          <w:fldChar w:fldCharType="begin"/>
        </w:r>
        <w:r>
          <w:rPr>
            <w:i/>
          </w:rPr>
          <w:instrText xml:space="preserve"> STYLEREF  "Heading 3"  \* MERGEFORMAT </w:instrText>
        </w:r>
        <w:r>
          <w:rPr>
            <w:i/>
          </w:rPr>
          <w:fldChar w:fldCharType="separate"/>
        </w:r>
        <w:r w:rsidR="001D504E">
          <w:rPr>
            <w:i/>
            <w:noProof/>
          </w:rPr>
          <w:t>ADA Reporting Instructions</w:t>
        </w:r>
        <w:r>
          <w:rPr>
            <w:i/>
          </w:rPr>
          <w:fldChar w:fldCharType="end"/>
        </w:r>
        <w:r>
          <w:rPr>
            <w:i/>
          </w:rPr>
          <w:br/>
        </w: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60ADC6D2" w14:textId="77777777" w:rsidR="00500EF4" w:rsidRDefault="00500EF4"/>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3007427"/>
      <w:docPartObj>
        <w:docPartGallery w:val="Page Numbers (Top of Page)"/>
        <w:docPartUnique/>
      </w:docPartObj>
    </w:sdtPr>
    <w:sdtEndPr>
      <w:rPr>
        <w:noProof/>
      </w:rPr>
    </w:sdtEndPr>
    <w:sdtContent>
      <w:p w14:paraId="7E4238B3" w14:textId="74FE8807" w:rsidR="00500EF4" w:rsidRDefault="00500EF4">
        <w:pPr>
          <w:pStyle w:val="Header"/>
          <w:jc w:val="right"/>
        </w:pPr>
        <w:r>
          <w:rPr>
            <w:i/>
          </w:rPr>
          <w:fldChar w:fldCharType="begin"/>
        </w:r>
        <w:r>
          <w:rPr>
            <w:i/>
          </w:rPr>
          <w:instrText xml:space="preserve"> STYLEREF  "Heading 3"  \* MERGEFORMAT </w:instrText>
        </w:r>
        <w:r>
          <w:rPr>
            <w:i/>
          </w:rPr>
          <w:fldChar w:fldCharType="separate"/>
        </w:r>
        <w:r w:rsidR="001D504E">
          <w:rPr>
            <w:i/>
            <w:noProof/>
          </w:rPr>
          <w:t>Common Acronyms</w:t>
        </w:r>
        <w:r>
          <w:rPr>
            <w:i/>
          </w:rPr>
          <w:fldChar w:fldCharType="end"/>
        </w:r>
        <w:r>
          <w:rPr>
            <w:i/>
          </w:rPr>
          <w:br/>
        </w:r>
        <w:r>
          <w:fldChar w:fldCharType="begin"/>
        </w:r>
        <w:r>
          <w:instrText xml:space="preserve"> PAGE   \* MERGEFORMAT </w:instrText>
        </w:r>
        <w:r>
          <w:fldChar w:fldCharType="separate"/>
        </w:r>
        <w:r>
          <w:rPr>
            <w:noProof/>
          </w:rPr>
          <w:t>1</w:t>
        </w:r>
        <w:r>
          <w:rPr>
            <w:noProof/>
          </w:rPr>
          <w:fldChar w:fldCharType="end"/>
        </w:r>
      </w:p>
    </w:sdtContent>
  </w:sdt>
  <w:p w14:paraId="47642732" w14:textId="77777777" w:rsidR="00500EF4" w:rsidRDefault="00500EF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80C27" w14:textId="3A134143" w:rsidR="00500EF4" w:rsidRDefault="00500EF4" w:rsidP="00167B43">
    <w:pPr>
      <w:pStyle w:val="Header"/>
      <w:tabs>
        <w:tab w:val="clear" w:pos="4680"/>
        <w:tab w:val="center" w:pos="5400"/>
      </w:tabs>
      <w:jc w:val="right"/>
    </w:pPr>
    <w:r>
      <w:rPr>
        <w:noProof/>
      </w:rPr>
      <w:fldChar w:fldCharType="begin"/>
    </w:r>
    <w:r>
      <w:rPr>
        <w:noProof/>
      </w:rPr>
      <w:instrText xml:space="preserve"> STYLEREF  "Heading 4"  \* MERGEFORMAT </w:instrText>
    </w:r>
    <w:r>
      <w:rPr>
        <w:noProof/>
      </w:rPr>
      <w:fldChar w:fldCharType="separate"/>
    </w:r>
    <w:r w:rsidR="001D504E">
      <w:rPr>
        <w:noProof/>
      </w:rPr>
      <w:t>Adults in Correctional Facilities (County)</w:t>
    </w:r>
    <w:r>
      <w:rPr>
        <w:noProof/>
      </w:rPr>
      <w:fldChar w:fldCharType="end"/>
    </w:r>
    <w:r>
      <w:br/>
    </w:r>
    <w:sdt>
      <w:sdtPr>
        <w:id w:val="-121327445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DC2C8" w14:textId="2758AB9C" w:rsidR="00500EF4" w:rsidRDefault="00500EF4" w:rsidP="00167B43">
    <w:pPr>
      <w:pStyle w:val="Header"/>
      <w:tabs>
        <w:tab w:val="clear" w:pos="4680"/>
        <w:tab w:val="center" w:pos="5400"/>
      </w:tabs>
      <w:jc w:val="right"/>
    </w:pPr>
    <w:r>
      <w:rPr>
        <w:i/>
      </w:rPr>
      <w:fldChar w:fldCharType="begin"/>
    </w:r>
    <w:r>
      <w:rPr>
        <w:i/>
      </w:rPr>
      <w:instrText xml:space="preserve"> STYLEREF  "Heading 4"  \* MERGEFORMAT </w:instrText>
    </w:r>
    <w:r>
      <w:rPr>
        <w:i/>
      </w:rPr>
      <w:fldChar w:fldCharType="separate"/>
    </w:r>
    <w:r w:rsidR="001D504E">
      <w:rPr>
        <w:i/>
        <w:noProof/>
      </w:rPr>
      <w:t>Attendance COE</w:t>
    </w:r>
    <w:r>
      <w:rPr>
        <w:i/>
      </w:rPr>
      <w:fldChar w:fldCharType="end"/>
    </w:r>
    <w:r>
      <w:rPr>
        <w:i/>
      </w:rPr>
      <w:br/>
    </w:r>
    <w:sdt>
      <w:sdtPr>
        <w:id w:val="-27471458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DEAB5" w14:textId="5658A5DD" w:rsidR="00500EF4" w:rsidRPr="00F14469" w:rsidRDefault="00500EF4" w:rsidP="0057299B">
    <w:pPr>
      <w:pStyle w:val="Header"/>
      <w:jc w:val="right"/>
    </w:pPr>
    <w:r>
      <w:rPr>
        <w:noProof/>
      </w:rPr>
      <w:fldChar w:fldCharType="begin"/>
    </w:r>
    <w:r>
      <w:rPr>
        <w:noProof/>
      </w:rPr>
      <w:instrText xml:space="preserve"> STYLEREF  "Heading 4"  \* MERGEFORMAT </w:instrText>
    </w:r>
    <w:r>
      <w:rPr>
        <w:noProof/>
      </w:rPr>
      <w:fldChar w:fldCharType="separate"/>
    </w:r>
    <w:r w:rsidR="001D504E">
      <w:rPr>
        <w:noProof/>
      </w:rPr>
      <w:t>COE Audit Adjustments to CALPADS Data</w:t>
    </w:r>
    <w:r>
      <w:rPr>
        <w:noProof/>
      </w:rPr>
      <w:fldChar w:fldCharType="end"/>
    </w:r>
    <w:r>
      <w:br/>
    </w:r>
    <w:r>
      <w:fldChar w:fldCharType="begin"/>
    </w:r>
    <w:r>
      <w:instrText xml:space="preserve"> PAGE   \* MERGEFORMAT </w:instrText>
    </w:r>
    <w:r>
      <w:fldChar w:fldCharType="separate"/>
    </w:r>
    <w:r>
      <w:rPr>
        <w:noProof/>
      </w:rPr>
      <w:t>1</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04E51" w14:textId="493646B2" w:rsidR="00500EF4" w:rsidRDefault="00500EF4">
    <w:pPr>
      <w:pStyle w:val="Header"/>
      <w:jc w:val="right"/>
    </w:pPr>
    <w:r>
      <w:rPr>
        <w:noProof/>
      </w:rPr>
      <w:fldChar w:fldCharType="begin"/>
    </w:r>
    <w:r>
      <w:rPr>
        <w:noProof/>
      </w:rPr>
      <w:instrText xml:space="preserve"> STYLEREF  "Heading 4"  \* MERGEFORMAT </w:instrText>
    </w:r>
    <w:r>
      <w:rPr>
        <w:noProof/>
      </w:rPr>
      <w:fldChar w:fldCharType="separate"/>
    </w:r>
    <w:r w:rsidR="001D504E">
      <w:rPr>
        <w:noProof/>
      </w:rPr>
      <w:t>SELPA ADA Allocation</w:t>
    </w:r>
    <w:r>
      <w:rPr>
        <w:noProof/>
      </w:rPr>
      <w:fldChar w:fldCharType="end"/>
    </w:r>
    <w:r>
      <w:br/>
    </w:r>
    <w:r>
      <w:fldChar w:fldCharType="begin"/>
    </w:r>
    <w:r>
      <w:instrText xml:space="preserve"> PAGE   \* MERGEFORMAT </w:instrText>
    </w:r>
    <w:r>
      <w:fldChar w:fldCharType="separate"/>
    </w:r>
    <w:r>
      <w:rPr>
        <w:noProof/>
      </w:rPr>
      <w:t>1</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02045" w14:textId="757750A4" w:rsidR="00500EF4" w:rsidRDefault="00500EF4" w:rsidP="0026098B">
    <w:pPr>
      <w:pStyle w:val="Header"/>
      <w:jc w:val="right"/>
    </w:pPr>
    <w:r>
      <w:rPr>
        <w:i/>
      </w:rPr>
      <w:fldChar w:fldCharType="begin"/>
    </w:r>
    <w:r>
      <w:rPr>
        <w:i/>
      </w:rPr>
      <w:instrText xml:space="preserve"> STYLEREF  "Heading 3"  \* MERGEFORMAT </w:instrText>
    </w:r>
    <w:r>
      <w:rPr>
        <w:i/>
      </w:rPr>
      <w:fldChar w:fldCharType="separate"/>
    </w:r>
    <w:r w:rsidR="001D504E">
      <w:rPr>
        <w:i/>
        <w:noProof/>
      </w:rPr>
      <w:t>School District Data Entry Screens</w:t>
    </w:r>
    <w:r>
      <w:rPr>
        <w:i/>
      </w:rPr>
      <w:fldChar w:fldCharType="end"/>
    </w:r>
    <w:r>
      <w:rPr>
        <w:i/>
      </w:rPr>
      <w:br/>
    </w:r>
    <w:sdt>
      <w:sdtPr>
        <w:id w:val="-147929990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32CE2" w14:textId="004DAC25" w:rsidR="00500EF4" w:rsidRPr="00F14469" w:rsidRDefault="00500EF4" w:rsidP="0026098B">
    <w:pPr>
      <w:pStyle w:val="Header"/>
      <w:jc w:val="right"/>
    </w:pPr>
    <w:r>
      <w:rPr>
        <w:noProof/>
      </w:rPr>
      <w:fldChar w:fldCharType="begin"/>
    </w:r>
    <w:r>
      <w:rPr>
        <w:noProof/>
      </w:rPr>
      <w:instrText xml:space="preserve"> STYLEREF  "Heading 4"  \* MERGEFORMAT </w:instrText>
    </w:r>
    <w:r>
      <w:rPr>
        <w:noProof/>
      </w:rPr>
      <w:fldChar w:fldCharType="separate"/>
    </w:r>
    <w:r w:rsidR="001D504E">
      <w:rPr>
        <w:noProof/>
      </w:rPr>
      <w:t>Adults in Correctional Facilities (School District)</w:t>
    </w:r>
    <w:r>
      <w:rPr>
        <w:noProof/>
      </w:rPr>
      <w:fldChar w:fldCharType="end"/>
    </w:r>
    <w:r>
      <w:br/>
    </w:r>
    <w:r>
      <w:fldChar w:fldCharType="begin"/>
    </w:r>
    <w:r>
      <w:instrText xml:space="preserve"> PAGE   \* MERGEFORMAT </w:instrText>
    </w:r>
    <w:r>
      <w:fldChar w:fldCharType="separate"/>
    </w:r>
    <w:r>
      <w:rPr>
        <w:noProof/>
      </w:rPr>
      <w:t>1</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71CA3" w14:textId="0D29FD9D" w:rsidR="00500EF4" w:rsidRPr="00F544B3" w:rsidRDefault="00500EF4" w:rsidP="00F544B3">
    <w:pPr>
      <w:pStyle w:val="Header"/>
      <w:jc w:val="right"/>
      <w:rPr>
        <w:i/>
      </w:rPr>
    </w:pPr>
    <w:r>
      <w:rPr>
        <w:noProof/>
      </w:rPr>
      <w:fldChar w:fldCharType="begin"/>
    </w:r>
    <w:r>
      <w:rPr>
        <w:noProof/>
      </w:rPr>
      <w:instrText xml:space="preserve"> STYLEREF  "Heading 4"  \* MERGEFORMAT </w:instrText>
    </w:r>
    <w:r>
      <w:rPr>
        <w:noProof/>
      </w:rPr>
      <w:fldChar w:fldCharType="separate"/>
    </w:r>
    <w:r w:rsidR="001D504E">
      <w:rPr>
        <w:noProof/>
      </w:rPr>
      <w:t>Attendance Basic Aid Choice / Court-Ordered Voluntary Pupil Transfer</w:t>
    </w:r>
    <w:r>
      <w:rPr>
        <w:noProof/>
      </w:rPr>
      <w:fldChar w:fldCharType="end"/>
    </w:r>
    <w:r>
      <w:br/>
    </w:r>
    <w:sdt>
      <w:sdtPr>
        <w:id w:val="-205060196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27E9"/>
    <w:multiLevelType w:val="hybridMultilevel"/>
    <w:tmpl w:val="A31AB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211C7"/>
    <w:multiLevelType w:val="multilevel"/>
    <w:tmpl w:val="4404E186"/>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F24D4E"/>
    <w:multiLevelType w:val="hybridMultilevel"/>
    <w:tmpl w:val="D1FE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75B63"/>
    <w:multiLevelType w:val="hybridMultilevel"/>
    <w:tmpl w:val="549C4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F35E7B"/>
    <w:multiLevelType w:val="hybridMultilevel"/>
    <w:tmpl w:val="D75463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D36C6E"/>
    <w:multiLevelType w:val="hybridMultilevel"/>
    <w:tmpl w:val="3058E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A6C39"/>
    <w:multiLevelType w:val="hybridMultilevel"/>
    <w:tmpl w:val="31D8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BF3913"/>
    <w:multiLevelType w:val="hybridMultilevel"/>
    <w:tmpl w:val="BC187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5746D6A"/>
    <w:multiLevelType w:val="hybridMultilevel"/>
    <w:tmpl w:val="9F8E7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CE61EF"/>
    <w:multiLevelType w:val="hybridMultilevel"/>
    <w:tmpl w:val="D2FE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D77A01"/>
    <w:multiLevelType w:val="hybridMultilevel"/>
    <w:tmpl w:val="9BA8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276E56"/>
    <w:multiLevelType w:val="hybridMultilevel"/>
    <w:tmpl w:val="83D03EA2"/>
    <w:lvl w:ilvl="0" w:tplc="04090005">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2" w15:restartNumberingAfterBreak="0">
    <w:nsid w:val="0AF924F3"/>
    <w:multiLevelType w:val="multilevel"/>
    <w:tmpl w:val="B6F8D74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B5449D1"/>
    <w:multiLevelType w:val="hybridMultilevel"/>
    <w:tmpl w:val="2BF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B01CF3"/>
    <w:multiLevelType w:val="hybridMultilevel"/>
    <w:tmpl w:val="A43075CE"/>
    <w:lvl w:ilvl="0" w:tplc="E62CBA8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085162"/>
    <w:multiLevelType w:val="hybridMultilevel"/>
    <w:tmpl w:val="A5064B50"/>
    <w:lvl w:ilvl="0" w:tplc="D3DC52A0">
      <w:start w:val="1"/>
      <w:numFmt w:val="bullet"/>
      <w:lvlText w:val=""/>
      <w:lvlJc w:val="left"/>
      <w:pPr>
        <w:ind w:left="720" w:hanging="360"/>
      </w:pPr>
      <w:rPr>
        <w:rFonts w:ascii="Symbol" w:hAnsi="Symbol" w:hint="default"/>
      </w:rPr>
    </w:lvl>
    <w:lvl w:ilvl="1" w:tplc="4454A686">
      <w:start w:val="1"/>
      <w:numFmt w:val="bullet"/>
      <w:lvlText w:val="o"/>
      <w:lvlJc w:val="left"/>
      <w:pPr>
        <w:ind w:left="1440" w:hanging="360"/>
      </w:pPr>
      <w:rPr>
        <w:rFonts w:ascii="Courier New" w:hAnsi="Courier New" w:hint="default"/>
      </w:rPr>
    </w:lvl>
    <w:lvl w:ilvl="2" w:tplc="F46A149E">
      <w:start w:val="1"/>
      <w:numFmt w:val="bullet"/>
      <w:lvlText w:val=""/>
      <w:lvlJc w:val="left"/>
      <w:pPr>
        <w:ind w:left="2160" w:hanging="360"/>
      </w:pPr>
      <w:rPr>
        <w:rFonts w:ascii="Wingdings" w:hAnsi="Wingdings" w:hint="default"/>
      </w:rPr>
    </w:lvl>
    <w:lvl w:ilvl="3" w:tplc="5BF8B9A0">
      <w:start w:val="1"/>
      <w:numFmt w:val="bullet"/>
      <w:lvlText w:val=""/>
      <w:lvlJc w:val="left"/>
      <w:pPr>
        <w:ind w:left="2880" w:hanging="360"/>
      </w:pPr>
      <w:rPr>
        <w:rFonts w:ascii="Symbol" w:hAnsi="Symbol" w:hint="default"/>
      </w:rPr>
    </w:lvl>
    <w:lvl w:ilvl="4" w:tplc="BDBED9B6">
      <w:start w:val="1"/>
      <w:numFmt w:val="bullet"/>
      <w:lvlText w:val="o"/>
      <w:lvlJc w:val="left"/>
      <w:pPr>
        <w:ind w:left="3600" w:hanging="360"/>
      </w:pPr>
      <w:rPr>
        <w:rFonts w:ascii="Courier New" w:hAnsi="Courier New" w:hint="default"/>
      </w:rPr>
    </w:lvl>
    <w:lvl w:ilvl="5" w:tplc="97DA2124">
      <w:start w:val="1"/>
      <w:numFmt w:val="bullet"/>
      <w:lvlText w:val=""/>
      <w:lvlJc w:val="left"/>
      <w:pPr>
        <w:ind w:left="4320" w:hanging="360"/>
      </w:pPr>
      <w:rPr>
        <w:rFonts w:ascii="Wingdings" w:hAnsi="Wingdings" w:hint="default"/>
      </w:rPr>
    </w:lvl>
    <w:lvl w:ilvl="6" w:tplc="EE2A6CCE">
      <w:start w:val="1"/>
      <w:numFmt w:val="bullet"/>
      <w:lvlText w:val=""/>
      <w:lvlJc w:val="left"/>
      <w:pPr>
        <w:ind w:left="5040" w:hanging="360"/>
      </w:pPr>
      <w:rPr>
        <w:rFonts w:ascii="Symbol" w:hAnsi="Symbol" w:hint="default"/>
      </w:rPr>
    </w:lvl>
    <w:lvl w:ilvl="7" w:tplc="B400F9C4">
      <w:start w:val="1"/>
      <w:numFmt w:val="bullet"/>
      <w:lvlText w:val="o"/>
      <w:lvlJc w:val="left"/>
      <w:pPr>
        <w:ind w:left="5760" w:hanging="360"/>
      </w:pPr>
      <w:rPr>
        <w:rFonts w:ascii="Courier New" w:hAnsi="Courier New" w:hint="default"/>
      </w:rPr>
    </w:lvl>
    <w:lvl w:ilvl="8" w:tplc="5DF03330">
      <w:start w:val="1"/>
      <w:numFmt w:val="bullet"/>
      <w:lvlText w:val=""/>
      <w:lvlJc w:val="left"/>
      <w:pPr>
        <w:ind w:left="6480" w:hanging="360"/>
      </w:pPr>
      <w:rPr>
        <w:rFonts w:ascii="Wingdings" w:hAnsi="Wingdings" w:hint="default"/>
      </w:rPr>
    </w:lvl>
  </w:abstractNum>
  <w:abstractNum w:abstractNumId="16" w15:restartNumberingAfterBreak="0">
    <w:nsid w:val="0C333440"/>
    <w:multiLevelType w:val="hybridMultilevel"/>
    <w:tmpl w:val="1492849E"/>
    <w:lvl w:ilvl="0" w:tplc="04090001">
      <w:start w:val="1"/>
      <w:numFmt w:val="bullet"/>
      <w:lvlText w:val=""/>
      <w:lvlJc w:val="left"/>
      <w:pPr>
        <w:ind w:left="720" w:hanging="360"/>
      </w:pPr>
      <w:rPr>
        <w:rFonts w:ascii="Symbol" w:hAnsi="Symbol" w:hint="default"/>
        <w:sz w:val="24"/>
        <w:szCs w:val="24"/>
      </w:rPr>
    </w:lvl>
    <w:lvl w:ilvl="1" w:tplc="2D380A1C">
      <w:start w:val="1"/>
      <w:numFmt w:val="bullet"/>
      <w:lvlText w:val="o"/>
      <w:lvlJc w:val="left"/>
      <w:pPr>
        <w:ind w:left="1440" w:hanging="360"/>
      </w:pPr>
      <w:rPr>
        <w:rFonts w:ascii="Courier New" w:hAnsi="Courier New" w:hint="default"/>
      </w:rPr>
    </w:lvl>
    <w:lvl w:ilvl="2" w:tplc="1C30DE22">
      <w:start w:val="1"/>
      <w:numFmt w:val="bullet"/>
      <w:lvlText w:val=""/>
      <w:lvlJc w:val="left"/>
      <w:pPr>
        <w:ind w:left="2160" w:hanging="360"/>
      </w:pPr>
      <w:rPr>
        <w:rFonts w:ascii="Wingdings" w:hAnsi="Wingdings" w:hint="default"/>
      </w:rPr>
    </w:lvl>
    <w:lvl w:ilvl="3" w:tplc="529E127A">
      <w:start w:val="1"/>
      <w:numFmt w:val="bullet"/>
      <w:lvlText w:val=""/>
      <w:lvlJc w:val="left"/>
      <w:pPr>
        <w:ind w:left="2880" w:hanging="360"/>
      </w:pPr>
      <w:rPr>
        <w:rFonts w:ascii="Symbol" w:hAnsi="Symbol" w:hint="default"/>
      </w:rPr>
    </w:lvl>
    <w:lvl w:ilvl="4" w:tplc="3BD27AC2">
      <w:start w:val="1"/>
      <w:numFmt w:val="bullet"/>
      <w:lvlText w:val="o"/>
      <w:lvlJc w:val="left"/>
      <w:pPr>
        <w:ind w:left="3600" w:hanging="360"/>
      </w:pPr>
      <w:rPr>
        <w:rFonts w:ascii="Courier New" w:hAnsi="Courier New" w:hint="default"/>
      </w:rPr>
    </w:lvl>
    <w:lvl w:ilvl="5" w:tplc="EC38C252">
      <w:start w:val="1"/>
      <w:numFmt w:val="bullet"/>
      <w:lvlText w:val=""/>
      <w:lvlJc w:val="left"/>
      <w:pPr>
        <w:ind w:left="4320" w:hanging="360"/>
      </w:pPr>
      <w:rPr>
        <w:rFonts w:ascii="Wingdings" w:hAnsi="Wingdings" w:hint="default"/>
      </w:rPr>
    </w:lvl>
    <w:lvl w:ilvl="6" w:tplc="52E21CF2">
      <w:start w:val="1"/>
      <w:numFmt w:val="bullet"/>
      <w:lvlText w:val=""/>
      <w:lvlJc w:val="left"/>
      <w:pPr>
        <w:ind w:left="5040" w:hanging="360"/>
      </w:pPr>
      <w:rPr>
        <w:rFonts w:ascii="Symbol" w:hAnsi="Symbol" w:hint="default"/>
      </w:rPr>
    </w:lvl>
    <w:lvl w:ilvl="7" w:tplc="D70430EA">
      <w:start w:val="1"/>
      <w:numFmt w:val="bullet"/>
      <w:lvlText w:val="o"/>
      <w:lvlJc w:val="left"/>
      <w:pPr>
        <w:ind w:left="5760" w:hanging="360"/>
      </w:pPr>
      <w:rPr>
        <w:rFonts w:ascii="Courier New" w:hAnsi="Courier New" w:hint="default"/>
      </w:rPr>
    </w:lvl>
    <w:lvl w:ilvl="8" w:tplc="E42CE7F6">
      <w:start w:val="1"/>
      <w:numFmt w:val="bullet"/>
      <w:lvlText w:val=""/>
      <w:lvlJc w:val="left"/>
      <w:pPr>
        <w:ind w:left="6480" w:hanging="360"/>
      </w:pPr>
      <w:rPr>
        <w:rFonts w:ascii="Wingdings" w:hAnsi="Wingdings" w:hint="default"/>
      </w:rPr>
    </w:lvl>
  </w:abstractNum>
  <w:abstractNum w:abstractNumId="17" w15:restartNumberingAfterBreak="0">
    <w:nsid w:val="0CA84954"/>
    <w:multiLevelType w:val="hybridMultilevel"/>
    <w:tmpl w:val="DEEEDB26"/>
    <w:lvl w:ilvl="0" w:tplc="04090001">
      <w:start w:val="1"/>
      <w:numFmt w:val="bullet"/>
      <w:lvlText w:val=""/>
      <w:lvlJc w:val="left"/>
      <w:pPr>
        <w:ind w:left="883" w:hanging="343"/>
      </w:pPr>
      <w:rPr>
        <w:rFonts w:ascii="Symbol" w:hAnsi="Symbol" w:hint="default"/>
        <w:sz w:val="24"/>
        <w:szCs w:val="20"/>
      </w:rPr>
    </w:lvl>
    <w:lvl w:ilvl="1" w:tplc="5DFC1566">
      <w:start w:val="1"/>
      <w:numFmt w:val="bullet"/>
      <w:lvlText w:val="•"/>
      <w:lvlJc w:val="left"/>
      <w:pPr>
        <w:ind w:left="1699" w:hanging="343"/>
      </w:pPr>
      <w:rPr>
        <w:rFonts w:hint="default"/>
      </w:rPr>
    </w:lvl>
    <w:lvl w:ilvl="2" w:tplc="71D20114">
      <w:start w:val="1"/>
      <w:numFmt w:val="bullet"/>
      <w:lvlText w:val="•"/>
      <w:lvlJc w:val="left"/>
      <w:pPr>
        <w:ind w:left="2516" w:hanging="343"/>
      </w:pPr>
      <w:rPr>
        <w:rFonts w:hint="default"/>
      </w:rPr>
    </w:lvl>
    <w:lvl w:ilvl="3" w:tplc="A2F29FB4">
      <w:start w:val="1"/>
      <w:numFmt w:val="bullet"/>
      <w:lvlText w:val="•"/>
      <w:lvlJc w:val="left"/>
      <w:pPr>
        <w:ind w:left="3333" w:hanging="343"/>
      </w:pPr>
      <w:rPr>
        <w:rFonts w:hint="default"/>
      </w:rPr>
    </w:lvl>
    <w:lvl w:ilvl="4" w:tplc="46BC05B6">
      <w:start w:val="1"/>
      <w:numFmt w:val="bullet"/>
      <w:lvlText w:val="•"/>
      <w:lvlJc w:val="left"/>
      <w:pPr>
        <w:ind w:left="4149" w:hanging="343"/>
      </w:pPr>
      <w:rPr>
        <w:rFonts w:hint="default"/>
      </w:rPr>
    </w:lvl>
    <w:lvl w:ilvl="5" w:tplc="6A722E6E">
      <w:start w:val="1"/>
      <w:numFmt w:val="bullet"/>
      <w:lvlText w:val="•"/>
      <w:lvlJc w:val="left"/>
      <w:pPr>
        <w:ind w:left="4966" w:hanging="343"/>
      </w:pPr>
      <w:rPr>
        <w:rFonts w:hint="default"/>
      </w:rPr>
    </w:lvl>
    <w:lvl w:ilvl="6" w:tplc="96CC8D84">
      <w:start w:val="1"/>
      <w:numFmt w:val="bullet"/>
      <w:lvlText w:val="•"/>
      <w:lvlJc w:val="left"/>
      <w:pPr>
        <w:ind w:left="5782" w:hanging="343"/>
      </w:pPr>
      <w:rPr>
        <w:rFonts w:hint="default"/>
      </w:rPr>
    </w:lvl>
    <w:lvl w:ilvl="7" w:tplc="65747244">
      <w:start w:val="1"/>
      <w:numFmt w:val="bullet"/>
      <w:lvlText w:val="•"/>
      <w:lvlJc w:val="left"/>
      <w:pPr>
        <w:ind w:left="6599" w:hanging="343"/>
      </w:pPr>
      <w:rPr>
        <w:rFonts w:hint="default"/>
      </w:rPr>
    </w:lvl>
    <w:lvl w:ilvl="8" w:tplc="30FCBFC8">
      <w:start w:val="1"/>
      <w:numFmt w:val="bullet"/>
      <w:lvlText w:val="•"/>
      <w:lvlJc w:val="left"/>
      <w:pPr>
        <w:ind w:left="7416" w:hanging="343"/>
      </w:pPr>
      <w:rPr>
        <w:rFonts w:hint="default"/>
      </w:rPr>
    </w:lvl>
  </w:abstractNum>
  <w:abstractNum w:abstractNumId="18" w15:restartNumberingAfterBreak="0">
    <w:nsid w:val="0DA763DE"/>
    <w:multiLevelType w:val="hybridMultilevel"/>
    <w:tmpl w:val="21D417E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C904C6"/>
    <w:multiLevelType w:val="hybridMultilevel"/>
    <w:tmpl w:val="AC00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2E2CA9"/>
    <w:multiLevelType w:val="hybridMultilevel"/>
    <w:tmpl w:val="0C58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2D6B95"/>
    <w:multiLevelType w:val="hybridMultilevel"/>
    <w:tmpl w:val="0FE64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186884"/>
    <w:multiLevelType w:val="multilevel"/>
    <w:tmpl w:val="C1EC1F8A"/>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13E35B2"/>
    <w:multiLevelType w:val="hybridMultilevel"/>
    <w:tmpl w:val="5F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1593DC8"/>
    <w:multiLevelType w:val="hybridMultilevel"/>
    <w:tmpl w:val="A8F2F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E647CC"/>
    <w:multiLevelType w:val="hybridMultilevel"/>
    <w:tmpl w:val="472CB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4414E9F"/>
    <w:multiLevelType w:val="hybridMultilevel"/>
    <w:tmpl w:val="FFFFFFFF"/>
    <w:lvl w:ilvl="0" w:tplc="BF2A2260">
      <w:start w:val="1"/>
      <w:numFmt w:val="bullet"/>
      <w:lvlText w:val=""/>
      <w:lvlJc w:val="left"/>
      <w:pPr>
        <w:ind w:left="1440" w:hanging="360"/>
      </w:pPr>
      <w:rPr>
        <w:rFonts w:ascii="Symbol" w:hAnsi="Symbol" w:hint="default"/>
      </w:rPr>
    </w:lvl>
    <w:lvl w:ilvl="1" w:tplc="3E465D72">
      <w:start w:val="1"/>
      <w:numFmt w:val="bullet"/>
      <w:lvlText w:val="o"/>
      <w:lvlJc w:val="left"/>
      <w:pPr>
        <w:ind w:left="2160" w:hanging="360"/>
      </w:pPr>
      <w:rPr>
        <w:rFonts w:ascii="Courier New" w:hAnsi="Courier New" w:hint="default"/>
      </w:rPr>
    </w:lvl>
    <w:lvl w:ilvl="2" w:tplc="50E4C5A2">
      <w:start w:val="1"/>
      <w:numFmt w:val="bullet"/>
      <w:lvlText w:val=""/>
      <w:lvlJc w:val="left"/>
      <w:pPr>
        <w:ind w:left="2880" w:hanging="360"/>
      </w:pPr>
      <w:rPr>
        <w:rFonts w:ascii="Wingdings" w:hAnsi="Wingdings" w:hint="default"/>
      </w:rPr>
    </w:lvl>
    <w:lvl w:ilvl="3" w:tplc="619E460E">
      <w:start w:val="1"/>
      <w:numFmt w:val="bullet"/>
      <w:lvlText w:val=""/>
      <w:lvlJc w:val="left"/>
      <w:pPr>
        <w:ind w:left="3600" w:hanging="360"/>
      </w:pPr>
      <w:rPr>
        <w:rFonts w:ascii="Symbol" w:hAnsi="Symbol" w:hint="default"/>
      </w:rPr>
    </w:lvl>
    <w:lvl w:ilvl="4" w:tplc="F39659C2">
      <w:start w:val="1"/>
      <w:numFmt w:val="bullet"/>
      <w:lvlText w:val="o"/>
      <w:lvlJc w:val="left"/>
      <w:pPr>
        <w:ind w:left="4320" w:hanging="360"/>
      </w:pPr>
      <w:rPr>
        <w:rFonts w:ascii="Courier New" w:hAnsi="Courier New" w:hint="default"/>
      </w:rPr>
    </w:lvl>
    <w:lvl w:ilvl="5" w:tplc="D14CC580">
      <w:start w:val="1"/>
      <w:numFmt w:val="bullet"/>
      <w:lvlText w:val=""/>
      <w:lvlJc w:val="left"/>
      <w:pPr>
        <w:ind w:left="5040" w:hanging="360"/>
      </w:pPr>
      <w:rPr>
        <w:rFonts w:ascii="Wingdings" w:hAnsi="Wingdings" w:hint="default"/>
      </w:rPr>
    </w:lvl>
    <w:lvl w:ilvl="6" w:tplc="4ADC360A">
      <w:start w:val="1"/>
      <w:numFmt w:val="bullet"/>
      <w:lvlText w:val=""/>
      <w:lvlJc w:val="left"/>
      <w:pPr>
        <w:ind w:left="5760" w:hanging="360"/>
      </w:pPr>
      <w:rPr>
        <w:rFonts w:ascii="Symbol" w:hAnsi="Symbol" w:hint="default"/>
      </w:rPr>
    </w:lvl>
    <w:lvl w:ilvl="7" w:tplc="8B06EBE4">
      <w:start w:val="1"/>
      <w:numFmt w:val="bullet"/>
      <w:lvlText w:val="o"/>
      <w:lvlJc w:val="left"/>
      <w:pPr>
        <w:ind w:left="6480" w:hanging="360"/>
      </w:pPr>
      <w:rPr>
        <w:rFonts w:ascii="Courier New" w:hAnsi="Courier New" w:hint="default"/>
      </w:rPr>
    </w:lvl>
    <w:lvl w:ilvl="8" w:tplc="2DAEC4C6">
      <w:start w:val="1"/>
      <w:numFmt w:val="bullet"/>
      <w:lvlText w:val=""/>
      <w:lvlJc w:val="left"/>
      <w:pPr>
        <w:ind w:left="7200" w:hanging="360"/>
      </w:pPr>
      <w:rPr>
        <w:rFonts w:ascii="Wingdings" w:hAnsi="Wingdings" w:hint="default"/>
      </w:rPr>
    </w:lvl>
  </w:abstractNum>
  <w:abstractNum w:abstractNumId="27" w15:restartNumberingAfterBreak="0">
    <w:nsid w:val="16A85061"/>
    <w:multiLevelType w:val="hybridMultilevel"/>
    <w:tmpl w:val="AF280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71119DA"/>
    <w:multiLevelType w:val="hybridMultilevel"/>
    <w:tmpl w:val="D1FC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79905F9"/>
    <w:multiLevelType w:val="hybridMultilevel"/>
    <w:tmpl w:val="88E8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7AE2936"/>
    <w:multiLevelType w:val="hybridMultilevel"/>
    <w:tmpl w:val="4DD0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9779D5"/>
    <w:multiLevelType w:val="hybridMultilevel"/>
    <w:tmpl w:val="6CCE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A473F32"/>
    <w:multiLevelType w:val="multilevel"/>
    <w:tmpl w:val="539E6AC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1B99BEBA"/>
    <w:multiLevelType w:val="hybridMultilevel"/>
    <w:tmpl w:val="252EA46A"/>
    <w:lvl w:ilvl="0" w:tplc="E1FE7B72">
      <w:start w:val="1"/>
      <w:numFmt w:val="bullet"/>
      <w:lvlText w:val="o"/>
      <w:lvlJc w:val="left"/>
      <w:pPr>
        <w:ind w:left="1200" w:hanging="360"/>
      </w:pPr>
      <w:rPr>
        <w:rFonts w:ascii="Courier New" w:hAnsi="Courier New" w:hint="default"/>
      </w:rPr>
    </w:lvl>
    <w:lvl w:ilvl="1" w:tplc="3D80AD04">
      <w:start w:val="1"/>
      <w:numFmt w:val="bullet"/>
      <w:lvlText w:val="o"/>
      <w:lvlJc w:val="left"/>
      <w:pPr>
        <w:ind w:left="1920" w:hanging="360"/>
      </w:pPr>
      <w:rPr>
        <w:rFonts w:ascii="Courier New" w:hAnsi="Courier New" w:hint="default"/>
      </w:rPr>
    </w:lvl>
    <w:lvl w:ilvl="2" w:tplc="0652F308">
      <w:start w:val="1"/>
      <w:numFmt w:val="bullet"/>
      <w:lvlText w:val=""/>
      <w:lvlJc w:val="left"/>
      <w:pPr>
        <w:ind w:left="2640" w:hanging="360"/>
      </w:pPr>
      <w:rPr>
        <w:rFonts w:ascii="Wingdings" w:hAnsi="Wingdings" w:hint="default"/>
      </w:rPr>
    </w:lvl>
    <w:lvl w:ilvl="3" w:tplc="1C4E3844">
      <w:start w:val="1"/>
      <w:numFmt w:val="bullet"/>
      <w:lvlText w:val=""/>
      <w:lvlJc w:val="left"/>
      <w:pPr>
        <w:ind w:left="3360" w:hanging="360"/>
      </w:pPr>
      <w:rPr>
        <w:rFonts w:ascii="Symbol" w:hAnsi="Symbol" w:hint="default"/>
      </w:rPr>
    </w:lvl>
    <w:lvl w:ilvl="4" w:tplc="ED30D118">
      <w:start w:val="1"/>
      <w:numFmt w:val="bullet"/>
      <w:lvlText w:val="o"/>
      <w:lvlJc w:val="left"/>
      <w:pPr>
        <w:ind w:left="4080" w:hanging="360"/>
      </w:pPr>
      <w:rPr>
        <w:rFonts w:ascii="Courier New" w:hAnsi="Courier New" w:hint="default"/>
      </w:rPr>
    </w:lvl>
    <w:lvl w:ilvl="5" w:tplc="040CB00A">
      <w:start w:val="1"/>
      <w:numFmt w:val="bullet"/>
      <w:lvlText w:val=""/>
      <w:lvlJc w:val="left"/>
      <w:pPr>
        <w:ind w:left="4800" w:hanging="360"/>
      </w:pPr>
      <w:rPr>
        <w:rFonts w:ascii="Wingdings" w:hAnsi="Wingdings" w:hint="default"/>
      </w:rPr>
    </w:lvl>
    <w:lvl w:ilvl="6" w:tplc="181A265E">
      <w:start w:val="1"/>
      <w:numFmt w:val="bullet"/>
      <w:lvlText w:val=""/>
      <w:lvlJc w:val="left"/>
      <w:pPr>
        <w:ind w:left="5520" w:hanging="360"/>
      </w:pPr>
      <w:rPr>
        <w:rFonts w:ascii="Symbol" w:hAnsi="Symbol" w:hint="default"/>
      </w:rPr>
    </w:lvl>
    <w:lvl w:ilvl="7" w:tplc="53569112">
      <w:start w:val="1"/>
      <w:numFmt w:val="bullet"/>
      <w:lvlText w:val="o"/>
      <w:lvlJc w:val="left"/>
      <w:pPr>
        <w:ind w:left="6240" w:hanging="360"/>
      </w:pPr>
      <w:rPr>
        <w:rFonts w:ascii="Courier New" w:hAnsi="Courier New" w:hint="default"/>
      </w:rPr>
    </w:lvl>
    <w:lvl w:ilvl="8" w:tplc="C1AC9922">
      <w:start w:val="1"/>
      <w:numFmt w:val="bullet"/>
      <w:lvlText w:val=""/>
      <w:lvlJc w:val="left"/>
      <w:pPr>
        <w:ind w:left="6960" w:hanging="360"/>
      </w:pPr>
      <w:rPr>
        <w:rFonts w:ascii="Wingdings" w:hAnsi="Wingdings" w:hint="default"/>
      </w:rPr>
    </w:lvl>
  </w:abstractNum>
  <w:abstractNum w:abstractNumId="34" w15:restartNumberingAfterBreak="0">
    <w:nsid w:val="1BA13420"/>
    <w:multiLevelType w:val="hybridMultilevel"/>
    <w:tmpl w:val="D15A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BD3164E"/>
    <w:multiLevelType w:val="hybridMultilevel"/>
    <w:tmpl w:val="820ECE18"/>
    <w:lvl w:ilvl="0" w:tplc="C4A0D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BD43C32"/>
    <w:multiLevelType w:val="hybridMultilevel"/>
    <w:tmpl w:val="80AE306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1BEB4444"/>
    <w:multiLevelType w:val="hybridMultilevel"/>
    <w:tmpl w:val="57FE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FE26DD"/>
    <w:multiLevelType w:val="hybridMultilevel"/>
    <w:tmpl w:val="623C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054075"/>
    <w:multiLevelType w:val="hybridMultilevel"/>
    <w:tmpl w:val="0F743280"/>
    <w:lvl w:ilvl="0" w:tplc="04090005">
      <w:start w:val="1"/>
      <w:numFmt w:val="bullet"/>
      <w:lvlText w:val=""/>
      <w:lvlJc w:val="left"/>
      <w:pPr>
        <w:tabs>
          <w:tab w:val="num" w:pos="835"/>
        </w:tabs>
        <w:ind w:left="835" w:hanging="360"/>
      </w:pPr>
      <w:rPr>
        <w:rFonts w:ascii="Wingdings" w:hAnsi="Wingdings"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40" w15:restartNumberingAfterBreak="0">
    <w:nsid w:val="20BB4EA4"/>
    <w:multiLevelType w:val="hybridMultilevel"/>
    <w:tmpl w:val="5F1AD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1601D03"/>
    <w:multiLevelType w:val="hybridMultilevel"/>
    <w:tmpl w:val="8BF6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D60738"/>
    <w:multiLevelType w:val="hybridMultilevel"/>
    <w:tmpl w:val="3440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F159DC"/>
    <w:multiLevelType w:val="hybridMultilevel"/>
    <w:tmpl w:val="19A073D0"/>
    <w:lvl w:ilvl="0" w:tplc="8A6E1B4A">
      <w:start w:val="1"/>
      <w:numFmt w:val="bullet"/>
      <w:lvlText w:val="o"/>
      <w:lvlJc w:val="left"/>
      <w:pPr>
        <w:ind w:left="720" w:hanging="360"/>
      </w:pPr>
      <w:rPr>
        <w:rFonts w:ascii="Courier New" w:hAnsi="Courier New" w:hint="default"/>
      </w:rPr>
    </w:lvl>
    <w:lvl w:ilvl="1" w:tplc="4E3E201E">
      <w:start w:val="1"/>
      <w:numFmt w:val="bullet"/>
      <w:lvlText w:val="o"/>
      <w:lvlJc w:val="left"/>
      <w:pPr>
        <w:ind w:left="1440" w:hanging="360"/>
      </w:pPr>
      <w:rPr>
        <w:rFonts w:ascii="Courier New" w:hAnsi="Courier New" w:hint="default"/>
      </w:rPr>
    </w:lvl>
    <w:lvl w:ilvl="2" w:tplc="5F1AF0D4">
      <w:start w:val="1"/>
      <w:numFmt w:val="bullet"/>
      <w:lvlText w:val=""/>
      <w:lvlJc w:val="left"/>
      <w:pPr>
        <w:ind w:left="2160" w:hanging="360"/>
      </w:pPr>
      <w:rPr>
        <w:rFonts w:ascii="Wingdings" w:hAnsi="Wingdings" w:hint="default"/>
      </w:rPr>
    </w:lvl>
    <w:lvl w:ilvl="3" w:tplc="8ED62F4E">
      <w:start w:val="1"/>
      <w:numFmt w:val="bullet"/>
      <w:lvlText w:val=""/>
      <w:lvlJc w:val="left"/>
      <w:pPr>
        <w:ind w:left="2880" w:hanging="360"/>
      </w:pPr>
      <w:rPr>
        <w:rFonts w:ascii="Symbol" w:hAnsi="Symbol" w:hint="default"/>
      </w:rPr>
    </w:lvl>
    <w:lvl w:ilvl="4" w:tplc="53AEC6F8">
      <w:start w:val="1"/>
      <w:numFmt w:val="bullet"/>
      <w:lvlText w:val="o"/>
      <w:lvlJc w:val="left"/>
      <w:pPr>
        <w:ind w:left="3600" w:hanging="360"/>
      </w:pPr>
      <w:rPr>
        <w:rFonts w:ascii="Courier New" w:hAnsi="Courier New" w:hint="default"/>
      </w:rPr>
    </w:lvl>
    <w:lvl w:ilvl="5" w:tplc="8CD65A96">
      <w:start w:val="1"/>
      <w:numFmt w:val="bullet"/>
      <w:lvlText w:val=""/>
      <w:lvlJc w:val="left"/>
      <w:pPr>
        <w:ind w:left="4320" w:hanging="360"/>
      </w:pPr>
      <w:rPr>
        <w:rFonts w:ascii="Wingdings" w:hAnsi="Wingdings" w:hint="default"/>
      </w:rPr>
    </w:lvl>
    <w:lvl w:ilvl="6" w:tplc="C0A2AC0C">
      <w:start w:val="1"/>
      <w:numFmt w:val="bullet"/>
      <w:lvlText w:val=""/>
      <w:lvlJc w:val="left"/>
      <w:pPr>
        <w:ind w:left="5040" w:hanging="360"/>
      </w:pPr>
      <w:rPr>
        <w:rFonts w:ascii="Symbol" w:hAnsi="Symbol" w:hint="default"/>
      </w:rPr>
    </w:lvl>
    <w:lvl w:ilvl="7" w:tplc="C60AF80E">
      <w:start w:val="1"/>
      <w:numFmt w:val="bullet"/>
      <w:lvlText w:val="o"/>
      <w:lvlJc w:val="left"/>
      <w:pPr>
        <w:ind w:left="5760" w:hanging="360"/>
      </w:pPr>
      <w:rPr>
        <w:rFonts w:ascii="Courier New" w:hAnsi="Courier New" w:hint="default"/>
      </w:rPr>
    </w:lvl>
    <w:lvl w:ilvl="8" w:tplc="DBEEFB1E">
      <w:start w:val="1"/>
      <w:numFmt w:val="bullet"/>
      <w:lvlText w:val=""/>
      <w:lvlJc w:val="left"/>
      <w:pPr>
        <w:ind w:left="6480" w:hanging="360"/>
      </w:pPr>
      <w:rPr>
        <w:rFonts w:ascii="Wingdings" w:hAnsi="Wingdings" w:hint="default"/>
      </w:rPr>
    </w:lvl>
  </w:abstractNum>
  <w:abstractNum w:abstractNumId="44" w15:restartNumberingAfterBreak="0">
    <w:nsid w:val="240D3F36"/>
    <w:multiLevelType w:val="hybridMultilevel"/>
    <w:tmpl w:val="D5222FB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4F214F8"/>
    <w:multiLevelType w:val="hybridMultilevel"/>
    <w:tmpl w:val="31C26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25457AA3"/>
    <w:multiLevelType w:val="hybridMultilevel"/>
    <w:tmpl w:val="31BA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597482A"/>
    <w:multiLevelType w:val="hybridMultilevel"/>
    <w:tmpl w:val="5CF6B2DE"/>
    <w:lvl w:ilvl="0" w:tplc="87428A9E">
      <w:start w:val="1"/>
      <w:numFmt w:val="bullet"/>
      <w:lvlText w:val=""/>
      <w:lvlJc w:val="left"/>
      <w:pPr>
        <w:ind w:left="720" w:hanging="360"/>
      </w:pPr>
      <w:rPr>
        <w:rFonts w:ascii="Symbol" w:hAnsi="Symbol" w:hint="default"/>
      </w:rPr>
    </w:lvl>
    <w:lvl w:ilvl="1" w:tplc="5C163370">
      <w:start w:val="1"/>
      <w:numFmt w:val="bullet"/>
      <w:lvlText w:val="o"/>
      <w:lvlJc w:val="left"/>
      <w:pPr>
        <w:ind w:left="1440" w:hanging="360"/>
      </w:pPr>
      <w:rPr>
        <w:rFonts w:ascii="Courier New" w:hAnsi="Courier New" w:hint="default"/>
      </w:rPr>
    </w:lvl>
    <w:lvl w:ilvl="2" w:tplc="A9FA8DC2">
      <w:start w:val="1"/>
      <w:numFmt w:val="bullet"/>
      <w:lvlText w:val=""/>
      <w:lvlJc w:val="left"/>
      <w:pPr>
        <w:ind w:left="2160" w:hanging="360"/>
      </w:pPr>
      <w:rPr>
        <w:rFonts w:ascii="Wingdings" w:hAnsi="Wingdings" w:hint="default"/>
      </w:rPr>
    </w:lvl>
    <w:lvl w:ilvl="3" w:tplc="EC586BAA">
      <w:start w:val="1"/>
      <w:numFmt w:val="bullet"/>
      <w:lvlText w:val=""/>
      <w:lvlJc w:val="left"/>
      <w:pPr>
        <w:ind w:left="2880" w:hanging="360"/>
      </w:pPr>
      <w:rPr>
        <w:rFonts w:ascii="Symbol" w:hAnsi="Symbol" w:hint="default"/>
      </w:rPr>
    </w:lvl>
    <w:lvl w:ilvl="4" w:tplc="BF36F5B8">
      <w:start w:val="1"/>
      <w:numFmt w:val="bullet"/>
      <w:lvlText w:val="o"/>
      <w:lvlJc w:val="left"/>
      <w:pPr>
        <w:ind w:left="3600" w:hanging="360"/>
      </w:pPr>
      <w:rPr>
        <w:rFonts w:ascii="Courier New" w:hAnsi="Courier New" w:hint="default"/>
      </w:rPr>
    </w:lvl>
    <w:lvl w:ilvl="5" w:tplc="46A6DFD6">
      <w:start w:val="1"/>
      <w:numFmt w:val="bullet"/>
      <w:lvlText w:val=""/>
      <w:lvlJc w:val="left"/>
      <w:pPr>
        <w:ind w:left="4320" w:hanging="360"/>
      </w:pPr>
      <w:rPr>
        <w:rFonts w:ascii="Wingdings" w:hAnsi="Wingdings" w:hint="default"/>
      </w:rPr>
    </w:lvl>
    <w:lvl w:ilvl="6" w:tplc="CEB80472">
      <w:start w:val="1"/>
      <w:numFmt w:val="bullet"/>
      <w:lvlText w:val=""/>
      <w:lvlJc w:val="left"/>
      <w:pPr>
        <w:ind w:left="5040" w:hanging="360"/>
      </w:pPr>
      <w:rPr>
        <w:rFonts w:ascii="Symbol" w:hAnsi="Symbol" w:hint="default"/>
      </w:rPr>
    </w:lvl>
    <w:lvl w:ilvl="7" w:tplc="CB565BF6">
      <w:start w:val="1"/>
      <w:numFmt w:val="bullet"/>
      <w:lvlText w:val="o"/>
      <w:lvlJc w:val="left"/>
      <w:pPr>
        <w:ind w:left="5760" w:hanging="360"/>
      </w:pPr>
      <w:rPr>
        <w:rFonts w:ascii="Courier New" w:hAnsi="Courier New" w:hint="default"/>
      </w:rPr>
    </w:lvl>
    <w:lvl w:ilvl="8" w:tplc="89BC63BE">
      <w:start w:val="1"/>
      <w:numFmt w:val="bullet"/>
      <w:lvlText w:val=""/>
      <w:lvlJc w:val="left"/>
      <w:pPr>
        <w:ind w:left="6480" w:hanging="360"/>
      </w:pPr>
      <w:rPr>
        <w:rFonts w:ascii="Wingdings" w:hAnsi="Wingdings" w:hint="default"/>
      </w:rPr>
    </w:lvl>
  </w:abstractNum>
  <w:abstractNum w:abstractNumId="48" w15:restartNumberingAfterBreak="0">
    <w:nsid w:val="27B3419D"/>
    <w:multiLevelType w:val="hybridMultilevel"/>
    <w:tmpl w:val="B984762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9" w15:restartNumberingAfterBreak="0">
    <w:nsid w:val="27E35C88"/>
    <w:multiLevelType w:val="hybridMultilevel"/>
    <w:tmpl w:val="0DA82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871239E"/>
    <w:multiLevelType w:val="hybridMultilevel"/>
    <w:tmpl w:val="15FA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87D041C"/>
    <w:multiLevelType w:val="multilevel"/>
    <w:tmpl w:val="8B58417A"/>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A7C0FD3"/>
    <w:multiLevelType w:val="hybridMultilevel"/>
    <w:tmpl w:val="AD029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D01D43"/>
    <w:multiLevelType w:val="hybridMultilevel"/>
    <w:tmpl w:val="AB101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C7C413F"/>
    <w:multiLevelType w:val="hybridMultilevel"/>
    <w:tmpl w:val="C360A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6F06AD"/>
    <w:multiLevelType w:val="hybridMultilevel"/>
    <w:tmpl w:val="2C14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ECA3EC3"/>
    <w:multiLevelType w:val="hybridMultilevel"/>
    <w:tmpl w:val="E1F6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183333"/>
    <w:multiLevelType w:val="hybridMultilevel"/>
    <w:tmpl w:val="B13E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0BF5CAB"/>
    <w:multiLevelType w:val="multilevel"/>
    <w:tmpl w:val="BC70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247040E"/>
    <w:multiLevelType w:val="multilevel"/>
    <w:tmpl w:val="BF5E135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33882C6E"/>
    <w:multiLevelType w:val="hybridMultilevel"/>
    <w:tmpl w:val="94AAD60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3C01B7F"/>
    <w:multiLevelType w:val="hybridMultilevel"/>
    <w:tmpl w:val="2566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C6705E"/>
    <w:multiLevelType w:val="hybridMultilevel"/>
    <w:tmpl w:val="ECD2F97A"/>
    <w:lvl w:ilvl="0" w:tplc="0409000F">
      <w:start w:val="1"/>
      <w:numFmt w:val="decimal"/>
      <w:lvlText w:val="%1."/>
      <w:lvlJc w:val="left"/>
      <w:pPr>
        <w:ind w:left="840" w:hanging="360"/>
      </w:pPr>
      <w:rPr>
        <w:rFonts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3" w15:restartNumberingAfterBreak="0">
    <w:nsid w:val="33E64233"/>
    <w:multiLevelType w:val="hybridMultilevel"/>
    <w:tmpl w:val="AAC6D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42A7FA4"/>
    <w:multiLevelType w:val="hybridMultilevel"/>
    <w:tmpl w:val="0ECE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75335B1"/>
    <w:multiLevelType w:val="hybridMultilevel"/>
    <w:tmpl w:val="820ECE1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BD34573"/>
    <w:multiLevelType w:val="hybridMultilevel"/>
    <w:tmpl w:val="06D21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C327B78"/>
    <w:multiLevelType w:val="hybridMultilevel"/>
    <w:tmpl w:val="19D4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C345693"/>
    <w:multiLevelType w:val="hybridMultilevel"/>
    <w:tmpl w:val="30E2C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D1C0A0E"/>
    <w:multiLevelType w:val="multilevel"/>
    <w:tmpl w:val="BF5E135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3E224EB0"/>
    <w:multiLevelType w:val="hybridMultilevel"/>
    <w:tmpl w:val="A7BEA738"/>
    <w:lvl w:ilvl="0" w:tplc="04090001">
      <w:start w:val="1"/>
      <w:numFmt w:val="bullet"/>
      <w:lvlText w:val=""/>
      <w:lvlJc w:val="left"/>
      <w:pPr>
        <w:ind w:left="720" w:hanging="360"/>
      </w:pPr>
      <w:rPr>
        <w:rFonts w:ascii="Symbol" w:hAnsi="Symbol" w:hint="default"/>
      </w:rPr>
    </w:lvl>
    <w:lvl w:ilvl="1" w:tplc="B052B9AC">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E2CDB34"/>
    <w:multiLevelType w:val="hybridMultilevel"/>
    <w:tmpl w:val="EF820C0C"/>
    <w:lvl w:ilvl="0" w:tplc="86DC4C4E">
      <w:start w:val="1"/>
      <w:numFmt w:val="bullet"/>
      <w:lvlText w:val="o"/>
      <w:lvlJc w:val="left"/>
      <w:pPr>
        <w:ind w:left="1200" w:hanging="360"/>
      </w:pPr>
      <w:rPr>
        <w:rFonts w:ascii="Courier New" w:hAnsi="Courier New" w:hint="default"/>
      </w:rPr>
    </w:lvl>
    <w:lvl w:ilvl="1" w:tplc="DFA8D076">
      <w:start w:val="1"/>
      <w:numFmt w:val="bullet"/>
      <w:lvlText w:val="o"/>
      <w:lvlJc w:val="left"/>
      <w:pPr>
        <w:ind w:left="1920" w:hanging="360"/>
      </w:pPr>
      <w:rPr>
        <w:rFonts w:ascii="Courier New" w:hAnsi="Courier New" w:hint="default"/>
      </w:rPr>
    </w:lvl>
    <w:lvl w:ilvl="2" w:tplc="F3245D38">
      <w:start w:val="1"/>
      <w:numFmt w:val="bullet"/>
      <w:lvlText w:val=""/>
      <w:lvlJc w:val="left"/>
      <w:pPr>
        <w:ind w:left="2640" w:hanging="360"/>
      </w:pPr>
      <w:rPr>
        <w:rFonts w:ascii="Wingdings" w:hAnsi="Wingdings" w:hint="default"/>
      </w:rPr>
    </w:lvl>
    <w:lvl w:ilvl="3" w:tplc="8B62BC22">
      <w:start w:val="1"/>
      <w:numFmt w:val="bullet"/>
      <w:lvlText w:val=""/>
      <w:lvlJc w:val="left"/>
      <w:pPr>
        <w:ind w:left="3360" w:hanging="360"/>
      </w:pPr>
      <w:rPr>
        <w:rFonts w:ascii="Symbol" w:hAnsi="Symbol" w:hint="default"/>
      </w:rPr>
    </w:lvl>
    <w:lvl w:ilvl="4" w:tplc="02A24C7C">
      <w:start w:val="1"/>
      <w:numFmt w:val="bullet"/>
      <w:lvlText w:val="o"/>
      <w:lvlJc w:val="left"/>
      <w:pPr>
        <w:ind w:left="4080" w:hanging="360"/>
      </w:pPr>
      <w:rPr>
        <w:rFonts w:ascii="Courier New" w:hAnsi="Courier New" w:hint="default"/>
      </w:rPr>
    </w:lvl>
    <w:lvl w:ilvl="5" w:tplc="9F38A136">
      <w:start w:val="1"/>
      <w:numFmt w:val="bullet"/>
      <w:lvlText w:val=""/>
      <w:lvlJc w:val="left"/>
      <w:pPr>
        <w:ind w:left="4800" w:hanging="360"/>
      </w:pPr>
      <w:rPr>
        <w:rFonts w:ascii="Wingdings" w:hAnsi="Wingdings" w:hint="default"/>
      </w:rPr>
    </w:lvl>
    <w:lvl w:ilvl="6" w:tplc="2416D01E">
      <w:start w:val="1"/>
      <w:numFmt w:val="bullet"/>
      <w:lvlText w:val=""/>
      <w:lvlJc w:val="left"/>
      <w:pPr>
        <w:ind w:left="5520" w:hanging="360"/>
      </w:pPr>
      <w:rPr>
        <w:rFonts w:ascii="Symbol" w:hAnsi="Symbol" w:hint="default"/>
      </w:rPr>
    </w:lvl>
    <w:lvl w:ilvl="7" w:tplc="B9C41878">
      <w:start w:val="1"/>
      <w:numFmt w:val="bullet"/>
      <w:lvlText w:val="o"/>
      <w:lvlJc w:val="left"/>
      <w:pPr>
        <w:ind w:left="6240" w:hanging="360"/>
      </w:pPr>
      <w:rPr>
        <w:rFonts w:ascii="Courier New" w:hAnsi="Courier New" w:hint="default"/>
      </w:rPr>
    </w:lvl>
    <w:lvl w:ilvl="8" w:tplc="23804060">
      <w:start w:val="1"/>
      <w:numFmt w:val="bullet"/>
      <w:lvlText w:val=""/>
      <w:lvlJc w:val="left"/>
      <w:pPr>
        <w:ind w:left="6960" w:hanging="360"/>
      </w:pPr>
      <w:rPr>
        <w:rFonts w:ascii="Wingdings" w:hAnsi="Wingdings" w:hint="default"/>
      </w:rPr>
    </w:lvl>
  </w:abstractNum>
  <w:abstractNum w:abstractNumId="72" w15:restartNumberingAfterBreak="0">
    <w:nsid w:val="407347E7"/>
    <w:multiLevelType w:val="hybridMultilevel"/>
    <w:tmpl w:val="5402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13E2173"/>
    <w:multiLevelType w:val="hybridMultilevel"/>
    <w:tmpl w:val="BFBC0CA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74" w15:restartNumberingAfterBreak="0">
    <w:nsid w:val="419C361F"/>
    <w:multiLevelType w:val="hybridMultilevel"/>
    <w:tmpl w:val="0F3A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1BF79D5"/>
    <w:multiLevelType w:val="hybridMultilevel"/>
    <w:tmpl w:val="79E23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1ED67F5"/>
    <w:multiLevelType w:val="hybridMultilevel"/>
    <w:tmpl w:val="CCA0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23416C7"/>
    <w:multiLevelType w:val="multilevel"/>
    <w:tmpl w:val="9706527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4790AE0"/>
    <w:multiLevelType w:val="hybridMultilevel"/>
    <w:tmpl w:val="E48C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5D36C2A"/>
    <w:multiLevelType w:val="multilevel"/>
    <w:tmpl w:val="C8CA972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5E658E9"/>
    <w:multiLevelType w:val="hybridMultilevel"/>
    <w:tmpl w:val="6336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7514337"/>
    <w:multiLevelType w:val="hybridMultilevel"/>
    <w:tmpl w:val="CFE2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7A41E67"/>
    <w:multiLevelType w:val="hybridMultilevel"/>
    <w:tmpl w:val="750CEA14"/>
    <w:lvl w:ilvl="0" w:tplc="A35C6EE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BE923B0"/>
    <w:multiLevelType w:val="hybridMultilevel"/>
    <w:tmpl w:val="20D8505C"/>
    <w:lvl w:ilvl="0" w:tplc="2FC036F0">
      <w:start w:val="1"/>
      <w:numFmt w:val="bullet"/>
      <w:lvlText w:val="o"/>
      <w:lvlJc w:val="left"/>
      <w:pPr>
        <w:ind w:left="1200" w:hanging="360"/>
      </w:pPr>
      <w:rPr>
        <w:rFonts w:ascii="Courier New" w:hAnsi="Courier New" w:hint="default"/>
      </w:rPr>
    </w:lvl>
    <w:lvl w:ilvl="1" w:tplc="F9BAE980">
      <w:start w:val="1"/>
      <w:numFmt w:val="bullet"/>
      <w:lvlText w:val="o"/>
      <w:lvlJc w:val="left"/>
      <w:pPr>
        <w:ind w:left="1920" w:hanging="360"/>
      </w:pPr>
      <w:rPr>
        <w:rFonts w:ascii="Courier New" w:hAnsi="Courier New" w:hint="default"/>
      </w:rPr>
    </w:lvl>
    <w:lvl w:ilvl="2" w:tplc="7F9E6C50">
      <w:start w:val="1"/>
      <w:numFmt w:val="bullet"/>
      <w:lvlText w:val=""/>
      <w:lvlJc w:val="left"/>
      <w:pPr>
        <w:ind w:left="2640" w:hanging="360"/>
      </w:pPr>
      <w:rPr>
        <w:rFonts w:ascii="Wingdings" w:hAnsi="Wingdings" w:hint="default"/>
      </w:rPr>
    </w:lvl>
    <w:lvl w:ilvl="3" w:tplc="90BAC0B8">
      <w:start w:val="1"/>
      <w:numFmt w:val="bullet"/>
      <w:lvlText w:val=""/>
      <w:lvlJc w:val="left"/>
      <w:pPr>
        <w:ind w:left="3360" w:hanging="360"/>
      </w:pPr>
      <w:rPr>
        <w:rFonts w:ascii="Symbol" w:hAnsi="Symbol" w:hint="default"/>
      </w:rPr>
    </w:lvl>
    <w:lvl w:ilvl="4" w:tplc="C75E1A5E">
      <w:start w:val="1"/>
      <w:numFmt w:val="bullet"/>
      <w:lvlText w:val="o"/>
      <w:lvlJc w:val="left"/>
      <w:pPr>
        <w:ind w:left="4080" w:hanging="360"/>
      </w:pPr>
      <w:rPr>
        <w:rFonts w:ascii="Courier New" w:hAnsi="Courier New" w:hint="default"/>
      </w:rPr>
    </w:lvl>
    <w:lvl w:ilvl="5" w:tplc="FE5A8238">
      <w:start w:val="1"/>
      <w:numFmt w:val="bullet"/>
      <w:lvlText w:val=""/>
      <w:lvlJc w:val="left"/>
      <w:pPr>
        <w:ind w:left="4800" w:hanging="360"/>
      </w:pPr>
      <w:rPr>
        <w:rFonts w:ascii="Wingdings" w:hAnsi="Wingdings" w:hint="default"/>
      </w:rPr>
    </w:lvl>
    <w:lvl w:ilvl="6" w:tplc="3C62EC90">
      <w:start w:val="1"/>
      <w:numFmt w:val="bullet"/>
      <w:lvlText w:val=""/>
      <w:lvlJc w:val="left"/>
      <w:pPr>
        <w:ind w:left="5520" w:hanging="360"/>
      </w:pPr>
      <w:rPr>
        <w:rFonts w:ascii="Symbol" w:hAnsi="Symbol" w:hint="default"/>
      </w:rPr>
    </w:lvl>
    <w:lvl w:ilvl="7" w:tplc="17F20062">
      <w:start w:val="1"/>
      <w:numFmt w:val="bullet"/>
      <w:lvlText w:val="o"/>
      <w:lvlJc w:val="left"/>
      <w:pPr>
        <w:ind w:left="6240" w:hanging="360"/>
      </w:pPr>
      <w:rPr>
        <w:rFonts w:ascii="Courier New" w:hAnsi="Courier New" w:hint="default"/>
      </w:rPr>
    </w:lvl>
    <w:lvl w:ilvl="8" w:tplc="22D48DB6">
      <w:start w:val="1"/>
      <w:numFmt w:val="bullet"/>
      <w:lvlText w:val=""/>
      <w:lvlJc w:val="left"/>
      <w:pPr>
        <w:ind w:left="6960" w:hanging="360"/>
      </w:pPr>
      <w:rPr>
        <w:rFonts w:ascii="Wingdings" w:hAnsi="Wingdings" w:hint="default"/>
      </w:rPr>
    </w:lvl>
  </w:abstractNum>
  <w:abstractNum w:abstractNumId="84" w15:restartNumberingAfterBreak="0">
    <w:nsid w:val="4C3B484A"/>
    <w:multiLevelType w:val="hybridMultilevel"/>
    <w:tmpl w:val="EFE27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CE95393"/>
    <w:multiLevelType w:val="hybridMultilevel"/>
    <w:tmpl w:val="E78E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D9C291D"/>
    <w:multiLevelType w:val="hybridMultilevel"/>
    <w:tmpl w:val="D1A89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E986DEE"/>
    <w:multiLevelType w:val="hybridMultilevel"/>
    <w:tmpl w:val="1B54E7D8"/>
    <w:lvl w:ilvl="0" w:tplc="0409000F">
      <w:start w:val="1"/>
      <w:numFmt w:val="decimal"/>
      <w:lvlText w:val="%1."/>
      <w:lvlJc w:val="left"/>
      <w:pPr>
        <w:ind w:left="720" w:hanging="360"/>
      </w:pPr>
      <w:rPr>
        <w:rFonts w:hint="default"/>
        <w:spacing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502017BA"/>
    <w:multiLevelType w:val="hybridMultilevel"/>
    <w:tmpl w:val="EC68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1BF1CCD"/>
    <w:multiLevelType w:val="hybridMultilevel"/>
    <w:tmpl w:val="64B88262"/>
    <w:lvl w:ilvl="0" w:tplc="55027DF2">
      <w:start w:val="1"/>
      <w:numFmt w:val="bullet"/>
      <w:lvlText w:val="o"/>
      <w:lvlJc w:val="left"/>
      <w:pPr>
        <w:ind w:left="2340" w:hanging="360"/>
      </w:pPr>
      <w:rPr>
        <w:rFonts w:ascii="Courier New" w:hAnsi="Courier New" w:hint="default"/>
      </w:rPr>
    </w:lvl>
    <w:lvl w:ilvl="1" w:tplc="510A79D6">
      <w:start w:val="1"/>
      <w:numFmt w:val="bullet"/>
      <w:lvlText w:val="o"/>
      <w:lvlJc w:val="left"/>
      <w:pPr>
        <w:ind w:left="3060" w:hanging="360"/>
      </w:pPr>
      <w:rPr>
        <w:rFonts w:ascii="Courier New" w:hAnsi="Courier New" w:hint="default"/>
      </w:rPr>
    </w:lvl>
    <w:lvl w:ilvl="2" w:tplc="902ED3A0">
      <w:start w:val="1"/>
      <w:numFmt w:val="bullet"/>
      <w:lvlText w:val=""/>
      <w:lvlJc w:val="left"/>
      <w:pPr>
        <w:ind w:left="3780" w:hanging="360"/>
      </w:pPr>
      <w:rPr>
        <w:rFonts w:ascii="Wingdings" w:hAnsi="Wingdings" w:hint="default"/>
      </w:rPr>
    </w:lvl>
    <w:lvl w:ilvl="3" w:tplc="458A2942">
      <w:start w:val="1"/>
      <w:numFmt w:val="bullet"/>
      <w:lvlText w:val=""/>
      <w:lvlJc w:val="left"/>
      <w:pPr>
        <w:ind w:left="4500" w:hanging="360"/>
      </w:pPr>
      <w:rPr>
        <w:rFonts w:ascii="Symbol" w:hAnsi="Symbol" w:hint="default"/>
      </w:rPr>
    </w:lvl>
    <w:lvl w:ilvl="4" w:tplc="267CC524">
      <w:start w:val="1"/>
      <w:numFmt w:val="bullet"/>
      <w:lvlText w:val="o"/>
      <w:lvlJc w:val="left"/>
      <w:pPr>
        <w:ind w:left="5220" w:hanging="360"/>
      </w:pPr>
      <w:rPr>
        <w:rFonts w:ascii="Courier New" w:hAnsi="Courier New" w:hint="default"/>
      </w:rPr>
    </w:lvl>
    <w:lvl w:ilvl="5" w:tplc="A538C99C">
      <w:start w:val="1"/>
      <w:numFmt w:val="bullet"/>
      <w:lvlText w:val=""/>
      <w:lvlJc w:val="left"/>
      <w:pPr>
        <w:ind w:left="5940" w:hanging="360"/>
      </w:pPr>
      <w:rPr>
        <w:rFonts w:ascii="Wingdings" w:hAnsi="Wingdings" w:hint="default"/>
      </w:rPr>
    </w:lvl>
    <w:lvl w:ilvl="6" w:tplc="E804A98A">
      <w:start w:val="1"/>
      <w:numFmt w:val="bullet"/>
      <w:lvlText w:val=""/>
      <w:lvlJc w:val="left"/>
      <w:pPr>
        <w:ind w:left="6660" w:hanging="360"/>
      </w:pPr>
      <w:rPr>
        <w:rFonts w:ascii="Symbol" w:hAnsi="Symbol" w:hint="default"/>
      </w:rPr>
    </w:lvl>
    <w:lvl w:ilvl="7" w:tplc="8020C90E">
      <w:start w:val="1"/>
      <w:numFmt w:val="bullet"/>
      <w:lvlText w:val="o"/>
      <w:lvlJc w:val="left"/>
      <w:pPr>
        <w:ind w:left="7380" w:hanging="360"/>
      </w:pPr>
      <w:rPr>
        <w:rFonts w:ascii="Courier New" w:hAnsi="Courier New" w:hint="default"/>
      </w:rPr>
    </w:lvl>
    <w:lvl w:ilvl="8" w:tplc="AD923468">
      <w:start w:val="1"/>
      <w:numFmt w:val="bullet"/>
      <w:lvlText w:val=""/>
      <w:lvlJc w:val="left"/>
      <w:pPr>
        <w:ind w:left="8100" w:hanging="360"/>
      </w:pPr>
      <w:rPr>
        <w:rFonts w:ascii="Wingdings" w:hAnsi="Wingdings" w:hint="default"/>
      </w:rPr>
    </w:lvl>
  </w:abstractNum>
  <w:abstractNum w:abstractNumId="90" w15:restartNumberingAfterBreak="0">
    <w:nsid w:val="5204398B"/>
    <w:multiLevelType w:val="hybridMultilevel"/>
    <w:tmpl w:val="9D70397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52862E4D"/>
    <w:multiLevelType w:val="hybridMultilevel"/>
    <w:tmpl w:val="E77E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4592D3A"/>
    <w:multiLevelType w:val="hybridMultilevel"/>
    <w:tmpl w:val="85A2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66C41E2"/>
    <w:multiLevelType w:val="hybridMultilevel"/>
    <w:tmpl w:val="CB24DC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78712E9"/>
    <w:multiLevelType w:val="hybridMultilevel"/>
    <w:tmpl w:val="5454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8131D13"/>
    <w:multiLevelType w:val="hybridMultilevel"/>
    <w:tmpl w:val="3D1481B4"/>
    <w:lvl w:ilvl="0" w:tplc="04090001">
      <w:start w:val="1"/>
      <w:numFmt w:val="bullet"/>
      <w:lvlText w:val=""/>
      <w:lvlJc w:val="left"/>
      <w:pPr>
        <w:tabs>
          <w:tab w:val="num" w:pos="600"/>
        </w:tabs>
        <w:ind w:left="600" w:hanging="360"/>
      </w:pPr>
      <w:rPr>
        <w:rFonts w:ascii="Symbol" w:hAnsi="Symbol" w:hint="default"/>
      </w:rPr>
    </w:lvl>
    <w:lvl w:ilvl="1" w:tplc="10887360">
      <w:start w:val="1"/>
      <w:numFmt w:val="bullet"/>
      <w:lvlText w:val="o"/>
      <w:lvlJc w:val="left"/>
      <w:pPr>
        <w:tabs>
          <w:tab w:val="num" w:pos="1440"/>
        </w:tabs>
        <w:ind w:left="1440" w:hanging="360"/>
      </w:pPr>
      <w:rPr>
        <w:rFonts w:hAnsi="Courier New"/>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6" w15:restartNumberingAfterBreak="0">
    <w:nsid w:val="5A426562"/>
    <w:multiLevelType w:val="hybridMultilevel"/>
    <w:tmpl w:val="3D9E3DA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A9E2E11"/>
    <w:multiLevelType w:val="hybridMultilevel"/>
    <w:tmpl w:val="134EE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D135D58"/>
    <w:multiLevelType w:val="hybridMultilevel"/>
    <w:tmpl w:val="6FD22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D817567"/>
    <w:multiLevelType w:val="hybridMultilevel"/>
    <w:tmpl w:val="78C0F3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F687390"/>
    <w:multiLevelType w:val="hybridMultilevel"/>
    <w:tmpl w:val="7434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1C4699F"/>
    <w:multiLevelType w:val="hybridMultilevel"/>
    <w:tmpl w:val="9EB4D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1EF54A5"/>
    <w:multiLevelType w:val="hybridMultilevel"/>
    <w:tmpl w:val="66822854"/>
    <w:lvl w:ilvl="0" w:tplc="861079B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24077BA"/>
    <w:multiLevelType w:val="hybridMultilevel"/>
    <w:tmpl w:val="D8AE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3F90257"/>
    <w:multiLevelType w:val="hybridMultilevel"/>
    <w:tmpl w:val="F4EA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5147C5B"/>
    <w:multiLevelType w:val="hybridMultilevel"/>
    <w:tmpl w:val="1078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5FC4F0E"/>
    <w:multiLevelType w:val="multilevel"/>
    <w:tmpl w:val="BF5E135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7" w15:restartNumberingAfterBreak="0">
    <w:nsid w:val="661B792B"/>
    <w:multiLevelType w:val="hybridMultilevel"/>
    <w:tmpl w:val="8634E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6744F88"/>
    <w:multiLevelType w:val="hybridMultilevel"/>
    <w:tmpl w:val="AB56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7CF4975"/>
    <w:multiLevelType w:val="hybridMultilevel"/>
    <w:tmpl w:val="E1EA4E06"/>
    <w:lvl w:ilvl="0" w:tplc="BE789078">
      <w:start w:val="1"/>
      <w:numFmt w:val="decimal"/>
      <w:lvlText w:val="%1."/>
      <w:lvlJc w:val="left"/>
      <w:pPr>
        <w:ind w:left="720" w:hanging="360"/>
      </w:pPr>
      <w:rPr>
        <w:rFonts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8210327"/>
    <w:multiLevelType w:val="hybridMultilevel"/>
    <w:tmpl w:val="3A727150"/>
    <w:lvl w:ilvl="0" w:tplc="9C3C5972">
      <w:start w:val="1"/>
      <w:numFmt w:val="bullet"/>
      <w:lvlText w:val=""/>
      <w:lvlJc w:val="left"/>
      <w:pPr>
        <w:ind w:left="720" w:hanging="360"/>
      </w:pPr>
      <w:rPr>
        <w:rFonts w:ascii="Symbol" w:hAnsi="Symbol" w:hint="default"/>
      </w:rPr>
    </w:lvl>
    <w:lvl w:ilvl="1" w:tplc="BF1AE926">
      <w:start w:val="1"/>
      <w:numFmt w:val="bullet"/>
      <w:lvlText w:val="o"/>
      <w:lvlJc w:val="left"/>
      <w:pPr>
        <w:ind w:left="1440" w:hanging="360"/>
      </w:pPr>
      <w:rPr>
        <w:rFonts w:ascii="Courier New" w:hAnsi="Courier New" w:hint="default"/>
      </w:rPr>
    </w:lvl>
    <w:lvl w:ilvl="2" w:tplc="DED678FA">
      <w:start w:val="1"/>
      <w:numFmt w:val="bullet"/>
      <w:lvlText w:val=""/>
      <w:lvlJc w:val="left"/>
      <w:pPr>
        <w:ind w:left="2160" w:hanging="360"/>
      </w:pPr>
      <w:rPr>
        <w:rFonts w:ascii="Wingdings" w:hAnsi="Wingdings" w:hint="default"/>
      </w:rPr>
    </w:lvl>
    <w:lvl w:ilvl="3" w:tplc="85C09236">
      <w:start w:val="1"/>
      <w:numFmt w:val="bullet"/>
      <w:lvlText w:val=""/>
      <w:lvlJc w:val="left"/>
      <w:pPr>
        <w:ind w:left="2880" w:hanging="360"/>
      </w:pPr>
      <w:rPr>
        <w:rFonts w:ascii="Symbol" w:hAnsi="Symbol" w:hint="default"/>
      </w:rPr>
    </w:lvl>
    <w:lvl w:ilvl="4" w:tplc="B71AF30A">
      <w:start w:val="1"/>
      <w:numFmt w:val="bullet"/>
      <w:lvlText w:val="o"/>
      <w:lvlJc w:val="left"/>
      <w:pPr>
        <w:ind w:left="3600" w:hanging="360"/>
      </w:pPr>
      <w:rPr>
        <w:rFonts w:ascii="Courier New" w:hAnsi="Courier New" w:hint="default"/>
      </w:rPr>
    </w:lvl>
    <w:lvl w:ilvl="5" w:tplc="51882C88">
      <w:start w:val="1"/>
      <w:numFmt w:val="bullet"/>
      <w:lvlText w:val=""/>
      <w:lvlJc w:val="left"/>
      <w:pPr>
        <w:ind w:left="4320" w:hanging="360"/>
      </w:pPr>
      <w:rPr>
        <w:rFonts w:ascii="Wingdings" w:hAnsi="Wingdings" w:hint="default"/>
      </w:rPr>
    </w:lvl>
    <w:lvl w:ilvl="6" w:tplc="CDC6D040">
      <w:start w:val="1"/>
      <w:numFmt w:val="bullet"/>
      <w:lvlText w:val=""/>
      <w:lvlJc w:val="left"/>
      <w:pPr>
        <w:ind w:left="5040" w:hanging="360"/>
      </w:pPr>
      <w:rPr>
        <w:rFonts w:ascii="Symbol" w:hAnsi="Symbol" w:hint="default"/>
      </w:rPr>
    </w:lvl>
    <w:lvl w:ilvl="7" w:tplc="DA3A76C2">
      <w:start w:val="1"/>
      <w:numFmt w:val="bullet"/>
      <w:lvlText w:val="o"/>
      <w:lvlJc w:val="left"/>
      <w:pPr>
        <w:ind w:left="5760" w:hanging="360"/>
      </w:pPr>
      <w:rPr>
        <w:rFonts w:ascii="Courier New" w:hAnsi="Courier New" w:hint="default"/>
      </w:rPr>
    </w:lvl>
    <w:lvl w:ilvl="8" w:tplc="78EC7D5E">
      <w:start w:val="1"/>
      <w:numFmt w:val="bullet"/>
      <w:lvlText w:val=""/>
      <w:lvlJc w:val="left"/>
      <w:pPr>
        <w:ind w:left="6480" w:hanging="360"/>
      </w:pPr>
      <w:rPr>
        <w:rFonts w:ascii="Wingdings" w:hAnsi="Wingdings" w:hint="default"/>
      </w:rPr>
    </w:lvl>
  </w:abstractNum>
  <w:abstractNum w:abstractNumId="111" w15:restartNumberingAfterBreak="0">
    <w:nsid w:val="68EC6EA3"/>
    <w:multiLevelType w:val="hybridMultilevel"/>
    <w:tmpl w:val="4B4274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2" w15:restartNumberingAfterBreak="0">
    <w:nsid w:val="6945590A"/>
    <w:multiLevelType w:val="hybridMultilevel"/>
    <w:tmpl w:val="6000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A051D23"/>
    <w:multiLevelType w:val="hybridMultilevel"/>
    <w:tmpl w:val="EC04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A06370E"/>
    <w:multiLevelType w:val="hybridMultilevel"/>
    <w:tmpl w:val="8922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A877FA1"/>
    <w:multiLevelType w:val="hybridMultilevel"/>
    <w:tmpl w:val="1466F12C"/>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6" w15:restartNumberingAfterBreak="0">
    <w:nsid w:val="6AE36329"/>
    <w:multiLevelType w:val="hybridMultilevel"/>
    <w:tmpl w:val="BD4E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B52744E"/>
    <w:multiLevelType w:val="hybridMultilevel"/>
    <w:tmpl w:val="44D06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CD879A2"/>
    <w:multiLevelType w:val="hybridMultilevel"/>
    <w:tmpl w:val="78C0F3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DF767E6"/>
    <w:multiLevelType w:val="hybridMultilevel"/>
    <w:tmpl w:val="7C2A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DFE7669"/>
    <w:multiLevelType w:val="hybridMultilevel"/>
    <w:tmpl w:val="DA769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E7966EB"/>
    <w:multiLevelType w:val="hybridMultilevel"/>
    <w:tmpl w:val="0F8CA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F8639A8"/>
    <w:multiLevelType w:val="hybridMultilevel"/>
    <w:tmpl w:val="26DE85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6FA0194F"/>
    <w:multiLevelType w:val="hybridMultilevel"/>
    <w:tmpl w:val="23F03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03C0F3A"/>
    <w:multiLevelType w:val="hybridMultilevel"/>
    <w:tmpl w:val="C1F2F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13E208E"/>
    <w:multiLevelType w:val="hybridMultilevel"/>
    <w:tmpl w:val="202C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2B56ACE"/>
    <w:multiLevelType w:val="hybridMultilevel"/>
    <w:tmpl w:val="51D4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31C4914"/>
    <w:multiLevelType w:val="hybridMultilevel"/>
    <w:tmpl w:val="7898EAFA"/>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8" w15:restartNumberingAfterBreak="0">
    <w:nsid w:val="73C52ABF"/>
    <w:multiLevelType w:val="hybridMultilevel"/>
    <w:tmpl w:val="1ECE147A"/>
    <w:lvl w:ilvl="0" w:tplc="FA820F2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6306614"/>
    <w:multiLevelType w:val="hybridMultilevel"/>
    <w:tmpl w:val="A4B08C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78301D03"/>
    <w:multiLevelType w:val="hybridMultilevel"/>
    <w:tmpl w:val="4C84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9C13DE0"/>
    <w:multiLevelType w:val="multilevel"/>
    <w:tmpl w:val="BF5E135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2" w15:restartNumberingAfterBreak="0">
    <w:nsid w:val="7CB61398"/>
    <w:multiLevelType w:val="hybridMultilevel"/>
    <w:tmpl w:val="A008B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DA207B3"/>
    <w:multiLevelType w:val="hybridMultilevel"/>
    <w:tmpl w:val="143211A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34" w15:restartNumberingAfterBreak="0">
    <w:nsid w:val="7DDC26B0"/>
    <w:multiLevelType w:val="hybridMultilevel"/>
    <w:tmpl w:val="ADEC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DFE4CFB"/>
    <w:multiLevelType w:val="multilevel"/>
    <w:tmpl w:val="BF5E135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6" w15:restartNumberingAfterBreak="0">
    <w:nsid w:val="7E91502D"/>
    <w:multiLevelType w:val="hybridMultilevel"/>
    <w:tmpl w:val="0AA4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F0F38A8"/>
    <w:multiLevelType w:val="multilevel"/>
    <w:tmpl w:val="58DA1C0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2842749">
    <w:abstractNumId w:val="89"/>
  </w:num>
  <w:num w:numId="2" w16cid:durableId="1580019866">
    <w:abstractNumId w:val="43"/>
  </w:num>
  <w:num w:numId="3" w16cid:durableId="2051684884">
    <w:abstractNumId w:val="71"/>
  </w:num>
  <w:num w:numId="4" w16cid:durableId="756832695">
    <w:abstractNumId w:val="33"/>
  </w:num>
  <w:num w:numId="5" w16cid:durableId="477773190">
    <w:abstractNumId w:val="83"/>
  </w:num>
  <w:num w:numId="6" w16cid:durableId="798110856">
    <w:abstractNumId w:val="26"/>
  </w:num>
  <w:num w:numId="7" w16cid:durableId="741215206">
    <w:abstractNumId w:val="47"/>
  </w:num>
  <w:num w:numId="8" w16cid:durableId="1233079711">
    <w:abstractNumId w:val="110"/>
  </w:num>
  <w:num w:numId="9" w16cid:durableId="260534345">
    <w:abstractNumId w:val="15"/>
  </w:num>
  <w:num w:numId="10" w16cid:durableId="206380123">
    <w:abstractNumId w:val="85"/>
  </w:num>
  <w:num w:numId="11" w16cid:durableId="1599410883">
    <w:abstractNumId w:val="10"/>
  </w:num>
  <w:num w:numId="12" w16cid:durableId="1729496759">
    <w:abstractNumId w:val="111"/>
  </w:num>
  <w:num w:numId="13" w16cid:durableId="1002010279">
    <w:abstractNumId w:val="109"/>
  </w:num>
  <w:num w:numId="14" w16cid:durableId="823737877">
    <w:abstractNumId w:val="87"/>
  </w:num>
  <w:num w:numId="15" w16cid:durableId="493684439">
    <w:abstractNumId w:val="92"/>
  </w:num>
  <w:num w:numId="16" w16cid:durableId="1570992139">
    <w:abstractNumId w:val="70"/>
  </w:num>
  <w:num w:numId="17" w16cid:durableId="742918514">
    <w:abstractNumId w:val="134"/>
  </w:num>
  <w:num w:numId="18" w16cid:durableId="479153049">
    <w:abstractNumId w:val="116"/>
  </w:num>
  <w:num w:numId="19" w16cid:durableId="1711951740">
    <w:abstractNumId w:val="75"/>
  </w:num>
  <w:num w:numId="20" w16cid:durableId="1464499629">
    <w:abstractNumId w:val="8"/>
  </w:num>
  <w:num w:numId="21" w16cid:durableId="1560896987">
    <w:abstractNumId w:val="35"/>
  </w:num>
  <w:num w:numId="22" w16cid:durableId="1384326223">
    <w:abstractNumId w:val="93"/>
  </w:num>
  <w:num w:numId="23" w16cid:durableId="23597774">
    <w:abstractNumId w:val="108"/>
  </w:num>
  <w:num w:numId="24" w16cid:durableId="167522237">
    <w:abstractNumId w:val="125"/>
  </w:num>
  <w:num w:numId="25" w16cid:durableId="794524833">
    <w:abstractNumId w:val="40"/>
  </w:num>
  <w:num w:numId="26" w16cid:durableId="633604955">
    <w:abstractNumId w:val="80"/>
  </w:num>
  <w:num w:numId="27" w16cid:durableId="423453235">
    <w:abstractNumId w:val="14"/>
  </w:num>
  <w:num w:numId="28" w16cid:durableId="1153714836">
    <w:abstractNumId w:val="39"/>
  </w:num>
  <w:num w:numId="29" w16cid:durableId="1806199905">
    <w:abstractNumId w:val="65"/>
  </w:num>
  <w:num w:numId="30" w16cid:durableId="1123694448">
    <w:abstractNumId w:val="66"/>
  </w:num>
  <w:num w:numId="31" w16cid:durableId="1164249226">
    <w:abstractNumId w:val="28"/>
  </w:num>
  <w:num w:numId="32" w16cid:durableId="343752393">
    <w:abstractNumId w:val="12"/>
  </w:num>
  <w:num w:numId="33" w16cid:durableId="457333010">
    <w:abstractNumId w:val="32"/>
  </w:num>
  <w:num w:numId="34" w16cid:durableId="341589984">
    <w:abstractNumId w:val="98"/>
  </w:num>
  <w:num w:numId="35" w16cid:durableId="1442841821">
    <w:abstractNumId w:val="60"/>
  </w:num>
  <w:num w:numId="36" w16cid:durableId="2130663549">
    <w:abstractNumId w:val="3"/>
  </w:num>
  <w:num w:numId="37" w16cid:durableId="1307200667">
    <w:abstractNumId w:val="133"/>
  </w:num>
  <w:num w:numId="38" w16cid:durableId="785121854">
    <w:abstractNumId w:val="38"/>
  </w:num>
  <w:num w:numId="39" w16cid:durableId="1028094610">
    <w:abstractNumId w:val="68"/>
  </w:num>
  <w:num w:numId="40" w16cid:durableId="324011402">
    <w:abstractNumId w:val="30"/>
  </w:num>
  <w:num w:numId="41" w16cid:durableId="235626780">
    <w:abstractNumId w:val="136"/>
  </w:num>
  <w:num w:numId="42" w16cid:durableId="951011697">
    <w:abstractNumId w:val="73"/>
  </w:num>
  <w:num w:numId="43" w16cid:durableId="1281835769">
    <w:abstractNumId w:val="103"/>
  </w:num>
  <w:num w:numId="44" w16cid:durableId="1264193501">
    <w:abstractNumId w:val="114"/>
  </w:num>
  <w:num w:numId="45" w16cid:durableId="2081905478">
    <w:abstractNumId w:val="119"/>
  </w:num>
  <w:num w:numId="46" w16cid:durableId="1456287031">
    <w:abstractNumId w:val="6"/>
  </w:num>
  <w:num w:numId="47" w16cid:durableId="83847568">
    <w:abstractNumId w:val="41"/>
  </w:num>
  <w:num w:numId="48" w16cid:durableId="388383073">
    <w:abstractNumId w:val="64"/>
  </w:num>
  <w:num w:numId="49" w16cid:durableId="432477916">
    <w:abstractNumId w:val="78"/>
  </w:num>
  <w:num w:numId="50" w16cid:durableId="1267348651">
    <w:abstractNumId w:val="112"/>
  </w:num>
  <w:num w:numId="51" w16cid:durableId="72506347">
    <w:abstractNumId w:val="123"/>
  </w:num>
  <w:num w:numId="52" w16cid:durableId="565845335">
    <w:abstractNumId w:val="56"/>
  </w:num>
  <w:num w:numId="53" w16cid:durableId="624967011">
    <w:abstractNumId w:val="31"/>
  </w:num>
  <w:num w:numId="54" w16cid:durableId="2080395431">
    <w:abstractNumId w:val="0"/>
  </w:num>
  <w:num w:numId="55" w16cid:durableId="1129398592">
    <w:abstractNumId w:val="62"/>
  </w:num>
  <w:num w:numId="56" w16cid:durableId="1686714676">
    <w:abstractNumId w:val="25"/>
  </w:num>
  <w:num w:numId="57" w16cid:durableId="1079257209">
    <w:abstractNumId w:val="76"/>
  </w:num>
  <w:num w:numId="58" w16cid:durableId="1979526204">
    <w:abstractNumId w:val="127"/>
  </w:num>
  <w:num w:numId="59" w16cid:durableId="1429305070">
    <w:abstractNumId w:val="16"/>
  </w:num>
  <w:num w:numId="60" w16cid:durableId="23023268">
    <w:abstractNumId w:val="54"/>
  </w:num>
  <w:num w:numId="61" w16cid:durableId="852836321">
    <w:abstractNumId w:val="122"/>
  </w:num>
  <w:num w:numId="62" w16cid:durableId="22093180">
    <w:abstractNumId w:val="105"/>
  </w:num>
  <w:num w:numId="63" w16cid:durableId="20134681">
    <w:abstractNumId w:val="96"/>
  </w:num>
  <w:num w:numId="64" w16cid:durableId="1897164011">
    <w:abstractNumId w:val="86"/>
  </w:num>
  <w:num w:numId="65" w16cid:durableId="810247107">
    <w:abstractNumId w:val="29"/>
  </w:num>
  <w:num w:numId="66" w16cid:durableId="1724253165">
    <w:abstractNumId w:val="42"/>
  </w:num>
  <w:num w:numId="67" w16cid:durableId="640697275">
    <w:abstractNumId w:val="34"/>
  </w:num>
  <w:num w:numId="68" w16cid:durableId="970596725">
    <w:abstractNumId w:val="94"/>
  </w:num>
  <w:num w:numId="69" w16cid:durableId="1417706228">
    <w:abstractNumId w:val="57"/>
  </w:num>
  <w:num w:numId="70" w16cid:durableId="1269774329">
    <w:abstractNumId w:val="107"/>
  </w:num>
  <w:num w:numId="71" w16cid:durableId="1437020716">
    <w:abstractNumId w:val="20"/>
  </w:num>
  <w:num w:numId="72" w16cid:durableId="2083329833">
    <w:abstractNumId w:val="21"/>
  </w:num>
  <w:num w:numId="73" w16cid:durableId="408575589">
    <w:abstractNumId w:val="115"/>
  </w:num>
  <w:num w:numId="74" w16cid:durableId="455299140">
    <w:abstractNumId w:val="1"/>
  </w:num>
  <w:num w:numId="75" w16cid:durableId="1267231594">
    <w:abstractNumId w:val="121"/>
  </w:num>
  <w:num w:numId="76" w16cid:durableId="478810347">
    <w:abstractNumId w:val="49"/>
  </w:num>
  <w:num w:numId="77" w16cid:durableId="980814489">
    <w:abstractNumId w:val="102"/>
  </w:num>
  <w:num w:numId="78" w16cid:durableId="37975317">
    <w:abstractNumId w:val="104"/>
  </w:num>
  <w:num w:numId="79" w16cid:durableId="389618647">
    <w:abstractNumId w:val="17"/>
  </w:num>
  <w:num w:numId="80" w16cid:durableId="81024756">
    <w:abstractNumId w:val="82"/>
  </w:num>
  <w:num w:numId="81" w16cid:durableId="1656761282">
    <w:abstractNumId w:val="27"/>
  </w:num>
  <w:num w:numId="82" w16cid:durableId="282469413">
    <w:abstractNumId w:val="137"/>
  </w:num>
  <w:num w:numId="83" w16cid:durableId="1974601057">
    <w:abstractNumId w:val="46"/>
  </w:num>
  <w:num w:numId="84" w16cid:durableId="1838576404">
    <w:abstractNumId w:val="129"/>
  </w:num>
  <w:num w:numId="85" w16cid:durableId="861629827">
    <w:abstractNumId w:val="45"/>
  </w:num>
  <w:num w:numId="86" w16cid:durableId="2091389894">
    <w:abstractNumId w:val="13"/>
  </w:num>
  <w:num w:numId="87" w16cid:durableId="746539302">
    <w:abstractNumId w:val="58"/>
  </w:num>
  <w:num w:numId="88" w16cid:durableId="19555134">
    <w:abstractNumId w:val="79"/>
  </w:num>
  <w:num w:numId="89" w16cid:durableId="1677808571">
    <w:abstractNumId w:val="67"/>
  </w:num>
  <w:num w:numId="90" w16cid:durableId="297952208">
    <w:abstractNumId w:val="51"/>
  </w:num>
  <w:num w:numId="91" w16cid:durableId="187333379">
    <w:abstractNumId w:val="22"/>
  </w:num>
  <w:num w:numId="92" w16cid:durableId="189925195">
    <w:abstractNumId w:val="84"/>
  </w:num>
  <w:num w:numId="93" w16cid:durableId="550582633">
    <w:abstractNumId w:val="4"/>
  </w:num>
  <w:num w:numId="94" w16cid:durableId="1030960418">
    <w:abstractNumId w:val="86"/>
  </w:num>
  <w:num w:numId="95" w16cid:durableId="4442293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0138512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3128332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52878799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63674154">
    <w:abstractNumId w:val="59"/>
  </w:num>
  <w:num w:numId="100" w16cid:durableId="1292712218">
    <w:abstractNumId w:val="81"/>
  </w:num>
  <w:num w:numId="101" w16cid:durableId="1022240994">
    <w:abstractNumId w:val="18"/>
  </w:num>
  <w:num w:numId="102" w16cid:durableId="1645624392">
    <w:abstractNumId w:val="100"/>
  </w:num>
  <w:num w:numId="103" w16cid:durableId="1464618000">
    <w:abstractNumId w:val="118"/>
  </w:num>
  <w:num w:numId="104" w16cid:durableId="1721173115">
    <w:abstractNumId w:val="23"/>
  </w:num>
  <w:num w:numId="105" w16cid:durableId="59255431">
    <w:abstractNumId w:val="19"/>
  </w:num>
  <w:num w:numId="106" w16cid:durableId="84494915">
    <w:abstractNumId w:val="101"/>
  </w:num>
  <w:num w:numId="107" w16cid:durableId="1942756405">
    <w:abstractNumId w:val="88"/>
  </w:num>
  <w:num w:numId="108" w16cid:durableId="1804158241">
    <w:abstractNumId w:val="97"/>
  </w:num>
  <w:num w:numId="109" w16cid:durableId="262106896">
    <w:abstractNumId w:val="53"/>
  </w:num>
  <w:num w:numId="110" w16cid:durableId="567417978">
    <w:abstractNumId w:val="130"/>
  </w:num>
  <w:num w:numId="111" w16cid:durableId="58525973">
    <w:abstractNumId w:val="2"/>
  </w:num>
  <w:num w:numId="112" w16cid:durableId="1214390984">
    <w:abstractNumId w:val="61"/>
  </w:num>
  <w:num w:numId="113" w16cid:durableId="43800565">
    <w:abstractNumId w:val="37"/>
  </w:num>
  <w:num w:numId="114" w16cid:durableId="869535706">
    <w:abstractNumId w:val="55"/>
  </w:num>
  <w:num w:numId="115" w16cid:durableId="1505125216">
    <w:abstractNumId w:val="63"/>
  </w:num>
  <w:num w:numId="116" w16cid:durableId="607009869">
    <w:abstractNumId w:val="63"/>
  </w:num>
  <w:num w:numId="117" w16cid:durableId="1407415052">
    <w:abstractNumId w:val="34"/>
  </w:num>
  <w:num w:numId="118" w16cid:durableId="1575314463">
    <w:abstractNumId w:val="126"/>
  </w:num>
  <w:num w:numId="119" w16cid:durableId="1119833179">
    <w:abstractNumId w:val="77"/>
  </w:num>
  <w:num w:numId="120" w16cid:durableId="1694040209">
    <w:abstractNumId w:val="90"/>
  </w:num>
  <w:num w:numId="121" w16cid:durableId="2118717347">
    <w:abstractNumId w:val="95"/>
  </w:num>
  <w:num w:numId="122" w16cid:durableId="164176756">
    <w:abstractNumId w:val="7"/>
  </w:num>
  <w:num w:numId="123" w16cid:durableId="236866025">
    <w:abstractNumId w:val="48"/>
  </w:num>
  <w:num w:numId="124" w16cid:durableId="127361090">
    <w:abstractNumId w:val="69"/>
  </w:num>
  <w:num w:numId="125" w16cid:durableId="114566568">
    <w:abstractNumId w:val="106"/>
  </w:num>
  <w:num w:numId="126" w16cid:durableId="420178539">
    <w:abstractNumId w:val="131"/>
  </w:num>
  <w:num w:numId="127" w16cid:durableId="1824467449">
    <w:abstractNumId w:val="135"/>
  </w:num>
  <w:num w:numId="128" w16cid:durableId="1897625013">
    <w:abstractNumId w:val="72"/>
  </w:num>
  <w:num w:numId="129" w16cid:durableId="2128817132">
    <w:abstractNumId w:val="50"/>
  </w:num>
  <w:num w:numId="130" w16cid:durableId="2023580668">
    <w:abstractNumId w:val="113"/>
  </w:num>
  <w:num w:numId="131" w16cid:durableId="1691836938">
    <w:abstractNumId w:val="128"/>
  </w:num>
  <w:num w:numId="132" w16cid:durableId="1364742382">
    <w:abstractNumId w:val="74"/>
  </w:num>
  <w:num w:numId="133" w16cid:durableId="1870607395">
    <w:abstractNumId w:val="117"/>
  </w:num>
  <w:num w:numId="134" w16cid:durableId="1041978465">
    <w:abstractNumId w:val="124"/>
  </w:num>
  <w:num w:numId="135" w16cid:durableId="1233127239">
    <w:abstractNumId w:val="99"/>
  </w:num>
  <w:num w:numId="136" w16cid:durableId="367805732">
    <w:abstractNumId w:val="52"/>
  </w:num>
  <w:num w:numId="137" w16cid:durableId="1521116727">
    <w:abstractNumId w:val="9"/>
  </w:num>
  <w:num w:numId="138" w16cid:durableId="265969318">
    <w:abstractNumId w:val="91"/>
  </w:num>
  <w:num w:numId="139" w16cid:durableId="1493909187">
    <w:abstractNumId w:val="24"/>
  </w:num>
  <w:num w:numId="140" w16cid:durableId="850754200">
    <w:abstractNumId w:val="132"/>
  </w:num>
  <w:num w:numId="141" w16cid:durableId="146014794">
    <w:abstractNumId w:val="5"/>
  </w:num>
  <w:num w:numId="142" w16cid:durableId="975379727">
    <w:abstractNumId w:val="120"/>
  </w:num>
  <w:num w:numId="143" w16cid:durableId="462699798">
    <w:abstractNumId w:val="36"/>
  </w:num>
  <w:num w:numId="144" w16cid:durableId="1292125778">
    <w:abstractNumId w:val="44"/>
  </w:num>
  <w:num w:numId="145" w16cid:durableId="803616085">
    <w:abstractNumId w:val="11"/>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C3MDE1sTCzMDY0MTNT0lEKTi0uzszPAykwMq4FAEN5obktAAAA"/>
  </w:docVars>
  <w:rsids>
    <w:rsidRoot w:val="00134A00"/>
    <w:rsid w:val="000005B4"/>
    <w:rsid w:val="00000F5B"/>
    <w:rsid w:val="00001BB5"/>
    <w:rsid w:val="00001BDB"/>
    <w:rsid w:val="00001FCC"/>
    <w:rsid w:val="00002293"/>
    <w:rsid w:val="00002330"/>
    <w:rsid w:val="00002945"/>
    <w:rsid w:val="000030C5"/>
    <w:rsid w:val="00004C81"/>
    <w:rsid w:val="00004DAD"/>
    <w:rsid w:val="0000591F"/>
    <w:rsid w:val="000066B1"/>
    <w:rsid w:val="00006DE3"/>
    <w:rsid w:val="000102A6"/>
    <w:rsid w:val="000135E4"/>
    <w:rsid w:val="00013BDC"/>
    <w:rsid w:val="00013C82"/>
    <w:rsid w:val="00013C93"/>
    <w:rsid w:val="000148E6"/>
    <w:rsid w:val="0001565D"/>
    <w:rsid w:val="000160C9"/>
    <w:rsid w:val="00020178"/>
    <w:rsid w:val="0002046B"/>
    <w:rsid w:val="0002085A"/>
    <w:rsid w:val="0002127C"/>
    <w:rsid w:val="000262E3"/>
    <w:rsid w:val="00026C2C"/>
    <w:rsid w:val="0002762F"/>
    <w:rsid w:val="00027F27"/>
    <w:rsid w:val="000303FC"/>
    <w:rsid w:val="00030C1D"/>
    <w:rsid w:val="00030FCB"/>
    <w:rsid w:val="00031695"/>
    <w:rsid w:val="00031C7E"/>
    <w:rsid w:val="00033C71"/>
    <w:rsid w:val="0003424D"/>
    <w:rsid w:val="000344E6"/>
    <w:rsid w:val="00034C46"/>
    <w:rsid w:val="00040054"/>
    <w:rsid w:val="000420CE"/>
    <w:rsid w:val="000421D8"/>
    <w:rsid w:val="00042B00"/>
    <w:rsid w:val="00044142"/>
    <w:rsid w:val="000445DB"/>
    <w:rsid w:val="00046102"/>
    <w:rsid w:val="00046E61"/>
    <w:rsid w:val="00047D38"/>
    <w:rsid w:val="0005056E"/>
    <w:rsid w:val="0005106C"/>
    <w:rsid w:val="00051971"/>
    <w:rsid w:val="00052B07"/>
    <w:rsid w:val="00054C61"/>
    <w:rsid w:val="00055097"/>
    <w:rsid w:val="000565AE"/>
    <w:rsid w:val="00056BE8"/>
    <w:rsid w:val="0005730A"/>
    <w:rsid w:val="00057C6A"/>
    <w:rsid w:val="00057EDA"/>
    <w:rsid w:val="000605A9"/>
    <w:rsid w:val="00060A4C"/>
    <w:rsid w:val="00060E5C"/>
    <w:rsid w:val="00060EB7"/>
    <w:rsid w:val="000613DB"/>
    <w:rsid w:val="00061F03"/>
    <w:rsid w:val="0006214E"/>
    <w:rsid w:val="00062702"/>
    <w:rsid w:val="00062D8D"/>
    <w:rsid w:val="00064DAE"/>
    <w:rsid w:val="00065019"/>
    <w:rsid w:val="00065A2C"/>
    <w:rsid w:val="00065A59"/>
    <w:rsid w:val="00065F2E"/>
    <w:rsid w:val="00066EDD"/>
    <w:rsid w:val="00067EEA"/>
    <w:rsid w:val="000709D9"/>
    <w:rsid w:val="00070B9D"/>
    <w:rsid w:val="000715AF"/>
    <w:rsid w:val="000717E3"/>
    <w:rsid w:val="0007215D"/>
    <w:rsid w:val="00072C2B"/>
    <w:rsid w:val="00073CC9"/>
    <w:rsid w:val="00074023"/>
    <w:rsid w:val="0007459E"/>
    <w:rsid w:val="00074E1A"/>
    <w:rsid w:val="0007756E"/>
    <w:rsid w:val="00080B42"/>
    <w:rsid w:val="00080D5C"/>
    <w:rsid w:val="00080F9E"/>
    <w:rsid w:val="000817AE"/>
    <w:rsid w:val="00081F5A"/>
    <w:rsid w:val="0008300F"/>
    <w:rsid w:val="000834E8"/>
    <w:rsid w:val="0008364F"/>
    <w:rsid w:val="00083A72"/>
    <w:rsid w:val="00083FDA"/>
    <w:rsid w:val="0008401D"/>
    <w:rsid w:val="0008453C"/>
    <w:rsid w:val="00085455"/>
    <w:rsid w:val="00085F6C"/>
    <w:rsid w:val="00086AD2"/>
    <w:rsid w:val="0008754B"/>
    <w:rsid w:val="00087846"/>
    <w:rsid w:val="00090F50"/>
    <w:rsid w:val="0009168D"/>
    <w:rsid w:val="00091777"/>
    <w:rsid w:val="00091FD3"/>
    <w:rsid w:val="000927B8"/>
    <w:rsid w:val="00092BF6"/>
    <w:rsid w:val="00092FB6"/>
    <w:rsid w:val="000933EA"/>
    <w:rsid w:val="00093D47"/>
    <w:rsid w:val="00095538"/>
    <w:rsid w:val="00095E67"/>
    <w:rsid w:val="000960E6"/>
    <w:rsid w:val="000963AC"/>
    <w:rsid w:val="00096A04"/>
    <w:rsid w:val="00097844"/>
    <w:rsid w:val="000A10CD"/>
    <w:rsid w:val="000A1B87"/>
    <w:rsid w:val="000A21BF"/>
    <w:rsid w:val="000A22AA"/>
    <w:rsid w:val="000A3779"/>
    <w:rsid w:val="000A3ECA"/>
    <w:rsid w:val="000A517E"/>
    <w:rsid w:val="000A54A4"/>
    <w:rsid w:val="000A55B7"/>
    <w:rsid w:val="000A61EB"/>
    <w:rsid w:val="000A643E"/>
    <w:rsid w:val="000A6D57"/>
    <w:rsid w:val="000A7063"/>
    <w:rsid w:val="000A71AC"/>
    <w:rsid w:val="000A7ACD"/>
    <w:rsid w:val="000A7F95"/>
    <w:rsid w:val="000B0B05"/>
    <w:rsid w:val="000B1C02"/>
    <w:rsid w:val="000B28A9"/>
    <w:rsid w:val="000B32AB"/>
    <w:rsid w:val="000C0133"/>
    <w:rsid w:val="000C24D7"/>
    <w:rsid w:val="000C3024"/>
    <w:rsid w:val="000C344E"/>
    <w:rsid w:val="000C3E6A"/>
    <w:rsid w:val="000C5F1A"/>
    <w:rsid w:val="000C5F7D"/>
    <w:rsid w:val="000D1391"/>
    <w:rsid w:val="000D1405"/>
    <w:rsid w:val="000D3FF5"/>
    <w:rsid w:val="000D49E0"/>
    <w:rsid w:val="000D5E1A"/>
    <w:rsid w:val="000D605E"/>
    <w:rsid w:val="000D64AC"/>
    <w:rsid w:val="000E1B17"/>
    <w:rsid w:val="000E3C54"/>
    <w:rsid w:val="000E41CA"/>
    <w:rsid w:val="000E41F7"/>
    <w:rsid w:val="000E421C"/>
    <w:rsid w:val="000E54A6"/>
    <w:rsid w:val="000E5748"/>
    <w:rsid w:val="000E5C91"/>
    <w:rsid w:val="000E73A2"/>
    <w:rsid w:val="000F146A"/>
    <w:rsid w:val="000F1C7A"/>
    <w:rsid w:val="000F1E09"/>
    <w:rsid w:val="000F1EFE"/>
    <w:rsid w:val="000F22E9"/>
    <w:rsid w:val="000F26CE"/>
    <w:rsid w:val="000F39D5"/>
    <w:rsid w:val="000F4919"/>
    <w:rsid w:val="000F50EA"/>
    <w:rsid w:val="000F5F86"/>
    <w:rsid w:val="000F72EB"/>
    <w:rsid w:val="000F737A"/>
    <w:rsid w:val="000F7D12"/>
    <w:rsid w:val="000F7D68"/>
    <w:rsid w:val="00100E11"/>
    <w:rsid w:val="00100EDD"/>
    <w:rsid w:val="001016B7"/>
    <w:rsid w:val="00101D03"/>
    <w:rsid w:val="00102809"/>
    <w:rsid w:val="001033B4"/>
    <w:rsid w:val="0010348C"/>
    <w:rsid w:val="00104216"/>
    <w:rsid w:val="00104733"/>
    <w:rsid w:val="0010498F"/>
    <w:rsid w:val="001057FE"/>
    <w:rsid w:val="00106511"/>
    <w:rsid w:val="00106699"/>
    <w:rsid w:val="00110C95"/>
    <w:rsid w:val="001111C3"/>
    <w:rsid w:val="00111AA7"/>
    <w:rsid w:val="00111AAF"/>
    <w:rsid w:val="00111E74"/>
    <w:rsid w:val="00112A08"/>
    <w:rsid w:val="00112E31"/>
    <w:rsid w:val="00113E86"/>
    <w:rsid w:val="00113FDC"/>
    <w:rsid w:val="0011598A"/>
    <w:rsid w:val="00116B46"/>
    <w:rsid w:val="00117479"/>
    <w:rsid w:val="00117959"/>
    <w:rsid w:val="001223B8"/>
    <w:rsid w:val="00122A69"/>
    <w:rsid w:val="00122AC5"/>
    <w:rsid w:val="00123DB3"/>
    <w:rsid w:val="0012484B"/>
    <w:rsid w:val="001254BE"/>
    <w:rsid w:val="00125671"/>
    <w:rsid w:val="00126118"/>
    <w:rsid w:val="00126188"/>
    <w:rsid w:val="0012666A"/>
    <w:rsid w:val="00126A91"/>
    <w:rsid w:val="00126A98"/>
    <w:rsid w:val="001279F1"/>
    <w:rsid w:val="00130FAF"/>
    <w:rsid w:val="00132106"/>
    <w:rsid w:val="001324C0"/>
    <w:rsid w:val="0013293A"/>
    <w:rsid w:val="001335F7"/>
    <w:rsid w:val="001339F0"/>
    <w:rsid w:val="00134A00"/>
    <w:rsid w:val="00134E06"/>
    <w:rsid w:val="00134E3A"/>
    <w:rsid w:val="00135E34"/>
    <w:rsid w:val="001361C0"/>
    <w:rsid w:val="0013726D"/>
    <w:rsid w:val="0014158B"/>
    <w:rsid w:val="001420B8"/>
    <w:rsid w:val="001437FE"/>
    <w:rsid w:val="001439B4"/>
    <w:rsid w:val="001453EA"/>
    <w:rsid w:val="001469E0"/>
    <w:rsid w:val="00147771"/>
    <w:rsid w:val="00150913"/>
    <w:rsid w:val="0015119A"/>
    <w:rsid w:val="00151F08"/>
    <w:rsid w:val="001529B6"/>
    <w:rsid w:val="0015331E"/>
    <w:rsid w:val="00155B1E"/>
    <w:rsid w:val="00155EA5"/>
    <w:rsid w:val="001562E5"/>
    <w:rsid w:val="00156717"/>
    <w:rsid w:val="00157D80"/>
    <w:rsid w:val="0016060C"/>
    <w:rsid w:val="001612E2"/>
    <w:rsid w:val="00161C3D"/>
    <w:rsid w:val="00161DB9"/>
    <w:rsid w:val="001632C5"/>
    <w:rsid w:val="00163F9B"/>
    <w:rsid w:val="00163FD2"/>
    <w:rsid w:val="0016456B"/>
    <w:rsid w:val="00164B68"/>
    <w:rsid w:val="001652C2"/>
    <w:rsid w:val="00166693"/>
    <w:rsid w:val="00167B43"/>
    <w:rsid w:val="00167F5B"/>
    <w:rsid w:val="00170779"/>
    <w:rsid w:val="001729CD"/>
    <w:rsid w:val="00172DBF"/>
    <w:rsid w:val="00173BFA"/>
    <w:rsid w:val="00174199"/>
    <w:rsid w:val="001744BB"/>
    <w:rsid w:val="00174985"/>
    <w:rsid w:val="00175364"/>
    <w:rsid w:val="001800AE"/>
    <w:rsid w:val="00180626"/>
    <w:rsid w:val="00180B3E"/>
    <w:rsid w:val="00181A46"/>
    <w:rsid w:val="00182151"/>
    <w:rsid w:val="001823CC"/>
    <w:rsid w:val="001827E7"/>
    <w:rsid w:val="00183300"/>
    <w:rsid w:val="0018407C"/>
    <w:rsid w:val="00184C96"/>
    <w:rsid w:val="00187849"/>
    <w:rsid w:val="00190944"/>
    <w:rsid w:val="00190CE9"/>
    <w:rsid w:val="00191082"/>
    <w:rsid w:val="00193ECF"/>
    <w:rsid w:val="00195220"/>
    <w:rsid w:val="00195623"/>
    <w:rsid w:val="0019632E"/>
    <w:rsid w:val="00196A74"/>
    <w:rsid w:val="001972AF"/>
    <w:rsid w:val="0019733A"/>
    <w:rsid w:val="00197370"/>
    <w:rsid w:val="001978FF"/>
    <w:rsid w:val="001A05E6"/>
    <w:rsid w:val="001A08F7"/>
    <w:rsid w:val="001A2851"/>
    <w:rsid w:val="001A2BEE"/>
    <w:rsid w:val="001A31E7"/>
    <w:rsid w:val="001A368E"/>
    <w:rsid w:val="001A4492"/>
    <w:rsid w:val="001A4943"/>
    <w:rsid w:val="001A5036"/>
    <w:rsid w:val="001A55EC"/>
    <w:rsid w:val="001A5E1B"/>
    <w:rsid w:val="001A6693"/>
    <w:rsid w:val="001A68AB"/>
    <w:rsid w:val="001A6A66"/>
    <w:rsid w:val="001A74E3"/>
    <w:rsid w:val="001B2630"/>
    <w:rsid w:val="001B346A"/>
    <w:rsid w:val="001B3C21"/>
    <w:rsid w:val="001B459B"/>
    <w:rsid w:val="001B4B95"/>
    <w:rsid w:val="001B5A2F"/>
    <w:rsid w:val="001B724E"/>
    <w:rsid w:val="001C0695"/>
    <w:rsid w:val="001C1449"/>
    <w:rsid w:val="001C1DE9"/>
    <w:rsid w:val="001C2F2F"/>
    <w:rsid w:val="001C41CC"/>
    <w:rsid w:val="001C4BB5"/>
    <w:rsid w:val="001C5692"/>
    <w:rsid w:val="001C5BA8"/>
    <w:rsid w:val="001C5C3C"/>
    <w:rsid w:val="001C644C"/>
    <w:rsid w:val="001C64BC"/>
    <w:rsid w:val="001C744B"/>
    <w:rsid w:val="001D1E7D"/>
    <w:rsid w:val="001D251A"/>
    <w:rsid w:val="001D2A74"/>
    <w:rsid w:val="001D32C2"/>
    <w:rsid w:val="001D504E"/>
    <w:rsid w:val="001D64FF"/>
    <w:rsid w:val="001E0085"/>
    <w:rsid w:val="001E14FC"/>
    <w:rsid w:val="001E313B"/>
    <w:rsid w:val="001E3566"/>
    <w:rsid w:val="001E4102"/>
    <w:rsid w:val="001E4BAD"/>
    <w:rsid w:val="001E587B"/>
    <w:rsid w:val="001E6049"/>
    <w:rsid w:val="001E7769"/>
    <w:rsid w:val="001E7B23"/>
    <w:rsid w:val="001F0BC7"/>
    <w:rsid w:val="001F0D87"/>
    <w:rsid w:val="001F220B"/>
    <w:rsid w:val="001F25A1"/>
    <w:rsid w:val="001F372E"/>
    <w:rsid w:val="001F3BD7"/>
    <w:rsid w:val="001F585F"/>
    <w:rsid w:val="001F75A2"/>
    <w:rsid w:val="0020082B"/>
    <w:rsid w:val="00200B45"/>
    <w:rsid w:val="00201A7F"/>
    <w:rsid w:val="002023FD"/>
    <w:rsid w:val="00202883"/>
    <w:rsid w:val="00202ADF"/>
    <w:rsid w:val="00202D59"/>
    <w:rsid w:val="00203F0E"/>
    <w:rsid w:val="00204D21"/>
    <w:rsid w:val="002052BC"/>
    <w:rsid w:val="002059C6"/>
    <w:rsid w:val="00210556"/>
    <w:rsid w:val="00212343"/>
    <w:rsid w:val="0021337E"/>
    <w:rsid w:val="00213561"/>
    <w:rsid w:val="00213D03"/>
    <w:rsid w:val="00214831"/>
    <w:rsid w:val="00214ED7"/>
    <w:rsid w:val="00216C28"/>
    <w:rsid w:val="0021725F"/>
    <w:rsid w:val="002204F2"/>
    <w:rsid w:val="00220FC0"/>
    <w:rsid w:val="0022142A"/>
    <w:rsid w:val="0022187B"/>
    <w:rsid w:val="002225E7"/>
    <w:rsid w:val="00222960"/>
    <w:rsid w:val="00222F94"/>
    <w:rsid w:val="00223B8E"/>
    <w:rsid w:val="00223C50"/>
    <w:rsid w:val="00226C49"/>
    <w:rsid w:val="0022719B"/>
    <w:rsid w:val="00227845"/>
    <w:rsid w:val="00227D44"/>
    <w:rsid w:val="00230C2B"/>
    <w:rsid w:val="00232527"/>
    <w:rsid w:val="002327A0"/>
    <w:rsid w:val="0023303A"/>
    <w:rsid w:val="00233563"/>
    <w:rsid w:val="00233A4F"/>
    <w:rsid w:val="00233A9D"/>
    <w:rsid w:val="00236B45"/>
    <w:rsid w:val="002377F6"/>
    <w:rsid w:val="00242AC5"/>
    <w:rsid w:val="00244573"/>
    <w:rsid w:val="00244661"/>
    <w:rsid w:val="00245D74"/>
    <w:rsid w:val="00246CA2"/>
    <w:rsid w:val="00247F64"/>
    <w:rsid w:val="0025119F"/>
    <w:rsid w:val="002513EE"/>
    <w:rsid w:val="00251784"/>
    <w:rsid w:val="002546DD"/>
    <w:rsid w:val="00254789"/>
    <w:rsid w:val="00255DB0"/>
    <w:rsid w:val="00257587"/>
    <w:rsid w:val="0026097A"/>
    <w:rsid w:val="0026098B"/>
    <w:rsid w:val="002610C6"/>
    <w:rsid w:val="00261ED2"/>
    <w:rsid w:val="00262199"/>
    <w:rsid w:val="0026385F"/>
    <w:rsid w:val="00263871"/>
    <w:rsid w:val="00263EB0"/>
    <w:rsid w:val="00265025"/>
    <w:rsid w:val="002662E1"/>
    <w:rsid w:val="00271C21"/>
    <w:rsid w:val="00274122"/>
    <w:rsid w:val="00274191"/>
    <w:rsid w:val="0027431F"/>
    <w:rsid w:val="002754FF"/>
    <w:rsid w:val="00276402"/>
    <w:rsid w:val="002767AD"/>
    <w:rsid w:val="00280704"/>
    <w:rsid w:val="00280941"/>
    <w:rsid w:val="00280A6E"/>
    <w:rsid w:val="00280AEA"/>
    <w:rsid w:val="00281A28"/>
    <w:rsid w:val="00281CA5"/>
    <w:rsid w:val="00281F82"/>
    <w:rsid w:val="002829DE"/>
    <w:rsid w:val="00282D74"/>
    <w:rsid w:val="00283E68"/>
    <w:rsid w:val="00284093"/>
    <w:rsid w:val="00284AF9"/>
    <w:rsid w:val="00286161"/>
    <w:rsid w:val="0028644E"/>
    <w:rsid w:val="00287A8A"/>
    <w:rsid w:val="002905DB"/>
    <w:rsid w:val="00290979"/>
    <w:rsid w:val="002909A8"/>
    <w:rsid w:val="0029260D"/>
    <w:rsid w:val="00293826"/>
    <w:rsid w:val="00296850"/>
    <w:rsid w:val="00297676"/>
    <w:rsid w:val="002A025A"/>
    <w:rsid w:val="002A19CA"/>
    <w:rsid w:val="002A2152"/>
    <w:rsid w:val="002A356C"/>
    <w:rsid w:val="002A3A16"/>
    <w:rsid w:val="002A4F6C"/>
    <w:rsid w:val="002A543E"/>
    <w:rsid w:val="002A547B"/>
    <w:rsid w:val="002A560D"/>
    <w:rsid w:val="002A7C6D"/>
    <w:rsid w:val="002B03EB"/>
    <w:rsid w:val="002B1706"/>
    <w:rsid w:val="002B1F4D"/>
    <w:rsid w:val="002B24E8"/>
    <w:rsid w:val="002B271F"/>
    <w:rsid w:val="002B306D"/>
    <w:rsid w:val="002B3313"/>
    <w:rsid w:val="002B3FDB"/>
    <w:rsid w:val="002B6154"/>
    <w:rsid w:val="002B62BE"/>
    <w:rsid w:val="002B6C57"/>
    <w:rsid w:val="002B6EBD"/>
    <w:rsid w:val="002B7D0A"/>
    <w:rsid w:val="002C0411"/>
    <w:rsid w:val="002C1C23"/>
    <w:rsid w:val="002C1CBA"/>
    <w:rsid w:val="002C2437"/>
    <w:rsid w:val="002C4058"/>
    <w:rsid w:val="002C4600"/>
    <w:rsid w:val="002C548E"/>
    <w:rsid w:val="002D02FE"/>
    <w:rsid w:val="002D040F"/>
    <w:rsid w:val="002D0FAC"/>
    <w:rsid w:val="002D1B8A"/>
    <w:rsid w:val="002D271D"/>
    <w:rsid w:val="002D5875"/>
    <w:rsid w:val="002D5C12"/>
    <w:rsid w:val="002D6CB0"/>
    <w:rsid w:val="002D7963"/>
    <w:rsid w:val="002E0624"/>
    <w:rsid w:val="002E1F4D"/>
    <w:rsid w:val="002E2209"/>
    <w:rsid w:val="002E2924"/>
    <w:rsid w:val="002E299B"/>
    <w:rsid w:val="002E33F1"/>
    <w:rsid w:val="002E44E9"/>
    <w:rsid w:val="002E4B37"/>
    <w:rsid w:val="002E5719"/>
    <w:rsid w:val="002E6CDD"/>
    <w:rsid w:val="002E7875"/>
    <w:rsid w:val="002E79D2"/>
    <w:rsid w:val="002F08E7"/>
    <w:rsid w:val="002F0A1B"/>
    <w:rsid w:val="002F106B"/>
    <w:rsid w:val="002F1882"/>
    <w:rsid w:val="002F28FD"/>
    <w:rsid w:val="002F38C1"/>
    <w:rsid w:val="002F3B77"/>
    <w:rsid w:val="002F4997"/>
    <w:rsid w:val="002F5098"/>
    <w:rsid w:val="002F7B13"/>
    <w:rsid w:val="00300AC8"/>
    <w:rsid w:val="00300CED"/>
    <w:rsid w:val="0030162D"/>
    <w:rsid w:val="00301DCB"/>
    <w:rsid w:val="003026FB"/>
    <w:rsid w:val="00302707"/>
    <w:rsid w:val="00302DE0"/>
    <w:rsid w:val="00303813"/>
    <w:rsid w:val="00303D09"/>
    <w:rsid w:val="0030600A"/>
    <w:rsid w:val="00306155"/>
    <w:rsid w:val="003068FE"/>
    <w:rsid w:val="00306B2E"/>
    <w:rsid w:val="00310077"/>
    <w:rsid w:val="0031182F"/>
    <w:rsid w:val="003126A5"/>
    <w:rsid w:val="00312DA8"/>
    <w:rsid w:val="00312DE9"/>
    <w:rsid w:val="00313163"/>
    <w:rsid w:val="003135C4"/>
    <w:rsid w:val="003159AB"/>
    <w:rsid w:val="00316CA9"/>
    <w:rsid w:val="0031783D"/>
    <w:rsid w:val="00320F46"/>
    <w:rsid w:val="0032101A"/>
    <w:rsid w:val="003211B0"/>
    <w:rsid w:val="00321351"/>
    <w:rsid w:val="003214C6"/>
    <w:rsid w:val="00321900"/>
    <w:rsid w:val="00321990"/>
    <w:rsid w:val="00322B6A"/>
    <w:rsid w:val="003235E7"/>
    <w:rsid w:val="00323FF4"/>
    <w:rsid w:val="00324875"/>
    <w:rsid w:val="00324F11"/>
    <w:rsid w:val="00325130"/>
    <w:rsid w:val="003269D4"/>
    <w:rsid w:val="00327070"/>
    <w:rsid w:val="00327D87"/>
    <w:rsid w:val="00327DAD"/>
    <w:rsid w:val="0033095A"/>
    <w:rsid w:val="003309BC"/>
    <w:rsid w:val="00330B96"/>
    <w:rsid w:val="003315FE"/>
    <w:rsid w:val="0033197F"/>
    <w:rsid w:val="0033334F"/>
    <w:rsid w:val="00333711"/>
    <w:rsid w:val="00333B1E"/>
    <w:rsid w:val="00333CBE"/>
    <w:rsid w:val="00333E73"/>
    <w:rsid w:val="003346E6"/>
    <w:rsid w:val="00337712"/>
    <w:rsid w:val="003406D6"/>
    <w:rsid w:val="00341FAA"/>
    <w:rsid w:val="00342132"/>
    <w:rsid w:val="00342626"/>
    <w:rsid w:val="003429C4"/>
    <w:rsid w:val="00343812"/>
    <w:rsid w:val="00344179"/>
    <w:rsid w:val="003447BE"/>
    <w:rsid w:val="00344BA4"/>
    <w:rsid w:val="00346186"/>
    <w:rsid w:val="00346601"/>
    <w:rsid w:val="00346DB0"/>
    <w:rsid w:val="00347D5F"/>
    <w:rsid w:val="003503C3"/>
    <w:rsid w:val="003503F5"/>
    <w:rsid w:val="00351A18"/>
    <w:rsid w:val="00351F42"/>
    <w:rsid w:val="00352119"/>
    <w:rsid w:val="00352C58"/>
    <w:rsid w:val="00352E2B"/>
    <w:rsid w:val="00353D75"/>
    <w:rsid w:val="00353EAD"/>
    <w:rsid w:val="00354CCC"/>
    <w:rsid w:val="0035639D"/>
    <w:rsid w:val="00356559"/>
    <w:rsid w:val="00360C42"/>
    <w:rsid w:val="00364692"/>
    <w:rsid w:val="003655F9"/>
    <w:rsid w:val="003677DA"/>
    <w:rsid w:val="00367856"/>
    <w:rsid w:val="00367DF0"/>
    <w:rsid w:val="00367EA2"/>
    <w:rsid w:val="0037002E"/>
    <w:rsid w:val="00370EED"/>
    <w:rsid w:val="00371208"/>
    <w:rsid w:val="00371492"/>
    <w:rsid w:val="003716D6"/>
    <w:rsid w:val="00372178"/>
    <w:rsid w:val="0037383A"/>
    <w:rsid w:val="00373C42"/>
    <w:rsid w:val="00374412"/>
    <w:rsid w:val="0037461E"/>
    <w:rsid w:val="00375BC9"/>
    <w:rsid w:val="00376672"/>
    <w:rsid w:val="00377A5A"/>
    <w:rsid w:val="00380F45"/>
    <w:rsid w:val="0038128F"/>
    <w:rsid w:val="003821BB"/>
    <w:rsid w:val="0038257E"/>
    <w:rsid w:val="00384BF8"/>
    <w:rsid w:val="00385CE2"/>
    <w:rsid w:val="00385D91"/>
    <w:rsid w:val="00385E74"/>
    <w:rsid w:val="00386507"/>
    <w:rsid w:val="00386615"/>
    <w:rsid w:val="00387B35"/>
    <w:rsid w:val="00390436"/>
    <w:rsid w:val="00391A6C"/>
    <w:rsid w:val="00391EE0"/>
    <w:rsid w:val="00392A20"/>
    <w:rsid w:val="0039357F"/>
    <w:rsid w:val="00393AE7"/>
    <w:rsid w:val="00395333"/>
    <w:rsid w:val="003965CD"/>
    <w:rsid w:val="003A00A6"/>
    <w:rsid w:val="003A2972"/>
    <w:rsid w:val="003A2BA2"/>
    <w:rsid w:val="003A2DF7"/>
    <w:rsid w:val="003A2F0C"/>
    <w:rsid w:val="003A3E6A"/>
    <w:rsid w:val="003A490B"/>
    <w:rsid w:val="003A4A69"/>
    <w:rsid w:val="003A4C52"/>
    <w:rsid w:val="003A4EAE"/>
    <w:rsid w:val="003A61E7"/>
    <w:rsid w:val="003B00CD"/>
    <w:rsid w:val="003B04CC"/>
    <w:rsid w:val="003B0B76"/>
    <w:rsid w:val="003B0BBE"/>
    <w:rsid w:val="003B2E3B"/>
    <w:rsid w:val="003B4A56"/>
    <w:rsid w:val="003B63EC"/>
    <w:rsid w:val="003C078C"/>
    <w:rsid w:val="003C0FB7"/>
    <w:rsid w:val="003C220D"/>
    <w:rsid w:val="003C2266"/>
    <w:rsid w:val="003C2E38"/>
    <w:rsid w:val="003C492A"/>
    <w:rsid w:val="003C5B47"/>
    <w:rsid w:val="003C61E7"/>
    <w:rsid w:val="003D0F6C"/>
    <w:rsid w:val="003D2B99"/>
    <w:rsid w:val="003D2ED8"/>
    <w:rsid w:val="003D5B95"/>
    <w:rsid w:val="003D64E2"/>
    <w:rsid w:val="003D7727"/>
    <w:rsid w:val="003E05EF"/>
    <w:rsid w:val="003E09B5"/>
    <w:rsid w:val="003E11F7"/>
    <w:rsid w:val="003E3C0B"/>
    <w:rsid w:val="003E5229"/>
    <w:rsid w:val="003E6052"/>
    <w:rsid w:val="003F0172"/>
    <w:rsid w:val="003F0931"/>
    <w:rsid w:val="003F2CF9"/>
    <w:rsid w:val="003F2D79"/>
    <w:rsid w:val="003F33F4"/>
    <w:rsid w:val="003F3C21"/>
    <w:rsid w:val="003F3DCC"/>
    <w:rsid w:val="003F56AE"/>
    <w:rsid w:val="003F622C"/>
    <w:rsid w:val="003F6F5F"/>
    <w:rsid w:val="004009B6"/>
    <w:rsid w:val="00402568"/>
    <w:rsid w:val="0040282B"/>
    <w:rsid w:val="004028FE"/>
    <w:rsid w:val="00404906"/>
    <w:rsid w:val="00404E95"/>
    <w:rsid w:val="00406A09"/>
    <w:rsid w:val="00410018"/>
    <w:rsid w:val="00410637"/>
    <w:rsid w:val="0041102F"/>
    <w:rsid w:val="004130E2"/>
    <w:rsid w:val="00413CA1"/>
    <w:rsid w:val="00414D31"/>
    <w:rsid w:val="00415774"/>
    <w:rsid w:val="00415DB8"/>
    <w:rsid w:val="00417085"/>
    <w:rsid w:val="004175B8"/>
    <w:rsid w:val="00420282"/>
    <w:rsid w:val="00420B84"/>
    <w:rsid w:val="0042132D"/>
    <w:rsid w:val="00421B74"/>
    <w:rsid w:val="00421D71"/>
    <w:rsid w:val="00421DFE"/>
    <w:rsid w:val="00422E48"/>
    <w:rsid w:val="004238F8"/>
    <w:rsid w:val="0042514F"/>
    <w:rsid w:val="0042558D"/>
    <w:rsid w:val="00425D47"/>
    <w:rsid w:val="004271CA"/>
    <w:rsid w:val="0042789B"/>
    <w:rsid w:val="00430619"/>
    <w:rsid w:val="00430C4F"/>
    <w:rsid w:val="004321D0"/>
    <w:rsid w:val="004321EA"/>
    <w:rsid w:val="0043317D"/>
    <w:rsid w:val="0043350E"/>
    <w:rsid w:val="00433901"/>
    <w:rsid w:val="00433AA2"/>
    <w:rsid w:val="00433E24"/>
    <w:rsid w:val="0043447C"/>
    <w:rsid w:val="004346DE"/>
    <w:rsid w:val="00434E69"/>
    <w:rsid w:val="0043590A"/>
    <w:rsid w:val="00435C90"/>
    <w:rsid w:val="00436A5B"/>
    <w:rsid w:val="0044040C"/>
    <w:rsid w:val="004406F0"/>
    <w:rsid w:val="004408EB"/>
    <w:rsid w:val="00440AA6"/>
    <w:rsid w:val="00440C79"/>
    <w:rsid w:val="00441485"/>
    <w:rsid w:val="00441FCD"/>
    <w:rsid w:val="00442630"/>
    <w:rsid w:val="0044287E"/>
    <w:rsid w:val="00442DA4"/>
    <w:rsid w:val="0045038C"/>
    <w:rsid w:val="0045052B"/>
    <w:rsid w:val="004529F9"/>
    <w:rsid w:val="00452AA1"/>
    <w:rsid w:val="00453329"/>
    <w:rsid w:val="0045449D"/>
    <w:rsid w:val="0045504E"/>
    <w:rsid w:val="004557B5"/>
    <w:rsid w:val="0045644A"/>
    <w:rsid w:val="00456BB3"/>
    <w:rsid w:val="00456CDC"/>
    <w:rsid w:val="00460430"/>
    <w:rsid w:val="004627D8"/>
    <w:rsid w:val="004630E4"/>
    <w:rsid w:val="00464E40"/>
    <w:rsid w:val="0046506C"/>
    <w:rsid w:val="00470D7D"/>
    <w:rsid w:val="00471013"/>
    <w:rsid w:val="00472166"/>
    <w:rsid w:val="00473391"/>
    <w:rsid w:val="004734D4"/>
    <w:rsid w:val="00474252"/>
    <w:rsid w:val="00474CBD"/>
    <w:rsid w:val="00476103"/>
    <w:rsid w:val="00476D2E"/>
    <w:rsid w:val="00477280"/>
    <w:rsid w:val="004774E4"/>
    <w:rsid w:val="00480478"/>
    <w:rsid w:val="00480961"/>
    <w:rsid w:val="00481B85"/>
    <w:rsid w:val="00481CE8"/>
    <w:rsid w:val="0048228F"/>
    <w:rsid w:val="00484921"/>
    <w:rsid w:val="00485753"/>
    <w:rsid w:val="0048576A"/>
    <w:rsid w:val="00485C97"/>
    <w:rsid w:val="0048605C"/>
    <w:rsid w:val="00486473"/>
    <w:rsid w:val="00487BE9"/>
    <w:rsid w:val="00487CA1"/>
    <w:rsid w:val="00490396"/>
    <w:rsid w:val="00490E1C"/>
    <w:rsid w:val="0049157E"/>
    <w:rsid w:val="00491E92"/>
    <w:rsid w:val="004921E1"/>
    <w:rsid w:val="00492364"/>
    <w:rsid w:val="00493156"/>
    <w:rsid w:val="004943EA"/>
    <w:rsid w:val="004945DE"/>
    <w:rsid w:val="004947A6"/>
    <w:rsid w:val="00494BDA"/>
    <w:rsid w:val="004952F6"/>
    <w:rsid w:val="0049581A"/>
    <w:rsid w:val="004965D8"/>
    <w:rsid w:val="004973E9"/>
    <w:rsid w:val="004A03C5"/>
    <w:rsid w:val="004A0A13"/>
    <w:rsid w:val="004A110E"/>
    <w:rsid w:val="004A1C8C"/>
    <w:rsid w:val="004A269C"/>
    <w:rsid w:val="004A3F93"/>
    <w:rsid w:val="004A40AC"/>
    <w:rsid w:val="004A51D1"/>
    <w:rsid w:val="004B10A2"/>
    <w:rsid w:val="004B2B27"/>
    <w:rsid w:val="004B31EE"/>
    <w:rsid w:val="004B3A20"/>
    <w:rsid w:val="004B525C"/>
    <w:rsid w:val="004B6A34"/>
    <w:rsid w:val="004B742F"/>
    <w:rsid w:val="004C0490"/>
    <w:rsid w:val="004C083C"/>
    <w:rsid w:val="004C41CC"/>
    <w:rsid w:val="004C4BB6"/>
    <w:rsid w:val="004C5A6E"/>
    <w:rsid w:val="004C71E5"/>
    <w:rsid w:val="004D13A6"/>
    <w:rsid w:val="004D2631"/>
    <w:rsid w:val="004D26DC"/>
    <w:rsid w:val="004D2CB5"/>
    <w:rsid w:val="004D2EA1"/>
    <w:rsid w:val="004D367D"/>
    <w:rsid w:val="004D3707"/>
    <w:rsid w:val="004D3F3B"/>
    <w:rsid w:val="004D40BC"/>
    <w:rsid w:val="004D446C"/>
    <w:rsid w:val="004D6930"/>
    <w:rsid w:val="004D6FE1"/>
    <w:rsid w:val="004D7082"/>
    <w:rsid w:val="004D7DE1"/>
    <w:rsid w:val="004E0E5D"/>
    <w:rsid w:val="004E153B"/>
    <w:rsid w:val="004E1B02"/>
    <w:rsid w:val="004E1E09"/>
    <w:rsid w:val="004E1E47"/>
    <w:rsid w:val="004E26E0"/>
    <w:rsid w:val="004E398E"/>
    <w:rsid w:val="004E424D"/>
    <w:rsid w:val="004E48DF"/>
    <w:rsid w:val="004E5F3E"/>
    <w:rsid w:val="004F0036"/>
    <w:rsid w:val="004F0400"/>
    <w:rsid w:val="004F0B70"/>
    <w:rsid w:val="004F1DBC"/>
    <w:rsid w:val="004F23E3"/>
    <w:rsid w:val="004F455B"/>
    <w:rsid w:val="004F4B05"/>
    <w:rsid w:val="004F50BE"/>
    <w:rsid w:val="004F5491"/>
    <w:rsid w:val="004F66D3"/>
    <w:rsid w:val="004F7E25"/>
    <w:rsid w:val="005005D1"/>
    <w:rsid w:val="00500C9A"/>
    <w:rsid w:val="00500EF4"/>
    <w:rsid w:val="00501526"/>
    <w:rsid w:val="00503149"/>
    <w:rsid w:val="005052CC"/>
    <w:rsid w:val="0050778D"/>
    <w:rsid w:val="0051030C"/>
    <w:rsid w:val="00510384"/>
    <w:rsid w:val="005110C6"/>
    <w:rsid w:val="0051126F"/>
    <w:rsid w:val="00511FE9"/>
    <w:rsid w:val="005128AB"/>
    <w:rsid w:val="005148AD"/>
    <w:rsid w:val="005170CE"/>
    <w:rsid w:val="0051749D"/>
    <w:rsid w:val="00517601"/>
    <w:rsid w:val="005203D2"/>
    <w:rsid w:val="00522B5C"/>
    <w:rsid w:val="00523391"/>
    <w:rsid w:val="00524E48"/>
    <w:rsid w:val="00525916"/>
    <w:rsid w:val="005268D8"/>
    <w:rsid w:val="005300CF"/>
    <w:rsid w:val="00530192"/>
    <w:rsid w:val="005302AC"/>
    <w:rsid w:val="0053058D"/>
    <w:rsid w:val="005308BD"/>
    <w:rsid w:val="00530DD0"/>
    <w:rsid w:val="0053169A"/>
    <w:rsid w:val="0053218F"/>
    <w:rsid w:val="00532D59"/>
    <w:rsid w:val="00533606"/>
    <w:rsid w:val="00533923"/>
    <w:rsid w:val="00533A15"/>
    <w:rsid w:val="00536F70"/>
    <w:rsid w:val="00537E73"/>
    <w:rsid w:val="00541A97"/>
    <w:rsid w:val="00541B07"/>
    <w:rsid w:val="00541D4C"/>
    <w:rsid w:val="00541F68"/>
    <w:rsid w:val="0054311D"/>
    <w:rsid w:val="00545CAC"/>
    <w:rsid w:val="00545FE9"/>
    <w:rsid w:val="005479EE"/>
    <w:rsid w:val="00547D95"/>
    <w:rsid w:val="005500B8"/>
    <w:rsid w:val="00550584"/>
    <w:rsid w:val="00550C36"/>
    <w:rsid w:val="0055142C"/>
    <w:rsid w:val="005522DC"/>
    <w:rsid w:val="005524A5"/>
    <w:rsid w:val="00555103"/>
    <w:rsid w:val="00555A6C"/>
    <w:rsid w:val="00556197"/>
    <w:rsid w:val="005561DB"/>
    <w:rsid w:val="005569CF"/>
    <w:rsid w:val="00560470"/>
    <w:rsid w:val="00560959"/>
    <w:rsid w:val="005610A7"/>
    <w:rsid w:val="00561550"/>
    <w:rsid w:val="00562767"/>
    <w:rsid w:val="0056421B"/>
    <w:rsid w:val="005654A9"/>
    <w:rsid w:val="005655DC"/>
    <w:rsid w:val="00566333"/>
    <w:rsid w:val="00567554"/>
    <w:rsid w:val="00567EA3"/>
    <w:rsid w:val="00570754"/>
    <w:rsid w:val="005711C6"/>
    <w:rsid w:val="0057191C"/>
    <w:rsid w:val="0057196F"/>
    <w:rsid w:val="00571B67"/>
    <w:rsid w:val="00571C45"/>
    <w:rsid w:val="0057299B"/>
    <w:rsid w:val="005729C3"/>
    <w:rsid w:val="00573493"/>
    <w:rsid w:val="0057426D"/>
    <w:rsid w:val="00574880"/>
    <w:rsid w:val="0057538C"/>
    <w:rsid w:val="00575A78"/>
    <w:rsid w:val="00575FAD"/>
    <w:rsid w:val="00577910"/>
    <w:rsid w:val="005779B6"/>
    <w:rsid w:val="00580619"/>
    <w:rsid w:val="00582D0C"/>
    <w:rsid w:val="00585AF9"/>
    <w:rsid w:val="00587A54"/>
    <w:rsid w:val="005907AC"/>
    <w:rsid w:val="0059189B"/>
    <w:rsid w:val="00592031"/>
    <w:rsid w:val="0059298C"/>
    <w:rsid w:val="005948DC"/>
    <w:rsid w:val="00596F5F"/>
    <w:rsid w:val="005A1AE3"/>
    <w:rsid w:val="005A2B2F"/>
    <w:rsid w:val="005A32FC"/>
    <w:rsid w:val="005A340D"/>
    <w:rsid w:val="005A4007"/>
    <w:rsid w:val="005A4A8C"/>
    <w:rsid w:val="005A4F4A"/>
    <w:rsid w:val="005A5866"/>
    <w:rsid w:val="005A5B2B"/>
    <w:rsid w:val="005B0054"/>
    <w:rsid w:val="005B3183"/>
    <w:rsid w:val="005B3E0B"/>
    <w:rsid w:val="005B657E"/>
    <w:rsid w:val="005B6BCF"/>
    <w:rsid w:val="005B6D58"/>
    <w:rsid w:val="005C069D"/>
    <w:rsid w:val="005C15AD"/>
    <w:rsid w:val="005C18AF"/>
    <w:rsid w:val="005C3AF5"/>
    <w:rsid w:val="005C3B6C"/>
    <w:rsid w:val="005C4A32"/>
    <w:rsid w:val="005C526E"/>
    <w:rsid w:val="005C5E27"/>
    <w:rsid w:val="005C5F3B"/>
    <w:rsid w:val="005D0EE3"/>
    <w:rsid w:val="005D12B0"/>
    <w:rsid w:val="005D283F"/>
    <w:rsid w:val="005D2AD8"/>
    <w:rsid w:val="005D3252"/>
    <w:rsid w:val="005D407C"/>
    <w:rsid w:val="005D4444"/>
    <w:rsid w:val="005D47AC"/>
    <w:rsid w:val="005D5981"/>
    <w:rsid w:val="005D5C6F"/>
    <w:rsid w:val="005D6E64"/>
    <w:rsid w:val="005D7D9C"/>
    <w:rsid w:val="005E0B19"/>
    <w:rsid w:val="005E3F50"/>
    <w:rsid w:val="005E4143"/>
    <w:rsid w:val="005E54F5"/>
    <w:rsid w:val="005E76AA"/>
    <w:rsid w:val="005E7F55"/>
    <w:rsid w:val="005F04A8"/>
    <w:rsid w:val="005F2C91"/>
    <w:rsid w:val="005F3239"/>
    <w:rsid w:val="005F3480"/>
    <w:rsid w:val="005F3AE6"/>
    <w:rsid w:val="005F4F85"/>
    <w:rsid w:val="005F4FA3"/>
    <w:rsid w:val="005F60ED"/>
    <w:rsid w:val="005F6A6D"/>
    <w:rsid w:val="005F7279"/>
    <w:rsid w:val="006000EE"/>
    <w:rsid w:val="00603291"/>
    <w:rsid w:val="006039F8"/>
    <w:rsid w:val="00604B2A"/>
    <w:rsid w:val="00605359"/>
    <w:rsid w:val="00605921"/>
    <w:rsid w:val="00605EE5"/>
    <w:rsid w:val="006061BD"/>
    <w:rsid w:val="006121A2"/>
    <w:rsid w:val="006132F3"/>
    <w:rsid w:val="00613CFF"/>
    <w:rsid w:val="00614135"/>
    <w:rsid w:val="00621095"/>
    <w:rsid w:val="0062181E"/>
    <w:rsid w:val="00621A17"/>
    <w:rsid w:val="00622113"/>
    <w:rsid w:val="006224E8"/>
    <w:rsid w:val="00622B6E"/>
    <w:rsid w:val="00625348"/>
    <w:rsid w:val="00625637"/>
    <w:rsid w:val="00625B9B"/>
    <w:rsid w:val="006262B2"/>
    <w:rsid w:val="00626A89"/>
    <w:rsid w:val="00626F50"/>
    <w:rsid w:val="00630346"/>
    <w:rsid w:val="00633626"/>
    <w:rsid w:val="00633E73"/>
    <w:rsid w:val="00634B9D"/>
    <w:rsid w:val="0063563F"/>
    <w:rsid w:val="006375B0"/>
    <w:rsid w:val="00642EA9"/>
    <w:rsid w:val="00644B97"/>
    <w:rsid w:val="0064751F"/>
    <w:rsid w:val="00647822"/>
    <w:rsid w:val="00647AAF"/>
    <w:rsid w:val="006502D6"/>
    <w:rsid w:val="00650909"/>
    <w:rsid w:val="006513D7"/>
    <w:rsid w:val="00651A51"/>
    <w:rsid w:val="00651A86"/>
    <w:rsid w:val="006522F9"/>
    <w:rsid w:val="006523D3"/>
    <w:rsid w:val="006527E6"/>
    <w:rsid w:val="006529EC"/>
    <w:rsid w:val="00652FEC"/>
    <w:rsid w:val="006535C5"/>
    <w:rsid w:val="006538B7"/>
    <w:rsid w:val="00653D90"/>
    <w:rsid w:val="006541D9"/>
    <w:rsid w:val="00656225"/>
    <w:rsid w:val="006573F2"/>
    <w:rsid w:val="00660072"/>
    <w:rsid w:val="00661DE7"/>
    <w:rsid w:val="00661DF0"/>
    <w:rsid w:val="00664D49"/>
    <w:rsid w:val="00665B0A"/>
    <w:rsid w:val="00665D6E"/>
    <w:rsid w:val="00666CC7"/>
    <w:rsid w:val="00666CD2"/>
    <w:rsid w:val="00667B91"/>
    <w:rsid w:val="006721E0"/>
    <w:rsid w:val="006723AD"/>
    <w:rsid w:val="0067693A"/>
    <w:rsid w:val="006775B0"/>
    <w:rsid w:val="00677C76"/>
    <w:rsid w:val="00680B6B"/>
    <w:rsid w:val="00683146"/>
    <w:rsid w:val="00683643"/>
    <w:rsid w:val="0068442C"/>
    <w:rsid w:val="006851E1"/>
    <w:rsid w:val="00685FA0"/>
    <w:rsid w:val="00686EB9"/>
    <w:rsid w:val="006871C1"/>
    <w:rsid w:val="00690374"/>
    <w:rsid w:val="00690F80"/>
    <w:rsid w:val="006925B0"/>
    <w:rsid w:val="00692B70"/>
    <w:rsid w:val="00694FEC"/>
    <w:rsid w:val="00696945"/>
    <w:rsid w:val="00696D4F"/>
    <w:rsid w:val="006A138D"/>
    <w:rsid w:val="006A1B8C"/>
    <w:rsid w:val="006A2360"/>
    <w:rsid w:val="006A58B2"/>
    <w:rsid w:val="006A6C0B"/>
    <w:rsid w:val="006A7E9C"/>
    <w:rsid w:val="006B114A"/>
    <w:rsid w:val="006B2344"/>
    <w:rsid w:val="006B3E6B"/>
    <w:rsid w:val="006B5EBD"/>
    <w:rsid w:val="006B7F90"/>
    <w:rsid w:val="006C111C"/>
    <w:rsid w:val="006C4FA9"/>
    <w:rsid w:val="006C55F0"/>
    <w:rsid w:val="006C64CE"/>
    <w:rsid w:val="006C66CA"/>
    <w:rsid w:val="006C783B"/>
    <w:rsid w:val="006D02ED"/>
    <w:rsid w:val="006D17BA"/>
    <w:rsid w:val="006D1E58"/>
    <w:rsid w:val="006D2B08"/>
    <w:rsid w:val="006D4B50"/>
    <w:rsid w:val="006D4F2A"/>
    <w:rsid w:val="006D5BFF"/>
    <w:rsid w:val="006D5D54"/>
    <w:rsid w:val="006D7164"/>
    <w:rsid w:val="006D78EF"/>
    <w:rsid w:val="006D7CB6"/>
    <w:rsid w:val="006D7E64"/>
    <w:rsid w:val="006E03D2"/>
    <w:rsid w:val="006E3FF5"/>
    <w:rsid w:val="006E520A"/>
    <w:rsid w:val="006E535C"/>
    <w:rsid w:val="006E591F"/>
    <w:rsid w:val="006E63C9"/>
    <w:rsid w:val="006E75B7"/>
    <w:rsid w:val="006F0CC7"/>
    <w:rsid w:val="006F0F0B"/>
    <w:rsid w:val="006F124D"/>
    <w:rsid w:val="006F23EB"/>
    <w:rsid w:val="006F3737"/>
    <w:rsid w:val="006F389D"/>
    <w:rsid w:val="006F47F4"/>
    <w:rsid w:val="006F497B"/>
    <w:rsid w:val="006F4D33"/>
    <w:rsid w:val="006F4F23"/>
    <w:rsid w:val="006F77D7"/>
    <w:rsid w:val="0070134F"/>
    <w:rsid w:val="00701F41"/>
    <w:rsid w:val="00703492"/>
    <w:rsid w:val="007045B8"/>
    <w:rsid w:val="00705274"/>
    <w:rsid w:val="00705781"/>
    <w:rsid w:val="00706008"/>
    <w:rsid w:val="00706F97"/>
    <w:rsid w:val="00707937"/>
    <w:rsid w:val="0071060E"/>
    <w:rsid w:val="007108A0"/>
    <w:rsid w:val="00710A3D"/>
    <w:rsid w:val="00712A10"/>
    <w:rsid w:val="00713DB9"/>
    <w:rsid w:val="0071463C"/>
    <w:rsid w:val="00714C5F"/>
    <w:rsid w:val="00716897"/>
    <w:rsid w:val="00716DB6"/>
    <w:rsid w:val="007177BC"/>
    <w:rsid w:val="00717A02"/>
    <w:rsid w:val="00717E2A"/>
    <w:rsid w:val="00717ECE"/>
    <w:rsid w:val="00720B79"/>
    <w:rsid w:val="007238CD"/>
    <w:rsid w:val="007248A3"/>
    <w:rsid w:val="00725C9F"/>
    <w:rsid w:val="007304AA"/>
    <w:rsid w:val="0073252C"/>
    <w:rsid w:val="00732793"/>
    <w:rsid w:val="00732B82"/>
    <w:rsid w:val="00733396"/>
    <w:rsid w:val="00733630"/>
    <w:rsid w:val="007340FB"/>
    <w:rsid w:val="007341D2"/>
    <w:rsid w:val="007364AC"/>
    <w:rsid w:val="007367E8"/>
    <w:rsid w:val="00737BEB"/>
    <w:rsid w:val="00740DB3"/>
    <w:rsid w:val="007418AA"/>
    <w:rsid w:val="00742652"/>
    <w:rsid w:val="00742E5E"/>
    <w:rsid w:val="00744BD2"/>
    <w:rsid w:val="0074544C"/>
    <w:rsid w:val="00750238"/>
    <w:rsid w:val="00750867"/>
    <w:rsid w:val="007508FA"/>
    <w:rsid w:val="007514A5"/>
    <w:rsid w:val="007517AF"/>
    <w:rsid w:val="00752201"/>
    <w:rsid w:val="00752D21"/>
    <w:rsid w:val="007537A5"/>
    <w:rsid w:val="0075467F"/>
    <w:rsid w:val="00755EB0"/>
    <w:rsid w:val="00757B84"/>
    <w:rsid w:val="00757F2C"/>
    <w:rsid w:val="0076083A"/>
    <w:rsid w:val="00761AA1"/>
    <w:rsid w:val="0076239E"/>
    <w:rsid w:val="007633BB"/>
    <w:rsid w:val="00763AE8"/>
    <w:rsid w:val="00764A00"/>
    <w:rsid w:val="0076580C"/>
    <w:rsid w:val="00766215"/>
    <w:rsid w:val="007662B5"/>
    <w:rsid w:val="007671D7"/>
    <w:rsid w:val="00770BF0"/>
    <w:rsid w:val="0077144F"/>
    <w:rsid w:val="0077247D"/>
    <w:rsid w:val="00772C29"/>
    <w:rsid w:val="00772FAD"/>
    <w:rsid w:val="00773242"/>
    <w:rsid w:val="007742A6"/>
    <w:rsid w:val="00775C7E"/>
    <w:rsid w:val="0077654F"/>
    <w:rsid w:val="00776707"/>
    <w:rsid w:val="00776A24"/>
    <w:rsid w:val="00776EED"/>
    <w:rsid w:val="00777724"/>
    <w:rsid w:val="00785AF6"/>
    <w:rsid w:val="00785D32"/>
    <w:rsid w:val="00787203"/>
    <w:rsid w:val="00791F27"/>
    <w:rsid w:val="00792460"/>
    <w:rsid w:val="00792B5E"/>
    <w:rsid w:val="00792B6A"/>
    <w:rsid w:val="00792C5C"/>
    <w:rsid w:val="007939C4"/>
    <w:rsid w:val="00794144"/>
    <w:rsid w:val="00794436"/>
    <w:rsid w:val="0079448F"/>
    <w:rsid w:val="00794A25"/>
    <w:rsid w:val="00795798"/>
    <w:rsid w:val="0079593F"/>
    <w:rsid w:val="00795CBE"/>
    <w:rsid w:val="007970E3"/>
    <w:rsid w:val="007971F7"/>
    <w:rsid w:val="00797D22"/>
    <w:rsid w:val="007A2095"/>
    <w:rsid w:val="007A3160"/>
    <w:rsid w:val="007A38E3"/>
    <w:rsid w:val="007A45F8"/>
    <w:rsid w:val="007A4FE9"/>
    <w:rsid w:val="007A537A"/>
    <w:rsid w:val="007A5B9E"/>
    <w:rsid w:val="007A61D5"/>
    <w:rsid w:val="007A7089"/>
    <w:rsid w:val="007A7950"/>
    <w:rsid w:val="007A7CDA"/>
    <w:rsid w:val="007A7EA8"/>
    <w:rsid w:val="007B0525"/>
    <w:rsid w:val="007B09CB"/>
    <w:rsid w:val="007B0F82"/>
    <w:rsid w:val="007B2FBC"/>
    <w:rsid w:val="007B302A"/>
    <w:rsid w:val="007B30F4"/>
    <w:rsid w:val="007B41C8"/>
    <w:rsid w:val="007B55FA"/>
    <w:rsid w:val="007B5A93"/>
    <w:rsid w:val="007B6E26"/>
    <w:rsid w:val="007C1D3B"/>
    <w:rsid w:val="007C2796"/>
    <w:rsid w:val="007C2CB3"/>
    <w:rsid w:val="007C38E6"/>
    <w:rsid w:val="007C6127"/>
    <w:rsid w:val="007D104F"/>
    <w:rsid w:val="007D2943"/>
    <w:rsid w:val="007D2C95"/>
    <w:rsid w:val="007D48AC"/>
    <w:rsid w:val="007D4A7A"/>
    <w:rsid w:val="007D647F"/>
    <w:rsid w:val="007D7695"/>
    <w:rsid w:val="007D7F67"/>
    <w:rsid w:val="007E00C8"/>
    <w:rsid w:val="007E0B7A"/>
    <w:rsid w:val="007E176B"/>
    <w:rsid w:val="007E1A5E"/>
    <w:rsid w:val="007E43C8"/>
    <w:rsid w:val="007E4757"/>
    <w:rsid w:val="007E47CE"/>
    <w:rsid w:val="007E6643"/>
    <w:rsid w:val="007E6A51"/>
    <w:rsid w:val="007F03A2"/>
    <w:rsid w:val="007F16E7"/>
    <w:rsid w:val="007F27BF"/>
    <w:rsid w:val="007F330C"/>
    <w:rsid w:val="007F3D42"/>
    <w:rsid w:val="007F4A94"/>
    <w:rsid w:val="007F4AAC"/>
    <w:rsid w:val="007F4E12"/>
    <w:rsid w:val="007F5257"/>
    <w:rsid w:val="007F5681"/>
    <w:rsid w:val="007F6279"/>
    <w:rsid w:val="007F654F"/>
    <w:rsid w:val="007F6759"/>
    <w:rsid w:val="007F7EB9"/>
    <w:rsid w:val="00800088"/>
    <w:rsid w:val="008001B7"/>
    <w:rsid w:val="00800BE4"/>
    <w:rsid w:val="00802B62"/>
    <w:rsid w:val="0080362A"/>
    <w:rsid w:val="00803C92"/>
    <w:rsid w:val="00804820"/>
    <w:rsid w:val="00804E9B"/>
    <w:rsid w:val="00805D49"/>
    <w:rsid w:val="0080608B"/>
    <w:rsid w:val="0080619D"/>
    <w:rsid w:val="008067FE"/>
    <w:rsid w:val="00806A65"/>
    <w:rsid w:val="00807657"/>
    <w:rsid w:val="00807CCA"/>
    <w:rsid w:val="00807E7B"/>
    <w:rsid w:val="008107BE"/>
    <w:rsid w:val="00811CC2"/>
    <w:rsid w:val="0081283E"/>
    <w:rsid w:val="00812FBB"/>
    <w:rsid w:val="00813F9D"/>
    <w:rsid w:val="00814526"/>
    <w:rsid w:val="008146B1"/>
    <w:rsid w:val="0081574B"/>
    <w:rsid w:val="008179C5"/>
    <w:rsid w:val="00820E48"/>
    <w:rsid w:val="0082169D"/>
    <w:rsid w:val="00821B3E"/>
    <w:rsid w:val="0082207E"/>
    <w:rsid w:val="008221EF"/>
    <w:rsid w:val="00822A7B"/>
    <w:rsid w:val="00823F9B"/>
    <w:rsid w:val="008245C9"/>
    <w:rsid w:val="0082542C"/>
    <w:rsid w:val="008260D9"/>
    <w:rsid w:val="0082624C"/>
    <w:rsid w:val="008262D2"/>
    <w:rsid w:val="008263DE"/>
    <w:rsid w:val="00830622"/>
    <w:rsid w:val="00830AB0"/>
    <w:rsid w:val="00830D91"/>
    <w:rsid w:val="00830FB7"/>
    <w:rsid w:val="00834153"/>
    <w:rsid w:val="00835F72"/>
    <w:rsid w:val="00836161"/>
    <w:rsid w:val="0083648D"/>
    <w:rsid w:val="0083764A"/>
    <w:rsid w:val="00840D2F"/>
    <w:rsid w:val="0084457F"/>
    <w:rsid w:val="00845B4B"/>
    <w:rsid w:val="00847435"/>
    <w:rsid w:val="00847C45"/>
    <w:rsid w:val="008502C1"/>
    <w:rsid w:val="00851670"/>
    <w:rsid w:val="008532EF"/>
    <w:rsid w:val="0085412B"/>
    <w:rsid w:val="00855658"/>
    <w:rsid w:val="00855961"/>
    <w:rsid w:val="00856370"/>
    <w:rsid w:val="008601DB"/>
    <w:rsid w:val="0086162D"/>
    <w:rsid w:val="00863F1B"/>
    <w:rsid w:val="008645E2"/>
    <w:rsid w:val="00866626"/>
    <w:rsid w:val="008679E1"/>
    <w:rsid w:val="008703F0"/>
    <w:rsid w:val="00870B1B"/>
    <w:rsid w:val="0087127C"/>
    <w:rsid w:val="0087261E"/>
    <w:rsid w:val="00872B16"/>
    <w:rsid w:val="00872DC4"/>
    <w:rsid w:val="0087579C"/>
    <w:rsid w:val="00875BD7"/>
    <w:rsid w:val="00882931"/>
    <w:rsid w:val="00883048"/>
    <w:rsid w:val="008837C1"/>
    <w:rsid w:val="00883E9D"/>
    <w:rsid w:val="008847F1"/>
    <w:rsid w:val="00884FEA"/>
    <w:rsid w:val="008852D5"/>
    <w:rsid w:val="00885D28"/>
    <w:rsid w:val="00886267"/>
    <w:rsid w:val="00887255"/>
    <w:rsid w:val="0089042A"/>
    <w:rsid w:val="00890FB9"/>
    <w:rsid w:val="00891E74"/>
    <w:rsid w:val="00891EA1"/>
    <w:rsid w:val="0089336F"/>
    <w:rsid w:val="008946FC"/>
    <w:rsid w:val="00894DBA"/>
    <w:rsid w:val="0089510E"/>
    <w:rsid w:val="00895803"/>
    <w:rsid w:val="00897D0B"/>
    <w:rsid w:val="008A2CB7"/>
    <w:rsid w:val="008A333F"/>
    <w:rsid w:val="008A4965"/>
    <w:rsid w:val="008A4A3A"/>
    <w:rsid w:val="008A567F"/>
    <w:rsid w:val="008A642A"/>
    <w:rsid w:val="008A66B4"/>
    <w:rsid w:val="008A715D"/>
    <w:rsid w:val="008A7281"/>
    <w:rsid w:val="008A7952"/>
    <w:rsid w:val="008B076C"/>
    <w:rsid w:val="008B0BDF"/>
    <w:rsid w:val="008B155D"/>
    <w:rsid w:val="008B1C8F"/>
    <w:rsid w:val="008B3921"/>
    <w:rsid w:val="008B3F62"/>
    <w:rsid w:val="008B59D2"/>
    <w:rsid w:val="008B63D9"/>
    <w:rsid w:val="008B6729"/>
    <w:rsid w:val="008C0728"/>
    <w:rsid w:val="008C1677"/>
    <w:rsid w:val="008C1895"/>
    <w:rsid w:val="008C1BED"/>
    <w:rsid w:val="008C1F0E"/>
    <w:rsid w:val="008C2449"/>
    <w:rsid w:val="008C2758"/>
    <w:rsid w:val="008C6537"/>
    <w:rsid w:val="008C65CA"/>
    <w:rsid w:val="008D1D31"/>
    <w:rsid w:val="008D2FC0"/>
    <w:rsid w:val="008D338E"/>
    <w:rsid w:val="008D37FF"/>
    <w:rsid w:val="008D3BA2"/>
    <w:rsid w:val="008D52B4"/>
    <w:rsid w:val="008D72B1"/>
    <w:rsid w:val="008D7F63"/>
    <w:rsid w:val="008E0276"/>
    <w:rsid w:val="008E1499"/>
    <w:rsid w:val="008E1733"/>
    <w:rsid w:val="008E2526"/>
    <w:rsid w:val="008E396F"/>
    <w:rsid w:val="008E74A8"/>
    <w:rsid w:val="008F05B3"/>
    <w:rsid w:val="008F0C04"/>
    <w:rsid w:val="008F16C5"/>
    <w:rsid w:val="008F2018"/>
    <w:rsid w:val="008F2E9A"/>
    <w:rsid w:val="008F305C"/>
    <w:rsid w:val="008F404E"/>
    <w:rsid w:val="008F4D0E"/>
    <w:rsid w:val="008F5775"/>
    <w:rsid w:val="008F646E"/>
    <w:rsid w:val="00900058"/>
    <w:rsid w:val="00900DEC"/>
    <w:rsid w:val="0090105B"/>
    <w:rsid w:val="009047B0"/>
    <w:rsid w:val="00904C85"/>
    <w:rsid w:val="009068B1"/>
    <w:rsid w:val="00910B21"/>
    <w:rsid w:val="009117E8"/>
    <w:rsid w:val="00911D05"/>
    <w:rsid w:val="00914897"/>
    <w:rsid w:val="00914F81"/>
    <w:rsid w:val="00915254"/>
    <w:rsid w:val="00915AB2"/>
    <w:rsid w:val="009160C4"/>
    <w:rsid w:val="00916D6C"/>
    <w:rsid w:val="00923A04"/>
    <w:rsid w:val="00923E4B"/>
    <w:rsid w:val="00925EEC"/>
    <w:rsid w:val="0092617B"/>
    <w:rsid w:val="009261D1"/>
    <w:rsid w:val="009262AC"/>
    <w:rsid w:val="009262D6"/>
    <w:rsid w:val="009269E0"/>
    <w:rsid w:val="00927503"/>
    <w:rsid w:val="00927976"/>
    <w:rsid w:val="0093006B"/>
    <w:rsid w:val="00930159"/>
    <w:rsid w:val="009309D5"/>
    <w:rsid w:val="00930CBE"/>
    <w:rsid w:val="0093118C"/>
    <w:rsid w:val="00931243"/>
    <w:rsid w:val="00931A6B"/>
    <w:rsid w:val="00931B69"/>
    <w:rsid w:val="0093240E"/>
    <w:rsid w:val="00932AF6"/>
    <w:rsid w:val="0093322D"/>
    <w:rsid w:val="0093399E"/>
    <w:rsid w:val="00934B47"/>
    <w:rsid w:val="00936EF4"/>
    <w:rsid w:val="009379BD"/>
    <w:rsid w:val="00937DB1"/>
    <w:rsid w:val="00941A72"/>
    <w:rsid w:val="00942D47"/>
    <w:rsid w:val="00942F05"/>
    <w:rsid w:val="00943722"/>
    <w:rsid w:val="00943E78"/>
    <w:rsid w:val="00944F74"/>
    <w:rsid w:val="0094513C"/>
    <w:rsid w:val="00946A0C"/>
    <w:rsid w:val="009473EA"/>
    <w:rsid w:val="0095046E"/>
    <w:rsid w:val="00950674"/>
    <w:rsid w:val="00950771"/>
    <w:rsid w:val="00950F04"/>
    <w:rsid w:val="009514DF"/>
    <w:rsid w:val="0095161F"/>
    <w:rsid w:val="00951B59"/>
    <w:rsid w:val="00952286"/>
    <w:rsid w:val="009523BD"/>
    <w:rsid w:val="009547AA"/>
    <w:rsid w:val="009549C8"/>
    <w:rsid w:val="00956810"/>
    <w:rsid w:val="0095769A"/>
    <w:rsid w:val="009579C4"/>
    <w:rsid w:val="00957F05"/>
    <w:rsid w:val="00961075"/>
    <w:rsid w:val="00962A25"/>
    <w:rsid w:val="0096346F"/>
    <w:rsid w:val="009636F3"/>
    <w:rsid w:val="0096425B"/>
    <w:rsid w:val="00964BCE"/>
    <w:rsid w:val="009656B8"/>
    <w:rsid w:val="00965F9A"/>
    <w:rsid w:val="009662D0"/>
    <w:rsid w:val="009665A8"/>
    <w:rsid w:val="009665DC"/>
    <w:rsid w:val="00966A93"/>
    <w:rsid w:val="00966FC1"/>
    <w:rsid w:val="0097148E"/>
    <w:rsid w:val="00971FE6"/>
    <w:rsid w:val="00973E3F"/>
    <w:rsid w:val="00975781"/>
    <w:rsid w:val="00975FEC"/>
    <w:rsid w:val="009766CC"/>
    <w:rsid w:val="00976B4D"/>
    <w:rsid w:val="00976BC1"/>
    <w:rsid w:val="00977105"/>
    <w:rsid w:val="00977FAC"/>
    <w:rsid w:val="00981EC2"/>
    <w:rsid w:val="0098255E"/>
    <w:rsid w:val="00983683"/>
    <w:rsid w:val="009838AA"/>
    <w:rsid w:val="00990035"/>
    <w:rsid w:val="00990308"/>
    <w:rsid w:val="00990A04"/>
    <w:rsid w:val="00991477"/>
    <w:rsid w:val="009943AE"/>
    <w:rsid w:val="0099479F"/>
    <w:rsid w:val="00994934"/>
    <w:rsid w:val="0099670F"/>
    <w:rsid w:val="00997F8F"/>
    <w:rsid w:val="009A0703"/>
    <w:rsid w:val="009A0BA4"/>
    <w:rsid w:val="009A12ED"/>
    <w:rsid w:val="009A307E"/>
    <w:rsid w:val="009A5A65"/>
    <w:rsid w:val="009A5D04"/>
    <w:rsid w:val="009A66EC"/>
    <w:rsid w:val="009A6DAD"/>
    <w:rsid w:val="009A6DF3"/>
    <w:rsid w:val="009A7A29"/>
    <w:rsid w:val="009B0B3A"/>
    <w:rsid w:val="009B16BA"/>
    <w:rsid w:val="009B2236"/>
    <w:rsid w:val="009B2574"/>
    <w:rsid w:val="009B2B18"/>
    <w:rsid w:val="009B344D"/>
    <w:rsid w:val="009B3676"/>
    <w:rsid w:val="009B3D89"/>
    <w:rsid w:val="009B5689"/>
    <w:rsid w:val="009B61A3"/>
    <w:rsid w:val="009B646E"/>
    <w:rsid w:val="009B69BC"/>
    <w:rsid w:val="009C03E4"/>
    <w:rsid w:val="009C0B0E"/>
    <w:rsid w:val="009C4825"/>
    <w:rsid w:val="009C4BF5"/>
    <w:rsid w:val="009C4C7F"/>
    <w:rsid w:val="009C665E"/>
    <w:rsid w:val="009C6A35"/>
    <w:rsid w:val="009D0BA8"/>
    <w:rsid w:val="009D0C01"/>
    <w:rsid w:val="009D11A1"/>
    <w:rsid w:val="009D1823"/>
    <w:rsid w:val="009D196C"/>
    <w:rsid w:val="009D23E7"/>
    <w:rsid w:val="009D394B"/>
    <w:rsid w:val="009D3F58"/>
    <w:rsid w:val="009D4649"/>
    <w:rsid w:val="009D46C3"/>
    <w:rsid w:val="009D6FDA"/>
    <w:rsid w:val="009E0BE4"/>
    <w:rsid w:val="009E0C05"/>
    <w:rsid w:val="009E1E9D"/>
    <w:rsid w:val="009E5064"/>
    <w:rsid w:val="009E73D9"/>
    <w:rsid w:val="009E76F9"/>
    <w:rsid w:val="009F1B1C"/>
    <w:rsid w:val="009F1B6F"/>
    <w:rsid w:val="009F2A06"/>
    <w:rsid w:val="009F2D14"/>
    <w:rsid w:val="009F3A7B"/>
    <w:rsid w:val="009F5180"/>
    <w:rsid w:val="009F7026"/>
    <w:rsid w:val="009F7702"/>
    <w:rsid w:val="00A00234"/>
    <w:rsid w:val="00A00874"/>
    <w:rsid w:val="00A00BAC"/>
    <w:rsid w:val="00A0184B"/>
    <w:rsid w:val="00A01F7F"/>
    <w:rsid w:val="00A0442A"/>
    <w:rsid w:val="00A04AD0"/>
    <w:rsid w:val="00A04E73"/>
    <w:rsid w:val="00A067C3"/>
    <w:rsid w:val="00A06B1A"/>
    <w:rsid w:val="00A077A1"/>
    <w:rsid w:val="00A10BA1"/>
    <w:rsid w:val="00A11815"/>
    <w:rsid w:val="00A12840"/>
    <w:rsid w:val="00A12B21"/>
    <w:rsid w:val="00A146F7"/>
    <w:rsid w:val="00A14E39"/>
    <w:rsid w:val="00A1577C"/>
    <w:rsid w:val="00A15B69"/>
    <w:rsid w:val="00A16F4F"/>
    <w:rsid w:val="00A214C3"/>
    <w:rsid w:val="00A22D6C"/>
    <w:rsid w:val="00A2411F"/>
    <w:rsid w:val="00A24D57"/>
    <w:rsid w:val="00A258FE"/>
    <w:rsid w:val="00A259C0"/>
    <w:rsid w:val="00A25E97"/>
    <w:rsid w:val="00A27368"/>
    <w:rsid w:val="00A30CB2"/>
    <w:rsid w:val="00A30F54"/>
    <w:rsid w:val="00A31526"/>
    <w:rsid w:val="00A31FCB"/>
    <w:rsid w:val="00A3279F"/>
    <w:rsid w:val="00A33082"/>
    <w:rsid w:val="00A33238"/>
    <w:rsid w:val="00A335F1"/>
    <w:rsid w:val="00A33951"/>
    <w:rsid w:val="00A34006"/>
    <w:rsid w:val="00A343CF"/>
    <w:rsid w:val="00A347C7"/>
    <w:rsid w:val="00A34836"/>
    <w:rsid w:val="00A34F50"/>
    <w:rsid w:val="00A35970"/>
    <w:rsid w:val="00A3633B"/>
    <w:rsid w:val="00A37059"/>
    <w:rsid w:val="00A379B1"/>
    <w:rsid w:val="00A421EA"/>
    <w:rsid w:val="00A42BCD"/>
    <w:rsid w:val="00A42F24"/>
    <w:rsid w:val="00A43196"/>
    <w:rsid w:val="00A447C0"/>
    <w:rsid w:val="00A447FA"/>
    <w:rsid w:val="00A44A8C"/>
    <w:rsid w:val="00A4552D"/>
    <w:rsid w:val="00A45779"/>
    <w:rsid w:val="00A45AFF"/>
    <w:rsid w:val="00A45DCE"/>
    <w:rsid w:val="00A46E82"/>
    <w:rsid w:val="00A4709D"/>
    <w:rsid w:val="00A50F9F"/>
    <w:rsid w:val="00A521D7"/>
    <w:rsid w:val="00A52237"/>
    <w:rsid w:val="00A52BD2"/>
    <w:rsid w:val="00A52BDC"/>
    <w:rsid w:val="00A52E23"/>
    <w:rsid w:val="00A53367"/>
    <w:rsid w:val="00A53750"/>
    <w:rsid w:val="00A5389D"/>
    <w:rsid w:val="00A604A4"/>
    <w:rsid w:val="00A60F2C"/>
    <w:rsid w:val="00A622B0"/>
    <w:rsid w:val="00A62994"/>
    <w:rsid w:val="00A62FFE"/>
    <w:rsid w:val="00A636B5"/>
    <w:rsid w:val="00A6428F"/>
    <w:rsid w:val="00A6653C"/>
    <w:rsid w:val="00A66ECD"/>
    <w:rsid w:val="00A71703"/>
    <w:rsid w:val="00A731CC"/>
    <w:rsid w:val="00A73399"/>
    <w:rsid w:val="00A73738"/>
    <w:rsid w:val="00A764D5"/>
    <w:rsid w:val="00A767F7"/>
    <w:rsid w:val="00A770AC"/>
    <w:rsid w:val="00A77B8D"/>
    <w:rsid w:val="00A8023E"/>
    <w:rsid w:val="00A80DFA"/>
    <w:rsid w:val="00A80FF7"/>
    <w:rsid w:val="00A81033"/>
    <w:rsid w:val="00A81477"/>
    <w:rsid w:val="00A827BF"/>
    <w:rsid w:val="00A831CE"/>
    <w:rsid w:val="00A832A3"/>
    <w:rsid w:val="00A84CA6"/>
    <w:rsid w:val="00A84CE8"/>
    <w:rsid w:val="00A851FD"/>
    <w:rsid w:val="00A85C68"/>
    <w:rsid w:val="00A87F4D"/>
    <w:rsid w:val="00A95706"/>
    <w:rsid w:val="00A95BE2"/>
    <w:rsid w:val="00AA18F4"/>
    <w:rsid w:val="00AA1F40"/>
    <w:rsid w:val="00AA27CC"/>
    <w:rsid w:val="00AA75E9"/>
    <w:rsid w:val="00AA77FF"/>
    <w:rsid w:val="00AA7AFD"/>
    <w:rsid w:val="00AA7EED"/>
    <w:rsid w:val="00AB3CDE"/>
    <w:rsid w:val="00AB3FBA"/>
    <w:rsid w:val="00AB4275"/>
    <w:rsid w:val="00AB4914"/>
    <w:rsid w:val="00AB4E34"/>
    <w:rsid w:val="00AB4F66"/>
    <w:rsid w:val="00AB5F87"/>
    <w:rsid w:val="00AC1552"/>
    <w:rsid w:val="00AC210A"/>
    <w:rsid w:val="00AC36F2"/>
    <w:rsid w:val="00AC3F81"/>
    <w:rsid w:val="00AC4EF4"/>
    <w:rsid w:val="00AC53BE"/>
    <w:rsid w:val="00AC5715"/>
    <w:rsid w:val="00AC5F6D"/>
    <w:rsid w:val="00AC608B"/>
    <w:rsid w:val="00AC711E"/>
    <w:rsid w:val="00AC72B9"/>
    <w:rsid w:val="00AD0835"/>
    <w:rsid w:val="00AD09EB"/>
    <w:rsid w:val="00AD2EEC"/>
    <w:rsid w:val="00AD351B"/>
    <w:rsid w:val="00AD4107"/>
    <w:rsid w:val="00AD48C9"/>
    <w:rsid w:val="00AD55FB"/>
    <w:rsid w:val="00AD57A4"/>
    <w:rsid w:val="00AD5D7D"/>
    <w:rsid w:val="00AD614C"/>
    <w:rsid w:val="00AE01A7"/>
    <w:rsid w:val="00AE1902"/>
    <w:rsid w:val="00AE25F1"/>
    <w:rsid w:val="00AE347C"/>
    <w:rsid w:val="00AE36E2"/>
    <w:rsid w:val="00AE3F8E"/>
    <w:rsid w:val="00AE5C5D"/>
    <w:rsid w:val="00AE5CE5"/>
    <w:rsid w:val="00AE5EE1"/>
    <w:rsid w:val="00AE6A2C"/>
    <w:rsid w:val="00AE7895"/>
    <w:rsid w:val="00AEA00A"/>
    <w:rsid w:val="00AF2CE1"/>
    <w:rsid w:val="00AF2E1A"/>
    <w:rsid w:val="00AF3235"/>
    <w:rsid w:val="00AF64B5"/>
    <w:rsid w:val="00AF70F6"/>
    <w:rsid w:val="00AF7219"/>
    <w:rsid w:val="00AF78A8"/>
    <w:rsid w:val="00B00068"/>
    <w:rsid w:val="00B019DD"/>
    <w:rsid w:val="00B01D3C"/>
    <w:rsid w:val="00B01E89"/>
    <w:rsid w:val="00B01FAC"/>
    <w:rsid w:val="00B02570"/>
    <w:rsid w:val="00B03F47"/>
    <w:rsid w:val="00B06391"/>
    <w:rsid w:val="00B06F69"/>
    <w:rsid w:val="00B07997"/>
    <w:rsid w:val="00B12712"/>
    <w:rsid w:val="00B14006"/>
    <w:rsid w:val="00B14AEB"/>
    <w:rsid w:val="00B14AEF"/>
    <w:rsid w:val="00B16B60"/>
    <w:rsid w:val="00B16CD9"/>
    <w:rsid w:val="00B170A7"/>
    <w:rsid w:val="00B20B73"/>
    <w:rsid w:val="00B20EFA"/>
    <w:rsid w:val="00B2149F"/>
    <w:rsid w:val="00B21F65"/>
    <w:rsid w:val="00B23723"/>
    <w:rsid w:val="00B2374D"/>
    <w:rsid w:val="00B2393E"/>
    <w:rsid w:val="00B23C57"/>
    <w:rsid w:val="00B252E7"/>
    <w:rsid w:val="00B2577E"/>
    <w:rsid w:val="00B25A4A"/>
    <w:rsid w:val="00B25B39"/>
    <w:rsid w:val="00B2621A"/>
    <w:rsid w:val="00B26770"/>
    <w:rsid w:val="00B26839"/>
    <w:rsid w:val="00B26F2E"/>
    <w:rsid w:val="00B30739"/>
    <w:rsid w:val="00B3272E"/>
    <w:rsid w:val="00B32A94"/>
    <w:rsid w:val="00B3412C"/>
    <w:rsid w:val="00B3432F"/>
    <w:rsid w:val="00B35015"/>
    <w:rsid w:val="00B35262"/>
    <w:rsid w:val="00B354A1"/>
    <w:rsid w:val="00B361F7"/>
    <w:rsid w:val="00B367CC"/>
    <w:rsid w:val="00B378F0"/>
    <w:rsid w:val="00B40436"/>
    <w:rsid w:val="00B422F0"/>
    <w:rsid w:val="00B43250"/>
    <w:rsid w:val="00B44D3E"/>
    <w:rsid w:val="00B45D1C"/>
    <w:rsid w:val="00B46570"/>
    <w:rsid w:val="00B478FE"/>
    <w:rsid w:val="00B47B86"/>
    <w:rsid w:val="00B50954"/>
    <w:rsid w:val="00B52264"/>
    <w:rsid w:val="00B52E29"/>
    <w:rsid w:val="00B534A6"/>
    <w:rsid w:val="00B537FB"/>
    <w:rsid w:val="00B53C44"/>
    <w:rsid w:val="00B541A2"/>
    <w:rsid w:val="00B5495E"/>
    <w:rsid w:val="00B5544C"/>
    <w:rsid w:val="00B56CD7"/>
    <w:rsid w:val="00B56F07"/>
    <w:rsid w:val="00B5705F"/>
    <w:rsid w:val="00B6009F"/>
    <w:rsid w:val="00B611BF"/>
    <w:rsid w:val="00B61608"/>
    <w:rsid w:val="00B6238E"/>
    <w:rsid w:val="00B632CA"/>
    <w:rsid w:val="00B63BB3"/>
    <w:rsid w:val="00B6411F"/>
    <w:rsid w:val="00B64157"/>
    <w:rsid w:val="00B645B5"/>
    <w:rsid w:val="00B646A5"/>
    <w:rsid w:val="00B64D46"/>
    <w:rsid w:val="00B65188"/>
    <w:rsid w:val="00B65505"/>
    <w:rsid w:val="00B65EFA"/>
    <w:rsid w:val="00B67BDD"/>
    <w:rsid w:val="00B71290"/>
    <w:rsid w:val="00B72630"/>
    <w:rsid w:val="00B730B5"/>
    <w:rsid w:val="00B73238"/>
    <w:rsid w:val="00B73344"/>
    <w:rsid w:val="00B73C09"/>
    <w:rsid w:val="00B73C96"/>
    <w:rsid w:val="00B747D1"/>
    <w:rsid w:val="00B76999"/>
    <w:rsid w:val="00B76ACE"/>
    <w:rsid w:val="00B80BEB"/>
    <w:rsid w:val="00B80F7B"/>
    <w:rsid w:val="00B82609"/>
    <w:rsid w:val="00B8302B"/>
    <w:rsid w:val="00B84A7F"/>
    <w:rsid w:val="00B85AD7"/>
    <w:rsid w:val="00B86B69"/>
    <w:rsid w:val="00B926D0"/>
    <w:rsid w:val="00B92A37"/>
    <w:rsid w:val="00B93BAF"/>
    <w:rsid w:val="00B94496"/>
    <w:rsid w:val="00B94B0E"/>
    <w:rsid w:val="00B9507B"/>
    <w:rsid w:val="00B960DF"/>
    <w:rsid w:val="00B970FB"/>
    <w:rsid w:val="00B972E4"/>
    <w:rsid w:val="00B973DD"/>
    <w:rsid w:val="00BA0DF7"/>
    <w:rsid w:val="00BA1D6B"/>
    <w:rsid w:val="00BA1E53"/>
    <w:rsid w:val="00BA3DCA"/>
    <w:rsid w:val="00BA41BA"/>
    <w:rsid w:val="00BA4549"/>
    <w:rsid w:val="00BA519D"/>
    <w:rsid w:val="00BA6A3D"/>
    <w:rsid w:val="00BA7462"/>
    <w:rsid w:val="00BB0786"/>
    <w:rsid w:val="00BB16CF"/>
    <w:rsid w:val="00BB2D8C"/>
    <w:rsid w:val="00BB2D97"/>
    <w:rsid w:val="00BB3F67"/>
    <w:rsid w:val="00BB4EDA"/>
    <w:rsid w:val="00BB76FF"/>
    <w:rsid w:val="00BC22B7"/>
    <w:rsid w:val="00BC2CE3"/>
    <w:rsid w:val="00BC3D7F"/>
    <w:rsid w:val="00BC40FA"/>
    <w:rsid w:val="00BC43C4"/>
    <w:rsid w:val="00BC543F"/>
    <w:rsid w:val="00BC5C18"/>
    <w:rsid w:val="00BC6238"/>
    <w:rsid w:val="00BC7C41"/>
    <w:rsid w:val="00BD2BD0"/>
    <w:rsid w:val="00BD2D48"/>
    <w:rsid w:val="00BD2E9B"/>
    <w:rsid w:val="00BD2F92"/>
    <w:rsid w:val="00BD42CC"/>
    <w:rsid w:val="00BD4DFA"/>
    <w:rsid w:val="00BD5583"/>
    <w:rsid w:val="00BD5A59"/>
    <w:rsid w:val="00BD74B7"/>
    <w:rsid w:val="00BE02AC"/>
    <w:rsid w:val="00BE0FAF"/>
    <w:rsid w:val="00BE135E"/>
    <w:rsid w:val="00BE25F6"/>
    <w:rsid w:val="00BE2F43"/>
    <w:rsid w:val="00BE35E1"/>
    <w:rsid w:val="00BE44A2"/>
    <w:rsid w:val="00BE4722"/>
    <w:rsid w:val="00BE553B"/>
    <w:rsid w:val="00BE554C"/>
    <w:rsid w:val="00BE6AE9"/>
    <w:rsid w:val="00BE759F"/>
    <w:rsid w:val="00BE7C5C"/>
    <w:rsid w:val="00BE7F23"/>
    <w:rsid w:val="00BF1193"/>
    <w:rsid w:val="00BF1928"/>
    <w:rsid w:val="00BF1CD9"/>
    <w:rsid w:val="00BF352F"/>
    <w:rsid w:val="00BF3E69"/>
    <w:rsid w:val="00BF7128"/>
    <w:rsid w:val="00BF77C8"/>
    <w:rsid w:val="00BF7881"/>
    <w:rsid w:val="00C01C9B"/>
    <w:rsid w:val="00C02D09"/>
    <w:rsid w:val="00C05CA9"/>
    <w:rsid w:val="00C073E5"/>
    <w:rsid w:val="00C07598"/>
    <w:rsid w:val="00C12192"/>
    <w:rsid w:val="00C136EB"/>
    <w:rsid w:val="00C13960"/>
    <w:rsid w:val="00C14451"/>
    <w:rsid w:val="00C14AA2"/>
    <w:rsid w:val="00C14FC3"/>
    <w:rsid w:val="00C1619D"/>
    <w:rsid w:val="00C1666F"/>
    <w:rsid w:val="00C169FD"/>
    <w:rsid w:val="00C17FEC"/>
    <w:rsid w:val="00C21034"/>
    <w:rsid w:val="00C2131B"/>
    <w:rsid w:val="00C21E54"/>
    <w:rsid w:val="00C2257C"/>
    <w:rsid w:val="00C233DC"/>
    <w:rsid w:val="00C233E0"/>
    <w:rsid w:val="00C235B5"/>
    <w:rsid w:val="00C24A7A"/>
    <w:rsid w:val="00C24F1E"/>
    <w:rsid w:val="00C2653B"/>
    <w:rsid w:val="00C26933"/>
    <w:rsid w:val="00C2709E"/>
    <w:rsid w:val="00C276A1"/>
    <w:rsid w:val="00C27A7F"/>
    <w:rsid w:val="00C27C7B"/>
    <w:rsid w:val="00C31558"/>
    <w:rsid w:val="00C31C08"/>
    <w:rsid w:val="00C323D4"/>
    <w:rsid w:val="00C32969"/>
    <w:rsid w:val="00C33023"/>
    <w:rsid w:val="00C347AF"/>
    <w:rsid w:val="00C34A7E"/>
    <w:rsid w:val="00C3568F"/>
    <w:rsid w:val="00C35728"/>
    <w:rsid w:val="00C3587B"/>
    <w:rsid w:val="00C369CC"/>
    <w:rsid w:val="00C372E9"/>
    <w:rsid w:val="00C42512"/>
    <w:rsid w:val="00C42516"/>
    <w:rsid w:val="00C42A84"/>
    <w:rsid w:val="00C42AA4"/>
    <w:rsid w:val="00C43269"/>
    <w:rsid w:val="00C440F8"/>
    <w:rsid w:val="00C44DB7"/>
    <w:rsid w:val="00C45F1C"/>
    <w:rsid w:val="00C466D2"/>
    <w:rsid w:val="00C46F51"/>
    <w:rsid w:val="00C5004A"/>
    <w:rsid w:val="00C506F0"/>
    <w:rsid w:val="00C5214B"/>
    <w:rsid w:val="00C52B4B"/>
    <w:rsid w:val="00C53B24"/>
    <w:rsid w:val="00C55256"/>
    <w:rsid w:val="00C5580E"/>
    <w:rsid w:val="00C55E82"/>
    <w:rsid w:val="00C61595"/>
    <w:rsid w:val="00C61A09"/>
    <w:rsid w:val="00C61D4E"/>
    <w:rsid w:val="00C62444"/>
    <w:rsid w:val="00C627AA"/>
    <w:rsid w:val="00C63691"/>
    <w:rsid w:val="00C6472B"/>
    <w:rsid w:val="00C64A80"/>
    <w:rsid w:val="00C657A5"/>
    <w:rsid w:val="00C65CFD"/>
    <w:rsid w:val="00C65FBB"/>
    <w:rsid w:val="00C673E1"/>
    <w:rsid w:val="00C6772E"/>
    <w:rsid w:val="00C6778F"/>
    <w:rsid w:val="00C678EC"/>
    <w:rsid w:val="00C7015B"/>
    <w:rsid w:val="00C72373"/>
    <w:rsid w:val="00C730EB"/>
    <w:rsid w:val="00C73311"/>
    <w:rsid w:val="00C7421E"/>
    <w:rsid w:val="00C75225"/>
    <w:rsid w:val="00C7563D"/>
    <w:rsid w:val="00C75B07"/>
    <w:rsid w:val="00C7649F"/>
    <w:rsid w:val="00C7657E"/>
    <w:rsid w:val="00C775AC"/>
    <w:rsid w:val="00C77AE4"/>
    <w:rsid w:val="00C809D1"/>
    <w:rsid w:val="00C80A3E"/>
    <w:rsid w:val="00C825EE"/>
    <w:rsid w:val="00C868A1"/>
    <w:rsid w:val="00C86FFA"/>
    <w:rsid w:val="00C91E0C"/>
    <w:rsid w:val="00C93351"/>
    <w:rsid w:val="00C934B5"/>
    <w:rsid w:val="00C9386D"/>
    <w:rsid w:val="00C93B4D"/>
    <w:rsid w:val="00C943B4"/>
    <w:rsid w:val="00C94890"/>
    <w:rsid w:val="00C952F8"/>
    <w:rsid w:val="00CA00BE"/>
    <w:rsid w:val="00CA0A8C"/>
    <w:rsid w:val="00CA29F4"/>
    <w:rsid w:val="00CA40EE"/>
    <w:rsid w:val="00CA4D71"/>
    <w:rsid w:val="00CA6DB3"/>
    <w:rsid w:val="00CA7E84"/>
    <w:rsid w:val="00CB01CB"/>
    <w:rsid w:val="00CB0216"/>
    <w:rsid w:val="00CB18BD"/>
    <w:rsid w:val="00CB25DC"/>
    <w:rsid w:val="00CB289F"/>
    <w:rsid w:val="00CB2EC6"/>
    <w:rsid w:val="00CB3950"/>
    <w:rsid w:val="00CB3EC7"/>
    <w:rsid w:val="00CB476A"/>
    <w:rsid w:val="00CB4A32"/>
    <w:rsid w:val="00CB4CDB"/>
    <w:rsid w:val="00CB515E"/>
    <w:rsid w:val="00CB5EFD"/>
    <w:rsid w:val="00CB60B4"/>
    <w:rsid w:val="00CB6E51"/>
    <w:rsid w:val="00CB75A1"/>
    <w:rsid w:val="00CB7EF7"/>
    <w:rsid w:val="00CC02E0"/>
    <w:rsid w:val="00CC0403"/>
    <w:rsid w:val="00CC279A"/>
    <w:rsid w:val="00CC2D7C"/>
    <w:rsid w:val="00CC2F79"/>
    <w:rsid w:val="00CC33C8"/>
    <w:rsid w:val="00CC4570"/>
    <w:rsid w:val="00CC4640"/>
    <w:rsid w:val="00CC48F2"/>
    <w:rsid w:val="00CC72E2"/>
    <w:rsid w:val="00CC7C22"/>
    <w:rsid w:val="00CD0B40"/>
    <w:rsid w:val="00CD1249"/>
    <w:rsid w:val="00CD2302"/>
    <w:rsid w:val="00CD26F4"/>
    <w:rsid w:val="00CD295F"/>
    <w:rsid w:val="00CD2DA7"/>
    <w:rsid w:val="00CD4684"/>
    <w:rsid w:val="00CD540F"/>
    <w:rsid w:val="00CD56C3"/>
    <w:rsid w:val="00CD6D21"/>
    <w:rsid w:val="00CD71CC"/>
    <w:rsid w:val="00CD74AF"/>
    <w:rsid w:val="00CD7C14"/>
    <w:rsid w:val="00CE0648"/>
    <w:rsid w:val="00CE4B8A"/>
    <w:rsid w:val="00CE5361"/>
    <w:rsid w:val="00CE6AEA"/>
    <w:rsid w:val="00CE73F5"/>
    <w:rsid w:val="00CE77E0"/>
    <w:rsid w:val="00CF1A9C"/>
    <w:rsid w:val="00CF1DB1"/>
    <w:rsid w:val="00CF2766"/>
    <w:rsid w:val="00CF38D6"/>
    <w:rsid w:val="00CF3F6B"/>
    <w:rsid w:val="00CF4286"/>
    <w:rsid w:val="00CF5898"/>
    <w:rsid w:val="00CF7025"/>
    <w:rsid w:val="00D00F1D"/>
    <w:rsid w:val="00D01319"/>
    <w:rsid w:val="00D01E1F"/>
    <w:rsid w:val="00D02726"/>
    <w:rsid w:val="00D03262"/>
    <w:rsid w:val="00D05029"/>
    <w:rsid w:val="00D05CB7"/>
    <w:rsid w:val="00D078E7"/>
    <w:rsid w:val="00D105C8"/>
    <w:rsid w:val="00D114CF"/>
    <w:rsid w:val="00D124B9"/>
    <w:rsid w:val="00D12F0D"/>
    <w:rsid w:val="00D15926"/>
    <w:rsid w:val="00D1763A"/>
    <w:rsid w:val="00D17EFF"/>
    <w:rsid w:val="00D20F77"/>
    <w:rsid w:val="00D22E0C"/>
    <w:rsid w:val="00D23D2D"/>
    <w:rsid w:val="00D23ECF"/>
    <w:rsid w:val="00D241D3"/>
    <w:rsid w:val="00D242EC"/>
    <w:rsid w:val="00D2460F"/>
    <w:rsid w:val="00D24B15"/>
    <w:rsid w:val="00D24B9E"/>
    <w:rsid w:val="00D27A78"/>
    <w:rsid w:val="00D3010D"/>
    <w:rsid w:val="00D309A6"/>
    <w:rsid w:val="00D31830"/>
    <w:rsid w:val="00D32BED"/>
    <w:rsid w:val="00D330FB"/>
    <w:rsid w:val="00D337A3"/>
    <w:rsid w:val="00D35663"/>
    <w:rsid w:val="00D35C15"/>
    <w:rsid w:val="00D37739"/>
    <w:rsid w:val="00D40141"/>
    <w:rsid w:val="00D4015E"/>
    <w:rsid w:val="00D413AA"/>
    <w:rsid w:val="00D413EB"/>
    <w:rsid w:val="00D41E6C"/>
    <w:rsid w:val="00D44808"/>
    <w:rsid w:val="00D4487F"/>
    <w:rsid w:val="00D520C0"/>
    <w:rsid w:val="00D52128"/>
    <w:rsid w:val="00D536A5"/>
    <w:rsid w:val="00D54ECC"/>
    <w:rsid w:val="00D55011"/>
    <w:rsid w:val="00D56513"/>
    <w:rsid w:val="00D56D5E"/>
    <w:rsid w:val="00D576EA"/>
    <w:rsid w:val="00D5A869"/>
    <w:rsid w:val="00D60DDD"/>
    <w:rsid w:val="00D610BB"/>
    <w:rsid w:val="00D61484"/>
    <w:rsid w:val="00D618E2"/>
    <w:rsid w:val="00D61BB3"/>
    <w:rsid w:val="00D61F3C"/>
    <w:rsid w:val="00D62BC0"/>
    <w:rsid w:val="00D62C19"/>
    <w:rsid w:val="00D62D3F"/>
    <w:rsid w:val="00D63D6D"/>
    <w:rsid w:val="00D63DDC"/>
    <w:rsid w:val="00D64240"/>
    <w:rsid w:val="00D644B3"/>
    <w:rsid w:val="00D6496F"/>
    <w:rsid w:val="00D67196"/>
    <w:rsid w:val="00D7145F"/>
    <w:rsid w:val="00D721B4"/>
    <w:rsid w:val="00D737E9"/>
    <w:rsid w:val="00D73D4A"/>
    <w:rsid w:val="00D74CAB"/>
    <w:rsid w:val="00D75678"/>
    <w:rsid w:val="00D75BAE"/>
    <w:rsid w:val="00D76E9C"/>
    <w:rsid w:val="00D76FED"/>
    <w:rsid w:val="00D77B28"/>
    <w:rsid w:val="00D77F95"/>
    <w:rsid w:val="00D80C1C"/>
    <w:rsid w:val="00D81505"/>
    <w:rsid w:val="00D815E0"/>
    <w:rsid w:val="00D816F0"/>
    <w:rsid w:val="00D83593"/>
    <w:rsid w:val="00D83C3C"/>
    <w:rsid w:val="00D83EBF"/>
    <w:rsid w:val="00D856DE"/>
    <w:rsid w:val="00D868E2"/>
    <w:rsid w:val="00D90AFD"/>
    <w:rsid w:val="00D931B2"/>
    <w:rsid w:val="00D94806"/>
    <w:rsid w:val="00D9736D"/>
    <w:rsid w:val="00D97BAF"/>
    <w:rsid w:val="00DA0101"/>
    <w:rsid w:val="00DA0302"/>
    <w:rsid w:val="00DA274D"/>
    <w:rsid w:val="00DA2CB3"/>
    <w:rsid w:val="00DA3B6A"/>
    <w:rsid w:val="00DA4E75"/>
    <w:rsid w:val="00DA6393"/>
    <w:rsid w:val="00DA6A46"/>
    <w:rsid w:val="00DA6B68"/>
    <w:rsid w:val="00DB0A81"/>
    <w:rsid w:val="00DB0A89"/>
    <w:rsid w:val="00DB0C5E"/>
    <w:rsid w:val="00DB0FB1"/>
    <w:rsid w:val="00DB2177"/>
    <w:rsid w:val="00DB2AF1"/>
    <w:rsid w:val="00DB4176"/>
    <w:rsid w:val="00DB419A"/>
    <w:rsid w:val="00DB6A93"/>
    <w:rsid w:val="00DB6DC1"/>
    <w:rsid w:val="00DB6FFB"/>
    <w:rsid w:val="00DC001D"/>
    <w:rsid w:val="00DC021F"/>
    <w:rsid w:val="00DC1F1D"/>
    <w:rsid w:val="00DC1F39"/>
    <w:rsid w:val="00DC240C"/>
    <w:rsid w:val="00DC2B81"/>
    <w:rsid w:val="00DC3CEE"/>
    <w:rsid w:val="00DC3F0A"/>
    <w:rsid w:val="00DC4195"/>
    <w:rsid w:val="00DC4760"/>
    <w:rsid w:val="00DC5815"/>
    <w:rsid w:val="00DC5978"/>
    <w:rsid w:val="00DC617D"/>
    <w:rsid w:val="00DC6AF2"/>
    <w:rsid w:val="00DD100D"/>
    <w:rsid w:val="00DD133A"/>
    <w:rsid w:val="00DD1595"/>
    <w:rsid w:val="00DD1602"/>
    <w:rsid w:val="00DD2062"/>
    <w:rsid w:val="00DD28AB"/>
    <w:rsid w:val="00DD2B72"/>
    <w:rsid w:val="00DD335F"/>
    <w:rsid w:val="00DD3678"/>
    <w:rsid w:val="00DD49C9"/>
    <w:rsid w:val="00DD4C3E"/>
    <w:rsid w:val="00DD4E7C"/>
    <w:rsid w:val="00DD55E5"/>
    <w:rsid w:val="00DD6FAB"/>
    <w:rsid w:val="00DD747E"/>
    <w:rsid w:val="00DD7F4F"/>
    <w:rsid w:val="00DE02E7"/>
    <w:rsid w:val="00DE0CB5"/>
    <w:rsid w:val="00DE0F13"/>
    <w:rsid w:val="00DE17BC"/>
    <w:rsid w:val="00DE196F"/>
    <w:rsid w:val="00DE2674"/>
    <w:rsid w:val="00DE2FAA"/>
    <w:rsid w:val="00DE36DC"/>
    <w:rsid w:val="00DE4455"/>
    <w:rsid w:val="00DE4BDD"/>
    <w:rsid w:val="00DE751F"/>
    <w:rsid w:val="00DE77E0"/>
    <w:rsid w:val="00DE7974"/>
    <w:rsid w:val="00DF2498"/>
    <w:rsid w:val="00DF292F"/>
    <w:rsid w:val="00DF32BC"/>
    <w:rsid w:val="00DF374E"/>
    <w:rsid w:val="00DF410E"/>
    <w:rsid w:val="00DF4BED"/>
    <w:rsid w:val="00DF6A67"/>
    <w:rsid w:val="00DF7BBE"/>
    <w:rsid w:val="00E003E6"/>
    <w:rsid w:val="00E0066D"/>
    <w:rsid w:val="00E00C43"/>
    <w:rsid w:val="00E01570"/>
    <w:rsid w:val="00E0168E"/>
    <w:rsid w:val="00E01A58"/>
    <w:rsid w:val="00E02DB8"/>
    <w:rsid w:val="00E034FC"/>
    <w:rsid w:val="00E03CBF"/>
    <w:rsid w:val="00E03D15"/>
    <w:rsid w:val="00E043B5"/>
    <w:rsid w:val="00E06554"/>
    <w:rsid w:val="00E071AF"/>
    <w:rsid w:val="00E07902"/>
    <w:rsid w:val="00E11327"/>
    <w:rsid w:val="00E11B36"/>
    <w:rsid w:val="00E13A7C"/>
    <w:rsid w:val="00E145CF"/>
    <w:rsid w:val="00E15A36"/>
    <w:rsid w:val="00E15D05"/>
    <w:rsid w:val="00E166EA"/>
    <w:rsid w:val="00E16F6F"/>
    <w:rsid w:val="00E170C2"/>
    <w:rsid w:val="00E179C3"/>
    <w:rsid w:val="00E17CE7"/>
    <w:rsid w:val="00E21455"/>
    <w:rsid w:val="00E24002"/>
    <w:rsid w:val="00E24A49"/>
    <w:rsid w:val="00E25514"/>
    <w:rsid w:val="00E25EC5"/>
    <w:rsid w:val="00E27847"/>
    <w:rsid w:val="00E2788B"/>
    <w:rsid w:val="00E27A9A"/>
    <w:rsid w:val="00E328F3"/>
    <w:rsid w:val="00E32936"/>
    <w:rsid w:val="00E32DC0"/>
    <w:rsid w:val="00E33302"/>
    <w:rsid w:val="00E3379F"/>
    <w:rsid w:val="00E33E74"/>
    <w:rsid w:val="00E35A86"/>
    <w:rsid w:val="00E3694B"/>
    <w:rsid w:val="00E370F9"/>
    <w:rsid w:val="00E376DF"/>
    <w:rsid w:val="00E42C6B"/>
    <w:rsid w:val="00E44ECD"/>
    <w:rsid w:val="00E45F82"/>
    <w:rsid w:val="00E460E7"/>
    <w:rsid w:val="00E461C6"/>
    <w:rsid w:val="00E470A9"/>
    <w:rsid w:val="00E47951"/>
    <w:rsid w:val="00E503AA"/>
    <w:rsid w:val="00E507D5"/>
    <w:rsid w:val="00E51E80"/>
    <w:rsid w:val="00E521E1"/>
    <w:rsid w:val="00E53148"/>
    <w:rsid w:val="00E54A65"/>
    <w:rsid w:val="00E55244"/>
    <w:rsid w:val="00E56172"/>
    <w:rsid w:val="00E56ED4"/>
    <w:rsid w:val="00E60C72"/>
    <w:rsid w:val="00E60E81"/>
    <w:rsid w:val="00E60F30"/>
    <w:rsid w:val="00E61163"/>
    <w:rsid w:val="00E61CAE"/>
    <w:rsid w:val="00E65001"/>
    <w:rsid w:val="00E655F5"/>
    <w:rsid w:val="00E66B15"/>
    <w:rsid w:val="00E671DC"/>
    <w:rsid w:val="00E712BB"/>
    <w:rsid w:val="00E71EB4"/>
    <w:rsid w:val="00E72534"/>
    <w:rsid w:val="00E72C66"/>
    <w:rsid w:val="00E7380B"/>
    <w:rsid w:val="00E74580"/>
    <w:rsid w:val="00E74EF1"/>
    <w:rsid w:val="00E75A62"/>
    <w:rsid w:val="00E76A9F"/>
    <w:rsid w:val="00E7783D"/>
    <w:rsid w:val="00E77B2B"/>
    <w:rsid w:val="00E80C08"/>
    <w:rsid w:val="00E81702"/>
    <w:rsid w:val="00E819C6"/>
    <w:rsid w:val="00E83415"/>
    <w:rsid w:val="00E838E5"/>
    <w:rsid w:val="00E83928"/>
    <w:rsid w:val="00E83C2B"/>
    <w:rsid w:val="00E84516"/>
    <w:rsid w:val="00E84701"/>
    <w:rsid w:val="00E85DE0"/>
    <w:rsid w:val="00E85EF2"/>
    <w:rsid w:val="00E868E7"/>
    <w:rsid w:val="00E87019"/>
    <w:rsid w:val="00E877F5"/>
    <w:rsid w:val="00E878C6"/>
    <w:rsid w:val="00E87A25"/>
    <w:rsid w:val="00E90057"/>
    <w:rsid w:val="00E909AA"/>
    <w:rsid w:val="00E90EE0"/>
    <w:rsid w:val="00E91496"/>
    <w:rsid w:val="00E9207A"/>
    <w:rsid w:val="00E92F49"/>
    <w:rsid w:val="00E93A86"/>
    <w:rsid w:val="00E93F62"/>
    <w:rsid w:val="00E96BBA"/>
    <w:rsid w:val="00EA1625"/>
    <w:rsid w:val="00EA1C08"/>
    <w:rsid w:val="00EA24B7"/>
    <w:rsid w:val="00EA5290"/>
    <w:rsid w:val="00EA52FC"/>
    <w:rsid w:val="00EA6CC0"/>
    <w:rsid w:val="00EB214F"/>
    <w:rsid w:val="00EB296D"/>
    <w:rsid w:val="00EB2D28"/>
    <w:rsid w:val="00EB3109"/>
    <w:rsid w:val="00EB4C0F"/>
    <w:rsid w:val="00EB4E47"/>
    <w:rsid w:val="00EB573C"/>
    <w:rsid w:val="00EB6313"/>
    <w:rsid w:val="00EB6A14"/>
    <w:rsid w:val="00EB6CF6"/>
    <w:rsid w:val="00EB7147"/>
    <w:rsid w:val="00EC04FD"/>
    <w:rsid w:val="00EC08C6"/>
    <w:rsid w:val="00EC0B23"/>
    <w:rsid w:val="00EC16B2"/>
    <w:rsid w:val="00EC26EA"/>
    <w:rsid w:val="00EC2EC5"/>
    <w:rsid w:val="00EC3D10"/>
    <w:rsid w:val="00EC5168"/>
    <w:rsid w:val="00EC54B1"/>
    <w:rsid w:val="00EC5B13"/>
    <w:rsid w:val="00EC60CD"/>
    <w:rsid w:val="00EC666E"/>
    <w:rsid w:val="00EC7212"/>
    <w:rsid w:val="00EC73B7"/>
    <w:rsid w:val="00EC773E"/>
    <w:rsid w:val="00EC7A8D"/>
    <w:rsid w:val="00ED01DF"/>
    <w:rsid w:val="00ED151C"/>
    <w:rsid w:val="00ED1FDB"/>
    <w:rsid w:val="00ED2919"/>
    <w:rsid w:val="00ED37D4"/>
    <w:rsid w:val="00ED3BF8"/>
    <w:rsid w:val="00ED5576"/>
    <w:rsid w:val="00ED5BFB"/>
    <w:rsid w:val="00ED5F1A"/>
    <w:rsid w:val="00ED6043"/>
    <w:rsid w:val="00ED62BA"/>
    <w:rsid w:val="00ED6463"/>
    <w:rsid w:val="00ED7CBD"/>
    <w:rsid w:val="00EE1B7F"/>
    <w:rsid w:val="00EE3AEB"/>
    <w:rsid w:val="00EE3F27"/>
    <w:rsid w:val="00EE476E"/>
    <w:rsid w:val="00EE5605"/>
    <w:rsid w:val="00EE56E1"/>
    <w:rsid w:val="00EE5930"/>
    <w:rsid w:val="00EE6CFA"/>
    <w:rsid w:val="00EE6E52"/>
    <w:rsid w:val="00EF0AFF"/>
    <w:rsid w:val="00EF11CE"/>
    <w:rsid w:val="00EF18E3"/>
    <w:rsid w:val="00EF2282"/>
    <w:rsid w:val="00EF3A42"/>
    <w:rsid w:val="00EF3F72"/>
    <w:rsid w:val="00EF4156"/>
    <w:rsid w:val="00EF43CE"/>
    <w:rsid w:val="00EF5DBE"/>
    <w:rsid w:val="00EF5E99"/>
    <w:rsid w:val="00EF68A3"/>
    <w:rsid w:val="00EF73B5"/>
    <w:rsid w:val="00EF7AE3"/>
    <w:rsid w:val="00EF7D82"/>
    <w:rsid w:val="00F014D2"/>
    <w:rsid w:val="00F01881"/>
    <w:rsid w:val="00F022E3"/>
    <w:rsid w:val="00F02579"/>
    <w:rsid w:val="00F04809"/>
    <w:rsid w:val="00F04EA5"/>
    <w:rsid w:val="00F05CDE"/>
    <w:rsid w:val="00F07764"/>
    <w:rsid w:val="00F1031C"/>
    <w:rsid w:val="00F1075D"/>
    <w:rsid w:val="00F10958"/>
    <w:rsid w:val="00F10D72"/>
    <w:rsid w:val="00F113B9"/>
    <w:rsid w:val="00F11CBA"/>
    <w:rsid w:val="00F11FBD"/>
    <w:rsid w:val="00F127B5"/>
    <w:rsid w:val="00F1302C"/>
    <w:rsid w:val="00F13688"/>
    <w:rsid w:val="00F13A6F"/>
    <w:rsid w:val="00F13E57"/>
    <w:rsid w:val="00F143F4"/>
    <w:rsid w:val="00F14469"/>
    <w:rsid w:val="00F14C11"/>
    <w:rsid w:val="00F14D3E"/>
    <w:rsid w:val="00F158B1"/>
    <w:rsid w:val="00F20726"/>
    <w:rsid w:val="00F21A1D"/>
    <w:rsid w:val="00F22D6D"/>
    <w:rsid w:val="00F2450D"/>
    <w:rsid w:val="00F24835"/>
    <w:rsid w:val="00F25D02"/>
    <w:rsid w:val="00F27141"/>
    <w:rsid w:val="00F277AC"/>
    <w:rsid w:val="00F27A90"/>
    <w:rsid w:val="00F30636"/>
    <w:rsid w:val="00F31993"/>
    <w:rsid w:val="00F31CF2"/>
    <w:rsid w:val="00F31E3C"/>
    <w:rsid w:val="00F3242D"/>
    <w:rsid w:val="00F32853"/>
    <w:rsid w:val="00F32987"/>
    <w:rsid w:val="00F347BC"/>
    <w:rsid w:val="00F359E6"/>
    <w:rsid w:val="00F36AD6"/>
    <w:rsid w:val="00F404A7"/>
    <w:rsid w:val="00F41AD4"/>
    <w:rsid w:val="00F41C52"/>
    <w:rsid w:val="00F42223"/>
    <w:rsid w:val="00F43F43"/>
    <w:rsid w:val="00F4480F"/>
    <w:rsid w:val="00F44853"/>
    <w:rsid w:val="00F449CF"/>
    <w:rsid w:val="00F44F08"/>
    <w:rsid w:val="00F469F1"/>
    <w:rsid w:val="00F46B12"/>
    <w:rsid w:val="00F47531"/>
    <w:rsid w:val="00F50794"/>
    <w:rsid w:val="00F5212D"/>
    <w:rsid w:val="00F53A17"/>
    <w:rsid w:val="00F544B3"/>
    <w:rsid w:val="00F54BCF"/>
    <w:rsid w:val="00F5545B"/>
    <w:rsid w:val="00F55DEF"/>
    <w:rsid w:val="00F560AC"/>
    <w:rsid w:val="00F56424"/>
    <w:rsid w:val="00F567C9"/>
    <w:rsid w:val="00F57397"/>
    <w:rsid w:val="00F608E6"/>
    <w:rsid w:val="00F61D24"/>
    <w:rsid w:val="00F6256C"/>
    <w:rsid w:val="00F637B4"/>
    <w:rsid w:val="00F6465C"/>
    <w:rsid w:val="00F64938"/>
    <w:rsid w:val="00F64B7F"/>
    <w:rsid w:val="00F64BB0"/>
    <w:rsid w:val="00F64D02"/>
    <w:rsid w:val="00F65416"/>
    <w:rsid w:val="00F65501"/>
    <w:rsid w:val="00F65516"/>
    <w:rsid w:val="00F65985"/>
    <w:rsid w:val="00F65A47"/>
    <w:rsid w:val="00F6664A"/>
    <w:rsid w:val="00F673AD"/>
    <w:rsid w:val="00F67510"/>
    <w:rsid w:val="00F67B7D"/>
    <w:rsid w:val="00F713C4"/>
    <w:rsid w:val="00F71F1E"/>
    <w:rsid w:val="00F72C6C"/>
    <w:rsid w:val="00F72E44"/>
    <w:rsid w:val="00F73126"/>
    <w:rsid w:val="00F731CE"/>
    <w:rsid w:val="00F7366E"/>
    <w:rsid w:val="00F741C8"/>
    <w:rsid w:val="00F742D6"/>
    <w:rsid w:val="00F748DC"/>
    <w:rsid w:val="00F74959"/>
    <w:rsid w:val="00F75DB5"/>
    <w:rsid w:val="00F77624"/>
    <w:rsid w:val="00F81D70"/>
    <w:rsid w:val="00F81F0F"/>
    <w:rsid w:val="00F824E1"/>
    <w:rsid w:val="00F83B0D"/>
    <w:rsid w:val="00F83D18"/>
    <w:rsid w:val="00F83E50"/>
    <w:rsid w:val="00F83F4F"/>
    <w:rsid w:val="00F847E5"/>
    <w:rsid w:val="00F8540D"/>
    <w:rsid w:val="00F87E21"/>
    <w:rsid w:val="00F901D4"/>
    <w:rsid w:val="00F90877"/>
    <w:rsid w:val="00F90DBA"/>
    <w:rsid w:val="00F91B66"/>
    <w:rsid w:val="00F932D1"/>
    <w:rsid w:val="00F938C7"/>
    <w:rsid w:val="00F93CC9"/>
    <w:rsid w:val="00F94FA0"/>
    <w:rsid w:val="00F959E3"/>
    <w:rsid w:val="00F95DCC"/>
    <w:rsid w:val="00F9615F"/>
    <w:rsid w:val="00F970DD"/>
    <w:rsid w:val="00F977CF"/>
    <w:rsid w:val="00F977FF"/>
    <w:rsid w:val="00FA0056"/>
    <w:rsid w:val="00FA0162"/>
    <w:rsid w:val="00FA0970"/>
    <w:rsid w:val="00FA0FBD"/>
    <w:rsid w:val="00FA1841"/>
    <w:rsid w:val="00FA2214"/>
    <w:rsid w:val="00FA30F8"/>
    <w:rsid w:val="00FA310D"/>
    <w:rsid w:val="00FA488D"/>
    <w:rsid w:val="00FA5A4A"/>
    <w:rsid w:val="00FA609C"/>
    <w:rsid w:val="00FA65E0"/>
    <w:rsid w:val="00FA7863"/>
    <w:rsid w:val="00FA7C08"/>
    <w:rsid w:val="00FB1793"/>
    <w:rsid w:val="00FB1F0E"/>
    <w:rsid w:val="00FB1F10"/>
    <w:rsid w:val="00FB22EC"/>
    <w:rsid w:val="00FB317F"/>
    <w:rsid w:val="00FB5075"/>
    <w:rsid w:val="00FB61F8"/>
    <w:rsid w:val="00FB6A02"/>
    <w:rsid w:val="00FC00CD"/>
    <w:rsid w:val="00FC2CD1"/>
    <w:rsid w:val="00FC2CD8"/>
    <w:rsid w:val="00FC4546"/>
    <w:rsid w:val="00FC461D"/>
    <w:rsid w:val="00FC50B3"/>
    <w:rsid w:val="00FC55F7"/>
    <w:rsid w:val="00FC58BB"/>
    <w:rsid w:val="00FC6A2C"/>
    <w:rsid w:val="00FC7086"/>
    <w:rsid w:val="00FC7FFA"/>
    <w:rsid w:val="00FD18C9"/>
    <w:rsid w:val="00FD19C2"/>
    <w:rsid w:val="00FD1DF6"/>
    <w:rsid w:val="00FD2367"/>
    <w:rsid w:val="00FD272C"/>
    <w:rsid w:val="00FD347D"/>
    <w:rsid w:val="00FD4775"/>
    <w:rsid w:val="00FD497E"/>
    <w:rsid w:val="00FD6248"/>
    <w:rsid w:val="00FD641B"/>
    <w:rsid w:val="00FD6DA0"/>
    <w:rsid w:val="00FD7509"/>
    <w:rsid w:val="00FE00C5"/>
    <w:rsid w:val="00FE065F"/>
    <w:rsid w:val="00FE107B"/>
    <w:rsid w:val="00FE22A9"/>
    <w:rsid w:val="00FE3E6A"/>
    <w:rsid w:val="00FE54CD"/>
    <w:rsid w:val="00FE65F0"/>
    <w:rsid w:val="00FE6716"/>
    <w:rsid w:val="00FE76BF"/>
    <w:rsid w:val="00FF179D"/>
    <w:rsid w:val="00FF1D66"/>
    <w:rsid w:val="00FF2792"/>
    <w:rsid w:val="00FF58C8"/>
    <w:rsid w:val="00FF68C5"/>
    <w:rsid w:val="00FF6E50"/>
    <w:rsid w:val="00FF7753"/>
    <w:rsid w:val="00FF7B47"/>
    <w:rsid w:val="011BA451"/>
    <w:rsid w:val="01625210"/>
    <w:rsid w:val="0175A9AA"/>
    <w:rsid w:val="01869416"/>
    <w:rsid w:val="01CDE76C"/>
    <w:rsid w:val="02187AD3"/>
    <w:rsid w:val="02452BC1"/>
    <w:rsid w:val="02551555"/>
    <w:rsid w:val="028B0AA3"/>
    <w:rsid w:val="02A557C7"/>
    <w:rsid w:val="02B30D3D"/>
    <w:rsid w:val="03492700"/>
    <w:rsid w:val="035555FC"/>
    <w:rsid w:val="0377372E"/>
    <w:rsid w:val="03EB8C73"/>
    <w:rsid w:val="03FE2F01"/>
    <w:rsid w:val="040BA13B"/>
    <w:rsid w:val="04427394"/>
    <w:rsid w:val="045AF8B5"/>
    <w:rsid w:val="047DCA4A"/>
    <w:rsid w:val="048ED2F6"/>
    <w:rsid w:val="04A67C6A"/>
    <w:rsid w:val="04DDE1E8"/>
    <w:rsid w:val="04E09A42"/>
    <w:rsid w:val="04E7FABD"/>
    <w:rsid w:val="04FA3B4F"/>
    <w:rsid w:val="0502AE02"/>
    <w:rsid w:val="05257DCE"/>
    <w:rsid w:val="0532FA2C"/>
    <w:rsid w:val="0559BA70"/>
    <w:rsid w:val="0576DF8E"/>
    <w:rsid w:val="057F2D42"/>
    <w:rsid w:val="05A97703"/>
    <w:rsid w:val="05AE0303"/>
    <w:rsid w:val="05AE85A3"/>
    <w:rsid w:val="05B96B57"/>
    <w:rsid w:val="05BBBE25"/>
    <w:rsid w:val="05C2AB65"/>
    <w:rsid w:val="05C52ED7"/>
    <w:rsid w:val="05C6C2F5"/>
    <w:rsid w:val="05CDF242"/>
    <w:rsid w:val="05D6A341"/>
    <w:rsid w:val="06156DEE"/>
    <w:rsid w:val="061F700B"/>
    <w:rsid w:val="062CB9DD"/>
    <w:rsid w:val="067851AD"/>
    <w:rsid w:val="06913E37"/>
    <w:rsid w:val="06B25406"/>
    <w:rsid w:val="06E30733"/>
    <w:rsid w:val="071888B8"/>
    <w:rsid w:val="0724D113"/>
    <w:rsid w:val="072BD84C"/>
    <w:rsid w:val="076279E0"/>
    <w:rsid w:val="0787804E"/>
    <w:rsid w:val="07BABD5D"/>
    <w:rsid w:val="07D9811A"/>
    <w:rsid w:val="07E7E53D"/>
    <w:rsid w:val="07F27521"/>
    <w:rsid w:val="080BDB71"/>
    <w:rsid w:val="082C8BB2"/>
    <w:rsid w:val="083A4EC4"/>
    <w:rsid w:val="084C7C42"/>
    <w:rsid w:val="08734FE5"/>
    <w:rsid w:val="0879AFA8"/>
    <w:rsid w:val="0897A4AE"/>
    <w:rsid w:val="089ACECD"/>
    <w:rsid w:val="08BA2292"/>
    <w:rsid w:val="08C2D00B"/>
    <w:rsid w:val="08F27EFB"/>
    <w:rsid w:val="09150069"/>
    <w:rsid w:val="0932BBA0"/>
    <w:rsid w:val="09432619"/>
    <w:rsid w:val="094423FF"/>
    <w:rsid w:val="0969F8BA"/>
    <w:rsid w:val="0975517B"/>
    <w:rsid w:val="09A1FDB3"/>
    <w:rsid w:val="09BFA55E"/>
    <w:rsid w:val="09F38768"/>
    <w:rsid w:val="0A0F959F"/>
    <w:rsid w:val="0A2842C3"/>
    <w:rsid w:val="0A68DFC8"/>
    <w:rsid w:val="0A825C2A"/>
    <w:rsid w:val="0AA8CC35"/>
    <w:rsid w:val="0AF53B32"/>
    <w:rsid w:val="0AFD3A9F"/>
    <w:rsid w:val="0B306716"/>
    <w:rsid w:val="0B3618F8"/>
    <w:rsid w:val="0B38CA6F"/>
    <w:rsid w:val="0B5B3712"/>
    <w:rsid w:val="0B66BEE9"/>
    <w:rsid w:val="0B874432"/>
    <w:rsid w:val="0B9E899D"/>
    <w:rsid w:val="0C1BDCDB"/>
    <w:rsid w:val="0C1E6223"/>
    <w:rsid w:val="0C209DF1"/>
    <w:rsid w:val="0C2D1374"/>
    <w:rsid w:val="0C51B3F6"/>
    <w:rsid w:val="0C827CCD"/>
    <w:rsid w:val="0C8F99C6"/>
    <w:rsid w:val="0CABBC2A"/>
    <w:rsid w:val="0CF4CF19"/>
    <w:rsid w:val="0D249357"/>
    <w:rsid w:val="0D41ED68"/>
    <w:rsid w:val="0D642715"/>
    <w:rsid w:val="0D6595D6"/>
    <w:rsid w:val="0D812DBB"/>
    <w:rsid w:val="0D816493"/>
    <w:rsid w:val="0DA57675"/>
    <w:rsid w:val="0DC304A0"/>
    <w:rsid w:val="0DC6FF83"/>
    <w:rsid w:val="0DDA201D"/>
    <w:rsid w:val="0DDCB6C0"/>
    <w:rsid w:val="0DE24574"/>
    <w:rsid w:val="0E00458C"/>
    <w:rsid w:val="0E085E88"/>
    <w:rsid w:val="0E0FBC7B"/>
    <w:rsid w:val="0E21C401"/>
    <w:rsid w:val="0E25D936"/>
    <w:rsid w:val="0E30A222"/>
    <w:rsid w:val="0E408EEF"/>
    <w:rsid w:val="0E851EF8"/>
    <w:rsid w:val="0E8CB1B4"/>
    <w:rsid w:val="0EA46FE1"/>
    <w:rsid w:val="0EAA5BB1"/>
    <w:rsid w:val="0F0FE40D"/>
    <w:rsid w:val="0F1C289E"/>
    <w:rsid w:val="0F970464"/>
    <w:rsid w:val="0F9A1D2C"/>
    <w:rsid w:val="0FEE6470"/>
    <w:rsid w:val="0FFC5D75"/>
    <w:rsid w:val="101844D9"/>
    <w:rsid w:val="1019889F"/>
    <w:rsid w:val="101A5CB2"/>
    <w:rsid w:val="102A5167"/>
    <w:rsid w:val="10482857"/>
    <w:rsid w:val="105A0735"/>
    <w:rsid w:val="108AB1AC"/>
    <w:rsid w:val="1096361B"/>
    <w:rsid w:val="10A60DA7"/>
    <w:rsid w:val="10BD2BFD"/>
    <w:rsid w:val="10CFE0A5"/>
    <w:rsid w:val="10D68549"/>
    <w:rsid w:val="10E34C0A"/>
    <w:rsid w:val="112F8AC2"/>
    <w:rsid w:val="1147E245"/>
    <w:rsid w:val="11698D29"/>
    <w:rsid w:val="11BA605A"/>
    <w:rsid w:val="11BAAB3D"/>
    <w:rsid w:val="11CAC868"/>
    <w:rsid w:val="11F3DCF6"/>
    <w:rsid w:val="1215CAAA"/>
    <w:rsid w:val="122730EE"/>
    <w:rsid w:val="1236C2AE"/>
    <w:rsid w:val="126CB59D"/>
    <w:rsid w:val="127D1400"/>
    <w:rsid w:val="12914306"/>
    <w:rsid w:val="12EEDC30"/>
    <w:rsid w:val="12EEE46D"/>
    <w:rsid w:val="12EF1F16"/>
    <w:rsid w:val="130C4EA0"/>
    <w:rsid w:val="133BEBEA"/>
    <w:rsid w:val="137FCA1F"/>
    <w:rsid w:val="13AC9412"/>
    <w:rsid w:val="13BA5B28"/>
    <w:rsid w:val="13D1BC12"/>
    <w:rsid w:val="13F4D2E3"/>
    <w:rsid w:val="14095F75"/>
    <w:rsid w:val="143A6A32"/>
    <w:rsid w:val="1465DA98"/>
    <w:rsid w:val="1472C4EB"/>
    <w:rsid w:val="14818B1C"/>
    <w:rsid w:val="1486190A"/>
    <w:rsid w:val="1492EBB7"/>
    <w:rsid w:val="149F4167"/>
    <w:rsid w:val="14E4F62A"/>
    <w:rsid w:val="15034284"/>
    <w:rsid w:val="15298870"/>
    <w:rsid w:val="152A8374"/>
    <w:rsid w:val="1548A193"/>
    <w:rsid w:val="15705F70"/>
    <w:rsid w:val="1578E629"/>
    <w:rsid w:val="159BA212"/>
    <w:rsid w:val="15CA6CFA"/>
    <w:rsid w:val="16008997"/>
    <w:rsid w:val="16020A0D"/>
    <w:rsid w:val="161960E6"/>
    <w:rsid w:val="163AAC26"/>
    <w:rsid w:val="16657120"/>
    <w:rsid w:val="16675C68"/>
    <w:rsid w:val="167DFA97"/>
    <w:rsid w:val="16853E11"/>
    <w:rsid w:val="169C17E6"/>
    <w:rsid w:val="16BA6B40"/>
    <w:rsid w:val="16C32E2B"/>
    <w:rsid w:val="16C8DDED"/>
    <w:rsid w:val="16CD0DC8"/>
    <w:rsid w:val="16E002A0"/>
    <w:rsid w:val="16F96770"/>
    <w:rsid w:val="1774897E"/>
    <w:rsid w:val="179DD985"/>
    <w:rsid w:val="17BDB9CC"/>
    <w:rsid w:val="17BFC1D8"/>
    <w:rsid w:val="17C24D53"/>
    <w:rsid w:val="17FC8F98"/>
    <w:rsid w:val="183393FA"/>
    <w:rsid w:val="185F22A4"/>
    <w:rsid w:val="186BD806"/>
    <w:rsid w:val="187BD301"/>
    <w:rsid w:val="189CA08B"/>
    <w:rsid w:val="18A08A77"/>
    <w:rsid w:val="18B13C75"/>
    <w:rsid w:val="18CF0115"/>
    <w:rsid w:val="18EABFCF"/>
    <w:rsid w:val="19032920"/>
    <w:rsid w:val="191AB3AC"/>
    <w:rsid w:val="195E5A2B"/>
    <w:rsid w:val="196EF108"/>
    <w:rsid w:val="19724CE8"/>
    <w:rsid w:val="1987823C"/>
    <w:rsid w:val="198F8F6C"/>
    <w:rsid w:val="19923AF4"/>
    <w:rsid w:val="19A5ECEC"/>
    <w:rsid w:val="19C95F25"/>
    <w:rsid w:val="1A347C8D"/>
    <w:rsid w:val="1A44BA16"/>
    <w:rsid w:val="1A45FC75"/>
    <w:rsid w:val="1A87A279"/>
    <w:rsid w:val="1AA9CF0C"/>
    <w:rsid w:val="1AAC66B1"/>
    <w:rsid w:val="1AB8C064"/>
    <w:rsid w:val="1ACD5CAE"/>
    <w:rsid w:val="1AD4E2D0"/>
    <w:rsid w:val="1AE41FB7"/>
    <w:rsid w:val="1B0B6655"/>
    <w:rsid w:val="1B10A8F7"/>
    <w:rsid w:val="1B1F2C61"/>
    <w:rsid w:val="1B36C6B4"/>
    <w:rsid w:val="1B4C9282"/>
    <w:rsid w:val="1B6138A0"/>
    <w:rsid w:val="1B618D83"/>
    <w:rsid w:val="1B9C54CC"/>
    <w:rsid w:val="1BBB6149"/>
    <w:rsid w:val="1BC8D851"/>
    <w:rsid w:val="1BEE14C7"/>
    <w:rsid w:val="1BF0FF77"/>
    <w:rsid w:val="1C26D7B7"/>
    <w:rsid w:val="1C47FAA1"/>
    <w:rsid w:val="1C4E2FF7"/>
    <w:rsid w:val="1C68275F"/>
    <w:rsid w:val="1C816D5D"/>
    <w:rsid w:val="1CC49E24"/>
    <w:rsid w:val="1CC62FC6"/>
    <w:rsid w:val="1CF007CF"/>
    <w:rsid w:val="1D29A48C"/>
    <w:rsid w:val="1D31A4BF"/>
    <w:rsid w:val="1D36BED1"/>
    <w:rsid w:val="1D3BAAD1"/>
    <w:rsid w:val="1D4C7650"/>
    <w:rsid w:val="1D60194B"/>
    <w:rsid w:val="1D6BC585"/>
    <w:rsid w:val="1D78593A"/>
    <w:rsid w:val="1DC4C7F8"/>
    <w:rsid w:val="1DCBBE4E"/>
    <w:rsid w:val="1DF9460A"/>
    <w:rsid w:val="1E01CDC5"/>
    <w:rsid w:val="1E1B1587"/>
    <w:rsid w:val="1E5D9FB2"/>
    <w:rsid w:val="1E86CF16"/>
    <w:rsid w:val="1EA5CDC0"/>
    <w:rsid w:val="1ED31C24"/>
    <w:rsid w:val="1EDCBA79"/>
    <w:rsid w:val="1EE314D9"/>
    <w:rsid w:val="1EFF7B00"/>
    <w:rsid w:val="1F188D7D"/>
    <w:rsid w:val="1F4BE7B4"/>
    <w:rsid w:val="1F7D7014"/>
    <w:rsid w:val="1F8E95F4"/>
    <w:rsid w:val="1FAADB9C"/>
    <w:rsid w:val="1FAE569E"/>
    <w:rsid w:val="1FB75090"/>
    <w:rsid w:val="1FBD9937"/>
    <w:rsid w:val="1FE97BF2"/>
    <w:rsid w:val="203E8F79"/>
    <w:rsid w:val="20713DF4"/>
    <w:rsid w:val="208A830F"/>
    <w:rsid w:val="20949131"/>
    <w:rsid w:val="20B608AD"/>
    <w:rsid w:val="20D0042C"/>
    <w:rsid w:val="20D095E9"/>
    <w:rsid w:val="20D29A6B"/>
    <w:rsid w:val="20F0A769"/>
    <w:rsid w:val="20F26F3A"/>
    <w:rsid w:val="2103BA6C"/>
    <w:rsid w:val="212C7F0E"/>
    <w:rsid w:val="2150F0B4"/>
    <w:rsid w:val="2153754B"/>
    <w:rsid w:val="215BD17F"/>
    <w:rsid w:val="21A8D557"/>
    <w:rsid w:val="21C8CB43"/>
    <w:rsid w:val="21F991EF"/>
    <w:rsid w:val="22161438"/>
    <w:rsid w:val="221AC6A6"/>
    <w:rsid w:val="221E3E3F"/>
    <w:rsid w:val="22252612"/>
    <w:rsid w:val="2257B3ED"/>
    <w:rsid w:val="22582C93"/>
    <w:rsid w:val="226A8A81"/>
    <w:rsid w:val="22B8BC23"/>
    <w:rsid w:val="22BF80F1"/>
    <w:rsid w:val="22F51A22"/>
    <w:rsid w:val="22FB2FC5"/>
    <w:rsid w:val="2308D7F0"/>
    <w:rsid w:val="231C3692"/>
    <w:rsid w:val="23211CB4"/>
    <w:rsid w:val="23509E4A"/>
    <w:rsid w:val="235D9461"/>
    <w:rsid w:val="23706B7E"/>
    <w:rsid w:val="238A61C2"/>
    <w:rsid w:val="238B41DA"/>
    <w:rsid w:val="239BD291"/>
    <w:rsid w:val="23A9AA5D"/>
    <w:rsid w:val="23ADE63E"/>
    <w:rsid w:val="23D3B7A8"/>
    <w:rsid w:val="23F0D0D6"/>
    <w:rsid w:val="23F2A815"/>
    <w:rsid w:val="23F6B467"/>
    <w:rsid w:val="2439C729"/>
    <w:rsid w:val="245148E9"/>
    <w:rsid w:val="2472FF37"/>
    <w:rsid w:val="24CD6FF7"/>
    <w:rsid w:val="24D9C4C9"/>
    <w:rsid w:val="24E1F157"/>
    <w:rsid w:val="24E77F85"/>
    <w:rsid w:val="250030B2"/>
    <w:rsid w:val="25032195"/>
    <w:rsid w:val="25121048"/>
    <w:rsid w:val="25858943"/>
    <w:rsid w:val="258E27A9"/>
    <w:rsid w:val="25AB14A8"/>
    <w:rsid w:val="25B15118"/>
    <w:rsid w:val="25B93824"/>
    <w:rsid w:val="25CB0535"/>
    <w:rsid w:val="260DCFCE"/>
    <w:rsid w:val="262EB34B"/>
    <w:rsid w:val="263CE91C"/>
    <w:rsid w:val="264C0133"/>
    <w:rsid w:val="26738B8C"/>
    <w:rsid w:val="269202B7"/>
    <w:rsid w:val="26D12212"/>
    <w:rsid w:val="26D5A764"/>
    <w:rsid w:val="2706E7C1"/>
    <w:rsid w:val="271311CB"/>
    <w:rsid w:val="27529AE1"/>
    <w:rsid w:val="279B968C"/>
    <w:rsid w:val="27AAEA9D"/>
    <w:rsid w:val="27D15CEF"/>
    <w:rsid w:val="27E9E95D"/>
    <w:rsid w:val="2807B903"/>
    <w:rsid w:val="2842B048"/>
    <w:rsid w:val="28514529"/>
    <w:rsid w:val="2867E309"/>
    <w:rsid w:val="286DA003"/>
    <w:rsid w:val="286F43B4"/>
    <w:rsid w:val="2874195B"/>
    <w:rsid w:val="288ED1FB"/>
    <w:rsid w:val="28971028"/>
    <w:rsid w:val="28DBB69D"/>
    <w:rsid w:val="2931780E"/>
    <w:rsid w:val="2982112D"/>
    <w:rsid w:val="2992B18C"/>
    <w:rsid w:val="299F80D8"/>
    <w:rsid w:val="29BB865A"/>
    <w:rsid w:val="29C6B49E"/>
    <w:rsid w:val="29CAF310"/>
    <w:rsid w:val="29EBD0E0"/>
    <w:rsid w:val="2A129D52"/>
    <w:rsid w:val="2A23E153"/>
    <w:rsid w:val="2A279280"/>
    <w:rsid w:val="2A42F92C"/>
    <w:rsid w:val="2A930BA1"/>
    <w:rsid w:val="2AB12945"/>
    <w:rsid w:val="2AC13423"/>
    <w:rsid w:val="2AC33EB3"/>
    <w:rsid w:val="2AC51979"/>
    <w:rsid w:val="2AECEDAC"/>
    <w:rsid w:val="2B08F39F"/>
    <w:rsid w:val="2B0E72F5"/>
    <w:rsid w:val="2B120D36"/>
    <w:rsid w:val="2B1E19C3"/>
    <w:rsid w:val="2B3496A9"/>
    <w:rsid w:val="2B40E3A4"/>
    <w:rsid w:val="2B4F6705"/>
    <w:rsid w:val="2B92394B"/>
    <w:rsid w:val="2B92E80F"/>
    <w:rsid w:val="2BA10439"/>
    <w:rsid w:val="2BB7A63E"/>
    <w:rsid w:val="2BF0094A"/>
    <w:rsid w:val="2BFEC124"/>
    <w:rsid w:val="2C1795D8"/>
    <w:rsid w:val="2C24B0EE"/>
    <w:rsid w:val="2C2B9628"/>
    <w:rsid w:val="2C4A4DE9"/>
    <w:rsid w:val="2C524BE3"/>
    <w:rsid w:val="2C69DC19"/>
    <w:rsid w:val="2C98BB59"/>
    <w:rsid w:val="2C9AA769"/>
    <w:rsid w:val="2CB168C1"/>
    <w:rsid w:val="2CC03D2A"/>
    <w:rsid w:val="2CE2939E"/>
    <w:rsid w:val="2CE5AE69"/>
    <w:rsid w:val="2CF656FA"/>
    <w:rsid w:val="2D05D13F"/>
    <w:rsid w:val="2D34218A"/>
    <w:rsid w:val="2D374B9A"/>
    <w:rsid w:val="2D4B9871"/>
    <w:rsid w:val="2D54C792"/>
    <w:rsid w:val="2D77FF04"/>
    <w:rsid w:val="2D87A82A"/>
    <w:rsid w:val="2DADD5D9"/>
    <w:rsid w:val="2DDB259D"/>
    <w:rsid w:val="2DF144DA"/>
    <w:rsid w:val="2DF3EFEC"/>
    <w:rsid w:val="2DFF73AB"/>
    <w:rsid w:val="2E00F803"/>
    <w:rsid w:val="2E03887D"/>
    <w:rsid w:val="2E0C8CF6"/>
    <w:rsid w:val="2E10CAFD"/>
    <w:rsid w:val="2E400284"/>
    <w:rsid w:val="2EA68E54"/>
    <w:rsid w:val="2ED2A068"/>
    <w:rsid w:val="2EDF0189"/>
    <w:rsid w:val="2F54AB42"/>
    <w:rsid w:val="2F6A8879"/>
    <w:rsid w:val="2FDA1325"/>
    <w:rsid w:val="2FE3C06B"/>
    <w:rsid w:val="300E0048"/>
    <w:rsid w:val="302095C6"/>
    <w:rsid w:val="3020A1BF"/>
    <w:rsid w:val="30556F6A"/>
    <w:rsid w:val="30679B46"/>
    <w:rsid w:val="3074755C"/>
    <w:rsid w:val="30777D82"/>
    <w:rsid w:val="308D7D34"/>
    <w:rsid w:val="3097B29C"/>
    <w:rsid w:val="309A2FD4"/>
    <w:rsid w:val="30B25406"/>
    <w:rsid w:val="30C1374D"/>
    <w:rsid w:val="30CF1606"/>
    <w:rsid w:val="30EB7529"/>
    <w:rsid w:val="31246765"/>
    <w:rsid w:val="312A041F"/>
    <w:rsid w:val="316771DA"/>
    <w:rsid w:val="3167DCD4"/>
    <w:rsid w:val="319F6473"/>
    <w:rsid w:val="31ABC5B3"/>
    <w:rsid w:val="31CC012D"/>
    <w:rsid w:val="31FB540B"/>
    <w:rsid w:val="322F442B"/>
    <w:rsid w:val="3233FA9E"/>
    <w:rsid w:val="323C284F"/>
    <w:rsid w:val="32441F9B"/>
    <w:rsid w:val="32444F3A"/>
    <w:rsid w:val="325DCAC1"/>
    <w:rsid w:val="32823709"/>
    <w:rsid w:val="328CA87C"/>
    <w:rsid w:val="328D6267"/>
    <w:rsid w:val="32A6A677"/>
    <w:rsid w:val="32ACF891"/>
    <w:rsid w:val="32B12ECE"/>
    <w:rsid w:val="32DC3FEE"/>
    <w:rsid w:val="32E13751"/>
    <w:rsid w:val="32EC2D09"/>
    <w:rsid w:val="33176365"/>
    <w:rsid w:val="333E416F"/>
    <w:rsid w:val="333F49A9"/>
    <w:rsid w:val="3345DF5D"/>
    <w:rsid w:val="33B4EC66"/>
    <w:rsid w:val="33B9D840"/>
    <w:rsid w:val="33C2ADCA"/>
    <w:rsid w:val="33C36E9B"/>
    <w:rsid w:val="33C864E7"/>
    <w:rsid w:val="33DC1B01"/>
    <w:rsid w:val="33FAA036"/>
    <w:rsid w:val="33FEBEF3"/>
    <w:rsid w:val="345AD3C4"/>
    <w:rsid w:val="34614807"/>
    <w:rsid w:val="34711A82"/>
    <w:rsid w:val="34EF3C24"/>
    <w:rsid w:val="350DF444"/>
    <w:rsid w:val="3513D4A2"/>
    <w:rsid w:val="354D5EEE"/>
    <w:rsid w:val="35654CDC"/>
    <w:rsid w:val="35862844"/>
    <w:rsid w:val="35A5118B"/>
    <w:rsid w:val="35DAF2D6"/>
    <w:rsid w:val="35EC48E3"/>
    <w:rsid w:val="3613F61E"/>
    <w:rsid w:val="36157723"/>
    <w:rsid w:val="361AF0E2"/>
    <w:rsid w:val="36347CF5"/>
    <w:rsid w:val="364092A6"/>
    <w:rsid w:val="365BAD7C"/>
    <w:rsid w:val="365D0B5C"/>
    <w:rsid w:val="365E0C09"/>
    <w:rsid w:val="367FBDDB"/>
    <w:rsid w:val="36A1A295"/>
    <w:rsid w:val="36CD1544"/>
    <w:rsid w:val="36DB0D72"/>
    <w:rsid w:val="37068FAD"/>
    <w:rsid w:val="371398AA"/>
    <w:rsid w:val="3717DAA8"/>
    <w:rsid w:val="3738D819"/>
    <w:rsid w:val="373E8D86"/>
    <w:rsid w:val="374A4213"/>
    <w:rsid w:val="3767F8A7"/>
    <w:rsid w:val="3794FE8A"/>
    <w:rsid w:val="37ACB969"/>
    <w:rsid w:val="37DC8F5D"/>
    <w:rsid w:val="37F1EC6D"/>
    <w:rsid w:val="3856B5E8"/>
    <w:rsid w:val="3885B74C"/>
    <w:rsid w:val="38A7D16F"/>
    <w:rsid w:val="38C78B1C"/>
    <w:rsid w:val="38D04814"/>
    <w:rsid w:val="3912C79B"/>
    <w:rsid w:val="391FE3E2"/>
    <w:rsid w:val="395B410B"/>
    <w:rsid w:val="39608AF0"/>
    <w:rsid w:val="39A175AB"/>
    <w:rsid w:val="39A48EDA"/>
    <w:rsid w:val="39B3725F"/>
    <w:rsid w:val="39C14FE3"/>
    <w:rsid w:val="39E7BF31"/>
    <w:rsid w:val="3A098F3B"/>
    <w:rsid w:val="3A4E0A5C"/>
    <w:rsid w:val="3A527AB2"/>
    <w:rsid w:val="3A681993"/>
    <w:rsid w:val="3A99910C"/>
    <w:rsid w:val="3A9D6FAB"/>
    <w:rsid w:val="3AABE192"/>
    <w:rsid w:val="3AB6F485"/>
    <w:rsid w:val="3AD3CFB2"/>
    <w:rsid w:val="3ADAB8FE"/>
    <w:rsid w:val="3ADDC8BD"/>
    <w:rsid w:val="3B19B80D"/>
    <w:rsid w:val="3B201032"/>
    <w:rsid w:val="3B21FE92"/>
    <w:rsid w:val="3B7C6534"/>
    <w:rsid w:val="3B810DBA"/>
    <w:rsid w:val="3BC65EEC"/>
    <w:rsid w:val="3BD5B9C6"/>
    <w:rsid w:val="3C26C87C"/>
    <w:rsid w:val="3C2711AF"/>
    <w:rsid w:val="3C32C419"/>
    <w:rsid w:val="3C52F6F9"/>
    <w:rsid w:val="3C714711"/>
    <w:rsid w:val="3C76049C"/>
    <w:rsid w:val="3CAAB05B"/>
    <w:rsid w:val="3CB4F3FB"/>
    <w:rsid w:val="3CBAA3D3"/>
    <w:rsid w:val="3CEC5D81"/>
    <w:rsid w:val="3CF6BB69"/>
    <w:rsid w:val="3CF6DACA"/>
    <w:rsid w:val="3D20D974"/>
    <w:rsid w:val="3D2B2D6F"/>
    <w:rsid w:val="3D2EF1F5"/>
    <w:rsid w:val="3D39D007"/>
    <w:rsid w:val="3D6934D7"/>
    <w:rsid w:val="3D6E6685"/>
    <w:rsid w:val="3D8CAC1A"/>
    <w:rsid w:val="3D97A698"/>
    <w:rsid w:val="3DC7F68B"/>
    <w:rsid w:val="3E1379E0"/>
    <w:rsid w:val="3E2E27AD"/>
    <w:rsid w:val="3EAD5F03"/>
    <w:rsid w:val="3ECEEA61"/>
    <w:rsid w:val="3EDAA69B"/>
    <w:rsid w:val="3EF38211"/>
    <w:rsid w:val="3F22A2A3"/>
    <w:rsid w:val="3F28D459"/>
    <w:rsid w:val="3F7C7B07"/>
    <w:rsid w:val="3F8939E0"/>
    <w:rsid w:val="3F8F88A7"/>
    <w:rsid w:val="3FDE96DE"/>
    <w:rsid w:val="3FF4677A"/>
    <w:rsid w:val="400CCE27"/>
    <w:rsid w:val="40119C8C"/>
    <w:rsid w:val="406FE47D"/>
    <w:rsid w:val="4077A8AA"/>
    <w:rsid w:val="40875B92"/>
    <w:rsid w:val="40C9C70D"/>
    <w:rsid w:val="40E6DDFA"/>
    <w:rsid w:val="40E9C6DD"/>
    <w:rsid w:val="41503CF4"/>
    <w:rsid w:val="415A43BA"/>
    <w:rsid w:val="415AC068"/>
    <w:rsid w:val="41612173"/>
    <w:rsid w:val="416533BC"/>
    <w:rsid w:val="417A7D2C"/>
    <w:rsid w:val="41834800"/>
    <w:rsid w:val="41849BD9"/>
    <w:rsid w:val="4197D2ED"/>
    <w:rsid w:val="41A89E88"/>
    <w:rsid w:val="41A96077"/>
    <w:rsid w:val="41CA4980"/>
    <w:rsid w:val="41F99BF1"/>
    <w:rsid w:val="41F9BBED"/>
    <w:rsid w:val="41FB78C3"/>
    <w:rsid w:val="420DD8A2"/>
    <w:rsid w:val="421844F2"/>
    <w:rsid w:val="421CED33"/>
    <w:rsid w:val="42215B74"/>
    <w:rsid w:val="425D77DC"/>
    <w:rsid w:val="42643D39"/>
    <w:rsid w:val="4264A507"/>
    <w:rsid w:val="426E2FCE"/>
    <w:rsid w:val="42925B77"/>
    <w:rsid w:val="429FCE4D"/>
    <w:rsid w:val="42AA9185"/>
    <w:rsid w:val="42DAD1CE"/>
    <w:rsid w:val="42F115FC"/>
    <w:rsid w:val="431484B8"/>
    <w:rsid w:val="43251408"/>
    <w:rsid w:val="43446EE9"/>
    <w:rsid w:val="434A8B41"/>
    <w:rsid w:val="436DE42A"/>
    <w:rsid w:val="43857F73"/>
    <w:rsid w:val="43AACE7B"/>
    <w:rsid w:val="43D017F5"/>
    <w:rsid w:val="43D51B5D"/>
    <w:rsid w:val="43EA4F0F"/>
    <w:rsid w:val="43F613C6"/>
    <w:rsid w:val="44007075"/>
    <w:rsid w:val="4426B2F3"/>
    <w:rsid w:val="443BE419"/>
    <w:rsid w:val="444E5C34"/>
    <w:rsid w:val="445AA313"/>
    <w:rsid w:val="4483AC21"/>
    <w:rsid w:val="44EA2687"/>
    <w:rsid w:val="44EB53FE"/>
    <w:rsid w:val="451DA5BC"/>
    <w:rsid w:val="451F9F0A"/>
    <w:rsid w:val="45305989"/>
    <w:rsid w:val="453EED9F"/>
    <w:rsid w:val="45415700"/>
    <w:rsid w:val="45549AAE"/>
    <w:rsid w:val="456E3B32"/>
    <w:rsid w:val="4587866B"/>
    <w:rsid w:val="45909771"/>
    <w:rsid w:val="4591E427"/>
    <w:rsid w:val="4592F3DB"/>
    <w:rsid w:val="4594FDF8"/>
    <w:rsid w:val="45AAA6E2"/>
    <w:rsid w:val="45B2A855"/>
    <w:rsid w:val="45D91A35"/>
    <w:rsid w:val="4607BE55"/>
    <w:rsid w:val="4645A532"/>
    <w:rsid w:val="4652F2FA"/>
    <w:rsid w:val="4693293F"/>
    <w:rsid w:val="46AE3118"/>
    <w:rsid w:val="46C4C3F8"/>
    <w:rsid w:val="46C67CA8"/>
    <w:rsid w:val="472C2D37"/>
    <w:rsid w:val="4735E03A"/>
    <w:rsid w:val="4747E640"/>
    <w:rsid w:val="477FAED8"/>
    <w:rsid w:val="478FBE9F"/>
    <w:rsid w:val="47B65289"/>
    <w:rsid w:val="47B95FD9"/>
    <w:rsid w:val="47C1AA42"/>
    <w:rsid w:val="47D337F2"/>
    <w:rsid w:val="47D47540"/>
    <w:rsid w:val="47E3E132"/>
    <w:rsid w:val="47E7EFA9"/>
    <w:rsid w:val="47ECE2CE"/>
    <w:rsid w:val="47F8F7EA"/>
    <w:rsid w:val="482CB747"/>
    <w:rsid w:val="482E3CD5"/>
    <w:rsid w:val="483080DC"/>
    <w:rsid w:val="48581F49"/>
    <w:rsid w:val="485AC0A1"/>
    <w:rsid w:val="4861DA09"/>
    <w:rsid w:val="4874F300"/>
    <w:rsid w:val="4882DE34"/>
    <w:rsid w:val="488822FB"/>
    <w:rsid w:val="488E1611"/>
    <w:rsid w:val="489838A4"/>
    <w:rsid w:val="48B29BAB"/>
    <w:rsid w:val="48C6734A"/>
    <w:rsid w:val="48DD5DF0"/>
    <w:rsid w:val="48E52452"/>
    <w:rsid w:val="48E9E17C"/>
    <w:rsid w:val="4901919D"/>
    <w:rsid w:val="49208B6A"/>
    <w:rsid w:val="492C5904"/>
    <w:rsid w:val="49388106"/>
    <w:rsid w:val="493F5F17"/>
    <w:rsid w:val="498C1571"/>
    <w:rsid w:val="498E806A"/>
    <w:rsid w:val="49A4BD8C"/>
    <w:rsid w:val="49B14886"/>
    <w:rsid w:val="49D5D3BF"/>
    <w:rsid w:val="4A036374"/>
    <w:rsid w:val="4A30C076"/>
    <w:rsid w:val="4A6D42D0"/>
    <w:rsid w:val="4A8DED9F"/>
    <w:rsid w:val="4A94EE49"/>
    <w:rsid w:val="4A990FB6"/>
    <w:rsid w:val="4AB2E609"/>
    <w:rsid w:val="4ABB9968"/>
    <w:rsid w:val="4AD3949C"/>
    <w:rsid w:val="4AD88F02"/>
    <w:rsid w:val="4ADA131F"/>
    <w:rsid w:val="4B3DE60D"/>
    <w:rsid w:val="4B687B3E"/>
    <w:rsid w:val="4BB26B28"/>
    <w:rsid w:val="4BE2A79B"/>
    <w:rsid w:val="4C61EF4B"/>
    <w:rsid w:val="4C912FDF"/>
    <w:rsid w:val="4CF950CD"/>
    <w:rsid w:val="4D012BFA"/>
    <w:rsid w:val="4D1EC257"/>
    <w:rsid w:val="4D2743CF"/>
    <w:rsid w:val="4D2D00B0"/>
    <w:rsid w:val="4D4A3D2B"/>
    <w:rsid w:val="4D70B94F"/>
    <w:rsid w:val="4D996007"/>
    <w:rsid w:val="4DCAF0EF"/>
    <w:rsid w:val="4DD8B295"/>
    <w:rsid w:val="4DEC27A8"/>
    <w:rsid w:val="4E0066A0"/>
    <w:rsid w:val="4E4948DB"/>
    <w:rsid w:val="4EDA4EC0"/>
    <w:rsid w:val="4EE41365"/>
    <w:rsid w:val="4EF07353"/>
    <w:rsid w:val="4EF1E1D8"/>
    <w:rsid w:val="4F17CB08"/>
    <w:rsid w:val="4F196C30"/>
    <w:rsid w:val="4F353AEB"/>
    <w:rsid w:val="4F36E9B3"/>
    <w:rsid w:val="4F6834D6"/>
    <w:rsid w:val="4F7A3B1E"/>
    <w:rsid w:val="4F7EB90A"/>
    <w:rsid w:val="4FC347D1"/>
    <w:rsid w:val="4FDDDF81"/>
    <w:rsid w:val="4FE4D48D"/>
    <w:rsid w:val="5038EC50"/>
    <w:rsid w:val="50454C1B"/>
    <w:rsid w:val="504FFBAF"/>
    <w:rsid w:val="5064C1AF"/>
    <w:rsid w:val="50B8A0DD"/>
    <w:rsid w:val="50C4F583"/>
    <w:rsid w:val="516195AC"/>
    <w:rsid w:val="517375CC"/>
    <w:rsid w:val="51CCED48"/>
    <w:rsid w:val="51E888CC"/>
    <w:rsid w:val="51FB8AA7"/>
    <w:rsid w:val="5201A103"/>
    <w:rsid w:val="5223F4B2"/>
    <w:rsid w:val="5226401F"/>
    <w:rsid w:val="523F405D"/>
    <w:rsid w:val="52510CF2"/>
    <w:rsid w:val="5268AE28"/>
    <w:rsid w:val="5278FA73"/>
    <w:rsid w:val="529F4B24"/>
    <w:rsid w:val="52D7093D"/>
    <w:rsid w:val="52EAFD91"/>
    <w:rsid w:val="52F61A73"/>
    <w:rsid w:val="52FF72C2"/>
    <w:rsid w:val="53130AB2"/>
    <w:rsid w:val="53206982"/>
    <w:rsid w:val="5348A77F"/>
    <w:rsid w:val="5386273D"/>
    <w:rsid w:val="538B5AA9"/>
    <w:rsid w:val="538D1ACE"/>
    <w:rsid w:val="53C552FB"/>
    <w:rsid w:val="53E79BAE"/>
    <w:rsid w:val="53EC0CCC"/>
    <w:rsid w:val="53FA8539"/>
    <w:rsid w:val="5424FA4B"/>
    <w:rsid w:val="542EF47F"/>
    <w:rsid w:val="54419F56"/>
    <w:rsid w:val="544ACE39"/>
    <w:rsid w:val="547055C1"/>
    <w:rsid w:val="54821BC9"/>
    <w:rsid w:val="549F5805"/>
    <w:rsid w:val="54C42B60"/>
    <w:rsid w:val="54E4E8C7"/>
    <w:rsid w:val="54F8AB22"/>
    <w:rsid w:val="54FCE8E4"/>
    <w:rsid w:val="55523292"/>
    <w:rsid w:val="5565FBC5"/>
    <w:rsid w:val="55712A14"/>
    <w:rsid w:val="55769986"/>
    <w:rsid w:val="5592F46A"/>
    <w:rsid w:val="55A46716"/>
    <w:rsid w:val="55E2B3E3"/>
    <w:rsid w:val="5613D544"/>
    <w:rsid w:val="5637E3DF"/>
    <w:rsid w:val="56465D90"/>
    <w:rsid w:val="5653B63F"/>
    <w:rsid w:val="56651BC4"/>
    <w:rsid w:val="569A4393"/>
    <w:rsid w:val="56B48D9F"/>
    <w:rsid w:val="56CD6015"/>
    <w:rsid w:val="56EA8180"/>
    <w:rsid w:val="571B7914"/>
    <w:rsid w:val="572190AF"/>
    <w:rsid w:val="572741EB"/>
    <w:rsid w:val="574BC5D8"/>
    <w:rsid w:val="57560605"/>
    <w:rsid w:val="575A7668"/>
    <w:rsid w:val="5770794A"/>
    <w:rsid w:val="577F8C4B"/>
    <w:rsid w:val="5799B928"/>
    <w:rsid w:val="579E334D"/>
    <w:rsid w:val="57ECB59A"/>
    <w:rsid w:val="580724D9"/>
    <w:rsid w:val="5815860E"/>
    <w:rsid w:val="583A5BDB"/>
    <w:rsid w:val="583B8698"/>
    <w:rsid w:val="5863B82C"/>
    <w:rsid w:val="58654489"/>
    <w:rsid w:val="58AE3158"/>
    <w:rsid w:val="58BE557F"/>
    <w:rsid w:val="58C80A93"/>
    <w:rsid w:val="58DA610F"/>
    <w:rsid w:val="58E89364"/>
    <w:rsid w:val="594DB192"/>
    <w:rsid w:val="594F6601"/>
    <w:rsid w:val="597DD70A"/>
    <w:rsid w:val="599D6B0F"/>
    <w:rsid w:val="59A5AF6E"/>
    <w:rsid w:val="59A9A559"/>
    <w:rsid w:val="59B230A0"/>
    <w:rsid w:val="59BBCB26"/>
    <w:rsid w:val="59C02184"/>
    <w:rsid w:val="59F218A8"/>
    <w:rsid w:val="5A1C2EBA"/>
    <w:rsid w:val="5A426000"/>
    <w:rsid w:val="5A4F7CE1"/>
    <w:rsid w:val="5A6A3E3D"/>
    <w:rsid w:val="5A7ABA68"/>
    <w:rsid w:val="5A9236E9"/>
    <w:rsid w:val="5AA6BA36"/>
    <w:rsid w:val="5AAA8D52"/>
    <w:rsid w:val="5B5BA970"/>
    <w:rsid w:val="5B7D5A48"/>
    <w:rsid w:val="5B9CA0EB"/>
    <w:rsid w:val="5BA1271F"/>
    <w:rsid w:val="5BB77459"/>
    <w:rsid w:val="5BF9D472"/>
    <w:rsid w:val="5C10FDB9"/>
    <w:rsid w:val="5C1E62A3"/>
    <w:rsid w:val="5C3548FA"/>
    <w:rsid w:val="5C66D102"/>
    <w:rsid w:val="5C6709CD"/>
    <w:rsid w:val="5C970FE3"/>
    <w:rsid w:val="5CBE1DB0"/>
    <w:rsid w:val="5CEB3BEF"/>
    <w:rsid w:val="5D1EFEED"/>
    <w:rsid w:val="5D1F2A65"/>
    <w:rsid w:val="5D28A599"/>
    <w:rsid w:val="5D3C4D05"/>
    <w:rsid w:val="5D3D6778"/>
    <w:rsid w:val="5D5DB30C"/>
    <w:rsid w:val="5D69E988"/>
    <w:rsid w:val="5D845E5B"/>
    <w:rsid w:val="5D84A516"/>
    <w:rsid w:val="5D913185"/>
    <w:rsid w:val="5D937F71"/>
    <w:rsid w:val="5DB92D30"/>
    <w:rsid w:val="5DD9C7C5"/>
    <w:rsid w:val="5DF7A108"/>
    <w:rsid w:val="5E04AD96"/>
    <w:rsid w:val="5E2F6F90"/>
    <w:rsid w:val="5E386A6A"/>
    <w:rsid w:val="5E5393A6"/>
    <w:rsid w:val="5E5C6B3A"/>
    <w:rsid w:val="5E6B6036"/>
    <w:rsid w:val="5E6DF174"/>
    <w:rsid w:val="5E722F91"/>
    <w:rsid w:val="5E8ED9CD"/>
    <w:rsid w:val="5E963821"/>
    <w:rsid w:val="5EC583F7"/>
    <w:rsid w:val="5ED75AA6"/>
    <w:rsid w:val="5EE5B83E"/>
    <w:rsid w:val="5F47A404"/>
    <w:rsid w:val="5F5EEF01"/>
    <w:rsid w:val="5F7A9FCA"/>
    <w:rsid w:val="5F7B98E5"/>
    <w:rsid w:val="5F8AF05F"/>
    <w:rsid w:val="5FE06A91"/>
    <w:rsid w:val="5FEFBE83"/>
    <w:rsid w:val="6012CB95"/>
    <w:rsid w:val="604499AE"/>
    <w:rsid w:val="605732F5"/>
    <w:rsid w:val="605CB5B3"/>
    <w:rsid w:val="6064C9D5"/>
    <w:rsid w:val="607B48CF"/>
    <w:rsid w:val="6081FB72"/>
    <w:rsid w:val="60A1E94F"/>
    <w:rsid w:val="60B4FBD4"/>
    <w:rsid w:val="60B9D202"/>
    <w:rsid w:val="60D6BC55"/>
    <w:rsid w:val="60D858F1"/>
    <w:rsid w:val="60DF400B"/>
    <w:rsid w:val="60E8F590"/>
    <w:rsid w:val="60EC121B"/>
    <w:rsid w:val="60ED6AEF"/>
    <w:rsid w:val="6104866E"/>
    <w:rsid w:val="610D154E"/>
    <w:rsid w:val="611197D3"/>
    <w:rsid w:val="61312424"/>
    <w:rsid w:val="6180E2F7"/>
    <w:rsid w:val="61818D2F"/>
    <w:rsid w:val="618DCD02"/>
    <w:rsid w:val="618FAC6B"/>
    <w:rsid w:val="61914EFE"/>
    <w:rsid w:val="61922C74"/>
    <w:rsid w:val="61954D3D"/>
    <w:rsid w:val="61B48B44"/>
    <w:rsid w:val="61C9E8B5"/>
    <w:rsid w:val="61CF1E24"/>
    <w:rsid w:val="61DD7417"/>
    <w:rsid w:val="61E06A0F"/>
    <w:rsid w:val="61EF5C50"/>
    <w:rsid w:val="61F52794"/>
    <w:rsid w:val="620E0B19"/>
    <w:rsid w:val="62679563"/>
    <w:rsid w:val="628DED40"/>
    <w:rsid w:val="62A8C490"/>
    <w:rsid w:val="630F0C03"/>
    <w:rsid w:val="631FCBBA"/>
    <w:rsid w:val="63230309"/>
    <w:rsid w:val="63251A9C"/>
    <w:rsid w:val="63320ECC"/>
    <w:rsid w:val="6353ED71"/>
    <w:rsid w:val="638C2F9E"/>
    <w:rsid w:val="639059B3"/>
    <w:rsid w:val="63AB0DDF"/>
    <w:rsid w:val="63B18547"/>
    <w:rsid w:val="63C6945E"/>
    <w:rsid w:val="63E5AD21"/>
    <w:rsid w:val="641B074F"/>
    <w:rsid w:val="641B8F9A"/>
    <w:rsid w:val="643225FC"/>
    <w:rsid w:val="645CFB73"/>
    <w:rsid w:val="64B2D9A6"/>
    <w:rsid w:val="64C1C8AB"/>
    <w:rsid w:val="64DA4F63"/>
    <w:rsid w:val="6506BBEF"/>
    <w:rsid w:val="650A9550"/>
    <w:rsid w:val="65218EB6"/>
    <w:rsid w:val="653235B2"/>
    <w:rsid w:val="658B1B1A"/>
    <w:rsid w:val="65901C35"/>
    <w:rsid w:val="65A15019"/>
    <w:rsid w:val="65B402F8"/>
    <w:rsid w:val="65B71A38"/>
    <w:rsid w:val="65E7B409"/>
    <w:rsid w:val="66938EF1"/>
    <w:rsid w:val="6693D5BC"/>
    <w:rsid w:val="6696E997"/>
    <w:rsid w:val="66A5F6D4"/>
    <w:rsid w:val="66AB38E0"/>
    <w:rsid w:val="66CCE62D"/>
    <w:rsid w:val="66E6CF68"/>
    <w:rsid w:val="66EA92AD"/>
    <w:rsid w:val="66F9DB28"/>
    <w:rsid w:val="673C8E69"/>
    <w:rsid w:val="67504072"/>
    <w:rsid w:val="6752F766"/>
    <w:rsid w:val="6782FC1C"/>
    <w:rsid w:val="678C48FA"/>
    <w:rsid w:val="67B3FB90"/>
    <w:rsid w:val="67BDE003"/>
    <w:rsid w:val="67C251AA"/>
    <w:rsid w:val="67FDB140"/>
    <w:rsid w:val="68048EC1"/>
    <w:rsid w:val="6829838D"/>
    <w:rsid w:val="683CCDE7"/>
    <w:rsid w:val="68488261"/>
    <w:rsid w:val="685446DE"/>
    <w:rsid w:val="686FD599"/>
    <w:rsid w:val="687D59C6"/>
    <w:rsid w:val="6882E826"/>
    <w:rsid w:val="68AC9BEF"/>
    <w:rsid w:val="68C0AFDC"/>
    <w:rsid w:val="68EC6C26"/>
    <w:rsid w:val="68FC8A51"/>
    <w:rsid w:val="6902CACD"/>
    <w:rsid w:val="692479F1"/>
    <w:rsid w:val="697358C7"/>
    <w:rsid w:val="69782904"/>
    <w:rsid w:val="697A9D3E"/>
    <w:rsid w:val="698509B7"/>
    <w:rsid w:val="69AF0313"/>
    <w:rsid w:val="69CE8A59"/>
    <w:rsid w:val="69CF1A5D"/>
    <w:rsid w:val="6A1F44E0"/>
    <w:rsid w:val="6A20BE13"/>
    <w:rsid w:val="6A2F925B"/>
    <w:rsid w:val="6A38E51C"/>
    <w:rsid w:val="6A69C4FF"/>
    <w:rsid w:val="6A98BB73"/>
    <w:rsid w:val="6A9AEC3D"/>
    <w:rsid w:val="6A9FED36"/>
    <w:rsid w:val="6AB24D1F"/>
    <w:rsid w:val="6AB652BD"/>
    <w:rsid w:val="6B0709CC"/>
    <w:rsid w:val="6B0C96F9"/>
    <w:rsid w:val="6B479E38"/>
    <w:rsid w:val="6B64D6D1"/>
    <w:rsid w:val="6B8EDEB5"/>
    <w:rsid w:val="6BA7A648"/>
    <w:rsid w:val="6BB729D0"/>
    <w:rsid w:val="6BCE2FA3"/>
    <w:rsid w:val="6BD09DCC"/>
    <w:rsid w:val="6C0728F8"/>
    <w:rsid w:val="6C095F62"/>
    <w:rsid w:val="6C0B687E"/>
    <w:rsid w:val="6C1731DA"/>
    <w:rsid w:val="6C259296"/>
    <w:rsid w:val="6C26774F"/>
    <w:rsid w:val="6C59328F"/>
    <w:rsid w:val="6CA0F8FA"/>
    <w:rsid w:val="6CB39752"/>
    <w:rsid w:val="6CC79D29"/>
    <w:rsid w:val="6CCCE6D0"/>
    <w:rsid w:val="6CD40F52"/>
    <w:rsid w:val="6D00D457"/>
    <w:rsid w:val="6D0A7438"/>
    <w:rsid w:val="6D47BA82"/>
    <w:rsid w:val="6D5B126D"/>
    <w:rsid w:val="6D83C266"/>
    <w:rsid w:val="6D9083C4"/>
    <w:rsid w:val="6D9D0026"/>
    <w:rsid w:val="6D9FFA4B"/>
    <w:rsid w:val="6DAA5F8D"/>
    <w:rsid w:val="6DB6BAD9"/>
    <w:rsid w:val="6E2C01AE"/>
    <w:rsid w:val="6E2ECF82"/>
    <w:rsid w:val="6E6A7124"/>
    <w:rsid w:val="6E72CB77"/>
    <w:rsid w:val="6E764431"/>
    <w:rsid w:val="6EB294E2"/>
    <w:rsid w:val="6F0EAE56"/>
    <w:rsid w:val="6F41BCE1"/>
    <w:rsid w:val="6F569D77"/>
    <w:rsid w:val="6F9D7FDC"/>
    <w:rsid w:val="6FFF05BC"/>
    <w:rsid w:val="70158C9A"/>
    <w:rsid w:val="702118E1"/>
    <w:rsid w:val="702E6DC0"/>
    <w:rsid w:val="70513D56"/>
    <w:rsid w:val="705D5C6E"/>
    <w:rsid w:val="7073A9F1"/>
    <w:rsid w:val="7090B49F"/>
    <w:rsid w:val="70B4C689"/>
    <w:rsid w:val="70EC7C5D"/>
    <w:rsid w:val="711C824C"/>
    <w:rsid w:val="712FBF08"/>
    <w:rsid w:val="7131EB5B"/>
    <w:rsid w:val="71373608"/>
    <w:rsid w:val="71D04B45"/>
    <w:rsid w:val="71DCA028"/>
    <w:rsid w:val="71F02776"/>
    <w:rsid w:val="72441A0D"/>
    <w:rsid w:val="72999328"/>
    <w:rsid w:val="72CED55A"/>
    <w:rsid w:val="732BEDBC"/>
    <w:rsid w:val="734634D0"/>
    <w:rsid w:val="73911526"/>
    <w:rsid w:val="73A1D51D"/>
    <w:rsid w:val="73A826A3"/>
    <w:rsid w:val="73AAD98B"/>
    <w:rsid w:val="73B121F7"/>
    <w:rsid w:val="73D6FE65"/>
    <w:rsid w:val="73FECD1F"/>
    <w:rsid w:val="74183487"/>
    <w:rsid w:val="744B1F74"/>
    <w:rsid w:val="74C00DB9"/>
    <w:rsid w:val="75017634"/>
    <w:rsid w:val="75081099"/>
    <w:rsid w:val="75192A86"/>
    <w:rsid w:val="753F4496"/>
    <w:rsid w:val="754EB00A"/>
    <w:rsid w:val="7583062C"/>
    <w:rsid w:val="7589FF9B"/>
    <w:rsid w:val="75B1B5A4"/>
    <w:rsid w:val="75F447C7"/>
    <w:rsid w:val="760E89E9"/>
    <w:rsid w:val="761F65AF"/>
    <w:rsid w:val="7625707C"/>
    <w:rsid w:val="762632FD"/>
    <w:rsid w:val="763FD6AF"/>
    <w:rsid w:val="764C9BBF"/>
    <w:rsid w:val="76549508"/>
    <w:rsid w:val="76589A8F"/>
    <w:rsid w:val="766A3C41"/>
    <w:rsid w:val="767650A3"/>
    <w:rsid w:val="76C0F0AA"/>
    <w:rsid w:val="76D8C3B0"/>
    <w:rsid w:val="76DDCD1D"/>
    <w:rsid w:val="7708BDE1"/>
    <w:rsid w:val="77215E19"/>
    <w:rsid w:val="77446FFC"/>
    <w:rsid w:val="77AC9D6A"/>
    <w:rsid w:val="77EC9D37"/>
    <w:rsid w:val="77F0026C"/>
    <w:rsid w:val="78056929"/>
    <w:rsid w:val="780743F3"/>
    <w:rsid w:val="7838CEB1"/>
    <w:rsid w:val="783BB18D"/>
    <w:rsid w:val="784577A9"/>
    <w:rsid w:val="785EF7D1"/>
    <w:rsid w:val="7865B2D0"/>
    <w:rsid w:val="78A0605D"/>
    <w:rsid w:val="78C8B010"/>
    <w:rsid w:val="79167F8F"/>
    <w:rsid w:val="798E50AC"/>
    <w:rsid w:val="79945E33"/>
    <w:rsid w:val="79B5D63F"/>
    <w:rsid w:val="79B72B5D"/>
    <w:rsid w:val="79D17547"/>
    <w:rsid w:val="79DD7E20"/>
    <w:rsid w:val="79EC9BA9"/>
    <w:rsid w:val="7A04EA92"/>
    <w:rsid w:val="7A1580A3"/>
    <w:rsid w:val="7A1A64ED"/>
    <w:rsid w:val="7A1DCE43"/>
    <w:rsid w:val="7A42DBC9"/>
    <w:rsid w:val="7A471007"/>
    <w:rsid w:val="7A5ADBC4"/>
    <w:rsid w:val="7A5D850A"/>
    <w:rsid w:val="7AA11B21"/>
    <w:rsid w:val="7ADEFF07"/>
    <w:rsid w:val="7B1E40F6"/>
    <w:rsid w:val="7B392AB0"/>
    <w:rsid w:val="7B6B988F"/>
    <w:rsid w:val="7B6E7D1E"/>
    <w:rsid w:val="7B72FDC6"/>
    <w:rsid w:val="7B7E89F9"/>
    <w:rsid w:val="7B878BAC"/>
    <w:rsid w:val="7B8EDC4B"/>
    <w:rsid w:val="7B9219AD"/>
    <w:rsid w:val="7BB4E866"/>
    <w:rsid w:val="7BCA35D6"/>
    <w:rsid w:val="7BCDA204"/>
    <w:rsid w:val="7BDF4D65"/>
    <w:rsid w:val="7C202F3A"/>
    <w:rsid w:val="7C508C56"/>
    <w:rsid w:val="7C6539E9"/>
    <w:rsid w:val="7CD2D002"/>
    <w:rsid w:val="7CE4B159"/>
    <w:rsid w:val="7CEC7285"/>
    <w:rsid w:val="7CF880BB"/>
    <w:rsid w:val="7D03CD47"/>
    <w:rsid w:val="7D284AAA"/>
    <w:rsid w:val="7D2FC05E"/>
    <w:rsid w:val="7D50787D"/>
    <w:rsid w:val="7D57EFEA"/>
    <w:rsid w:val="7D640EBB"/>
    <w:rsid w:val="7DA091BA"/>
    <w:rsid w:val="7DBD3D87"/>
    <w:rsid w:val="7DC81C95"/>
    <w:rsid w:val="7DCBB4D5"/>
    <w:rsid w:val="7DD11B8D"/>
    <w:rsid w:val="7DDACFAA"/>
    <w:rsid w:val="7DE72A26"/>
    <w:rsid w:val="7E0B3B33"/>
    <w:rsid w:val="7E0BB0BA"/>
    <w:rsid w:val="7E18C18A"/>
    <w:rsid w:val="7E19371E"/>
    <w:rsid w:val="7E2AB14D"/>
    <w:rsid w:val="7E411309"/>
    <w:rsid w:val="7E579F8A"/>
    <w:rsid w:val="7E5D7BDE"/>
    <w:rsid w:val="7E822A8C"/>
    <w:rsid w:val="7ECFF335"/>
    <w:rsid w:val="7ED7DCB0"/>
    <w:rsid w:val="7EE16D06"/>
    <w:rsid w:val="7EF42442"/>
    <w:rsid w:val="7F05414E"/>
    <w:rsid w:val="7F072DC0"/>
    <w:rsid w:val="7F1AE57E"/>
    <w:rsid w:val="7F349858"/>
    <w:rsid w:val="7F4F81E1"/>
    <w:rsid w:val="7F66A29E"/>
    <w:rsid w:val="7F77A476"/>
    <w:rsid w:val="7F9287C4"/>
    <w:rsid w:val="7F9C841C"/>
    <w:rsid w:val="7FB180D9"/>
    <w:rsid w:val="7FD44B01"/>
    <w:rsid w:val="7FDD76BA"/>
    <w:rsid w:val="7FDFAD4A"/>
    <w:rsid w:val="7FE9F1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5B4A4"/>
  <w15:chartTrackingRefBased/>
  <w15:docId w15:val="{8348F761-2CCC-4F5B-8475-A4FD210A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F2F"/>
    <w:pPr>
      <w:spacing w:after="240" w:line="240" w:lineRule="auto"/>
    </w:pPr>
    <w:rPr>
      <w:rFonts w:ascii="Arial" w:hAnsi="Arial"/>
      <w:sz w:val="24"/>
    </w:rPr>
  </w:style>
  <w:style w:type="paragraph" w:styleId="Heading1">
    <w:name w:val="heading 1"/>
    <w:basedOn w:val="Normal"/>
    <w:next w:val="Normal"/>
    <w:link w:val="Heading1Char"/>
    <w:uiPriority w:val="9"/>
    <w:qFormat/>
    <w:rsid w:val="00C934B5"/>
    <w:pPr>
      <w:keepNext/>
      <w:keepLines/>
      <w:spacing w:before="240"/>
      <w:outlineLvl w:val="0"/>
    </w:pPr>
    <w:rPr>
      <w:rFonts w:eastAsiaTheme="majorEastAsia" w:cstheme="majorBidi"/>
      <w:b/>
      <w:sz w:val="48"/>
      <w:szCs w:val="32"/>
      <w:u w:val="single"/>
    </w:rPr>
  </w:style>
  <w:style w:type="paragraph" w:styleId="Heading2">
    <w:name w:val="heading 2"/>
    <w:basedOn w:val="Normal"/>
    <w:next w:val="Normal"/>
    <w:link w:val="Heading2Char"/>
    <w:uiPriority w:val="9"/>
    <w:unhideWhenUsed/>
    <w:qFormat/>
    <w:rsid w:val="00C934B5"/>
    <w:pPr>
      <w:keepNext/>
      <w:keepLines/>
      <w:spacing w:before="240"/>
      <w:ind w:left="-720"/>
      <w:outlineLvl w:val="1"/>
    </w:pPr>
    <w:rPr>
      <w:rFonts w:eastAsiaTheme="majorEastAsia" w:cstheme="majorBidi"/>
      <w:b/>
      <w:sz w:val="40"/>
      <w:szCs w:val="26"/>
    </w:rPr>
  </w:style>
  <w:style w:type="paragraph" w:styleId="Heading3">
    <w:name w:val="heading 3"/>
    <w:basedOn w:val="Normal"/>
    <w:next w:val="Normal"/>
    <w:link w:val="Heading3Char"/>
    <w:uiPriority w:val="9"/>
    <w:unhideWhenUsed/>
    <w:qFormat/>
    <w:rsid w:val="002C548E"/>
    <w:pPr>
      <w:keepNext/>
      <w:keepLines/>
      <w:spacing w:before="240"/>
      <w:outlineLvl w:val="2"/>
    </w:pPr>
    <w:rPr>
      <w:rFonts w:eastAsiaTheme="majorEastAsia" w:cstheme="majorBidi"/>
      <w:b/>
      <w:sz w:val="30"/>
      <w:szCs w:val="24"/>
    </w:rPr>
  </w:style>
  <w:style w:type="paragraph" w:styleId="Heading4">
    <w:name w:val="heading 4"/>
    <w:basedOn w:val="Normal"/>
    <w:next w:val="Normal"/>
    <w:link w:val="Heading4Char"/>
    <w:uiPriority w:val="9"/>
    <w:unhideWhenUsed/>
    <w:qFormat/>
    <w:rsid w:val="00F847E5"/>
    <w:pPr>
      <w:keepNext/>
      <w:keepLines/>
      <w:spacing w:before="240"/>
      <w:outlineLvl w:val="3"/>
    </w:pPr>
    <w:rPr>
      <w:rFonts w:eastAsiaTheme="majorEastAsia" w:cstheme="majorBidi"/>
      <w:b/>
      <w:iCs/>
      <w:sz w:val="26"/>
    </w:rPr>
  </w:style>
  <w:style w:type="paragraph" w:styleId="Heading5">
    <w:name w:val="heading 5"/>
    <w:basedOn w:val="Normal"/>
    <w:next w:val="Normal"/>
    <w:link w:val="Heading5Char"/>
    <w:uiPriority w:val="9"/>
    <w:unhideWhenUsed/>
    <w:qFormat/>
    <w:rsid w:val="00AD351B"/>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AD351B"/>
    <w:pPr>
      <w:keepNext/>
      <w:keepLines/>
      <w:spacing w:before="240"/>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D351B"/>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A00"/>
    <w:pPr>
      <w:ind w:left="720"/>
      <w:contextualSpacing/>
    </w:pPr>
  </w:style>
  <w:style w:type="character" w:customStyle="1" w:styleId="Heading3Char">
    <w:name w:val="Heading 3 Char"/>
    <w:basedOn w:val="DefaultParagraphFont"/>
    <w:link w:val="Heading3"/>
    <w:uiPriority w:val="9"/>
    <w:rsid w:val="002C548E"/>
    <w:rPr>
      <w:rFonts w:ascii="Arial" w:eastAsiaTheme="majorEastAsia" w:hAnsi="Arial" w:cstheme="majorBidi"/>
      <w:b/>
      <w:sz w:val="30"/>
      <w:szCs w:val="24"/>
    </w:rPr>
  </w:style>
  <w:style w:type="paragraph" w:styleId="Header">
    <w:name w:val="header"/>
    <w:basedOn w:val="Normal"/>
    <w:link w:val="HeaderChar"/>
    <w:uiPriority w:val="99"/>
    <w:unhideWhenUsed/>
    <w:rsid w:val="000E41F7"/>
    <w:pPr>
      <w:tabs>
        <w:tab w:val="center" w:pos="4680"/>
        <w:tab w:val="right" w:pos="9360"/>
      </w:tabs>
      <w:spacing w:after="0"/>
    </w:pPr>
    <w:rPr>
      <w:rFonts w:eastAsia="Times New Roman" w:cs="Arial"/>
      <w:bCs/>
      <w:szCs w:val="32"/>
    </w:rPr>
  </w:style>
  <w:style w:type="character" w:customStyle="1" w:styleId="HeaderChar">
    <w:name w:val="Header Char"/>
    <w:basedOn w:val="DefaultParagraphFont"/>
    <w:link w:val="Header"/>
    <w:uiPriority w:val="99"/>
    <w:rsid w:val="000E41F7"/>
    <w:rPr>
      <w:rFonts w:ascii="Arial" w:eastAsia="Times New Roman" w:hAnsi="Arial" w:cs="Arial"/>
      <w:bCs/>
      <w:sz w:val="24"/>
      <w:szCs w:val="32"/>
    </w:rPr>
  </w:style>
  <w:style w:type="table" w:styleId="TableGrid">
    <w:name w:val="Table Grid"/>
    <w:basedOn w:val="TableNormal"/>
    <w:uiPriority w:val="39"/>
    <w:rsid w:val="00030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847E5"/>
    <w:rPr>
      <w:rFonts w:ascii="Arial" w:eastAsiaTheme="majorEastAsia" w:hAnsi="Arial" w:cstheme="majorBidi"/>
      <w:b/>
      <w:iCs/>
      <w:sz w:val="26"/>
    </w:rPr>
  </w:style>
  <w:style w:type="character" w:customStyle="1" w:styleId="Heading2Char">
    <w:name w:val="Heading 2 Char"/>
    <w:basedOn w:val="DefaultParagraphFont"/>
    <w:link w:val="Heading2"/>
    <w:uiPriority w:val="9"/>
    <w:rsid w:val="00C934B5"/>
    <w:rPr>
      <w:rFonts w:ascii="Arial" w:eastAsiaTheme="majorEastAsia" w:hAnsi="Arial" w:cstheme="majorBidi"/>
      <w:b/>
      <w:sz w:val="40"/>
      <w:szCs w:val="26"/>
    </w:rPr>
  </w:style>
  <w:style w:type="character" w:customStyle="1" w:styleId="Heading5Char">
    <w:name w:val="Heading 5 Char"/>
    <w:basedOn w:val="DefaultParagraphFont"/>
    <w:link w:val="Heading5"/>
    <w:uiPriority w:val="9"/>
    <w:rsid w:val="00AD351B"/>
    <w:rPr>
      <w:rFonts w:ascii="Arial" w:eastAsiaTheme="majorEastAsia" w:hAnsi="Arial" w:cstheme="majorBidi"/>
      <w:b/>
      <w:sz w:val="24"/>
    </w:rPr>
  </w:style>
  <w:style w:type="character" w:customStyle="1" w:styleId="Heading1Char">
    <w:name w:val="Heading 1 Char"/>
    <w:basedOn w:val="DefaultParagraphFont"/>
    <w:link w:val="Heading1"/>
    <w:uiPriority w:val="9"/>
    <w:rsid w:val="00C934B5"/>
    <w:rPr>
      <w:rFonts w:ascii="Arial" w:eastAsiaTheme="majorEastAsia" w:hAnsi="Arial" w:cstheme="majorBidi"/>
      <w:b/>
      <w:sz w:val="48"/>
      <w:szCs w:val="32"/>
      <w:u w:val="single"/>
    </w:rPr>
  </w:style>
  <w:style w:type="character" w:styleId="Hyperlink">
    <w:name w:val="Hyperlink"/>
    <w:basedOn w:val="DefaultParagraphFont"/>
    <w:uiPriority w:val="99"/>
    <w:unhideWhenUsed/>
    <w:rsid w:val="00B3432F"/>
    <w:rPr>
      <w:color w:val="0563C1" w:themeColor="hyperlink"/>
      <w:u w:val="single"/>
    </w:rPr>
  </w:style>
  <w:style w:type="character" w:styleId="UnresolvedMention">
    <w:name w:val="Unresolved Mention"/>
    <w:basedOn w:val="DefaultParagraphFont"/>
    <w:uiPriority w:val="99"/>
    <w:semiHidden/>
    <w:unhideWhenUsed/>
    <w:rsid w:val="00B3432F"/>
    <w:rPr>
      <w:color w:val="605E5C"/>
      <w:shd w:val="clear" w:color="auto" w:fill="E1DFDD"/>
    </w:rPr>
  </w:style>
  <w:style w:type="paragraph" w:customStyle="1" w:styleId="paragraph">
    <w:name w:val="paragraph"/>
    <w:basedOn w:val="Normal"/>
    <w:rsid w:val="00B3432F"/>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B3432F"/>
  </w:style>
  <w:style w:type="character" w:customStyle="1" w:styleId="eop">
    <w:name w:val="eop"/>
    <w:basedOn w:val="DefaultParagraphFont"/>
    <w:rsid w:val="00B3432F"/>
  </w:style>
  <w:style w:type="character" w:customStyle="1" w:styleId="Heading6Char">
    <w:name w:val="Heading 6 Char"/>
    <w:basedOn w:val="DefaultParagraphFont"/>
    <w:link w:val="Heading6"/>
    <w:uiPriority w:val="9"/>
    <w:rsid w:val="00AD351B"/>
    <w:rPr>
      <w:rFonts w:ascii="Arial" w:eastAsiaTheme="majorEastAsia" w:hAnsi="Arial" w:cstheme="majorBidi"/>
      <w:i/>
      <w:sz w:val="24"/>
    </w:rPr>
  </w:style>
  <w:style w:type="character" w:customStyle="1" w:styleId="Heading7Char">
    <w:name w:val="Heading 7 Char"/>
    <w:basedOn w:val="DefaultParagraphFont"/>
    <w:link w:val="Heading7"/>
    <w:uiPriority w:val="9"/>
    <w:semiHidden/>
    <w:rsid w:val="00AD351B"/>
    <w:rPr>
      <w:rFonts w:ascii="Arial" w:eastAsiaTheme="majorEastAsia" w:hAnsi="Arial" w:cstheme="majorBidi"/>
      <w:i/>
      <w:iCs/>
      <w:color w:val="1F3763" w:themeColor="accent1" w:themeShade="7F"/>
      <w:sz w:val="24"/>
    </w:rPr>
  </w:style>
  <w:style w:type="paragraph" w:styleId="Title">
    <w:name w:val="Title"/>
    <w:basedOn w:val="Normal"/>
    <w:next w:val="Normal"/>
    <w:link w:val="TitleChar"/>
    <w:uiPriority w:val="10"/>
    <w:qFormat/>
    <w:rsid w:val="00AD351B"/>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D351B"/>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D351B"/>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AD351B"/>
    <w:rPr>
      <w:rFonts w:ascii="Arial" w:eastAsiaTheme="minorEastAsia" w:hAnsi="Arial"/>
      <w:color w:val="5A5A5A" w:themeColor="text1" w:themeTint="A5"/>
      <w:spacing w:val="15"/>
      <w:sz w:val="28"/>
    </w:rPr>
  </w:style>
  <w:style w:type="paragraph" w:styleId="NoSpacing">
    <w:name w:val="No Spacing"/>
    <w:uiPriority w:val="1"/>
    <w:qFormat/>
    <w:rsid w:val="00AD351B"/>
    <w:pPr>
      <w:spacing w:after="0" w:line="240" w:lineRule="auto"/>
    </w:pPr>
    <w:rPr>
      <w:rFonts w:ascii="Arial" w:hAnsi="Arial"/>
      <w:sz w:val="24"/>
    </w:rPr>
  </w:style>
  <w:style w:type="table" w:styleId="ListTable3-Accent3">
    <w:name w:val="List Table 3 Accent 3"/>
    <w:basedOn w:val="TableNormal"/>
    <w:uiPriority w:val="48"/>
    <w:rsid w:val="00647AAF"/>
    <w:pPr>
      <w:spacing w:after="0" w:line="240" w:lineRule="auto"/>
    </w:pPr>
    <w:rPr>
      <w:rFonts w:ascii="Arial" w:hAnsi="Arial"/>
      <w:color w:val="000000" w:themeColor="text1"/>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auto"/>
      </w:rPr>
      <w:tblPr/>
      <w:tcPr>
        <w:shd w:val="clear" w:color="auto" w:fill="D0CECE" w:themeFill="background2" w:themeFillShade="E6"/>
      </w:tcPr>
    </w:tblStylePr>
    <w:tblStylePr w:type="lastRow">
      <w:rPr>
        <w:b/>
        <w:bCs/>
      </w:rPr>
      <w:tblPr/>
      <w:tcPr>
        <w:tcBorders>
          <w:top w:val="double" w:sz="4" w:space="0" w:color="A5A5A5" w:themeColor="accent3"/>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Style1">
    <w:name w:val="Style1"/>
    <w:basedOn w:val="TableNormal"/>
    <w:uiPriority w:val="99"/>
    <w:rsid w:val="00CD26F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b/>
      </w:rPr>
      <w:tblPr/>
      <w:tcPr>
        <w:shd w:val="clear" w:color="auto" w:fill="DEEAF6" w:themeFill="accent5" w:themeFillTint="33"/>
      </w:tcPr>
    </w:tblStylePr>
    <w:tblStylePr w:type="firstCol">
      <w:pPr>
        <w:jc w:val="left"/>
      </w:pPr>
    </w:tblStylePr>
  </w:style>
  <w:style w:type="paragraph" w:styleId="Footer">
    <w:name w:val="footer"/>
    <w:basedOn w:val="Normal"/>
    <w:link w:val="FooterChar"/>
    <w:uiPriority w:val="99"/>
    <w:unhideWhenUsed/>
    <w:rsid w:val="0084457F"/>
    <w:pPr>
      <w:tabs>
        <w:tab w:val="center" w:pos="4680"/>
        <w:tab w:val="right" w:pos="9360"/>
      </w:tabs>
      <w:spacing w:after="0"/>
    </w:pPr>
  </w:style>
  <w:style w:type="character" w:customStyle="1" w:styleId="FooterChar">
    <w:name w:val="Footer Char"/>
    <w:basedOn w:val="DefaultParagraphFont"/>
    <w:link w:val="Footer"/>
    <w:uiPriority w:val="99"/>
    <w:rsid w:val="0084457F"/>
    <w:rPr>
      <w:rFonts w:ascii="Arial" w:hAnsi="Arial"/>
      <w:sz w:val="24"/>
    </w:rPr>
  </w:style>
  <w:style w:type="character" w:styleId="FollowedHyperlink">
    <w:name w:val="FollowedHyperlink"/>
    <w:basedOn w:val="DefaultParagraphFont"/>
    <w:uiPriority w:val="99"/>
    <w:semiHidden/>
    <w:unhideWhenUsed/>
    <w:rsid w:val="001A6693"/>
    <w:rPr>
      <w:color w:val="0563C1" w:themeColor="followedHyperlink"/>
      <w:u w:val="single"/>
    </w:rPr>
  </w:style>
  <w:style w:type="paragraph" w:styleId="TOCHeading">
    <w:name w:val="TOC Heading"/>
    <w:basedOn w:val="Heading1"/>
    <w:next w:val="Normal"/>
    <w:uiPriority w:val="39"/>
    <w:unhideWhenUsed/>
    <w:qFormat/>
    <w:rsid w:val="00096A04"/>
    <w:pPr>
      <w:spacing w:after="0" w:line="259" w:lineRule="auto"/>
      <w:outlineLvl w:val="9"/>
    </w:pPr>
    <w:rPr>
      <w:rFonts w:asciiTheme="majorHAnsi" w:hAnsiTheme="majorHAnsi"/>
      <w:b w:val="0"/>
      <w:color w:val="2F5496" w:themeColor="accent1" w:themeShade="BF"/>
      <w:sz w:val="32"/>
      <w:u w:val="none"/>
    </w:rPr>
  </w:style>
  <w:style w:type="paragraph" w:styleId="TOC1">
    <w:name w:val="toc 1"/>
    <w:basedOn w:val="Normal"/>
    <w:next w:val="Normal"/>
    <w:autoRedefine/>
    <w:uiPriority w:val="39"/>
    <w:unhideWhenUsed/>
    <w:rsid w:val="00173BFA"/>
    <w:pPr>
      <w:tabs>
        <w:tab w:val="left" w:pos="8730"/>
        <w:tab w:val="right" w:leader="dot" w:pos="9350"/>
      </w:tabs>
      <w:spacing w:after="100"/>
    </w:pPr>
    <w:rPr>
      <w:b/>
      <w:noProof/>
    </w:rPr>
  </w:style>
  <w:style w:type="paragraph" w:styleId="TOC2">
    <w:name w:val="toc 2"/>
    <w:basedOn w:val="Normal"/>
    <w:next w:val="Normal"/>
    <w:autoRedefine/>
    <w:uiPriority w:val="39"/>
    <w:unhideWhenUsed/>
    <w:rsid w:val="00173BFA"/>
    <w:pPr>
      <w:tabs>
        <w:tab w:val="right" w:leader="dot" w:pos="9350"/>
      </w:tabs>
      <w:spacing w:after="100"/>
      <w:ind w:left="240"/>
    </w:pPr>
    <w:rPr>
      <w:b/>
    </w:rPr>
  </w:style>
  <w:style w:type="paragraph" w:styleId="TOC3">
    <w:name w:val="toc 3"/>
    <w:basedOn w:val="Normal"/>
    <w:next w:val="Normal"/>
    <w:autoRedefine/>
    <w:uiPriority w:val="39"/>
    <w:unhideWhenUsed/>
    <w:rsid w:val="00096A04"/>
    <w:pPr>
      <w:spacing w:after="100"/>
      <w:ind w:left="480"/>
    </w:pPr>
  </w:style>
  <w:style w:type="paragraph" w:styleId="TOC4">
    <w:name w:val="toc 4"/>
    <w:basedOn w:val="Normal"/>
    <w:next w:val="Normal"/>
    <w:autoRedefine/>
    <w:uiPriority w:val="39"/>
    <w:unhideWhenUsed/>
    <w:rsid w:val="008B59D2"/>
    <w:pPr>
      <w:tabs>
        <w:tab w:val="right" w:leader="dot" w:pos="9350"/>
      </w:tabs>
      <w:spacing w:after="100"/>
      <w:ind w:left="720"/>
    </w:pPr>
  </w:style>
  <w:style w:type="character" w:styleId="CommentReference">
    <w:name w:val="annotation reference"/>
    <w:basedOn w:val="DefaultParagraphFont"/>
    <w:uiPriority w:val="99"/>
    <w:semiHidden/>
    <w:unhideWhenUsed/>
    <w:rsid w:val="00111E74"/>
    <w:rPr>
      <w:sz w:val="16"/>
      <w:szCs w:val="16"/>
    </w:rPr>
  </w:style>
  <w:style w:type="paragraph" w:styleId="CommentText">
    <w:name w:val="annotation text"/>
    <w:basedOn w:val="Normal"/>
    <w:link w:val="CommentTextChar"/>
    <w:uiPriority w:val="99"/>
    <w:unhideWhenUsed/>
    <w:rsid w:val="00111E74"/>
    <w:rPr>
      <w:sz w:val="20"/>
      <w:szCs w:val="20"/>
    </w:rPr>
  </w:style>
  <w:style w:type="character" w:customStyle="1" w:styleId="CommentTextChar">
    <w:name w:val="Comment Text Char"/>
    <w:basedOn w:val="DefaultParagraphFont"/>
    <w:link w:val="CommentText"/>
    <w:uiPriority w:val="99"/>
    <w:rsid w:val="00111E7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11E74"/>
    <w:rPr>
      <w:b/>
      <w:bCs/>
    </w:rPr>
  </w:style>
  <w:style w:type="character" w:customStyle="1" w:styleId="CommentSubjectChar">
    <w:name w:val="Comment Subject Char"/>
    <w:basedOn w:val="CommentTextChar"/>
    <w:link w:val="CommentSubject"/>
    <w:uiPriority w:val="99"/>
    <w:semiHidden/>
    <w:rsid w:val="00111E74"/>
    <w:rPr>
      <w:rFonts w:ascii="Arial" w:hAnsi="Arial"/>
      <w:b/>
      <w:bCs/>
      <w:sz w:val="20"/>
      <w:szCs w:val="20"/>
    </w:rPr>
  </w:style>
  <w:style w:type="paragraph" w:styleId="BalloonText">
    <w:name w:val="Balloon Text"/>
    <w:basedOn w:val="Normal"/>
    <w:link w:val="BalloonTextChar"/>
    <w:uiPriority w:val="99"/>
    <w:semiHidden/>
    <w:unhideWhenUsed/>
    <w:rsid w:val="00111E7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E74"/>
    <w:rPr>
      <w:rFonts w:ascii="Segoe UI" w:hAnsi="Segoe UI" w:cs="Segoe UI"/>
      <w:sz w:val="18"/>
      <w:szCs w:val="18"/>
    </w:rPr>
  </w:style>
  <w:style w:type="paragraph" w:styleId="TOC5">
    <w:name w:val="toc 5"/>
    <w:basedOn w:val="Normal"/>
    <w:next w:val="Normal"/>
    <w:autoRedefine/>
    <w:uiPriority w:val="39"/>
    <w:unhideWhenUsed/>
    <w:rsid w:val="006A58B2"/>
    <w:pPr>
      <w:spacing w:after="100"/>
      <w:ind w:left="960"/>
    </w:pPr>
  </w:style>
  <w:style w:type="paragraph" w:styleId="TOC7">
    <w:name w:val="toc 7"/>
    <w:basedOn w:val="Normal"/>
    <w:next w:val="Normal"/>
    <w:autoRedefine/>
    <w:uiPriority w:val="39"/>
    <w:unhideWhenUsed/>
    <w:rsid w:val="00FF7B47"/>
    <w:pPr>
      <w:spacing w:after="100"/>
      <w:ind w:left="1440"/>
    </w:pPr>
  </w:style>
  <w:style w:type="character" w:styleId="Strong">
    <w:name w:val="Strong"/>
    <w:basedOn w:val="DefaultParagraphFont"/>
    <w:uiPriority w:val="22"/>
    <w:qFormat/>
    <w:rsid w:val="00DE17BC"/>
    <w:rPr>
      <w:b/>
      <w:bCs/>
    </w:rPr>
  </w:style>
  <w:style w:type="character" w:styleId="Emphasis">
    <w:name w:val="Emphasis"/>
    <w:basedOn w:val="DefaultParagraphFont"/>
    <w:uiPriority w:val="20"/>
    <w:qFormat/>
    <w:rsid w:val="00E655F5"/>
    <w:rPr>
      <w:i/>
      <w:iCs/>
    </w:rPr>
  </w:style>
  <w:style w:type="paragraph" w:styleId="BodyText">
    <w:name w:val="Body Text"/>
    <w:basedOn w:val="Normal"/>
    <w:link w:val="BodyTextChar"/>
    <w:uiPriority w:val="1"/>
    <w:unhideWhenUsed/>
    <w:qFormat/>
    <w:rsid w:val="00C24F1E"/>
    <w:pPr>
      <w:spacing w:before="120" w:after="120"/>
    </w:pPr>
    <w:rPr>
      <w:rFonts w:eastAsia="Times New Roman" w:cs="Arial"/>
      <w:bCs/>
      <w:szCs w:val="32"/>
    </w:rPr>
  </w:style>
  <w:style w:type="character" w:customStyle="1" w:styleId="BodyTextChar">
    <w:name w:val="Body Text Char"/>
    <w:basedOn w:val="DefaultParagraphFont"/>
    <w:link w:val="BodyText"/>
    <w:uiPriority w:val="99"/>
    <w:rsid w:val="00C24F1E"/>
    <w:rPr>
      <w:rFonts w:ascii="Arial" w:eastAsia="Times New Roman" w:hAnsi="Arial" w:cs="Arial"/>
      <w:bCs/>
      <w:sz w:val="24"/>
      <w:szCs w:val="32"/>
    </w:rPr>
  </w:style>
  <w:style w:type="paragraph" w:styleId="Revision">
    <w:name w:val="Revision"/>
    <w:hidden/>
    <w:uiPriority w:val="99"/>
    <w:semiHidden/>
    <w:rsid w:val="00E76A9F"/>
    <w:pPr>
      <w:spacing w:after="0" w:line="240" w:lineRule="auto"/>
    </w:pPr>
    <w:rPr>
      <w:rFonts w:ascii="Arial" w:hAnsi="Arial"/>
      <w:sz w:val="24"/>
    </w:rPr>
  </w:style>
  <w:style w:type="paragraph" w:styleId="NormalWeb">
    <w:name w:val="Normal (Web)"/>
    <w:basedOn w:val="Normal"/>
    <w:uiPriority w:val="99"/>
    <w:semiHidden/>
    <w:unhideWhenUsed/>
    <w:rsid w:val="00931B69"/>
    <w:pPr>
      <w:spacing w:before="100" w:beforeAutospacing="1" w:after="100" w:afterAutospacing="1"/>
    </w:pPr>
    <w:rPr>
      <w:rFonts w:ascii="Times New Roman" w:eastAsia="Times New Roman" w:hAnsi="Times New Roman" w:cs="Times New Roman"/>
      <w:szCs w:val="24"/>
    </w:rPr>
  </w:style>
  <w:style w:type="table" w:customStyle="1" w:styleId="Style11">
    <w:name w:val="Style11"/>
    <w:basedOn w:val="TableNormal"/>
    <w:uiPriority w:val="99"/>
    <w:rsid w:val="00C16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b/>
      </w:rPr>
      <w:tblPr/>
      <w:tcPr>
        <w:shd w:val="clear" w:color="auto" w:fill="E8EEF8"/>
        <w:vAlign w:val="center"/>
      </w:tcPr>
    </w:tblStylePr>
    <w:tblStylePr w:type="firstCol">
      <w:pPr>
        <w:jc w:val="left"/>
      </w:pPr>
    </w:tblStylePr>
  </w:style>
  <w:style w:type="paragraph" w:customStyle="1" w:styleId="msonormal0">
    <w:name w:val="msonormal"/>
    <w:basedOn w:val="Normal"/>
    <w:rsid w:val="00460430"/>
    <w:pPr>
      <w:spacing w:before="100" w:beforeAutospacing="1" w:after="100" w:afterAutospacing="1"/>
    </w:pPr>
    <w:rPr>
      <w:rFonts w:ascii="Times New Roman" w:eastAsia="Times New Roman" w:hAnsi="Times New Roman" w:cs="Times New Roman"/>
      <w:szCs w:val="24"/>
    </w:rPr>
  </w:style>
  <w:style w:type="character" w:customStyle="1" w:styleId="textrun">
    <w:name w:val="textrun"/>
    <w:basedOn w:val="DefaultParagraphFont"/>
    <w:rsid w:val="00460430"/>
  </w:style>
  <w:style w:type="paragraph" w:customStyle="1" w:styleId="outlineelement">
    <w:name w:val="outlineelement"/>
    <w:basedOn w:val="Normal"/>
    <w:rsid w:val="00460430"/>
    <w:pPr>
      <w:spacing w:before="100" w:beforeAutospacing="1" w:after="100" w:afterAutospacing="1"/>
    </w:pPr>
    <w:rPr>
      <w:rFonts w:ascii="Times New Roman" w:eastAsia="Times New Roman" w:hAnsi="Times New Roman" w:cs="Times New Roman"/>
      <w:szCs w:val="24"/>
    </w:rPr>
  </w:style>
  <w:style w:type="paragraph" w:styleId="BodyText3">
    <w:name w:val="Body Text 3"/>
    <w:basedOn w:val="Normal"/>
    <w:link w:val="BodyText3Char"/>
    <w:uiPriority w:val="99"/>
    <w:semiHidden/>
    <w:unhideWhenUsed/>
    <w:rsid w:val="0029260D"/>
    <w:pPr>
      <w:spacing w:after="120"/>
    </w:pPr>
    <w:rPr>
      <w:sz w:val="16"/>
      <w:szCs w:val="16"/>
    </w:rPr>
  </w:style>
  <w:style w:type="character" w:customStyle="1" w:styleId="BodyText3Char">
    <w:name w:val="Body Text 3 Char"/>
    <w:basedOn w:val="DefaultParagraphFont"/>
    <w:link w:val="BodyText3"/>
    <w:uiPriority w:val="99"/>
    <w:semiHidden/>
    <w:rsid w:val="0029260D"/>
    <w:rPr>
      <w:rFonts w:ascii="Arial" w:hAnsi="Arial"/>
      <w:sz w:val="16"/>
      <w:szCs w:val="16"/>
    </w:rPr>
  </w:style>
  <w:style w:type="table" w:customStyle="1" w:styleId="Style12">
    <w:name w:val="Style12"/>
    <w:basedOn w:val="TableNormal"/>
    <w:uiPriority w:val="99"/>
    <w:rsid w:val="00CF1A9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rPr>
      <w:tblPr/>
      <w:tcPr>
        <w:shd w:val="clear" w:color="auto" w:fill="E8EEF8"/>
        <w:vAlign w:val="center"/>
      </w:tcPr>
    </w:tblStylePr>
    <w:tblStylePr w:type="firstCol">
      <w:pPr>
        <w:jc w:val="left"/>
      </w:pPr>
    </w:tblStylePr>
  </w:style>
  <w:style w:type="table" w:customStyle="1" w:styleId="Style13">
    <w:name w:val="Style13"/>
    <w:basedOn w:val="TableNormal"/>
    <w:uiPriority w:val="99"/>
    <w:rsid w:val="00CF1A9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rPr>
      <w:tblPr/>
      <w:tcPr>
        <w:shd w:val="clear" w:color="auto" w:fill="E8EEF8"/>
        <w:vAlign w:val="center"/>
      </w:tcPr>
    </w:tblStylePr>
    <w:tblStylePr w:type="firstCol">
      <w:pPr>
        <w:jc w:val="left"/>
      </w:pPr>
    </w:tblStylePr>
  </w:style>
  <w:style w:type="table" w:customStyle="1" w:styleId="UM">
    <w:name w:val="UM"/>
    <w:basedOn w:val="TableNormal"/>
    <w:uiPriority w:val="99"/>
    <w:rsid w:val="00CD26F4"/>
    <w:pPr>
      <w:spacing w:after="0" w:line="240" w:lineRule="auto"/>
    </w:pPr>
    <w:tblPr/>
  </w:style>
  <w:style w:type="paragraph" w:styleId="TOC6">
    <w:name w:val="toc 6"/>
    <w:basedOn w:val="Normal"/>
    <w:next w:val="Normal"/>
    <w:autoRedefine/>
    <w:uiPriority w:val="39"/>
    <w:unhideWhenUsed/>
    <w:rsid w:val="004A40AC"/>
    <w:pPr>
      <w:spacing w:after="100" w:line="259" w:lineRule="auto"/>
      <w:ind w:left="1100"/>
    </w:pPr>
    <w:rPr>
      <w:rFonts w:asciiTheme="minorHAnsi" w:eastAsiaTheme="minorEastAsia" w:hAnsiTheme="minorHAnsi"/>
      <w:sz w:val="22"/>
    </w:rPr>
  </w:style>
  <w:style w:type="paragraph" w:styleId="TOC8">
    <w:name w:val="toc 8"/>
    <w:basedOn w:val="Normal"/>
    <w:next w:val="Normal"/>
    <w:autoRedefine/>
    <w:uiPriority w:val="39"/>
    <w:unhideWhenUsed/>
    <w:rsid w:val="004A40AC"/>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4A40AC"/>
    <w:pPr>
      <w:spacing w:after="100" w:line="259" w:lineRule="auto"/>
      <w:ind w:left="1760"/>
    </w:pPr>
    <w:rPr>
      <w:rFonts w:asciiTheme="minorHAnsi" w:eastAsiaTheme="minorEastAsia" w:hAnsiTheme="minorHAnsi"/>
      <w:sz w:val="22"/>
    </w:rPr>
  </w:style>
  <w:style w:type="character" w:customStyle="1" w:styleId="scxw40094282">
    <w:name w:val="scxw40094282"/>
    <w:basedOn w:val="DefaultParagraphFont"/>
    <w:rsid w:val="00CC2D7C"/>
  </w:style>
  <w:style w:type="character" w:customStyle="1" w:styleId="findhit">
    <w:name w:val="findhit"/>
    <w:basedOn w:val="DefaultParagraphFont"/>
    <w:rsid w:val="00B25A4A"/>
  </w:style>
  <w:style w:type="character" w:styleId="Mention">
    <w:name w:val="Mention"/>
    <w:basedOn w:val="DefaultParagraphFont"/>
    <w:uiPriority w:val="99"/>
    <w:unhideWhenUsed/>
    <w:rsid w:val="00F1075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589">
      <w:bodyDiv w:val="1"/>
      <w:marLeft w:val="0"/>
      <w:marRight w:val="0"/>
      <w:marTop w:val="0"/>
      <w:marBottom w:val="0"/>
      <w:divBdr>
        <w:top w:val="none" w:sz="0" w:space="0" w:color="auto"/>
        <w:left w:val="none" w:sz="0" w:space="0" w:color="auto"/>
        <w:bottom w:val="none" w:sz="0" w:space="0" w:color="auto"/>
        <w:right w:val="none" w:sz="0" w:space="0" w:color="auto"/>
      </w:divBdr>
      <w:divsChild>
        <w:div w:id="1478566084">
          <w:marLeft w:val="0"/>
          <w:marRight w:val="0"/>
          <w:marTop w:val="0"/>
          <w:marBottom w:val="0"/>
          <w:divBdr>
            <w:top w:val="none" w:sz="0" w:space="0" w:color="auto"/>
            <w:left w:val="none" w:sz="0" w:space="0" w:color="auto"/>
            <w:bottom w:val="none" w:sz="0" w:space="0" w:color="auto"/>
            <w:right w:val="none" w:sz="0" w:space="0" w:color="auto"/>
          </w:divBdr>
        </w:div>
      </w:divsChild>
    </w:div>
    <w:div w:id="52584510">
      <w:bodyDiv w:val="1"/>
      <w:marLeft w:val="0"/>
      <w:marRight w:val="0"/>
      <w:marTop w:val="0"/>
      <w:marBottom w:val="0"/>
      <w:divBdr>
        <w:top w:val="none" w:sz="0" w:space="0" w:color="auto"/>
        <w:left w:val="none" w:sz="0" w:space="0" w:color="auto"/>
        <w:bottom w:val="none" w:sz="0" w:space="0" w:color="auto"/>
        <w:right w:val="none" w:sz="0" w:space="0" w:color="auto"/>
      </w:divBdr>
      <w:divsChild>
        <w:div w:id="650403360">
          <w:marLeft w:val="0"/>
          <w:marRight w:val="0"/>
          <w:marTop w:val="0"/>
          <w:marBottom w:val="0"/>
          <w:divBdr>
            <w:top w:val="none" w:sz="0" w:space="0" w:color="auto"/>
            <w:left w:val="none" w:sz="0" w:space="0" w:color="auto"/>
            <w:bottom w:val="none" w:sz="0" w:space="0" w:color="auto"/>
            <w:right w:val="none" w:sz="0" w:space="0" w:color="auto"/>
          </w:divBdr>
        </w:div>
      </w:divsChild>
    </w:div>
    <w:div w:id="62795801">
      <w:bodyDiv w:val="1"/>
      <w:marLeft w:val="0"/>
      <w:marRight w:val="0"/>
      <w:marTop w:val="0"/>
      <w:marBottom w:val="0"/>
      <w:divBdr>
        <w:top w:val="none" w:sz="0" w:space="0" w:color="auto"/>
        <w:left w:val="none" w:sz="0" w:space="0" w:color="auto"/>
        <w:bottom w:val="none" w:sz="0" w:space="0" w:color="auto"/>
        <w:right w:val="none" w:sz="0" w:space="0" w:color="auto"/>
      </w:divBdr>
      <w:divsChild>
        <w:div w:id="131869762">
          <w:marLeft w:val="-225"/>
          <w:marRight w:val="-225"/>
          <w:marTop w:val="0"/>
          <w:marBottom w:val="0"/>
          <w:divBdr>
            <w:top w:val="none" w:sz="0" w:space="0" w:color="auto"/>
            <w:left w:val="none" w:sz="0" w:space="0" w:color="auto"/>
            <w:bottom w:val="none" w:sz="0" w:space="0" w:color="auto"/>
            <w:right w:val="none" w:sz="0" w:space="0" w:color="auto"/>
          </w:divBdr>
        </w:div>
        <w:div w:id="859859298">
          <w:marLeft w:val="-225"/>
          <w:marRight w:val="-225"/>
          <w:marTop w:val="0"/>
          <w:marBottom w:val="0"/>
          <w:divBdr>
            <w:top w:val="none" w:sz="0" w:space="0" w:color="auto"/>
            <w:left w:val="none" w:sz="0" w:space="0" w:color="auto"/>
            <w:bottom w:val="none" w:sz="0" w:space="0" w:color="auto"/>
            <w:right w:val="none" w:sz="0" w:space="0" w:color="auto"/>
          </w:divBdr>
        </w:div>
      </w:divsChild>
    </w:div>
    <w:div w:id="82187786">
      <w:bodyDiv w:val="1"/>
      <w:marLeft w:val="0"/>
      <w:marRight w:val="0"/>
      <w:marTop w:val="0"/>
      <w:marBottom w:val="0"/>
      <w:divBdr>
        <w:top w:val="none" w:sz="0" w:space="0" w:color="auto"/>
        <w:left w:val="none" w:sz="0" w:space="0" w:color="auto"/>
        <w:bottom w:val="none" w:sz="0" w:space="0" w:color="auto"/>
        <w:right w:val="none" w:sz="0" w:space="0" w:color="auto"/>
      </w:divBdr>
    </w:div>
    <w:div w:id="123893939">
      <w:bodyDiv w:val="1"/>
      <w:marLeft w:val="0"/>
      <w:marRight w:val="0"/>
      <w:marTop w:val="0"/>
      <w:marBottom w:val="0"/>
      <w:divBdr>
        <w:top w:val="none" w:sz="0" w:space="0" w:color="auto"/>
        <w:left w:val="none" w:sz="0" w:space="0" w:color="auto"/>
        <w:bottom w:val="none" w:sz="0" w:space="0" w:color="auto"/>
        <w:right w:val="none" w:sz="0" w:space="0" w:color="auto"/>
      </w:divBdr>
    </w:div>
    <w:div w:id="164328452">
      <w:bodyDiv w:val="1"/>
      <w:marLeft w:val="0"/>
      <w:marRight w:val="0"/>
      <w:marTop w:val="0"/>
      <w:marBottom w:val="0"/>
      <w:divBdr>
        <w:top w:val="none" w:sz="0" w:space="0" w:color="auto"/>
        <w:left w:val="none" w:sz="0" w:space="0" w:color="auto"/>
        <w:bottom w:val="none" w:sz="0" w:space="0" w:color="auto"/>
        <w:right w:val="none" w:sz="0" w:space="0" w:color="auto"/>
      </w:divBdr>
      <w:divsChild>
        <w:div w:id="152721253">
          <w:marLeft w:val="-225"/>
          <w:marRight w:val="-225"/>
          <w:marTop w:val="0"/>
          <w:marBottom w:val="0"/>
          <w:divBdr>
            <w:top w:val="none" w:sz="0" w:space="0" w:color="auto"/>
            <w:left w:val="none" w:sz="0" w:space="0" w:color="auto"/>
            <w:bottom w:val="none" w:sz="0" w:space="0" w:color="auto"/>
            <w:right w:val="none" w:sz="0" w:space="0" w:color="auto"/>
          </w:divBdr>
        </w:div>
        <w:div w:id="220332234">
          <w:marLeft w:val="-225"/>
          <w:marRight w:val="-225"/>
          <w:marTop w:val="0"/>
          <w:marBottom w:val="0"/>
          <w:divBdr>
            <w:top w:val="none" w:sz="0" w:space="0" w:color="auto"/>
            <w:left w:val="none" w:sz="0" w:space="0" w:color="auto"/>
            <w:bottom w:val="none" w:sz="0" w:space="0" w:color="auto"/>
            <w:right w:val="none" w:sz="0" w:space="0" w:color="auto"/>
          </w:divBdr>
        </w:div>
        <w:div w:id="371000017">
          <w:marLeft w:val="-225"/>
          <w:marRight w:val="-225"/>
          <w:marTop w:val="0"/>
          <w:marBottom w:val="0"/>
          <w:divBdr>
            <w:top w:val="none" w:sz="0" w:space="0" w:color="auto"/>
            <w:left w:val="none" w:sz="0" w:space="0" w:color="auto"/>
            <w:bottom w:val="none" w:sz="0" w:space="0" w:color="auto"/>
            <w:right w:val="none" w:sz="0" w:space="0" w:color="auto"/>
          </w:divBdr>
        </w:div>
        <w:div w:id="617296757">
          <w:marLeft w:val="-225"/>
          <w:marRight w:val="-225"/>
          <w:marTop w:val="0"/>
          <w:marBottom w:val="0"/>
          <w:divBdr>
            <w:top w:val="none" w:sz="0" w:space="0" w:color="auto"/>
            <w:left w:val="none" w:sz="0" w:space="0" w:color="auto"/>
            <w:bottom w:val="none" w:sz="0" w:space="0" w:color="auto"/>
            <w:right w:val="none" w:sz="0" w:space="0" w:color="auto"/>
          </w:divBdr>
        </w:div>
        <w:div w:id="1304238025">
          <w:marLeft w:val="-225"/>
          <w:marRight w:val="-225"/>
          <w:marTop w:val="0"/>
          <w:marBottom w:val="0"/>
          <w:divBdr>
            <w:top w:val="none" w:sz="0" w:space="0" w:color="auto"/>
            <w:left w:val="none" w:sz="0" w:space="0" w:color="auto"/>
            <w:bottom w:val="none" w:sz="0" w:space="0" w:color="auto"/>
            <w:right w:val="none" w:sz="0" w:space="0" w:color="auto"/>
          </w:divBdr>
        </w:div>
        <w:div w:id="1630208214">
          <w:marLeft w:val="-225"/>
          <w:marRight w:val="-225"/>
          <w:marTop w:val="0"/>
          <w:marBottom w:val="0"/>
          <w:divBdr>
            <w:top w:val="none" w:sz="0" w:space="0" w:color="auto"/>
            <w:left w:val="none" w:sz="0" w:space="0" w:color="auto"/>
            <w:bottom w:val="none" w:sz="0" w:space="0" w:color="auto"/>
            <w:right w:val="none" w:sz="0" w:space="0" w:color="auto"/>
          </w:divBdr>
        </w:div>
      </w:divsChild>
    </w:div>
    <w:div w:id="253247154">
      <w:bodyDiv w:val="1"/>
      <w:marLeft w:val="0"/>
      <w:marRight w:val="0"/>
      <w:marTop w:val="0"/>
      <w:marBottom w:val="0"/>
      <w:divBdr>
        <w:top w:val="none" w:sz="0" w:space="0" w:color="auto"/>
        <w:left w:val="none" w:sz="0" w:space="0" w:color="auto"/>
        <w:bottom w:val="none" w:sz="0" w:space="0" w:color="auto"/>
        <w:right w:val="none" w:sz="0" w:space="0" w:color="auto"/>
      </w:divBdr>
    </w:div>
    <w:div w:id="282999135">
      <w:bodyDiv w:val="1"/>
      <w:marLeft w:val="0"/>
      <w:marRight w:val="0"/>
      <w:marTop w:val="0"/>
      <w:marBottom w:val="0"/>
      <w:divBdr>
        <w:top w:val="none" w:sz="0" w:space="0" w:color="auto"/>
        <w:left w:val="none" w:sz="0" w:space="0" w:color="auto"/>
        <w:bottom w:val="none" w:sz="0" w:space="0" w:color="auto"/>
        <w:right w:val="none" w:sz="0" w:space="0" w:color="auto"/>
      </w:divBdr>
      <w:divsChild>
        <w:div w:id="131678099">
          <w:marLeft w:val="0"/>
          <w:marRight w:val="0"/>
          <w:marTop w:val="0"/>
          <w:marBottom w:val="0"/>
          <w:divBdr>
            <w:top w:val="none" w:sz="0" w:space="0" w:color="auto"/>
            <w:left w:val="none" w:sz="0" w:space="0" w:color="auto"/>
            <w:bottom w:val="none" w:sz="0" w:space="0" w:color="auto"/>
            <w:right w:val="none" w:sz="0" w:space="0" w:color="auto"/>
          </w:divBdr>
        </w:div>
        <w:div w:id="2123068828">
          <w:marLeft w:val="0"/>
          <w:marRight w:val="0"/>
          <w:marTop w:val="0"/>
          <w:marBottom w:val="0"/>
          <w:divBdr>
            <w:top w:val="none" w:sz="0" w:space="0" w:color="auto"/>
            <w:left w:val="none" w:sz="0" w:space="0" w:color="auto"/>
            <w:bottom w:val="none" w:sz="0" w:space="0" w:color="auto"/>
            <w:right w:val="none" w:sz="0" w:space="0" w:color="auto"/>
          </w:divBdr>
        </w:div>
      </w:divsChild>
    </w:div>
    <w:div w:id="292248706">
      <w:bodyDiv w:val="1"/>
      <w:marLeft w:val="0"/>
      <w:marRight w:val="0"/>
      <w:marTop w:val="0"/>
      <w:marBottom w:val="0"/>
      <w:divBdr>
        <w:top w:val="none" w:sz="0" w:space="0" w:color="auto"/>
        <w:left w:val="none" w:sz="0" w:space="0" w:color="auto"/>
        <w:bottom w:val="none" w:sz="0" w:space="0" w:color="auto"/>
        <w:right w:val="none" w:sz="0" w:space="0" w:color="auto"/>
      </w:divBdr>
    </w:div>
    <w:div w:id="345256674">
      <w:bodyDiv w:val="1"/>
      <w:marLeft w:val="0"/>
      <w:marRight w:val="0"/>
      <w:marTop w:val="0"/>
      <w:marBottom w:val="0"/>
      <w:divBdr>
        <w:top w:val="none" w:sz="0" w:space="0" w:color="auto"/>
        <w:left w:val="none" w:sz="0" w:space="0" w:color="auto"/>
        <w:bottom w:val="none" w:sz="0" w:space="0" w:color="auto"/>
        <w:right w:val="none" w:sz="0" w:space="0" w:color="auto"/>
      </w:divBdr>
      <w:divsChild>
        <w:div w:id="56127920">
          <w:marLeft w:val="0"/>
          <w:marRight w:val="0"/>
          <w:marTop w:val="0"/>
          <w:marBottom w:val="0"/>
          <w:divBdr>
            <w:top w:val="none" w:sz="0" w:space="0" w:color="auto"/>
            <w:left w:val="none" w:sz="0" w:space="0" w:color="auto"/>
            <w:bottom w:val="none" w:sz="0" w:space="0" w:color="auto"/>
            <w:right w:val="none" w:sz="0" w:space="0" w:color="auto"/>
          </w:divBdr>
        </w:div>
        <w:div w:id="130757958">
          <w:marLeft w:val="0"/>
          <w:marRight w:val="0"/>
          <w:marTop w:val="0"/>
          <w:marBottom w:val="0"/>
          <w:divBdr>
            <w:top w:val="none" w:sz="0" w:space="0" w:color="auto"/>
            <w:left w:val="none" w:sz="0" w:space="0" w:color="auto"/>
            <w:bottom w:val="none" w:sz="0" w:space="0" w:color="auto"/>
            <w:right w:val="none" w:sz="0" w:space="0" w:color="auto"/>
          </w:divBdr>
          <w:divsChild>
            <w:div w:id="752432931">
              <w:marLeft w:val="0"/>
              <w:marRight w:val="0"/>
              <w:marTop w:val="0"/>
              <w:marBottom w:val="0"/>
              <w:divBdr>
                <w:top w:val="none" w:sz="0" w:space="0" w:color="auto"/>
                <w:left w:val="none" w:sz="0" w:space="0" w:color="auto"/>
                <w:bottom w:val="none" w:sz="0" w:space="0" w:color="auto"/>
                <w:right w:val="none" w:sz="0" w:space="0" w:color="auto"/>
              </w:divBdr>
            </w:div>
            <w:div w:id="1101294445">
              <w:marLeft w:val="0"/>
              <w:marRight w:val="0"/>
              <w:marTop w:val="0"/>
              <w:marBottom w:val="0"/>
              <w:divBdr>
                <w:top w:val="none" w:sz="0" w:space="0" w:color="auto"/>
                <w:left w:val="none" w:sz="0" w:space="0" w:color="auto"/>
                <w:bottom w:val="none" w:sz="0" w:space="0" w:color="auto"/>
                <w:right w:val="none" w:sz="0" w:space="0" w:color="auto"/>
              </w:divBdr>
            </w:div>
            <w:div w:id="1597060749">
              <w:marLeft w:val="0"/>
              <w:marRight w:val="0"/>
              <w:marTop w:val="0"/>
              <w:marBottom w:val="0"/>
              <w:divBdr>
                <w:top w:val="none" w:sz="0" w:space="0" w:color="auto"/>
                <w:left w:val="none" w:sz="0" w:space="0" w:color="auto"/>
                <w:bottom w:val="none" w:sz="0" w:space="0" w:color="auto"/>
                <w:right w:val="none" w:sz="0" w:space="0" w:color="auto"/>
              </w:divBdr>
            </w:div>
            <w:div w:id="1674529497">
              <w:marLeft w:val="0"/>
              <w:marRight w:val="0"/>
              <w:marTop w:val="0"/>
              <w:marBottom w:val="0"/>
              <w:divBdr>
                <w:top w:val="none" w:sz="0" w:space="0" w:color="auto"/>
                <w:left w:val="none" w:sz="0" w:space="0" w:color="auto"/>
                <w:bottom w:val="none" w:sz="0" w:space="0" w:color="auto"/>
                <w:right w:val="none" w:sz="0" w:space="0" w:color="auto"/>
              </w:divBdr>
            </w:div>
          </w:divsChild>
        </w:div>
        <w:div w:id="151870756">
          <w:marLeft w:val="0"/>
          <w:marRight w:val="0"/>
          <w:marTop w:val="0"/>
          <w:marBottom w:val="0"/>
          <w:divBdr>
            <w:top w:val="none" w:sz="0" w:space="0" w:color="auto"/>
            <w:left w:val="none" w:sz="0" w:space="0" w:color="auto"/>
            <w:bottom w:val="none" w:sz="0" w:space="0" w:color="auto"/>
            <w:right w:val="none" w:sz="0" w:space="0" w:color="auto"/>
          </w:divBdr>
        </w:div>
        <w:div w:id="174612047">
          <w:marLeft w:val="0"/>
          <w:marRight w:val="0"/>
          <w:marTop w:val="0"/>
          <w:marBottom w:val="0"/>
          <w:divBdr>
            <w:top w:val="none" w:sz="0" w:space="0" w:color="auto"/>
            <w:left w:val="none" w:sz="0" w:space="0" w:color="auto"/>
            <w:bottom w:val="none" w:sz="0" w:space="0" w:color="auto"/>
            <w:right w:val="none" w:sz="0" w:space="0" w:color="auto"/>
          </w:divBdr>
          <w:divsChild>
            <w:div w:id="1503083584">
              <w:marLeft w:val="-75"/>
              <w:marRight w:val="0"/>
              <w:marTop w:val="30"/>
              <w:marBottom w:val="30"/>
              <w:divBdr>
                <w:top w:val="none" w:sz="0" w:space="0" w:color="auto"/>
                <w:left w:val="none" w:sz="0" w:space="0" w:color="auto"/>
                <w:bottom w:val="none" w:sz="0" w:space="0" w:color="auto"/>
                <w:right w:val="none" w:sz="0" w:space="0" w:color="auto"/>
              </w:divBdr>
              <w:divsChild>
                <w:div w:id="341975249">
                  <w:marLeft w:val="0"/>
                  <w:marRight w:val="0"/>
                  <w:marTop w:val="0"/>
                  <w:marBottom w:val="0"/>
                  <w:divBdr>
                    <w:top w:val="none" w:sz="0" w:space="0" w:color="auto"/>
                    <w:left w:val="none" w:sz="0" w:space="0" w:color="auto"/>
                    <w:bottom w:val="none" w:sz="0" w:space="0" w:color="auto"/>
                    <w:right w:val="none" w:sz="0" w:space="0" w:color="auto"/>
                  </w:divBdr>
                  <w:divsChild>
                    <w:div w:id="91752632">
                      <w:marLeft w:val="0"/>
                      <w:marRight w:val="0"/>
                      <w:marTop w:val="0"/>
                      <w:marBottom w:val="0"/>
                      <w:divBdr>
                        <w:top w:val="none" w:sz="0" w:space="0" w:color="auto"/>
                        <w:left w:val="none" w:sz="0" w:space="0" w:color="auto"/>
                        <w:bottom w:val="none" w:sz="0" w:space="0" w:color="auto"/>
                        <w:right w:val="none" w:sz="0" w:space="0" w:color="auto"/>
                      </w:divBdr>
                    </w:div>
                  </w:divsChild>
                </w:div>
                <w:div w:id="422380522">
                  <w:marLeft w:val="0"/>
                  <w:marRight w:val="0"/>
                  <w:marTop w:val="0"/>
                  <w:marBottom w:val="0"/>
                  <w:divBdr>
                    <w:top w:val="none" w:sz="0" w:space="0" w:color="auto"/>
                    <w:left w:val="none" w:sz="0" w:space="0" w:color="auto"/>
                    <w:bottom w:val="none" w:sz="0" w:space="0" w:color="auto"/>
                    <w:right w:val="none" w:sz="0" w:space="0" w:color="auto"/>
                  </w:divBdr>
                  <w:divsChild>
                    <w:div w:id="1428580987">
                      <w:marLeft w:val="0"/>
                      <w:marRight w:val="0"/>
                      <w:marTop w:val="0"/>
                      <w:marBottom w:val="0"/>
                      <w:divBdr>
                        <w:top w:val="none" w:sz="0" w:space="0" w:color="auto"/>
                        <w:left w:val="none" w:sz="0" w:space="0" w:color="auto"/>
                        <w:bottom w:val="none" w:sz="0" w:space="0" w:color="auto"/>
                        <w:right w:val="none" w:sz="0" w:space="0" w:color="auto"/>
                      </w:divBdr>
                    </w:div>
                  </w:divsChild>
                </w:div>
                <w:div w:id="502479804">
                  <w:marLeft w:val="0"/>
                  <w:marRight w:val="0"/>
                  <w:marTop w:val="0"/>
                  <w:marBottom w:val="0"/>
                  <w:divBdr>
                    <w:top w:val="none" w:sz="0" w:space="0" w:color="auto"/>
                    <w:left w:val="none" w:sz="0" w:space="0" w:color="auto"/>
                    <w:bottom w:val="none" w:sz="0" w:space="0" w:color="auto"/>
                    <w:right w:val="none" w:sz="0" w:space="0" w:color="auto"/>
                  </w:divBdr>
                  <w:divsChild>
                    <w:div w:id="1046217589">
                      <w:marLeft w:val="0"/>
                      <w:marRight w:val="0"/>
                      <w:marTop w:val="0"/>
                      <w:marBottom w:val="0"/>
                      <w:divBdr>
                        <w:top w:val="none" w:sz="0" w:space="0" w:color="auto"/>
                        <w:left w:val="none" w:sz="0" w:space="0" w:color="auto"/>
                        <w:bottom w:val="none" w:sz="0" w:space="0" w:color="auto"/>
                        <w:right w:val="none" w:sz="0" w:space="0" w:color="auto"/>
                      </w:divBdr>
                    </w:div>
                  </w:divsChild>
                </w:div>
                <w:div w:id="630939933">
                  <w:marLeft w:val="0"/>
                  <w:marRight w:val="0"/>
                  <w:marTop w:val="0"/>
                  <w:marBottom w:val="0"/>
                  <w:divBdr>
                    <w:top w:val="none" w:sz="0" w:space="0" w:color="auto"/>
                    <w:left w:val="none" w:sz="0" w:space="0" w:color="auto"/>
                    <w:bottom w:val="none" w:sz="0" w:space="0" w:color="auto"/>
                    <w:right w:val="none" w:sz="0" w:space="0" w:color="auto"/>
                  </w:divBdr>
                  <w:divsChild>
                    <w:div w:id="1663585973">
                      <w:marLeft w:val="0"/>
                      <w:marRight w:val="0"/>
                      <w:marTop w:val="0"/>
                      <w:marBottom w:val="0"/>
                      <w:divBdr>
                        <w:top w:val="none" w:sz="0" w:space="0" w:color="auto"/>
                        <w:left w:val="none" w:sz="0" w:space="0" w:color="auto"/>
                        <w:bottom w:val="none" w:sz="0" w:space="0" w:color="auto"/>
                        <w:right w:val="none" w:sz="0" w:space="0" w:color="auto"/>
                      </w:divBdr>
                    </w:div>
                  </w:divsChild>
                </w:div>
                <w:div w:id="653215134">
                  <w:marLeft w:val="0"/>
                  <w:marRight w:val="0"/>
                  <w:marTop w:val="0"/>
                  <w:marBottom w:val="0"/>
                  <w:divBdr>
                    <w:top w:val="none" w:sz="0" w:space="0" w:color="auto"/>
                    <w:left w:val="none" w:sz="0" w:space="0" w:color="auto"/>
                    <w:bottom w:val="none" w:sz="0" w:space="0" w:color="auto"/>
                    <w:right w:val="none" w:sz="0" w:space="0" w:color="auto"/>
                  </w:divBdr>
                  <w:divsChild>
                    <w:div w:id="187380817">
                      <w:marLeft w:val="0"/>
                      <w:marRight w:val="0"/>
                      <w:marTop w:val="0"/>
                      <w:marBottom w:val="0"/>
                      <w:divBdr>
                        <w:top w:val="none" w:sz="0" w:space="0" w:color="auto"/>
                        <w:left w:val="none" w:sz="0" w:space="0" w:color="auto"/>
                        <w:bottom w:val="none" w:sz="0" w:space="0" w:color="auto"/>
                        <w:right w:val="none" w:sz="0" w:space="0" w:color="auto"/>
                      </w:divBdr>
                    </w:div>
                  </w:divsChild>
                </w:div>
                <w:div w:id="904921482">
                  <w:marLeft w:val="0"/>
                  <w:marRight w:val="0"/>
                  <w:marTop w:val="0"/>
                  <w:marBottom w:val="0"/>
                  <w:divBdr>
                    <w:top w:val="none" w:sz="0" w:space="0" w:color="auto"/>
                    <w:left w:val="none" w:sz="0" w:space="0" w:color="auto"/>
                    <w:bottom w:val="none" w:sz="0" w:space="0" w:color="auto"/>
                    <w:right w:val="none" w:sz="0" w:space="0" w:color="auto"/>
                  </w:divBdr>
                  <w:divsChild>
                    <w:div w:id="1323005761">
                      <w:marLeft w:val="0"/>
                      <w:marRight w:val="0"/>
                      <w:marTop w:val="0"/>
                      <w:marBottom w:val="0"/>
                      <w:divBdr>
                        <w:top w:val="none" w:sz="0" w:space="0" w:color="auto"/>
                        <w:left w:val="none" w:sz="0" w:space="0" w:color="auto"/>
                        <w:bottom w:val="none" w:sz="0" w:space="0" w:color="auto"/>
                        <w:right w:val="none" w:sz="0" w:space="0" w:color="auto"/>
                      </w:divBdr>
                    </w:div>
                  </w:divsChild>
                </w:div>
                <w:div w:id="984164266">
                  <w:marLeft w:val="0"/>
                  <w:marRight w:val="0"/>
                  <w:marTop w:val="0"/>
                  <w:marBottom w:val="0"/>
                  <w:divBdr>
                    <w:top w:val="none" w:sz="0" w:space="0" w:color="auto"/>
                    <w:left w:val="none" w:sz="0" w:space="0" w:color="auto"/>
                    <w:bottom w:val="none" w:sz="0" w:space="0" w:color="auto"/>
                    <w:right w:val="none" w:sz="0" w:space="0" w:color="auto"/>
                  </w:divBdr>
                  <w:divsChild>
                    <w:div w:id="558713906">
                      <w:marLeft w:val="0"/>
                      <w:marRight w:val="0"/>
                      <w:marTop w:val="0"/>
                      <w:marBottom w:val="0"/>
                      <w:divBdr>
                        <w:top w:val="none" w:sz="0" w:space="0" w:color="auto"/>
                        <w:left w:val="none" w:sz="0" w:space="0" w:color="auto"/>
                        <w:bottom w:val="none" w:sz="0" w:space="0" w:color="auto"/>
                        <w:right w:val="none" w:sz="0" w:space="0" w:color="auto"/>
                      </w:divBdr>
                    </w:div>
                  </w:divsChild>
                </w:div>
                <w:div w:id="995064789">
                  <w:marLeft w:val="0"/>
                  <w:marRight w:val="0"/>
                  <w:marTop w:val="0"/>
                  <w:marBottom w:val="0"/>
                  <w:divBdr>
                    <w:top w:val="none" w:sz="0" w:space="0" w:color="auto"/>
                    <w:left w:val="none" w:sz="0" w:space="0" w:color="auto"/>
                    <w:bottom w:val="none" w:sz="0" w:space="0" w:color="auto"/>
                    <w:right w:val="none" w:sz="0" w:space="0" w:color="auto"/>
                  </w:divBdr>
                  <w:divsChild>
                    <w:div w:id="1029259263">
                      <w:marLeft w:val="0"/>
                      <w:marRight w:val="0"/>
                      <w:marTop w:val="0"/>
                      <w:marBottom w:val="0"/>
                      <w:divBdr>
                        <w:top w:val="none" w:sz="0" w:space="0" w:color="auto"/>
                        <w:left w:val="none" w:sz="0" w:space="0" w:color="auto"/>
                        <w:bottom w:val="none" w:sz="0" w:space="0" w:color="auto"/>
                        <w:right w:val="none" w:sz="0" w:space="0" w:color="auto"/>
                      </w:divBdr>
                    </w:div>
                  </w:divsChild>
                </w:div>
                <w:div w:id="1206672009">
                  <w:marLeft w:val="0"/>
                  <w:marRight w:val="0"/>
                  <w:marTop w:val="0"/>
                  <w:marBottom w:val="0"/>
                  <w:divBdr>
                    <w:top w:val="none" w:sz="0" w:space="0" w:color="auto"/>
                    <w:left w:val="none" w:sz="0" w:space="0" w:color="auto"/>
                    <w:bottom w:val="none" w:sz="0" w:space="0" w:color="auto"/>
                    <w:right w:val="none" w:sz="0" w:space="0" w:color="auto"/>
                  </w:divBdr>
                  <w:divsChild>
                    <w:div w:id="217867246">
                      <w:marLeft w:val="0"/>
                      <w:marRight w:val="0"/>
                      <w:marTop w:val="0"/>
                      <w:marBottom w:val="0"/>
                      <w:divBdr>
                        <w:top w:val="none" w:sz="0" w:space="0" w:color="auto"/>
                        <w:left w:val="none" w:sz="0" w:space="0" w:color="auto"/>
                        <w:bottom w:val="none" w:sz="0" w:space="0" w:color="auto"/>
                        <w:right w:val="none" w:sz="0" w:space="0" w:color="auto"/>
                      </w:divBdr>
                    </w:div>
                  </w:divsChild>
                </w:div>
                <w:div w:id="1463229812">
                  <w:marLeft w:val="0"/>
                  <w:marRight w:val="0"/>
                  <w:marTop w:val="0"/>
                  <w:marBottom w:val="0"/>
                  <w:divBdr>
                    <w:top w:val="none" w:sz="0" w:space="0" w:color="auto"/>
                    <w:left w:val="none" w:sz="0" w:space="0" w:color="auto"/>
                    <w:bottom w:val="none" w:sz="0" w:space="0" w:color="auto"/>
                    <w:right w:val="none" w:sz="0" w:space="0" w:color="auto"/>
                  </w:divBdr>
                  <w:divsChild>
                    <w:div w:id="167792875">
                      <w:marLeft w:val="0"/>
                      <w:marRight w:val="0"/>
                      <w:marTop w:val="0"/>
                      <w:marBottom w:val="0"/>
                      <w:divBdr>
                        <w:top w:val="none" w:sz="0" w:space="0" w:color="auto"/>
                        <w:left w:val="none" w:sz="0" w:space="0" w:color="auto"/>
                        <w:bottom w:val="none" w:sz="0" w:space="0" w:color="auto"/>
                        <w:right w:val="none" w:sz="0" w:space="0" w:color="auto"/>
                      </w:divBdr>
                    </w:div>
                  </w:divsChild>
                </w:div>
                <w:div w:id="1572738365">
                  <w:marLeft w:val="0"/>
                  <w:marRight w:val="0"/>
                  <w:marTop w:val="0"/>
                  <w:marBottom w:val="0"/>
                  <w:divBdr>
                    <w:top w:val="none" w:sz="0" w:space="0" w:color="auto"/>
                    <w:left w:val="none" w:sz="0" w:space="0" w:color="auto"/>
                    <w:bottom w:val="none" w:sz="0" w:space="0" w:color="auto"/>
                    <w:right w:val="none" w:sz="0" w:space="0" w:color="auto"/>
                  </w:divBdr>
                  <w:divsChild>
                    <w:div w:id="1314942723">
                      <w:marLeft w:val="0"/>
                      <w:marRight w:val="0"/>
                      <w:marTop w:val="0"/>
                      <w:marBottom w:val="0"/>
                      <w:divBdr>
                        <w:top w:val="none" w:sz="0" w:space="0" w:color="auto"/>
                        <w:left w:val="none" w:sz="0" w:space="0" w:color="auto"/>
                        <w:bottom w:val="none" w:sz="0" w:space="0" w:color="auto"/>
                        <w:right w:val="none" w:sz="0" w:space="0" w:color="auto"/>
                      </w:divBdr>
                    </w:div>
                  </w:divsChild>
                </w:div>
                <w:div w:id="1613201037">
                  <w:marLeft w:val="0"/>
                  <w:marRight w:val="0"/>
                  <w:marTop w:val="0"/>
                  <w:marBottom w:val="0"/>
                  <w:divBdr>
                    <w:top w:val="none" w:sz="0" w:space="0" w:color="auto"/>
                    <w:left w:val="none" w:sz="0" w:space="0" w:color="auto"/>
                    <w:bottom w:val="none" w:sz="0" w:space="0" w:color="auto"/>
                    <w:right w:val="none" w:sz="0" w:space="0" w:color="auto"/>
                  </w:divBdr>
                  <w:divsChild>
                    <w:div w:id="1900893506">
                      <w:marLeft w:val="0"/>
                      <w:marRight w:val="0"/>
                      <w:marTop w:val="0"/>
                      <w:marBottom w:val="0"/>
                      <w:divBdr>
                        <w:top w:val="none" w:sz="0" w:space="0" w:color="auto"/>
                        <w:left w:val="none" w:sz="0" w:space="0" w:color="auto"/>
                        <w:bottom w:val="none" w:sz="0" w:space="0" w:color="auto"/>
                        <w:right w:val="none" w:sz="0" w:space="0" w:color="auto"/>
                      </w:divBdr>
                    </w:div>
                  </w:divsChild>
                </w:div>
                <w:div w:id="1645962149">
                  <w:marLeft w:val="0"/>
                  <w:marRight w:val="0"/>
                  <w:marTop w:val="0"/>
                  <w:marBottom w:val="0"/>
                  <w:divBdr>
                    <w:top w:val="none" w:sz="0" w:space="0" w:color="auto"/>
                    <w:left w:val="none" w:sz="0" w:space="0" w:color="auto"/>
                    <w:bottom w:val="none" w:sz="0" w:space="0" w:color="auto"/>
                    <w:right w:val="none" w:sz="0" w:space="0" w:color="auto"/>
                  </w:divBdr>
                  <w:divsChild>
                    <w:div w:id="1763404930">
                      <w:marLeft w:val="0"/>
                      <w:marRight w:val="0"/>
                      <w:marTop w:val="0"/>
                      <w:marBottom w:val="0"/>
                      <w:divBdr>
                        <w:top w:val="none" w:sz="0" w:space="0" w:color="auto"/>
                        <w:left w:val="none" w:sz="0" w:space="0" w:color="auto"/>
                        <w:bottom w:val="none" w:sz="0" w:space="0" w:color="auto"/>
                        <w:right w:val="none" w:sz="0" w:space="0" w:color="auto"/>
                      </w:divBdr>
                    </w:div>
                  </w:divsChild>
                </w:div>
                <w:div w:id="1670018393">
                  <w:marLeft w:val="0"/>
                  <w:marRight w:val="0"/>
                  <w:marTop w:val="0"/>
                  <w:marBottom w:val="0"/>
                  <w:divBdr>
                    <w:top w:val="none" w:sz="0" w:space="0" w:color="auto"/>
                    <w:left w:val="none" w:sz="0" w:space="0" w:color="auto"/>
                    <w:bottom w:val="none" w:sz="0" w:space="0" w:color="auto"/>
                    <w:right w:val="none" w:sz="0" w:space="0" w:color="auto"/>
                  </w:divBdr>
                  <w:divsChild>
                    <w:div w:id="1174732809">
                      <w:marLeft w:val="0"/>
                      <w:marRight w:val="0"/>
                      <w:marTop w:val="0"/>
                      <w:marBottom w:val="0"/>
                      <w:divBdr>
                        <w:top w:val="none" w:sz="0" w:space="0" w:color="auto"/>
                        <w:left w:val="none" w:sz="0" w:space="0" w:color="auto"/>
                        <w:bottom w:val="none" w:sz="0" w:space="0" w:color="auto"/>
                        <w:right w:val="none" w:sz="0" w:space="0" w:color="auto"/>
                      </w:divBdr>
                    </w:div>
                  </w:divsChild>
                </w:div>
                <w:div w:id="1901944505">
                  <w:marLeft w:val="0"/>
                  <w:marRight w:val="0"/>
                  <w:marTop w:val="0"/>
                  <w:marBottom w:val="0"/>
                  <w:divBdr>
                    <w:top w:val="none" w:sz="0" w:space="0" w:color="auto"/>
                    <w:left w:val="none" w:sz="0" w:space="0" w:color="auto"/>
                    <w:bottom w:val="none" w:sz="0" w:space="0" w:color="auto"/>
                    <w:right w:val="none" w:sz="0" w:space="0" w:color="auto"/>
                  </w:divBdr>
                  <w:divsChild>
                    <w:div w:id="1839954538">
                      <w:marLeft w:val="0"/>
                      <w:marRight w:val="0"/>
                      <w:marTop w:val="0"/>
                      <w:marBottom w:val="0"/>
                      <w:divBdr>
                        <w:top w:val="none" w:sz="0" w:space="0" w:color="auto"/>
                        <w:left w:val="none" w:sz="0" w:space="0" w:color="auto"/>
                        <w:bottom w:val="none" w:sz="0" w:space="0" w:color="auto"/>
                        <w:right w:val="none" w:sz="0" w:space="0" w:color="auto"/>
                      </w:divBdr>
                    </w:div>
                  </w:divsChild>
                </w:div>
                <w:div w:id="2044135617">
                  <w:marLeft w:val="0"/>
                  <w:marRight w:val="0"/>
                  <w:marTop w:val="0"/>
                  <w:marBottom w:val="0"/>
                  <w:divBdr>
                    <w:top w:val="none" w:sz="0" w:space="0" w:color="auto"/>
                    <w:left w:val="none" w:sz="0" w:space="0" w:color="auto"/>
                    <w:bottom w:val="none" w:sz="0" w:space="0" w:color="auto"/>
                    <w:right w:val="none" w:sz="0" w:space="0" w:color="auto"/>
                  </w:divBdr>
                  <w:divsChild>
                    <w:div w:id="1891334336">
                      <w:marLeft w:val="0"/>
                      <w:marRight w:val="0"/>
                      <w:marTop w:val="0"/>
                      <w:marBottom w:val="0"/>
                      <w:divBdr>
                        <w:top w:val="none" w:sz="0" w:space="0" w:color="auto"/>
                        <w:left w:val="none" w:sz="0" w:space="0" w:color="auto"/>
                        <w:bottom w:val="none" w:sz="0" w:space="0" w:color="auto"/>
                        <w:right w:val="none" w:sz="0" w:space="0" w:color="auto"/>
                      </w:divBdr>
                    </w:div>
                  </w:divsChild>
                </w:div>
                <w:div w:id="2048486273">
                  <w:marLeft w:val="0"/>
                  <w:marRight w:val="0"/>
                  <w:marTop w:val="0"/>
                  <w:marBottom w:val="0"/>
                  <w:divBdr>
                    <w:top w:val="none" w:sz="0" w:space="0" w:color="auto"/>
                    <w:left w:val="none" w:sz="0" w:space="0" w:color="auto"/>
                    <w:bottom w:val="none" w:sz="0" w:space="0" w:color="auto"/>
                    <w:right w:val="none" w:sz="0" w:space="0" w:color="auto"/>
                  </w:divBdr>
                  <w:divsChild>
                    <w:div w:id="637534858">
                      <w:marLeft w:val="0"/>
                      <w:marRight w:val="0"/>
                      <w:marTop w:val="0"/>
                      <w:marBottom w:val="0"/>
                      <w:divBdr>
                        <w:top w:val="none" w:sz="0" w:space="0" w:color="auto"/>
                        <w:left w:val="none" w:sz="0" w:space="0" w:color="auto"/>
                        <w:bottom w:val="none" w:sz="0" w:space="0" w:color="auto"/>
                        <w:right w:val="none" w:sz="0" w:space="0" w:color="auto"/>
                      </w:divBdr>
                    </w:div>
                  </w:divsChild>
                </w:div>
                <w:div w:id="2090958046">
                  <w:marLeft w:val="0"/>
                  <w:marRight w:val="0"/>
                  <w:marTop w:val="0"/>
                  <w:marBottom w:val="0"/>
                  <w:divBdr>
                    <w:top w:val="none" w:sz="0" w:space="0" w:color="auto"/>
                    <w:left w:val="none" w:sz="0" w:space="0" w:color="auto"/>
                    <w:bottom w:val="none" w:sz="0" w:space="0" w:color="auto"/>
                    <w:right w:val="none" w:sz="0" w:space="0" w:color="auto"/>
                  </w:divBdr>
                  <w:divsChild>
                    <w:div w:id="119068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0159">
          <w:marLeft w:val="0"/>
          <w:marRight w:val="0"/>
          <w:marTop w:val="0"/>
          <w:marBottom w:val="0"/>
          <w:divBdr>
            <w:top w:val="none" w:sz="0" w:space="0" w:color="auto"/>
            <w:left w:val="none" w:sz="0" w:space="0" w:color="auto"/>
            <w:bottom w:val="none" w:sz="0" w:space="0" w:color="auto"/>
            <w:right w:val="none" w:sz="0" w:space="0" w:color="auto"/>
          </w:divBdr>
          <w:divsChild>
            <w:div w:id="273249259">
              <w:marLeft w:val="0"/>
              <w:marRight w:val="0"/>
              <w:marTop w:val="0"/>
              <w:marBottom w:val="0"/>
              <w:divBdr>
                <w:top w:val="none" w:sz="0" w:space="0" w:color="auto"/>
                <w:left w:val="none" w:sz="0" w:space="0" w:color="auto"/>
                <w:bottom w:val="none" w:sz="0" w:space="0" w:color="auto"/>
                <w:right w:val="none" w:sz="0" w:space="0" w:color="auto"/>
              </w:divBdr>
            </w:div>
            <w:div w:id="699479591">
              <w:marLeft w:val="0"/>
              <w:marRight w:val="0"/>
              <w:marTop w:val="0"/>
              <w:marBottom w:val="0"/>
              <w:divBdr>
                <w:top w:val="none" w:sz="0" w:space="0" w:color="auto"/>
                <w:left w:val="none" w:sz="0" w:space="0" w:color="auto"/>
                <w:bottom w:val="none" w:sz="0" w:space="0" w:color="auto"/>
                <w:right w:val="none" w:sz="0" w:space="0" w:color="auto"/>
              </w:divBdr>
            </w:div>
          </w:divsChild>
        </w:div>
        <w:div w:id="258413134">
          <w:marLeft w:val="0"/>
          <w:marRight w:val="0"/>
          <w:marTop w:val="0"/>
          <w:marBottom w:val="0"/>
          <w:divBdr>
            <w:top w:val="none" w:sz="0" w:space="0" w:color="auto"/>
            <w:left w:val="none" w:sz="0" w:space="0" w:color="auto"/>
            <w:bottom w:val="none" w:sz="0" w:space="0" w:color="auto"/>
            <w:right w:val="none" w:sz="0" w:space="0" w:color="auto"/>
          </w:divBdr>
          <w:divsChild>
            <w:div w:id="799879942">
              <w:marLeft w:val="-75"/>
              <w:marRight w:val="0"/>
              <w:marTop w:val="30"/>
              <w:marBottom w:val="30"/>
              <w:divBdr>
                <w:top w:val="none" w:sz="0" w:space="0" w:color="auto"/>
                <w:left w:val="none" w:sz="0" w:space="0" w:color="auto"/>
                <w:bottom w:val="none" w:sz="0" w:space="0" w:color="auto"/>
                <w:right w:val="none" w:sz="0" w:space="0" w:color="auto"/>
              </w:divBdr>
              <w:divsChild>
                <w:div w:id="58678875">
                  <w:marLeft w:val="0"/>
                  <w:marRight w:val="0"/>
                  <w:marTop w:val="0"/>
                  <w:marBottom w:val="0"/>
                  <w:divBdr>
                    <w:top w:val="none" w:sz="0" w:space="0" w:color="auto"/>
                    <w:left w:val="none" w:sz="0" w:space="0" w:color="auto"/>
                    <w:bottom w:val="none" w:sz="0" w:space="0" w:color="auto"/>
                    <w:right w:val="none" w:sz="0" w:space="0" w:color="auto"/>
                  </w:divBdr>
                  <w:divsChild>
                    <w:div w:id="1570649766">
                      <w:marLeft w:val="0"/>
                      <w:marRight w:val="0"/>
                      <w:marTop w:val="0"/>
                      <w:marBottom w:val="0"/>
                      <w:divBdr>
                        <w:top w:val="none" w:sz="0" w:space="0" w:color="auto"/>
                        <w:left w:val="none" w:sz="0" w:space="0" w:color="auto"/>
                        <w:bottom w:val="none" w:sz="0" w:space="0" w:color="auto"/>
                        <w:right w:val="none" w:sz="0" w:space="0" w:color="auto"/>
                      </w:divBdr>
                    </w:div>
                  </w:divsChild>
                </w:div>
                <w:div w:id="129127826">
                  <w:marLeft w:val="0"/>
                  <w:marRight w:val="0"/>
                  <w:marTop w:val="0"/>
                  <w:marBottom w:val="0"/>
                  <w:divBdr>
                    <w:top w:val="none" w:sz="0" w:space="0" w:color="auto"/>
                    <w:left w:val="none" w:sz="0" w:space="0" w:color="auto"/>
                    <w:bottom w:val="none" w:sz="0" w:space="0" w:color="auto"/>
                    <w:right w:val="none" w:sz="0" w:space="0" w:color="auto"/>
                  </w:divBdr>
                  <w:divsChild>
                    <w:div w:id="1388063891">
                      <w:marLeft w:val="0"/>
                      <w:marRight w:val="0"/>
                      <w:marTop w:val="0"/>
                      <w:marBottom w:val="0"/>
                      <w:divBdr>
                        <w:top w:val="none" w:sz="0" w:space="0" w:color="auto"/>
                        <w:left w:val="none" w:sz="0" w:space="0" w:color="auto"/>
                        <w:bottom w:val="none" w:sz="0" w:space="0" w:color="auto"/>
                        <w:right w:val="none" w:sz="0" w:space="0" w:color="auto"/>
                      </w:divBdr>
                    </w:div>
                  </w:divsChild>
                </w:div>
                <w:div w:id="197276794">
                  <w:marLeft w:val="0"/>
                  <w:marRight w:val="0"/>
                  <w:marTop w:val="0"/>
                  <w:marBottom w:val="0"/>
                  <w:divBdr>
                    <w:top w:val="none" w:sz="0" w:space="0" w:color="auto"/>
                    <w:left w:val="none" w:sz="0" w:space="0" w:color="auto"/>
                    <w:bottom w:val="none" w:sz="0" w:space="0" w:color="auto"/>
                    <w:right w:val="none" w:sz="0" w:space="0" w:color="auto"/>
                  </w:divBdr>
                  <w:divsChild>
                    <w:div w:id="1457524297">
                      <w:marLeft w:val="0"/>
                      <w:marRight w:val="0"/>
                      <w:marTop w:val="0"/>
                      <w:marBottom w:val="0"/>
                      <w:divBdr>
                        <w:top w:val="none" w:sz="0" w:space="0" w:color="auto"/>
                        <w:left w:val="none" w:sz="0" w:space="0" w:color="auto"/>
                        <w:bottom w:val="none" w:sz="0" w:space="0" w:color="auto"/>
                        <w:right w:val="none" w:sz="0" w:space="0" w:color="auto"/>
                      </w:divBdr>
                    </w:div>
                  </w:divsChild>
                </w:div>
                <w:div w:id="306015885">
                  <w:marLeft w:val="0"/>
                  <w:marRight w:val="0"/>
                  <w:marTop w:val="0"/>
                  <w:marBottom w:val="0"/>
                  <w:divBdr>
                    <w:top w:val="none" w:sz="0" w:space="0" w:color="auto"/>
                    <w:left w:val="none" w:sz="0" w:space="0" w:color="auto"/>
                    <w:bottom w:val="none" w:sz="0" w:space="0" w:color="auto"/>
                    <w:right w:val="none" w:sz="0" w:space="0" w:color="auto"/>
                  </w:divBdr>
                  <w:divsChild>
                    <w:div w:id="1748920294">
                      <w:marLeft w:val="0"/>
                      <w:marRight w:val="0"/>
                      <w:marTop w:val="0"/>
                      <w:marBottom w:val="0"/>
                      <w:divBdr>
                        <w:top w:val="none" w:sz="0" w:space="0" w:color="auto"/>
                        <w:left w:val="none" w:sz="0" w:space="0" w:color="auto"/>
                        <w:bottom w:val="none" w:sz="0" w:space="0" w:color="auto"/>
                        <w:right w:val="none" w:sz="0" w:space="0" w:color="auto"/>
                      </w:divBdr>
                    </w:div>
                  </w:divsChild>
                </w:div>
                <w:div w:id="370960817">
                  <w:marLeft w:val="0"/>
                  <w:marRight w:val="0"/>
                  <w:marTop w:val="0"/>
                  <w:marBottom w:val="0"/>
                  <w:divBdr>
                    <w:top w:val="none" w:sz="0" w:space="0" w:color="auto"/>
                    <w:left w:val="none" w:sz="0" w:space="0" w:color="auto"/>
                    <w:bottom w:val="none" w:sz="0" w:space="0" w:color="auto"/>
                    <w:right w:val="none" w:sz="0" w:space="0" w:color="auto"/>
                  </w:divBdr>
                  <w:divsChild>
                    <w:div w:id="1486512138">
                      <w:marLeft w:val="0"/>
                      <w:marRight w:val="0"/>
                      <w:marTop w:val="0"/>
                      <w:marBottom w:val="0"/>
                      <w:divBdr>
                        <w:top w:val="none" w:sz="0" w:space="0" w:color="auto"/>
                        <w:left w:val="none" w:sz="0" w:space="0" w:color="auto"/>
                        <w:bottom w:val="none" w:sz="0" w:space="0" w:color="auto"/>
                        <w:right w:val="none" w:sz="0" w:space="0" w:color="auto"/>
                      </w:divBdr>
                    </w:div>
                  </w:divsChild>
                </w:div>
                <w:div w:id="672343035">
                  <w:marLeft w:val="0"/>
                  <w:marRight w:val="0"/>
                  <w:marTop w:val="0"/>
                  <w:marBottom w:val="0"/>
                  <w:divBdr>
                    <w:top w:val="none" w:sz="0" w:space="0" w:color="auto"/>
                    <w:left w:val="none" w:sz="0" w:space="0" w:color="auto"/>
                    <w:bottom w:val="none" w:sz="0" w:space="0" w:color="auto"/>
                    <w:right w:val="none" w:sz="0" w:space="0" w:color="auto"/>
                  </w:divBdr>
                  <w:divsChild>
                    <w:div w:id="1297444135">
                      <w:marLeft w:val="0"/>
                      <w:marRight w:val="0"/>
                      <w:marTop w:val="0"/>
                      <w:marBottom w:val="0"/>
                      <w:divBdr>
                        <w:top w:val="none" w:sz="0" w:space="0" w:color="auto"/>
                        <w:left w:val="none" w:sz="0" w:space="0" w:color="auto"/>
                        <w:bottom w:val="none" w:sz="0" w:space="0" w:color="auto"/>
                        <w:right w:val="none" w:sz="0" w:space="0" w:color="auto"/>
                      </w:divBdr>
                    </w:div>
                  </w:divsChild>
                </w:div>
                <w:div w:id="762409211">
                  <w:marLeft w:val="0"/>
                  <w:marRight w:val="0"/>
                  <w:marTop w:val="0"/>
                  <w:marBottom w:val="0"/>
                  <w:divBdr>
                    <w:top w:val="none" w:sz="0" w:space="0" w:color="auto"/>
                    <w:left w:val="none" w:sz="0" w:space="0" w:color="auto"/>
                    <w:bottom w:val="none" w:sz="0" w:space="0" w:color="auto"/>
                    <w:right w:val="none" w:sz="0" w:space="0" w:color="auto"/>
                  </w:divBdr>
                  <w:divsChild>
                    <w:div w:id="1454014184">
                      <w:marLeft w:val="0"/>
                      <w:marRight w:val="0"/>
                      <w:marTop w:val="0"/>
                      <w:marBottom w:val="0"/>
                      <w:divBdr>
                        <w:top w:val="none" w:sz="0" w:space="0" w:color="auto"/>
                        <w:left w:val="none" w:sz="0" w:space="0" w:color="auto"/>
                        <w:bottom w:val="none" w:sz="0" w:space="0" w:color="auto"/>
                        <w:right w:val="none" w:sz="0" w:space="0" w:color="auto"/>
                      </w:divBdr>
                    </w:div>
                  </w:divsChild>
                </w:div>
                <w:div w:id="815605971">
                  <w:marLeft w:val="0"/>
                  <w:marRight w:val="0"/>
                  <w:marTop w:val="0"/>
                  <w:marBottom w:val="0"/>
                  <w:divBdr>
                    <w:top w:val="none" w:sz="0" w:space="0" w:color="auto"/>
                    <w:left w:val="none" w:sz="0" w:space="0" w:color="auto"/>
                    <w:bottom w:val="none" w:sz="0" w:space="0" w:color="auto"/>
                    <w:right w:val="none" w:sz="0" w:space="0" w:color="auto"/>
                  </w:divBdr>
                  <w:divsChild>
                    <w:div w:id="1254049054">
                      <w:marLeft w:val="0"/>
                      <w:marRight w:val="0"/>
                      <w:marTop w:val="0"/>
                      <w:marBottom w:val="0"/>
                      <w:divBdr>
                        <w:top w:val="none" w:sz="0" w:space="0" w:color="auto"/>
                        <w:left w:val="none" w:sz="0" w:space="0" w:color="auto"/>
                        <w:bottom w:val="none" w:sz="0" w:space="0" w:color="auto"/>
                        <w:right w:val="none" w:sz="0" w:space="0" w:color="auto"/>
                      </w:divBdr>
                    </w:div>
                  </w:divsChild>
                </w:div>
                <w:div w:id="934828557">
                  <w:marLeft w:val="0"/>
                  <w:marRight w:val="0"/>
                  <w:marTop w:val="0"/>
                  <w:marBottom w:val="0"/>
                  <w:divBdr>
                    <w:top w:val="none" w:sz="0" w:space="0" w:color="auto"/>
                    <w:left w:val="none" w:sz="0" w:space="0" w:color="auto"/>
                    <w:bottom w:val="none" w:sz="0" w:space="0" w:color="auto"/>
                    <w:right w:val="none" w:sz="0" w:space="0" w:color="auto"/>
                  </w:divBdr>
                  <w:divsChild>
                    <w:div w:id="1460030834">
                      <w:marLeft w:val="0"/>
                      <w:marRight w:val="0"/>
                      <w:marTop w:val="0"/>
                      <w:marBottom w:val="0"/>
                      <w:divBdr>
                        <w:top w:val="none" w:sz="0" w:space="0" w:color="auto"/>
                        <w:left w:val="none" w:sz="0" w:space="0" w:color="auto"/>
                        <w:bottom w:val="none" w:sz="0" w:space="0" w:color="auto"/>
                        <w:right w:val="none" w:sz="0" w:space="0" w:color="auto"/>
                      </w:divBdr>
                    </w:div>
                  </w:divsChild>
                </w:div>
                <w:div w:id="970091880">
                  <w:marLeft w:val="0"/>
                  <w:marRight w:val="0"/>
                  <w:marTop w:val="0"/>
                  <w:marBottom w:val="0"/>
                  <w:divBdr>
                    <w:top w:val="none" w:sz="0" w:space="0" w:color="auto"/>
                    <w:left w:val="none" w:sz="0" w:space="0" w:color="auto"/>
                    <w:bottom w:val="none" w:sz="0" w:space="0" w:color="auto"/>
                    <w:right w:val="none" w:sz="0" w:space="0" w:color="auto"/>
                  </w:divBdr>
                  <w:divsChild>
                    <w:div w:id="235172016">
                      <w:marLeft w:val="0"/>
                      <w:marRight w:val="0"/>
                      <w:marTop w:val="0"/>
                      <w:marBottom w:val="0"/>
                      <w:divBdr>
                        <w:top w:val="none" w:sz="0" w:space="0" w:color="auto"/>
                        <w:left w:val="none" w:sz="0" w:space="0" w:color="auto"/>
                        <w:bottom w:val="none" w:sz="0" w:space="0" w:color="auto"/>
                        <w:right w:val="none" w:sz="0" w:space="0" w:color="auto"/>
                      </w:divBdr>
                    </w:div>
                  </w:divsChild>
                </w:div>
                <w:div w:id="1112745112">
                  <w:marLeft w:val="0"/>
                  <w:marRight w:val="0"/>
                  <w:marTop w:val="0"/>
                  <w:marBottom w:val="0"/>
                  <w:divBdr>
                    <w:top w:val="none" w:sz="0" w:space="0" w:color="auto"/>
                    <w:left w:val="none" w:sz="0" w:space="0" w:color="auto"/>
                    <w:bottom w:val="none" w:sz="0" w:space="0" w:color="auto"/>
                    <w:right w:val="none" w:sz="0" w:space="0" w:color="auto"/>
                  </w:divBdr>
                  <w:divsChild>
                    <w:div w:id="1359741977">
                      <w:marLeft w:val="0"/>
                      <w:marRight w:val="0"/>
                      <w:marTop w:val="0"/>
                      <w:marBottom w:val="0"/>
                      <w:divBdr>
                        <w:top w:val="none" w:sz="0" w:space="0" w:color="auto"/>
                        <w:left w:val="none" w:sz="0" w:space="0" w:color="auto"/>
                        <w:bottom w:val="none" w:sz="0" w:space="0" w:color="auto"/>
                        <w:right w:val="none" w:sz="0" w:space="0" w:color="auto"/>
                      </w:divBdr>
                    </w:div>
                  </w:divsChild>
                </w:div>
                <w:div w:id="1180318683">
                  <w:marLeft w:val="0"/>
                  <w:marRight w:val="0"/>
                  <w:marTop w:val="0"/>
                  <w:marBottom w:val="0"/>
                  <w:divBdr>
                    <w:top w:val="none" w:sz="0" w:space="0" w:color="auto"/>
                    <w:left w:val="none" w:sz="0" w:space="0" w:color="auto"/>
                    <w:bottom w:val="none" w:sz="0" w:space="0" w:color="auto"/>
                    <w:right w:val="none" w:sz="0" w:space="0" w:color="auto"/>
                  </w:divBdr>
                  <w:divsChild>
                    <w:div w:id="1572888438">
                      <w:marLeft w:val="0"/>
                      <w:marRight w:val="0"/>
                      <w:marTop w:val="0"/>
                      <w:marBottom w:val="0"/>
                      <w:divBdr>
                        <w:top w:val="none" w:sz="0" w:space="0" w:color="auto"/>
                        <w:left w:val="none" w:sz="0" w:space="0" w:color="auto"/>
                        <w:bottom w:val="none" w:sz="0" w:space="0" w:color="auto"/>
                        <w:right w:val="none" w:sz="0" w:space="0" w:color="auto"/>
                      </w:divBdr>
                    </w:div>
                  </w:divsChild>
                </w:div>
                <w:div w:id="1291403714">
                  <w:marLeft w:val="0"/>
                  <w:marRight w:val="0"/>
                  <w:marTop w:val="0"/>
                  <w:marBottom w:val="0"/>
                  <w:divBdr>
                    <w:top w:val="none" w:sz="0" w:space="0" w:color="auto"/>
                    <w:left w:val="none" w:sz="0" w:space="0" w:color="auto"/>
                    <w:bottom w:val="none" w:sz="0" w:space="0" w:color="auto"/>
                    <w:right w:val="none" w:sz="0" w:space="0" w:color="auto"/>
                  </w:divBdr>
                  <w:divsChild>
                    <w:div w:id="1079794519">
                      <w:marLeft w:val="0"/>
                      <w:marRight w:val="0"/>
                      <w:marTop w:val="0"/>
                      <w:marBottom w:val="0"/>
                      <w:divBdr>
                        <w:top w:val="none" w:sz="0" w:space="0" w:color="auto"/>
                        <w:left w:val="none" w:sz="0" w:space="0" w:color="auto"/>
                        <w:bottom w:val="none" w:sz="0" w:space="0" w:color="auto"/>
                        <w:right w:val="none" w:sz="0" w:space="0" w:color="auto"/>
                      </w:divBdr>
                    </w:div>
                  </w:divsChild>
                </w:div>
                <w:div w:id="1421678603">
                  <w:marLeft w:val="0"/>
                  <w:marRight w:val="0"/>
                  <w:marTop w:val="0"/>
                  <w:marBottom w:val="0"/>
                  <w:divBdr>
                    <w:top w:val="none" w:sz="0" w:space="0" w:color="auto"/>
                    <w:left w:val="none" w:sz="0" w:space="0" w:color="auto"/>
                    <w:bottom w:val="none" w:sz="0" w:space="0" w:color="auto"/>
                    <w:right w:val="none" w:sz="0" w:space="0" w:color="auto"/>
                  </w:divBdr>
                  <w:divsChild>
                    <w:div w:id="130557853">
                      <w:marLeft w:val="0"/>
                      <w:marRight w:val="0"/>
                      <w:marTop w:val="0"/>
                      <w:marBottom w:val="0"/>
                      <w:divBdr>
                        <w:top w:val="none" w:sz="0" w:space="0" w:color="auto"/>
                        <w:left w:val="none" w:sz="0" w:space="0" w:color="auto"/>
                        <w:bottom w:val="none" w:sz="0" w:space="0" w:color="auto"/>
                        <w:right w:val="none" w:sz="0" w:space="0" w:color="auto"/>
                      </w:divBdr>
                    </w:div>
                  </w:divsChild>
                </w:div>
                <w:div w:id="1497918874">
                  <w:marLeft w:val="0"/>
                  <w:marRight w:val="0"/>
                  <w:marTop w:val="0"/>
                  <w:marBottom w:val="0"/>
                  <w:divBdr>
                    <w:top w:val="none" w:sz="0" w:space="0" w:color="auto"/>
                    <w:left w:val="none" w:sz="0" w:space="0" w:color="auto"/>
                    <w:bottom w:val="none" w:sz="0" w:space="0" w:color="auto"/>
                    <w:right w:val="none" w:sz="0" w:space="0" w:color="auto"/>
                  </w:divBdr>
                  <w:divsChild>
                    <w:div w:id="1710955301">
                      <w:marLeft w:val="0"/>
                      <w:marRight w:val="0"/>
                      <w:marTop w:val="0"/>
                      <w:marBottom w:val="0"/>
                      <w:divBdr>
                        <w:top w:val="none" w:sz="0" w:space="0" w:color="auto"/>
                        <w:left w:val="none" w:sz="0" w:space="0" w:color="auto"/>
                        <w:bottom w:val="none" w:sz="0" w:space="0" w:color="auto"/>
                        <w:right w:val="none" w:sz="0" w:space="0" w:color="auto"/>
                      </w:divBdr>
                    </w:div>
                  </w:divsChild>
                </w:div>
                <w:div w:id="1501265114">
                  <w:marLeft w:val="0"/>
                  <w:marRight w:val="0"/>
                  <w:marTop w:val="0"/>
                  <w:marBottom w:val="0"/>
                  <w:divBdr>
                    <w:top w:val="none" w:sz="0" w:space="0" w:color="auto"/>
                    <w:left w:val="none" w:sz="0" w:space="0" w:color="auto"/>
                    <w:bottom w:val="none" w:sz="0" w:space="0" w:color="auto"/>
                    <w:right w:val="none" w:sz="0" w:space="0" w:color="auto"/>
                  </w:divBdr>
                  <w:divsChild>
                    <w:div w:id="1277129805">
                      <w:marLeft w:val="0"/>
                      <w:marRight w:val="0"/>
                      <w:marTop w:val="0"/>
                      <w:marBottom w:val="0"/>
                      <w:divBdr>
                        <w:top w:val="none" w:sz="0" w:space="0" w:color="auto"/>
                        <w:left w:val="none" w:sz="0" w:space="0" w:color="auto"/>
                        <w:bottom w:val="none" w:sz="0" w:space="0" w:color="auto"/>
                        <w:right w:val="none" w:sz="0" w:space="0" w:color="auto"/>
                      </w:divBdr>
                    </w:div>
                  </w:divsChild>
                </w:div>
                <w:div w:id="2059358836">
                  <w:marLeft w:val="0"/>
                  <w:marRight w:val="0"/>
                  <w:marTop w:val="0"/>
                  <w:marBottom w:val="0"/>
                  <w:divBdr>
                    <w:top w:val="none" w:sz="0" w:space="0" w:color="auto"/>
                    <w:left w:val="none" w:sz="0" w:space="0" w:color="auto"/>
                    <w:bottom w:val="none" w:sz="0" w:space="0" w:color="auto"/>
                    <w:right w:val="none" w:sz="0" w:space="0" w:color="auto"/>
                  </w:divBdr>
                  <w:divsChild>
                    <w:div w:id="1149515950">
                      <w:marLeft w:val="0"/>
                      <w:marRight w:val="0"/>
                      <w:marTop w:val="0"/>
                      <w:marBottom w:val="0"/>
                      <w:divBdr>
                        <w:top w:val="none" w:sz="0" w:space="0" w:color="auto"/>
                        <w:left w:val="none" w:sz="0" w:space="0" w:color="auto"/>
                        <w:bottom w:val="none" w:sz="0" w:space="0" w:color="auto"/>
                        <w:right w:val="none" w:sz="0" w:space="0" w:color="auto"/>
                      </w:divBdr>
                    </w:div>
                  </w:divsChild>
                </w:div>
                <w:div w:id="2112435894">
                  <w:marLeft w:val="0"/>
                  <w:marRight w:val="0"/>
                  <w:marTop w:val="0"/>
                  <w:marBottom w:val="0"/>
                  <w:divBdr>
                    <w:top w:val="none" w:sz="0" w:space="0" w:color="auto"/>
                    <w:left w:val="none" w:sz="0" w:space="0" w:color="auto"/>
                    <w:bottom w:val="none" w:sz="0" w:space="0" w:color="auto"/>
                    <w:right w:val="none" w:sz="0" w:space="0" w:color="auto"/>
                  </w:divBdr>
                  <w:divsChild>
                    <w:div w:id="134489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37740">
          <w:marLeft w:val="0"/>
          <w:marRight w:val="0"/>
          <w:marTop w:val="0"/>
          <w:marBottom w:val="0"/>
          <w:divBdr>
            <w:top w:val="none" w:sz="0" w:space="0" w:color="auto"/>
            <w:left w:val="none" w:sz="0" w:space="0" w:color="auto"/>
            <w:bottom w:val="none" w:sz="0" w:space="0" w:color="auto"/>
            <w:right w:val="none" w:sz="0" w:space="0" w:color="auto"/>
          </w:divBdr>
          <w:divsChild>
            <w:div w:id="1848978082">
              <w:marLeft w:val="-75"/>
              <w:marRight w:val="0"/>
              <w:marTop w:val="30"/>
              <w:marBottom w:val="30"/>
              <w:divBdr>
                <w:top w:val="none" w:sz="0" w:space="0" w:color="auto"/>
                <w:left w:val="none" w:sz="0" w:space="0" w:color="auto"/>
                <w:bottom w:val="none" w:sz="0" w:space="0" w:color="auto"/>
                <w:right w:val="none" w:sz="0" w:space="0" w:color="auto"/>
              </w:divBdr>
              <w:divsChild>
                <w:div w:id="66196038">
                  <w:marLeft w:val="0"/>
                  <w:marRight w:val="0"/>
                  <w:marTop w:val="0"/>
                  <w:marBottom w:val="0"/>
                  <w:divBdr>
                    <w:top w:val="none" w:sz="0" w:space="0" w:color="auto"/>
                    <w:left w:val="none" w:sz="0" w:space="0" w:color="auto"/>
                    <w:bottom w:val="none" w:sz="0" w:space="0" w:color="auto"/>
                    <w:right w:val="none" w:sz="0" w:space="0" w:color="auto"/>
                  </w:divBdr>
                  <w:divsChild>
                    <w:div w:id="129398812">
                      <w:marLeft w:val="0"/>
                      <w:marRight w:val="0"/>
                      <w:marTop w:val="0"/>
                      <w:marBottom w:val="0"/>
                      <w:divBdr>
                        <w:top w:val="none" w:sz="0" w:space="0" w:color="auto"/>
                        <w:left w:val="none" w:sz="0" w:space="0" w:color="auto"/>
                        <w:bottom w:val="none" w:sz="0" w:space="0" w:color="auto"/>
                        <w:right w:val="none" w:sz="0" w:space="0" w:color="auto"/>
                      </w:divBdr>
                    </w:div>
                  </w:divsChild>
                </w:div>
                <w:div w:id="283851451">
                  <w:marLeft w:val="0"/>
                  <w:marRight w:val="0"/>
                  <w:marTop w:val="0"/>
                  <w:marBottom w:val="0"/>
                  <w:divBdr>
                    <w:top w:val="none" w:sz="0" w:space="0" w:color="auto"/>
                    <w:left w:val="none" w:sz="0" w:space="0" w:color="auto"/>
                    <w:bottom w:val="none" w:sz="0" w:space="0" w:color="auto"/>
                    <w:right w:val="none" w:sz="0" w:space="0" w:color="auto"/>
                  </w:divBdr>
                  <w:divsChild>
                    <w:div w:id="1802921254">
                      <w:marLeft w:val="0"/>
                      <w:marRight w:val="0"/>
                      <w:marTop w:val="0"/>
                      <w:marBottom w:val="0"/>
                      <w:divBdr>
                        <w:top w:val="none" w:sz="0" w:space="0" w:color="auto"/>
                        <w:left w:val="none" w:sz="0" w:space="0" w:color="auto"/>
                        <w:bottom w:val="none" w:sz="0" w:space="0" w:color="auto"/>
                        <w:right w:val="none" w:sz="0" w:space="0" w:color="auto"/>
                      </w:divBdr>
                    </w:div>
                  </w:divsChild>
                </w:div>
                <w:div w:id="522479460">
                  <w:marLeft w:val="0"/>
                  <w:marRight w:val="0"/>
                  <w:marTop w:val="0"/>
                  <w:marBottom w:val="0"/>
                  <w:divBdr>
                    <w:top w:val="none" w:sz="0" w:space="0" w:color="auto"/>
                    <w:left w:val="none" w:sz="0" w:space="0" w:color="auto"/>
                    <w:bottom w:val="none" w:sz="0" w:space="0" w:color="auto"/>
                    <w:right w:val="none" w:sz="0" w:space="0" w:color="auto"/>
                  </w:divBdr>
                  <w:divsChild>
                    <w:div w:id="1505634727">
                      <w:marLeft w:val="0"/>
                      <w:marRight w:val="0"/>
                      <w:marTop w:val="0"/>
                      <w:marBottom w:val="0"/>
                      <w:divBdr>
                        <w:top w:val="none" w:sz="0" w:space="0" w:color="auto"/>
                        <w:left w:val="none" w:sz="0" w:space="0" w:color="auto"/>
                        <w:bottom w:val="none" w:sz="0" w:space="0" w:color="auto"/>
                        <w:right w:val="none" w:sz="0" w:space="0" w:color="auto"/>
                      </w:divBdr>
                    </w:div>
                    <w:div w:id="1975985856">
                      <w:marLeft w:val="0"/>
                      <w:marRight w:val="0"/>
                      <w:marTop w:val="0"/>
                      <w:marBottom w:val="0"/>
                      <w:divBdr>
                        <w:top w:val="none" w:sz="0" w:space="0" w:color="auto"/>
                        <w:left w:val="none" w:sz="0" w:space="0" w:color="auto"/>
                        <w:bottom w:val="none" w:sz="0" w:space="0" w:color="auto"/>
                        <w:right w:val="none" w:sz="0" w:space="0" w:color="auto"/>
                      </w:divBdr>
                    </w:div>
                  </w:divsChild>
                </w:div>
                <w:div w:id="527372187">
                  <w:marLeft w:val="0"/>
                  <w:marRight w:val="0"/>
                  <w:marTop w:val="0"/>
                  <w:marBottom w:val="0"/>
                  <w:divBdr>
                    <w:top w:val="none" w:sz="0" w:space="0" w:color="auto"/>
                    <w:left w:val="none" w:sz="0" w:space="0" w:color="auto"/>
                    <w:bottom w:val="none" w:sz="0" w:space="0" w:color="auto"/>
                    <w:right w:val="none" w:sz="0" w:space="0" w:color="auto"/>
                  </w:divBdr>
                  <w:divsChild>
                    <w:div w:id="341930810">
                      <w:marLeft w:val="0"/>
                      <w:marRight w:val="0"/>
                      <w:marTop w:val="0"/>
                      <w:marBottom w:val="0"/>
                      <w:divBdr>
                        <w:top w:val="none" w:sz="0" w:space="0" w:color="auto"/>
                        <w:left w:val="none" w:sz="0" w:space="0" w:color="auto"/>
                        <w:bottom w:val="none" w:sz="0" w:space="0" w:color="auto"/>
                        <w:right w:val="none" w:sz="0" w:space="0" w:color="auto"/>
                      </w:divBdr>
                    </w:div>
                  </w:divsChild>
                </w:div>
                <w:div w:id="567690539">
                  <w:marLeft w:val="0"/>
                  <w:marRight w:val="0"/>
                  <w:marTop w:val="0"/>
                  <w:marBottom w:val="0"/>
                  <w:divBdr>
                    <w:top w:val="none" w:sz="0" w:space="0" w:color="auto"/>
                    <w:left w:val="none" w:sz="0" w:space="0" w:color="auto"/>
                    <w:bottom w:val="none" w:sz="0" w:space="0" w:color="auto"/>
                    <w:right w:val="none" w:sz="0" w:space="0" w:color="auto"/>
                  </w:divBdr>
                  <w:divsChild>
                    <w:div w:id="422917204">
                      <w:marLeft w:val="0"/>
                      <w:marRight w:val="0"/>
                      <w:marTop w:val="0"/>
                      <w:marBottom w:val="0"/>
                      <w:divBdr>
                        <w:top w:val="none" w:sz="0" w:space="0" w:color="auto"/>
                        <w:left w:val="none" w:sz="0" w:space="0" w:color="auto"/>
                        <w:bottom w:val="none" w:sz="0" w:space="0" w:color="auto"/>
                        <w:right w:val="none" w:sz="0" w:space="0" w:color="auto"/>
                      </w:divBdr>
                    </w:div>
                  </w:divsChild>
                </w:div>
                <w:div w:id="678704507">
                  <w:marLeft w:val="0"/>
                  <w:marRight w:val="0"/>
                  <w:marTop w:val="0"/>
                  <w:marBottom w:val="0"/>
                  <w:divBdr>
                    <w:top w:val="none" w:sz="0" w:space="0" w:color="auto"/>
                    <w:left w:val="none" w:sz="0" w:space="0" w:color="auto"/>
                    <w:bottom w:val="none" w:sz="0" w:space="0" w:color="auto"/>
                    <w:right w:val="none" w:sz="0" w:space="0" w:color="auto"/>
                  </w:divBdr>
                  <w:divsChild>
                    <w:div w:id="1097407521">
                      <w:marLeft w:val="0"/>
                      <w:marRight w:val="0"/>
                      <w:marTop w:val="0"/>
                      <w:marBottom w:val="0"/>
                      <w:divBdr>
                        <w:top w:val="none" w:sz="0" w:space="0" w:color="auto"/>
                        <w:left w:val="none" w:sz="0" w:space="0" w:color="auto"/>
                        <w:bottom w:val="none" w:sz="0" w:space="0" w:color="auto"/>
                        <w:right w:val="none" w:sz="0" w:space="0" w:color="auto"/>
                      </w:divBdr>
                    </w:div>
                  </w:divsChild>
                </w:div>
                <w:div w:id="754399542">
                  <w:marLeft w:val="0"/>
                  <w:marRight w:val="0"/>
                  <w:marTop w:val="0"/>
                  <w:marBottom w:val="0"/>
                  <w:divBdr>
                    <w:top w:val="none" w:sz="0" w:space="0" w:color="auto"/>
                    <w:left w:val="none" w:sz="0" w:space="0" w:color="auto"/>
                    <w:bottom w:val="none" w:sz="0" w:space="0" w:color="auto"/>
                    <w:right w:val="none" w:sz="0" w:space="0" w:color="auto"/>
                  </w:divBdr>
                  <w:divsChild>
                    <w:div w:id="1111436189">
                      <w:marLeft w:val="0"/>
                      <w:marRight w:val="0"/>
                      <w:marTop w:val="0"/>
                      <w:marBottom w:val="0"/>
                      <w:divBdr>
                        <w:top w:val="none" w:sz="0" w:space="0" w:color="auto"/>
                        <w:left w:val="none" w:sz="0" w:space="0" w:color="auto"/>
                        <w:bottom w:val="none" w:sz="0" w:space="0" w:color="auto"/>
                        <w:right w:val="none" w:sz="0" w:space="0" w:color="auto"/>
                      </w:divBdr>
                    </w:div>
                  </w:divsChild>
                </w:div>
                <w:div w:id="1087843204">
                  <w:marLeft w:val="0"/>
                  <w:marRight w:val="0"/>
                  <w:marTop w:val="0"/>
                  <w:marBottom w:val="0"/>
                  <w:divBdr>
                    <w:top w:val="none" w:sz="0" w:space="0" w:color="auto"/>
                    <w:left w:val="none" w:sz="0" w:space="0" w:color="auto"/>
                    <w:bottom w:val="none" w:sz="0" w:space="0" w:color="auto"/>
                    <w:right w:val="none" w:sz="0" w:space="0" w:color="auto"/>
                  </w:divBdr>
                  <w:divsChild>
                    <w:div w:id="37779693">
                      <w:marLeft w:val="0"/>
                      <w:marRight w:val="0"/>
                      <w:marTop w:val="0"/>
                      <w:marBottom w:val="0"/>
                      <w:divBdr>
                        <w:top w:val="none" w:sz="0" w:space="0" w:color="auto"/>
                        <w:left w:val="none" w:sz="0" w:space="0" w:color="auto"/>
                        <w:bottom w:val="none" w:sz="0" w:space="0" w:color="auto"/>
                        <w:right w:val="none" w:sz="0" w:space="0" w:color="auto"/>
                      </w:divBdr>
                    </w:div>
                  </w:divsChild>
                </w:div>
                <w:div w:id="1192957214">
                  <w:marLeft w:val="0"/>
                  <w:marRight w:val="0"/>
                  <w:marTop w:val="0"/>
                  <w:marBottom w:val="0"/>
                  <w:divBdr>
                    <w:top w:val="none" w:sz="0" w:space="0" w:color="auto"/>
                    <w:left w:val="none" w:sz="0" w:space="0" w:color="auto"/>
                    <w:bottom w:val="none" w:sz="0" w:space="0" w:color="auto"/>
                    <w:right w:val="none" w:sz="0" w:space="0" w:color="auto"/>
                  </w:divBdr>
                  <w:divsChild>
                    <w:div w:id="1281376185">
                      <w:marLeft w:val="0"/>
                      <w:marRight w:val="0"/>
                      <w:marTop w:val="0"/>
                      <w:marBottom w:val="0"/>
                      <w:divBdr>
                        <w:top w:val="none" w:sz="0" w:space="0" w:color="auto"/>
                        <w:left w:val="none" w:sz="0" w:space="0" w:color="auto"/>
                        <w:bottom w:val="none" w:sz="0" w:space="0" w:color="auto"/>
                        <w:right w:val="none" w:sz="0" w:space="0" w:color="auto"/>
                      </w:divBdr>
                    </w:div>
                    <w:div w:id="1720323398">
                      <w:marLeft w:val="0"/>
                      <w:marRight w:val="0"/>
                      <w:marTop w:val="0"/>
                      <w:marBottom w:val="0"/>
                      <w:divBdr>
                        <w:top w:val="none" w:sz="0" w:space="0" w:color="auto"/>
                        <w:left w:val="none" w:sz="0" w:space="0" w:color="auto"/>
                        <w:bottom w:val="none" w:sz="0" w:space="0" w:color="auto"/>
                        <w:right w:val="none" w:sz="0" w:space="0" w:color="auto"/>
                      </w:divBdr>
                    </w:div>
                  </w:divsChild>
                </w:div>
                <w:div w:id="1303583287">
                  <w:marLeft w:val="0"/>
                  <w:marRight w:val="0"/>
                  <w:marTop w:val="0"/>
                  <w:marBottom w:val="0"/>
                  <w:divBdr>
                    <w:top w:val="none" w:sz="0" w:space="0" w:color="auto"/>
                    <w:left w:val="none" w:sz="0" w:space="0" w:color="auto"/>
                    <w:bottom w:val="none" w:sz="0" w:space="0" w:color="auto"/>
                    <w:right w:val="none" w:sz="0" w:space="0" w:color="auto"/>
                  </w:divBdr>
                  <w:divsChild>
                    <w:div w:id="1013803818">
                      <w:marLeft w:val="0"/>
                      <w:marRight w:val="0"/>
                      <w:marTop w:val="0"/>
                      <w:marBottom w:val="0"/>
                      <w:divBdr>
                        <w:top w:val="none" w:sz="0" w:space="0" w:color="auto"/>
                        <w:left w:val="none" w:sz="0" w:space="0" w:color="auto"/>
                        <w:bottom w:val="none" w:sz="0" w:space="0" w:color="auto"/>
                        <w:right w:val="none" w:sz="0" w:space="0" w:color="auto"/>
                      </w:divBdr>
                    </w:div>
                  </w:divsChild>
                </w:div>
                <w:div w:id="1435205602">
                  <w:marLeft w:val="0"/>
                  <w:marRight w:val="0"/>
                  <w:marTop w:val="0"/>
                  <w:marBottom w:val="0"/>
                  <w:divBdr>
                    <w:top w:val="none" w:sz="0" w:space="0" w:color="auto"/>
                    <w:left w:val="none" w:sz="0" w:space="0" w:color="auto"/>
                    <w:bottom w:val="none" w:sz="0" w:space="0" w:color="auto"/>
                    <w:right w:val="none" w:sz="0" w:space="0" w:color="auto"/>
                  </w:divBdr>
                  <w:divsChild>
                    <w:div w:id="959646512">
                      <w:marLeft w:val="0"/>
                      <w:marRight w:val="0"/>
                      <w:marTop w:val="0"/>
                      <w:marBottom w:val="0"/>
                      <w:divBdr>
                        <w:top w:val="none" w:sz="0" w:space="0" w:color="auto"/>
                        <w:left w:val="none" w:sz="0" w:space="0" w:color="auto"/>
                        <w:bottom w:val="none" w:sz="0" w:space="0" w:color="auto"/>
                        <w:right w:val="none" w:sz="0" w:space="0" w:color="auto"/>
                      </w:divBdr>
                    </w:div>
                    <w:div w:id="1129470544">
                      <w:marLeft w:val="0"/>
                      <w:marRight w:val="0"/>
                      <w:marTop w:val="0"/>
                      <w:marBottom w:val="0"/>
                      <w:divBdr>
                        <w:top w:val="none" w:sz="0" w:space="0" w:color="auto"/>
                        <w:left w:val="none" w:sz="0" w:space="0" w:color="auto"/>
                        <w:bottom w:val="none" w:sz="0" w:space="0" w:color="auto"/>
                        <w:right w:val="none" w:sz="0" w:space="0" w:color="auto"/>
                      </w:divBdr>
                    </w:div>
                  </w:divsChild>
                </w:div>
                <w:div w:id="1866097667">
                  <w:marLeft w:val="0"/>
                  <w:marRight w:val="0"/>
                  <w:marTop w:val="0"/>
                  <w:marBottom w:val="0"/>
                  <w:divBdr>
                    <w:top w:val="none" w:sz="0" w:space="0" w:color="auto"/>
                    <w:left w:val="none" w:sz="0" w:space="0" w:color="auto"/>
                    <w:bottom w:val="none" w:sz="0" w:space="0" w:color="auto"/>
                    <w:right w:val="none" w:sz="0" w:space="0" w:color="auto"/>
                  </w:divBdr>
                  <w:divsChild>
                    <w:div w:id="183598209">
                      <w:marLeft w:val="0"/>
                      <w:marRight w:val="0"/>
                      <w:marTop w:val="0"/>
                      <w:marBottom w:val="0"/>
                      <w:divBdr>
                        <w:top w:val="none" w:sz="0" w:space="0" w:color="auto"/>
                        <w:left w:val="none" w:sz="0" w:space="0" w:color="auto"/>
                        <w:bottom w:val="none" w:sz="0" w:space="0" w:color="auto"/>
                        <w:right w:val="none" w:sz="0" w:space="0" w:color="auto"/>
                      </w:divBdr>
                    </w:div>
                    <w:div w:id="1870021316">
                      <w:marLeft w:val="0"/>
                      <w:marRight w:val="0"/>
                      <w:marTop w:val="0"/>
                      <w:marBottom w:val="0"/>
                      <w:divBdr>
                        <w:top w:val="none" w:sz="0" w:space="0" w:color="auto"/>
                        <w:left w:val="none" w:sz="0" w:space="0" w:color="auto"/>
                        <w:bottom w:val="none" w:sz="0" w:space="0" w:color="auto"/>
                        <w:right w:val="none" w:sz="0" w:space="0" w:color="auto"/>
                      </w:divBdr>
                    </w:div>
                    <w:div w:id="2117677709">
                      <w:marLeft w:val="0"/>
                      <w:marRight w:val="0"/>
                      <w:marTop w:val="0"/>
                      <w:marBottom w:val="0"/>
                      <w:divBdr>
                        <w:top w:val="none" w:sz="0" w:space="0" w:color="auto"/>
                        <w:left w:val="none" w:sz="0" w:space="0" w:color="auto"/>
                        <w:bottom w:val="none" w:sz="0" w:space="0" w:color="auto"/>
                        <w:right w:val="none" w:sz="0" w:space="0" w:color="auto"/>
                      </w:divBdr>
                    </w:div>
                  </w:divsChild>
                </w:div>
                <w:div w:id="1903250904">
                  <w:marLeft w:val="0"/>
                  <w:marRight w:val="0"/>
                  <w:marTop w:val="0"/>
                  <w:marBottom w:val="0"/>
                  <w:divBdr>
                    <w:top w:val="none" w:sz="0" w:space="0" w:color="auto"/>
                    <w:left w:val="none" w:sz="0" w:space="0" w:color="auto"/>
                    <w:bottom w:val="none" w:sz="0" w:space="0" w:color="auto"/>
                    <w:right w:val="none" w:sz="0" w:space="0" w:color="auto"/>
                  </w:divBdr>
                  <w:divsChild>
                    <w:div w:id="1097092935">
                      <w:marLeft w:val="0"/>
                      <w:marRight w:val="0"/>
                      <w:marTop w:val="0"/>
                      <w:marBottom w:val="0"/>
                      <w:divBdr>
                        <w:top w:val="none" w:sz="0" w:space="0" w:color="auto"/>
                        <w:left w:val="none" w:sz="0" w:space="0" w:color="auto"/>
                        <w:bottom w:val="none" w:sz="0" w:space="0" w:color="auto"/>
                        <w:right w:val="none" w:sz="0" w:space="0" w:color="auto"/>
                      </w:divBdr>
                    </w:div>
                  </w:divsChild>
                </w:div>
                <w:div w:id="1940410749">
                  <w:marLeft w:val="0"/>
                  <w:marRight w:val="0"/>
                  <w:marTop w:val="0"/>
                  <w:marBottom w:val="0"/>
                  <w:divBdr>
                    <w:top w:val="none" w:sz="0" w:space="0" w:color="auto"/>
                    <w:left w:val="none" w:sz="0" w:space="0" w:color="auto"/>
                    <w:bottom w:val="none" w:sz="0" w:space="0" w:color="auto"/>
                    <w:right w:val="none" w:sz="0" w:space="0" w:color="auto"/>
                  </w:divBdr>
                  <w:divsChild>
                    <w:div w:id="436607401">
                      <w:marLeft w:val="0"/>
                      <w:marRight w:val="0"/>
                      <w:marTop w:val="0"/>
                      <w:marBottom w:val="0"/>
                      <w:divBdr>
                        <w:top w:val="none" w:sz="0" w:space="0" w:color="auto"/>
                        <w:left w:val="none" w:sz="0" w:space="0" w:color="auto"/>
                        <w:bottom w:val="none" w:sz="0" w:space="0" w:color="auto"/>
                        <w:right w:val="none" w:sz="0" w:space="0" w:color="auto"/>
                      </w:divBdr>
                    </w:div>
                  </w:divsChild>
                </w:div>
                <w:div w:id="1941914105">
                  <w:marLeft w:val="0"/>
                  <w:marRight w:val="0"/>
                  <w:marTop w:val="0"/>
                  <w:marBottom w:val="0"/>
                  <w:divBdr>
                    <w:top w:val="none" w:sz="0" w:space="0" w:color="auto"/>
                    <w:left w:val="none" w:sz="0" w:space="0" w:color="auto"/>
                    <w:bottom w:val="none" w:sz="0" w:space="0" w:color="auto"/>
                    <w:right w:val="none" w:sz="0" w:space="0" w:color="auto"/>
                  </w:divBdr>
                  <w:divsChild>
                    <w:div w:id="143629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54095">
          <w:marLeft w:val="0"/>
          <w:marRight w:val="0"/>
          <w:marTop w:val="0"/>
          <w:marBottom w:val="0"/>
          <w:divBdr>
            <w:top w:val="none" w:sz="0" w:space="0" w:color="auto"/>
            <w:left w:val="none" w:sz="0" w:space="0" w:color="auto"/>
            <w:bottom w:val="none" w:sz="0" w:space="0" w:color="auto"/>
            <w:right w:val="none" w:sz="0" w:space="0" w:color="auto"/>
          </w:divBdr>
          <w:divsChild>
            <w:div w:id="1785877303">
              <w:marLeft w:val="0"/>
              <w:marRight w:val="0"/>
              <w:marTop w:val="0"/>
              <w:marBottom w:val="0"/>
              <w:divBdr>
                <w:top w:val="none" w:sz="0" w:space="0" w:color="auto"/>
                <w:left w:val="none" w:sz="0" w:space="0" w:color="auto"/>
                <w:bottom w:val="none" w:sz="0" w:space="0" w:color="auto"/>
                <w:right w:val="none" w:sz="0" w:space="0" w:color="auto"/>
              </w:divBdr>
            </w:div>
            <w:div w:id="1948468933">
              <w:marLeft w:val="0"/>
              <w:marRight w:val="0"/>
              <w:marTop w:val="0"/>
              <w:marBottom w:val="0"/>
              <w:divBdr>
                <w:top w:val="none" w:sz="0" w:space="0" w:color="auto"/>
                <w:left w:val="none" w:sz="0" w:space="0" w:color="auto"/>
                <w:bottom w:val="none" w:sz="0" w:space="0" w:color="auto"/>
                <w:right w:val="none" w:sz="0" w:space="0" w:color="auto"/>
              </w:divBdr>
            </w:div>
          </w:divsChild>
        </w:div>
        <w:div w:id="333649909">
          <w:marLeft w:val="0"/>
          <w:marRight w:val="0"/>
          <w:marTop w:val="0"/>
          <w:marBottom w:val="0"/>
          <w:divBdr>
            <w:top w:val="none" w:sz="0" w:space="0" w:color="auto"/>
            <w:left w:val="none" w:sz="0" w:space="0" w:color="auto"/>
            <w:bottom w:val="none" w:sz="0" w:space="0" w:color="auto"/>
            <w:right w:val="none" w:sz="0" w:space="0" w:color="auto"/>
          </w:divBdr>
          <w:divsChild>
            <w:div w:id="911548941">
              <w:marLeft w:val="0"/>
              <w:marRight w:val="0"/>
              <w:marTop w:val="0"/>
              <w:marBottom w:val="0"/>
              <w:divBdr>
                <w:top w:val="none" w:sz="0" w:space="0" w:color="auto"/>
                <w:left w:val="none" w:sz="0" w:space="0" w:color="auto"/>
                <w:bottom w:val="none" w:sz="0" w:space="0" w:color="auto"/>
                <w:right w:val="none" w:sz="0" w:space="0" w:color="auto"/>
              </w:divBdr>
            </w:div>
            <w:div w:id="1680236668">
              <w:marLeft w:val="0"/>
              <w:marRight w:val="0"/>
              <w:marTop w:val="0"/>
              <w:marBottom w:val="0"/>
              <w:divBdr>
                <w:top w:val="none" w:sz="0" w:space="0" w:color="auto"/>
                <w:left w:val="none" w:sz="0" w:space="0" w:color="auto"/>
                <w:bottom w:val="none" w:sz="0" w:space="0" w:color="auto"/>
                <w:right w:val="none" w:sz="0" w:space="0" w:color="auto"/>
              </w:divBdr>
            </w:div>
          </w:divsChild>
        </w:div>
        <w:div w:id="434399049">
          <w:marLeft w:val="0"/>
          <w:marRight w:val="0"/>
          <w:marTop w:val="0"/>
          <w:marBottom w:val="0"/>
          <w:divBdr>
            <w:top w:val="none" w:sz="0" w:space="0" w:color="auto"/>
            <w:left w:val="none" w:sz="0" w:space="0" w:color="auto"/>
            <w:bottom w:val="none" w:sz="0" w:space="0" w:color="auto"/>
            <w:right w:val="none" w:sz="0" w:space="0" w:color="auto"/>
          </w:divBdr>
        </w:div>
        <w:div w:id="497044198">
          <w:marLeft w:val="0"/>
          <w:marRight w:val="0"/>
          <w:marTop w:val="0"/>
          <w:marBottom w:val="0"/>
          <w:divBdr>
            <w:top w:val="none" w:sz="0" w:space="0" w:color="auto"/>
            <w:left w:val="none" w:sz="0" w:space="0" w:color="auto"/>
            <w:bottom w:val="none" w:sz="0" w:space="0" w:color="auto"/>
            <w:right w:val="none" w:sz="0" w:space="0" w:color="auto"/>
          </w:divBdr>
        </w:div>
        <w:div w:id="550966257">
          <w:marLeft w:val="0"/>
          <w:marRight w:val="0"/>
          <w:marTop w:val="0"/>
          <w:marBottom w:val="0"/>
          <w:divBdr>
            <w:top w:val="none" w:sz="0" w:space="0" w:color="auto"/>
            <w:left w:val="none" w:sz="0" w:space="0" w:color="auto"/>
            <w:bottom w:val="none" w:sz="0" w:space="0" w:color="auto"/>
            <w:right w:val="none" w:sz="0" w:space="0" w:color="auto"/>
          </w:divBdr>
        </w:div>
        <w:div w:id="556015568">
          <w:marLeft w:val="0"/>
          <w:marRight w:val="0"/>
          <w:marTop w:val="0"/>
          <w:marBottom w:val="0"/>
          <w:divBdr>
            <w:top w:val="none" w:sz="0" w:space="0" w:color="auto"/>
            <w:left w:val="none" w:sz="0" w:space="0" w:color="auto"/>
            <w:bottom w:val="none" w:sz="0" w:space="0" w:color="auto"/>
            <w:right w:val="none" w:sz="0" w:space="0" w:color="auto"/>
          </w:divBdr>
          <w:divsChild>
            <w:div w:id="40325740">
              <w:marLeft w:val="0"/>
              <w:marRight w:val="0"/>
              <w:marTop w:val="0"/>
              <w:marBottom w:val="0"/>
              <w:divBdr>
                <w:top w:val="none" w:sz="0" w:space="0" w:color="auto"/>
                <w:left w:val="none" w:sz="0" w:space="0" w:color="auto"/>
                <w:bottom w:val="none" w:sz="0" w:space="0" w:color="auto"/>
                <w:right w:val="none" w:sz="0" w:space="0" w:color="auto"/>
              </w:divBdr>
            </w:div>
            <w:div w:id="284696171">
              <w:marLeft w:val="0"/>
              <w:marRight w:val="0"/>
              <w:marTop w:val="0"/>
              <w:marBottom w:val="0"/>
              <w:divBdr>
                <w:top w:val="none" w:sz="0" w:space="0" w:color="auto"/>
                <w:left w:val="none" w:sz="0" w:space="0" w:color="auto"/>
                <w:bottom w:val="none" w:sz="0" w:space="0" w:color="auto"/>
                <w:right w:val="none" w:sz="0" w:space="0" w:color="auto"/>
              </w:divBdr>
            </w:div>
            <w:div w:id="1010066195">
              <w:marLeft w:val="0"/>
              <w:marRight w:val="0"/>
              <w:marTop w:val="0"/>
              <w:marBottom w:val="0"/>
              <w:divBdr>
                <w:top w:val="none" w:sz="0" w:space="0" w:color="auto"/>
                <w:left w:val="none" w:sz="0" w:space="0" w:color="auto"/>
                <w:bottom w:val="none" w:sz="0" w:space="0" w:color="auto"/>
                <w:right w:val="none" w:sz="0" w:space="0" w:color="auto"/>
              </w:divBdr>
            </w:div>
            <w:div w:id="1909074283">
              <w:marLeft w:val="0"/>
              <w:marRight w:val="0"/>
              <w:marTop w:val="0"/>
              <w:marBottom w:val="0"/>
              <w:divBdr>
                <w:top w:val="none" w:sz="0" w:space="0" w:color="auto"/>
                <w:left w:val="none" w:sz="0" w:space="0" w:color="auto"/>
                <w:bottom w:val="none" w:sz="0" w:space="0" w:color="auto"/>
                <w:right w:val="none" w:sz="0" w:space="0" w:color="auto"/>
              </w:divBdr>
            </w:div>
          </w:divsChild>
        </w:div>
        <w:div w:id="691297809">
          <w:marLeft w:val="0"/>
          <w:marRight w:val="0"/>
          <w:marTop w:val="0"/>
          <w:marBottom w:val="0"/>
          <w:divBdr>
            <w:top w:val="none" w:sz="0" w:space="0" w:color="auto"/>
            <w:left w:val="none" w:sz="0" w:space="0" w:color="auto"/>
            <w:bottom w:val="none" w:sz="0" w:space="0" w:color="auto"/>
            <w:right w:val="none" w:sz="0" w:space="0" w:color="auto"/>
          </w:divBdr>
        </w:div>
        <w:div w:id="833103937">
          <w:marLeft w:val="0"/>
          <w:marRight w:val="0"/>
          <w:marTop w:val="0"/>
          <w:marBottom w:val="0"/>
          <w:divBdr>
            <w:top w:val="none" w:sz="0" w:space="0" w:color="auto"/>
            <w:left w:val="none" w:sz="0" w:space="0" w:color="auto"/>
            <w:bottom w:val="none" w:sz="0" w:space="0" w:color="auto"/>
            <w:right w:val="none" w:sz="0" w:space="0" w:color="auto"/>
          </w:divBdr>
        </w:div>
        <w:div w:id="839352168">
          <w:marLeft w:val="0"/>
          <w:marRight w:val="0"/>
          <w:marTop w:val="0"/>
          <w:marBottom w:val="0"/>
          <w:divBdr>
            <w:top w:val="none" w:sz="0" w:space="0" w:color="auto"/>
            <w:left w:val="none" w:sz="0" w:space="0" w:color="auto"/>
            <w:bottom w:val="none" w:sz="0" w:space="0" w:color="auto"/>
            <w:right w:val="none" w:sz="0" w:space="0" w:color="auto"/>
          </w:divBdr>
          <w:divsChild>
            <w:div w:id="560216794">
              <w:marLeft w:val="0"/>
              <w:marRight w:val="0"/>
              <w:marTop w:val="0"/>
              <w:marBottom w:val="0"/>
              <w:divBdr>
                <w:top w:val="none" w:sz="0" w:space="0" w:color="auto"/>
                <w:left w:val="none" w:sz="0" w:space="0" w:color="auto"/>
                <w:bottom w:val="none" w:sz="0" w:space="0" w:color="auto"/>
                <w:right w:val="none" w:sz="0" w:space="0" w:color="auto"/>
              </w:divBdr>
            </w:div>
            <w:div w:id="1688629257">
              <w:marLeft w:val="0"/>
              <w:marRight w:val="0"/>
              <w:marTop w:val="0"/>
              <w:marBottom w:val="0"/>
              <w:divBdr>
                <w:top w:val="none" w:sz="0" w:space="0" w:color="auto"/>
                <w:left w:val="none" w:sz="0" w:space="0" w:color="auto"/>
                <w:bottom w:val="none" w:sz="0" w:space="0" w:color="auto"/>
                <w:right w:val="none" w:sz="0" w:space="0" w:color="auto"/>
              </w:divBdr>
            </w:div>
          </w:divsChild>
        </w:div>
        <w:div w:id="908005669">
          <w:marLeft w:val="0"/>
          <w:marRight w:val="0"/>
          <w:marTop w:val="0"/>
          <w:marBottom w:val="0"/>
          <w:divBdr>
            <w:top w:val="none" w:sz="0" w:space="0" w:color="auto"/>
            <w:left w:val="none" w:sz="0" w:space="0" w:color="auto"/>
            <w:bottom w:val="none" w:sz="0" w:space="0" w:color="auto"/>
            <w:right w:val="none" w:sz="0" w:space="0" w:color="auto"/>
          </w:divBdr>
          <w:divsChild>
            <w:div w:id="847712082">
              <w:marLeft w:val="0"/>
              <w:marRight w:val="0"/>
              <w:marTop w:val="0"/>
              <w:marBottom w:val="0"/>
              <w:divBdr>
                <w:top w:val="none" w:sz="0" w:space="0" w:color="auto"/>
                <w:left w:val="none" w:sz="0" w:space="0" w:color="auto"/>
                <w:bottom w:val="none" w:sz="0" w:space="0" w:color="auto"/>
                <w:right w:val="none" w:sz="0" w:space="0" w:color="auto"/>
              </w:divBdr>
            </w:div>
            <w:div w:id="1577133880">
              <w:marLeft w:val="0"/>
              <w:marRight w:val="0"/>
              <w:marTop w:val="0"/>
              <w:marBottom w:val="0"/>
              <w:divBdr>
                <w:top w:val="none" w:sz="0" w:space="0" w:color="auto"/>
                <w:left w:val="none" w:sz="0" w:space="0" w:color="auto"/>
                <w:bottom w:val="none" w:sz="0" w:space="0" w:color="auto"/>
                <w:right w:val="none" w:sz="0" w:space="0" w:color="auto"/>
              </w:divBdr>
            </w:div>
            <w:div w:id="1698387460">
              <w:marLeft w:val="0"/>
              <w:marRight w:val="0"/>
              <w:marTop w:val="0"/>
              <w:marBottom w:val="0"/>
              <w:divBdr>
                <w:top w:val="none" w:sz="0" w:space="0" w:color="auto"/>
                <w:left w:val="none" w:sz="0" w:space="0" w:color="auto"/>
                <w:bottom w:val="none" w:sz="0" w:space="0" w:color="auto"/>
                <w:right w:val="none" w:sz="0" w:space="0" w:color="auto"/>
              </w:divBdr>
            </w:div>
            <w:div w:id="1918664485">
              <w:marLeft w:val="0"/>
              <w:marRight w:val="0"/>
              <w:marTop w:val="0"/>
              <w:marBottom w:val="0"/>
              <w:divBdr>
                <w:top w:val="none" w:sz="0" w:space="0" w:color="auto"/>
                <w:left w:val="none" w:sz="0" w:space="0" w:color="auto"/>
                <w:bottom w:val="none" w:sz="0" w:space="0" w:color="auto"/>
                <w:right w:val="none" w:sz="0" w:space="0" w:color="auto"/>
              </w:divBdr>
            </w:div>
          </w:divsChild>
        </w:div>
        <w:div w:id="935212088">
          <w:marLeft w:val="0"/>
          <w:marRight w:val="0"/>
          <w:marTop w:val="0"/>
          <w:marBottom w:val="0"/>
          <w:divBdr>
            <w:top w:val="none" w:sz="0" w:space="0" w:color="auto"/>
            <w:left w:val="none" w:sz="0" w:space="0" w:color="auto"/>
            <w:bottom w:val="none" w:sz="0" w:space="0" w:color="auto"/>
            <w:right w:val="none" w:sz="0" w:space="0" w:color="auto"/>
          </w:divBdr>
          <w:divsChild>
            <w:div w:id="402728045">
              <w:marLeft w:val="0"/>
              <w:marRight w:val="0"/>
              <w:marTop w:val="0"/>
              <w:marBottom w:val="0"/>
              <w:divBdr>
                <w:top w:val="none" w:sz="0" w:space="0" w:color="auto"/>
                <w:left w:val="none" w:sz="0" w:space="0" w:color="auto"/>
                <w:bottom w:val="none" w:sz="0" w:space="0" w:color="auto"/>
                <w:right w:val="none" w:sz="0" w:space="0" w:color="auto"/>
              </w:divBdr>
            </w:div>
            <w:div w:id="900561285">
              <w:marLeft w:val="0"/>
              <w:marRight w:val="0"/>
              <w:marTop w:val="0"/>
              <w:marBottom w:val="0"/>
              <w:divBdr>
                <w:top w:val="none" w:sz="0" w:space="0" w:color="auto"/>
                <w:left w:val="none" w:sz="0" w:space="0" w:color="auto"/>
                <w:bottom w:val="none" w:sz="0" w:space="0" w:color="auto"/>
                <w:right w:val="none" w:sz="0" w:space="0" w:color="auto"/>
              </w:divBdr>
            </w:div>
            <w:div w:id="1252161765">
              <w:marLeft w:val="0"/>
              <w:marRight w:val="0"/>
              <w:marTop w:val="0"/>
              <w:marBottom w:val="0"/>
              <w:divBdr>
                <w:top w:val="none" w:sz="0" w:space="0" w:color="auto"/>
                <w:left w:val="none" w:sz="0" w:space="0" w:color="auto"/>
                <w:bottom w:val="none" w:sz="0" w:space="0" w:color="auto"/>
                <w:right w:val="none" w:sz="0" w:space="0" w:color="auto"/>
              </w:divBdr>
            </w:div>
            <w:div w:id="1333875779">
              <w:marLeft w:val="0"/>
              <w:marRight w:val="0"/>
              <w:marTop w:val="0"/>
              <w:marBottom w:val="0"/>
              <w:divBdr>
                <w:top w:val="none" w:sz="0" w:space="0" w:color="auto"/>
                <w:left w:val="none" w:sz="0" w:space="0" w:color="auto"/>
                <w:bottom w:val="none" w:sz="0" w:space="0" w:color="auto"/>
                <w:right w:val="none" w:sz="0" w:space="0" w:color="auto"/>
              </w:divBdr>
            </w:div>
          </w:divsChild>
        </w:div>
        <w:div w:id="994185563">
          <w:marLeft w:val="0"/>
          <w:marRight w:val="0"/>
          <w:marTop w:val="0"/>
          <w:marBottom w:val="0"/>
          <w:divBdr>
            <w:top w:val="none" w:sz="0" w:space="0" w:color="auto"/>
            <w:left w:val="none" w:sz="0" w:space="0" w:color="auto"/>
            <w:bottom w:val="none" w:sz="0" w:space="0" w:color="auto"/>
            <w:right w:val="none" w:sz="0" w:space="0" w:color="auto"/>
          </w:divBdr>
          <w:divsChild>
            <w:div w:id="96826962">
              <w:marLeft w:val="0"/>
              <w:marRight w:val="0"/>
              <w:marTop w:val="0"/>
              <w:marBottom w:val="0"/>
              <w:divBdr>
                <w:top w:val="none" w:sz="0" w:space="0" w:color="auto"/>
                <w:left w:val="none" w:sz="0" w:space="0" w:color="auto"/>
                <w:bottom w:val="none" w:sz="0" w:space="0" w:color="auto"/>
                <w:right w:val="none" w:sz="0" w:space="0" w:color="auto"/>
              </w:divBdr>
            </w:div>
            <w:div w:id="1170867976">
              <w:marLeft w:val="0"/>
              <w:marRight w:val="0"/>
              <w:marTop w:val="0"/>
              <w:marBottom w:val="0"/>
              <w:divBdr>
                <w:top w:val="none" w:sz="0" w:space="0" w:color="auto"/>
                <w:left w:val="none" w:sz="0" w:space="0" w:color="auto"/>
                <w:bottom w:val="none" w:sz="0" w:space="0" w:color="auto"/>
                <w:right w:val="none" w:sz="0" w:space="0" w:color="auto"/>
              </w:divBdr>
            </w:div>
            <w:div w:id="1975137924">
              <w:marLeft w:val="0"/>
              <w:marRight w:val="0"/>
              <w:marTop w:val="0"/>
              <w:marBottom w:val="0"/>
              <w:divBdr>
                <w:top w:val="none" w:sz="0" w:space="0" w:color="auto"/>
                <w:left w:val="none" w:sz="0" w:space="0" w:color="auto"/>
                <w:bottom w:val="none" w:sz="0" w:space="0" w:color="auto"/>
                <w:right w:val="none" w:sz="0" w:space="0" w:color="auto"/>
              </w:divBdr>
            </w:div>
            <w:div w:id="1992097849">
              <w:marLeft w:val="0"/>
              <w:marRight w:val="0"/>
              <w:marTop w:val="0"/>
              <w:marBottom w:val="0"/>
              <w:divBdr>
                <w:top w:val="none" w:sz="0" w:space="0" w:color="auto"/>
                <w:left w:val="none" w:sz="0" w:space="0" w:color="auto"/>
                <w:bottom w:val="none" w:sz="0" w:space="0" w:color="auto"/>
                <w:right w:val="none" w:sz="0" w:space="0" w:color="auto"/>
              </w:divBdr>
            </w:div>
          </w:divsChild>
        </w:div>
        <w:div w:id="1026829907">
          <w:marLeft w:val="0"/>
          <w:marRight w:val="0"/>
          <w:marTop w:val="0"/>
          <w:marBottom w:val="0"/>
          <w:divBdr>
            <w:top w:val="none" w:sz="0" w:space="0" w:color="auto"/>
            <w:left w:val="none" w:sz="0" w:space="0" w:color="auto"/>
            <w:bottom w:val="none" w:sz="0" w:space="0" w:color="auto"/>
            <w:right w:val="none" w:sz="0" w:space="0" w:color="auto"/>
          </w:divBdr>
        </w:div>
        <w:div w:id="1027875038">
          <w:marLeft w:val="0"/>
          <w:marRight w:val="0"/>
          <w:marTop w:val="0"/>
          <w:marBottom w:val="0"/>
          <w:divBdr>
            <w:top w:val="none" w:sz="0" w:space="0" w:color="auto"/>
            <w:left w:val="none" w:sz="0" w:space="0" w:color="auto"/>
            <w:bottom w:val="none" w:sz="0" w:space="0" w:color="auto"/>
            <w:right w:val="none" w:sz="0" w:space="0" w:color="auto"/>
          </w:divBdr>
          <w:divsChild>
            <w:div w:id="1847594977">
              <w:marLeft w:val="-75"/>
              <w:marRight w:val="0"/>
              <w:marTop w:val="30"/>
              <w:marBottom w:val="30"/>
              <w:divBdr>
                <w:top w:val="none" w:sz="0" w:space="0" w:color="auto"/>
                <w:left w:val="none" w:sz="0" w:space="0" w:color="auto"/>
                <w:bottom w:val="none" w:sz="0" w:space="0" w:color="auto"/>
                <w:right w:val="none" w:sz="0" w:space="0" w:color="auto"/>
              </w:divBdr>
              <w:divsChild>
                <w:div w:id="27488024">
                  <w:marLeft w:val="0"/>
                  <w:marRight w:val="0"/>
                  <w:marTop w:val="0"/>
                  <w:marBottom w:val="0"/>
                  <w:divBdr>
                    <w:top w:val="none" w:sz="0" w:space="0" w:color="auto"/>
                    <w:left w:val="none" w:sz="0" w:space="0" w:color="auto"/>
                    <w:bottom w:val="none" w:sz="0" w:space="0" w:color="auto"/>
                    <w:right w:val="none" w:sz="0" w:space="0" w:color="auto"/>
                  </w:divBdr>
                  <w:divsChild>
                    <w:div w:id="217595001">
                      <w:marLeft w:val="0"/>
                      <w:marRight w:val="0"/>
                      <w:marTop w:val="0"/>
                      <w:marBottom w:val="0"/>
                      <w:divBdr>
                        <w:top w:val="none" w:sz="0" w:space="0" w:color="auto"/>
                        <w:left w:val="none" w:sz="0" w:space="0" w:color="auto"/>
                        <w:bottom w:val="none" w:sz="0" w:space="0" w:color="auto"/>
                        <w:right w:val="none" w:sz="0" w:space="0" w:color="auto"/>
                      </w:divBdr>
                    </w:div>
                  </w:divsChild>
                </w:div>
                <w:div w:id="60254592">
                  <w:marLeft w:val="0"/>
                  <w:marRight w:val="0"/>
                  <w:marTop w:val="0"/>
                  <w:marBottom w:val="0"/>
                  <w:divBdr>
                    <w:top w:val="none" w:sz="0" w:space="0" w:color="auto"/>
                    <w:left w:val="none" w:sz="0" w:space="0" w:color="auto"/>
                    <w:bottom w:val="none" w:sz="0" w:space="0" w:color="auto"/>
                    <w:right w:val="none" w:sz="0" w:space="0" w:color="auto"/>
                  </w:divBdr>
                  <w:divsChild>
                    <w:div w:id="1341657710">
                      <w:marLeft w:val="0"/>
                      <w:marRight w:val="0"/>
                      <w:marTop w:val="0"/>
                      <w:marBottom w:val="0"/>
                      <w:divBdr>
                        <w:top w:val="none" w:sz="0" w:space="0" w:color="auto"/>
                        <w:left w:val="none" w:sz="0" w:space="0" w:color="auto"/>
                        <w:bottom w:val="none" w:sz="0" w:space="0" w:color="auto"/>
                        <w:right w:val="none" w:sz="0" w:space="0" w:color="auto"/>
                      </w:divBdr>
                    </w:div>
                  </w:divsChild>
                </w:div>
                <w:div w:id="122044619">
                  <w:marLeft w:val="0"/>
                  <w:marRight w:val="0"/>
                  <w:marTop w:val="0"/>
                  <w:marBottom w:val="0"/>
                  <w:divBdr>
                    <w:top w:val="none" w:sz="0" w:space="0" w:color="auto"/>
                    <w:left w:val="none" w:sz="0" w:space="0" w:color="auto"/>
                    <w:bottom w:val="none" w:sz="0" w:space="0" w:color="auto"/>
                    <w:right w:val="none" w:sz="0" w:space="0" w:color="auto"/>
                  </w:divBdr>
                  <w:divsChild>
                    <w:div w:id="1231505523">
                      <w:marLeft w:val="0"/>
                      <w:marRight w:val="0"/>
                      <w:marTop w:val="0"/>
                      <w:marBottom w:val="0"/>
                      <w:divBdr>
                        <w:top w:val="none" w:sz="0" w:space="0" w:color="auto"/>
                        <w:left w:val="none" w:sz="0" w:space="0" w:color="auto"/>
                        <w:bottom w:val="none" w:sz="0" w:space="0" w:color="auto"/>
                        <w:right w:val="none" w:sz="0" w:space="0" w:color="auto"/>
                      </w:divBdr>
                    </w:div>
                  </w:divsChild>
                </w:div>
                <w:div w:id="396904129">
                  <w:marLeft w:val="0"/>
                  <w:marRight w:val="0"/>
                  <w:marTop w:val="0"/>
                  <w:marBottom w:val="0"/>
                  <w:divBdr>
                    <w:top w:val="none" w:sz="0" w:space="0" w:color="auto"/>
                    <w:left w:val="none" w:sz="0" w:space="0" w:color="auto"/>
                    <w:bottom w:val="none" w:sz="0" w:space="0" w:color="auto"/>
                    <w:right w:val="none" w:sz="0" w:space="0" w:color="auto"/>
                  </w:divBdr>
                  <w:divsChild>
                    <w:div w:id="515003972">
                      <w:marLeft w:val="0"/>
                      <w:marRight w:val="0"/>
                      <w:marTop w:val="0"/>
                      <w:marBottom w:val="0"/>
                      <w:divBdr>
                        <w:top w:val="none" w:sz="0" w:space="0" w:color="auto"/>
                        <w:left w:val="none" w:sz="0" w:space="0" w:color="auto"/>
                        <w:bottom w:val="none" w:sz="0" w:space="0" w:color="auto"/>
                        <w:right w:val="none" w:sz="0" w:space="0" w:color="auto"/>
                      </w:divBdr>
                    </w:div>
                  </w:divsChild>
                </w:div>
                <w:div w:id="468742861">
                  <w:marLeft w:val="0"/>
                  <w:marRight w:val="0"/>
                  <w:marTop w:val="0"/>
                  <w:marBottom w:val="0"/>
                  <w:divBdr>
                    <w:top w:val="none" w:sz="0" w:space="0" w:color="auto"/>
                    <w:left w:val="none" w:sz="0" w:space="0" w:color="auto"/>
                    <w:bottom w:val="none" w:sz="0" w:space="0" w:color="auto"/>
                    <w:right w:val="none" w:sz="0" w:space="0" w:color="auto"/>
                  </w:divBdr>
                  <w:divsChild>
                    <w:div w:id="39332714">
                      <w:marLeft w:val="0"/>
                      <w:marRight w:val="0"/>
                      <w:marTop w:val="0"/>
                      <w:marBottom w:val="0"/>
                      <w:divBdr>
                        <w:top w:val="none" w:sz="0" w:space="0" w:color="auto"/>
                        <w:left w:val="none" w:sz="0" w:space="0" w:color="auto"/>
                        <w:bottom w:val="none" w:sz="0" w:space="0" w:color="auto"/>
                        <w:right w:val="none" w:sz="0" w:space="0" w:color="auto"/>
                      </w:divBdr>
                    </w:div>
                  </w:divsChild>
                </w:div>
                <w:div w:id="631177488">
                  <w:marLeft w:val="0"/>
                  <w:marRight w:val="0"/>
                  <w:marTop w:val="0"/>
                  <w:marBottom w:val="0"/>
                  <w:divBdr>
                    <w:top w:val="none" w:sz="0" w:space="0" w:color="auto"/>
                    <w:left w:val="none" w:sz="0" w:space="0" w:color="auto"/>
                    <w:bottom w:val="none" w:sz="0" w:space="0" w:color="auto"/>
                    <w:right w:val="none" w:sz="0" w:space="0" w:color="auto"/>
                  </w:divBdr>
                  <w:divsChild>
                    <w:div w:id="1443719343">
                      <w:marLeft w:val="0"/>
                      <w:marRight w:val="0"/>
                      <w:marTop w:val="0"/>
                      <w:marBottom w:val="0"/>
                      <w:divBdr>
                        <w:top w:val="none" w:sz="0" w:space="0" w:color="auto"/>
                        <w:left w:val="none" w:sz="0" w:space="0" w:color="auto"/>
                        <w:bottom w:val="none" w:sz="0" w:space="0" w:color="auto"/>
                        <w:right w:val="none" w:sz="0" w:space="0" w:color="auto"/>
                      </w:divBdr>
                    </w:div>
                  </w:divsChild>
                </w:div>
                <w:div w:id="939339809">
                  <w:marLeft w:val="0"/>
                  <w:marRight w:val="0"/>
                  <w:marTop w:val="0"/>
                  <w:marBottom w:val="0"/>
                  <w:divBdr>
                    <w:top w:val="none" w:sz="0" w:space="0" w:color="auto"/>
                    <w:left w:val="none" w:sz="0" w:space="0" w:color="auto"/>
                    <w:bottom w:val="none" w:sz="0" w:space="0" w:color="auto"/>
                    <w:right w:val="none" w:sz="0" w:space="0" w:color="auto"/>
                  </w:divBdr>
                  <w:divsChild>
                    <w:div w:id="691877980">
                      <w:marLeft w:val="0"/>
                      <w:marRight w:val="0"/>
                      <w:marTop w:val="0"/>
                      <w:marBottom w:val="0"/>
                      <w:divBdr>
                        <w:top w:val="none" w:sz="0" w:space="0" w:color="auto"/>
                        <w:left w:val="none" w:sz="0" w:space="0" w:color="auto"/>
                        <w:bottom w:val="none" w:sz="0" w:space="0" w:color="auto"/>
                        <w:right w:val="none" w:sz="0" w:space="0" w:color="auto"/>
                      </w:divBdr>
                    </w:div>
                  </w:divsChild>
                </w:div>
                <w:div w:id="1081869883">
                  <w:marLeft w:val="0"/>
                  <w:marRight w:val="0"/>
                  <w:marTop w:val="0"/>
                  <w:marBottom w:val="0"/>
                  <w:divBdr>
                    <w:top w:val="none" w:sz="0" w:space="0" w:color="auto"/>
                    <w:left w:val="none" w:sz="0" w:space="0" w:color="auto"/>
                    <w:bottom w:val="none" w:sz="0" w:space="0" w:color="auto"/>
                    <w:right w:val="none" w:sz="0" w:space="0" w:color="auto"/>
                  </w:divBdr>
                  <w:divsChild>
                    <w:div w:id="527182819">
                      <w:marLeft w:val="0"/>
                      <w:marRight w:val="0"/>
                      <w:marTop w:val="0"/>
                      <w:marBottom w:val="0"/>
                      <w:divBdr>
                        <w:top w:val="none" w:sz="0" w:space="0" w:color="auto"/>
                        <w:left w:val="none" w:sz="0" w:space="0" w:color="auto"/>
                        <w:bottom w:val="none" w:sz="0" w:space="0" w:color="auto"/>
                        <w:right w:val="none" w:sz="0" w:space="0" w:color="auto"/>
                      </w:divBdr>
                    </w:div>
                  </w:divsChild>
                </w:div>
                <w:div w:id="1128737604">
                  <w:marLeft w:val="0"/>
                  <w:marRight w:val="0"/>
                  <w:marTop w:val="0"/>
                  <w:marBottom w:val="0"/>
                  <w:divBdr>
                    <w:top w:val="none" w:sz="0" w:space="0" w:color="auto"/>
                    <w:left w:val="none" w:sz="0" w:space="0" w:color="auto"/>
                    <w:bottom w:val="none" w:sz="0" w:space="0" w:color="auto"/>
                    <w:right w:val="none" w:sz="0" w:space="0" w:color="auto"/>
                  </w:divBdr>
                  <w:divsChild>
                    <w:div w:id="21324648">
                      <w:marLeft w:val="0"/>
                      <w:marRight w:val="0"/>
                      <w:marTop w:val="0"/>
                      <w:marBottom w:val="0"/>
                      <w:divBdr>
                        <w:top w:val="none" w:sz="0" w:space="0" w:color="auto"/>
                        <w:left w:val="none" w:sz="0" w:space="0" w:color="auto"/>
                        <w:bottom w:val="none" w:sz="0" w:space="0" w:color="auto"/>
                        <w:right w:val="none" w:sz="0" w:space="0" w:color="auto"/>
                      </w:divBdr>
                    </w:div>
                  </w:divsChild>
                </w:div>
                <w:div w:id="1182205020">
                  <w:marLeft w:val="0"/>
                  <w:marRight w:val="0"/>
                  <w:marTop w:val="0"/>
                  <w:marBottom w:val="0"/>
                  <w:divBdr>
                    <w:top w:val="none" w:sz="0" w:space="0" w:color="auto"/>
                    <w:left w:val="none" w:sz="0" w:space="0" w:color="auto"/>
                    <w:bottom w:val="none" w:sz="0" w:space="0" w:color="auto"/>
                    <w:right w:val="none" w:sz="0" w:space="0" w:color="auto"/>
                  </w:divBdr>
                  <w:divsChild>
                    <w:div w:id="1472288302">
                      <w:marLeft w:val="0"/>
                      <w:marRight w:val="0"/>
                      <w:marTop w:val="0"/>
                      <w:marBottom w:val="0"/>
                      <w:divBdr>
                        <w:top w:val="none" w:sz="0" w:space="0" w:color="auto"/>
                        <w:left w:val="none" w:sz="0" w:space="0" w:color="auto"/>
                        <w:bottom w:val="none" w:sz="0" w:space="0" w:color="auto"/>
                        <w:right w:val="none" w:sz="0" w:space="0" w:color="auto"/>
                      </w:divBdr>
                    </w:div>
                  </w:divsChild>
                </w:div>
                <w:div w:id="1274096745">
                  <w:marLeft w:val="0"/>
                  <w:marRight w:val="0"/>
                  <w:marTop w:val="0"/>
                  <w:marBottom w:val="0"/>
                  <w:divBdr>
                    <w:top w:val="none" w:sz="0" w:space="0" w:color="auto"/>
                    <w:left w:val="none" w:sz="0" w:space="0" w:color="auto"/>
                    <w:bottom w:val="none" w:sz="0" w:space="0" w:color="auto"/>
                    <w:right w:val="none" w:sz="0" w:space="0" w:color="auto"/>
                  </w:divBdr>
                  <w:divsChild>
                    <w:div w:id="1358509505">
                      <w:marLeft w:val="0"/>
                      <w:marRight w:val="0"/>
                      <w:marTop w:val="0"/>
                      <w:marBottom w:val="0"/>
                      <w:divBdr>
                        <w:top w:val="none" w:sz="0" w:space="0" w:color="auto"/>
                        <w:left w:val="none" w:sz="0" w:space="0" w:color="auto"/>
                        <w:bottom w:val="none" w:sz="0" w:space="0" w:color="auto"/>
                        <w:right w:val="none" w:sz="0" w:space="0" w:color="auto"/>
                      </w:divBdr>
                    </w:div>
                  </w:divsChild>
                </w:div>
                <w:div w:id="1322074818">
                  <w:marLeft w:val="0"/>
                  <w:marRight w:val="0"/>
                  <w:marTop w:val="0"/>
                  <w:marBottom w:val="0"/>
                  <w:divBdr>
                    <w:top w:val="none" w:sz="0" w:space="0" w:color="auto"/>
                    <w:left w:val="none" w:sz="0" w:space="0" w:color="auto"/>
                    <w:bottom w:val="none" w:sz="0" w:space="0" w:color="auto"/>
                    <w:right w:val="none" w:sz="0" w:space="0" w:color="auto"/>
                  </w:divBdr>
                  <w:divsChild>
                    <w:div w:id="761756215">
                      <w:marLeft w:val="0"/>
                      <w:marRight w:val="0"/>
                      <w:marTop w:val="0"/>
                      <w:marBottom w:val="0"/>
                      <w:divBdr>
                        <w:top w:val="none" w:sz="0" w:space="0" w:color="auto"/>
                        <w:left w:val="none" w:sz="0" w:space="0" w:color="auto"/>
                        <w:bottom w:val="none" w:sz="0" w:space="0" w:color="auto"/>
                        <w:right w:val="none" w:sz="0" w:space="0" w:color="auto"/>
                      </w:divBdr>
                    </w:div>
                  </w:divsChild>
                </w:div>
                <w:div w:id="1493452240">
                  <w:marLeft w:val="0"/>
                  <w:marRight w:val="0"/>
                  <w:marTop w:val="0"/>
                  <w:marBottom w:val="0"/>
                  <w:divBdr>
                    <w:top w:val="none" w:sz="0" w:space="0" w:color="auto"/>
                    <w:left w:val="none" w:sz="0" w:space="0" w:color="auto"/>
                    <w:bottom w:val="none" w:sz="0" w:space="0" w:color="auto"/>
                    <w:right w:val="none" w:sz="0" w:space="0" w:color="auto"/>
                  </w:divBdr>
                  <w:divsChild>
                    <w:div w:id="360323837">
                      <w:marLeft w:val="0"/>
                      <w:marRight w:val="0"/>
                      <w:marTop w:val="0"/>
                      <w:marBottom w:val="0"/>
                      <w:divBdr>
                        <w:top w:val="none" w:sz="0" w:space="0" w:color="auto"/>
                        <w:left w:val="none" w:sz="0" w:space="0" w:color="auto"/>
                        <w:bottom w:val="none" w:sz="0" w:space="0" w:color="auto"/>
                        <w:right w:val="none" w:sz="0" w:space="0" w:color="auto"/>
                      </w:divBdr>
                    </w:div>
                  </w:divsChild>
                </w:div>
                <w:div w:id="1529561917">
                  <w:marLeft w:val="0"/>
                  <w:marRight w:val="0"/>
                  <w:marTop w:val="0"/>
                  <w:marBottom w:val="0"/>
                  <w:divBdr>
                    <w:top w:val="none" w:sz="0" w:space="0" w:color="auto"/>
                    <w:left w:val="none" w:sz="0" w:space="0" w:color="auto"/>
                    <w:bottom w:val="none" w:sz="0" w:space="0" w:color="auto"/>
                    <w:right w:val="none" w:sz="0" w:space="0" w:color="auto"/>
                  </w:divBdr>
                  <w:divsChild>
                    <w:div w:id="1268853482">
                      <w:marLeft w:val="0"/>
                      <w:marRight w:val="0"/>
                      <w:marTop w:val="0"/>
                      <w:marBottom w:val="0"/>
                      <w:divBdr>
                        <w:top w:val="none" w:sz="0" w:space="0" w:color="auto"/>
                        <w:left w:val="none" w:sz="0" w:space="0" w:color="auto"/>
                        <w:bottom w:val="none" w:sz="0" w:space="0" w:color="auto"/>
                        <w:right w:val="none" w:sz="0" w:space="0" w:color="auto"/>
                      </w:divBdr>
                    </w:div>
                  </w:divsChild>
                </w:div>
                <w:div w:id="1569919354">
                  <w:marLeft w:val="0"/>
                  <w:marRight w:val="0"/>
                  <w:marTop w:val="0"/>
                  <w:marBottom w:val="0"/>
                  <w:divBdr>
                    <w:top w:val="none" w:sz="0" w:space="0" w:color="auto"/>
                    <w:left w:val="none" w:sz="0" w:space="0" w:color="auto"/>
                    <w:bottom w:val="none" w:sz="0" w:space="0" w:color="auto"/>
                    <w:right w:val="none" w:sz="0" w:space="0" w:color="auto"/>
                  </w:divBdr>
                  <w:divsChild>
                    <w:div w:id="747962587">
                      <w:marLeft w:val="0"/>
                      <w:marRight w:val="0"/>
                      <w:marTop w:val="0"/>
                      <w:marBottom w:val="0"/>
                      <w:divBdr>
                        <w:top w:val="none" w:sz="0" w:space="0" w:color="auto"/>
                        <w:left w:val="none" w:sz="0" w:space="0" w:color="auto"/>
                        <w:bottom w:val="none" w:sz="0" w:space="0" w:color="auto"/>
                        <w:right w:val="none" w:sz="0" w:space="0" w:color="auto"/>
                      </w:divBdr>
                    </w:div>
                  </w:divsChild>
                </w:div>
                <w:div w:id="1918324439">
                  <w:marLeft w:val="0"/>
                  <w:marRight w:val="0"/>
                  <w:marTop w:val="0"/>
                  <w:marBottom w:val="0"/>
                  <w:divBdr>
                    <w:top w:val="none" w:sz="0" w:space="0" w:color="auto"/>
                    <w:left w:val="none" w:sz="0" w:space="0" w:color="auto"/>
                    <w:bottom w:val="none" w:sz="0" w:space="0" w:color="auto"/>
                    <w:right w:val="none" w:sz="0" w:space="0" w:color="auto"/>
                  </w:divBdr>
                  <w:divsChild>
                    <w:div w:id="1093823198">
                      <w:marLeft w:val="0"/>
                      <w:marRight w:val="0"/>
                      <w:marTop w:val="0"/>
                      <w:marBottom w:val="0"/>
                      <w:divBdr>
                        <w:top w:val="none" w:sz="0" w:space="0" w:color="auto"/>
                        <w:left w:val="none" w:sz="0" w:space="0" w:color="auto"/>
                        <w:bottom w:val="none" w:sz="0" w:space="0" w:color="auto"/>
                        <w:right w:val="none" w:sz="0" w:space="0" w:color="auto"/>
                      </w:divBdr>
                    </w:div>
                  </w:divsChild>
                </w:div>
                <w:div w:id="1969044836">
                  <w:marLeft w:val="0"/>
                  <w:marRight w:val="0"/>
                  <w:marTop w:val="0"/>
                  <w:marBottom w:val="0"/>
                  <w:divBdr>
                    <w:top w:val="none" w:sz="0" w:space="0" w:color="auto"/>
                    <w:left w:val="none" w:sz="0" w:space="0" w:color="auto"/>
                    <w:bottom w:val="none" w:sz="0" w:space="0" w:color="auto"/>
                    <w:right w:val="none" w:sz="0" w:space="0" w:color="auto"/>
                  </w:divBdr>
                  <w:divsChild>
                    <w:div w:id="442308025">
                      <w:marLeft w:val="0"/>
                      <w:marRight w:val="0"/>
                      <w:marTop w:val="0"/>
                      <w:marBottom w:val="0"/>
                      <w:divBdr>
                        <w:top w:val="none" w:sz="0" w:space="0" w:color="auto"/>
                        <w:left w:val="none" w:sz="0" w:space="0" w:color="auto"/>
                        <w:bottom w:val="none" w:sz="0" w:space="0" w:color="auto"/>
                        <w:right w:val="none" w:sz="0" w:space="0" w:color="auto"/>
                      </w:divBdr>
                    </w:div>
                  </w:divsChild>
                </w:div>
                <w:div w:id="2125496184">
                  <w:marLeft w:val="0"/>
                  <w:marRight w:val="0"/>
                  <w:marTop w:val="0"/>
                  <w:marBottom w:val="0"/>
                  <w:divBdr>
                    <w:top w:val="none" w:sz="0" w:space="0" w:color="auto"/>
                    <w:left w:val="none" w:sz="0" w:space="0" w:color="auto"/>
                    <w:bottom w:val="none" w:sz="0" w:space="0" w:color="auto"/>
                    <w:right w:val="none" w:sz="0" w:space="0" w:color="auto"/>
                  </w:divBdr>
                  <w:divsChild>
                    <w:div w:id="12475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066012">
          <w:marLeft w:val="0"/>
          <w:marRight w:val="0"/>
          <w:marTop w:val="0"/>
          <w:marBottom w:val="0"/>
          <w:divBdr>
            <w:top w:val="none" w:sz="0" w:space="0" w:color="auto"/>
            <w:left w:val="none" w:sz="0" w:space="0" w:color="auto"/>
            <w:bottom w:val="none" w:sz="0" w:space="0" w:color="auto"/>
            <w:right w:val="none" w:sz="0" w:space="0" w:color="auto"/>
          </w:divBdr>
        </w:div>
        <w:div w:id="1034233211">
          <w:marLeft w:val="0"/>
          <w:marRight w:val="0"/>
          <w:marTop w:val="0"/>
          <w:marBottom w:val="0"/>
          <w:divBdr>
            <w:top w:val="none" w:sz="0" w:space="0" w:color="auto"/>
            <w:left w:val="none" w:sz="0" w:space="0" w:color="auto"/>
            <w:bottom w:val="none" w:sz="0" w:space="0" w:color="auto"/>
            <w:right w:val="none" w:sz="0" w:space="0" w:color="auto"/>
          </w:divBdr>
          <w:divsChild>
            <w:div w:id="1384525232">
              <w:marLeft w:val="-75"/>
              <w:marRight w:val="0"/>
              <w:marTop w:val="30"/>
              <w:marBottom w:val="30"/>
              <w:divBdr>
                <w:top w:val="none" w:sz="0" w:space="0" w:color="auto"/>
                <w:left w:val="none" w:sz="0" w:space="0" w:color="auto"/>
                <w:bottom w:val="none" w:sz="0" w:space="0" w:color="auto"/>
                <w:right w:val="none" w:sz="0" w:space="0" w:color="auto"/>
              </w:divBdr>
              <w:divsChild>
                <w:div w:id="137110638">
                  <w:marLeft w:val="0"/>
                  <w:marRight w:val="0"/>
                  <w:marTop w:val="0"/>
                  <w:marBottom w:val="0"/>
                  <w:divBdr>
                    <w:top w:val="none" w:sz="0" w:space="0" w:color="auto"/>
                    <w:left w:val="none" w:sz="0" w:space="0" w:color="auto"/>
                    <w:bottom w:val="none" w:sz="0" w:space="0" w:color="auto"/>
                    <w:right w:val="none" w:sz="0" w:space="0" w:color="auto"/>
                  </w:divBdr>
                  <w:divsChild>
                    <w:div w:id="572275546">
                      <w:marLeft w:val="0"/>
                      <w:marRight w:val="0"/>
                      <w:marTop w:val="0"/>
                      <w:marBottom w:val="0"/>
                      <w:divBdr>
                        <w:top w:val="none" w:sz="0" w:space="0" w:color="auto"/>
                        <w:left w:val="none" w:sz="0" w:space="0" w:color="auto"/>
                        <w:bottom w:val="none" w:sz="0" w:space="0" w:color="auto"/>
                        <w:right w:val="none" w:sz="0" w:space="0" w:color="auto"/>
                      </w:divBdr>
                    </w:div>
                  </w:divsChild>
                </w:div>
                <w:div w:id="262029487">
                  <w:marLeft w:val="0"/>
                  <w:marRight w:val="0"/>
                  <w:marTop w:val="0"/>
                  <w:marBottom w:val="0"/>
                  <w:divBdr>
                    <w:top w:val="none" w:sz="0" w:space="0" w:color="auto"/>
                    <w:left w:val="none" w:sz="0" w:space="0" w:color="auto"/>
                    <w:bottom w:val="none" w:sz="0" w:space="0" w:color="auto"/>
                    <w:right w:val="none" w:sz="0" w:space="0" w:color="auto"/>
                  </w:divBdr>
                  <w:divsChild>
                    <w:div w:id="1160538390">
                      <w:marLeft w:val="0"/>
                      <w:marRight w:val="0"/>
                      <w:marTop w:val="0"/>
                      <w:marBottom w:val="0"/>
                      <w:divBdr>
                        <w:top w:val="none" w:sz="0" w:space="0" w:color="auto"/>
                        <w:left w:val="none" w:sz="0" w:space="0" w:color="auto"/>
                        <w:bottom w:val="none" w:sz="0" w:space="0" w:color="auto"/>
                        <w:right w:val="none" w:sz="0" w:space="0" w:color="auto"/>
                      </w:divBdr>
                    </w:div>
                  </w:divsChild>
                </w:div>
                <w:div w:id="310135623">
                  <w:marLeft w:val="0"/>
                  <w:marRight w:val="0"/>
                  <w:marTop w:val="0"/>
                  <w:marBottom w:val="0"/>
                  <w:divBdr>
                    <w:top w:val="none" w:sz="0" w:space="0" w:color="auto"/>
                    <w:left w:val="none" w:sz="0" w:space="0" w:color="auto"/>
                    <w:bottom w:val="none" w:sz="0" w:space="0" w:color="auto"/>
                    <w:right w:val="none" w:sz="0" w:space="0" w:color="auto"/>
                  </w:divBdr>
                  <w:divsChild>
                    <w:div w:id="591354753">
                      <w:marLeft w:val="0"/>
                      <w:marRight w:val="0"/>
                      <w:marTop w:val="0"/>
                      <w:marBottom w:val="0"/>
                      <w:divBdr>
                        <w:top w:val="none" w:sz="0" w:space="0" w:color="auto"/>
                        <w:left w:val="none" w:sz="0" w:space="0" w:color="auto"/>
                        <w:bottom w:val="none" w:sz="0" w:space="0" w:color="auto"/>
                        <w:right w:val="none" w:sz="0" w:space="0" w:color="auto"/>
                      </w:divBdr>
                    </w:div>
                  </w:divsChild>
                </w:div>
                <w:div w:id="347566305">
                  <w:marLeft w:val="0"/>
                  <w:marRight w:val="0"/>
                  <w:marTop w:val="0"/>
                  <w:marBottom w:val="0"/>
                  <w:divBdr>
                    <w:top w:val="none" w:sz="0" w:space="0" w:color="auto"/>
                    <w:left w:val="none" w:sz="0" w:space="0" w:color="auto"/>
                    <w:bottom w:val="none" w:sz="0" w:space="0" w:color="auto"/>
                    <w:right w:val="none" w:sz="0" w:space="0" w:color="auto"/>
                  </w:divBdr>
                  <w:divsChild>
                    <w:div w:id="1844588895">
                      <w:marLeft w:val="0"/>
                      <w:marRight w:val="0"/>
                      <w:marTop w:val="0"/>
                      <w:marBottom w:val="0"/>
                      <w:divBdr>
                        <w:top w:val="none" w:sz="0" w:space="0" w:color="auto"/>
                        <w:left w:val="none" w:sz="0" w:space="0" w:color="auto"/>
                        <w:bottom w:val="none" w:sz="0" w:space="0" w:color="auto"/>
                        <w:right w:val="none" w:sz="0" w:space="0" w:color="auto"/>
                      </w:divBdr>
                    </w:div>
                  </w:divsChild>
                </w:div>
                <w:div w:id="467816712">
                  <w:marLeft w:val="0"/>
                  <w:marRight w:val="0"/>
                  <w:marTop w:val="0"/>
                  <w:marBottom w:val="0"/>
                  <w:divBdr>
                    <w:top w:val="none" w:sz="0" w:space="0" w:color="auto"/>
                    <w:left w:val="none" w:sz="0" w:space="0" w:color="auto"/>
                    <w:bottom w:val="none" w:sz="0" w:space="0" w:color="auto"/>
                    <w:right w:val="none" w:sz="0" w:space="0" w:color="auto"/>
                  </w:divBdr>
                  <w:divsChild>
                    <w:div w:id="449324372">
                      <w:marLeft w:val="0"/>
                      <w:marRight w:val="0"/>
                      <w:marTop w:val="0"/>
                      <w:marBottom w:val="0"/>
                      <w:divBdr>
                        <w:top w:val="none" w:sz="0" w:space="0" w:color="auto"/>
                        <w:left w:val="none" w:sz="0" w:space="0" w:color="auto"/>
                        <w:bottom w:val="none" w:sz="0" w:space="0" w:color="auto"/>
                        <w:right w:val="none" w:sz="0" w:space="0" w:color="auto"/>
                      </w:divBdr>
                    </w:div>
                  </w:divsChild>
                </w:div>
                <w:div w:id="837694485">
                  <w:marLeft w:val="0"/>
                  <w:marRight w:val="0"/>
                  <w:marTop w:val="0"/>
                  <w:marBottom w:val="0"/>
                  <w:divBdr>
                    <w:top w:val="none" w:sz="0" w:space="0" w:color="auto"/>
                    <w:left w:val="none" w:sz="0" w:space="0" w:color="auto"/>
                    <w:bottom w:val="none" w:sz="0" w:space="0" w:color="auto"/>
                    <w:right w:val="none" w:sz="0" w:space="0" w:color="auto"/>
                  </w:divBdr>
                  <w:divsChild>
                    <w:div w:id="236982104">
                      <w:marLeft w:val="0"/>
                      <w:marRight w:val="0"/>
                      <w:marTop w:val="0"/>
                      <w:marBottom w:val="0"/>
                      <w:divBdr>
                        <w:top w:val="none" w:sz="0" w:space="0" w:color="auto"/>
                        <w:left w:val="none" w:sz="0" w:space="0" w:color="auto"/>
                        <w:bottom w:val="none" w:sz="0" w:space="0" w:color="auto"/>
                        <w:right w:val="none" w:sz="0" w:space="0" w:color="auto"/>
                      </w:divBdr>
                    </w:div>
                  </w:divsChild>
                </w:div>
                <w:div w:id="1056588340">
                  <w:marLeft w:val="0"/>
                  <w:marRight w:val="0"/>
                  <w:marTop w:val="0"/>
                  <w:marBottom w:val="0"/>
                  <w:divBdr>
                    <w:top w:val="none" w:sz="0" w:space="0" w:color="auto"/>
                    <w:left w:val="none" w:sz="0" w:space="0" w:color="auto"/>
                    <w:bottom w:val="none" w:sz="0" w:space="0" w:color="auto"/>
                    <w:right w:val="none" w:sz="0" w:space="0" w:color="auto"/>
                  </w:divBdr>
                  <w:divsChild>
                    <w:div w:id="1936475943">
                      <w:marLeft w:val="0"/>
                      <w:marRight w:val="0"/>
                      <w:marTop w:val="0"/>
                      <w:marBottom w:val="0"/>
                      <w:divBdr>
                        <w:top w:val="none" w:sz="0" w:space="0" w:color="auto"/>
                        <w:left w:val="none" w:sz="0" w:space="0" w:color="auto"/>
                        <w:bottom w:val="none" w:sz="0" w:space="0" w:color="auto"/>
                        <w:right w:val="none" w:sz="0" w:space="0" w:color="auto"/>
                      </w:divBdr>
                    </w:div>
                  </w:divsChild>
                </w:div>
                <w:div w:id="1119881360">
                  <w:marLeft w:val="0"/>
                  <w:marRight w:val="0"/>
                  <w:marTop w:val="0"/>
                  <w:marBottom w:val="0"/>
                  <w:divBdr>
                    <w:top w:val="none" w:sz="0" w:space="0" w:color="auto"/>
                    <w:left w:val="none" w:sz="0" w:space="0" w:color="auto"/>
                    <w:bottom w:val="none" w:sz="0" w:space="0" w:color="auto"/>
                    <w:right w:val="none" w:sz="0" w:space="0" w:color="auto"/>
                  </w:divBdr>
                  <w:divsChild>
                    <w:div w:id="206336210">
                      <w:marLeft w:val="0"/>
                      <w:marRight w:val="0"/>
                      <w:marTop w:val="0"/>
                      <w:marBottom w:val="0"/>
                      <w:divBdr>
                        <w:top w:val="none" w:sz="0" w:space="0" w:color="auto"/>
                        <w:left w:val="none" w:sz="0" w:space="0" w:color="auto"/>
                        <w:bottom w:val="none" w:sz="0" w:space="0" w:color="auto"/>
                        <w:right w:val="none" w:sz="0" w:space="0" w:color="auto"/>
                      </w:divBdr>
                    </w:div>
                  </w:divsChild>
                </w:div>
                <w:div w:id="1332180578">
                  <w:marLeft w:val="0"/>
                  <w:marRight w:val="0"/>
                  <w:marTop w:val="0"/>
                  <w:marBottom w:val="0"/>
                  <w:divBdr>
                    <w:top w:val="none" w:sz="0" w:space="0" w:color="auto"/>
                    <w:left w:val="none" w:sz="0" w:space="0" w:color="auto"/>
                    <w:bottom w:val="none" w:sz="0" w:space="0" w:color="auto"/>
                    <w:right w:val="none" w:sz="0" w:space="0" w:color="auto"/>
                  </w:divBdr>
                  <w:divsChild>
                    <w:div w:id="1753504473">
                      <w:marLeft w:val="0"/>
                      <w:marRight w:val="0"/>
                      <w:marTop w:val="0"/>
                      <w:marBottom w:val="0"/>
                      <w:divBdr>
                        <w:top w:val="none" w:sz="0" w:space="0" w:color="auto"/>
                        <w:left w:val="none" w:sz="0" w:space="0" w:color="auto"/>
                        <w:bottom w:val="none" w:sz="0" w:space="0" w:color="auto"/>
                        <w:right w:val="none" w:sz="0" w:space="0" w:color="auto"/>
                      </w:divBdr>
                    </w:div>
                  </w:divsChild>
                </w:div>
                <w:div w:id="1384258228">
                  <w:marLeft w:val="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 w:id="1399282555">
                  <w:marLeft w:val="0"/>
                  <w:marRight w:val="0"/>
                  <w:marTop w:val="0"/>
                  <w:marBottom w:val="0"/>
                  <w:divBdr>
                    <w:top w:val="none" w:sz="0" w:space="0" w:color="auto"/>
                    <w:left w:val="none" w:sz="0" w:space="0" w:color="auto"/>
                    <w:bottom w:val="none" w:sz="0" w:space="0" w:color="auto"/>
                    <w:right w:val="none" w:sz="0" w:space="0" w:color="auto"/>
                  </w:divBdr>
                  <w:divsChild>
                    <w:div w:id="1994290853">
                      <w:marLeft w:val="0"/>
                      <w:marRight w:val="0"/>
                      <w:marTop w:val="0"/>
                      <w:marBottom w:val="0"/>
                      <w:divBdr>
                        <w:top w:val="none" w:sz="0" w:space="0" w:color="auto"/>
                        <w:left w:val="none" w:sz="0" w:space="0" w:color="auto"/>
                        <w:bottom w:val="none" w:sz="0" w:space="0" w:color="auto"/>
                        <w:right w:val="none" w:sz="0" w:space="0" w:color="auto"/>
                      </w:divBdr>
                    </w:div>
                  </w:divsChild>
                </w:div>
                <w:div w:id="1492483744">
                  <w:marLeft w:val="0"/>
                  <w:marRight w:val="0"/>
                  <w:marTop w:val="0"/>
                  <w:marBottom w:val="0"/>
                  <w:divBdr>
                    <w:top w:val="none" w:sz="0" w:space="0" w:color="auto"/>
                    <w:left w:val="none" w:sz="0" w:space="0" w:color="auto"/>
                    <w:bottom w:val="none" w:sz="0" w:space="0" w:color="auto"/>
                    <w:right w:val="none" w:sz="0" w:space="0" w:color="auto"/>
                  </w:divBdr>
                  <w:divsChild>
                    <w:div w:id="24910098">
                      <w:marLeft w:val="0"/>
                      <w:marRight w:val="0"/>
                      <w:marTop w:val="0"/>
                      <w:marBottom w:val="0"/>
                      <w:divBdr>
                        <w:top w:val="none" w:sz="0" w:space="0" w:color="auto"/>
                        <w:left w:val="none" w:sz="0" w:space="0" w:color="auto"/>
                        <w:bottom w:val="none" w:sz="0" w:space="0" w:color="auto"/>
                        <w:right w:val="none" w:sz="0" w:space="0" w:color="auto"/>
                      </w:divBdr>
                    </w:div>
                  </w:divsChild>
                </w:div>
                <w:div w:id="1545170446">
                  <w:marLeft w:val="0"/>
                  <w:marRight w:val="0"/>
                  <w:marTop w:val="0"/>
                  <w:marBottom w:val="0"/>
                  <w:divBdr>
                    <w:top w:val="none" w:sz="0" w:space="0" w:color="auto"/>
                    <w:left w:val="none" w:sz="0" w:space="0" w:color="auto"/>
                    <w:bottom w:val="none" w:sz="0" w:space="0" w:color="auto"/>
                    <w:right w:val="none" w:sz="0" w:space="0" w:color="auto"/>
                  </w:divBdr>
                  <w:divsChild>
                    <w:div w:id="724111670">
                      <w:marLeft w:val="0"/>
                      <w:marRight w:val="0"/>
                      <w:marTop w:val="0"/>
                      <w:marBottom w:val="0"/>
                      <w:divBdr>
                        <w:top w:val="none" w:sz="0" w:space="0" w:color="auto"/>
                        <w:left w:val="none" w:sz="0" w:space="0" w:color="auto"/>
                        <w:bottom w:val="none" w:sz="0" w:space="0" w:color="auto"/>
                        <w:right w:val="none" w:sz="0" w:space="0" w:color="auto"/>
                      </w:divBdr>
                    </w:div>
                  </w:divsChild>
                </w:div>
                <w:div w:id="1550606851">
                  <w:marLeft w:val="0"/>
                  <w:marRight w:val="0"/>
                  <w:marTop w:val="0"/>
                  <w:marBottom w:val="0"/>
                  <w:divBdr>
                    <w:top w:val="none" w:sz="0" w:space="0" w:color="auto"/>
                    <w:left w:val="none" w:sz="0" w:space="0" w:color="auto"/>
                    <w:bottom w:val="none" w:sz="0" w:space="0" w:color="auto"/>
                    <w:right w:val="none" w:sz="0" w:space="0" w:color="auto"/>
                  </w:divBdr>
                  <w:divsChild>
                    <w:div w:id="1840777706">
                      <w:marLeft w:val="0"/>
                      <w:marRight w:val="0"/>
                      <w:marTop w:val="0"/>
                      <w:marBottom w:val="0"/>
                      <w:divBdr>
                        <w:top w:val="none" w:sz="0" w:space="0" w:color="auto"/>
                        <w:left w:val="none" w:sz="0" w:space="0" w:color="auto"/>
                        <w:bottom w:val="none" w:sz="0" w:space="0" w:color="auto"/>
                        <w:right w:val="none" w:sz="0" w:space="0" w:color="auto"/>
                      </w:divBdr>
                    </w:div>
                  </w:divsChild>
                </w:div>
                <w:div w:id="1619219938">
                  <w:marLeft w:val="0"/>
                  <w:marRight w:val="0"/>
                  <w:marTop w:val="0"/>
                  <w:marBottom w:val="0"/>
                  <w:divBdr>
                    <w:top w:val="none" w:sz="0" w:space="0" w:color="auto"/>
                    <w:left w:val="none" w:sz="0" w:space="0" w:color="auto"/>
                    <w:bottom w:val="none" w:sz="0" w:space="0" w:color="auto"/>
                    <w:right w:val="none" w:sz="0" w:space="0" w:color="auto"/>
                  </w:divBdr>
                  <w:divsChild>
                    <w:div w:id="961494583">
                      <w:marLeft w:val="0"/>
                      <w:marRight w:val="0"/>
                      <w:marTop w:val="0"/>
                      <w:marBottom w:val="0"/>
                      <w:divBdr>
                        <w:top w:val="none" w:sz="0" w:space="0" w:color="auto"/>
                        <w:left w:val="none" w:sz="0" w:space="0" w:color="auto"/>
                        <w:bottom w:val="none" w:sz="0" w:space="0" w:color="auto"/>
                        <w:right w:val="none" w:sz="0" w:space="0" w:color="auto"/>
                      </w:divBdr>
                    </w:div>
                  </w:divsChild>
                </w:div>
                <w:div w:id="1644846816">
                  <w:marLeft w:val="0"/>
                  <w:marRight w:val="0"/>
                  <w:marTop w:val="0"/>
                  <w:marBottom w:val="0"/>
                  <w:divBdr>
                    <w:top w:val="none" w:sz="0" w:space="0" w:color="auto"/>
                    <w:left w:val="none" w:sz="0" w:space="0" w:color="auto"/>
                    <w:bottom w:val="none" w:sz="0" w:space="0" w:color="auto"/>
                    <w:right w:val="none" w:sz="0" w:space="0" w:color="auto"/>
                  </w:divBdr>
                  <w:divsChild>
                    <w:div w:id="646320105">
                      <w:marLeft w:val="0"/>
                      <w:marRight w:val="0"/>
                      <w:marTop w:val="0"/>
                      <w:marBottom w:val="0"/>
                      <w:divBdr>
                        <w:top w:val="none" w:sz="0" w:space="0" w:color="auto"/>
                        <w:left w:val="none" w:sz="0" w:space="0" w:color="auto"/>
                        <w:bottom w:val="none" w:sz="0" w:space="0" w:color="auto"/>
                        <w:right w:val="none" w:sz="0" w:space="0" w:color="auto"/>
                      </w:divBdr>
                    </w:div>
                  </w:divsChild>
                </w:div>
                <w:div w:id="1804224789">
                  <w:marLeft w:val="0"/>
                  <w:marRight w:val="0"/>
                  <w:marTop w:val="0"/>
                  <w:marBottom w:val="0"/>
                  <w:divBdr>
                    <w:top w:val="none" w:sz="0" w:space="0" w:color="auto"/>
                    <w:left w:val="none" w:sz="0" w:space="0" w:color="auto"/>
                    <w:bottom w:val="none" w:sz="0" w:space="0" w:color="auto"/>
                    <w:right w:val="none" w:sz="0" w:space="0" w:color="auto"/>
                  </w:divBdr>
                  <w:divsChild>
                    <w:div w:id="1616061749">
                      <w:marLeft w:val="0"/>
                      <w:marRight w:val="0"/>
                      <w:marTop w:val="0"/>
                      <w:marBottom w:val="0"/>
                      <w:divBdr>
                        <w:top w:val="none" w:sz="0" w:space="0" w:color="auto"/>
                        <w:left w:val="none" w:sz="0" w:space="0" w:color="auto"/>
                        <w:bottom w:val="none" w:sz="0" w:space="0" w:color="auto"/>
                        <w:right w:val="none" w:sz="0" w:space="0" w:color="auto"/>
                      </w:divBdr>
                    </w:div>
                  </w:divsChild>
                </w:div>
                <w:div w:id="2104261061">
                  <w:marLeft w:val="0"/>
                  <w:marRight w:val="0"/>
                  <w:marTop w:val="0"/>
                  <w:marBottom w:val="0"/>
                  <w:divBdr>
                    <w:top w:val="none" w:sz="0" w:space="0" w:color="auto"/>
                    <w:left w:val="none" w:sz="0" w:space="0" w:color="auto"/>
                    <w:bottom w:val="none" w:sz="0" w:space="0" w:color="auto"/>
                    <w:right w:val="none" w:sz="0" w:space="0" w:color="auto"/>
                  </w:divBdr>
                  <w:divsChild>
                    <w:div w:id="62740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22280">
          <w:marLeft w:val="0"/>
          <w:marRight w:val="0"/>
          <w:marTop w:val="0"/>
          <w:marBottom w:val="0"/>
          <w:divBdr>
            <w:top w:val="none" w:sz="0" w:space="0" w:color="auto"/>
            <w:left w:val="none" w:sz="0" w:space="0" w:color="auto"/>
            <w:bottom w:val="none" w:sz="0" w:space="0" w:color="auto"/>
            <w:right w:val="none" w:sz="0" w:space="0" w:color="auto"/>
          </w:divBdr>
          <w:divsChild>
            <w:div w:id="739408633">
              <w:marLeft w:val="-75"/>
              <w:marRight w:val="0"/>
              <w:marTop w:val="30"/>
              <w:marBottom w:val="30"/>
              <w:divBdr>
                <w:top w:val="none" w:sz="0" w:space="0" w:color="auto"/>
                <w:left w:val="none" w:sz="0" w:space="0" w:color="auto"/>
                <w:bottom w:val="none" w:sz="0" w:space="0" w:color="auto"/>
                <w:right w:val="none" w:sz="0" w:space="0" w:color="auto"/>
              </w:divBdr>
              <w:divsChild>
                <w:div w:id="188295291">
                  <w:marLeft w:val="0"/>
                  <w:marRight w:val="0"/>
                  <w:marTop w:val="0"/>
                  <w:marBottom w:val="0"/>
                  <w:divBdr>
                    <w:top w:val="none" w:sz="0" w:space="0" w:color="auto"/>
                    <w:left w:val="none" w:sz="0" w:space="0" w:color="auto"/>
                    <w:bottom w:val="none" w:sz="0" w:space="0" w:color="auto"/>
                    <w:right w:val="none" w:sz="0" w:space="0" w:color="auto"/>
                  </w:divBdr>
                  <w:divsChild>
                    <w:div w:id="2113012166">
                      <w:marLeft w:val="0"/>
                      <w:marRight w:val="0"/>
                      <w:marTop w:val="0"/>
                      <w:marBottom w:val="0"/>
                      <w:divBdr>
                        <w:top w:val="none" w:sz="0" w:space="0" w:color="auto"/>
                        <w:left w:val="none" w:sz="0" w:space="0" w:color="auto"/>
                        <w:bottom w:val="none" w:sz="0" w:space="0" w:color="auto"/>
                        <w:right w:val="none" w:sz="0" w:space="0" w:color="auto"/>
                      </w:divBdr>
                    </w:div>
                  </w:divsChild>
                </w:div>
                <w:div w:id="201476080">
                  <w:marLeft w:val="0"/>
                  <w:marRight w:val="0"/>
                  <w:marTop w:val="0"/>
                  <w:marBottom w:val="0"/>
                  <w:divBdr>
                    <w:top w:val="none" w:sz="0" w:space="0" w:color="auto"/>
                    <w:left w:val="none" w:sz="0" w:space="0" w:color="auto"/>
                    <w:bottom w:val="none" w:sz="0" w:space="0" w:color="auto"/>
                    <w:right w:val="none" w:sz="0" w:space="0" w:color="auto"/>
                  </w:divBdr>
                  <w:divsChild>
                    <w:div w:id="305479361">
                      <w:marLeft w:val="0"/>
                      <w:marRight w:val="0"/>
                      <w:marTop w:val="0"/>
                      <w:marBottom w:val="0"/>
                      <w:divBdr>
                        <w:top w:val="none" w:sz="0" w:space="0" w:color="auto"/>
                        <w:left w:val="none" w:sz="0" w:space="0" w:color="auto"/>
                        <w:bottom w:val="none" w:sz="0" w:space="0" w:color="auto"/>
                        <w:right w:val="none" w:sz="0" w:space="0" w:color="auto"/>
                      </w:divBdr>
                    </w:div>
                  </w:divsChild>
                </w:div>
                <w:div w:id="210119770">
                  <w:marLeft w:val="0"/>
                  <w:marRight w:val="0"/>
                  <w:marTop w:val="0"/>
                  <w:marBottom w:val="0"/>
                  <w:divBdr>
                    <w:top w:val="none" w:sz="0" w:space="0" w:color="auto"/>
                    <w:left w:val="none" w:sz="0" w:space="0" w:color="auto"/>
                    <w:bottom w:val="none" w:sz="0" w:space="0" w:color="auto"/>
                    <w:right w:val="none" w:sz="0" w:space="0" w:color="auto"/>
                  </w:divBdr>
                  <w:divsChild>
                    <w:div w:id="191652951">
                      <w:marLeft w:val="0"/>
                      <w:marRight w:val="0"/>
                      <w:marTop w:val="0"/>
                      <w:marBottom w:val="0"/>
                      <w:divBdr>
                        <w:top w:val="none" w:sz="0" w:space="0" w:color="auto"/>
                        <w:left w:val="none" w:sz="0" w:space="0" w:color="auto"/>
                        <w:bottom w:val="none" w:sz="0" w:space="0" w:color="auto"/>
                        <w:right w:val="none" w:sz="0" w:space="0" w:color="auto"/>
                      </w:divBdr>
                    </w:div>
                  </w:divsChild>
                </w:div>
                <w:div w:id="358045088">
                  <w:marLeft w:val="0"/>
                  <w:marRight w:val="0"/>
                  <w:marTop w:val="0"/>
                  <w:marBottom w:val="0"/>
                  <w:divBdr>
                    <w:top w:val="none" w:sz="0" w:space="0" w:color="auto"/>
                    <w:left w:val="none" w:sz="0" w:space="0" w:color="auto"/>
                    <w:bottom w:val="none" w:sz="0" w:space="0" w:color="auto"/>
                    <w:right w:val="none" w:sz="0" w:space="0" w:color="auto"/>
                  </w:divBdr>
                  <w:divsChild>
                    <w:div w:id="595014790">
                      <w:marLeft w:val="0"/>
                      <w:marRight w:val="0"/>
                      <w:marTop w:val="0"/>
                      <w:marBottom w:val="0"/>
                      <w:divBdr>
                        <w:top w:val="none" w:sz="0" w:space="0" w:color="auto"/>
                        <w:left w:val="none" w:sz="0" w:space="0" w:color="auto"/>
                        <w:bottom w:val="none" w:sz="0" w:space="0" w:color="auto"/>
                        <w:right w:val="none" w:sz="0" w:space="0" w:color="auto"/>
                      </w:divBdr>
                    </w:div>
                  </w:divsChild>
                </w:div>
                <w:div w:id="515192282">
                  <w:marLeft w:val="0"/>
                  <w:marRight w:val="0"/>
                  <w:marTop w:val="0"/>
                  <w:marBottom w:val="0"/>
                  <w:divBdr>
                    <w:top w:val="none" w:sz="0" w:space="0" w:color="auto"/>
                    <w:left w:val="none" w:sz="0" w:space="0" w:color="auto"/>
                    <w:bottom w:val="none" w:sz="0" w:space="0" w:color="auto"/>
                    <w:right w:val="none" w:sz="0" w:space="0" w:color="auto"/>
                  </w:divBdr>
                  <w:divsChild>
                    <w:div w:id="1287736122">
                      <w:marLeft w:val="0"/>
                      <w:marRight w:val="0"/>
                      <w:marTop w:val="0"/>
                      <w:marBottom w:val="0"/>
                      <w:divBdr>
                        <w:top w:val="none" w:sz="0" w:space="0" w:color="auto"/>
                        <w:left w:val="none" w:sz="0" w:space="0" w:color="auto"/>
                        <w:bottom w:val="none" w:sz="0" w:space="0" w:color="auto"/>
                        <w:right w:val="none" w:sz="0" w:space="0" w:color="auto"/>
                      </w:divBdr>
                    </w:div>
                  </w:divsChild>
                </w:div>
                <w:div w:id="524095704">
                  <w:marLeft w:val="0"/>
                  <w:marRight w:val="0"/>
                  <w:marTop w:val="0"/>
                  <w:marBottom w:val="0"/>
                  <w:divBdr>
                    <w:top w:val="none" w:sz="0" w:space="0" w:color="auto"/>
                    <w:left w:val="none" w:sz="0" w:space="0" w:color="auto"/>
                    <w:bottom w:val="none" w:sz="0" w:space="0" w:color="auto"/>
                    <w:right w:val="none" w:sz="0" w:space="0" w:color="auto"/>
                  </w:divBdr>
                  <w:divsChild>
                    <w:div w:id="1943219694">
                      <w:marLeft w:val="0"/>
                      <w:marRight w:val="0"/>
                      <w:marTop w:val="0"/>
                      <w:marBottom w:val="0"/>
                      <w:divBdr>
                        <w:top w:val="none" w:sz="0" w:space="0" w:color="auto"/>
                        <w:left w:val="none" w:sz="0" w:space="0" w:color="auto"/>
                        <w:bottom w:val="none" w:sz="0" w:space="0" w:color="auto"/>
                        <w:right w:val="none" w:sz="0" w:space="0" w:color="auto"/>
                      </w:divBdr>
                    </w:div>
                  </w:divsChild>
                </w:div>
                <w:div w:id="678774267">
                  <w:marLeft w:val="0"/>
                  <w:marRight w:val="0"/>
                  <w:marTop w:val="0"/>
                  <w:marBottom w:val="0"/>
                  <w:divBdr>
                    <w:top w:val="none" w:sz="0" w:space="0" w:color="auto"/>
                    <w:left w:val="none" w:sz="0" w:space="0" w:color="auto"/>
                    <w:bottom w:val="none" w:sz="0" w:space="0" w:color="auto"/>
                    <w:right w:val="none" w:sz="0" w:space="0" w:color="auto"/>
                  </w:divBdr>
                  <w:divsChild>
                    <w:div w:id="1520120176">
                      <w:marLeft w:val="0"/>
                      <w:marRight w:val="0"/>
                      <w:marTop w:val="0"/>
                      <w:marBottom w:val="0"/>
                      <w:divBdr>
                        <w:top w:val="none" w:sz="0" w:space="0" w:color="auto"/>
                        <w:left w:val="none" w:sz="0" w:space="0" w:color="auto"/>
                        <w:bottom w:val="none" w:sz="0" w:space="0" w:color="auto"/>
                        <w:right w:val="none" w:sz="0" w:space="0" w:color="auto"/>
                      </w:divBdr>
                    </w:div>
                  </w:divsChild>
                </w:div>
                <w:div w:id="706832174">
                  <w:marLeft w:val="0"/>
                  <w:marRight w:val="0"/>
                  <w:marTop w:val="0"/>
                  <w:marBottom w:val="0"/>
                  <w:divBdr>
                    <w:top w:val="none" w:sz="0" w:space="0" w:color="auto"/>
                    <w:left w:val="none" w:sz="0" w:space="0" w:color="auto"/>
                    <w:bottom w:val="none" w:sz="0" w:space="0" w:color="auto"/>
                    <w:right w:val="none" w:sz="0" w:space="0" w:color="auto"/>
                  </w:divBdr>
                  <w:divsChild>
                    <w:div w:id="1967004708">
                      <w:marLeft w:val="0"/>
                      <w:marRight w:val="0"/>
                      <w:marTop w:val="0"/>
                      <w:marBottom w:val="0"/>
                      <w:divBdr>
                        <w:top w:val="none" w:sz="0" w:space="0" w:color="auto"/>
                        <w:left w:val="none" w:sz="0" w:space="0" w:color="auto"/>
                        <w:bottom w:val="none" w:sz="0" w:space="0" w:color="auto"/>
                        <w:right w:val="none" w:sz="0" w:space="0" w:color="auto"/>
                      </w:divBdr>
                    </w:div>
                  </w:divsChild>
                </w:div>
                <w:div w:id="852572191">
                  <w:marLeft w:val="0"/>
                  <w:marRight w:val="0"/>
                  <w:marTop w:val="0"/>
                  <w:marBottom w:val="0"/>
                  <w:divBdr>
                    <w:top w:val="none" w:sz="0" w:space="0" w:color="auto"/>
                    <w:left w:val="none" w:sz="0" w:space="0" w:color="auto"/>
                    <w:bottom w:val="none" w:sz="0" w:space="0" w:color="auto"/>
                    <w:right w:val="none" w:sz="0" w:space="0" w:color="auto"/>
                  </w:divBdr>
                  <w:divsChild>
                    <w:div w:id="492987430">
                      <w:marLeft w:val="0"/>
                      <w:marRight w:val="0"/>
                      <w:marTop w:val="0"/>
                      <w:marBottom w:val="0"/>
                      <w:divBdr>
                        <w:top w:val="none" w:sz="0" w:space="0" w:color="auto"/>
                        <w:left w:val="none" w:sz="0" w:space="0" w:color="auto"/>
                        <w:bottom w:val="none" w:sz="0" w:space="0" w:color="auto"/>
                        <w:right w:val="none" w:sz="0" w:space="0" w:color="auto"/>
                      </w:divBdr>
                    </w:div>
                  </w:divsChild>
                </w:div>
                <w:div w:id="1094403126">
                  <w:marLeft w:val="0"/>
                  <w:marRight w:val="0"/>
                  <w:marTop w:val="0"/>
                  <w:marBottom w:val="0"/>
                  <w:divBdr>
                    <w:top w:val="none" w:sz="0" w:space="0" w:color="auto"/>
                    <w:left w:val="none" w:sz="0" w:space="0" w:color="auto"/>
                    <w:bottom w:val="none" w:sz="0" w:space="0" w:color="auto"/>
                    <w:right w:val="none" w:sz="0" w:space="0" w:color="auto"/>
                  </w:divBdr>
                  <w:divsChild>
                    <w:div w:id="284236737">
                      <w:marLeft w:val="0"/>
                      <w:marRight w:val="0"/>
                      <w:marTop w:val="0"/>
                      <w:marBottom w:val="0"/>
                      <w:divBdr>
                        <w:top w:val="none" w:sz="0" w:space="0" w:color="auto"/>
                        <w:left w:val="none" w:sz="0" w:space="0" w:color="auto"/>
                        <w:bottom w:val="none" w:sz="0" w:space="0" w:color="auto"/>
                        <w:right w:val="none" w:sz="0" w:space="0" w:color="auto"/>
                      </w:divBdr>
                    </w:div>
                  </w:divsChild>
                </w:div>
                <w:div w:id="1275357812">
                  <w:marLeft w:val="0"/>
                  <w:marRight w:val="0"/>
                  <w:marTop w:val="0"/>
                  <w:marBottom w:val="0"/>
                  <w:divBdr>
                    <w:top w:val="none" w:sz="0" w:space="0" w:color="auto"/>
                    <w:left w:val="none" w:sz="0" w:space="0" w:color="auto"/>
                    <w:bottom w:val="none" w:sz="0" w:space="0" w:color="auto"/>
                    <w:right w:val="none" w:sz="0" w:space="0" w:color="auto"/>
                  </w:divBdr>
                  <w:divsChild>
                    <w:div w:id="859783037">
                      <w:marLeft w:val="0"/>
                      <w:marRight w:val="0"/>
                      <w:marTop w:val="0"/>
                      <w:marBottom w:val="0"/>
                      <w:divBdr>
                        <w:top w:val="none" w:sz="0" w:space="0" w:color="auto"/>
                        <w:left w:val="none" w:sz="0" w:space="0" w:color="auto"/>
                        <w:bottom w:val="none" w:sz="0" w:space="0" w:color="auto"/>
                        <w:right w:val="none" w:sz="0" w:space="0" w:color="auto"/>
                      </w:divBdr>
                    </w:div>
                  </w:divsChild>
                </w:div>
                <w:div w:id="1311404050">
                  <w:marLeft w:val="0"/>
                  <w:marRight w:val="0"/>
                  <w:marTop w:val="0"/>
                  <w:marBottom w:val="0"/>
                  <w:divBdr>
                    <w:top w:val="none" w:sz="0" w:space="0" w:color="auto"/>
                    <w:left w:val="none" w:sz="0" w:space="0" w:color="auto"/>
                    <w:bottom w:val="none" w:sz="0" w:space="0" w:color="auto"/>
                    <w:right w:val="none" w:sz="0" w:space="0" w:color="auto"/>
                  </w:divBdr>
                  <w:divsChild>
                    <w:div w:id="298806745">
                      <w:marLeft w:val="0"/>
                      <w:marRight w:val="0"/>
                      <w:marTop w:val="0"/>
                      <w:marBottom w:val="0"/>
                      <w:divBdr>
                        <w:top w:val="none" w:sz="0" w:space="0" w:color="auto"/>
                        <w:left w:val="none" w:sz="0" w:space="0" w:color="auto"/>
                        <w:bottom w:val="none" w:sz="0" w:space="0" w:color="auto"/>
                        <w:right w:val="none" w:sz="0" w:space="0" w:color="auto"/>
                      </w:divBdr>
                    </w:div>
                  </w:divsChild>
                </w:div>
                <w:div w:id="1527524269">
                  <w:marLeft w:val="0"/>
                  <w:marRight w:val="0"/>
                  <w:marTop w:val="0"/>
                  <w:marBottom w:val="0"/>
                  <w:divBdr>
                    <w:top w:val="none" w:sz="0" w:space="0" w:color="auto"/>
                    <w:left w:val="none" w:sz="0" w:space="0" w:color="auto"/>
                    <w:bottom w:val="none" w:sz="0" w:space="0" w:color="auto"/>
                    <w:right w:val="none" w:sz="0" w:space="0" w:color="auto"/>
                  </w:divBdr>
                  <w:divsChild>
                    <w:div w:id="160242335">
                      <w:marLeft w:val="0"/>
                      <w:marRight w:val="0"/>
                      <w:marTop w:val="0"/>
                      <w:marBottom w:val="0"/>
                      <w:divBdr>
                        <w:top w:val="none" w:sz="0" w:space="0" w:color="auto"/>
                        <w:left w:val="none" w:sz="0" w:space="0" w:color="auto"/>
                        <w:bottom w:val="none" w:sz="0" w:space="0" w:color="auto"/>
                        <w:right w:val="none" w:sz="0" w:space="0" w:color="auto"/>
                      </w:divBdr>
                    </w:div>
                  </w:divsChild>
                </w:div>
                <w:div w:id="1705670379">
                  <w:marLeft w:val="0"/>
                  <w:marRight w:val="0"/>
                  <w:marTop w:val="0"/>
                  <w:marBottom w:val="0"/>
                  <w:divBdr>
                    <w:top w:val="none" w:sz="0" w:space="0" w:color="auto"/>
                    <w:left w:val="none" w:sz="0" w:space="0" w:color="auto"/>
                    <w:bottom w:val="none" w:sz="0" w:space="0" w:color="auto"/>
                    <w:right w:val="none" w:sz="0" w:space="0" w:color="auto"/>
                  </w:divBdr>
                  <w:divsChild>
                    <w:div w:id="1684086198">
                      <w:marLeft w:val="0"/>
                      <w:marRight w:val="0"/>
                      <w:marTop w:val="0"/>
                      <w:marBottom w:val="0"/>
                      <w:divBdr>
                        <w:top w:val="none" w:sz="0" w:space="0" w:color="auto"/>
                        <w:left w:val="none" w:sz="0" w:space="0" w:color="auto"/>
                        <w:bottom w:val="none" w:sz="0" w:space="0" w:color="auto"/>
                        <w:right w:val="none" w:sz="0" w:space="0" w:color="auto"/>
                      </w:divBdr>
                    </w:div>
                  </w:divsChild>
                </w:div>
                <w:div w:id="1711569458">
                  <w:marLeft w:val="0"/>
                  <w:marRight w:val="0"/>
                  <w:marTop w:val="0"/>
                  <w:marBottom w:val="0"/>
                  <w:divBdr>
                    <w:top w:val="none" w:sz="0" w:space="0" w:color="auto"/>
                    <w:left w:val="none" w:sz="0" w:space="0" w:color="auto"/>
                    <w:bottom w:val="none" w:sz="0" w:space="0" w:color="auto"/>
                    <w:right w:val="none" w:sz="0" w:space="0" w:color="auto"/>
                  </w:divBdr>
                  <w:divsChild>
                    <w:div w:id="1199120259">
                      <w:marLeft w:val="0"/>
                      <w:marRight w:val="0"/>
                      <w:marTop w:val="0"/>
                      <w:marBottom w:val="0"/>
                      <w:divBdr>
                        <w:top w:val="none" w:sz="0" w:space="0" w:color="auto"/>
                        <w:left w:val="none" w:sz="0" w:space="0" w:color="auto"/>
                        <w:bottom w:val="none" w:sz="0" w:space="0" w:color="auto"/>
                        <w:right w:val="none" w:sz="0" w:space="0" w:color="auto"/>
                      </w:divBdr>
                    </w:div>
                  </w:divsChild>
                </w:div>
                <w:div w:id="1844777023">
                  <w:marLeft w:val="0"/>
                  <w:marRight w:val="0"/>
                  <w:marTop w:val="0"/>
                  <w:marBottom w:val="0"/>
                  <w:divBdr>
                    <w:top w:val="none" w:sz="0" w:space="0" w:color="auto"/>
                    <w:left w:val="none" w:sz="0" w:space="0" w:color="auto"/>
                    <w:bottom w:val="none" w:sz="0" w:space="0" w:color="auto"/>
                    <w:right w:val="none" w:sz="0" w:space="0" w:color="auto"/>
                  </w:divBdr>
                  <w:divsChild>
                    <w:div w:id="1947349218">
                      <w:marLeft w:val="0"/>
                      <w:marRight w:val="0"/>
                      <w:marTop w:val="0"/>
                      <w:marBottom w:val="0"/>
                      <w:divBdr>
                        <w:top w:val="none" w:sz="0" w:space="0" w:color="auto"/>
                        <w:left w:val="none" w:sz="0" w:space="0" w:color="auto"/>
                        <w:bottom w:val="none" w:sz="0" w:space="0" w:color="auto"/>
                        <w:right w:val="none" w:sz="0" w:space="0" w:color="auto"/>
                      </w:divBdr>
                    </w:div>
                  </w:divsChild>
                </w:div>
                <w:div w:id="1889030293">
                  <w:marLeft w:val="0"/>
                  <w:marRight w:val="0"/>
                  <w:marTop w:val="0"/>
                  <w:marBottom w:val="0"/>
                  <w:divBdr>
                    <w:top w:val="none" w:sz="0" w:space="0" w:color="auto"/>
                    <w:left w:val="none" w:sz="0" w:space="0" w:color="auto"/>
                    <w:bottom w:val="none" w:sz="0" w:space="0" w:color="auto"/>
                    <w:right w:val="none" w:sz="0" w:space="0" w:color="auto"/>
                  </w:divBdr>
                  <w:divsChild>
                    <w:div w:id="1089624216">
                      <w:marLeft w:val="0"/>
                      <w:marRight w:val="0"/>
                      <w:marTop w:val="0"/>
                      <w:marBottom w:val="0"/>
                      <w:divBdr>
                        <w:top w:val="none" w:sz="0" w:space="0" w:color="auto"/>
                        <w:left w:val="none" w:sz="0" w:space="0" w:color="auto"/>
                        <w:bottom w:val="none" w:sz="0" w:space="0" w:color="auto"/>
                        <w:right w:val="none" w:sz="0" w:space="0" w:color="auto"/>
                      </w:divBdr>
                    </w:div>
                  </w:divsChild>
                </w:div>
                <w:div w:id="2013221233">
                  <w:marLeft w:val="0"/>
                  <w:marRight w:val="0"/>
                  <w:marTop w:val="0"/>
                  <w:marBottom w:val="0"/>
                  <w:divBdr>
                    <w:top w:val="none" w:sz="0" w:space="0" w:color="auto"/>
                    <w:left w:val="none" w:sz="0" w:space="0" w:color="auto"/>
                    <w:bottom w:val="none" w:sz="0" w:space="0" w:color="auto"/>
                    <w:right w:val="none" w:sz="0" w:space="0" w:color="auto"/>
                  </w:divBdr>
                  <w:divsChild>
                    <w:div w:id="9857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08463">
          <w:marLeft w:val="0"/>
          <w:marRight w:val="0"/>
          <w:marTop w:val="0"/>
          <w:marBottom w:val="0"/>
          <w:divBdr>
            <w:top w:val="none" w:sz="0" w:space="0" w:color="auto"/>
            <w:left w:val="none" w:sz="0" w:space="0" w:color="auto"/>
            <w:bottom w:val="none" w:sz="0" w:space="0" w:color="auto"/>
            <w:right w:val="none" w:sz="0" w:space="0" w:color="auto"/>
          </w:divBdr>
          <w:divsChild>
            <w:div w:id="1612466823">
              <w:marLeft w:val="-75"/>
              <w:marRight w:val="0"/>
              <w:marTop w:val="30"/>
              <w:marBottom w:val="30"/>
              <w:divBdr>
                <w:top w:val="none" w:sz="0" w:space="0" w:color="auto"/>
                <w:left w:val="none" w:sz="0" w:space="0" w:color="auto"/>
                <w:bottom w:val="none" w:sz="0" w:space="0" w:color="auto"/>
                <w:right w:val="none" w:sz="0" w:space="0" w:color="auto"/>
              </w:divBdr>
              <w:divsChild>
                <w:div w:id="50155344">
                  <w:marLeft w:val="0"/>
                  <w:marRight w:val="0"/>
                  <w:marTop w:val="0"/>
                  <w:marBottom w:val="0"/>
                  <w:divBdr>
                    <w:top w:val="none" w:sz="0" w:space="0" w:color="auto"/>
                    <w:left w:val="none" w:sz="0" w:space="0" w:color="auto"/>
                    <w:bottom w:val="none" w:sz="0" w:space="0" w:color="auto"/>
                    <w:right w:val="none" w:sz="0" w:space="0" w:color="auto"/>
                  </w:divBdr>
                  <w:divsChild>
                    <w:div w:id="166410164">
                      <w:marLeft w:val="0"/>
                      <w:marRight w:val="0"/>
                      <w:marTop w:val="0"/>
                      <w:marBottom w:val="0"/>
                      <w:divBdr>
                        <w:top w:val="none" w:sz="0" w:space="0" w:color="auto"/>
                        <w:left w:val="none" w:sz="0" w:space="0" w:color="auto"/>
                        <w:bottom w:val="none" w:sz="0" w:space="0" w:color="auto"/>
                        <w:right w:val="none" w:sz="0" w:space="0" w:color="auto"/>
                      </w:divBdr>
                    </w:div>
                    <w:div w:id="265314010">
                      <w:marLeft w:val="0"/>
                      <w:marRight w:val="0"/>
                      <w:marTop w:val="0"/>
                      <w:marBottom w:val="0"/>
                      <w:divBdr>
                        <w:top w:val="none" w:sz="0" w:space="0" w:color="auto"/>
                        <w:left w:val="none" w:sz="0" w:space="0" w:color="auto"/>
                        <w:bottom w:val="none" w:sz="0" w:space="0" w:color="auto"/>
                        <w:right w:val="none" w:sz="0" w:space="0" w:color="auto"/>
                      </w:divBdr>
                    </w:div>
                    <w:div w:id="711460236">
                      <w:marLeft w:val="0"/>
                      <w:marRight w:val="0"/>
                      <w:marTop w:val="0"/>
                      <w:marBottom w:val="0"/>
                      <w:divBdr>
                        <w:top w:val="none" w:sz="0" w:space="0" w:color="auto"/>
                        <w:left w:val="none" w:sz="0" w:space="0" w:color="auto"/>
                        <w:bottom w:val="none" w:sz="0" w:space="0" w:color="auto"/>
                        <w:right w:val="none" w:sz="0" w:space="0" w:color="auto"/>
                      </w:divBdr>
                    </w:div>
                    <w:div w:id="905724066">
                      <w:marLeft w:val="0"/>
                      <w:marRight w:val="0"/>
                      <w:marTop w:val="0"/>
                      <w:marBottom w:val="0"/>
                      <w:divBdr>
                        <w:top w:val="none" w:sz="0" w:space="0" w:color="auto"/>
                        <w:left w:val="none" w:sz="0" w:space="0" w:color="auto"/>
                        <w:bottom w:val="none" w:sz="0" w:space="0" w:color="auto"/>
                        <w:right w:val="none" w:sz="0" w:space="0" w:color="auto"/>
                      </w:divBdr>
                    </w:div>
                    <w:div w:id="1490250367">
                      <w:marLeft w:val="0"/>
                      <w:marRight w:val="0"/>
                      <w:marTop w:val="0"/>
                      <w:marBottom w:val="0"/>
                      <w:divBdr>
                        <w:top w:val="none" w:sz="0" w:space="0" w:color="auto"/>
                        <w:left w:val="none" w:sz="0" w:space="0" w:color="auto"/>
                        <w:bottom w:val="none" w:sz="0" w:space="0" w:color="auto"/>
                        <w:right w:val="none" w:sz="0" w:space="0" w:color="auto"/>
                      </w:divBdr>
                    </w:div>
                    <w:div w:id="1664775273">
                      <w:marLeft w:val="0"/>
                      <w:marRight w:val="0"/>
                      <w:marTop w:val="0"/>
                      <w:marBottom w:val="0"/>
                      <w:divBdr>
                        <w:top w:val="none" w:sz="0" w:space="0" w:color="auto"/>
                        <w:left w:val="none" w:sz="0" w:space="0" w:color="auto"/>
                        <w:bottom w:val="none" w:sz="0" w:space="0" w:color="auto"/>
                        <w:right w:val="none" w:sz="0" w:space="0" w:color="auto"/>
                      </w:divBdr>
                    </w:div>
                  </w:divsChild>
                </w:div>
                <w:div w:id="224336195">
                  <w:marLeft w:val="0"/>
                  <w:marRight w:val="0"/>
                  <w:marTop w:val="0"/>
                  <w:marBottom w:val="0"/>
                  <w:divBdr>
                    <w:top w:val="none" w:sz="0" w:space="0" w:color="auto"/>
                    <w:left w:val="none" w:sz="0" w:space="0" w:color="auto"/>
                    <w:bottom w:val="none" w:sz="0" w:space="0" w:color="auto"/>
                    <w:right w:val="none" w:sz="0" w:space="0" w:color="auto"/>
                  </w:divBdr>
                  <w:divsChild>
                    <w:div w:id="344946573">
                      <w:marLeft w:val="0"/>
                      <w:marRight w:val="0"/>
                      <w:marTop w:val="0"/>
                      <w:marBottom w:val="0"/>
                      <w:divBdr>
                        <w:top w:val="none" w:sz="0" w:space="0" w:color="auto"/>
                        <w:left w:val="none" w:sz="0" w:space="0" w:color="auto"/>
                        <w:bottom w:val="none" w:sz="0" w:space="0" w:color="auto"/>
                        <w:right w:val="none" w:sz="0" w:space="0" w:color="auto"/>
                      </w:divBdr>
                    </w:div>
                  </w:divsChild>
                </w:div>
                <w:div w:id="240330761">
                  <w:marLeft w:val="0"/>
                  <w:marRight w:val="0"/>
                  <w:marTop w:val="0"/>
                  <w:marBottom w:val="0"/>
                  <w:divBdr>
                    <w:top w:val="none" w:sz="0" w:space="0" w:color="auto"/>
                    <w:left w:val="none" w:sz="0" w:space="0" w:color="auto"/>
                    <w:bottom w:val="none" w:sz="0" w:space="0" w:color="auto"/>
                    <w:right w:val="none" w:sz="0" w:space="0" w:color="auto"/>
                  </w:divBdr>
                  <w:divsChild>
                    <w:div w:id="1200818721">
                      <w:marLeft w:val="0"/>
                      <w:marRight w:val="0"/>
                      <w:marTop w:val="0"/>
                      <w:marBottom w:val="0"/>
                      <w:divBdr>
                        <w:top w:val="none" w:sz="0" w:space="0" w:color="auto"/>
                        <w:left w:val="none" w:sz="0" w:space="0" w:color="auto"/>
                        <w:bottom w:val="none" w:sz="0" w:space="0" w:color="auto"/>
                        <w:right w:val="none" w:sz="0" w:space="0" w:color="auto"/>
                      </w:divBdr>
                    </w:div>
                  </w:divsChild>
                </w:div>
                <w:div w:id="573661631">
                  <w:marLeft w:val="0"/>
                  <w:marRight w:val="0"/>
                  <w:marTop w:val="0"/>
                  <w:marBottom w:val="0"/>
                  <w:divBdr>
                    <w:top w:val="none" w:sz="0" w:space="0" w:color="auto"/>
                    <w:left w:val="none" w:sz="0" w:space="0" w:color="auto"/>
                    <w:bottom w:val="none" w:sz="0" w:space="0" w:color="auto"/>
                    <w:right w:val="none" w:sz="0" w:space="0" w:color="auto"/>
                  </w:divBdr>
                  <w:divsChild>
                    <w:div w:id="475074061">
                      <w:marLeft w:val="0"/>
                      <w:marRight w:val="0"/>
                      <w:marTop w:val="0"/>
                      <w:marBottom w:val="0"/>
                      <w:divBdr>
                        <w:top w:val="none" w:sz="0" w:space="0" w:color="auto"/>
                        <w:left w:val="none" w:sz="0" w:space="0" w:color="auto"/>
                        <w:bottom w:val="none" w:sz="0" w:space="0" w:color="auto"/>
                        <w:right w:val="none" w:sz="0" w:space="0" w:color="auto"/>
                      </w:divBdr>
                    </w:div>
                  </w:divsChild>
                </w:div>
                <w:div w:id="708722318">
                  <w:marLeft w:val="0"/>
                  <w:marRight w:val="0"/>
                  <w:marTop w:val="0"/>
                  <w:marBottom w:val="0"/>
                  <w:divBdr>
                    <w:top w:val="none" w:sz="0" w:space="0" w:color="auto"/>
                    <w:left w:val="none" w:sz="0" w:space="0" w:color="auto"/>
                    <w:bottom w:val="none" w:sz="0" w:space="0" w:color="auto"/>
                    <w:right w:val="none" w:sz="0" w:space="0" w:color="auto"/>
                  </w:divBdr>
                  <w:divsChild>
                    <w:div w:id="12464073">
                      <w:marLeft w:val="0"/>
                      <w:marRight w:val="0"/>
                      <w:marTop w:val="0"/>
                      <w:marBottom w:val="0"/>
                      <w:divBdr>
                        <w:top w:val="none" w:sz="0" w:space="0" w:color="auto"/>
                        <w:left w:val="none" w:sz="0" w:space="0" w:color="auto"/>
                        <w:bottom w:val="none" w:sz="0" w:space="0" w:color="auto"/>
                        <w:right w:val="none" w:sz="0" w:space="0" w:color="auto"/>
                      </w:divBdr>
                    </w:div>
                    <w:div w:id="799150027">
                      <w:marLeft w:val="0"/>
                      <w:marRight w:val="0"/>
                      <w:marTop w:val="0"/>
                      <w:marBottom w:val="0"/>
                      <w:divBdr>
                        <w:top w:val="none" w:sz="0" w:space="0" w:color="auto"/>
                        <w:left w:val="none" w:sz="0" w:space="0" w:color="auto"/>
                        <w:bottom w:val="none" w:sz="0" w:space="0" w:color="auto"/>
                        <w:right w:val="none" w:sz="0" w:space="0" w:color="auto"/>
                      </w:divBdr>
                    </w:div>
                    <w:div w:id="1076589382">
                      <w:marLeft w:val="0"/>
                      <w:marRight w:val="0"/>
                      <w:marTop w:val="0"/>
                      <w:marBottom w:val="0"/>
                      <w:divBdr>
                        <w:top w:val="none" w:sz="0" w:space="0" w:color="auto"/>
                        <w:left w:val="none" w:sz="0" w:space="0" w:color="auto"/>
                        <w:bottom w:val="none" w:sz="0" w:space="0" w:color="auto"/>
                        <w:right w:val="none" w:sz="0" w:space="0" w:color="auto"/>
                      </w:divBdr>
                    </w:div>
                    <w:div w:id="1194419662">
                      <w:marLeft w:val="0"/>
                      <w:marRight w:val="0"/>
                      <w:marTop w:val="0"/>
                      <w:marBottom w:val="0"/>
                      <w:divBdr>
                        <w:top w:val="none" w:sz="0" w:space="0" w:color="auto"/>
                        <w:left w:val="none" w:sz="0" w:space="0" w:color="auto"/>
                        <w:bottom w:val="none" w:sz="0" w:space="0" w:color="auto"/>
                        <w:right w:val="none" w:sz="0" w:space="0" w:color="auto"/>
                      </w:divBdr>
                    </w:div>
                    <w:div w:id="1584336541">
                      <w:marLeft w:val="0"/>
                      <w:marRight w:val="0"/>
                      <w:marTop w:val="0"/>
                      <w:marBottom w:val="0"/>
                      <w:divBdr>
                        <w:top w:val="none" w:sz="0" w:space="0" w:color="auto"/>
                        <w:left w:val="none" w:sz="0" w:space="0" w:color="auto"/>
                        <w:bottom w:val="none" w:sz="0" w:space="0" w:color="auto"/>
                        <w:right w:val="none" w:sz="0" w:space="0" w:color="auto"/>
                      </w:divBdr>
                    </w:div>
                    <w:div w:id="1662661258">
                      <w:marLeft w:val="0"/>
                      <w:marRight w:val="0"/>
                      <w:marTop w:val="0"/>
                      <w:marBottom w:val="0"/>
                      <w:divBdr>
                        <w:top w:val="none" w:sz="0" w:space="0" w:color="auto"/>
                        <w:left w:val="none" w:sz="0" w:space="0" w:color="auto"/>
                        <w:bottom w:val="none" w:sz="0" w:space="0" w:color="auto"/>
                        <w:right w:val="none" w:sz="0" w:space="0" w:color="auto"/>
                      </w:divBdr>
                    </w:div>
                    <w:div w:id="1935167837">
                      <w:marLeft w:val="0"/>
                      <w:marRight w:val="0"/>
                      <w:marTop w:val="0"/>
                      <w:marBottom w:val="0"/>
                      <w:divBdr>
                        <w:top w:val="none" w:sz="0" w:space="0" w:color="auto"/>
                        <w:left w:val="none" w:sz="0" w:space="0" w:color="auto"/>
                        <w:bottom w:val="none" w:sz="0" w:space="0" w:color="auto"/>
                        <w:right w:val="none" w:sz="0" w:space="0" w:color="auto"/>
                      </w:divBdr>
                    </w:div>
                  </w:divsChild>
                </w:div>
                <w:div w:id="761030566">
                  <w:marLeft w:val="0"/>
                  <w:marRight w:val="0"/>
                  <w:marTop w:val="0"/>
                  <w:marBottom w:val="0"/>
                  <w:divBdr>
                    <w:top w:val="none" w:sz="0" w:space="0" w:color="auto"/>
                    <w:left w:val="none" w:sz="0" w:space="0" w:color="auto"/>
                    <w:bottom w:val="none" w:sz="0" w:space="0" w:color="auto"/>
                    <w:right w:val="none" w:sz="0" w:space="0" w:color="auto"/>
                  </w:divBdr>
                  <w:divsChild>
                    <w:div w:id="992564301">
                      <w:marLeft w:val="0"/>
                      <w:marRight w:val="0"/>
                      <w:marTop w:val="0"/>
                      <w:marBottom w:val="0"/>
                      <w:divBdr>
                        <w:top w:val="none" w:sz="0" w:space="0" w:color="auto"/>
                        <w:left w:val="none" w:sz="0" w:space="0" w:color="auto"/>
                        <w:bottom w:val="none" w:sz="0" w:space="0" w:color="auto"/>
                        <w:right w:val="none" w:sz="0" w:space="0" w:color="auto"/>
                      </w:divBdr>
                    </w:div>
                    <w:div w:id="1354917343">
                      <w:marLeft w:val="0"/>
                      <w:marRight w:val="0"/>
                      <w:marTop w:val="0"/>
                      <w:marBottom w:val="0"/>
                      <w:divBdr>
                        <w:top w:val="none" w:sz="0" w:space="0" w:color="auto"/>
                        <w:left w:val="none" w:sz="0" w:space="0" w:color="auto"/>
                        <w:bottom w:val="none" w:sz="0" w:space="0" w:color="auto"/>
                        <w:right w:val="none" w:sz="0" w:space="0" w:color="auto"/>
                      </w:divBdr>
                    </w:div>
                    <w:div w:id="1807818232">
                      <w:marLeft w:val="0"/>
                      <w:marRight w:val="0"/>
                      <w:marTop w:val="0"/>
                      <w:marBottom w:val="0"/>
                      <w:divBdr>
                        <w:top w:val="none" w:sz="0" w:space="0" w:color="auto"/>
                        <w:left w:val="none" w:sz="0" w:space="0" w:color="auto"/>
                        <w:bottom w:val="none" w:sz="0" w:space="0" w:color="auto"/>
                        <w:right w:val="none" w:sz="0" w:space="0" w:color="auto"/>
                      </w:divBdr>
                    </w:div>
                  </w:divsChild>
                </w:div>
                <w:div w:id="769931525">
                  <w:marLeft w:val="0"/>
                  <w:marRight w:val="0"/>
                  <w:marTop w:val="0"/>
                  <w:marBottom w:val="0"/>
                  <w:divBdr>
                    <w:top w:val="none" w:sz="0" w:space="0" w:color="auto"/>
                    <w:left w:val="none" w:sz="0" w:space="0" w:color="auto"/>
                    <w:bottom w:val="none" w:sz="0" w:space="0" w:color="auto"/>
                    <w:right w:val="none" w:sz="0" w:space="0" w:color="auto"/>
                  </w:divBdr>
                  <w:divsChild>
                    <w:div w:id="109594550">
                      <w:marLeft w:val="0"/>
                      <w:marRight w:val="0"/>
                      <w:marTop w:val="0"/>
                      <w:marBottom w:val="0"/>
                      <w:divBdr>
                        <w:top w:val="none" w:sz="0" w:space="0" w:color="auto"/>
                        <w:left w:val="none" w:sz="0" w:space="0" w:color="auto"/>
                        <w:bottom w:val="none" w:sz="0" w:space="0" w:color="auto"/>
                        <w:right w:val="none" w:sz="0" w:space="0" w:color="auto"/>
                      </w:divBdr>
                    </w:div>
                  </w:divsChild>
                </w:div>
                <w:div w:id="845092423">
                  <w:marLeft w:val="0"/>
                  <w:marRight w:val="0"/>
                  <w:marTop w:val="0"/>
                  <w:marBottom w:val="0"/>
                  <w:divBdr>
                    <w:top w:val="none" w:sz="0" w:space="0" w:color="auto"/>
                    <w:left w:val="none" w:sz="0" w:space="0" w:color="auto"/>
                    <w:bottom w:val="none" w:sz="0" w:space="0" w:color="auto"/>
                    <w:right w:val="none" w:sz="0" w:space="0" w:color="auto"/>
                  </w:divBdr>
                  <w:divsChild>
                    <w:div w:id="363097067">
                      <w:marLeft w:val="0"/>
                      <w:marRight w:val="0"/>
                      <w:marTop w:val="0"/>
                      <w:marBottom w:val="0"/>
                      <w:divBdr>
                        <w:top w:val="none" w:sz="0" w:space="0" w:color="auto"/>
                        <w:left w:val="none" w:sz="0" w:space="0" w:color="auto"/>
                        <w:bottom w:val="none" w:sz="0" w:space="0" w:color="auto"/>
                        <w:right w:val="none" w:sz="0" w:space="0" w:color="auto"/>
                      </w:divBdr>
                    </w:div>
                    <w:div w:id="560870435">
                      <w:marLeft w:val="0"/>
                      <w:marRight w:val="0"/>
                      <w:marTop w:val="0"/>
                      <w:marBottom w:val="0"/>
                      <w:divBdr>
                        <w:top w:val="none" w:sz="0" w:space="0" w:color="auto"/>
                        <w:left w:val="none" w:sz="0" w:space="0" w:color="auto"/>
                        <w:bottom w:val="none" w:sz="0" w:space="0" w:color="auto"/>
                        <w:right w:val="none" w:sz="0" w:space="0" w:color="auto"/>
                      </w:divBdr>
                    </w:div>
                    <w:div w:id="1138450533">
                      <w:marLeft w:val="0"/>
                      <w:marRight w:val="0"/>
                      <w:marTop w:val="0"/>
                      <w:marBottom w:val="0"/>
                      <w:divBdr>
                        <w:top w:val="none" w:sz="0" w:space="0" w:color="auto"/>
                        <w:left w:val="none" w:sz="0" w:space="0" w:color="auto"/>
                        <w:bottom w:val="none" w:sz="0" w:space="0" w:color="auto"/>
                        <w:right w:val="none" w:sz="0" w:space="0" w:color="auto"/>
                      </w:divBdr>
                    </w:div>
                  </w:divsChild>
                </w:div>
                <w:div w:id="876623673">
                  <w:marLeft w:val="0"/>
                  <w:marRight w:val="0"/>
                  <w:marTop w:val="0"/>
                  <w:marBottom w:val="0"/>
                  <w:divBdr>
                    <w:top w:val="none" w:sz="0" w:space="0" w:color="auto"/>
                    <w:left w:val="none" w:sz="0" w:space="0" w:color="auto"/>
                    <w:bottom w:val="none" w:sz="0" w:space="0" w:color="auto"/>
                    <w:right w:val="none" w:sz="0" w:space="0" w:color="auto"/>
                  </w:divBdr>
                  <w:divsChild>
                    <w:div w:id="1636333441">
                      <w:marLeft w:val="0"/>
                      <w:marRight w:val="0"/>
                      <w:marTop w:val="0"/>
                      <w:marBottom w:val="0"/>
                      <w:divBdr>
                        <w:top w:val="none" w:sz="0" w:space="0" w:color="auto"/>
                        <w:left w:val="none" w:sz="0" w:space="0" w:color="auto"/>
                        <w:bottom w:val="none" w:sz="0" w:space="0" w:color="auto"/>
                        <w:right w:val="none" w:sz="0" w:space="0" w:color="auto"/>
                      </w:divBdr>
                    </w:div>
                  </w:divsChild>
                </w:div>
                <w:div w:id="905604921">
                  <w:marLeft w:val="0"/>
                  <w:marRight w:val="0"/>
                  <w:marTop w:val="0"/>
                  <w:marBottom w:val="0"/>
                  <w:divBdr>
                    <w:top w:val="none" w:sz="0" w:space="0" w:color="auto"/>
                    <w:left w:val="none" w:sz="0" w:space="0" w:color="auto"/>
                    <w:bottom w:val="none" w:sz="0" w:space="0" w:color="auto"/>
                    <w:right w:val="none" w:sz="0" w:space="0" w:color="auto"/>
                  </w:divBdr>
                  <w:divsChild>
                    <w:div w:id="1911960070">
                      <w:marLeft w:val="0"/>
                      <w:marRight w:val="0"/>
                      <w:marTop w:val="0"/>
                      <w:marBottom w:val="0"/>
                      <w:divBdr>
                        <w:top w:val="none" w:sz="0" w:space="0" w:color="auto"/>
                        <w:left w:val="none" w:sz="0" w:space="0" w:color="auto"/>
                        <w:bottom w:val="none" w:sz="0" w:space="0" w:color="auto"/>
                        <w:right w:val="none" w:sz="0" w:space="0" w:color="auto"/>
                      </w:divBdr>
                    </w:div>
                  </w:divsChild>
                </w:div>
                <w:div w:id="933898056">
                  <w:marLeft w:val="0"/>
                  <w:marRight w:val="0"/>
                  <w:marTop w:val="0"/>
                  <w:marBottom w:val="0"/>
                  <w:divBdr>
                    <w:top w:val="none" w:sz="0" w:space="0" w:color="auto"/>
                    <w:left w:val="none" w:sz="0" w:space="0" w:color="auto"/>
                    <w:bottom w:val="none" w:sz="0" w:space="0" w:color="auto"/>
                    <w:right w:val="none" w:sz="0" w:space="0" w:color="auto"/>
                  </w:divBdr>
                  <w:divsChild>
                    <w:div w:id="524756209">
                      <w:marLeft w:val="0"/>
                      <w:marRight w:val="0"/>
                      <w:marTop w:val="0"/>
                      <w:marBottom w:val="0"/>
                      <w:divBdr>
                        <w:top w:val="none" w:sz="0" w:space="0" w:color="auto"/>
                        <w:left w:val="none" w:sz="0" w:space="0" w:color="auto"/>
                        <w:bottom w:val="none" w:sz="0" w:space="0" w:color="auto"/>
                        <w:right w:val="none" w:sz="0" w:space="0" w:color="auto"/>
                      </w:divBdr>
                    </w:div>
                  </w:divsChild>
                </w:div>
                <w:div w:id="948395436">
                  <w:marLeft w:val="0"/>
                  <w:marRight w:val="0"/>
                  <w:marTop w:val="0"/>
                  <w:marBottom w:val="0"/>
                  <w:divBdr>
                    <w:top w:val="none" w:sz="0" w:space="0" w:color="auto"/>
                    <w:left w:val="none" w:sz="0" w:space="0" w:color="auto"/>
                    <w:bottom w:val="none" w:sz="0" w:space="0" w:color="auto"/>
                    <w:right w:val="none" w:sz="0" w:space="0" w:color="auto"/>
                  </w:divBdr>
                  <w:divsChild>
                    <w:div w:id="1545559351">
                      <w:marLeft w:val="0"/>
                      <w:marRight w:val="0"/>
                      <w:marTop w:val="0"/>
                      <w:marBottom w:val="0"/>
                      <w:divBdr>
                        <w:top w:val="none" w:sz="0" w:space="0" w:color="auto"/>
                        <w:left w:val="none" w:sz="0" w:space="0" w:color="auto"/>
                        <w:bottom w:val="none" w:sz="0" w:space="0" w:color="auto"/>
                        <w:right w:val="none" w:sz="0" w:space="0" w:color="auto"/>
                      </w:divBdr>
                    </w:div>
                  </w:divsChild>
                </w:div>
                <w:div w:id="1034816258">
                  <w:marLeft w:val="0"/>
                  <w:marRight w:val="0"/>
                  <w:marTop w:val="0"/>
                  <w:marBottom w:val="0"/>
                  <w:divBdr>
                    <w:top w:val="none" w:sz="0" w:space="0" w:color="auto"/>
                    <w:left w:val="none" w:sz="0" w:space="0" w:color="auto"/>
                    <w:bottom w:val="none" w:sz="0" w:space="0" w:color="auto"/>
                    <w:right w:val="none" w:sz="0" w:space="0" w:color="auto"/>
                  </w:divBdr>
                  <w:divsChild>
                    <w:div w:id="1000936264">
                      <w:marLeft w:val="0"/>
                      <w:marRight w:val="0"/>
                      <w:marTop w:val="0"/>
                      <w:marBottom w:val="0"/>
                      <w:divBdr>
                        <w:top w:val="none" w:sz="0" w:space="0" w:color="auto"/>
                        <w:left w:val="none" w:sz="0" w:space="0" w:color="auto"/>
                        <w:bottom w:val="none" w:sz="0" w:space="0" w:color="auto"/>
                        <w:right w:val="none" w:sz="0" w:space="0" w:color="auto"/>
                      </w:divBdr>
                    </w:div>
                  </w:divsChild>
                </w:div>
                <w:div w:id="1085953753">
                  <w:marLeft w:val="0"/>
                  <w:marRight w:val="0"/>
                  <w:marTop w:val="0"/>
                  <w:marBottom w:val="0"/>
                  <w:divBdr>
                    <w:top w:val="none" w:sz="0" w:space="0" w:color="auto"/>
                    <w:left w:val="none" w:sz="0" w:space="0" w:color="auto"/>
                    <w:bottom w:val="none" w:sz="0" w:space="0" w:color="auto"/>
                    <w:right w:val="none" w:sz="0" w:space="0" w:color="auto"/>
                  </w:divBdr>
                  <w:divsChild>
                    <w:div w:id="113015034">
                      <w:marLeft w:val="0"/>
                      <w:marRight w:val="0"/>
                      <w:marTop w:val="0"/>
                      <w:marBottom w:val="0"/>
                      <w:divBdr>
                        <w:top w:val="none" w:sz="0" w:space="0" w:color="auto"/>
                        <w:left w:val="none" w:sz="0" w:space="0" w:color="auto"/>
                        <w:bottom w:val="none" w:sz="0" w:space="0" w:color="auto"/>
                        <w:right w:val="none" w:sz="0" w:space="0" w:color="auto"/>
                      </w:divBdr>
                    </w:div>
                    <w:div w:id="448820626">
                      <w:marLeft w:val="0"/>
                      <w:marRight w:val="0"/>
                      <w:marTop w:val="0"/>
                      <w:marBottom w:val="0"/>
                      <w:divBdr>
                        <w:top w:val="none" w:sz="0" w:space="0" w:color="auto"/>
                        <w:left w:val="none" w:sz="0" w:space="0" w:color="auto"/>
                        <w:bottom w:val="none" w:sz="0" w:space="0" w:color="auto"/>
                        <w:right w:val="none" w:sz="0" w:space="0" w:color="auto"/>
                      </w:divBdr>
                    </w:div>
                    <w:div w:id="1083911660">
                      <w:marLeft w:val="0"/>
                      <w:marRight w:val="0"/>
                      <w:marTop w:val="0"/>
                      <w:marBottom w:val="0"/>
                      <w:divBdr>
                        <w:top w:val="none" w:sz="0" w:space="0" w:color="auto"/>
                        <w:left w:val="none" w:sz="0" w:space="0" w:color="auto"/>
                        <w:bottom w:val="none" w:sz="0" w:space="0" w:color="auto"/>
                        <w:right w:val="none" w:sz="0" w:space="0" w:color="auto"/>
                      </w:divBdr>
                    </w:div>
                    <w:div w:id="1591306998">
                      <w:marLeft w:val="0"/>
                      <w:marRight w:val="0"/>
                      <w:marTop w:val="0"/>
                      <w:marBottom w:val="0"/>
                      <w:divBdr>
                        <w:top w:val="none" w:sz="0" w:space="0" w:color="auto"/>
                        <w:left w:val="none" w:sz="0" w:space="0" w:color="auto"/>
                        <w:bottom w:val="none" w:sz="0" w:space="0" w:color="auto"/>
                        <w:right w:val="none" w:sz="0" w:space="0" w:color="auto"/>
                      </w:divBdr>
                    </w:div>
                    <w:div w:id="1891728580">
                      <w:marLeft w:val="0"/>
                      <w:marRight w:val="0"/>
                      <w:marTop w:val="0"/>
                      <w:marBottom w:val="0"/>
                      <w:divBdr>
                        <w:top w:val="none" w:sz="0" w:space="0" w:color="auto"/>
                        <w:left w:val="none" w:sz="0" w:space="0" w:color="auto"/>
                        <w:bottom w:val="none" w:sz="0" w:space="0" w:color="auto"/>
                        <w:right w:val="none" w:sz="0" w:space="0" w:color="auto"/>
                      </w:divBdr>
                    </w:div>
                    <w:div w:id="1951665842">
                      <w:marLeft w:val="0"/>
                      <w:marRight w:val="0"/>
                      <w:marTop w:val="0"/>
                      <w:marBottom w:val="0"/>
                      <w:divBdr>
                        <w:top w:val="none" w:sz="0" w:space="0" w:color="auto"/>
                        <w:left w:val="none" w:sz="0" w:space="0" w:color="auto"/>
                        <w:bottom w:val="none" w:sz="0" w:space="0" w:color="auto"/>
                        <w:right w:val="none" w:sz="0" w:space="0" w:color="auto"/>
                      </w:divBdr>
                    </w:div>
                  </w:divsChild>
                </w:div>
                <w:div w:id="1235048653">
                  <w:marLeft w:val="0"/>
                  <w:marRight w:val="0"/>
                  <w:marTop w:val="0"/>
                  <w:marBottom w:val="0"/>
                  <w:divBdr>
                    <w:top w:val="none" w:sz="0" w:space="0" w:color="auto"/>
                    <w:left w:val="none" w:sz="0" w:space="0" w:color="auto"/>
                    <w:bottom w:val="none" w:sz="0" w:space="0" w:color="auto"/>
                    <w:right w:val="none" w:sz="0" w:space="0" w:color="auto"/>
                  </w:divBdr>
                  <w:divsChild>
                    <w:div w:id="698361500">
                      <w:marLeft w:val="0"/>
                      <w:marRight w:val="0"/>
                      <w:marTop w:val="0"/>
                      <w:marBottom w:val="0"/>
                      <w:divBdr>
                        <w:top w:val="none" w:sz="0" w:space="0" w:color="auto"/>
                        <w:left w:val="none" w:sz="0" w:space="0" w:color="auto"/>
                        <w:bottom w:val="none" w:sz="0" w:space="0" w:color="auto"/>
                        <w:right w:val="none" w:sz="0" w:space="0" w:color="auto"/>
                      </w:divBdr>
                    </w:div>
                    <w:div w:id="1101878578">
                      <w:marLeft w:val="0"/>
                      <w:marRight w:val="0"/>
                      <w:marTop w:val="0"/>
                      <w:marBottom w:val="0"/>
                      <w:divBdr>
                        <w:top w:val="none" w:sz="0" w:space="0" w:color="auto"/>
                        <w:left w:val="none" w:sz="0" w:space="0" w:color="auto"/>
                        <w:bottom w:val="none" w:sz="0" w:space="0" w:color="auto"/>
                        <w:right w:val="none" w:sz="0" w:space="0" w:color="auto"/>
                      </w:divBdr>
                    </w:div>
                    <w:div w:id="1168134110">
                      <w:marLeft w:val="0"/>
                      <w:marRight w:val="0"/>
                      <w:marTop w:val="0"/>
                      <w:marBottom w:val="0"/>
                      <w:divBdr>
                        <w:top w:val="none" w:sz="0" w:space="0" w:color="auto"/>
                        <w:left w:val="none" w:sz="0" w:space="0" w:color="auto"/>
                        <w:bottom w:val="none" w:sz="0" w:space="0" w:color="auto"/>
                        <w:right w:val="none" w:sz="0" w:space="0" w:color="auto"/>
                      </w:divBdr>
                    </w:div>
                    <w:div w:id="1814521111">
                      <w:marLeft w:val="0"/>
                      <w:marRight w:val="0"/>
                      <w:marTop w:val="0"/>
                      <w:marBottom w:val="0"/>
                      <w:divBdr>
                        <w:top w:val="none" w:sz="0" w:space="0" w:color="auto"/>
                        <w:left w:val="none" w:sz="0" w:space="0" w:color="auto"/>
                        <w:bottom w:val="none" w:sz="0" w:space="0" w:color="auto"/>
                        <w:right w:val="none" w:sz="0" w:space="0" w:color="auto"/>
                      </w:divBdr>
                    </w:div>
                    <w:div w:id="1972518876">
                      <w:marLeft w:val="0"/>
                      <w:marRight w:val="0"/>
                      <w:marTop w:val="0"/>
                      <w:marBottom w:val="0"/>
                      <w:divBdr>
                        <w:top w:val="none" w:sz="0" w:space="0" w:color="auto"/>
                        <w:left w:val="none" w:sz="0" w:space="0" w:color="auto"/>
                        <w:bottom w:val="none" w:sz="0" w:space="0" w:color="auto"/>
                        <w:right w:val="none" w:sz="0" w:space="0" w:color="auto"/>
                      </w:divBdr>
                    </w:div>
                    <w:div w:id="2022471704">
                      <w:marLeft w:val="0"/>
                      <w:marRight w:val="0"/>
                      <w:marTop w:val="0"/>
                      <w:marBottom w:val="0"/>
                      <w:divBdr>
                        <w:top w:val="none" w:sz="0" w:space="0" w:color="auto"/>
                        <w:left w:val="none" w:sz="0" w:space="0" w:color="auto"/>
                        <w:bottom w:val="none" w:sz="0" w:space="0" w:color="auto"/>
                        <w:right w:val="none" w:sz="0" w:space="0" w:color="auto"/>
                      </w:divBdr>
                    </w:div>
                  </w:divsChild>
                </w:div>
                <w:div w:id="1259757578">
                  <w:marLeft w:val="0"/>
                  <w:marRight w:val="0"/>
                  <w:marTop w:val="0"/>
                  <w:marBottom w:val="0"/>
                  <w:divBdr>
                    <w:top w:val="none" w:sz="0" w:space="0" w:color="auto"/>
                    <w:left w:val="none" w:sz="0" w:space="0" w:color="auto"/>
                    <w:bottom w:val="none" w:sz="0" w:space="0" w:color="auto"/>
                    <w:right w:val="none" w:sz="0" w:space="0" w:color="auto"/>
                  </w:divBdr>
                  <w:divsChild>
                    <w:div w:id="609246470">
                      <w:marLeft w:val="0"/>
                      <w:marRight w:val="0"/>
                      <w:marTop w:val="0"/>
                      <w:marBottom w:val="0"/>
                      <w:divBdr>
                        <w:top w:val="none" w:sz="0" w:space="0" w:color="auto"/>
                        <w:left w:val="none" w:sz="0" w:space="0" w:color="auto"/>
                        <w:bottom w:val="none" w:sz="0" w:space="0" w:color="auto"/>
                        <w:right w:val="none" w:sz="0" w:space="0" w:color="auto"/>
                      </w:divBdr>
                    </w:div>
                  </w:divsChild>
                </w:div>
                <w:div w:id="1289631653">
                  <w:marLeft w:val="0"/>
                  <w:marRight w:val="0"/>
                  <w:marTop w:val="0"/>
                  <w:marBottom w:val="0"/>
                  <w:divBdr>
                    <w:top w:val="none" w:sz="0" w:space="0" w:color="auto"/>
                    <w:left w:val="none" w:sz="0" w:space="0" w:color="auto"/>
                    <w:bottom w:val="none" w:sz="0" w:space="0" w:color="auto"/>
                    <w:right w:val="none" w:sz="0" w:space="0" w:color="auto"/>
                  </w:divBdr>
                  <w:divsChild>
                    <w:div w:id="942106496">
                      <w:marLeft w:val="0"/>
                      <w:marRight w:val="0"/>
                      <w:marTop w:val="0"/>
                      <w:marBottom w:val="0"/>
                      <w:divBdr>
                        <w:top w:val="none" w:sz="0" w:space="0" w:color="auto"/>
                        <w:left w:val="none" w:sz="0" w:space="0" w:color="auto"/>
                        <w:bottom w:val="none" w:sz="0" w:space="0" w:color="auto"/>
                        <w:right w:val="none" w:sz="0" w:space="0" w:color="auto"/>
                      </w:divBdr>
                    </w:div>
                    <w:div w:id="1042754825">
                      <w:marLeft w:val="0"/>
                      <w:marRight w:val="0"/>
                      <w:marTop w:val="0"/>
                      <w:marBottom w:val="0"/>
                      <w:divBdr>
                        <w:top w:val="none" w:sz="0" w:space="0" w:color="auto"/>
                        <w:left w:val="none" w:sz="0" w:space="0" w:color="auto"/>
                        <w:bottom w:val="none" w:sz="0" w:space="0" w:color="auto"/>
                        <w:right w:val="none" w:sz="0" w:space="0" w:color="auto"/>
                      </w:divBdr>
                    </w:div>
                  </w:divsChild>
                </w:div>
                <w:div w:id="1373965774">
                  <w:marLeft w:val="0"/>
                  <w:marRight w:val="0"/>
                  <w:marTop w:val="0"/>
                  <w:marBottom w:val="0"/>
                  <w:divBdr>
                    <w:top w:val="none" w:sz="0" w:space="0" w:color="auto"/>
                    <w:left w:val="none" w:sz="0" w:space="0" w:color="auto"/>
                    <w:bottom w:val="none" w:sz="0" w:space="0" w:color="auto"/>
                    <w:right w:val="none" w:sz="0" w:space="0" w:color="auto"/>
                  </w:divBdr>
                  <w:divsChild>
                    <w:div w:id="2106539221">
                      <w:marLeft w:val="0"/>
                      <w:marRight w:val="0"/>
                      <w:marTop w:val="0"/>
                      <w:marBottom w:val="0"/>
                      <w:divBdr>
                        <w:top w:val="none" w:sz="0" w:space="0" w:color="auto"/>
                        <w:left w:val="none" w:sz="0" w:space="0" w:color="auto"/>
                        <w:bottom w:val="none" w:sz="0" w:space="0" w:color="auto"/>
                        <w:right w:val="none" w:sz="0" w:space="0" w:color="auto"/>
                      </w:divBdr>
                    </w:div>
                  </w:divsChild>
                </w:div>
                <w:div w:id="1588464684">
                  <w:marLeft w:val="0"/>
                  <w:marRight w:val="0"/>
                  <w:marTop w:val="0"/>
                  <w:marBottom w:val="0"/>
                  <w:divBdr>
                    <w:top w:val="none" w:sz="0" w:space="0" w:color="auto"/>
                    <w:left w:val="none" w:sz="0" w:space="0" w:color="auto"/>
                    <w:bottom w:val="none" w:sz="0" w:space="0" w:color="auto"/>
                    <w:right w:val="none" w:sz="0" w:space="0" w:color="auto"/>
                  </w:divBdr>
                  <w:divsChild>
                    <w:div w:id="78522723">
                      <w:marLeft w:val="0"/>
                      <w:marRight w:val="0"/>
                      <w:marTop w:val="0"/>
                      <w:marBottom w:val="0"/>
                      <w:divBdr>
                        <w:top w:val="none" w:sz="0" w:space="0" w:color="auto"/>
                        <w:left w:val="none" w:sz="0" w:space="0" w:color="auto"/>
                        <w:bottom w:val="none" w:sz="0" w:space="0" w:color="auto"/>
                        <w:right w:val="none" w:sz="0" w:space="0" w:color="auto"/>
                      </w:divBdr>
                    </w:div>
                    <w:div w:id="620452395">
                      <w:marLeft w:val="0"/>
                      <w:marRight w:val="0"/>
                      <w:marTop w:val="0"/>
                      <w:marBottom w:val="0"/>
                      <w:divBdr>
                        <w:top w:val="none" w:sz="0" w:space="0" w:color="auto"/>
                        <w:left w:val="none" w:sz="0" w:space="0" w:color="auto"/>
                        <w:bottom w:val="none" w:sz="0" w:space="0" w:color="auto"/>
                        <w:right w:val="none" w:sz="0" w:space="0" w:color="auto"/>
                      </w:divBdr>
                    </w:div>
                    <w:div w:id="820730512">
                      <w:marLeft w:val="0"/>
                      <w:marRight w:val="0"/>
                      <w:marTop w:val="0"/>
                      <w:marBottom w:val="0"/>
                      <w:divBdr>
                        <w:top w:val="none" w:sz="0" w:space="0" w:color="auto"/>
                        <w:left w:val="none" w:sz="0" w:space="0" w:color="auto"/>
                        <w:bottom w:val="none" w:sz="0" w:space="0" w:color="auto"/>
                        <w:right w:val="none" w:sz="0" w:space="0" w:color="auto"/>
                      </w:divBdr>
                    </w:div>
                    <w:div w:id="1102186661">
                      <w:marLeft w:val="0"/>
                      <w:marRight w:val="0"/>
                      <w:marTop w:val="0"/>
                      <w:marBottom w:val="0"/>
                      <w:divBdr>
                        <w:top w:val="none" w:sz="0" w:space="0" w:color="auto"/>
                        <w:left w:val="none" w:sz="0" w:space="0" w:color="auto"/>
                        <w:bottom w:val="none" w:sz="0" w:space="0" w:color="auto"/>
                        <w:right w:val="none" w:sz="0" w:space="0" w:color="auto"/>
                      </w:divBdr>
                    </w:div>
                    <w:div w:id="1166745438">
                      <w:marLeft w:val="0"/>
                      <w:marRight w:val="0"/>
                      <w:marTop w:val="0"/>
                      <w:marBottom w:val="0"/>
                      <w:divBdr>
                        <w:top w:val="none" w:sz="0" w:space="0" w:color="auto"/>
                        <w:left w:val="none" w:sz="0" w:space="0" w:color="auto"/>
                        <w:bottom w:val="none" w:sz="0" w:space="0" w:color="auto"/>
                        <w:right w:val="none" w:sz="0" w:space="0" w:color="auto"/>
                      </w:divBdr>
                    </w:div>
                    <w:div w:id="1595822103">
                      <w:marLeft w:val="0"/>
                      <w:marRight w:val="0"/>
                      <w:marTop w:val="0"/>
                      <w:marBottom w:val="0"/>
                      <w:divBdr>
                        <w:top w:val="none" w:sz="0" w:space="0" w:color="auto"/>
                        <w:left w:val="none" w:sz="0" w:space="0" w:color="auto"/>
                        <w:bottom w:val="none" w:sz="0" w:space="0" w:color="auto"/>
                        <w:right w:val="none" w:sz="0" w:space="0" w:color="auto"/>
                      </w:divBdr>
                    </w:div>
                  </w:divsChild>
                </w:div>
                <w:div w:id="1674410804">
                  <w:marLeft w:val="0"/>
                  <w:marRight w:val="0"/>
                  <w:marTop w:val="0"/>
                  <w:marBottom w:val="0"/>
                  <w:divBdr>
                    <w:top w:val="none" w:sz="0" w:space="0" w:color="auto"/>
                    <w:left w:val="none" w:sz="0" w:space="0" w:color="auto"/>
                    <w:bottom w:val="none" w:sz="0" w:space="0" w:color="auto"/>
                    <w:right w:val="none" w:sz="0" w:space="0" w:color="auto"/>
                  </w:divBdr>
                  <w:divsChild>
                    <w:div w:id="836456690">
                      <w:marLeft w:val="0"/>
                      <w:marRight w:val="0"/>
                      <w:marTop w:val="0"/>
                      <w:marBottom w:val="0"/>
                      <w:divBdr>
                        <w:top w:val="none" w:sz="0" w:space="0" w:color="auto"/>
                        <w:left w:val="none" w:sz="0" w:space="0" w:color="auto"/>
                        <w:bottom w:val="none" w:sz="0" w:space="0" w:color="auto"/>
                        <w:right w:val="none" w:sz="0" w:space="0" w:color="auto"/>
                      </w:divBdr>
                    </w:div>
                    <w:div w:id="1040662642">
                      <w:marLeft w:val="0"/>
                      <w:marRight w:val="0"/>
                      <w:marTop w:val="0"/>
                      <w:marBottom w:val="0"/>
                      <w:divBdr>
                        <w:top w:val="none" w:sz="0" w:space="0" w:color="auto"/>
                        <w:left w:val="none" w:sz="0" w:space="0" w:color="auto"/>
                        <w:bottom w:val="none" w:sz="0" w:space="0" w:color="auto"/>
                        <w:right w:val="none" w:sz="0" w:space="0" w:color="auto"/>
                      </w:divBdr>
                    </w:div>
                    <w:div w:id="1599561836">
                      <w:marLeft w:val="0"/>
                      <w:marRight w:val="0"/>
                      <w:marTop w:val="0"/>
                      <w:marBottom w:val="0"/>
                      <w:divBdr>
                        <w:top w:val="none" w:sz="0" w:space="0" w:color="auto"/>
                        <w:left w:val="none" w:sz="0" w:space="0" w:color="auto"/>
                        <w:bottom w:val="none" w:sz="0" w:space="0" w:color="auto"/>
                        <w:right w:val="none" w:sz="0" w:space="0" w:color="auto"/>
                      </w:divBdr>
                    </w:div>
                  </w:divsChild>
                </w:div>
                <w:div w:id="1694260726">
                  <w:marLeft w:val="0"/>
                  <w:marRight w:val="0"/>
                  <w:marTop w:val="0"/>
                  <w:marBottom w:val="0"/>
                  <w:divBdr>
                    <w:top w:val="none" w:sz="0" w:space="0" w:color="auto"/>
                    <w:left w:val="none" w:sz="0" w:space="0" w:color="auto"/>
                    <w:bottom w:val="none" w:sz="0" w:space="0" w:color="auto"/>
                    <w:right w:val="none" w:sz="0" w:space="0" w:color="auto"/>
                  </w:divBdr>
                  <w:divsChild>
                    <w:div w:id="447966725">
                      <w:marLeft w:val="0"/>
                      <w:marRight w:val="0"/>
                      <w:marTop w:val="0"/>
                      <w:marBottom w:val="0"/>
                      <w:divBdr>
                        <w:top w:val="none" w:sz="0" w:space="0" w:color="auto"/>
                        <w:left w:val="none" w:sz="0" w:space="0" w:color="auto"/>
                        <w:bottom w:val="none" w:sz="0" w:space="0" w:color="auto"/>
                        <w:right w:val="none" w:sz="0" w:space="0" w:color="auto"/>
                      </w:divBdr>
                    </w:div>
                    <w:div w:id="507447418">
                      <w:marLeft w:val="0"/>
                      <w:marRight w:val="0"/>
                      <w:marTop w:val="0"/>
                      <w:marBottom w:val="0"/>
                      <w:divBdr>
                        <w:top w:val="none" w:sz="0" w:space="0" w:color="auto"/>
                        <w:left w:val="none" w:sz="0" w:space="0" w:color="auto"/>
                        <w:bottom w:val="none" w:sz="0" w:space="0" w:color="auto"/>
                        <w:right w:val="none" w:sz="0" w:space="0" w:color="auto"/>
                      </w:divBdr>
                    </w:div>
                    <w:div w:id="955673395">
                      <w:marLeft w:val="0"/>
                      <w:marRight w:val="0"/>
                      <w:marTop w:val="0"/>
                      <w:marBottom w:val="0"/>
                      <w:divBdr>
                        <w:top w:val="none" w:sz="0" w:space="0" w:color="auto"/>
                        <w:left w:val="none" w:sz="0" w:space="0" w:color="auto"/>
                        <w:bottom w:val="none" w:sz="0" w:space="0" w:color="auto"/>
                        <w:right w:val="none" w:sz="0" w:space="0" w:color="auto"/>
                      </w:divBdr>
                    </w:div>
                  </w:divsChild>
                </w:div>
                <w:div w:id="1733306837">
                  <w:marLeft w:val="0"/>
                  <w:marRight w:val="0"/>
                  <w:marTop w:val="0"/>
                  <w:marBottom w:val="0"/>
                  <w:divBdr>
                    <w:top w:val="none" w:sz="0" w:space="0" w:color="auto"/>
                    <w:left w:val="none" w:sz="0" w:space="0" w:color="auto"/>
                    <w:bottom w:val="none" w:sz="0" w:space="0" w:color="auto"/>
                    <w:right w:val="none" w:sz="0" w:space="0" w:color="auto"/>
                  </w:divBdr>
                  <w:divsChild>
                    <w:div w:id="119303684">
                      <w:marLeft w:val="0"/>
                      <w:marRight w:val="0"/>
                      <w:marTop w:val="0"/>
                      <w:marBottom w:val="0"/>
                      <w:divBdr>
                        <w:top w:val="none" w:sz="0" w:space="0" w:color="auto"/>
                        <w:left w:val="none" w:sz="0" w:space="0" w:color="auto"/>
                        <w:bottom w:val="none" w:sz="0" w:space="0" w:color="auto"/>
                        <w:right w:val="none" w:sz="0" w:space="0" w:color="auto"/>
                      </w:divBdr>
                    </w:div>
                    <w:div w:id="922764532">
                      <w:marLeft w:val="0"/>
                      <w:marRight w:val="0"/>
                      <w:marTop w:val="0"/>
                      <w:marBottom w:val="0"/>
                      <w:divBdr>
                        <w:top w:val="none" w:sz="0" w:space="0" w:color="auto"/>
                        <w:left w:val="none" w:sz="0" w:space="0" w:color="auto"/>
                        <w:bottom w:val="none" w:sz="0" w:space="0" w:color="auto"/>
                        <w:right w:val="none" w:sz="0" w:space="0" w:color="auto"/>
                      </w:divBdr>
                    </w:div>
                    <w:div w:id="1714306929">
                      <w:marLeft w:val="0"/>
                      <w:marRight w:val="0"/>
                      <w:marTop w:val="0"/>
                      <w:marBottom w:val="0"/>
                      <w:divBdr>
                        <w:top w:val="none" w:sz="0" w:space="0" w:color="auto"/>
                        <w:left w:val="none" w:sz="0" w:space="0" w:color="auto"/>
                        <w:bottom w:val="none" w:sz="0" w:space="0" w:color="auto"/>
                        <w:right w:val="none" w:sz="0" w:space="0" w:color="auto"/>
                      </w:divBdr>
                    </w:div>
                    <w:div w:id="1910529400">
                      <w:marLeft w:val="0"/>
                      <w:marRight w:val="0"/>
                      <w:marTop w:val="0"/>
                      <w:marBottom w:val="0"/>
                      <w:divBdr>
                        <w:top w:val="none" w:sz="0" w:space="0" w:color="auto"/>
                        <w:left w:val="none" w:sz="0" w:space="0" w:color="auto"/>
                        <w:bottom w:val="none" w:sz="0" w:space="0" w:color="auto"/>
                        <w:right w:val="none" w:sz="0" w:space="0" w:color="auto"/>
                      </w:divBdr>
                    </w:div>
                  </w:divsChild>
                </w:div>
                <w:div w:id="1829902845">
                  <w:marLeft w:val="0"/>
                  <w:marRight w:val="0"/>
                  <w:marTop w:val="0"/>
                  <w:marBottom w:val="0"/>
                  <w:divBdr>
                    <w:top w:val="none" w:sz="0" w:space="0" w:color="auto"/>
                    <w:left w:val="none" w:sz="0" w:space="0" w:color="auto"/>
                    <w:bottom w:val="none" w:sz="0" w:space="0" w:color="auto"/>
                    <w:right w:val="none" w:sz="0" w:space="0" w:color="auto"/>
                  </w:divBdr>
                  <w:divsChild>
                    <w:div w:id="12070698">
                      <w:marLeft w:val="0"/>
                      <w:marRight w:val="0"/>
                      <w:marTop w:val="0"/>
                      <w:marBottom w:val="0"/>
                      <w:divBdr>
                        <w:top w:val="none" w:sz="0" w:space="0" w:color="auto"/>
                        <w:left w:val="none" w:sz="0" w:space="0" w:color="auto"/>
                        <w:bottom w:val="none" w:sz="0" w:space="0" w:color="auto"/>
                        <w:right w:val="none" w:sz="0" w:space="0" w:color="auto"/>
                      </w:divBdr>
                    </w:div>
                    <w:div w:id="723795270">
                      <w:marLeft w:val="0"/>
                      <w:marRight w:val="0"/>
                      <w:marTop w:val="0"/>
                      <w:marBottom w:val="0"/>
                      <w:divBdr>
                        <w:top w:val="none" w:sz="0" w:space="0" w:color="auto"/>
                        <w:left w:val="none" w:sz="0" w:space="0" w:color="auto"/>
                        <w:bottom w:val="none" w:sz="0" w:space="0" w:color="auto"/>
                        <w:right w:val="none" w:sz="0" w:space="0" w:color="auto"/>
                      </w:divBdr>
                    </w:div>
                    <w:div w:id="1325473667">
                      <w:marLeft w:val="0"/>
                      <w:marRight w:val="0"/>
                      <w:marTop w:val="0"/>
                      <w:marBottom w:val="0"/>
                      <w:divBdr>
                        <w:top w:val="none" w:sz="0" w:space="0" w:color="auto"/>
                        <w:left w:val="none" w:sz="0" w:space="0" w:color="auto"/>
                        <w:bottom w:val="none" w:sz="0" w:space="0" w:color="auto"/>
                        <w:right w:val="none" w:sz="0" w:space="0" w:color="auto"/>
                      </w:divBdr>
                    </w:div>
                    <w:div w:id="1985354922">
                      <w:marLeft w:val="0"/>
                      <w:marRight w:val="0"/>
                      <w:marTop w:val="0"/>
                      <w:marBottom w:val="0"/>
                      <w:divBdr>
                        <w:top w:val="none" w:sz="0" w:space="0" w:color="auto"/>
                        <w:left w:val="none" w:sz="0" w:space="0" w:color="auto"/>
                        <w:bottom w:val="none" w:sz="0" w:space="0" w:color="auto"/>
                        <w:right w:val="none" w:sz="0" w:space="0" w:color="auto"/>
                      </w:divBdr>
                    </w:div>
                  </w:divsChild>
                </w:div>
                <w:div w:id="1831485941">
                  <w:marLeft w:val="0"/>
                  <w:marRight w:val="0"/>
                  <w:marTop w:val="0"/>
                  <w:marBottom w:val="0"/>
                  <w:divBdr>
                    <w:top w:val="none" w:sz="0" w:space="0" w:color="auto"/>
                    <w:left w:val="none" w:sz="0" w:space="0" w:color="auto"/>
                    <w:bottom w:val="none" w:sz="0" w:space="0" w:color="auto"/>
                    <w:right w:val="none" w:sz="0" w:space="0" w:color="auto"/>
                  </w:divBdr>
                  <w:divsChild>
                    <w:div w:id="691229094">
                      <w:marLeft w:val="0"/>
                      <w:marRight w:val="0"/>
                      <w:marTop w:val="0"/>
                      <w:marBottom w:val="0"/>
                      <w:divBdr>
                        <w:top w:val="none" w:sz="0" w:space="0" w:color="auto"/>
                        <w:left w:val="none" w:sz="0" w:space="0" w:color="auto"/>
                        <w:bottom w:val="none" w:sz="0" w:space="0" w:color="auto"/>
                        <w:right w:val="none" w:sz="0" w:space="0" w:color="auto"/>
                      </w:divBdr>
                    </w:div>
                  </w:divsChild>
                </w:div>
                <w:div w:id="1874271361">
                  <w:marLeft w:val="0"/>
                  <w:marRight w:val="0"/>
                  <w:marTop w:val="0"/>
                  <w:marBottom w:val="0"/>
                  <w:divBdr>
                    <w:top w:val="none" w:sz="0" w:space="0" w:color="auto"/>
                    <w:left w:val="none" w:sz="0" w:space="0" w:color="auto"/>
                    <w:bottom w:val="none" w:sz="0" w:space="0" w:color="auto"/>
                    <w:right w:val="none" w:sz="0" w:space="0" w:color="auto"/>
                  </w:divBdr>
                  <w:divsChild>
                    <w:div w:id="1083455345">
                      <w:marLeft w:val="0"/>
                      <w:marRight w:val="0"/>
                      <w:marTop w:val="0"/>
                      <w:marBottom w:val="0"/>
                      <w:divBdr>
                        <w:top w:val="none" w:sz="0" w:space="0" w:color="auto"/>
                        <w:left w:val="none" w:sz="0" w:space="0" w:color="auto"/>
                        <w:bottom w:val="none" w:sz="0" w:space="0" w:color="auto"/>
                        <w:right w:val="none" w:sz="0" w:space="0" w:color="auto"/>
                      </w:divBdr>
                    </w:div>
                    <w:div w:id="1949196033">
                      <w:marLeft w:val="0"/>
                      <w:marRight w:val="0"/>
                      <w:marTop w:val="0"/>
                      <w:marBottom w:val="0"/>
                      <w:divBdr>
                        <w:top w:val="none" w:sz="0" w:space="0" w:color="auto"/>
                        <w:left w:val="none" w:sz="0" w:space="0" w:color="auto"/>
                        <w:bottom w:val="none" w:sz="0" w:space="0" w:color="auto"/>
                        <w:right w:val="none" w:sz="0" w:space="0" w:color="auto"/>
                      </w:divBdr>
                    </w:div>
                  </w:divsChild>
                </w:div>
                <w:div w:id="1907178113">
                  <w:marLeft w:val="0"/>
                  <w:marRight w:val="0"/>
                  <w:marTop w:val="0"/>
                  <w:marBottom w:val="0"/>
                  <w:divBdr>
                    <w:top w:val="none" w:sz="0" w:space="0" w:color="auto"/>
                    <w:left w:val="none" w:sz="0" w:space="0" w:color="auto"/>
                    <w:bottom w:val="none" w:sz="0" w:space="0" w:color="auto"/>
                    <w:right w:val="none" w:sz="0" w:space="0" w:color="auto"/>
                  </w:divBdr>
                  <w:divsChild>
                    <w:div w:id="576089008">
                      <w:marLeft w:val="0"/>
                      <w:marRight w:val="0"/>
                      <w:marTop w:val="0"/>
                      <w:marBottom w:val="0"/>
                      <w:divBdr>
                        <w:top w:val="none" w:sz="0" w:space="0" w:color="auto"/>
                        <w:left w:val="none" w:sz="0" w:space="0" w:color="auto"/>
                        <w:bottom w:val="none" w:sz="0" w:space="0" w:color="auto"/>
                        <w:right w:val="none" w:sz="0" w:space="0" w:color="auto"/>
                      </w:divBdr>
                    </w:div>
                    <w:div w:id="1063020607">
                      <w:marLeft w:val="0"/>
                      <w:marRight w:val="0"/>
                      <w:marTop w:val="0"/>
                      <w:marBottom w:val="0"/>
                      <w:divBdr>
                        <w:top w:val="none" w:sz="0" w:space="0" w:color="auto"/>
                        <w:left w:val="none" w:sz="0" w:space="0" w:color="auto"/>
                        <w:bottom w:val="none" w:sz="0" w:space="0" w:color="auto"/>
                        <w:right w:val="none" w:sz="0" w:space="0" w:color="auto"/>
                      </w:divBdr>
                    </w:div>
                    <w:div w:id="1586722632">
                      <w:marLeft w:val="0"/>
                      <w:marRight w:val="0"/>
                      <w:marTop w:val="0"/>
                      <w:marBottom w:val="0"/>
                      <w:divBdr>
                        <w:top w:val="none" w:sz="0" w:space="0" w:color="auto"/>
                        <w:left w:val="none" w:sz="0" w:space="0" w:color="auto"/>
                        <w:bottom w:val="none" w:sz="0" w:space="0" w:color="auto"/>
                        <w:right w:val="none" w:sz="0" w:space="0" w:color="auto"/>
                      </w:divBdr>
                    </w:div>
                    <w:div w:id="1617984345">
                      <w:marLeft w:val="0"/>
                      <w:marRight w:val="0"/>
                      <w:marTop w:val="0"/>
                      <w:marBottom w:val="0"/>
                      <w:divBdr>
                        <w:top w:val="none" w:sz="0" w:space="0" w:color="auto"/>
                        <w:left w:val="none" w:sz="0" w:space="0" w:color="auto"/>
                        <w:bottom w:val="none" w:sz="0" w:space="0" w:color="auto"/>
                        <w:right w:val="none" w:sz="0" w:space="0" w:color="auto"/>
                      </w:divBdr>
                    </w:div>
                  </w:divsChild>
                </w:div>
                <w:div w:id="2047026801">
                  <w:marLeft w:val="0"/>
                  <w:marRight w:val="0"/>
                  <w:marTop w:val="0"/>
                  <w:marBottom w:val="0"/>
                  <w:divBdr>
                    <w:top w:val="none" w:sz="0" w:space="0" w:color="auto"/>
                    <w:left w:val="none" w:sz="0" w:space="0" w:color="auto"/>
                    <w:bottom w:val="none" w:sz="0" w:space="0" w:color="auto"/>
                    <w:right w:val="none" w:sz="0" w:space="0" w:color="auto"/>
                  </w:divBdr>
                  <w:divsChild>
                    <w:div w:id="10350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1426">
          <w:marLeft w:val="0"/>
          <w:marRight w:val="0"/>
          <w:marTop w:val="0"/>
          <w:marBottom w:val="0"/>
          <w:divBdr>
            <w:top w:val="none" w:sz="0" w:space="0" w:color="auto"/>
            <w:left w:val="none" w:sz="0" w:space="0" w:color="auto"/>
            <w:bottom w:val="none" w:sz="0" w:space="0" w:color="auto"/>
            <w:right w:val="none" w:sz="0" w:space="0" w:color="auto"/>
          </w:divBdr>
          <w:divsChild>
            <w:div w:id="1281960154">
              <w:marLeft w:val="0"/>
              <w:marRight w:val="0"/>
              <w:marTop w:val="0"/>
              <w:marBottom w:val="0"/>
              <w:divBdr>
                <w:top w:val="none" w:sz="0" w:space="0" w:color="auto"/>
                <w:left w:val="none" w:sz="0" w:space="0" w:color="auto"/>
                <w:bottom w:val="none" w:sz="0" w:space="0" w:color="auto"/>
                <w:right w:val="none" w:sz="0" w:space="0" w:color="auto"/>
              </w:divBdr>
            </w:div>
            <w:div w:id="1353993142">
              <w:marLeft w:val="0"/>
              <w:marRight w:val="0"/>
              <w:marTop w:val="0"/>
              <w:marBottom w:val="0"/>
              <w:divBdr>
                <w:top w:val="none" w:sz="0" w:space="0" w:color="auto"/>
                <w:left w:val="none" w:sz="0" w:space="0" w:color="auto"/>
                <w:bottom w:val="none" w:sz="0" w:space="0" w:color="auto"/>
                <w:right w:val="none" w:sz="0" w:space="0" w:color="auto"/>
              </w:divBdr>
            </w:div>
          </w:divsChild>
        </w:div>
        <w:div w:id="1165628383">
          <w:marLeft w:val="0"/>
          <w:marRight w:val="0"/>
          <w:marTop w:val="0"/>
          <w:marBottom w:val="0"/>
          <w:divBdr>
            <w:top w:val="none" w:sz="0" w:space="0" w:color="auto"/>
            <w:left w:val="none" w:sz="0" w:space="0" w:color="auto"/>
            <w:bottom w:val="none" w:sz="0" w:space="0" w:color="auto"/>
            <w:right w:val="none" w:sz="0" w:space="0" w:color="auto"/>
          </w:divBdr>
          <w:divsChild>
            <w:div w:id="396710629">
              <w:marLeft w:val="0"/>
              <w:marRight w:val="0"/>
              <w:marTop w:val="0"/>
              <w:marBottom w:val="0"/>
              <w:divBdr>
                <w:top w:val="none" w:sz="0" w:space="0" w:color="auto"/>
                <w:left w:val="none" w:sz="0" w:space="0" w:color="auto"/>
                <w:bottom w:val="none" w:sz="0" w:space="0" w:color="auto"/>
                <w:right w:val="none" w:sz="0" w:space="0" w:color="auto"/>
              </w:divBdr>
            </w:div>
            <w:div w:id="1049066924">
              <w:marLeft w:val="0"/>
              <w:marRight w:val="0"/>
              <w:marTop w:val="0"/>
              <w:marBottom w:val="0"/>
              <w:divBdr>
                <w:top w:val="none" w:sz="0" w:space="0" w:color="auto"/>
                <w:left w:val="none" w:sz="0" w:space="0" w:color="auto"/>
                <w:bottom w:val="none" w:sz="0" w:space="0" w:color="auto"/>
                <w:right w:val="none" w:sz="0" w:space="0" w:color="auto"/>
              </w:divBdr>
            </w:div>
            <w:div w:id="1171915538">
              <w:marLeft w:val="0"/>
              <w:marRight w:val="0"/>
              <w:marTop w:val="0"/>
              <w:marBottom w:val="0"/>
              <w:divBdr>
                <w:top w:val="none" w:sz="0" w:space="0" w:color="auto"/>
                <w:left w:val="none" w:sz="0" w:space="0" w:color="auto"/>
                <w:bottom w:val="none" w:sz="0" w:space="0" w:color="auto"/>
                <w:right w:val="none" w:sz="0" w:space="0" w:color="auto"/>
              </w:divBdr>
            </w:div>
            <w:div w:id="1425608372">
              <w:marLeft w:val="0"/>
              <w:marRight w:val="0"/>
              <w:marTop w:val="0"/>
              <w:marBottom w:val="0"/>
              <w:divBdr>
                <w:top w:val="none" w:sz="0" w:space="0" w:color="auto"/>
                <w:left w:val="none" w:sz="0" w:space="0" w:color="auto"/>
                <w:bottom w:val="none" w:sz="0" w:space="0" w:color="auto"/>
                <w:right w:val="none" w:sz="0" w:space="0" w:color="auto"/>
              </w:divBdr>
            </w:div>
          </w:divsChild>
        </w:div>
        <w:div w:id="1229994236">
          <w:marLeft w:val="0"/>
          <w:marRight w:val="0"/>
          <w:marTop w:val="0"/>
          <w:marBottom w:val="0"/>
          <w:divBdr>
            <w:top w:val="none" w:sz="0" w:space="0" w:color="auto"/>
            <w:left w:val="none" w:sz="0" w:space="0" w:color="auto"/>
            <w:bottom w:val="none" w:sz="0" w:space="0" w:color="auto"/>
            <w:right w:val="none" w:sz="0" w:space="0" w:color="auto"/>
          </w:divBdr>
        </w:div>
        <w:div w:id="1264873361">
          <w:marLeft w:val="0"/>
          <w:marRight w:val="0"/>
          <w:marTop w:val="0"/>
          <w:marBottom w:val="0"/>
          <w:divBdr>
            <w:top w:val="none" w:sz="0" w:space="0" w:color="auto"/>
            <w:left w:val="none" w:sz="0" w:space="0" w:color="auto"/>
            <w:bottom w:val="none" w:sz="0" w:space="0" w:color="auto"/>
            <w:right w:val="none" w:sz="0" w:space="0" w:color="auto"/>
          </w:divBdr>
          <w:divsChild>
            <w:div w:id="1885017111">
              <w:marLeft w:val="-75"/>
              <w:marRight w:val="0"/>
              <w:marTop w:val="30"/>
              <w:marBottom w:val="30"/>
              <w:divBdr>
                <w:top w:val="none" w:sz="0" w:space="0" w:color="auto"/>
                <w:left w:val="none" w:sz="0" w:space="0" w:color="auto"/>
                <w:bottom w:val="none" w:sz="0" w:space="0" w:color="auto"/>
                <w:right w:val="none" w:sz="0" w:space="0" w:color="auto"/>
              </w:divBdr>
              <w:divsChild>
                <w:div w:id="178473507">
                  <w:marLeft w:val="0"/>
                  <w:marRight w:val="0"/>
                  <w:marTop w:val="0"/>
                  <w:marBottom w:val="0"/>
                  <w:divBdr>
                    <w:top w:val="none" w:sz="0" w:space="0" w:color="auto"/>
                    <w:left w:val="none" w:sz="0" w:space="0" w:color="auto"/>
                    <w:bottom w:val="none" w:sz="0" w:space="0" w:color="auto"/>
                    <w:right w:val="none" w:sz="0" w:space="0" w:color="auto"/>
                  </w:divBdr>
                  <w:divsChild>
                    <w:div w:id="408771587">
                      <w:marLeft w:val="0"/>
                      <w:marRight w:val="0"/>
                      <w:marTop w:val="0"/>
                      <w:marBottom w:val="0"/>
                      <w:divBdr>
                        <w:top w:val="none" w:sz="0" w:space="0" w:color="auto"/>
                        <w:left w:val="none" w:sz="0" w:space="0" w:color="auto"/>
                        <w:bottom w:val="none" w:sz="0" w:space="0" w:color="auto"/>
                        <w:right w:val="none" w:sz="0" w:space="0" w:color="auto"/>
                      </w:divBdr>
                    </w:div>
                  </w:divsChild>
                </w:div>
                <w:div w:id="357583077">
                  <w:marLeft w:val="0"/>
                  <w:marRight w:val="0"/>
                  <w:marTop w:val="0"/>
                  <w:marBottom w:val="0"/>
                  <w:divBdr>
                    <w:top w:val="none" w:sz="0" w:space="0" w:color="auto"/>
                    <w:left w:val="none" w:sz="0" w:space="0" w:color="auto"/>
                    <w:bottom w:val="none" w:sz="0" w:space="0" w:color="auto"/>
                    <w:right w:val="none" w:sz="0" w:space="0" w:color="auto"/>
                  </w:divBdr>
                  <w:divsChild>
                    <w:div w:id="478419420">
                      <w:marLeft w:val="0"/>
                      <w:marRight w:val="0"/>
                      <w:marTop w:val="0"/>
                      <w:marBottom w:val="0"/>
                      <w:divBdr>
                        <w:top w:val="none" w:sz="0" w:space="0" w:color="auto"/>
                        <w:left w:val="none" w:sz="0" w:space="0" w:color="auto"/>
                        <w:bottom w:val="none" w:sz="0" w:space="0" w:color="auto"/>
                        <w:right w:val="none" w:sz="0" w:space="0" w:color="auto"/>
                      </w:divBdr>
                    </w:div>
                  </w:divsChild>
                </w:div>
                <w:div w:id="589124955">
                  <w:marLeft w:val="0"/>
                  <w:marRight w:val="0"/>
                  <w:marTop w:val="0"/>
                  <w:marBottom w:val="0"/>
                  <w:divBdr>
                    <w:top w:val="none" w:sz="0" w:space="0" w:color="auto"/>
                    <w:left w:val="none" w:sz="0" w:space="0" w:color="auto"/>
                    <w:bottom w:val="none" w:sz="0" w:space="0" w:color="auto"/>
                    <w:right w:val="none" w:sz="0" w:space="0" w:color="auto"/>
                  </w:divBdr>
                  <w:divsChild>
                    <w:div w:id="393047659">
                      <w:marLeft w:val="0"/>
                      <w:marRight w:val="0"/>
                      <w:marTop w:val="0"/>
                      <w:marBottom w:val="0"/>
                      <w:divBdr>
                        <w:top w:val="none" w:sz="0" w:space="0" w:color="auto"/>
                        <w:left w:val="none" w:sz="0" w:space="0" w:color="auto"/>
                        <w:bottom w:val="none" w:sz="0" w:space="0" w:color="auto"/>
                        <w:right w:val="none" w:sz="0" w:space="0" w:color="auto"/>
                      </w:divBdr>
                    </w:div>
                  </w:divsChild>
                </w:div>
                <w:div w:id="751513610">
                  <w:marLeft w:val="0"/>
                  <w:marRight w:val="0"/>
                  <w:marTop w:val="0"/>
                  <w:marBottom w:val="0"/>
                  <w:divBdr>
                    <w:top w:val="none" w:sz="0" w:space="0" w:color="auto"/>
                    <w:left w:val="none" w:sz="0" w:space="0" w:color="auto"/>
                    <w:bottom w:val="none" w:sz="0" w:space="0" w:color="auto"/>
                    <w:right w:val="none" w:sz="0" w:space="0" w:color="auto"/>
                  </w:divBdr>
                  <w:divsChild>
                    <w:div w:id="954871315">
                      <w:marLeft w:val="0"/>
                      <w:marRight w:val="0"/>
                      <w:marTop w:val="0"/>
                      <w:marBottom w:val="0"/>
                      <w:divBdr>
                        <w:top w:val="none" w:sz="0" w:space="0" w:color="auto"/>
                        <w:left w:val="none" w:sz="0" w:space="0" w:color="auto"/>
                        <w:bottom w:val="none" w:sz="0" w:space="0" w:color="auto"/>
                        <w:right w:val="none" w:sz="0" w:space="0" w:color="auto"/>
                      </w:divBdr>
                    </w:div>
                  </w:divsChild>
                </w:div>
                <w:div w:id="1087074054">
                  <w:marLeft w:val="0"/>
                  <w:marRight w:val="0"/>
                  <w:marTop w:val="0"/>
                  <w:marBottom w:val="0"/>
                  <w:divBdr>
                    <w:top w:val="none" w:sz="0" w:space="0" w:color="auto"/>
                    <w:left w:val="none" w:sz="0" w:space="0" w:color="auto"/>
                    <w:bottom w:val="none" w:sz="0" w:space="0" w:color="auto"/>
                    <w:right w:val="none" w:sz="0" w:space="0" w:color="auto"/>
                  </w:divBdr>
                  <w:divsChild>
                    <w:div w:id="1625889625">
                      <w:marLeft w:val="0"/>
                      <w:marRight w:val="0"/>
                      <w:marTop w:val="0"/>
                      <w:marBottom w:val="0"/>
                      <w:divBdr>
                        <w:top w:val="none" w:sz="0" w:space="0" w:color="auto"/>
                        <w:left w:val="none" w:sz="0" w:space="0" w:color="auto"/>
                        <w:bottom w:val="none" w:sz="0" w:space="0" w:color="auto"/>
                        <w:right w:val="none" w:sz="0" w:space="0" w:color="auto"/>
                      </w:divBdr>
                    </w:div>
                  </w:divsChild>
                </w:div>
                <w:div w:id="1183206386">
                  <w:marLeft w:val="0"/>
                  <w:marRight w:val="0"/>
                  <w:marTop w:val="0"/>
                  <w:marBottom w:val="0"/>
                  <w:divBdr>
                    <w:top w:val="none" w:sz="0" w:space="0" w:color="auto"/>
                    <w:left w:val="none" w:sz="0" w:space="0" w:color="auto"/>
                    <w:bottom w:val="none" w:sz="0" w:space="0" w:color="auto"/>
                    <w:right w:val="none" w:sz="0" w:space="0" w:color="auto"/>
                  </w:divBdr>
                  <w:divsChild>
                    <w:div w:id="440758842">
                      <w:marLeft w:val="0"/>
                      <w:marRight w:val="0"/>
                      <w:marTop w:val="0"/>
                      <w:marBottom w:val="0"/>
                      <w:divBdr>
                        <w:top w:val="none" w:sz="0" w:space="0" w:color="auto"/>
                        <w:left w:val="none" w:sz="0" w:space="0" w:color="auto"/>
                        <w:bottom w:val="none" w:sz="0" w:space="0" w:color="auto"/>
                        <w:right w:val="none" w:sz="0" w:space="0" w:color="auto"/>
                      </w:divBdr>
                    </w:div>
                  </w:divsChild>
                </w:div>
                <w:div w:id="1266384012">
                  <w:marLeft w:val="0"/>
                  <w:marRight w:val="0"/>
                  <w:marTop w:val="0"/>
                  <w:marBottom w:val="0"/>
                  <w:divBdr>
                    <w:top w:val="none" w:sz="0" w:space="0" w:color="auto"/>
                    <w:left w:val="none" w:sz="0" w:space="0" w:color="auto"/>
                    <w:bottom w:val="none" w:sz="0" w:space="0" w:color="auto"/>
                    <w:right w:val="none" w:sz="0" w:space="0" w:color="auto"/>
                  </w:divBdr>
                  <w:divsChild>
                    <w:div w:id="1540891689">
                      <w:marLeft w:val="0"/>
                      <w:marRight w:val="0"/>
                      <w:marTop w:val="0"/>
                      <w:marBottom w:val="0"/>
                      <w:divBdr>
                        <w:top w:val="none" w:sz="0" w:space="0" w:color="auto"/>
                        <w:left w:val="none" w:sz="0" w:space="0" w:color="auto"/>
                        <w:bottom w:val="none" w:sz="0" w:space="0" w:color="auto"/>
                        <w:right w:val="none" w:sz="0" w:space="0" w:color="auto"/>
                      </w:divBdr>
                    </w:div>
                  </w:divsChild>
                </w:div>
                <w:div w:id="1513493196">
                  <w:marLeft w:val="0"/>
                  <w:marRight w:val="0"/>
                  <w:marTop w:val="0"/>
                  <w:marBottom w:val="0"/>
                  <w:divBdr>
                    <w:top w:val="none" w:sz="0" w:space="0" w:color="auto"/>
                    <w:left w:val="none" w:sz="0" w:space="0" w:color="auto"/>
                    <w:bottom w:val="none" w:sz="0" w:space="0" w:color="auto"/>
                    <w:right w:val="none" w:sz="0" w:space="0" w:color="auto"/>
                  </w:divBdr>
                  <w:divsChild>
                    <w:div w:id="979847405">
                      <w:marLeft w:val="0"/>
                      <w:marRight w:val="0"/>
                      <w:marTop w:val="0"/>
                      <w:marBottom w:val="0"/>
                      <w:divBdr>
                        <w:top w:val="none" w:sz="0" w:space="0" w:color="auto"/>
                        <w:left w:val="none" w:sz="0" w:space="0" w:color="auto"/>
                        <w:bottom w:val="none" w:sz="0" w:space="0" w:color="auto"/>
                        <w:right w:val="none" w:sz="0" w:space="0" w:color="auto"/>
                      </w:divBdr>
                    </w:div>
                  </w:divsChild>
                </w:div>
                <w:div w:id="2103526996">
                  <w:marLeft w:val="0"/>
                  <w:marRight w:val="0"/>
                  <w:marTop w:val="0"/>
                  <w:marBottom w:val="0"/>
                  <w:divBdr>
                    <w:top w:val="none" w:sz="0" w:space="0" w:color="auto"/>
                    <w:left w:val="none" w:sz="0" w:space="0" w:color="auto"/>
                    <w:bottom w:val="none" w:sz="0" w:space="0" w:color="auto"/>
                    <w:right w:val="none" w:sz="0" w:space="0" w:color="auto"/>
                  </w:divBdr>
                  <w:divsChild>
                    <w:div w:id="11733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297101">
          <w:marLeft w:val="0"/>
          <w:marRight w:val="0"/>
          <w:marTop w:val="0"/>
          <w:marBottom w:val="0"/>
          <w:divBdr>
            <w:top w:val="none" w:sz="0" w:space="0" w:color="auto"/>
            <w:left w:val="none" w:sz="0" w:space="0" w:color="auto"/>
            <w:bottom w:val="none" w:sz="0" w:space="0" w:color="auto"/>
            <w:right w:val="none" w:sz="0" w:space="0" w:color="auto"/>
          </w:divBdr>
        </w:div>
        <w:div w:id="1393967949">
          <w:marLeft w:val="0"/>
          <w:marRight w:val="0"/>
          <w:marTop w:val="0"/>
          <w:marBottom w:val="0"/>
          <w:divBdr>
            <w:top w:val="none" w:sz="0" w:space="0" w:color="auto"/>
            <w:left w:val="none" w:sz="0" w:space="0" w:color="auto"/>
            <w:bottom w:val="none" w:sz="0" w:space="0" w:color="auto"/>
            <w:right w:val="none" w:sz="0" w:space="0" w:color="auto"/>
          </w:divBdr>
          <w:divsChild>
            <w:div w:id="986671480">
              <w:marLeft w:val="-75"/>
              <w:marRight w:val="0"/>
              <w:marTop w:val="30"/>
              <w:marBottom w:val="30"/>
              <w:divBdr>
                <w:top w:val="none" w:sz="0" w:space="0" w:color="auto"/>
                <w:left w:val="none" w:sz="0" w:space="0" w:color="auto"/>
                <w:bottom w:val="none" w:sz="0" w:space="0" w:color="auto"/>
                <w:right w:val="none" w:sz="0" w:space="0" w:color="auto"/>
              </w:divBdr>
              <w:divsChild>
                <w:div w:id="67849016">
                  <w:marLeft w:val="0"/>
                  <w:marRight w:val="0"/>
                  <w:marTop w:val="0"/>
                  <w:marBottom w:val="0"/>
                  <w:divBdr>
                    <w:top w:val="none" w:sz="0" w:space="0" w:color="auto"/>
                    <w:left w:val="none" w:sz="0" w:space="0" w:color="auto"/>
                    <w:bottom w:val="none" w:sz="0" w:space="0" w:color="auto"/>
                    <w:right w:val="none" w:sz="0" w:space="0" w:color="auto"/>
                  </w:divBdr>
                  <w:divsChild>
                    <w:div w:id="1399209224">
                      <w:marLeft w:val="0"/>
                      <w:marRight w:val="0"/>
                      <w:marTop w:val="0"/>
                      <w:marBottom w:val="0"/>
                      <w:divBdr>
                        <w:top w:val="none" w:sz="0" w:space="0" w:color="auto"/>
                        <w:left w:val="none" w:sz="0" w:space="0" w:color="auto"/>
                        <w:bottom w:val="none" w:sz="0" w:space="0" w:color="auto"/>
                        <w:right w:val="none" w:sz="0" w:space="0" w:color="auto"/>
                      </w:divBdr>
                    </w:div>
                  </w:divsChild>
                </w:div>
                <w:div w:id="230583492">
                  <w:marLeft w:val="0"/>
                  <w:marRight w:val="0"/>
                  <w:marTop w:val="0"/>
                  <w:marBottom w:val="0"/>
                  <w:divBdr>
                    <w:top w:val="none" w:sz="0" w:space="0" w:color="auto"/>
                    <w:left w:val="none" w:sz="0" w:space="0" w:color="auto"/>
                    <w:bottom w:val="none" w:sz="0" w:space="0" w:color="auto"/>
                    <w:right w:val="none" w:sz="0" w:space="0" w:color="auto"/>
                  </w:divBdr>
                  <w:divsChild>
                    <w:div w:id="451560496">
                      <w:marLeft w:val="0"/>
                      <w:marRight w:val="0"/>
                      <w:marTop w:val="0"/>
                      <w:marBottom w:val="0"/>
                      <w:divBdr>
                        <w:top w:val="none" w:sz="0" w:space="0" w:color="auto"/>
                        <w:left w:val="none" w:sz="0" w:space="0" w:color="auto"/>
                        <w:bottom w:val="none" w:sz="0" w:space="0" w:color="auto"/>
                        <w:right w:val="none" w:sz="0" w:space="0" w:color="auto"/>
                      </w:divBdr>
                    </w:div>
                  </w:divsChild>
                </w:div>
                <w:div w:id="327950515">
                  <w:marLeft w:val="0"/>
                  <w:marRight w:val="0"/>
                  <w:marTop w:val="0"/>
                  <w:marBottom w:val="0"/>
                  <w:divBdr>
                    <w:top w:val="none" w:sz="0" w:space="0" w:color="auto"/>
                    <w:left w:val="none" w:sz="0" w:space="0" w:color="auto"/>
                    <w:bottom w:val="none" w:sz="0" w:space="0" w:color="auto"/>
                    <w:right w:val="none" w:sz="0" w:space="0" w:color="auto"/>
                  </w:divBdr>
                  <w:divsChild>
                    <w:div w:id="427968444">
                      <w:marLeft w:val="0"/>
                      <w:marRight w:val="0"/>
                      <w:marTop w:val="0"/>
                      <w:marBottom w:val="0"/>
                      <w:divBdr>
                        <w:top w:val="none" w:sz="0" w:space="0" w:color="auto"/>
                        <w:left w:val="none" w:sz="0" w:space="0" w:color="auto"/>
                        <w:bottom w:val="none" w:sz="0" w:space="0" w:color="auto"/>
                        <w:right w:val="none" w:sz="0" w:space="0" w:color="auto"/>
                      </w:divBdr>
                    </w:div>
                  </w:divsChild>
                </w:div>
                <w:div w:id="547257306">
                  <w:marLeft w:val="0"/>
                  <w:marRight w:val="0"/>
                  <w:marTop w:val="0"/>
                  <w:marBottom w:val="0"/>
                  <w:divBdr>
                    <w:top w:val="none" w:sz="0" w:space="0" w:color="auto"/>
                    <w:left w:val="none" w:sz="0" w:space="0" w:color="auto"/>
                    <w:bottom w:val="none" w:sz="0" w:space="0" w:color="auto"/>
                    <w:right w:val="none" w:sz="0" w:space="0" w:color="auto"/>
                  </w:divBdr>
                  <w:divsChild>
                    <w:div w:id="234291204">
                      <w:marLeft w:val="0"/>
                      <w:marRight w:val="0"/>
                      <w:marTop w:val="0"/>
                      <w:marBottom w:val="0"/>
                      <w:divBdr>
                        <w:top w:val="none" w:sz="0" w:space="0" w:color="auto"/>
                        <w:left w:val="none" w:sz="0" w:space="0" w:color="auto"/>
                        <w:bottom w:val="none" w:sz="0" w:space="0" w:color="auto"/>
                        <w:right w:val="none" w:sz="0" w:space="0" w:color="auto"/>
                      </w:divBdr>
                    </w:div>
                  </w:divsChild>
                </w:div>
                <w:div w:id="858200829">
                  <w:marLeft w:val="0"/>
                  <w:marRight w:val="0"/>
                  <w:marTop w:val="0"/>
                  <w:marBottom w:val="0"/>
                  <w:divBdr>
                    <w:top w:val="none" w:sz="0" w:space="0" w:color="auto"/>
                    <w:left w:val="none" w:sz="0" w:space="0" w:color="auto"/>
                    <w:bottom w:val="none" w:sz="0" w:space="0" w:color="auto"/>
                    <w:right w:val="none" w:sz="0" w:space="0" w:color="auto"/>
                  </w:divBdr>
                  <w:divsChild>
                    <w:div w:id="825436084">
                      <w:marLeft w:val="0"/>
                      <w:marRight w:val="0"/>
                      <w:marTop w:val="0"/>
                      <w:marBottom w:val="0"/>
                      <w:divBdr>
                        <w:top w:val="none" w:sz="0" w:space="0" w:color="auto"/>
                        <w:left w:val="none" w:sz="0" w:space="0" w:color="auto"/>
                        <w:bottom w:val="none" w:sz="0" w:space="0" w:color="auto"/>
                        <w:right w:val="none" w:sz="0" w:space="0" w:color="auto"/>
                      </w:divBdr>
                    </w:div>
                  </w:divsChild>
                </w:div>
                <w:div w:id="969633894">
                  <w:marLeft w:val="0"/>
                  <w:marRight w:val="0"/>
                  <w:marTop w:val="0"/>
                  <w:marBottom w:val="0"/>
                  <w:divBdr>
                    <w:top w:val="none" w:sz="0" w:space="0" w:color="auto"/>
                    <w:left w:val="none" w:sz="0" w:space="0" w:color="auto"/>
                    <w:bottom w:val="none" w:sz="0" w:space="0" w:color="auto"/>
                    <w:right w:val="none" w:sz="0" w:space="0" w:color="auto"/>
                  </w:divBdr>
                  <w:divsChild>
                    <w:div w:id="56904901">
                      <w:marLeft w:val="0"/>
                      <w:marRight w:val="0"/>
                      <w:marTop w:val="0"/>
                      <w:marBottom w:val="0"/>
                      <w:divBdr>
                        <w:top w:val="none" w:sz="0" w:space="0" w:color="auto"/>
                        <w:left w:val="none" w:sz="0" w:space="0" w:color="auto"/>
                        <w:bottom w:val="none" w:sz="0" w:space="0" w:color="auto"/>
                        <w:right w:val="none" w:sz="0" w:space="0" w:color="auto"/>
                      </w:divBdr>
                    </w:div>
                  </w:divsChild>
                </w:div>
                <w:div w:id="1051344303">
                  <w:marLeft w:val="0"/>
                  <w:marRight w:val="0"/>
                  <w:marTop w:val="0"/>
                  <w:marBottom w:val="0"/>
                  <w:divBdr>
                    <w:top w:val="none" w:sz="0" w:space="0" w:color="auto"/>
                    <w:left w:val="none" w:sz="0" w:space="0" w:color="auto"/>
                    <w:bottom w:val="none" w:sz="0" w:space="0" w:color="auto"/>
                    <w:right w:val="none" w:sz="0" w:space="0" w:color="auto"/>
                  </w:divBdr>
                  <w:divsChild>
                    <w:div w:id="1625697942">
                      <w:marLeft w:val="0"/>
                      <w:marRight w:val="0"/>
                      <w:marTop w:val="0"/>
                      <w:marBottom w:val="0"/>
                      <w:divBdr>
                        <w:top w:val="none" w:sz="0" w:space="0" w:color="auto"/>
                        <w:left w:val="none" w:sz="0" w:space="0" w:color="auto"/>
                        <w:bottom w:val="none" w:sz="0" w:space="0" w:color="auto"/>
                        <w:right w:val="none" w:sz="0" w:space="0" w:color="auto"/>
                      </w:divBdr>
                    </w:div>
                  </w:divsChild>
                </w:div>
                <w:div w:id="1069307042">
                  <w:marLeft w:val="0"/>
                  <w:marRight w:val="0"/>
                  <w:marTop w:val="0"/>
                  <w:marBottom w:val="0"/>
                  <w:divBdr>
                    <w:top w:val="none" w:sz="0" w:space="0" w:color="auto"/>
                    <w:left w:val="none" w:sz="0" w:space="0" w:color="auto"/>
                    <w:bottom w:val="none" w:sz="0" w:space="0" w:color="auto"/>
                    <w:right w:val="none" w:sz="0" w:space="0" w:color="auto"/>
                  </w:divBdr>
                  <w:divsChild>
                    <w:div w:id="1831558265">
                      <w:marLeft w:val="0"/>
                      <w:marRight w:val="0"/>
                      <w:marTop w:val="0"/>
                      <w:marBottom w:val="0"/>
                      <w:divBdr>
                        <w:top w:val="none" w:sz="0" w:space="0" w:color="auto"/>
                        <w:left w:val="none" w:sz="0" w:space="0" w:color="auto"/>
                        <w:bottom w:val="none" w:sz="0" w:space="0" w:color="auto"/>
                        <w:right w:val="none" w:sz="0" w:space="0" w:color="auto"/>
                      </w:divBdr>
                    </w:div>
                  </w:divsChild>
                </w:div>
                <w:div w:id="1372223263">
                  <w:marLeft w:val="0"/>
                  <w:marRight w:val="0"/>
                  <w:marTop w:val="0"/>
                  <w:marBottom w:val="0"/>
                  <w:divBdr>
                    <w:top w:val="none" w:sz="0" w:space="0" w:color="auto"/>
                    <w:left w:val="none" w:sz="0" w:space="0" w:color="auto"/>
                    <w:bottom w:val="none" w:sz="0" w:space="0" w:color="auto"/>
                    <w:right w:val="none" w:sz="0" w:space="0" w:color="auto"/>
                  </w:divBdr>
                  <w:divsChild>
                    <w:div w:id="214434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5388">
          <w:marLeft w:val="0"/>
          <w:marRight w:val="0"/>
          <w:marTop w:val="0"/>
          <w:marBottom w:val="0"/>
          <w:divBdr>
            <w:top w:val="none" w:sz="0" w:space="0" w:color="auto"/>
            <w:left w:val="none" w:sz="0" w:space="0" w:color="auto"/>
            <w:bottom w:val="none" w:sz="0" w:space="0" w:color="auto"/>
            <w:right w:val="none" w:sz="0" w:space="0" w:color="auto"/>
          </w:divBdr>
        </w:div>
        <w:div w:id="1444110713">
          <w:marLeft w:val="0"/>
          <w:marRight w:val="0"/>
          <w:marTop w:val="0"/>
          <w:marBottom w:val="0"/>
          <w:divBdr>
            <w:top w:val="none" w:sz="0" w:space="0" w:color="auto"/>
            <w:left w:val="none" w:sz="0" w:space="0" w:color="auto"/>
            <w:bottom w:val="none" w:sz="0" w:space="0" w:color="auto"/>
            <w:right w:val="none" w:sz="0" w:space="0" w:color="auto"/>
          </w:divBdr>
        </w:div>
        <w:div w:id="1573925916">
          <w:marLeft w:val="0"/>
          <w:marRight w:val="0"/>
          <w:marTop w:val="0"/>
          <w:marBottom w:val="0"/>
          <w:divBdr>
            <w:top w:val="none" w:sz="0" w:space="0" w:color="auto"/>
            <w:left w:val="none" w:sz="0" w:space="0" w:color="auto"/>
            <w:bottom w:val="none" w:sz="0" w:space="0" w:color="auto"/>
            <w:right w:val="none" w:sz="0" w:space="0" w:color="auto"/>
          </w:divBdr>
          <w:divsChild>
            <w:div w:id="1614556789">
              <w:marLeft w:val="-75"/>
              <w:marRight w:val="0"/>
              <w:marTop w:val="30"/>
              <w:marBottom w:val="30"/>
              <w:divBdr>
                <w:top w:val="none" w:sz="0" w:space="0" w:color="auto"/>
                <w:left w:val="none" w:sz="0" w:space="0" w:color="auto"/>
                <w:bottom w:val="none" w:sz="0" w:space="0" w:color="auto"/>
                <w:right w:val="none" w:sz="0" w:space="0" w:color="auto"/>
              </w:divBdr>
              <w:divsChild>
                <w:div w:id="4673745">
                  <w:marLeft w:val="0"/>
                  <w:marRight w:val="0"/>
                  <w:marTop w:val="0"/>
                  <w:marBottom w:val="0"/>
                  <w:divBdr>
                    <w:top w:val="none" w:sz="0" w:space="0" w:color="auto"/>
                    <w:left w:val="none" w:sz="0" w:space="0" w:color="auto"/>
                    <w:bottom w:val="none" w:sz="0" w:space="0" w:color="auto"/>
                    <w:right w:val="none" w:sz="0" w:space="0" w:color="auto"/>
                  </w:divBdr>
                  <w:divsChild>
                    <w:div w:id="233659625">
                      <w:marLeft w:val="0"/>
                      <w:marRight w:val="0"/>
                      <w:marTop w:val="0"/>
                      <w:marBottom w:val="0"/>
                      <w:divBdr>
                        <w:top w:val="none" w:sz="0" w:space="0" w:color="auto"/>
                        <w:left w:val="none" w:sz="0" w:space="0" w:color="auto"/>
                        <w:bottom w:val="none" w:sz="0" w:space="0" w:color="auto"/>
                        <w:right w:val="none" w:sz="0" w:space="0" w:color="auto"/>
                      </w:divBdr>
                    </w:div>
                  </w:divsChild>
                </w:div>
                <w:div w:id="405997417">
                  <w:marLeft w:val="0"/>
                  <w:marRight w:val="0"/>
                  <w:marTop w:val="0"/>
                  <w:marBottom w:val="0"/>
                  <w:divBdr>
                    <w:top w:val="none" w:sz="0" w:space="0" w:color="auto"/>
                    <w:left w:val="none" w:sz="0" w:space="0" w:color="auto"/>
                    <w:bottom w:val="none" w:sz="0" w:space="0" w:color="auto"/>
                    <w:right w:val="none" w:sz="0" w:space="0" w:color="auto"/>
                  </w:divBdr>
                  <w:divsChild>
                    <w:div w:id="1573154611">
                      <w:marLeft w:val="0"/>
                      <w:marRight w:val="0"/>
                      <w:marTop w:val="0"/>
                      <w:marBottom w:val="0"/>
                      <w:divBdr>
                        <w:top w:val="none" w:sz="0" w:space="0" w:color="auto"/>
                        <w:left w:val="none" w:sz="0" w:space="0" w:color="auto"/>
                        <w:bottom w:val="none" w:sz="0" w:space="0" w:color="auto"/>
                        <w:right w:val="none" w:sz="0" w:space="0" w:color="auto"/>
                      </w:divBdr>
                    </w:div>
                  </w:divsChild>
                </w:div>
                <w:div w:id="476849021">
                  <w:marLeft w:val="0"/>
                  <w:marRight w:val="0"/>
                  <w:marTop w:val="0"/>
                  <w:marBottom w:val="0"/>
                  <w:divBdr>
                    <w:top w:val="none" w:sz="0" w:space="0" w:color="auto"/>
                    <w:left w:val="none" w:sz="0" w:space="0" w:color="auto"/>
                    <w:bottom w:val="none" w:sz="0" w:space="0" w:color="auto"/>
                    <w:right w:val="none" w:sz="0" w:space="0" w:color="auto"/>
                  </w:divBdr>
                  <w:divsChild>
                    <w:div w:id="830755653">
                      <w:marLeft w:val="0"/>
                      <w:marRight w:val="0"/>
                      <w:marTop w:val="0"/>
                      <w:marBottom w:val="0"/>
                      <w:divBdr>
                        <w:top w:val="none" w:sz="0" w:space="0" w:color="auto"/>
                        <w:left w:val="none" w:sz="0" w:space="0" w:color="auto"/>
                        <w:bottom w:val="none" w:sz="0" w:space="0" w:color="auto"/>
                        <w:right w:val="none" w:sz="0" w:space="0" w:color="auto"/>
                      </w:divBdr>
                    </w:div>
                  </w:divsChild>
                </w:div>
                <w:div w:id="514343394">
                  <w:marLeft w:val="0"/>
                  <w:marRight w:val="0"/>
                  <w:marTop w:val="0"/>
                  <w:marBottom w:val="0"/>
                  <w:divBdr>
                    <w:top w:val="none" w:sz="0" w:space="0" w:color="auto"/>
                    <w:left w:val="none" w:sz="0" w:space="0" w:color="auto"/>
                    <w:bottom w:val="none" w:sz="0" w:space="0" w:color="auto"/>
                    <w:right w:val="none" w:sz="0" w:space="0" w:color="auto"/>
                  </w:divBdr>
                  <w:divsChild>
                    <w:div w:id="1960791416">
                      <w:marLeft w:val="0"/>
                      <w:marRight w:val="0"/>
                      <w:marTop w:val="0"/>
                      <w:marBottom w:val="0"/>
                      <w:divBdr>
                        <w:top w:val="none" w:sz="0" w:space="0" w:color="auto"/>
                        <w:left w:val="none" w:sz="0" w:space="0" w:color="auto"/>
                        <w:bottom w:val="none" w:sz="0" w:space="0" w:color="auto"/>
                        <w:right w:val="none" w:sz="0" w:space="0" w:color="auto"/>
                      </w:divBdr>
                    </w:div>
                  </w:divsChild>
                </w:div>
                <w:div w:id="544833474">
                  <w:marLeft w:val="0"/>
                  <w:marRight w:val="0"/>
                  <w:marTop w:val="0"/>
                  <w:marBottom w:val="0"/>
                  <w:divBdr>
                    <w:top w:val="none" w:sz="0" w:space="0" w:color="auto"/>
                    <w:left w:val="none" w:sz="0" w:space="0" w:color="auto"/>
                    <w:bottom w:val="none" w:sz="0" w:space="0" w:color="auto"/>
                    <w:right w:val="none" w:sz="0" w:space="0" w:color="auto"/>
                  </w:divBdr>
                  <w:divsChild>
                    <w:div w:id="1095901701">
                      <w:marLeft w:val="0"/>
                      <w:marRight w:val="0"/>
                      <w:marTop w:val="0"/>
                      <w:marBottom w:val="0"/>
                      <w:divBdr>
                        <w:top w:val="none" w:sz="0" w:space="0" w:color="auto"/>
                        <w:left w:val="none" w:sz="0" w:space="0" w:color="auto"/>
                        <w:bottom w:val="none" w:sz="0" w:space="0" w:color="auto"/>
                        <w:right w:val="none" w:sz="0" w:space="0" w:color="auto"/>
                      </w:divBdr>
                    </w:div>
                  </w:divsChild>
                </w:div>
                <w:div w:id="567033074">
                  <w:marLeft w:val="0"/>
                  <w:marRight w:val="0"/>
                  <w:marTop w:val="0"/>
                  <w:marBottom w:val="0"/>
                  <w:divBdr>
                    <w:top w:val="none" w:sz="0" w:space="0" w:color="auto"/>
                    <w:left w:val="none" w:sz="0" w:space="0" w:color="auto"/>
                    <w:bottom w:val="none" w:sz="0" w:space="0" w:color="auto"/>
                    <w:right w:val="none" w:sz="0" w:space="0" w:color="auto"/>
                  </w:divBdr>
                  <w:divsChild>
                    <w:div w:id="2118286639">
                      <w:marLeft w:val="0"/>
                      <w:marRight w:val="0"/>
                      <w:marTop w:val="0"/>
                      <w:marBottom w:val="0"/>
                      <w:divBdr>
                        <w:top w:val="none" w:sz="0" w:space="0" w:color="auto"/>
                        <w:left w:val="none" w:sz="0" w:space="0" w:color="auto"/>
                        <w:bottom w:val="none" w:sz="0" w:space="0" w:color="auto"/>
                        <w:right w:val="none" w:sz="0" w:space="0" w:color="auto"/>
                      </w:divBdr>
                    </w:div>
                  </w:divsChild>
                </w:div>
                <w:div w:id="688676772">
                  <w:marLeft w:val="0"/>
                  <w:marRight w:val="0"/>
                  <w:marTop w:val="0"/>
                  <w:marBottom w:val="0"/>
                  <w:divBdr>
                    <w:top w:val="none" w:sz="0" w:space="0" w:color="auto"/>
                    <w:left w:val="none" w:sz="0" w:space="0" w:color="auto"/>
                    <w:bottom w:val="none" w:sz="0" w:space="0" w:color="auto"/>
                    <w:right w:val="none" w:sz="0" w:space="0" w:color="auto"/>
                  </w:divBdr>
                  <w:divsChild>
                    <w:div w:id="161941145">
                      <w:marLeft w:val="0"/>
                      <w:marRight w:val="0"/>
                      <w:marTop w:val="0"/>
                      <w:marBottom w:val="0"/>
                      <w:divBdr>
                        <w:top w:val="none" w:sz="0" w:space="0" w:color="auto"/>
                        <w:left w:val="none" w:sz="0" w:space="0" w:color="auto"/>
                        <w:bottom w:val="none" w:sz="0" w:space="0" w:color="auto"/>
                        <w:right w:val="none" w:sz="0" w:space="0" w:color="auto"/>
                      </w:divBdr>
                    </w:div>
                  </w:divsChild>
                </w:div>
                <w:div w:id="869296910">
                  <w:marLeft w:val="0"/>
                  <w:marRight w:val="0"/>
                  <w:marTop w:val="0"/>
                  <w:marBottom w:val="0"/>
                  <w:divBdr>
                    <w:top w:val="none" w:sz="0" w:space="0" w:color="auto"/>
                    <w:left w:val="none" w:sz="0" w:space="0" w:color="auto"/>
                    <w:bottom w:val="none" w:sz="0" w:space="0" w:color="auto"/>
                    <w:right w:val="none" w:sz="0" w:space="0" w:color="auto"/>
                  </w:divBdr>
                  <w:divsChild>
                    <w:div w:id="1841461231">
                      <w:marLeft w:val="0"/>
                      <w:marRight w:val="0"/>
                      <w:marTop w:val="0"/>
                      <w:marBottom w:val="0"/>
                      <w:divBdr>
                        <w:top w:val="none" w:sz="0" w:space="0" w:color="auto"/>
                        <w:left w:val="none" w:sz="0" w:space="0" w:color="auto"/>
                        <w:bottom w:val="none" w:sz="0" w:space="0" w:color="auto"/>
                        <w:right w:val="none" w:sz="0" w:space="0" w:color="auto"/>
                      </w:divBdr>
                    </w:div>
                  </w:divsChild>
                </w:div>
                <w:div w:id="1044212646">
                  <w:marLeft w:val="0"/>
                  <w:marRight w:val="0"/>
                  <w:marTop w:val="0"/>
                  <w:marBottom w:val="0"/>
                  <w:divBdr>
                    <w:top w:val="none" w:sz="0" w:space="0" w:color="auto"/>
                    <w:left w:val="none" w:sz="0" w:space="0" w:color="auto"/>
                    <w:bottom w:val="none" w:sz="0" w:space="0" w:color="auto"/>
                    <w:right w:val="none" w:sz="0" w:space="0" w:color="auto"/>
                  </w:divBdr>
                  <w:divsChild>
                    <w:div w:id="1209074233">
                      <w:marLeft w:val="0"/>
                      <w:marRight w:val="0"/>
                      <w:marTop w:val="0"/>
                      <w:marBottom w:val="0"/>
                      <w:divBdr>
                        <w:top w:val="none" w:sz="0" w:space="0" w:color="auto"/>
                        <w:left w:val="none" w:sz="0" w:space="0" w:color="auto"/>
                        <w:bottom w:val="none" w:sz="0" w:space="0" w:color="auto"/>
                        <w:right w:val="none" w:sz="0" w:space="0" w:color="auto"/>
                      </w:divBdr>
                    </w:div>
                  </w:divsChild>
                </w:div>
                <w:div w:id="1107306795">
                  <w:marLeft w:val="0"/>
                  <w:marRight w:val="0"/>
                  <w:marTop w:val="0"/>
                  <w:marBottom w:val="0"/>
                  <w:divBdr>
                    <w:top w:val="none" w:sz="0" w:space="0" w:color="auto"/>
                    <w:left w:val="none" w:sz="0" w:space="0" w:color="auto"/>
                    <w:bottom w:val="none" w:sz="0" w:space="0" w:color="auto"/>
                    <w:right w:val="none" w:sz="0" w:space="0" w:color="auto"/>
                  </w:divBdr>
                  <w:divsChild>
                    <w:div w:id="838689070">
                      <w:marLeft w:val="0"/>
                      <w:marRight w:val="0"/>
                      <w:marTop w:val="0"/>
                      <w:marBottom w:val="0"/>
                      <w:divBdr>
                        <w:top w:val="none" w:sz="0" w:space="0" w:color="auto"/>
                        <w:left w:val="none" w:sz="0" w:space="0" w:color="auto"/>
                        <w:bottom w:val="none" w:sz="0" w:space="0" w:color="auto"/>
                        <w:right w:val="none" w:sz="0" w:space="0" w:color="auto"/>
                      </w:divBdr>
                    </w:div>
                  </w:divsChild>
                </w:div>
                <w:div w:id="1368024481">
                  <w:marLeft w:val="0"/>
                  <w:marRight w:val="0"/>
                  <w:marTop w:val="0"/>
                  <w:marBottom w:val="0"/>
                  <w:divBdr>
                    <w:top w:val="none" w:sz="0" w:space="0" w:color="auto"/>
                    <w:left w:val="none" w:sz="0" w:space="0" w:color="auto"/>
                    <w:bottom w:val="none" w:sz="0" w:space="0" w:color="auto"/>
                    <w:right w:val="none" w:sz="0" w:space="0" w:color="auto"/>
                  </w:divBdr>
                  <w:divsChild>
                    <w:div w:id="393353160">
                      <w:marLeft w:val="0"/>
                      <w:marRight w:val="0"/>
                      <w:marTop w:val="0"/>
                      <w:marBottom w:val="0"/>
                      <w:divBdr>
                        <w:top w:val="none" w:sz="0" w:space="0" w:color="auto"/>
                        <w:left w:val="none" w:sz="0" w:space="0" w:color="auto"/>
                        <w:bottom w:val="none" w:sz="0" w:space="0" w:color="auto"/>
                        <w:right w:val="none" w:sz="0" w:space="0" w:color="auto"/>
                      </w:divBdr>
                    </w:div>
                  </w:divsChild>
                </w:div>
                <w:div w:id="1469862655">
                  <w:marLeft w:val="0"/>
                  <w:marRight w:val="0"/>
                  <w:marTop w:val="0"/>
                  <w:marBottom w:val="0"/>
                  <w:divBdr>
                    <w:top w:val="none" w:sz="0" w:space="0" w:color="auto"/>
                    <w:left w:val="none" w:sz="0" w:space="0" w:color="auto"/>
                    <w:bottom w:val="none" w:sz="0" w:space="0" w:color="auto"/>
                    <w:right w:val="none" w:sz="0" w:space="0" w:color="auto"/>
                  </w:divBdr>
                  <w:divsChild>
                    <w:div w:id="514534422">
                      <w:marLeft w:val="0"/>
                      <w:marRight w:val="0"/>
                      <w:marTop w:val="0"/>
                      <w:marBottom w:val="0"/>
                      <w:divBdr>
                        <w:top w:val="none" w:sz="0" w:space="0" w:color="auto"/>
                        <w:left w:val="none" w:sz="0" w:space="0" w:color="auto"/>
                        <w:bottom w:val="none" w:sz="0" w:space="0" w:color="auto"/>
                        <w:right w:val="none" w:sz="0" w:space="0" w:color="auto"/>
                      </w:divBdr>
                    </w:div>
                  </w:divsChild>
                </w:div>
                <w:div w:id="1569337398">
                  <w:marLeft w:val="0"/>
                  <w:marRight w:val="0"/>
                  <w:marTop w:val="0"/>
                  <w:marBottom w:val="0"/>
                  <w:divBdr>
                    <w:top w:val="none" w:sz="0" w:space="0" w:color="auto"/>
                    <w:left w:val="none" w:sz="0" w:space="0" w:color="auto"/>
                    <w:bottom w:val="none" w:sz="0" w:space="0" w:color="auto"/>
                    <w:right w:val="none" w:sz="0" w:space="0" w:color="auto"/>
                  </w:divBdr>
                  <w:divsChild>
                    <w:div w:id="1811442207">
                      <w:marLeft w:val="0"/>
                      <w:marRight w:val="0"/>
                      <w:marTop w:val="0"/>
                      <w:marBottom w:val="0"/>
                      <w:divBdr>
                        <w:top w:val="none" w:sz="0" w:space="0" w:color="auto"/>
                        <w:left w:val="none" w:sz="0" w:space="0" w:color="auto"/>
                        <w:bottom w:val="none" w:sz="0" w:space="0" w:color="auto"/>
                        <w:right w:val="none" w:sz="0" w:space="0" w:color="auto"/>
                      </w:divBdr>
                    </w:div>
                  </w:divsChild>
                </w:div>
                <w:div w:id="1885020336">
                  <w:marLeft w:val="0"/>
                  <w:marRight w:val="0"/>
                  <w:marTop w:val="0"/>
                  <w:marBottom w:val="0"/>
                  <w:divBdr>
                    <w:top w:val="none" w:sz="0" w:space="0" w:color="auto"/>
                    <w:left w:val="none" w:sz="0" w:space="0" w:color="auto"/>
                    <w:bottom w:val="none" w:sz="0" w:space="0" w:color="auto"/>
                    <w:right w:val="none" w:sz="0" w:space="0" w:color="auto"/>
                  </w:divBdr>
                  <w:divsChild>
                    <w:div w:id="1814911499">
                      <w:marLeft w:val="0"/>
                      <w:marRight w:val="0"/>
                      <w:marTop w:val="0"/>
                      <w:marBottom w:val="0"/>
                      <w:divBdr>
                        <w:top w:val="none" w:sz="0" w:space="0" w:color="auto"/>
                        <w:left w:val="none" w:sz="0" w:space="0" w:color="auto"/>
                        <w:bottom w:val="none" w:sz="0" w:space="0" w:color="auto"/>
                        <w:right w:val="none" w:sz="0" w:space="0" w:color="auto"/>
                      </w:divBdr>
                    </w:div>
                  </w:divsChild>
                </w:div>
                <w:div w:id="1917013154">
                  <w:marLeft w:val="0"/>
                  <w:marRight w:val="0"/>
                  <w:marTop w:val="0"/>
                  <w:marBottom w:val="0"/>
                  <w:divBdr>
                    <w:top w:val="none" w:sz="0" w:space="0" w:color="auto"/>
                    <w:left w:val="none" w:sz="0" w:space="0" w:color="auto"/>
                    <w:bottom w:val="none" w:sz="0" w:space="0" w:color="auto"/>
                    <w:right w:val="none" w:sz="0" w:space="0" w:color="auto"/>
                  </w:divBdr>
                  <w:divsChild>
                    <w:div w:id="629626315">
                      <w:marLeft w:val="0"/>
                      <w:marRight w:val="0"/>
                      <w:marTop w:val="0"/>
                      <w:marBottom w:val="0"/>
                      <w:divBdr>
                        <w:top w:val="none" w:sz="0" w:space="0" w:color="auto"/>
                        <w:left w:val="none" w:sz="0" w:space="0" w:color="auto"/>
                        <w:bottom w:val="none" w:sz="0" w:space="0" w:color="auto"/>
                        <w:right w:val="none" w:sz="0" w:space="0" w:color="auto"/>
                      </w:divBdr>
                    </w:div>
                  </w:divsChild>
                </w:div>
                <w:div w:id="1977832641">
                  <w:marLeft w:val="0"/>
                  <w:marRight w:val="0"/>
                  <w:marTop w:val="0"/>
                  <w:marBottom w:val="0"/>
                  <w:divBdr>
                    <w:top w:val="none" w:sz="0" w:space="0" w:color="auto"/>
                    <w:left w:val="none" w:sz="0" w:space="0" w:color="auto"/>
                    <w:bottom w:val="none" w:sz="0" w:space="0" w:color="auto"/>
                    <w:right w:val="none" w:sz="0" w:space="0" w:color="auto"/>
                  </w:divBdr>
                  <w:divsChild>
                    <w:div w:id="232549680">
                      <w:marLeft w:val="0"/>
                      <w:marRight w:val="0"/>
                      <w:marTop w:val="0"/>
                      <w:marBottom w:val="0"/>
                      <w:divBdr>
                        <w:top w:val="none" w:sz="0" w:space="0" w:color="auto"/>
                        <w:left w:val="none" w:sz="0" w:space="0" w:color="auto"/>
                        <w:bottom w:val="none" w:sz="0" w:space="0" w:color="auto"/>
                        <w:right w:val="none" w:sz="0" w:space="0" w:color="auto"/>
                      </w:divBdr>
                    </w:div>
                  </w:divsChild>
                </w:div>
                <w:div w:id="2092849103">
                  <w:marLeft w:val="0"/>
                  <w:marRight w:val="0"/>
                  <w:marTop w:val="0"/>
                  <w:marBottom w:val="0"/>
                  <w:divBdr>
                    <w:top w:val="none" w:sz="0" w:space="0" w:color="auto"/>
                    <w:left w:val="none" w:sz="0" w:space="0" w:color="auto"/>
                    <w:bottom w:val="none" w:sz="0" w:space="0" w:color="auto"/>
                    <w:right w:val="none" w:sz="0" w:space="0" w:color="auto"/>
                  </w:divBdr>
                  <w:divsChild>
                    <w:div w:id="1531531009">
                      <w:marLeft w:val="0"/>
                      <w:marRight w:val="0"/>
                      <w:marTop w:val="0"/>
                      <w:marBottom w:val="0"/>
                      <w:divBdr>
                        <w:top w:val="none" w:sz="0" w:space="0" w:color="auto"/>
                        <w:left w:val="none" w:sz="0" w:space="0" w:color="auto"/>
                        <w:bottom w:val="none" w:sz="0" w:space="0" w:color="auto"/>
                        <w:right w:val="none" w:sz="0" w:space="0" w:color="auto"/>
                      </w:divBdr>
                    </w:div>
                  </w:divsChild>
                </w:div>
                <w:div w:id="2108308541">
                  <w:marLeft w:val="0"/>
                  <w:marRight w:val="0"/>
                  <w:marTop w:val="0"/>
                  <w:marBottom w:val="0"/>
                  <w:divBdr>
                    <w:top w:val="none" w:sz="0" w:space="0" w:color="auto"/>
                    <w:left w:val="none" w:sz="0" w:space="0" w:color="auto"/>
                    <w:bottom w:val="none" w:sz="0" w:space="0" w:color="auto"/>
                    <w:right w:val="none" w:sz="0" w:space="0" w:color="auto"/>
                  </w:divBdr>
                  <w:divsChild>
                    <w:div w:id="3704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16052">
          <w:marLeft w:val="0"/>
          <w:marRight w:val="0"/>
          <w:marTop w:val="0"/>
          <w:marBottom w:val="0"/>
          <w:divBdr>
            <w:top w:val="none" w:sz="0" w:space="0" w:color="auto"/>
            <w:left w:val="none" w:sz="0" w:space="0" w:color="auto"/>
            <w:bottom w:val="none" w:sz="0" w:space="0" w:color="auto"/>
            <w:right w:val="none" w:sz="0" w:space="0" w:color="auto"/>
          </w:divBdr>
        </w:div>
        <w:div w:id="1851525813">
          <w:marLeft w:val="0"/>
          <w:marRight w:val="0"/>
          <w:marTop w:val="0"/>
          <w:marBottom w:val="0"/>
          <w:divBdr>
            <w:top w:val="none" w:sz="0" w:space="0" w:color="auto"/>
            <w:left w:val="none" w:sz="0" w:space="0" w:color="auto"/>
            <w:bottom w:val="none" w:sz="0" w:space="0" w:color="auto"/>
            <w:right w:val="none" w:sz="0" w:space="0" w:color="auto"/>
          </w:divBdr>
        </w:div>
        <w:div w:id="1924025926">
          <w:marLeft w:val="0"/>
          <w:marRight w:val="0"/>
          <w:marTop w:val="0"/>
          <w:marBottom w:val="0"/>
          <w:divBdr>
            <w:top w:val="none" w:sz="0" w:space="0" w:color="auto"/>
            <w:left w:val="none" w:sz="0" w:space="0" w:color="auto"/>
            <w:bottom w:val="none" w:sz="0" w:space="0" w:color="auto"/>
            <w:right w:val="none" w:sz="0" w:space="0" w:color="auto"/>
          </w:divBdr>
          <w:divsChild>
            <w:div w:id="96025907">
              <w:marLeft w:val="0"/>
              <w:marRight w:val="0"/>
              <w:marTop w:val="0"/>
              <w:marBottom w:val="0"/>
              <w:divBdr>
                <w:top w:val="none" w:sz="0" w:space="0" w:color="auto"/>
                <w:left w:val="none" w:sz="0" w:space="0" w:color="auto"/>
                <w:bottom w:val="none" w:sz="0" w:space="0" w:color="auto"/>
                <w:right w:val="none" w:sz="0" w:space="0" w:color="auto"/>
              </w:divBdr>
            </w:div>
            <w:div w:id="112749185">
              <w:marLeft w:val="0"/>
              <w:marRight w:val="0"/>
              <w:marTop w:val="0"/>
              <w:marBottom w:val="0"/>
              <w:divBdr>
                <w:top w:val="none" w:sz="0" w:space="0" w:color="auto"/>
                <w:left w:val="none" w:sz="0" w:space="0" w:color="auto"/>
                <w:bottom w:val="none" w:sz="0" w:space="0" w:color="auto"/>
                <w:right w:val="none" w:sz="0" w:space="0" w:color="auto"/>
              </w:divBdr>
            </w:div>
            <w:div w:id="1250386469">
              <w:marLeft w:val="0"/>
              <w:marRight w:val="0"/>
              <w:marTop w:val="0"/>
              <w:marBottom w:val="0"/>
              <w:divBdr>
                <w:top w:val="none" w:sz="0" w:space="0" w:color="auto"/>
                <w:left w:val="none" w:sz="0" w:space="0" w:color="auto"/>
                <w:bottom w:val="none" w:sz="0" w:space="0" w:color="auto"/>
                <w:right w:val="none" w:sz="0" w:space="0" w:color="auto"/>
              </w:divBdr>
            </w:div>
            <w:div w:id="1316838687">
              <w:marLeft w:val="0"/>
              <w:marRight w:val="0"/>
              <w:marTop w:val="0"/>
              <w:marBottom w:val="0"/>
              <w:divBdr>
                <w:top w:val="none" w:sz="0" w:space="0" w:color="auto"/>
                <w:left w:val="none" w:sz="0" w:space="0" w:color="auto"/>
                <w:bottom w:val="none" w:sz="0" w:space="0" w:color="auto"/>
                <w:right w:val="none" w:sz="0" w:space="0" w:color="auto"/>
              </w:divBdr>
            </w:div>
          </w:divsChild>
        </w:div>
        <w:div w:id="1930187992">
          <w:marLeft w:val="0"/>
          <w:marRight w:val="0"/>
          <w:marTop w:val="0"/>
          <w:marBottom w:val="0"/>
          <w:divBdr>
            <w:top w:val="none" w:sz="0" w:space="0" w:color="auto"/>
            <w:left w:val="none" w:sz="0" w:space="0" w:color="auto"/>
            <w:bottom w:val="none" w:sz="0" w:space="0" w:color="auto"/>
            <w:right w:val="none" w:sz="0" w:space="0" w:color="auto"/>
          </w:divBdr>
          <w:divsChild>
            <w:div w:id="313149425">
              <w:marLeft w:val="-75"/>
              <w:marRight w:val="0"/>
              <w:marTop w:val="30"/>
              <w:marBottom w:val="30"/>
              <w:divBdr>
                <w:top w:val="none" w:sz="0" w:space="0" w:color="auto"/>
                <w:left w:val="none" w:sz="0" w:space="0" w:color="auto"/>
                <w:bottom w:val="none" w:sz="0" w:space="0" w:color="auto"/>
                <w:right w:val="none" w:sz="0" w:space="0" w:color="auto"/>
              </w:divBdr>
              <w:divsChild>
                <w:div w:id="197813228">
                  <w:marLeft w:val="0"/>
                  <w:marRight w:val="0"/>
                  <w:marTop w:val="0"/>
                  <w:marBottom w:val="0"/>
                  <w:divBdr>
                    <w:top w:val="none" w:sz="0" w:space="0" w:color="auto"/>
                    <w:left w:val="none" w:sz="0" w:space="0" w:color="auto"/>
                    <w:bottom w:val="none" w:sz="0" w:space="0" w:color="auto"/>
                    <w:right w:val="none" w:sz="0" w:space="0" w:color="auto"/>
                  </w:divBdr>
                  <w:divsChild>
                    <w:div w:id="1000739424">
                      <w:marLeft w:val="0"/>
                      <w:marRight w:val="0"/>
                      <w:marTop w:val="0"/>
                      <w:marBottom w:val="0"/>
                      <w:divBdr>
                        <w:top w:val="none" w:sz="0" w:space="0" w:color="auto"/>
                        <w:left w:val="none" w:sz="0" w:space="0" w:color="auto"/>
                        <w:bottom w:val="none" w:sz="0" w:space="0" w:color="auto"/>
                        <w:right w:val="none" w:sz="0" w:space="0" w:color="auto"/>
                      </w:divBdr>
                    </w:div>
                  </w:divsChild>
                </w:div>
                <w:div w:id="422259696">
                  <w:marLeft w:val="0"/>
                  <w:marRight w:val="0"/>
                  <w:marTop w:val="0"/>
                  <w:marBottom w:val="0"/>
                  <w:divBdr>
                    <w:top w:val="none" w:sz="0" w:space="0" w:color="auto"/>
                    <w:left w:val="none" w:sz="0" w:space="0" w:color="auto"/>
                    <w:bottom w:val="none" w:sz="0" w:space="0" w:color="auto"/>
                    <w:right w:val="none" w:sz="0" w:space="0" w:color="auto"/>
                  </w:divBdr>
                  <w:divsChild>
                    <w:div w:id="1261984281">
                      <w:marLeft w:val="0"/>
                      <w:marRight w:val="0"/>
                      <w:marTop w:val="0"/>
                      <w:marBottom w:val="0"/>
                      <w:divBdr>
                        <w:top w:val="none" w:sz="0" w:space="0" w:color="auto"/>
                        <w:left w:val="none" w:sz="0" w:space="0" w:color="auto"/>
                        <w:bottom w:val="none" w:sz="0" w:space="0" w:color="auto"/>
                        <w:right w:val="none" w:sz="0" w:space="0" w:color="auto"/>
                      </w:divBdr>
                    </w:div>
                  </w:divsChild>
                </w:div>
                <w:div w:id="569921802">
                  <w:marLeft w:val="0"/>
                  <w:marRight w:val="0"/>
                  <w:marTop w:val="0"/>
                  <w:marBottom w:val="0"/>
                  <w:divBdr>
                    <w:top w:val="none" w:sz="0" w:space="0" w:color="auto"/>
                    <w:left w:val="none" w:sz="0" w:space="0" w:color="auto"/>
                    <w:bottom w:val="none" w:sz="0" w:space="0" w:color="auto"/>
                    <w:right w:val="none" w:sz="0" w:space="0" w:color="auto"/>
                  </w:divBdr>
                  <w:divsChild>
                    <w:div w:id="42481465">
                      <w:marLeft w:val="0"/>
                      <w:marRight w:val="0"/>
                      <w:marTop w:val="0"/>
                      <w:marBottom w:val="0"/>
                      <w:divBdr>
                        <w:top w:val="none" w:sz="0" w:space="0" w:color="auto"/>
                        <w:left w:val="none" w:sz="0" w:space="0" w:color="auto"/>
                        <w:bottom w:val="none" w:sz="0" w:space="0" w:color="auto"/>
                        <w:right w:val="none" w:sz="0" w:space="0" w:color="auto"/>
                      </w:divBdr>
                    </w:div>
                  </w:divsChild>
                </w:div>
                <w:div w:id="603073505">
                  <w:marLeft w:val="0"/>
                  <w:marRight w:val="0"/>
                  <w:marTop w:val="0"/>
                  <w:marBottom w:val="0"/>
                  <w:divBdr>
                    <w:top w:val="none" w:sz="0" w:space="0" w:color="auto"/>
                    <w:left w:val="none" w:sz="0" w:space="0" w:color="auto"/>
                    <w:bottom w:val="none" w:sz="0" w:space="0" w:color="auto"/>
                    <w:right w:val="none" w:sz="0" w:space="0" w:color="auto"/>
                  </w:divBdr>
                  <w:divsChild>
                    <w:div w:id="909465917">
                      <w:marLeft w:val="0"/>
                      <w:marRight w:val="0"/>
                      <w:marTop w:val="0"/>
                      <w:marBottom w:val="0"/>
                      <w:divBdr>
                        <w:top w:val="none" w:sz="0" w:space="0" w:color="auto"/>
                        <w:left w:val="none" w:sz="0" w:space="0" w:color="auto"/>
                        <w:bottom w:val="none" w:sz="0" w:space="0" w:color="auto"/>
                        <w:right w:val="none" w:sz="0" w:space="0" w:color="auto"/>
                      </w:divBdr>
                    </w:div>
                  </w:divsChild>
                </w:div>
                <w:div w:id="849637992">
                  <w:marLeft w:val="0"/>
                  <w:marRight w:val="0"/>
                  <w:marTop w:val="0"/>
                  <w:marBottom w:val="0"/>
                  <w:divBdr>
                    <w:top w:val="none" w:sz="0" w:space="0" w:color="auto"/>
                    <w:left w:val="none" w:sz="0" w:space="0" w:color="auto"/>
                    <w:bottom w:val="none" w:sz="0" w:space="0" w:color="auto"/>
                    <w:right w:val="none" w:sz="0" w:space="0" w:color="auto"/>
                  </w:divBdr>
                  <w:divsChild>
                    <w:div w:id="1550454673">
                      <w:marLeft w:val="0"/>
                      <w:marRight w:val="0"/>
                      <w:marTop w:val="0"/>
                      <w:marBottom w:val="0"/>
                      <w:divBdr>
                        <w:top w:val="none" w:sz="0" w:space="0" w:color="auto"/>
                        <w:left w:val="none" w:sz="0" w:space="0" w:color="auto"/>
                        <w:bottom w:val="none" w:sz="0" w:space="0" w:color="auto"/>
                        <w:right w:val="none" w:sz="0" w:space="0" w:color="auto"/>
                      </w:divBdr>
                    </w:div>
                  </w:divsChild>
                </w:div>
                <w:div w:id="936912780">
                  <w:marLeft w:val="0"/>
                  <w:marRight w:val="0"/>
                  <w:marTop w:val="0"/>
                  <w:marBottom w:val="0"/>
                  <w:divBdr>
                    <w:top w:val="none" w:sz="0" w:space="0" w:color="auto"/>
                    <w:left w:val="none" w:sz="0" w:space="0" w:color="auto"/>
                    <w:bottom w:val="none" w:sz="0" w:space="0" w:color="auto"/>
                    <w:right w:val="none" w:sz="0" w:space="0" w:color="auto"/>
                  </w:divBdr>
                  <w:divsChild>
                    <w:div w:id="876238165">
                      <w:marLeft w:val="0"/>
                      <w:marRight w:val="0"/>
                      <w:marTop w:val="0"/>
                      <w:marBottom w:val="0"/>
                      <w:divBdr>
                        <w:top w:val="none" w:sz="0" w:space="0" w:color="auto"/>
                        <w:left w:val="none" w:sz="0" w:space="0" w:color="auto"/>
                        <w:bottom w:val="none" w:sz="0" w:space="0" w:color="auto"/>
                        <w:right w:val="none" w:sz="0" w:space="0" w:color="auto"/>
                      </w:divBdr>
                    </w:div>
                  </w:divsChild>
                </w:div>
                <w:div w:id="938440849">
                  <w:marLeft w:val="0"/>
                  <w:marRight w:val="0"/>
                  <w:marTop w:val="0"/>
                  <w:marBottom w:val="0"/>
                  <w:divBdr>
                    <w:top w:val="none" w:sz="0" w:space="0" w:color="auto"/>
                    <w:left w:val="none" w:sz="0" w:space="0" w:color="auto"/>
                    <w:bottom w:val="none" w:sz="0" w:space="0" w:color="auto"/>
                    <w:right w:val="none" w:sz="0" w:space="0" w:color="auto"/>
                  </w:divBdr>
                  <w:divsChild>
                    <w:div w:id="1260067523">
                      <w:marLeft w:val="0"/>
                      <w:marRight w:val="0"/>
                      <w:marTop w:val="0"/>
                      <w:marBottom w:val="0"/>
                      <w:divBdr>
                        <w:top w:val="none" w:sz="0" w:space="0" w:color="auto"/>
                        <w:left w:val="none" w:sz="0" w:space="0" w:color="auto"/>
                        <w:bottom w:val="none" w:sz="0" w:space="0" w:color="auto"/>
                        <w:right w:val="none" w:sz="0" w:space="0" w:color="auto"/>
                      </w:divBdr>
                    </w:div>
                  </w:divsChild>
                </w:div>
                <w:div w:id="1168517900">
                  <w:marLeft w:val="0"/>
                  <w:marRight w:val="0"/>
                  <w:marTop w:val="0"/>
                  <w:marBottom w:val="0"/>
                  <w:divBdr>
                    <w:top w:val="none" w:sz="0" w:space="0" w:color="auto"/>
                    <w:left w:val="none" w:sz="0" w:space="0" w:color="auto"/>
                    <w:bottom w:val="none" w:sz="0" w:space="0" w:color="auto"/>
                    <w:right w:val="none" w:sz="0" w:space="0" w:color="auto"/>
                  </w:divBdr>
                  <w:divsChild>
                    <w:div w:id="2033602831">
                      <w:marLeft w:val="0"/>
                      <w:marRight w:val="0"/>
                      <w:marTop w:val="0"/>
                      <w:marBottom w:val="0"/>
                      <w:divBdr>
                        <w:top w:val="none" w:sz="0" w:space="0" w:color="auto"/>
                        <w:left w:val="none" w:sz="0" w:space="0" w:color="auto"/>
                        <w:bottom w:val="none" w:sz="0" w:space="0" w:color="auto"/>
                        <w:right w:val="none" w:sz="0" w:space="0" w:color="auto"/>
                      </w:divBdr>
                    </w:div>
                  </w:divsChild>
                </w:div>
                <w:div w:id="1172835409">
                  <w:marLeft w:val="0"/>
                  <w:marRight w:val="0"/>
                  <w:marTop w:val="0"/>
                  <w:marBottom w:val="0"/>
                  <w:divBdr>
                    <w:top w:val="none" w:sz="0" w:space="0" w:color="auto"/>
                    <w:left w:val="none" w:sz="0" w:space="0" w:color="auto"/>
                    <w:bottom w:val="none" w:sz="0" w:space="0" w:color="auto"/>
                    <w:right w:val="none" w:sz="0" w:space="0" w:color="auto"/>
                  </w:divBdr>
                  <w:divsChild>
                    <w:div w:id="1603222657">
                      <w:marLeft w:val="0"/>
                      <w:marRight w:val="0"/>
                      <w:marTop w:val="0"/>
                      <w:marBottom w:val="0"/>
                      <w:divBdr>
                        <w:top w:val="none" w:sz="0" w:space="0" w:color="auto"/>
                        <w:left w:val="none" w:sz="0" w:space="0" w:color="auto"/>
                        <w:bottom w:val="none" w:sz="0" w:space="0" w:color="auto"/>
                        <w:right w:val="none" w:sz="0" w:space="0" w:color="auto"/>
                      </w:divBdr>
                    </w:div>
                  </w:divsChild>
                </w:div>
                <w:div w:id="1284268288">
                  <w:marLeft w:val="0"/>
                  <w:marRight w:val="0"/>
                  <w:marTop w:val="0"/>
                  <w:marBottom w:val="0"/>
                  <w:divBdr>
                    <w:top w:val="none" w:sz="0" w:space="0" w:color="auto"/>
                    <w:left w:val="none" w:sz="0" w:space="0" w:color="auto"/>
                    <w:bottom w:val="none" w:sz="0" w:space="0" w:color="auto"/>
                    <w:right w:val="none" w:sz="0" w:space="0" w:color="auto"/>
                  </w:divBdr>
                  <w:divsChild>
                    <w:div w:id="273097282">
                      <w:marLeft w:val="0"/>
                      <w:marRight w:val="0"/>
                      <w:marTop w:val="0"/>
                      <w:marBottom w:val="0"/>
                      <w:divBdr>
                        <w:top w:val="none" w:sz="0" w:space="0" w:color="auto"/>
                        <w:left w:val="none" w:sz="0" w:space="0" w:color="auto"/>
                        <w:bottom w:val="none" w:sz="0" w:space="0" w:color="auto"/>
                        <w:right w:val="none" w:sz="0" w:space="0" w:color="auto"/>
                      </w:divBdr>
                    </w:div>
                  </w:divsChild>
                </w:div>
                <w:div w:id="1444879049">
                  <w:marLeft w:val="0"/>
                  <w:marRight w:val="0"/>
                  <w:marTop w:val="0"/>
                  <w:marBottom w:val="0"/>
                  <w:divBdr>
                    <w:top w:val="none" w:sz="0" w:space="0" w:color="auto"/>
                    <w:left w:val="none" w:sz="0" w:space="0" w:color="auto"/>
                    <w:bottom w:val="none" w:sz="0" w:space="0" w:color="auto"/>
                    <w:right w:val="none" w:sz="0" w:space="0" w:color="auto"/>
                  </w:divBdr>
                  <w:divsChild>
                    <w:div w:id="2000033035">
                      <w:marLeft w:val="0"/>
                      <w:marRight w:val="0"/>
                      <w:marTop w:val="0"/>
                      <w:marBottom w:val="0"/>
                      <w:divBdr>
                        <w:top w:val="none" w:sz="0" w:space="0" w:color="auto"/>
                        <w:left w:val="none" w:sz="0" w:space="0" w:color="auto"/>
                        <w:bottom w:val="none" w:sz="0" w:space="0" w:color="auto"/>
                        <w:right w:val="none" w:sz="0" w:space="0" w:color="auto"/>
                      </w:divBdr>
                    </w:div>
                  </w:divsChild>
                </w:div>
                <w:div w:id="1517160263">
                  <w:marLeft w:val="0"/>
                  <w:marRight w:val="0"/>
                  <w:marTop w:val="0"/>
                  <w:marBottom w:val="0"/>
                  <w:divBdr>
                    <w:top w:val="none" w:sz="0" w:space="0" w:color="auto"/>
                    <w:left w:val="none" w:sz="0" w:space="0" w:color="auto"/>
                    <w:bottom w:val="none" w:sz="0" w:space="0" w:color="auto"/>
                    <w:right w:val="none" w:sz="0" w:space="0" w:color="auto"/>
                  </w:divBdr>
                  <w:divsChild>
                    <w:div w:id="660893232">
                      <w:marLeft w:val="0"/>
                      <w:marRight w:val="0"/>
                      <w:marTop w:val="0"/>
                      <w:marBottom w:val="0"/>
                      <w:divBdr>
                        <w:top w:val="none" w:sz="0" w:space="0" w:color="auto"/>
                        <w:left w:val="none" w:sz="0" w:space="0" w:color="auto"/>
                        <w:bottom w:val="none" w:sz="0" w:space="0" w:color="auto"/>
                        <w:right w:val="none" w:sz="0" w:space="0" w:color="auto"/>
                      </w:divBdr>
                    </w:div>
                  </w:divsChild>
                </w:div>
                <w:div w:id="1660428101">
                  <w:marLeft w:val="0"/>
                  <w:marRight w:val="0"/>
                  <w:marTop w:val="0"/>
                  <w:marBottom w:val="0"/>
                  <w:divBdr>
                    <w:top w:val="none" w:sz="0" w:space="0" w:color="auto"/>
                    <w:left w:val="none" w:sz="0" w:space="0" w:color="auto"/>
                    <w:bottom w:val="none" w:sz="0" w:space="0" w:color="auto"/>
                    <w:right w:val="none" w:sz="0" w:space="0" w:color="auto"/>
                  </w:divBdr>
                  <w:divsChild>
                    <w:div w:id="1428498654">
                      <w:marLeft w:val="0"/>
                      <w:marRight w:val="0"/>
                      <w:marTop w:val="0"/>
                      <w:marBottom w:val="0"/>
                      <w:divBdr>
                        <w:top w:val="none" w:sz="0" w:space="0" w:color="auto"/>
                        <w:left w:val="none" w:sz="0" w:space="0" w:color="auto"/>
                        <w:bottom w:val="none" w:sz="0" w:space="0" w:color="auto"/>
                        <w:right w:val="none" w:sz="0" w:space="0" w:color="auto"/>
                      </w:divBdr>
                    </w:div>
                  </w:divsChild>
                </w:div>
                <w:div w:id="1691758243">
                  <w:marLeft w:val="0"/>
                  <w:marRight w:val="0"/>
                  <w:marTop w:val="0"/>
                  <w:marBottom w:val="0"/>
                  <w:divBdr>
                    <w:top w:val="none" w:sz="0" w:space="0" w:color="auto"/>
                    <w:left w:val="none" w:sz="0" w:space="0" w:color="auto"/>
                    <w:bottom w:val="none" w:sz="0" w:space="0" w:color="auto"/>
                    <w:right w:val="none" w:sz="0" w:space="0" w:color="auto"/>
                  </w:divBdr>
                  <w:divsChild>
                    <w:div w:id="286081391">
                      <w:marLeft w:val="0"/>
                      <w:marRight w:val="0"/>
                      <w:marTop w:val="0"/>
                      <w:marBottom w:val="0"/>
                      <w:divBdr>
                        <w:top w:val="none" w:sz="0" w:space="0" w:color="auto"/>
                        <w:left w:val="none" w:sz="0" w:space="0" w:color="auto"/>
                        <w:bottom w:val="none" w:sz="0" w:space="0" w:color="auto"/>
                        <w:right w:val="none" w:sz="0" w:space="0" w:color="auto"/>
                      </w:divBdr>
                    </w:div>
                  </w:divsChild>
                </w:div>
                <w:div w:id="1718697731">
                  <w:marLeft w:val="0"/>
                  <w:marRight w:val="0"/>
                  <w:marTop w:val="0"/>
                  <w:marBottom w:val="0"/>
                  <w:divBdr>
                    <w:top w:val="none" w:sz="0" w:space="0" w:color="auto"/>
                    <w:left w:val="none" w:sz="0" w:space="0" w:color="auto"/>
                    <w:bottom w:val="none" w:sz="0" w:space="0" w:color="auto"/>
                    <w:right w:val="none" w:sz="0" w:space="0" w:color="auto"/>
                  </w:divBdr>
                  <w:divsChild>
                    <w:div w:id="66809182">
                      <w:marLeft w:val="0"/>
                      <w:marRight w:val="0"/>
                      <w:marTop w:val="0"/>
                      <w:marBottom w:val="0"/>
                      <w:divBdr>
                        <w:top w:val="none" w:sz="0" w:space="0" w:color="auto"/>
                        <w:left w:val="none" w:sz="0" w:space="0" w:color="auto"/>
                        <w:bottom w:val="none" w:sz="0" w:space="0" w:color="auto"/>
                        <w:right w:val="none" w:sz="0" w:space="0" w:color="auto"/>
                      </w:divBdr>
                    </w:div>
                  </w:divsChild>
                </w:div>
                <w:div w:id="1769230587">
                  <w:marLeft w:val="0"/>
                  <w:marRight w:val="0"/>
                  <w:marTop w:val="0"/>
                  <w:marBottom w:val="0"/>
                  <w:divBdr>
                    <w:top w:val="none" w:sz="0" w:space="0" w:color="auto"/>
                    <w:left w:val="none" w:sz="0" w:space="0" w:color="auto"/>
                    <w:bottom w:val="none" w:sz="0" w:space="0" w:color="auto"/>
                    <w:right w:val="none" w:sz="0" w:space="0" w:color="auto"/>
                  </w:divBdr>
                  <w:divsChild>
                    <w:div w:id="1402288235">
                      <w:marLeft w:val="0"/>
                      <w:marRight w:val="0"/>
                      <w:marTop w:val="0"/>
                      <w:marBottom w:val="0"/>
                      <w:divBdr>
                        <w:top w:val="none" w:sz="0" w:space="0" w:color="auto"/>
                        <w:left w:val="none" w:sz="0" w:space="0" w:color="auto"/>
                        <w:bottom w:val="none" w:sz="0" w:space="0" w:color="auto"/>
                        <w:right w:val="none" w:sz="0" w:space="0" w:color="auto"/>
                      </w:divBdr>
                    </w:div>
                  </w:divsChild>
                </w:div>
                <w:div w:id="1861820749">
                  <w:marLeft w:val="0"/>
                  <w:marRight w:val="0"/>
                  <w:marTop w:val="0"/>
                  <w:marBottom w:val="0"/>
                  <w:divBdr>
                    <w:top w:val="none" w:sz="0" w:space="0" w:color="auto"/>
                    <w:left w:val="none" w:sz="0" w:space="0" w:color="auto"/>
                    <w:bottom w:val="none" w:sz="0" w:space="0" w:color="auto"/>
                    <w:right w:val="none" w:sz="0" w:space="0" w:color="auto"/>
                  </w:divBdr>
                  <w:divsChild>
                    <w:div w:id="429855635">
                      <w:marLeft w:val="0"/>
                      <w:marRight w:val="0"/>
                      <w:marTop w:val="0"/>
                      <w:marBottom w:val="0"/>
                      <w:divBdr>
                        <w:top w:val="none" w:sz="0" w:space="0" w:color="auto"/>
                        <w:left w:val="none" w:sz="0" w:space="0" w:color="auto"/>
                        <w:bottom w:val="none" w:sz="0" w:space="0" w:color="auto"/>
                        <w:right w:val="none" w:sz="0" w:space="0" w:color="auto"/>
                      </w:divBdr>
                    </w:div>
                  </w:divsChild>
                </w:div>
                <w:div w:id="2040739824">
                  <w:marLeft w:val="0"/>
                  <w:marRight w:val="0"/>
                  <w:marTop w:val="0"/>
                  <w:marBottom w:val="0"/>
                  <w:divBdr>
                    <w:top w:val="none" w:sz="0" w:space="0" w:color="auto"/>
                    <w:left w:val="none" w:sz="0" w:space="0" w:color="auto"/>
                    <w:bottom w:val="none" w:sz="0" w:space="0" w:color="auto"/>
                    <w:right w:val="none" w:sz="0" w:space="0" w:color="auto"/>
                  </w:divBdr>
                  <w:divsChild>
                    <w:div w:id="13815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53952">
          <w:marLeft w:val="0"/>
          <w:marRight w:val="0"/>
          <w:marTop w:val="0"/>
          <w:marBottom w:val="0"/>
          <w:divBdr>
            <w:top w:val="none" w:sz="0" w:space="0" w:color="auto"/>
            <w:left w:val="none" w:sz="0" w:space="0" w:color="auto"/>
            <w:bottom w:val="none" w:sz="0" w:space="0" w:color="auto"/>
            <w:right w:val="none" w:sz="0" w:space="0" w:color="auto"/>
          </w:divBdr>
          <w:divsChild>
            <w:div w:id="1220437622">
              <w:marLeft w:val="-75"/>
              <w:marRight w:val="0"/>
              <w:marTop w:val="30"/>
              <w:marBottom w:val="30"/>
              <w:divBdr>
                <w:top w:val="none" w:sz="0" w:space="0" w:color="auto"/>
                <w:left w:val="none" w:sz="0" w:space="0" w:color="auto"/>
                <w:bottom w:val="none" w:sz="0" w:space="0" w:color="auto"/>
                <w:right w:val="none" w:sz="0" w:space="0" w:color="auto"/>
              </w:divBdr>
              <w:divsChild>
                <w:div w:id="293684829">
                  <w:marLeft w:val="0"/>
                  <w:marRight w:val="0"/>
                  <w:marTop w:val="0"/>
                  <w:marBottom w:val="0"/>
                  <w:divBdr>
                    <w:top w:val="none" w:sz="0" w:space="0" w:color="auto"/>
                    <w:left w:val="none" w:sz="0" w:space="0" w:color="auto"/>
                    <w:bottom w:val="none" w:sz="0" w:space="0" w:color="auto"/>
                    <w:right w:val="none" w:sz="0" w:space="0" w:color="auto"/>
                  </w:divBdr>
                  <w:divsChild>
                    <w:div w:id="2137798770">
                      <w:marLeft w:val="0"/>
                      <w:marRight w:val="0"/>
                      <w:marTop w:val="0"/>
                      <w:marBottom w:val="0"/>
                      <w:divBdr>
                        <w:top w:val="none" w:sz="0" w:space="0" w:color="auto"/>
                        <w:left w:val="none" w:sz="0" w:space="0" w:color="auto"/>
                        <w:bottom w:val="none" w:sz="0" w:space="0" w:color="auto"/>
                        <w:right w:val="none" w:sz="0" w:space="0" w:color="auto"/>
                      </w:divBdr>
                    </w:div>
                  </w:divsChild>
                </w:div>
                <w:div w:id="382605998">
                  <w:marLeft w:val="0"/>
                  <w:marRight w:val="0"/>
                  <w:marTop w:val="0"/>
                  <w:marBottom w:val="0"/>
                  <w:divBdr>
                    <w:top w:val="none" w:sz="0" w:space="0" w:color="auto"/>
                    <w:left w:val="none" w:sz="0" w:space="0" w:color="auto"/>
                    <w:bottom w:val="none" w:sz="0" w:space="0" w:color="auto"/>
                    <w:right w:val="none" w:sz="0" w:space="0" w:color="auto"/>
                  </w:divBdr>
                  <w:divsChild>
                    <w:div w:id="1349480903">
                      <w:marLeft w:val="0"/>
                      <w:marRight w:val="0"/>
                      <w:marTop w:val="0"/>
                      <w:marBottom w:val="0"/>
                      <w:divBdr>
                        <w:top w:val="none" w:sz="0" w:space="0" w:color="auto"/>
                        <w:left w:val="none" w:sz="0" w:space="0" w:color="auto"/>
                        <w:bottom w:val="none" w:sz="0" w:space="0" w:color="auto"/>
                        <w:right w:val="none" w:sz="0" w:space="0" w:color="auto"/>
                      </w:divBdr>
                    </w:div>
                  </w:divsChild>
                </w:div>
                <w:div w:id="410544211">
                  <w:marLeft w:val="0"/>
                  <w:marRight w:val="0"/>
                  <w:marTop w:val="0"/>
                  <w:marBottom w:val="0"/>
                  <w:divBdr>
                    <w:top w:val="none" w:sz="0" w:space="0" w:color="auto"/>
                    <w:left w:val="none" w:sz="0" w:space="0" w:color="auto"/>
                    <w:bottom w:val="none" w:sz="0" w:space="0" w:color="auto"/>
                    <w:right w:val="none" w:sz="0" w:space="0" w:color="auto"/>
                  </w:divBdr>
                  <w:divsChild>
                    <w:div w:id="1728332061">
                      <w:marLeft w:val="0"/>
                      <w:marRight w:val="0"/>
                      <w:marTop w:val="0"/>
                      <w:marBottom w:val="0"/>
                      <w:divBdr>
                        <w:top w:val="none" w:sz="0" w:space="0" w:color="auto"/>
                        <w:left w:val="none" w:sz="0" w:space="0" w:color="auto"/>
                        <w:bottom w:val="none" w:sz="0" w:space="0" w:color="auto"/>
                        <w:right w:val="none" w:sz="0" w:space="0" w:color="auto"/>
                      </w:divBdr>
                    </w:div>
                  </w:divsChild>
                </w:div>
                <w:div w:id="471757588">
                  <w:marLeft w:val="0"/>
                  <w:marRight w:val="0"/>
                  <w:marTop w:val="0"/>
                  <w:marBottom w:val="0"/>
                  <w:divBdr>
                    <w:top w:val="none" w:sz="0" w:space="0" w:color="auto"/>
                    <w:left w:val="none" w:sz="0" w:space="0" w:color="auto"/>
                    <w:bottom w:val="none" w:sz="0" w:space="0" w:color="auto"/>
                    <w:right w:val="none" w:sz="0" w:space="0" w:color="auto"/>
                  </w:divBdr>
                  <w:divsChild>
                    <w:div w:id="1129393906">
                      <w:marLeft w:val="0"/>
                      <w:marRight w:val="0"/>
                      <w:marTop w:val="0"/>
                      <w:marBottom w:val="0"/>
                      <w:divBdr>
                        <w:top w:val="none" w:sz="0" w:space="0" w:color="auto"/>
                        <w:left w:val="none" w:sz="0" w:space="0" w:color="auto"/>
                        <w:bottom w:val="none" w:sz="0" w:space="0" w:color="auto"/>
                        <w:right w:val="none" w:sz="0" w:space="0" w:color="auto"/>
                      </w:divBdr>
                    </w:div>
                  </w:divsChild>
                </w:div>
                <w:div w:id="525290728">
                  <w:marLeft w:val="0"/>
                  <w:marRight w:val="0"/>
                  <w:marTop w:val="0"/>
                  <w:marBottom w:val="0"/>
                  <w:divBdr>
                    <w:top w:val="none" w:sz="0" w:space="0" w:color="auto"/>
                    <w:left w:val="none" w:sz="0" w:space="0" w:color="auto"/>
                    <w:bottom w:val="none" w:sz="0" w:space="0" w:color="auto"/>
                    <w:right w:val="none" w:sz="0" w:space="0" w:color="auto"/>
                  </w:divBdr>
                  <w:divsChild>
                    <w:div w:id="469591608">
                      <w:marLeft w:val="0"/>
                      <w:marRight w:val="0"/>
                      <w:marTop w:val="0"/>
                      <w:marBottom w:val="0"/>
                      <w:divBdr>
                        <w:top w:val="none" w:sz="0" w:space="0" w:color="auto"/>
                        <w:left w:val="none" w:sz="0" w:space="0" w:color="auto"/>
                        <w:bottom w:val="none" w:sz="0" w:space="0" w:color="auto"/>
                        <w:right w:val="none" w:sz="0" w:space="0" w:color="auto"/>
                      </w:divBdr>
                    </w:div>
                  </w:divsChild>
                </w:div>
                <w:div w:id="602494841">
                  <w:marLeft w:val="0"/>
                  <w:marRight w:val="0"/>
                  <w:marTop w:val="0"/>
                  <w:marBottom w:val="0"/>
                  <w:divBdr>
                    <w:top w:val="none" w:sz="0" w:space="0" w:color="auto"/>
                    <w:left w:val="none" w:sz="0" w:space="0" w:color="auto"/>
                    <w:bottom w:val="none" w:sz="0" w:space="0" w:color="auto"/>
                    <w:right w:val="none" w:sz="0" w:space="0" w:color="auto"/>
                  </w:divBdr>
                  <w:divsChild>
                    <w:div w:id="58938852">
                      <w:marLeft w:val="0"/>
                      <w:marRight w:val="0"/>
                      <w:marTop w:val="0"/>
                      <w:marBottom w:val="0"/>
                      <w:divBdr>
                        <w:top w:val="none" w:sz="0" w:space="0" w:color="auto"/>
                        <w:left w:val="none" w:sz="0" w:space="0" w:color="auto"/>
                        <w:bottom w:val="none" w:sz="0" w:space="0" w:color="auto"/>
                        <w:right w:val="none" w:sz="0" w:space="0" w:color="auto"/>
                      </w:divBdr>
                    </w:div>
                  </w:divsChild>
                </w:div>
                <w:div w:id="671030928">
                  <w:marLeft w:val="0"/>
                  <w:marRight w:val="0"/>
                  <w:marTop w:val="0"/>
                  <w:marBottom w:val="0"/>
                  <w:divBdr>
                    <w:top w:val="none" w:sz="0" w:space="0" w:color="auto"/>
                    <w:left w:val="none" w:sz="0" w:space="0" w:color="auto"/>
                    <w:bottom w:val="none" w:sz="0" w:space="0" w:color="auto"/>
                    <w:right w:val="none" w:sz="0" w:space="0" w:color="auto"/>
                  </w:divBdr>
                  <w:divsChild>
                    <w:div w:id="1743287182">
                      <w:marLeft w:val="0"/>
                      <w:marRight w:val="0"/>
                      <w:marTop w:val="0"/>
                      <w:marBottom w:val="0"/>
                      <w:divBdr>
                        <w:top w:val="none" w:sz="0" w:space="0" w:color="auto"/>
                        <w:left w:val="none" w:sz="0" w:space="0" w:color="auto"/>
                        <w:bottom w:val="none" w:sz="0" w:space="0" w:color="auto"/>
                        <w:right w:val="none" w:sz="0" w:space="0" w:color="auto"/>
                      </w:divBdr>
                    </w:div>
                  </w:divsChild>
                </w:div>
                <w:div w:id="1190411363">
                  <w:marLeft w:val="0"/>
                  <w:marRight w:val="0"/>
                  <w:marTop w:val="0"/>
                  <w:marBottom w:val="0"/>
                  <w:divBdr>
                    <w:top w:val="none" w:sz="0" w:space="0" w:color="auto"/>
                    <w:left w:val="none" w:sz="0" w:space="0" w:color="auto"/>
                    <w:bottom w:val="none" w:sz="0" w:space="0" w:color="auto"/>
                    <w:right w:val="none" w:sz="0" w:space="0" w:color="auto"/>
                  </w:divBdr>
                  <w:divsChild>
                    <w:div w:id="1924415150">
                      <w:marLeft w:val="0"/>
                      <w:marRight w:val="0"/>
                      <w:marTop w:val="0"/>
                      <w:marBottom w:val="0"/>
                      <w:divBdr>
                        <w:top w:val="none" w:sz="0" w:space="0" w:color="auto"/>
                        <w:left w:val="none" w:sz="0" w:space="0" w:color="auto"/>
                        <w:bottom w:val="none" w:sz="0" w:space="0" w:color="auto"/>
                        <w:right w:val="none" w:sz="0" w:space="0" w:color="auto"/>
                      </w:divBdr>
                    </w:div>
                  </w:divsChild>
                </w:div>
                <w:div w:id="1363088823">
                  <w:marLeft w:val="0"/>
                  <w:marRight w:val="0"/>
                  <w:marTop w:val="0"/>
                  <w:marBottom w:val="0"/>
                  <w:divBdr>
                    <w:top w:val="none" w:sz="0" w:space="0" w:color="auto"/>
                    <w:left w:val="none" w:sz="0" w:space="0" w:color="auto"/>
                    <w:bottom w:val="none" w:sz="0" w:space="0" w:color="auto"/>
                    <w:right w:val="none" w:sz="0" w:space="0" w:color="auto"/>
                  </w:divBdr>
                  <w:divsChild>
                    <w:div w:id="345595339">
                      <w:marLeft w:val="0"/>
                      <w:marRight w:val="0"/>
                      <w:marTop w:val="0"/>
                      <w:marBottom w:val="0"/>
                      <w:divBdr>
                        <w:top w:val="none" w:sz="0" w:space="0" w:color="auto"/>
                        <w:left w:val="none" w:sz="0" w:space="0" w:color="auto"/>
                        <w:bottom w:val="none" w:sz="0" w:space="0" w:color="auto"/>
                        <w:right w:val="none" w:sz="0" w:space="0" w:color="auto"/>
                      </w:divBdr>
                    </w:div>
                  </w:divsChild>
                </w:div>
                <w:div w:id="1404789687">
                  <w:marLeft w:val="0"/>
                  <w:marRight w:val="0"/>
                  <w:marTop w:val="0"/>
                  <w:marBottom w:val="0"/>
                  <w:divBdr>
                    <w:top w:val="none" w:sz="0" w:space="0" w:color="auto"/>
                    <w:left w:val="none" w:sz="0" w:space="0" w:color="auto"/>
                    <w:bottom w:val="none" w:sz="0" w:space="0" w:color="auto"/>
                    <w:right w:val="none" w:sz="0" w:space="0" w:color="auto"/>
                  </w:divBdr>
                  <w:divsChild>
                    <w:div w:id="202134706">
                      <w:marLeft w:val="0"/>
                      <w:marRight w:val="0"/>
                      <w:marTop w:val="0"/>
                      <w:marBottom w:val="0"/>
                      <w:divBdr>
                        <w:top w:val="none" w:sz="0" w:space="0" w:color="auto"/>
                        <w:left w:val="none" w:sz="0" w:space="0" w:color="auto"/>
                        <w:bottom w:val="none" w:sz="0" w:space="0" w:color="auto"/>
                        <w:right w:val="none" w:sz="0" w:space="0" w:color="auto"/>
                      </w:divBdr>
                    </w:div>
                  </w:divsChild>
                </w:div>
                <w:div w:id="1597128574">
                  <w:marLeft w:val="0"/>
                  <w:marRight w:val="0"/>
                  <w:marTop w:val="0"/>
                  <w:marBottom w:val="0"/>
                  <w:divBdr>
                    <w:top w:val="none" w:sz="0" w:space="0" w:color="auto"/>
                    <w:left w:val="none" w:sz="0" w:space="0" w:color="auto"/>
                    <w:bottom w:val="none" w:sz="0" w:space="0" w:color="auto"/>
                    <w:right w:val="none" w:sz="0" w:space="0" w:color="auto"/>
                  </w:divBdr>
                  <w:divsChild>
                    <w:div w:id="154341486">
                      <w:marLeft w:val="0"/>
                      <w:marRight w:val="0"/>
                      <w:marTop w:val="0"/>
                      <w:marBottom w:val="0"/>
                      <w:divBdr>
                        <w:top w:val="none" w:sz="0" w:space="0" w:color="auto"/>
                        <w:left w:val="none" w:sz="0" w:space="0" w:color="auto"/>
                        <w:bottom w:val="none" w:sz="0" w:space="0" w:color="auto"/>
                        <w:right w:val="none" w:sz="0" w:space="0" w:color="auto"/>
                      </w:divBdr>
                    </w:div>
                  </w:divsChild>
                </w:div>
                <w:div w:id="1681542154">
                  <w:marLeft w:val="0"/>
                  <w:marRight w:val="0"/>
                  <w:marTop w:val="0"/>
                  <w:marBottom w:val="0"/>
                  <w:divBdr>
                    <w:top w:val="none" w:sz="0" w:space="0" w:color="auto"/>
                    <w:left w:val="none" w:sz="0" w:space="0" w:color="auto"/>
                    <w:bottom w:val="none" w:sz="0" w:space="0" w:color="auto"/>
                    <w:right w:val="none" w:sz="0" w:space="0" w:color="auto"/>
                  </w:divBdr>
                  <w:divsChild>
                    <w:div w:id="2056082987">
                      <w:marLeft w:val="0"/>
                      <w:marRight w:val="0"/>
                      <w:marTop w:val="0"/>
                      <w:marBottom w:val="0"/>
                      <w:divBdr>
                        <w:top w:val="none" w:sz="0" w:space="0" w:color="auto"/>
                        <w:left w:val="none" w:sz="0" w:space="0" w:color="auto"/>
                        <w:bottom w:val="none" w:sz="0" w:space="0" w:color="auto"/>
                        <w:right w:val="none" w:sz="0" w:space="0" w:color="auto"/>
                      </w:divBdr>
                    </w:div>
                  </w:divsChild>
                </w:div>
                <w:div w:id="1789078658">
                  <w:marLeft w:val="0"/>
                  <w:marRight w:val="0"/>
                  <w:marTop w:val="0"/>
                  <w:marBottom w:val="0"/>
                  <w:divBdr>
                    <w:top w:val="none" w:sz="0" w:space="0" w:color="auto"/>
                    <w:left w:val="none" w:sz="0" w:space="0" w:color="auto"/>
                    <w:bottom w:val="none" w:sz="0" w:space="0" w:color="auto"/>
                    <w:right w:val="none" w:sz="0" w:space="0" w:color="auto"/>
                  </w:divBdr>
                  <w:divsChild>
                    <w:div w:id="1187669208">
                      <w:marLeft w:val="0"/>
                      <w:marRight w:val="0"/>
                      <w:marTop w:val="0"/>
                      <w:marBottom w:val="0"/>
                      <w:divBdr>
                        <w:top w:val="none" w:sz="0" w:space="0" w:color="auto"/>
                        <w:left w:val="none" w:sz="0" w:space="0" w:color="auto"/>
                        <w:bottom w:val="none" w:sz="0" w:space="0" w:color="auto"/>
                        <w:right w:val="none" w:sz="0" w:space="0" w:color="auto"/>
                      </w:divBdr>
                    </w:div>
                  </w:divsChild>
                </w:div>
                <w:div w:id="1877083989">
                  <w:marLeft w:val="0"/>
                  <w:marRight w:val="0"/>
                  <w:marTop w:val="0"/>
                  <w:marBottom w:val="0"/>
                  <w:divBdr>
                    <w:top w:val="none" w:sz="0" w:space="0" w:color="auto"/>
                    <w:left w:val="none" w:sz="0" w:space="0" w:color="auto"/>
                    <w:bottom w:val="none" w:sz="0" w:space="0" w:color="auto"/>
                    <w:right w:val="none" w:sz="0" w:space="0" w:color="auto"/>
                  </w:divBdr>
                  <w:divsChild>
                    <w:div w:id="134874702">
                      <w:marLeft w:val="0"/>
                      <w:marRight w:val="0"/>
                      <w:marTop w:val="0"/>
                      <w:marBottom w:val="0"/>
                      <w:divBdr>
                        <w:top w:val="none" w:sz="0" w:space="0" w:color="auto"/>
                        <w:left w:val="none" w:sz="0" w:space="0" w:color="auto"/>
                        <w:bottom w:val="none" w:sz="0" w:space="0" w:color="auto"/>
                        <w:right w:val="none" w:sz="0" w:space="0" w:color="auto"/>
                      </w:divBdr>
                    </w:div>
                  </w:divsChild>
                </w:div>
                <w:div w:id="1925725294">
                  <w:marLeft w:val="0"/>
                  <w:marRight w:val="0"/>
                  <w:marTop w:val="0"/>
                  <w:marBottom w:val="0"/>
                  <w:divBdr>
                    <w:top w:val="none" w:sz="0" w:space="0" w:color="auto"/>
                    <w:left w:val="none" w:sz="0" w:space="0" w:color="auto"/>
                    <w:bottom w:val="none" w:sz="0" w:space="0" w:color="auto"/>
                    <w:right w:val="none" w:sz="0" w:space="0" w:color="auto"/>
                  </w:divBdr>
                  <w:divsChild>
                    <w:div w:id="743576096">
                      <w:marLeft w:val="0"/>
                      <w:marRight w:val="0"/>
                      <w:marTop w:val="0"/>
                      <w:marBottom w:val="0"/>
                      <w:divBdr>
                        <w:top w:val="none" w:sz="0" w:space="0" w:color="auto"/>
                        <w:left w:val="none" w:sz="0" w:space="0" w:color="auto"/>
                        <w:bottom w:val="none" w:sz="0" w:space="0" w:color="auto"/>
                        <w:right w:val="none" w:sz="0" w:space="0" w:color="auto"/>
                      </w:divBdr>
                    </w:div>
                  </w:divsChild>
                </w:div>
                <w:div w:id="1975020029">
                  <w:marLeft w:val="0"/>
                  <w:marRight w:val="0"/>
                  <w:marTop w:val="0"/>
                  <w:marBottom w:val="0"/>
                  <w:divBdr>
                    <w:top w:val="none" w:sz="0" w:space="0" w:color="auto"/>
                    <w:left w:val="none" w:sz="0" w:space="0" w:color="auto"/>
                    <w:bottom w:val="none" w:sz="0" w:space="0" w:color="auto"/>
                    <w:right w:val="none" w:sz="0" w:space="0" w:color="auto"/>
                  </w:divBdr>
                  <w:divsChild>
                    <w:div w:id="1652632258">
                      <w:marLeft w:val="0"/>
                      <w:marRight w:val="0"/>
                      <w:marTop w:val="0"/>
                      <w:marBottom w:val="0"/>
                      <w:divBdr>
                        <w:top w:val="none" w:sz="0" w:space="0" w:color="auto"/>
                        <w:left w:val="none" w:sz="0" w:space="0" w:color="auto"/>
                        <w:bottom w:val="none" w:sz="0" w:space="0" w:color="auto"/>
                        <w:right w:val="none" w:sz="0" w:space="0" w:color="auto"/>
                      </w:divBdr>
                    </w:div>
                  </w:divsChild>
                </w:div>
                <w:div w:id="2017994638">
                  <w:marLeft w:val="0"/>
                  <w:marRight w:val="0"/>
                  <w:marTop w:val="0"/>
                  <w:marBottom w:val="0"/>
                  <w:divBdr>
                    <w:top w:val="none" w:sz="0" w:space="0" w:color="auto"/>
                    <w:left w:val="none" w:sz="0" w:space="0" w:color="auto"/>
                    <w:bottom w:val="none" w:sz="0" w:space="0" w:color="auto"/>
                    <w:right w:val="none" w:sz="0" w:space="0" w:color="auto"/>
                  </w:divBdr>
                  <w:divsChild>
                    <w:div w:id="1287735998">
                      <w:marLeft w:val="0"/>
                      <w:marRight w:val="0"/>
                      <w:marTop w:val="0"/>
                      <w:marBottom w:val="0"/>
                      <w:divBdr>
                        <w:top w:val="none" w:sz="0" w:space="0" w:color="auto"/>
                        <w:left w:val="none" w:sz="0" w:space="0" w:color="auto"/>
                        <w:bottom w:val="none" w:sz="0" w:space="0" w:color="auto"/>
                        <w:right w:val="none" w:sz="0" w:space="0" w:color="auto"/>
                      </w:divBdr>
                    </w:div>
                  </w:divsChild>
                </w:div>
                <w:div w:id="2124030650">
                  <w:marLeft w:val="0"/>
                  <w:marRight w:val="0"/>
                  <w:marTop w:val="0"/>
                  <w:marBottom w:val="0"/>
                  <w:divBdr>
                    <w:top w:val="none" w:sz="0" w:space="0" w:color="auto"/>
                    <w:left w:val="none" w:sz="0" w:space="0" w:color="auto"/>
                    <w:bottom w:val="none" w:sz="0" w:space="0" w:color="auto"/>
                    <w:right w:val="none" w:sz="0" w:space="0" w:color="auto"/>
                  </w:divBdr>
                  <w:divsChild>
                    <w:div w:id="2418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92067">
          <w:marLeft w:val="0"/>
          <w:marRight w:val="0"/>
          <w:marTop w:val="0"/>
          <w:marBottom w:val="0"/>
          <w:divBdr>
            <w:top w:val="none" w:sz="0" w:space="0" w:color="auto"/>
            <w:left w:val="none" w:sz="0" w:space="0" w:color="auto"/>
            <w:bottom w:val="none" w:sz="0" w:space="0" w:color="auto"/>
            <w:right w:val="none" w:sz="0" w:space="0" w:color="auto"/>
          </w:divBdr>
        </w:div>
        <w:div w:id="2006975842">
          <w:marLeft w:val="0"/>
          <w:marRight w:val="0"/>
          <w:marTop w:val="0"/>
          <w:marBottom w:val="0"/>
          <w:divBdr>
            <w:top w:val="none" w:sz="0" w:space="0" w:color="auto"/>
            <w:left w:val="none" w:sz="0" w:space="0" w:color="auto"/>
            <w:bottom w:val="none" w:sz="0" w:space="0" w:color="auto"/>
            <w:right w:val="none" w:sz="0" w:space="0" w:color="auto"/>
          </w:divBdr>
          <w:divsChild>
            <w:div w:id="59408309">
              <w:marLeft w:val="0"/>
              <w:marRight w:val="0"/>
              <w:marTop w:val="0"/>
              <w:marBottom w:val="0"/>
              <w:divBdr>
                <w:top w:val="none" w:sz="0" w:space="0" w:color="auto"/>
                <w:left w:val="none" w:sz="0" w:space="0" w:color="auto"/>
                <w:bottom w:val="none" w:sz="0" w:space="0" w:color="auto"/>
                <w:right w:val="none" w:sz="0" w:space="0" w:color="auto"/>
              </w:divBdr>
            </w:div>
            <w:div w:id="252475240">
              <w:marLeft w:val="0"/>
              <w:marRight w:val="0"/>
              <w:marTop w:val="0"/>
              <w:marBottom w:val="0"/>
              <w:divBdr>
                <w:top w:val="none" w:sz="0" w:space="0" w:color="auto"/>
                <w:left w:val="none" w:sz="0" w:space="0" w:color="auto"/>
                <w:bottom w:val="none" w:sz="0" w:space="0" w:color="auto"/>
                <w:right w:val="none" w:sz="0" w:space="0" w:color="auto"/>
              </w:divBdr>
            </w:div>
            <w:div w:id="1472746619">
              <w:marLeft w:val="0"/>
              <w:marRight w:val="0"/>
              <w:marTop w:val="0"/>
              <w:marBottom w:val="0"/>
              <w:divBdr>
                <w:top w:val="none" w:sz="0" w:space="0" w:color="auto"/>
                <w:left w:val="none" w:sz="0" w:space="0" w:color="auto"/>
                <w:bottom w:val="none" w:sz="0" w:space="0" w:color="auto"/>
                <w:right w:val="none" w:sz="0" w:space="0" w:color="auto"/>
              </w:divBdr>
            </w:div>
            <w:div w:id="1761871765">
              <w:marLeft w:val="0"/>
              <w:marRight w:val="0"/>
              <w:marTop w:val="0"/>
              <w:marBottom w:val="0"/>
              <w:divBdr>
                <w:top w:val="none" w:sz="0" w:space="0" w:color="auto"/>
                <w:left w:val="none" w:sz="0" w:space="0" w:color="auto"/>
                <w:bottom w:val="none" w:sz="0" w:space="0" w:color="auto"/>
                <w:right w:val="none" w:sz="0" w:space="0" w:color="auto"/>
              </w:divBdr>
            </w:div>
          </w:divsChild>
        </w:div>
        <w:div w:id="2072118240">
          <w:marLeft w:val="0"/>
          <w:marRight w:val="0"/>
          <w:marTop w:val="0"/>
          <w:marBottom w:val="0"/>
          <w:divBdr>
            <w:top w:val="none" w:sz="0" w:space="0" w:color="auto"/>
            <w:left w:val="none" w:sz="0" w:space="0" w:color="auto"/>
            <w:bottom w:val="none" w:sz="0" w:space="0" w:color="auto"/>
            <w:right w:val="none" w:sz="0" w:space="0" w:color="auto"/>
          </w:divBdr>
        </w:div>
      </w:divsChild>
    </w:div>
    <w:div w:id="350765550">
      <w:bodyDiv w:val="1"/>
      <w:marLeft w:val="0"/>
      <w:marRight w:val="0"/>
      <w:marTop w:val="0"/>
      <w:marBottom w:val="0"/>
      <w:divBdr>
        <w:top w:val="none" w:sz="0" w:space="0" w:color="auto"/>
        <w:left w:val="none" w:sz="0" w:space="0" w:color="auto"/>
        <w:bottom w:val="none" w:sz="0" w:space="0" w:color="auto"/>
        <w:right w:val="none" w:sz="0" w:space="0" w:color="auto"/>
      </w:divBdr>
      <w:divsChild>
        <w:div w:id="380251880">
          <w:marLeft w:val="-225"/>
          <w:marRight w:val="-225"/>
          <w:marTop w:val="0"/>
          <w:marBottom w:val="0"/>
          <w:divBdr>
            <w:top w:val="none" w:sz="0" w:space="0" w:color="auto"/>
            <w:left w:val="none" w:sz="0" w:space="0" w:color="auto"/>
            <w:bottom w:val="none" w:sz="0" w:space="0" w:color="auto"/>
            <w:right w:val="none" w:sz="0" w:space="0" w:color="auto"/>
          </w:divBdr>
        </w:div>
        <w:div w:id="1729260052">
          <w:marLeft w:val="-225"/>
          <w:marRight w:val="-225"/>
          <w:marTop w:val="0"/>
          <w:marBottom w:val="0"/>
          <w:divBdr>
            <w:top w:val="none" w:sz="0" w:space="0" w:color="auto"/>
            <w:left w:val="none" w:sz="0" w:space="0" w:color="auto"/>
            <w:bottom w:val="none" w:sz="0" w:space="0" w:color="auto"/>
            <w:right w:val="none" w:sz="0" w:space="0" w:color="auto"/>
          </w:divBdr>
        </w:div>
      </w:divsChild>
    </w:div>
    <w:div w:id="411702241">
      <w:bodyDiv w:val="1"/>
      <w:marLeft w:val="0"/>
      <w:marRight w:val="0"/>
      <w:marTop w:val="0"/>
      <w:marBottom w:val="0"/>
      <w:divBdr>
        <w:top w:val="none" w:sz="0" w:space="0" w:color="auto"/>
        <w:left w:val="none" w:sz="0" w:space="0" w:color="auto"/>
        <w:bottom w:val="none" w:sz="0" w:space="0" w:color="auto"/>
        <w:right w:val="none" w:sz="0" w:space="0" w:color="auto"/>
      </w:divBdr>
      <w:divsChild>
        <w:div w:id="1492529101">
          <w:marLeft w:val="600"/>
          <w:marRight w:val="0"/>
          <w:marTop w:val="0"/>
          <w:marBottom w:val="240"/>
          <w:divBdr>
            <w:top w:val="none" w:sz="0" w:space="0" w:color="auto"/>
            <w:left w:val="none" w:sz="0" w:space="0" w:color="auto"/>
            <w:bottom w:val="none" w:sz="0" w:space="0" w:color="auto"/>
            <w:right w:val="none" w:sz="0" w:space="0" w:color="auto"/>
          </w:divBdr>
        </w:div>
        <w:div w:id="1605652087">
          <w:marLeft w:val="600"/>
          <w:marRight w:val="0"/>
          <w:marTop w:val="0"/>
          <w:marBottom w:val="240"/>
          <w:divBdr>
            <w:top w:val="none" w:sz="0" w:space="0" w:color="auto"/>
            <w:left w:val="none" w:sz="0" w:space="0" w:color="auto"/>
            <w:bottom w:val="none" w:sz="0" w:space="0" w:color="auto"/>
            <w:right w:val="none" w:sz="0" w:space="0" w:color="auto"/>
          </w:divBdr>
        </w:div>
        <w:div w:id="1672760876">
          <w:marLeft w:val="600"/>
          <w:marRight w:val="0"/>
          <w:marTop w:val="0"/>
          <w:marBottom w:val="240"/>
          <w:divBdr>
            <w:top w:val="none" w:sz="0" w:space="0" w:color="auto"/>
            <w:left w:val="none" w:sz="0" w:space="0" w:color="auto"/>
            <w:bottom w:val="none" w:sz="0" w:space="0" w:color="auto"/>
            <w:right w:val="none" w:sz="0" w:space="0" w:color="auto"/>
          </w:divBdr>
        </w:div>
      </w:divsChild>
    </w:div>
    <w:div w:id="456796057">
      <w:bodyDiv w:val="1"/>
      <w:marLeft w:val="0"/>
      <w:marRight w:val="0"/>
      <w:marTop w:val="0"/>
      <w:marBottom w:val="0"/>
      <w:divBdr>
        <w:top w:val="none" w:sz="0" w:space="0" w:color="auto"/>
        <w:left w:val="none" w:sz="0" w:space="0" w:color="auto"/>
        <w:bottom w:val="none" w:sz="0" w:space="0" w:color="auto"/>
        <w:right w:val="none" w:sz="0" w:space="0" w:color="auto"/>
      </w:divBdr>
      <w:divsChild>
        <w:div w:id="16272685">
          <w:marLeft w:val="-225"/>
          <w:marRight w:val="-225"/>
          <w:marTop w:val="0"/>
          <w:marBottom w:val="0"/>
          <w:divBdr>
            <w:top w:val="none" w:sz="0" w:space="0" w:color="auto"/>
            <w:left w:val="none" w:sz="0" w:space="0" w:color="auto"/>
            <w:bottom w:val="none" w:sz="0" w:space="0" w:color="auto"/>
            <w:right w:val="none" w:sz="0" w:space="0" w:color="auto"/>
          </w:divBdr>
        </w:div>
        <w:div w:id="346834791">
          <w:marLeft w:val="-225"/>
          <w:marRight w:val="-225"/>
          <w:marTop w:val="0"/>
          <w:marBottom w:val="0"/>
          <w:divBdr>
            <w:top w:val="none" w:sz="0" w:space="0" w:color="auto"/>
            <w:left w:val="none" w:sz="0" w:space="0" w:color="auto"/>
            <w:bottom w:val="none" w:sz="0" w:space="0" w:color="auto"/>
            <w:right w:val="none" w:sz="0" w:space="0" w:color="auto"/>
          </w:divBdr>
        </w:div>
        <w:div w:id="535891106">
          <w:marLeft w:val="-225"/>
          <w:marRight w:val="-225"/>
          <w:marTop w:val="0"/>
          <w:marBottom w:val="0"/>
          <w:divBdr>
            <w:top w:val="none" w:sz="0" w:space="0" w:color="auto"/>
            <w:left w:val="none" w:sz="0" w:space="0" w:color="auto"/>
            <w:bottom w:val="none" w:sz="0" w:space="0" w:color="auto"/>
            <w:right w:val="none" w:sz="0" w:space="0" w:color="auto"/>
          </w:divBdr>
        </w:div>
        <w:div w:id="593366348">
          <w:marLeft w:val="-225"/>
          <w:marRight w:val="-225"/>
          <w:marTop w:val="0"/>
          <w:marBottom w:val="0"/>
          <w:divBdr>
            <w:top w:val="none" w:sz="0" w:space="0" w:color="auto"/>
            <w:left w:val="none" w:sz="0" w:space="0" w:color="auto"/>
            <w:bottom w:val="none" w:sz="0" w:space="0" w:color="auto"/>
            <w:right w:val="none" w:sz="0" w:space="0" w:color="auto"/>
          </w:divBdr>
        </w:div>
        <w:div w:id="718165693">
          <w:marLeft w:val="-225"/>
          <w:marRight w:val="-225"/>
          <w:marTop w:val="0"/>
          <w:marBottom w:val="0"/>
          <w:divBdr>
            <w:top w:val="none" w:sz="0" w:space="0" w:color="auto"/>
            <w:left w:val="none" w:sz="0" w:space="0" w:color="auto"/>
            <w:bottom w:val="none" w:sz="0" w:space="0" w:color="auto"/>
            <w:right w:val="none" w:sz="0" w:space="0" w:color="auto"/>
          </w:divBdr>
        </w:div>
        <w:div w:id="776171234">
          <w:marLeft w:val="-225"/>
          <w:marRight w:val="-225"/>
          <w:marTop w:val="0"/>
          <w:marBottom w:val="0"/>
          <w:divBdr>
            <w:top w:val="none" w:sz="0" w:space="0" w:color="auto"/>
            <w:left w:val="none" w:sz="0" w:space="0" w:color="auto"/>
            <w:bottom w:val="none" w:sz="0" w:space="0" w:color="auto"/>
            <w:right w:val="none" w:sz="0" w:space="0" w:color="auto"/>
          </w:divBdr>
        </w:div>
        <w:div w:id="929042964">
          <w:marLeft w:val="-225"/>
          <w:marRight w:val="-225"/>
          <w:marTop w:val="0"/>
          <w:marBottom w:val="0"/>
          <w:divBdr>
            <w:top w:val="none" w:sz="0" w:space="0" w:color="auto"/>
            <w:left w:val="none" w:sz="0" w:space="0" w:color="auto"/>
            <w:bottom w:val="none" w:sz="0" w:space="0" w:color="auto"/>
            <w:right w:val="none" w:sz="0" w:space="0" w:color="auto"/>
          </w:divBdr>
        </w:div>
        <w:div w:id="961611520">
          <w:marLeft w:val="-225"/>
          <w:marRight w:val="-225"/>
          <w:marTop w:val="0"/>
          <w:marBottom w:val="0"/>
          <w:divBdr>
            <w:top w:val="none" w:sz="0" w:space="0" w:color="auto"/>
            <w:left w:val="none" w:sz="0" w:space="0" w:color="auto"/>
            <w:bottom w:val="none" w:sz="0" w:space="0" w:color="auto"/>
            <w:right w:val="none" w:sz="0" w:space="0" w:color="auto"/>
          </w:divBdr>
        </w:div>
        <w:div w:id="1160656340">
          <w:marLeft w:val="-225"/>
          <w:marRight w:val="-225"/>
          <w:marTop w:val="0"/>
          <w:marBottom w:val="0"/>
          <w:divBdr>
            <w:top w:val="none" w:sz="0" w:space="0" w:color="auto"/>
            <w:left w:val="none" w:sz="0" w:space="0" w:color="auto"/>
            <w:bottom w:val="none" w:sz="0" w:space="0" w:color="auto"/>
            <w:right w:val="none" w:sz="0" w:space="0" w:color="auto"/>
          </w:divBdr>
        </w:div>
        <w:div w:id="1422333007">
          <w:marLeft w:val="-225"/>
          <w:marRight w:val="-225"/>
          <w:marTop w:val="0"/>
          <w:marBottom w:val="0"/>
          <w:divBdr>
            <w:top w:val="none" w:sz="0" w:space="0" w:color="auto"/>
            <w:left w:val="none" w:sz="0" w:space="0" w:color="auto"/>
            <w:bottom w:val="none" w:sz="0" w:space="0" w:color="auto"/>
            <w:right w:val="none" w:sz="0" w:space="0" w:color="auto"/>
          </w:divBdr>
        </w:div>
        <w:div w:id="1449279186">
          <w:marLeft w:val="-225"/>
          <w:marRight w:val="-225"/>
          <w:marTop w:val="0"/>
          <w:marBottom w:val="0"/>
          <w:divBdr>
            <w:top w:val="none" w:sz="0" w:space="0" w:color="auto"/>
            <w:left w:val="none" w:sz="0" w:space="0" w:color="auto"/>
            <w:bottom w:val="none" w:sz="0" w:space="0" w:color="auto"/>
            <w:right w:val="none" w:sz="0" w:space="0" w:color="auto"/>
          </w:divBdr>
        </w:div>
        <w:div w:id="2093620643">
          <w:marLeft w:val="-225"/>
          <w:marRight w:val="-225"/>
          <w:marTop w:val="0"/>
          <w:marBottom w:val="0"/>
          <w:divBdr>
            <w:top w:val="none" w:sz="0" w:space="0" w:color="auto"/>
            <w:left w:val="none" w:sz="0" w:space="0" w:color="auto"/>
            <w:bottom w:val="none" w:sz="0" w:space="0" w:color="auto"/>
            <w:right w:val="none" w:sz="0" w:space="0" w:color="auto"/>
          </w:divBdr>
        </w:div>
      </w:divsChild>
    </w:div>
    <w:div w:id="515653767">
      <w:bodyDiv w:val="1"/>
      <w:marLeft w:val="0"/>
      <w:marRight w:val="0"/>
      <w:marTop w:val="0"/>
      <w:marBottom w:val="0"/>
      <w:divBdr>
        <w:top w:val="none" w:sz="0" w:space="0" w:color="auto"/>
        <w:left w:val="none" w:sz="0" w:space="0" w:color="auto"/>
        <w:bottom w:val="none" w:sz="0" w:space="0" w:color="auto"/>
        <w:right w:val="none" w:sz="0" w:space="0" w:color="auto"/>
      </w:divBdr>
      <w:divsChild>
        <w:div w:id="110169957">
          <w:marLeft w:val="-225"/>
          <w:marRight w:val="-225"/>
          <w:marTop w:val="0"/>
          <w:marBottom w:val="0"/>
          <w:divBdr>
            <w:top w:val="none" w:sz="0" w:space="0" w:color="auto"/>
            <w:left w:val="none" w:sz="0" w:space="0" w:color="auto"/>
            <w:bottom w:val="none" w:sz="0" w:space="0" w:color="auto"/>
            <w:right w:val="none" w:sz="0" w:space="0" w:color="auto"/>
          </w:divBdr>
        </w:div>
        <w:div w:id="722947503">
          <w:marLeft w:val="-225"/>
          <w:marRight w:val="-225"/>
          <w:marTop w:val="0"/>
          <w:marBottom w:val="0"/>
          <w:divBdr>
            <w:top w:val="none" w:sz="0" w:space="0" w:color="auto"/>
            <w:left w:val="none" w:sz="0" w:space="0" w:color="auto"/>
            <w:bottom w:val="none" w:sz="0" w:space="0" w:color="auto"/>
            <w:right w:val="none" w:sz="0" w:space="0" w:color="auto"/>
          </w:divBdr>
        </w:div>
        <w:div w:id="1105157174">
          <w:marLeft w:val="-225"/>
          <w:marRight w:val="-225"/>
          <w:marTop w:val="0"/>
          <w:marBottom w:val="0"/>
          <w:divBdr>
            <w:top w:val="none" w:sz="0" w:space="0" w:color="auto"/>
            <w:left w:val="none" w:sz="0" w:space="0" w:color="auto"/>
            <w:bottom w:val="none" w:sz="0" w:space="0" w:color="auto"/>
            <w:right w:val="none" w:sz="0" w:space="0" w:color="auto"/>
          </w:divBdr>
        </w:div>
        <w:div w:id="1109590973">
          <w:marLeft w:val="-225"/>
          <w:marRight w:val="-225"/>
          <w:marTop w:val="0"/>
          <w:marBottom w:val="0"/>
          <w:divBdr>
            <w:top w:val="none" w:sz="0" w:space="0" w:color="auto"/>
            <w:left w:val="none" w:sz="0" w:space="0" w:color="auto"/>
            <w:bottom w:val="none" w:sz="0" w:space="0" w:color="auto"/>
            <w:right w:val="none" w:sz="0" w:space="0" w:color="auto"/>
          </w:divBdr>
        </w:div>
        <w:div w:id="1935942879">
          <w:marLeft w:val="-225"/>
          <w:marRight w:val="-225"/>
          <w:marTop w:val="0"/>
          <w:marBottom w:val="0"/>
          <w:divBdr>
            <w:top w:val="none" w:sz="0" w:space="0" w:color="auto"/>
            <w:left w:val="none" w:sz="0" w:space="0" w:color="auto"/>
            <w:bottom w:val="none" w:sz="0" w:space="0" w:color="auto"/>
            <w:right w:val="none" w:sz="0" w:space="0" w:color="auto"/>
          </w:divBdr>
        </w:div>
        <w:div w:id="1973435216">
          <w:marLeft w:val="-225"/>
          <w:marRight w:val="-225"/>
          <w:marTop w:val="0"/>
          <w:marBottom w:val="0"/>
          <w:divBdr>
            <w:top w:val="none" w:sz="0" w:space="0" w:color="auto"/>
            <w:left w:val="none" w:sz="0" w:space="0" w:color="auto"/>
            <w:bottom w:val="none" w:sz="0" w:space="0" w:color="auto"/>
            <w:right w:val="none" w:sz="0" w:space="0" w:color="auto"/>
          </w:divBdr>
        </w:div>
      </w:divsChild>
    </w:div>
    <w:div w:id="518859514">
      <w:bodyDiv w:val="1"/>
      <w:marLeft w:val="0"/>
      <w:marRight w:val="0"/>
      <w:marTop w:val="0"/>
      <w:marBottom w:val="0"/>
      <w:divBdr>
        <w:top w:val="none" w:sz="0" w:space="0" w:color="auto"/>
        <w:left w:val="none" w:sz="0" w:space="0" w:color="auto"/>
        <w:bottom w:val="none" w:sz="0" w:space="0" w:color="auto"/>
        <w:right w:val="none" w:sz="0" w:space="0" w:color="auto"/>
      </w:divBdr>
      <w:divsChild>
        <w:div w:id="1428766168">
          <w:marLeft w:val="0"/>
          <w:marRight w:val="0"/>
          <w:marTop w:val="0"/>
          <w:marBottom w:val="0"/>
          <w:divBdr>
            <w:top w:val="none" w:sz="0" w:space="0" w:color="auto"/>
            <w:left w:val="none" w:sz="0" w:space="0" w:color="auto"/>
            <w:bottom w:val="none" w:sz="0" w:space="0" w:color="auto"/>
            <w:right w:val="none" w:sz="0" w:space="0" w:color="auto"/>
          </w:divBdr>
        </w:div>
      </w:divsChild>
    </w:div>
    <w:div w:id="521209106">
      <w:bodyDiv w:val="1"/>
      <w:marLeft w:val="0"/>
      <w:marRight w:val="0"/>
      <w:marTop w:val="0"/>
      <w:marBottom w:val="0"/>
      <w:divBdr>
        <w:top w:val="none" w:sz="0" w:space="0" w:color="auto"/>
        <w:left w:val="none" w:sz="0" w:space="0" w:color="auto"/>
        <w:bottom w:val="none" w:sz="0" w:space="0" w:color="auto"/>
        <w:right w:val="none" w:sz="0" w:space="0" w:color="auto"/>
      </w:divBdr>
    </w:div>
    <w:div w:id="607322987">
      <w:bodyDiv w:val="1"/>
      <w:marLeft w:val="0"/>
      <w:marRight w:val="0"/>
      <w:marTop w:val="0"/>
      <w:marBottom w:val="0"/>
      <w:divBdr>
        <w:top w:val="none" w:sz="0" w:space="0" w:color="auto"/>
        <w:left w:val="none" w:sz="0" w:space="0" w:color="auto"/>
        <w:bottom w:val="none" w:sz="0" w:space="0" w:color="auto"/>
        <w:right w:val="none" w:sz="0" w:space="0" w:color="auto"/>
      </w:divBdr>
      <w:divsChild>
        <w:div w:id="287124630">
          <w:marLeft w:val="0"/>
          <w:marRight w:val="0"/>
          <w:marTop w:val="0"/>
          <w:marBottom w:val="0"/>
          <w:divBdr>
            <w:top w:val="none" w:sz="0" w:space="0" w:color="auto"/>
            <w:left w:val="none" w:sz="0" w:space="0" w:color="auto"/>
            <w:bottom w:val="none" w:sz="0" w:space="0" w:color="auto"/>
            <w:right w:val="none" w:sz="0" w:space="0" w:color="auto"/>
          </w:divBdr>
        </w:div>
        <w:div w:id="306057665">
          <w:marLeft w:val="0"/>
          <w:marRight w:val="0"/>
          <w:marTop w:val="0"/>
          <w:marBottom w:val="0"/>
          <w:divBdr>
            <w:top w:val="none" w:sz="0" w:space="0" w:color="auto"/>
            <w:left w:val="none" w:sz="0" w:space="0" w:color="auto"/>
            <w:bottom w:val="none" w:sz="0" w:space="0" w:color="auto"/>
            <w:right w:val="none" w:sz="0" w:space="0" w:color="auto"/>
          </w:divBdr>
        </w:div>
        <w:div w:id="2089500824">
          <w:marLeft w:val="0"/>
          <w:marRight w:val="0"/>
          <w:marTop w:val="0"/>
          <w:marBottom w:val="0"/>
          <w:divBdr>
            <w:top w:val="none" w:sz="0" w:space="0" w:color="auto"/>
            <w:left w:val="none" w:sz="0" w:space="0" w:color="auto"/>
            <w:bottom w:val="none" w:sz="0" w:space="0" w:color="auto"/>
            <w:right w:val="none" w:sz="0" w:space="0" w:color="auto"/>
          </w:divBdr>
        </w:div>
      </w:divsChild>
    </w:div>
    <w:div w:id="612592661">
      <w:bodyDiv w:val="1"/>
      <w:marLeft w:val="0"/>
      <w:marRight w:val="0"/>
      <w:marTop w:val="0"/>
      <w:marBottom w:val="0"/>
      <w:divBdr>
        <w:top w:val="none" w:sz="0" w:space="0" w:color="auto"/>
        <w:left w:val="none" w:sz="0" w:space="0" w:color="auto"/>
        <w:bottom w:val="none" w:sz="0" w:space="0" w:color="auto"/>
        <w:right w:val="none" w:sz="0" w:space="0" w:color="auto"/>
      </w:divBdr>
      <w:divsChild>
        <w:div w:id="301472167">
          <w:marLeft w:val="-225"/>
          <w:marRight w:val="-225"/>
          <w:marTop w:val="0"/>
          <w:marBottom w:val="0"/>
          <w:divBdr>
            <w:top w:val="none" w:sz="0" w:space="0" w:color="auto"/>
            <w:left w:val="none" w:sz="0" w:space="0" w:color="auto"/>
            <w:bottom w:val="none" w:sz="0" w:space="0" w:color="auto"/>
            <w:right w:val="none" w:sz="0" w:space="0" w:color="auto"/>
          </w:divBdr>
        </w:div>
        <w:div w:id="379524746">
          <w:marLeft w:val="-225"/>
          <w:marRight w:val="-225"/>
          <w:marTop w:val="0"/>
          <w:marBottom w:val="0"/>
          <w:divBdr>
            <w:top w:val="none" w:sz="0" w:space="0" w:color="auto"/>
            <w:left w:val="none" w:sz="0" w:space="0" w:color="auto"/>
            <w:bottom w:val="none" w:sz="0" w:space="0" w:color="auto"/>
            <w:right w:val="none" w:sz="0" w:space="0" w:color="auto"/>
          </w:divBdr>
        </w:div>
        <w:div w:id="420562716">
          <w:marLeft w:val="-225"/>
          <w:marRight w:val="-225"/>
          <w:marTop w:val="0"/>
          <w:marBottom w:val="0"/>
          <w:divBdr>
            <w:top w:val="none" w:sz="0" w:space="0" w:color="auto"/>
            <w:left w:val="none" w:sz="0" w:space="0" w:color="auto"/>
            <w:bottom w:val="none" w:sz="0" w:space="0" w:color="auto"/>
            <w:right w:val="none" w:sz="0" w:space="0" w:color="auto"/>
          </w:divBdr>
        </w:div>
        <w:div w:id="427316221">
          <w:marLeft w:val="-225"/>
          <w:marRight w:val="-225"/>
          <w:marTop w:val="0"/>
          <w:marBottom w:val="0"/>
          <w:divBdr>
            <w:top w:val="none" w:sz="0" w:space="0" w:color="auto"/>
            <w:left w:val="none" w:sz="0" w:space="0" w:color="auto"/>
            <w:bottom w:val="none" w:sz="0" w:space="0" w:color="auto"/>
            <w:right w:val="none" w:sz="0" w:space="0" w:color="auto"/>
          </w:divBdr>
        </w:div>
        <w:div w:id="557516462">
          <w:marLeft w:val="-225"/>
          <w:marRight w:val="-225"/>
          <w:marTop w:val="0"/>
          <w:marBottom w:val="0"/>
          <w:divBdr>
            <w:top w:val="none" w:sz="0" w:space="0" w:color="auto"/>
            <w:left w:val="none" w:sz="0" w:space="0" w:color="auto"/>
            <w:bottom w:val="none" w:sz="0" w:space="0" w:color="auto"/>
            <w:right w:val="none" w:sz="0" w:space="0" w:color="auto"/>
          </w:divBdr>
        </w:div>
        <w:div w:id="589582638">
          <w:marLeft w:val="-225"/>
          <w:marRight w:val="-225"/>
          <w:marTop w:val="0"/>
          <w:marBottom w:val="0"/>
          <w:divBdr>
            <w:top w:val="none" w:sz="0" w:space="0" w:color="auto"/>
            <w:left w:val="none" w:sz="0" w:space="0" w:color="auto"/>
            <w:bottom w:val="none" w:sz="0" w:space="0" w:color="auto"/>
            <w:right w:val="none" w:sz="0" w:space="0" w:color="auto"/>
          </w:divBdr>
        </w:div>
        <w:div w:id="750928905">
          <w:marLeft w:val="-225"/>
          <w:marRight w:val="-225"/>
          <w:marTop w:val="0"/>
          <w:marBottom w:val="0"/>
          <w:divBdr>
            <w:top w:val="none" w:sz="0" w:space="0" w:color="auto"/>
            <w:left w:val="none" w:sz="0" w:space="0" w:color="auto"/>
            <w:bottom w:val="none" w:sz="0" w:space="0" w:color="auto"/>
            <w:right w:val="none" w:sz="0" w:space="0" w:color="auto"/>
          </w:divBdr>
        </w:div>
        <w:div w:id="1053890022">
          <w:marLeft w:val="-225"/>
          <w:marRight w:val="-225"/>
          <w:marTop w:val="0"/>
          <w:marBottom w:val="0"/>
          <w:divBdr>
            <w:top w:val="none" w:sz="0" w:space="0" w:color="auto"/>
            <w:left w:val="none" w:sz="0" w:space="0" w:color="auto"/>
            <w:bottom w:val="none" w:sz="0" w:space="0" w:color="auto"/>
            <w:right w:val="none" w:sz="0" w:space="0" w:color="auto"/>
          </w:divBdr>
        </w:div>
        <w:div w:id="1075667593">
          <w:marLeft w:val="-225"/>
          <w:marRight w:val="-225"/>
          <w:marTop w:val="0"/>
          <w:marBottom w:val="0"/>
          <w:divBdr>
            <w:top w:val="none" w:sz="0" w:space="0" w:color="auto"/>
            <w:left w:val="none" w:sz="0" w:space="0" w:color="auto"/>
            <w:bottom w:val="none" w:sz="0" w:space="0" w:color="auto"/>
            <w:right w:val="none" w:sz="0" w:space="0" w:color="auto"/>
          </w:divBdr>
        </w:div>
        <w:div w:id="1079863099">
          <w:marLeft w:val="-225"/>
          <w:marRight w:val="-225"/>
          <w:marTop w:val="0"/>
          <w:marBottom w:val="0"/>
          <w:divBdr>
            <w:top w:val="none" w:sz="0" w:space="0" w:color="auto"/>
            <w:left w:val="none" w:sz="0" w:space="0" w:color="auto"/>
            <w:bottom w:val="none" w:sz="0" w:space="0" w:color="auto"/>
            <w:right w:val="none" w:sz="0" w:space="0" w:color="auto"/>
          </w:divBdr>
        </w:div>
        <w:div w:id="1492062298">
          <w:marLeft w:val="-225"/>
          <w:marRight w:val="-225"/>
          <w:marTop w:val="0"/>
          <w:marBottom w:val="0"/>
          <w:divBdr>
            <w:top w:val="none" w:sz="0" w:space="0" w:color="auto"/>
            <w:left w:val="none" w:sz="0" w:space="0" w:color="auto"/>
            <w:bottom w:val="none" w:sz="0" w:space="0" w:color="auto"/>
            <w:right w:val="none" w:sz="0" w:space="0" w:color="auto"/>
          </w:divBdr>
        </w:div>
        <w:div w:id="1537624031">
          <w:marLeft w:val="-225"/>
          <w:marRight w:val="-225"/>
          <w:marTop w:val="0"/>
          <w:marBottom w:val="0"/>
          <w:divBdr>
            <w:top w:val="none" w:sz="0" w:space="0" w:color="auto"/>
            <w:left w:val="none" w:sz="0" w:space="0" w:color="auto"/>
            <w:bottom w:val="none" w:sz="0" w:space="0" w:color="auto"/>
            <w:right w:val="none" w:sz="0" w:space="0" w:color="auto"/>
          </w:divBdr>
        </w:div>
        <w:div w:id="1567572133">
          <w:marLeft w:val="-225"/>
          <w:marRight w:val="-225"/>
          <w:marTop w:val="0"/>
          <w:marBottom w:val="0"/>
          <w:divBdr>
            <w:top w:val="none" w:sz="0" w:space="0" w:color="auto"/>
            <w:left w:val="none" w:sz="0" w:space="0" w:color="auto"/>
            <w:bottom w:val="none" w:sz="0" w:space="0" w:color="auto"/>
            <w:right w:val="none" w:sz="0" w:space="0" w:color="auto"/>
          </w:divBdr>
        </w:div>
        <w:div w:id="1577008925">
          <w:marLeft w:val="-225"/>
          <w:marRight w:val="-225"/>
          <w:marTop w:val="0"/>
          <w:marBottom w:val="0"/>
          <w:divBdr>
            <w:top w:val="none" w:sz="0" w:space="0" w:color="auto"/>
            <w:left w:val="none" w:sz="0" w:space="0" w:color="auto"/>
            <w:bottom w:val="none" w:sz="0" w:space="0" w:color="auto"/>
            <w:right w:val="none" w:sz="0" w:space="0" w:color="auto"/>
          </w:divBdr>
        </w:div>
        <w:div w:id="1656639034">
          <w:marLeft w:val="-225"/>
          <w:marRight w:val="-225"/>
          <w:marTop w:val="0"/>
          <w:marBottom w:val="0"/>
          <w:divBdr>
            <w:top w:val="none" w:sz="0" w:space="0" w:color="auto"/>
            <w:left w:val="none" w:sz="0" w:space="0" w:color="auto"/>
            <w:bottom w:val="none" w:sz="0" w:space="0" w:color="auto"/>
            <w:right w:val="none" w:sz="0" w:space="0" w:color="auto"/>
          </w:divBdr>
        </w:div>
        <w:div w:id="2026469481">
          <w:marLeft w:val="-225"/>
          <w:marRight w:val="-225"/>
          <w:marTop w:val="0"/>
          <w:marBottom w:val="0"/>
          <w:divBdr>
            <w:top w:val="none" w:sz="0" w:space="0" w:color="auto"/>
            <w:left w:val="none" w:sz="0" w:space="0" w:color="auto"/>
            <w:bottom w:val="none" w:sz="0" w:space="0" w:color="auto"/>
            <w:right w:val="none" w:sz="0" w:space="0" w:color="auto"/>
          </w:divBdr>
        </w:div>
        <w:div w:id="2072922036">
          <w:marLeft w:val="-225"/>
          <w:marRight w:val="-225"/>
          <w:marTop w:val="0"/>
          <w:marBottom w:val="0"/>
          <w:divBdr>
            <w:top w:val="none" w:sz="0" w:space="0" w:color="auto"/>
            <w:left w:val="none" w:sz="0" w:space="0" w:color="auto"/>
            <w:bottom w:val="none" w:sz="0" w:space="0" w:color="auto"/>
            <w:right w:val="none" w:sz="0" w:space="0" w:color="auto"/>
          </w:divBdr>
        </w:div>
      </w:divsChild>
    </w:div>
    <w:div w:id="704643606">
      <w:bodyDiv w:val="1"/>
      <w:marLeft w:val="0"/>
      <w:marRight w:val="0"/>
      <w:marTop w:val="0"/>
      <w:marBottom w:val="0"/>
      <w:divBdr>
        <w:top w:val="none" w:sz="0" w:space="0" w:color="auto"/>
        <w:left w:val="none" w:sz="0" w:space="0" w:color="auto"/>
        <w:bottom w:val="none" w:sz="0" w:space="0" w:color="auto"/>
        <w:right w:val="none" w:sz="0" w:space="0" w:color="auto"/>
      </w:divBdr>
    </w:div>
    <w:div w:id="806707865">
      <w:bodyDiv w:val="1"/>
      <w:marLeft w:val="0"/>
      <w:marRight w:val="0"/>
      <w:marTop w:val="0"/>
      <w:marBottom w:val="0"/>
      <w:divBdr>
        <w:top w:val="none" w:sz="0" w:space="0" w:color="auto"/>
        <w:left w:val="none" w:sz="0" w:space="0" w:color="auto"/>
        <w:bottom w:val="none" w:sz="0" w:space="0" w:color="auto"/>
        <w:right w:val="none" w:sz="0" w:space="0" w:color="auto"/>
      </w:divBdr>
    </w:div>
    <w:div w:id="920485772">
      <w:bodyDiv w:val="1"/>
      <w:marLeft w:val="0"/>
      <w:marRight w:val="0"/>
      <w:marTop w:val="0"/>
      <w:marBottom w:val="0"/>
      <w:divBdr>
        <w:top w:val="none" w:sz="0" w:space="0" w:color="auto"/>
        <w:left w:val="none" w:sz="0" w:space="0" w:color="auto"/>
        <w:bottom w:val="none" w:sz="0" w:space="0" w:color="auto"/>
        <w:right w:val="none" w:sz="0" w:space="0" w:color="auto"/>
      </w:divBdr>
      <w:divsChild>
        <w:div w:id="1658069734">
          <w:marLeft w:val="0"/>
          <w:marRight w:val="0"/>
          <w:marTop w:val="0"/>
          <w:marBottom w:val="0"/>
          <w:divBdr>
            <w:top w:val="none" w:sz="0" w:space="0" w:color="auto"/>
            <w:left w:val="none" w:sz="0" w:space="0" w:color="auto"/>
            <w:bottom w:val="none" w:sz="0" w:space="0" w:color="auto"/>
            <w:right w:val="none" w:sz="0" w:space="0" w:color="auto"/>
          </w:divBdr>
        </w:div>
        <w:div w:id="1933969924">
          <w:marLeft w:val="0"/>
          <w:marRight w:val="0"/>
          <w:marTop w:val="0"/>
          <w:marBottom w:val="0"/>
          <w:divBdr>
            <w:top w:val="none" w:sz="0" w:space="0" w:color="auto"/>
            <w:left w:val="none" w:sz="0" w:space="0" w:color="auto"/>
            <w:bottom w:val="none" w:sz="0" w:space="0" w:color="auto"/>
            <w:right w:val="none" w:sz="0" w:space="0" w:color="auto"/>
          </w:divBdr>
        </w:div>
      </w:divsChild>
    </w:div>
    <w:div w:id="934173675">
      <w:bodyDiv w:val="1"/>
      <w:marLeft w:val="0"/>
      <w:marRight w:val="0"/>
      <w:marTop w:val="0"/>
      <w:marBottom w:val="0"/>
      <w:divBdr>
        <w:top w:val="none" w:sz="0" w:space="0" w:color="auto"/>
        <w:left w:val="none" w:sz="0" w:space="0" w:color="auto"/>
        <w:bottom w:val="none" w:sz="0" w:space="0" w:color="auto"/>
        <w:right w:val="none" w:sz="0" w:space="0" w:color="auto"/>
      </w:divBdr>
    </w:div>
    <w:div w:id="954293418">
      <w:bodyDiv w:val="1"/>
      <w:marLeft w:val="0"/>
      <w:marRight w:val="0"/>
      <w:marTop w:val="0"/>
      <w:marBottom w:val="0"/>
      <w:divBdr>
        <w:top w:val="none" w:sz="0" w:space="0" w:color="auto"/>
        <w:left w:val="none" w:sz="0" w:space="0" w:color="auto"/>
        <w:bottom w:val="none" w:sz="0" w:space="0" w:color="auto"/>
        <w:right w:val="none" w:sz="0" w:space="0" w:color="auto"/>
      </w:divBdr>
      <w:divsChild>
        <w:div w:id="1186409950">
          <w:marLeft w:val="0"/>
          <w:marRight w:val="0"/>
          <w:marTop w:val="0"/>
          <w:marBottom w:val="0"/>
          <w:divBdr>
            <w:top w:val="none" w:sz="0" w:space="0" w:color="auto"/>
            <w:left w:val="none" w:sz="0" w:space="0" w:color="auto"/>
            <w:bottom w:val="none" w:sz="0" w:space="0" w:color="auto"/>
            <w:right w:val="none" w:sz="0" w:space="0" w:color="auto"/>
          </w:divBdr>
        </w:div>
        <w:div w:id="1414738679">
          <w:marLeft w:val="0"/>
          <w:marRight w:val="0"/>
          <w:marTop w:val="0"/>
          <w:marBottom w:val="0"/>
          <w:divBdr>
            <w:top w:val="none" w:sz="0" w:space="0" w:color="auto"/>
            <w:left w:val="none" w:sz="0" w:space="0" w:color="auto"/>
            <w:bottom w:val="none" w:sz="0" w:space="0" w:color="auto"/>
            <w:right w:val="none" w:sz="0" w:space="0" w:color="auto"/>
          </w:divBdr>
        </w:div>
      </w:divsChild>
    </w:div>
    <w:div w:id="967662992">
      <w:bodyDiv w:val="1"/>
      <w:marLeft w:val="0"/>
      <w:marRight w:val="0"/>
      <w:marTop w:val="0"/>
      <w:marBottom w:val="0"/>
      <w:divBdr>
        <w:top w:val="none" w:sz="0" w:space="0" w:color="auto"/>
        <w:left w:val="none" w:sz="0" w:space="0" w:color="auto"/>
        <w:bottom w:val="none" w:sz="0" w:space="0" w:color="auto"/>
        <w:right w:val="none" w:sz="0" w:space="0" w:color="auto"/>
      </w:divBdr>
    </w:div>
    <w:div w:id="992953056">
      <w:bodyDiv w:val="1"/>
      <w:marLeft w:val="0"/>
      <w:marRight w:val="0"/>
      <w:marTop w:val="0"/>
      <w:marBottom w:val="0"/>
      <w:divBdr>
        <w:top w:val="none" w:sz="0" w:space="0" w:color="auto"/>
        <w:left w:val="none" w:sz="0" w:space="0" w:color="auto"/>
        <w:bottom w:val="none" w:sz="0" w:space="0" w:color="auto"/>
        <w:right w:val="none" w:sz="0" w:space="0" w:color="auto"/>
      </w:divBdr>
    </w:div>
    <w:div w:id="1048913868">
      <w:bodyDiv w:val="1"/>
      <w:marLeft w:val="0"/>
      <w:marRight w:val="0"/>
      <w:marTop w:val="0"/>
      <w:marBottom w:val="0"/>
      <w:divBdr>
        <w:top w:val="none" w:sz="0" w:space="0" w:color="auto"/>
        <w:left w:val="none" w:sz="0" w:space="0" w:color="auto"/>
        <w:bottom w:val="none" w:sz="0" w:space="0" w:color="auto"/>
        <w:right w:val="none" w:sz="0" w:space="0" w:color="auto"/>
      </w:divBdr>
      <w:divsChild>
        <w:div w:id="178542017">
          <w:marLeft w:val="-225"/>
          <w:marRight w:val="-225"/>
          <w:marTop w:val="0"/>
          <w:marBottom w:val="0"/>
          <w:divBdr>
            <w:top w:val="none" w:sz="0" w:space="0" w:color="auto"/>
            <w:left w:val="none" w:sz="0" w:space="0" w:color="auto"/>
            <w:bottom w:val="none" w:sz="0" w:space="0" w:color="auto"/>
            <w:right w:val="none" w:sz="0" w:space="0" w:color="auto"/>
          </w:divBdr>
        </w:div>
        <w:div w:id="326907950">
          <w:marLeft w:val="-225"/>
          <w:marRight w:val="-225"/>
          <w:marTop w:val="0"/>
          <w:marBottom w:val="0"/>
          <w:divBdr>
            <w:top w:val="none" w:sz="0" w:space="0" w:color="auto"/>
            <w:left w:val="none" w:sz="0" w:space="0" w:color="auto"/>
            <w:bottom w:val="none" w:sz="0" w:space="0" w:color="auto"/>
            <w:right w:val="none" w:sz="0" w:space="0" w:color="auto"/>
          </w:divBdr>
        </w:div>
        <w:div w:id="501117411">
          <w:marLeft w:val="-225"/>
          <w:marRight w:val="-225"/>
          <w:marTop w:val="0"/>
          <w:marBottom w:val="0"/>
          <w:divBdr>
            <w:top w:val="none" w:sz="0" w:space="0" w:color="auto"/>
            <w:left w:val="none" w:sz="0" w:space="0" w:color="auto"/>
            <w:bottom w:val="none" w:sz="0" w:space="0" w:color="auto"/>
            <w:right w:val="none" w:sz="0" w:space="0" w:color="auto"/>
          </w:divBdr>
        </w:div>
        <w:div w:id="537009373">
          <w:marLeft w:val="-225"/>
          <w:marRight w:val="-225"/>
          <w:marTop w:val="0"/>
          <w:marBottom w:val="0"/>
          <w:divBdr>
            <w:top w:val="none" w:sz="0" w:space="0" w:color="auto"/>
            <w:left w:val="none" w:sz="0" w:space="0" w:color="auto"/>
            <w:bottom w:val="none" w:sz="0" w:space="0" w:color="auto"/>
            <w:right w:val="none" w:sz="0" w:space="0" w:color="auto"/>
          </w:divBdr>
        </w:div>
        <w:div w:id="587664492">
          <w:marLeft w:val="-225"/>
          <w:marRight w:val="-225"/>
          <w:marTop w:val="0"/>
          <w:marBottom w:val="0"/>
          <w:divBdr>
            <w:top w:val="none" w:sz="0" w:space="0" w:color="auto"/>
            <w:left w:val="none" w:sz="0" w:space="0" w:color="auto"/>
            <w:bottom w:val="none" w:sz="0" w:space="0" w:color="auto"/>
            <w:right w:val="none" w:sz="0" w:space="0" w:color="auto"/>
          </w:divBdr>
        </w:div>
        <w:div w:id="1061635608">
          <w:marLeft w:val="-225"/>
          <w:marRight w:val="-225"/>
          <w:marTop w:val="0"/>
          <w:marBottom w:val="0"/>
          <w:divBdr>
            <w:top w:val="none" w:sz="0" w:space="0" w:color="auto"/>
            <w:left w:val="none" w:sz="0" w:space="0" w:color="auto"/>
            <w:bottom w:val="none" w:sz="0" w:space="0" w:color="auto"/>
            <w:right w:val="none" w:sz="0" w:space="0" w:color="auto"/>
          </w:divBdr>
        </w:div>
        <w:div w:id="1314334969">
          <w:marLeft w:val="-225"/>
          <w:marRight w:val="-225"/>
          <w:marTop w:val="0"/>
          <w:marBottom w:val="0"/>
          <w:divBdr>
            <w:top w:val="none" w:sz="0" w:space="0" w:color="auto"/>
            <w:left w:val="none" w:sz="0" w:space="0" w:color="auto"/>
            <w:bottom w:val="none" w:sz="0" w:space="0" w:color="auto"/>
            <w:right w:val="none" w:sz="0" w:space="0" w:color="auto"/>
          </w:divBdr>
        </w:div>
        <w:div w:id="1538734663">
          <w:marLeft w:val="-225"/>
          <w:marRight w:val="-225"/>
          <w:marTop w:val="0"/>
          <w:marBottom w:val="0"/>
          <w:divBdr>
            <w:top w:val="none" w:sz="0" w:space="0" w:color="auto"/>
            <w:left w:val="none" w:sz="0" w:space="0" w:color="auto"/>
            <w:bottom w:val="none" w:sz="0" w:space="0" w:color="auto"/>
            <w:right w:val="none" w:sz="0" w:space="0" w:color="auto"/>
          </w:divBdr>
        </w:div>
        <w:div w:id="1833057918">
          <w:marLeft w:val="-225"/>
          <w:marRight w:val="-225"/>
          <w:marTop w:val="0"/>
          <w:marBottom w:val="0"/>
          <w:divBdr>
            <w:top w:val="none" w:sz="0" w:space="0" w:color="auto"/>
            <w:left w:val="none" w:sz="0" w:space="0" w:color="auto"/>
            <w:bottom w:val="none" w:sz="0" w:space="0" w:color="auto"/>
            <w:right w:val="none" w:sz="0" w:space="0" w:color="auto"/>
          </w:divBdr>
        </w:div>
        <w:div w:id="1841189123">
          <w:marLeft w:val="-225"/>
          <w:marRight w:val="-225"/>
          <w:marTop w:val="0"/>
          <w:marBottom w:val="0"/>
          <w:divBdr>
            <w:top w:val="none" w:sz="0" w:space="0" w:color="auto"/>
            <w:left w:val="none" w:sz="0" w:space="0" w:color="auto"/>
            <w:bottom w:val="none" w:sz="0" w:space="0" w:color="auto"/>
            <w:right w:val="none" w:sz="0" w:space="0" w:color="auto"/>
          </w:divBdr>
        </w:div>
        <w:div w:id="1857233656">
          <w:marLeft w:val="-225"/>
          <w:marRight w:val="-225"/>
          <w:marTop w:val="0"/>
          <w:marBottom w:val="0"/>
          <w:divBdr>
            <w:top w:val="none" w:sz="0" w:space="0" w:color="auto"/>
            <w:left w:val="none" w:sz="0" w:space="0" w:color="auto"/>
            <w:bottom w:val="none" w:sz="0" w:space="0" w:color="auto"/>
            <w:right w:val="none" w:sz="0" w:space="0" w:color="auto"/>
          </w:divBdr>
        </w:div>
      </w:divsChild>
    </w:div>
    <w:div w:id="1062405812">
      <w:bodyDiv w:val="1"/>
      <w:marLeft w:val="0"/>
      <w:marRight w:val="0"/>
      <w:marTop w:val="0"/>
      <w:marBottom w:val="0"/>
      <w:divBdr>
        <w:top w:val="none" w:sz="0" w:space="0" w:color="auto"/>
        <w:left w:val="none" w:sz="0" w:space="0" w:color="auto"/>
        <w:bottom w:val="none" w:sz="0" w:space="0" w:color="auto"/>
        <w:right w:val="none" w:sz="0" w:space="0" w:color="auto"/>
      </w:divBdr>
    </w:div>
    <w:div w:id="1119059377">
      <w:bodyDiv w:val="1"/>
      <w:marLeft w:val="0"/>
      <w:marRight w:val="0"/>
      <w:marTop w:val="0"/>
      <w:marBottom w:val="0"/>
      <w:divBdr>
        <w:top w:val="none" w:sz="0" w:space="0" w:color="auto"/>
        <w:left w:val="none" w:sz="0" w:space="0" w:color="auto"/>
        <w:bottom w:val="none" w:sz="0" w:space="0" w:color="auto"/>
        <w:right w:val="none" w:sz="0" w:space="0" w:color="auto"/>
      </w:divBdr>
    </w:div>
    <w:div w:id="1139763499">
      <w:bodyDiv w:val="1"/>
      <w:marLeft w:val="0"/>
      <w:marRight w:val="0"/>
      <w:marTop w:val="0"/>
      <w:marBottom w:val="0"/>
      <w:divBdr>
        <w:top w:val="none" w:sz="0" w:space="0" w:color="auto"/>
        <w:left w:val="none" w:sz="0" w:space="0" w:color="auto"/>
        <w:bottom w:val="none" w:sz="0" w:space="0" w:color="auto"/>
        <w:right w:val="none" w:sz="0" w:space="0" w:color="auto"/>
      </w:divBdr>
      <w:divsChild>
        <w:div w:id="1088816461">
          <w:marLeft w:val="720"/>
          <w:marRight w:val="0"/>
          <w:marTop w:val="106"/>
          <w:marBottom w:val="240"/>
          <w:divBdr>
            <w:top w:val="none" w:sz="0" w:space="0" w:color="auto"/>
            <w:left w:val="none" w:sz="0" w:space="0" w:color="auto"/>
            <w:bottom w:val="none" w:sz="0" w:space="0" w:color="auto"/>
            <w:right w:val="none" w:sz="0" w:space="0" w:color="auto"/>
          </w:divBdr>
        </w:div>
        <w:div w:id="1272854404">
          <w:marLeft w:val="720"/>
          <w:marRight w:val="0"/>
          <w:marTop w:val="106"/>
          <w:marBottom w:val="240"/>
          <w:divBdr>
            <w:top w:val="none" w:sz="0" w:space="0" w:color="auto"/>
            <w:left w:val="none" w:sz="0" w:space="0" w:color="auto"/>
            <w:bottom w:val="none" w:sz="0" w:space="0" w:color="auto"/>
            <w:right w:val="none" w:sz="0" w:space="0" w:color="auto"/>
          </w:divBdr>
        </w:div>
        <w:div w:id="1280648883">
          <w:marLeft w:val="720"/>
          <w:marRight w:val="0"/>
          <w:marTop w:val="106"/>
          <w:marBottom w:val="240"/>
          <w:divBdr>
            <w:top w:val="none" w:sz="0" w:space="0" w:color="auto"/>
            <w:left w:val="none" w:sz="0" w:space="0" w:color="auto"/>
            <w:bottom w:val="none" w:sz="0" w:space="0" w:color="auto"/>
            <w:right w:val="none" w:sz="0" w:space="0" w:color="auto"/>
          </w:divBdr>
        </w:div>
        <w:div w:id="1475221647">
          <w:marLeft w:val="720"/>
          <w:marRight w:val="0"/>
          <w:marTop w:val="106"/>
          <w:marBottom w:val="240"/>
          <w:divBdr>
            <w:top w:val="none" w:sz="0" w:space="0" w:color="auto"/>
            <w:left w:val="none" w:sz="0" w:space="0" w:color="auto"/>
            <w:bottom w:val="none" w:sz="0" w:space="0" w:color="auto"/>
            <w:right w:val="none" w:sz="0" w:space="0" w:color="auto"/>
          </w:divBdr>
        </w:div>
        <w:div w:id="1525091178">
          <w:marLeft w:val="720"/>
          <w:marRight w:val="0"/>
          <w:marTop w:val="106"/>
          <w:marBottom w:val="240"/>
          <w:divBdr>
            <w:top w:val="none" w:sz="0" w:space="0" w:color="auto"/>
            <w:left w:val="none" w:sz="0" w:space="0" w:color="auto"/>
            <w:bottom w:val="none" w:sz="0" w:space="0" w:color="auto"/>
            <w:right w:val="none" w:sz="0" w:space="0" w:color="auto"/>
          </w:divBdr>
        </w:div>
        <w:div w:id="1645810769">
          <w:marLeft w:val="720"/>
          <w:marRight w:val="0"/>
          <w:marTop w:val="106"/>
          <w:marBottom w:val="240"/>
          <w:divBdr>
            <w:top w:val="none" w:sz="0" w:space="0" w:color="auto"/>
            <w:left w:val="none" w:sz="0" w:space="0" w:color="auto"/>
            <w:bottom w:val="none" w:sz="0" w:space="0" w:color="auto"/>
            <w:right w:val="none" w:sz="0" w:space="0" w:color="auto"/>
          </w:divBdr>
        </w:div>
      </w:divsChild>
    </w:div>
    <w:div w:id="1142238268">
      <w:bodyDiv w:val="1"/>
      <w:marLeft w:val="0"/>
      <w:marRight w:val="0"/>
      <w:marTop w:val="0"/>
      <w:marBottom w:val="0"/>
      <w:divBdr>
        <w:top w:val="none" w:sz="0" w:space="0" w:color="auto"/>
        <w:left w:val="none" w:sz="0" w:space="0" w:color="auto"/>
        <w:bottom w:val="none" w:sz="0" w:space="0" w:color="auto"/>
        <w:right w:val="none" w:sz="0" w:space="0" w:color="auto"/>
      </w:divBdr>
    </w:div>
    <w:div w:id="1144279311">
      <w:bodyDiv w:val="1"/>
      <w:marLeft w:val="0"/>
      <w:marRight w:val="0"/>
      <w:marTop w:val="0"/>
      <w:marBottom w:val="0"/>
      <w:divBdr>
        <w:top w:val="none" w:sz="0" w:space="0" w:color="auto"/>
        <w:left w:val="none" w:sz="0" w:space="0" w:color="auto"/>
        <w:bottom w:val="none" w:sz="0" w:space="0" w:color="auto"/>
        <w:right w:val="none" w:sz="0" w:space="0" w:color="auto"/>
      </w:divBdr>
    </w:div>
    <w:div w:id="1158352139">
      <w:bodyDiv w:val="1"/>
      <w:marLeft w:val="0"/>
      <w:marRight w:val="0"/>
      <w:marTop w:val="0"/>
      <w:marBottom w:val="0"/>
      <w:divBdr>
        <w:top w:val="none" w:sz="0" w:space="0" w:color="auto"/>
        <w:left w:val="none" w:sz="0" w:space="0" w:color="auto"/>
        <w:bottom w:val="none" w:sz="0" w:space="0" w:color="auto"/>
        <w:right w:val="none" w:sz="0" w:space="0" w:color="auto"/>
      </w:divBdr>
      <w:divsChild>
        <w:div w:id="1291131891">
          <w:marLeft w:val="-225"/>
          <w:marRight w:val="-225"/>
          <w:marTop w:val="0"/>
          <w:marBottom w:val="0"/>
          <w:divBdr>
            <w:top w:val="none" w:sz="0" w:space="0" w:color="auto"/>
            <w:left w:val="none" w:sz="0" w:space="0" w:color="auto"/>
            <w:bottom w:val="none" w:sz="0" w:space="0" w:color="auto"/>
            <w:right w:val="none" w:sz="0" w:space="0" w:color="auto"/>
          </w:divBdr>
        </w:div>
      </w:divsChild>
    </w:div>
    <w:div w:id="1184857484">
      <w:bodyDiv w:val="1"/>
      <w:marLeft w:val="0"/>
      <w:marRight w:val="0"/>
      <w:marTop w:val="0"/>
      <w:marBottom w:val="0"/>
      <w:divBdr>
        <w:top w:val="none" w:sz="0" w:space="0" w:color="auto"/>
        <w:left w:val="none" w:sz="0" w:space="0" w:color="auto"/>
        <w:bottom w:val="none" w:sz="0" w:space="0" w:color="auto"/>
        <w:right w:val="none" w:sz="0" w:space="0" w:color="auto"/>
      </w:divBdr>
      <w:divsChild>
        <w:div w:id="31463644">
          <w:marLeft w:val="446"/>
          <w:marRight w:val="0"/>
          <w:marTop w:val="96"/>
          <w:marBottom w:val="240"/>
          <w:divBdr>
            <w:top w:val="none" w:sz="0" w:space="0" w:color="auto"/>
            <w:left w:val="none" w:sz="0" w:space="0" w:color="auto"/>
            <w:bottom w:val="none" w:sz="0" w:space="0" w:color="auto"/>
            <w:right w:val="none" w:sz="0" w:space="0" w:color="auto"/>
          </w:divBdr>
        </w:div>
        <w:div w:id="683942145">
          <w:marLeft w:val="446"/>
          <w:marRight w:val="0"/>
          <w:marTop w:val="96"/>
          <w:marBottom w:val="240"/>
          <w:divBdr>
            <w:top w:val="none" w:sz="0" w:space="0" w:color="auto"/>
            <w:left w:val="none" w:sz="0" w:space="0" w:color="auto"/>
            <w:bottom w:val="none" w:sz="0" w:space="0" w:color="auto"/>
            <w:right w:val="none" w:sz="0" w:space="0" w:color="auto"/>
          </w:divBdr>
        </w:div>
        <w:div w:id="1821732910">
          <w:marLeft w:val="446"/>
          <w:marRight w:val="0"/>
          <w:marTop w:val="96"/>
          <w:marBottom w:val="240"/>
          <w:divBdr>
            <w:top w:val="none" w:sz="0" w:space="0" w:color="auto"/>
            <w:left w:val="none" w:sz="0" w:space="0" w:color="auto"/>
            <w:bottom w:val="none" w:sz="0" w:space="0" w:color="auto"/>
            <w:right w:val="none" w:sz="0" w:space="0" w:color="auto"/>
          </w:divBdr>
        </w:div>
        <w:div w:id="2012296171">
          <w:marLeft w:val="446"/>
          <w:marRight w:val="0"/>
          <w:marTop w:val="96"/>
          <w:marBottom w:val="240"/>
          <w:divBdr>
            <w:top w:val="none" w:sz="0" w:space="0" w:color="auto"/>
            <w:left w:val="none" w:sz="0" w:space="0" w:color="auto"/>
            <w:bottom w:val="none" w:sz="0" w:space="0" w:color="auto"/>
            <w:right w:val="none" w:sz="0" w:space="0" w:color="auto"/>
          </w:divBdr>
        </w:div>
      </w:divsChild>
    </w:div>
    <w:div w:id="1211262547">
      <w:bodyDiv w:val="1"/>
      <w:marLeft w:val="0"/>
      <w:marRight w:val="0"/>
      <w:marTop w:val="0"/>
      <w:marBottom w:val="0"/>
      <w:divBdr>
        <w:top w:val="none" w:sz="0" w:space="0" w:color="auto"/>
        <w:left w:val="none" w:sz="0" w:space="0" w:color="auto"/>
        <w:bottom w:val="none" w:sz="0" w:space="0" w:color="auto"/>
        <w:right w:val="none" w:sz="0" w:space="0" w:color="auto"/>
      </w:divBdr>
    </w:div>
    <w:div w:id="1235821377">
      <w:bodyDiv w:val="1"/>
      <w:marLeft w:val="0"/>
      <w:marRight w:val="0"/>
      <w:marTop w:val="0"/>
      <w:marBottom w:val="0"/>
      <w:divBdr>
        <w:top w:val="none" w:sz="0" w:space="0" w:color="auto"/>
        <w:left w:val="none" w:sz="0" w:space="0" w:color="auto"/>
        <w:bottom w:val="none" w:sz="0" w:space="0" w:color="auto"/>
        <w:right w:val="none" w:sz="0" w:space="0" w:color="auto"/>
      </w:divBdr>
    </w:div>
    <w:div w:id="1259756659">
      <w:bodyDiv w:val="1"/>
      <w:marLeft w:val="0"/>
      <w:marRight w:val="0"/>
      <w:marTop w:val="0"/>
      <w:marBottom w:val="0"/>
      <w:divBdr>
        <w:top w:val="none" w:sz="0" w:space="0" w:color="auto"/>
        <w:left w:val="none" w:sz="0" w:space="0" w:color="auto"/>
        <w:bottom w:val="none" w:sz="0" w:space="0" w:color="auto"/>
        <w:right w:val="none" w:sz="0" w:space="0" w:color="auto"/>
      </w:divBdr>
    </w:div>
    <w:div w:id="1317566865">
      <w:bodyDiv w:val="1"/>
      <w:marLeft w:val="0"/>
      <w:marRight w:val="0"/>
      <w:marTop w:val="0"/>
      <w:marBottom w:val="0"/>
      <w:divBdr>
        <w:top w:val="none" w:sz="0" w:space="0" w:color="auto"/>
        <w:left w:val="none" w:sz="0" w:space="0" w:color="auto"/>
        <w:bottom w:val="none" w:sz="0" w:space="0" w:color="auto"/>
        <w:right w:val="none" w:sz="0" w:space="0" w:color="auto"/>
      </w:divBdr>
    </w:div>
    <w:div w:id="1371304348">
      <w:bodyDiv w:val="1"/>
      <w:marLeft w:val="0"/>
      <w:marRight w:val="0"/>
      <w:marTop w:val="0"/>
      <w:marBottom w:val="0"/>
      <w:divBdr>
        <w:top w:val="none" w:sz="0" w:space="0" w:color="auto"/>
        <w:left w:val="none" w:sz="0" w:space="0" w:color="auto"/>
        <w:bottom w:val="none" w:sz="0" w:space="0" w:color="auto"/>
        <w:right w:val="none" w:sz="0" w:space="0" w:color="auto"/>
      </w:divBdr>
      <w:divsChild>
        <w:div w:id="508719985">
          <w:marLeft w:val="-225"/>
          <w:marRight w:val="-225"/>
          <w:marTop w:val="0"/>
          <w:marBottom w:val="0"/>
          <w:divBdr>
            <w:top w:val="none" w:sz="0" w:space="0" w:color="auto"/>
            <w:left w:val="none" w:sz="0" w:space="0" w:color="auto"/>
            <w:bottom w:val="none" w:sz="0" w:space="0" w:color="auto"/>
            <w:right w:val="none" w:sz="0" w:space="0" w:color="auto"/>
          </w:divBdr>
        </w:div>
        <w:div w:id="1574927325">
          <w:marLeft w:val="-225"/>
          <w:marRight w:val="-225"/>
          <w:marTop w:val="0"/>
          <w:marBottom w:val="0"/>
          <w:divBdr>
            <w:top w:val="none" w:sz="0" w:space="0" w:color="auto"/>
            <w:left w:val="none" w:sz="0" w:space="0" w:color="auto"/>
            <w:bottom w:val="none" w:sz="0" w:space="0" w:color="auto"/>
            <w:right w:val="none" w:sz="0" w:space="0" w:color="auto"/>
          </w:divBdr>
        </w:div>
        <w:div w:id="1906379484">
          <w:marLeft w:val="-225"/>
          <w:marRight w:val="-225"/>
          <w:marTop w:val="0"/>
          <w:marBottom w:val="0"/>
          <w:divBdr>
            <w:top w:val="none" w:sz="0" w:space="0" w:color="auto"/>
            <w:left w:val="none" w:sz="0" w:space="0" w:color="auto"/>
            <w:bottom w:val="none" w:sz="0" w:space="0" w:color="auto"/>
            <w:right w:val="none" w:sz="0" w:space="0" w:color="auto"/>
          </w:divBdr>
        </w:div>
        <w:div w:id="2066877203">
          <w:marLeft w:val="-225"/>
          <w:marRight w:val="-225"/>
          <w:marTop w:val="0"/>
          <w:marBottom w:val="0"/>
          <w:divBdr>
            <w:top w:val="none" w:sz="0" w:space="0" w:color="auto"/>
            <w:left w:val="none" w:sz="0" w:space="0" w:color="auto"/>
            <w:bottom w:val="none" w:sz="0" w:space="0" w:color="auto"/>
            <w:right w:val="none" w:sz="0" w:space="0" w:color="auto"/>
          </w:divBdr>
        </w:div>
        <w:div w:id="2116443472">
          <w:marLeft w:val="-225"/>
          <w:marRight w:val="-225"/>
          <w:marTop w:val="0"/>
          <w:marBottom w:val="0"/>
          <w:divBdr>
            <w:top w:val="none" w:sz="0" w:space="0" w:color="auto"/>
            <w:left w:val="none" w:sz="0" w:space="0" w:color="auto"/>
            <w:bottom w:val="none" w:sz="0" w:space="0" w:color="auto"/>
            <w:right w:val="none" w:sz="0" w:space="0" w:color="auto"/>
          </w:divBdr>
        </w:div>
      </w:divsChild>
    </w:div>
    <w:div w:id="1411732626">
      <w:bodyDiv w:val="1"/>
      <w:marLeft w:val="0"/>
      <w:marRight w:val="0"/>
      <w:marTop w:val="0"/>
      <w:marBottom w:val="0"/>
      <w:divBdr>
        <w:top w:val="none" w:sz="0" w:space="0" w:color="auto"/>
        <w:left w:val="none" w:sz="0" w:space="0" w:color="auto"/>
        <w:bottom w:val="none" w:sz="0" w:space="0" w:color="auto"/>
        <w:right w:val="none" w:sz="0" w:space="0" w:color="auto"/>
      </w:divBdr>
      <w:divsChild>
        <w:div w:id="270480857">
          <w:marLeft w:val="0"/>
          <w:marRight w:val="0"/>
          <w:marTop w:val="0"/>
          <w:marBottom w:val="0"/>
          <w:divBdr>
            <w:top w:val="none" w:sz="0" w:space="0" w:color="auto"/>
            <w:left w:val="none" w:sz="0" w:space="0" w:color="auto"/>
            <w:bottom w:val="none" w:sz="0" w:space="0" w:color="auto"/>
            <w:right w:val="none" w:sz="0" w:space="0" w:color="auto"/>
          </w:divBdr>
        </w:div>
        <w:div w:id="752052236">
          <w:marLeft w:val="0"/>
          <w:marRight w:val="0"/>
          <w:marTop w:val="0"/>
          <w:marBottom w:val="0"/>
          <w:divBdr>
            <w:top w:val="none" w:sz="0" w:space="0" w:color="auto"/>
            <w:left w:val="none" w:sz="0" w:space="0" w:color="auto"/>
            <w:bottom w:val="none" w:sz="0" w:space="0" w:color="auto"/>
            <w:right w:val="none" w:sz="0" w:space="0" w:color="auto"/>
          </w:divBdr>
        </w:div>
        <w:div w:id="838547909">
          <w:marLeft w:val="0"/>
          <w:marRight w:val="0"/>
          <w:marTop w:val="0"/>
          <w:marBottom w:val="0"/>
          <w:divBdr>
            <w:top w:val="none" w:sz="0" w:space="0" w:color="auto"/>
            <w:left w:val="none" w:sz="0" w:space="0" w:color="auto"/>
            <w:bottom w:val="none" w:sz="0" w:space="0" w:color="auto"/>
            <w:right w:val="none" w:sz="0" w:space="0" w:color="auto"/>
          </w:divBdr>
        </w:div>
        <w:div w:id="923762610">
          <w:marLeft w:val="0"/>
          <w:marRight w:val="0"/>
          <w:marTop w:val="0"/>
          <w:marBottom w:val="0"/>
          <w:divBdr>
            <w:top w:val="none" w:sz="0" w:space="0" w:color="auto"/>
            <w:left w:val="none" w:sz="0" w:space="0" w:color="auto"/>
            <w:bottom w:val="none" w:sz="0" w:space="0" w:color="auto"/>
            <w:right w:val="none" w:sz="0" w:space="0" w:color="auto"/>
          </w:divBdr>
          <w:divsChild>
            <w:div w:id="1620645737">
              <w:marLeft w:val="-75"/>
              <w:marRight w:val="0"/>
              <w:marTop w:val="30"/>
              <w:marBottom w:val="30"/>
              <w:divBdr>
                <w:top w:val="none" w:sz="0" w:space="0" w:color="auto"/>
                <w:left w:val="none" w:sz="0" w:space="0" w:color="auto"/>
                <w:bottom w:val="none" w:sz="0" w:space="0" w:color="auto"/>
                <w:right w:val="none" w:sz="0" w:space="0" w:color="auto"/>
              </w:divBdr>
              <w:divsChild>
                <w:div w:id="150024743">
                  <w:marLeft w:val="0"/>
                  <w:marRight w:val="0"/>
                  <w:marTop w:val="0"/>
                  <w:marBottom w:val="0"/>
                  <w:divBdr>
                    <w:top w:val="none" w:sz="0" w:space="0" w:color="auto"/>
                    <w:left w:val="none" w:sz="0" w:space="0" w:color="auto"/>
                    <w:bottom w:val="none" w:sz="0" w:space="0" w:color="auto"/>
                    <w:right w:val="none" w:sz="0" w:space="0" w:color="auto"/>
                  </w:divBdr>
                  <w:divsChild>
                    <w:div w:id="1765566081">
                      <w:marLeft w:val="0"/>
                      <w:marRight w:val="0"/>
                      <w:marTop w:val="0"/>
                      <w:marBottom w:val="0"/>
                      <w:divBdr>
                        <w:top w:val="none" w:sz="0" w:space="0" w:color="auto"/>
                        <w:left w:val="none" w:sz="0" w:space="0" w:color="auto"/>
                        <w:bottom w:val="none" w:sz="0" w:space="0" w:color="auto"/>
                        <w:right w:val="none" w:sz="0" w:space="0" w:color="auto"/>
                      </w:divBdr>
                    </w:div>
                  </w:divsChild>
                </w:div>
                <w:div w:id="365646911">
                  <w:marLeft w:val="0"/>
                  <w:marRight w:val="0"/>
                  <w:marTop w:val="0"/>
                  <w:marBottom w:val="0"/>
                  <w:divBdr>
                    <w:top w:val="none" w:sz="0" w:space="0" w:color="auto"/>
                    <w:left w:val="none" w:sz="0" w:space="0" w:color="auto"/>
                    <w:bottom w:val="none" w:sz="0" w:space="0" w:color="auto"/>
                    <w:right w:val="none" w:sz="0" w:space="0" w:color="auto"/>
                  </w:divBdr>
                  <w:divsChild>
                    <w:div w:id="1567108038">
                      <w:marLeft w:val="0"/>
                      <w:marRight w:val="0"/>
                      <w:marTop w:val="0"/>
                      <w:marBottom w:val="0"/>
                      <w:divBdr>
                        <w:top w:val="none" w:sz="0" w:space="0" w:color="auto"/>
                        <w:left w:val="none" w:sz="0" w:space="0" w:color="auto"/>
                        <w:bottom w:val="none" w:sz="0" w:space="0" w:color="auto"/>
                        <w:right w:val="none" w:sz="0" w:space="0" w:color="auto"/>
                      </w:divBdr>
                    </w:div>
                    <w:div w:id="1767455799">
                      <w:marLeft w:val="0"/>
                      <w:marRight w:val="0"/>
                      <w:marTop w:val="0"/>
                      <w:marBottom w:val="0"/>
                      <w:divBdr>
                        <w:top w:val="none" w:sz="0" w:space="0" w:color="auto"/>
                        <w:left w:val="none" w:sz="0" w:space="0" w:color="auto"/>
                        <w:bottom w:val="none" w:sz="0" w:space="0" w:color="auto"/>
                        <w:right w:val="none" w:sz="0" w:space="0" w:color="auto"/>
                      </w:divBdr>
                    </w:div>
                  </w:divsChild>
                </w:div>
                <w:div w:id="589386751">
                  <w:marLeft w:val="0"/>
                  <w:marRight w:val="0"/>
                  <w:marTop w:val="0"/>
                  <w:marBottom w:val="0"/>
                  <w:divBdr>
                    <w:top w:val="none" w:sz="0" w:space="0" w:color="auto"/>
                    <w:left w:val="none" w:sz="0" w:space="0" w:color="auto"/>
                    <w:bottom w:val="none" w:sz="0" w:space="0" w:color="auto"/>
                    <w:right w:val="none" w:sz="0" w:space="0" w:color="auto"/>
                  </w:divBdr>
                  <w:divsChild>
                    <w:div w:id="935870369">
                      <w:marLeft w:val="0"/>
                      <w:marRight w:val="0"/>
                      <w:marTop w:val="0"/>
                      <w:marBottom w:val="0"/>
                      <w:divBdr>
                        <w:top w:val="none" w:sz="0" w:space="0" w:color="auto"/>
                        <w:left w:val="none" w:sz="0" w:space="0" w:color="auto"/>
                        <w:bottom w:val="none" w:sz="0" w:space="0" w:color="auto"/>
                        <w:right w:val="none" w:sz="0" w:space="0" w:color="auto"/>
                      </w:divBdr>
                    </w:div>
                  </w:divsChild>
                </w:div>
                <w:div w:id="1120757622">
                  <w:marLeft w:val="0"/>
                  <w:marRight w:val="0"/>
                  <w:marTop w:val="0"/>
                  <w:marBottom w:val="0"/>
                  <w:divBdr>
                    <w:top w:val="none" w:sz="0" w:space="0" w:color="auto"/>
                    <w:left w:val="none" w:sz="0" w:space="0" w:color="auto"/>
                    <w:bottom w:val="none" w:sz="0" w:space="0" w:color="auto"/>
                    <w:right w:val="none" w:sz="0" w:space="0" w:color="auto"/>
                  </w:divBdr>
                  <w:divsChild>
                    <w:div w:id="1974752404">
                      <w:marLeft w:val="0"/>
                      <w:marRight w:val="0"/>
                      <w:marTop w:val="0"/>
                      <w:marBottom w:val="0"/>
                      <w:divBdr>
                        <w:top w:val="none" w:sz="0" w:space="0" w:color="auto"/>
                        <w:left w:val="none" w:sz="0" w:space="0" w:color="auto"/>
                        <w:bottom w:val="none" w:sz="0" w:space="0" w:color="auto"/>
                        <w:right w:val="none" w:sz="0" w:space="0" w:color="auto"/>
                      </w:divBdr>
                    </w:div>
                  </w:divsChild>
                </w:div>
                <w:div w:id="1140154361">
                  <w:marLeft w:val="0"/>
                  <w:marRight w:val="0"/>
                  <w:marTop w:val="0"/>
                  <w:marBottom w:val="0"/>
                  <w:divBdr>
                    <w:top w:val="none" w:sz="0" w:space="0" w:color="auto"/>
                    <w:left w:val="none" w:sz="0" w:space="0" w:color="auto"/>
                    <w:bottom w:val="none" w:sz="0" w:space="0" w:color="auto"/>
                    <w:right w:val="none" w:sz="0" w:space="0" w:color="auto"/>
                  </w:divBdr>
                  <w:divsChild>
                    <w:div w:id="301273918">
                      <w:marLeft w:val="0"/>
                      <w:marRight w:val="0"/>
                      <w:marTop w:val="0"/>
                      <w:marBottom w:val="0"/>
                      <w:divBdr>
                        <w:top w:val="none" w:sz="0" w:space="0" w:color="auto"/>
                        <w:left w:val="none" w:sz="0" w:space="0" w:color="auto"/>
                        <w:bottom w:val="none" w:sz="0" w:space="0" w:color="auto"/>
                        <w:right w:val="none" w:sz="0" w:space="0" w:color="auto"/>
                      </w:divBdr>
                    </w:div>
                  </w:divsChild>
                </w:div>
                <w:div w:id="1171992345">
                  <w:marLeft w:val="0"/>
                  <w:marRight w:val="0"/>
                  <w:marTop w:val="0"/>
                  <w:marBottom w:val="0"/>
                  <w:divBdr>
                    <w:top w:val="none" w:sz="0" w:space="0" w:color="auto"/>
                    <w:left w:val="none" w:sz="0" w:space="0" w:color="auto"/>
                    <w:bottom w:val="none" w:sz="0" w:space="0" w:color="auto"/>
                    <w:right w:val="none" w:sz="0" w:space="0" w:color="auto"/>
                  </w:divBdr>
                  <w:divsChild>
                    <w:div w:id="822085361">
                      <w:marLeft w:val="0"/>
                      <w:marRight w:val="0"/>
                      <w:marTop w:val="0"/>
                      <w:marBottom w:val="0"/>
                      <w:divBdr>
                        <w:top w:val="none" w:sz="0" w:space="0" w:color="auto"/>
                        <w:left w:val="none" w:sz="0" w:space="0" w:color="auto"/>
                        <w:bottom w:val="none" w:sz="0" w:space="0" w:color="auto"/>
                        <w:right w:val="none" w:sz="0" w:space="0" w:color="auto"/>
                      </w:divBdr>
                    </w:div>
                  </w:divsChild>
                </w:div>
                <w:div w:id="1374884431">
                  <w:marLeft w:val="0"/>
                  <w:marRight w:val="0"/>
                  <w:marTop w:val="0"/>
                  <w:marBottom w:val="0"/>
                  <w:divBdr>
                    <w:top w:val="none" w:sz="0" w:space="0" w:color="auto"/>
                    <w:left w:val="none" w:sz="0" w:space="0" w:color="auto"/>
                    <w:bottom w:val="none" w:sz="0" w:space="0" w:color="auto"/>
                    <w:right w:val="none" w:sz="0" w:space="0" w:color="auto"/>
                  </w:divBdr>
                  <w:divsChild>
                    <w:div w:id="1406143414">
                      <w:marLeft w:val="0"/>
                      <w:marRight w:val="0"/>
                      <w:marTop w:val="0"/>
                      <w:marBottom w:val="0"/>
                      <w:divBdr>
                        <w:top w:val="none" w:sz="0" w:space="0" w:color="auto"/>
                        <w:left w:val="none" w:sz="0" w:space="0" w:color="auto"/>
                        <w:bottom w:val="none" w:sz="0" w:space="0" w:color="auto"/>
                        <w:right w:val="none" w:sz="0" w:space="0" w:color="auto"/>
                      </w:divBdr>
                    </w:div>
                  </w:divsChild>
                </w:div>
                <w:div w:id="1381661566">
                  <w:marLeft w:val="0"/>
                  <w:marRight w:val="0"/>
                  <w:marTop w:val="0"/>
                  <w:marBottom w:val="0"/>
                  <w:divBdr>
                    <w:top w:val="none" w:sz="0" w:space="0" w:color="auto"/>
                    <w:left w:val="none" w:sz="0" w:space="0" w:color="auto"/>
                    <w:bottom w:val="none" w:sz="0" w:space="0" w:color="auto"/>
                    <w:right w:val="none" w:sz="0" w:space="0" w:color="auto"/>
                  </w:divBdr>
                  <w:divsChild>
                    <w:div w:id="248583108">
                      <w:marLeft w:val="0"/>
                      <w:marRight w:val="0"/>
                      <w:marTop w:val="0"/>
                      <w:marBottom w:val="0"/>
                      <w:divBdr>
                        <w:top w:val="none" w:sz="0" w:space="0" w:color="auto"/>
                        <w:left w:val="none" w:sz="0" w:space="0" w:color="auto"/>
                        <w:bottom w:val="none" w:sz="0" w:space="0" w:color="auto"/>
                        <w:right w:val="none" w:sz="0" w:space="0" w:color="auto"/>
                      </w:divBdr>
                    </w:div>
                    <w:div w:id="1128475827">
                      <w:marLeft w:val="0"/>
                      <w:marRight w:val="0"/>
                      <w:marTop w:val="0"/>
                      <w:marBottom w:val="0"/>
                      <w:divBdr>
                        <w:top w:val="none" w:sz="0" w:space="0" w:color="auto"/>
                        <w:left w:val="none" w:sz="0" w:space="0" w:color="auto"/>
                        <w:bottom w:val="none" w:sz="0" w:space="0" w:color="auto"/>
                        <w:right w:val="none" w:sz="0" w:space="0" w:color="auto"/>
                      </w:divBdr>
                    </w:div>
                  </w:divsChild>
                </w:div>
                <w:div w:id="1534809403">
                  <w:marLeft w:val="0"/>
                  <w:marRight w:val="0"/>
                  <w:marTop w:val="0"/>
                  <w:marBottom w:val="0"/>
                  <w:divBdr>
                    <w:top w:val="none" w:sz="0" w:space="0" w:color="auto"/>
                    <w:left w:val="none" w:sz="0" w:space="0" w:color="auto"/>
                    <w:bottom w:val="none" w:sz="0" w:space="0" w:color="auto"/>
                    <w:right w:val="none" w:sz="0" w:space="0" w:color="auto"/>
                  </w:divBdr>
                  <w:divsChild>
                    <w:div w:id="102845441">
                      <w:marLeft w:val="0"/>
                      <w:marRight w:val="0"/>
                      <w:marTop w:val="0"/>
                      <w:marBottom w:val="0"/>
                      <w:divBdr>
                        <w:top w:val="none" w:sz="0" w:space="0" w:color="auto"/>
                        <w:left w:val="none" w:sz="0" w:space="0" w:color="auto"/>
                        <w:bottom w:val="none" w:sz="0" w:space="0" w:color="auto"/>
                        <w:right w:val="none" w:sz="0" w:space="0" w:color="auto"/>
                      </w:divBdr>
                    </w:div>
                  </w:divsChild>
                </w:div>
                <w:div w:id="1634289292">
                  <w:marLeft w:val="0"/>
                  <w:marRight w:val="0"/>
                  <w:marTop w:val="0"/>
                  <w:marBottom w:val="0"/>
                  <w:divBdr>
                    <w:top w:val="none" w:sz="0" w:space="0" w:color="auto"/>
                    <w:left w:val="none" w:sz="0" w:space="0" w:color="auto"/>
                    <w:bottom w:val="none" w:sz="0" w:space="0" w:color="auto"/>
                    <w:right w:val="none" w:sz="0" w:space="0" w:color="auto"/>
                  </w:divBdr>
                  <w:divsChild>
                    <w:div w:id="1623728843">
                      <w:marLeft w:val="0"/>
                      <w:marRight w:val="0"/>
                      <w:marTop w:val="0"/>
                      <w:marBottom w:val="0"/>
                      <w:divBdr>
                        <w:top w:val="none" w:sz="0" w:space="0" w:color="auto"/>
                        <w:left w:val="none" w:sz="0" w:space="0" w:color="auto"/>
                        <w:bottom w:val="none" w:sz="0" w:space="0" w:color="auto"/>
                        <w:right w:val="none" w:sz="0" w:space="0" w:color="auto"/>
                      </w:divBdr>
                    </w:div>
                  </w:divsChild>
                </w:div>
                <w:div w:id="1720278534">
                  <w:marLeft w:val="0"/>
                  <w:marRight w:val="0"/>
                  <w:marTop w:val="0"/>
                  <w:marBottom w:val="0"/>
                  <w:divBdr>
                    <w:top w:val="none" w:sz="0" w:space="0" w:color="auto"/>
                    <w:left w:val="none" w:sz="0" w:space="0" w:color="auto"/>
                    <w:bottom w:val="none" w:sz="0" w:space="0" w:color="auto"/>
                    <w:right w:val="none" w:sz="0" w:space="0" w:color="auto"/>
                  </w:divBdr>
                  <w:divsChild>
                    <w:div w:id="2054889420">
                      <w:marLeft w:val="0"/>
                      <w:marRight w:val="0"/>
                      <w:marTop w:val="0"/>
                      <w:marBottom w:val="0"/>
                      <w:divBdr>
                        <w:top w:val="none" w:sz="0" w:space="0" w:color="auto"/>
                        <w:left w:val="none" w:sz="0" w:space="0" w:color="auto"/>
                        <w:bottom w:val="none" w:sz="0" w:space="0" w:color="auto"/>
                        <w:right w:val="none" w:sz="0" w:space="0" w:color="auto"/>
                      </w:divBdr>
                    </w:div>
                  </w:divsChild>
                </w:div>
                <w:div w:id="1730349432">
                  <w:marLeft w:val="0"/>
                  <w:marRight w:val="0"/>
                  <w:marTop w:val="0"/>
                  <w:marBottom w:val="0"/>
                  <w:divBdr>
                    <w:top w:val="none" w:sz="0" w:space="0" w:color="auto"/>
                    <w:left w:val="none" w:sz="0" w:space="0" w:color="auto"/>
                    <w:bottom w:val="none" w:sz="0" w:space="0" w:color="auto"/>
                    <w:right w:val="none" w:sz="0" w:space="0" w:color="auto"/>
                  </w:divBdr>
                  <w:divsChild>
                    <w:div w:id="1855538323">
                      <w:marLeft w:val="0"/>
                      <w:marRight w:val="0"/>
                      <w:marTop w:val="0"/>
                      <w:marBottom w:val="0"/>
                      <w:divBdr>
                        <w:top w:val="none" w:sz="0" w:space="0" w:color="auto"/>
                        <w:left w:val="none" w:sz="0" w:space="0" w:color="auto"/>
                        <w:bottom w:val="none" w:sz="0" w:space="0" w:color="auto"/>
                        <w:right w:val="none" w:sz="0" w:space="0" w:color="auto"/>
                      </w:divBdr>
                    </w:div>
                  </w:divsChild>
                </w:div>
                <w:div w:id="1975207727">
                  <w:marLeft w:val="0"/>
                  <w:marRight w:val="0"/>
                  <w:marTop w:val="0"/>
                  <w:marBottom w:val="0"/>
                  <w:divBdr>
                    <w:top w:val="none" w:sz="0" w:space="0" w:color="auto"/>
                    <w:left w:val="none" w:sz="0" w:space="0" w:color="auto"/>
                    <w:bottom w:val="none" w:sz="0" w:space="0" w:color="auto"/>
                    <w:right w:val="none" w:sz="0" w:space="0" w:color="auto"/>
                  </w:divBdr>
                  <w:divsChild>
                    <w:div w:id="144904827">
                      <w:marLeft w:val="0"/>
                      <w:marRight w:val="0"/>
                      <w:marTop w:val="0"/>
                      <w:marBottom w:val="0"/>
                      <w:divBdr>
                        <w:top w:val="none" w:sz="0" w:space="0" w:color="auto"/>
                        <w:left w:val="none" w:sz="0" w:space="0" w:color="auto"/>
                        <w:bottom w:val="none" w:sz="0" w:space="0" w:color="auto"/>
                        <w:right w:val="none" w:sz="0" w:space="0" w:color="auto"/>
                      </w:divBdr>
                    </w:div>
                  </w:divsChild>
                </w:div>
                <w:div w:id="2035230866">
                  <w:marLeft w:val="0"/>
                  <w:marRight w:val="0"/>
                  <w:marTop w:val="0"/>
                  <w:marBottom w:val="0"/>
                  <w:divBdr>
                    <w:top w:val="none" w:sz="0" w:space="0" w:color="auto"/>
                    <w:left w:val="none" w:sz="0" w:space="0" w:color="auto"/>
                    <w:bottom w:val="none" w:sz="0" w:space="0" w:color="auto"/>
                    <w:right w:val="none" w:sz="0" w:space="0" w:color="auto"/>
                  </w:divBdr>
                  <w:divsChild>
                    <w:div w:id="1223567339">
                      <w:marLeft w:val="0"/>
                      <w:marRight w:val="0"/>
                      <w:marTop w:val="0"/>
                      <w:marBottom w:val="0"/>
                      <w:divBdr>
                        <w:top w:val="none" w:sz="0" w:space="0" w:color="auto"/>
                        <w:left w:val="none" w:sz="0" w:space="0" w:color="auto"/>
                        <w:bottom w:val="none" w:sz="0" w:space="0" w:color="auto"/>
                        <w:right w:val="none" w:sz="0" w:space="0" w:color="auto"/>
                      </w:divBdr>
                    </w:div>
                  </w:divsChild>
                </w:div>
                <w:div w:id="2066642351">
                  <w:marLeft w:val="0"/>
                  <w:marRight w:val="0"/>
                  <w:marTop w:val="0"/>
                  <w:marBottom w:val="0"/>
                  <w:divBdr>
                    <w:top w:val="none" w:sz="0" w:space="0" w:color="auto"/>
                    <w:left w:val="none" w:sz="0" w:space="0" w:color="auto"/>
                    <w:bottom w:val="none" w:sz="0" w:space="0" w:color="auto"/>
                    <w:right w:val="none" w:sz="0" w:space="0" w:color="auto"/>
                  </w:divBdr>
                  <w:divsChild>
                    <w:div w:id="11535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03832">
          <w:marLeft w:val="0"/>
          <w:marRight w:val="0"/>
          <w:marTop w:val="0"/>
          <w:marBottom w:val="0"/>
          <w:divBdr>
            <w:top w:val="none" w:sz="0" w:space="0" w:color="auto"/>
            <w:left w:val="none" w:sz="0" w:space="0" w:color="auto"/>
            <w:bottom w:val="none" w:sz="0" w:space="0" w:color="auto"/>
            <w:right w:val="none" w:sz="0" w:space="0" w:color="auto"/>
          </w:divBdr>
        </w:div>
        <w:div w:id="1732271445">
          <w:marLeft w:val="0"/>
          <w:marRight w:val="0"/>
          <w:marTop w:val="0"/>
          <w:marBottom w:val="0"/>
          <w:divBdr>
            <w:top w:val="none" w:sz="0" w:space="0" w:color="auto"/>
            <w:left w:val="none" w:sz="0" w:space="0" w:color="auto"/>
            <w:bottom w:val="none" w:sz="0" w:space="0" w:color="auto"/>
            <w:right w:val="none" w:sz="0" w:space="0" w:color="auto"/>
          </w:divBdr>
          <w:divsChild>
            <w:div w:id="271786126">
              <w:marLeft w:val="-75"/>
              <w:marRight w:val="0"/>
              <w:marTop w:val="30"/>
              <w:marBottom w:val="30"/>
              <w:divBdr>
                <w:top w:val="none" w:sz="0" w:space="0" w:color="auto"/>
                <w:left w:val="none" w:sz="0" w:space="0" w:color="auto"/>
                <w:bottom w:val="none" w:sz="0" w:space="0" w:color="auto"/>
                <w:right w:val="none" w:sz="0" w:space="0" w:color="auto"/>
              </w:divBdr>
              <w:divsChild>
                <w:div w:id="51541704">
                  <w:marLeft w:val="0"/>
                  <w:marRight w:val="0"/>
                  <w:marTop w:val="0"/>
                  <w:marBottom w:val="0"/>
                  <w:divBdr>
                    <w:top w:val="none" w:sz="0" w:space="0" w:color="auto"/>
                    <w:left w:val="none" w:sz="0" w:space="0" w:color="auto"/>
                    <w:bottom w:val="none" w:sz="0" w:space="0" w:color="auto"/>
                    <w:right w:val="none" w:sz="0" w:space="0" w:color="auto"/>
                  </w:divBdr>
                  <w:divsChild>
                    <w:div w:id="1276061795">
                      <w:marLeft w:val="0"/>
                      <w:marRight w:val="0"/>
                      <w:marTop w:val="0"/>
                      <w:marBottom w:val="0"/>
                      <w:divBdr>
                        <w:top w:val="none" w:sz="0" w:space="0" w:color="auto"/>
                        <w:left w:val="none" w:sz="0" w:space="0" w:color="auto"/>
                        <w:bottom w:val="none" w:sz="0" w:space="0" w:color="auto"/>
                        <w:right w:val="none" w:sz="0" w:space="0" w:color="auto"/>
                      </w:divBdr>
                    </w:div>
                  </w:divsChild>
                </w:div>
                <w:div w:id="160395639">
                  <w:marLeft w:val="0"/>
                  <w:marRight w:val="0"/>
                  <w:marTop w:val="0"/>
                  <w:marBottom w:val="0"/>
                  <w:divBdr>
                    <w:top w:val="none" w:sz="0" w:space="0" w:color="auto"/>
                    <w:left w:val="none" w:sz="0" w:space="0" w:color="auto"/>
                    <w:bottom w:val="none" w:sz="0" w:space="0" w:color="auto"/>
                    <w:right w:val="none" w:sz="0" w:space="0" w:color="auto"/>
                  </w:divBdr>
                  <w:divsChild>
                    <w:div w:id="401683810">
                      <w:marLeft w:val="0"/>
                      <w:marRight w:val="0"/>
                      <w:marTop w:val="0"/>
                      <w:marBottom w:val="0"/>
                      <w:divBdr>
                        <w:top w:val="none" w:sz="0" w:space="0" w:color="auto"/>
                        <w:left w:val="none" w:sz="0" w:space="0" w:color="auto"/>
                        <w:bottom w:val="none" w:sz="0" w:space="0" w:color="auto"/>
                        <w:right w:val="none" w:sz="0" w:space="0" w:color="auto"/>
                      </w:divBdr>
                    </w:div>
                  </w:divsChild>
                </w:div>
                <w:div w:id="167865126">
                  <w:marLeft w:val="0"/>
                  <w:marRight w:val="0"/>
                  <w:marTop w:val="0"/>
                  <w:marBottom w:val="0"/>
                  <w:divBdr>
                    <w:top w:val="none" w:sz="0" w:space="0" w:color="auto"/>
                    <w:left w:val="none" w:sz="0" w:space="0" w:color="auto"/>
                    <w:bottom w:val="none" w:sz="0" w:space="0" w:color="auto"/>
                    <w:right w:val="none" w:sz="0" w:space="0" w:color="auto"/>
                  </w:divBdr>
                  <w:divsChild>
                    <w:div w:id="1992441150">
                      <w:marLeft w:val="0"/>
                      <w:marRight w:val="0"/>
                      <w:marTop w:val="0"/>
                      <w:marBottom w:val="0"/>
                      <w:divBdr>
                        <w:top w:val="none" w:sz="0" w:space="0" w:color="auto"/>
                        <w:left w:val="none" w:sz="0" w:space="0" w:color="auto"/>
                        <w:bottom w:val="none" w:sz="0" w:space="0" w:color="auto"/>
                        <w:right w:val="none" w:sz="0" w:space="0" w:color="auto"/>
                      </w:divBdr>
                    </w:div>
                  </w:divsChild>
                </w:div>
                <w:div w:id="242954700">
                  <w:marLeft w:val="0"/>
                  <w:marRight w:val="0"/>
                  <w:marTop w:val="0"/>
                  <w:marBottom w:val="0"/>
                  <w:divBdr>
                    <w:top w:val="none" w:sz="0" w:space="0" w:color="auto"/>
                    <w:left w:val="none" w:sz="0" w:space="0" w:color="auto"/>
                    <w:bottom w:val="none" w:sz="0" w:space="0" w:color="auto"/>
                    <w:right w:val="none" w:sz="0" w:space="0" w:color="auto"/>
                  </w:divBdr>
                  <w:divsChild>
                    <w:div w:id="416251139">
                      <w:marLeft w:val="0"/>
                      <w:marRight w:val="0"/>
                      <w:marTop w:val="0"/>
                      <w:marBottom w:val="0"/>
                      <w:divBdr>
                        <w:top w:val="none" w:sz="0" w:space="0" w:color="auto"/>
                        <w:left w:val="none" w:sz="0" w:space="0" w:color="auto"/>
                        <w:bottom w:val="none" w:sz="0" w:space="0" w:color="auto"/>
                        <w:right w:val="none" w:sz="0" w:space="0" w:color="auto"/>
                      </w:divBdr>
                    </w:div>
                  </w:divsChild>
                </w:div>
                <w:div w:id="349918017">
                  <w:marLeft w:val="0"/>
                  <w:marRight w:val="0"/>
                  <w:marTop w:val="0"/>
                  <w:marBottom w:val="0"/>
                  <w:divBdr>
                    <w:top w:val="none" w:sz="0" w:space="0" w:color="auto"/>
                    <w:left w:val="none" w:sz="0" w:space="0" w:color="auto"/>
                    <w:bottom w:val="none" w:sz="0" w:space="0" w:color="auto"/>
                    <w:right w:val="none" w:sz="0" w:space="0" w:color="auto"/>
                  </w:divBdr>
                  <w:divsChild>
                    <w:div w:id="1279870578">
                      <w:marLeft w:val="0"/>
                      <w:marRight w:val="0"/>
                      <w:marTop w:val="0"/>
                      <w:marBottom w:val="0"/>
                      <w:divBdr>
                        <w:top w:val="none" w:sz="0" w:space="0" w:color="auto"/>
                        <w:left w:val="none" w:sz="0" w:space="0" w:color="auto"/>
                        <w:bottom w:val="none" w:sz="0" w:space="0" w:color="auto"/>
                        <w:right w:val="none" w:sz="0" w:space="0" w:color="auto"/>
                      </w:divBdr>
                    </w:div>
                  </w:divsChild>
                </w:div>
                <w:div w:id="654263033">
                  <w:marLeft w:val="0"/>
                  <w:marRight w:val="0"/>
                  <w:marTop w:val="0"/>
                  <w:marBottom w:val="0"/>
                  <w:divBdr>
                    <w:top w:val="none" w:sz="0" w:space="0" w:color="auto"/>
                    <w:left w:val="none" w:sz="0" w:space="0" w:color="auto"/>
                    <w:bottom w:val="none" w:sz="0" w:space="0" w:color="auto"/>
                    <w:right w:val="none" w:sz="0" w:space="0" w:color="auto"/>
                  </w:divBdr>
                  <w:divsChild>
                    <w:div w:id="1991010389">
                      <w:marLeft w:val="0"/>
                      <w:marRight w:val="0"/>
                      <w:marTop w:val="0"/>
                      <w:marBottom w:val="0"/>
                      <w:divBdr>
                        <w:top w:val="none" w:sz="0" w:space="0" w:color="auto"/>
                        <w:left w:val="none" w:sz="0" w:space="0" w:color="auto"/>
                        <w:bottom w:val="none" w:sz="0" w:space="0" w:color="auto"/>
                        <w:right w:val="none" w:sz="0" w:space="0" w:color="auto"/>
                      </w:divBdr>
                    </w:div>
                  </w:divsChild>
                </w:div>
                <w:div w:id="953824923">
                  <w:marLeft w:val="0"/>
                  <w:marRight w:val="0"/>
                  <w:marTop w:val="0"/>
                  <w:marBottom w:val="0"/>
                  <w:divBdr>
                    <w:top w:val="none" w:sz="0" w:space="0" w:color="auto"/>
                    <w:left w:val="none" w:sz="0" w:space="0" w:color="auto"/>
                    <w:bottom w:val="none" w:sz="0" w:space="0" w:color="auto"/>
                    <w:right w:val="none" w:sz="0" w:space="0" w:color="auto"/>
                  </w:divBdr>
                  <w:divsChild>
                    <w:div w:id="1319191341">
                      <w:marLeft w:val="0"/>
                      <w:marRight w:val="0"/>
                      <w:marTop w:val="0"/>
                      <w:marBottom w:val="0"/>
                      <w:divBdr>
                        <w:top w:val="none" w:sz="0" w:space="0" w:color="auto"/>
                        <w:left w:val="none" w:sz="0" w:space="0" w:color="auto"/>
                        <w:bottom w:val="none" w:sz="0" w:space="0" w:color="auto"/>
                        <w:right w:val="none" w:sz="0" w:space="0" w:color="auto"/>
                      </w:divBdr>
                    </w:div>
                  </w:divsChild>
                </w:div>
                <w:div w:id="1321927954">
                  <w:marLeft w:val="0"/>
                  <w:marRight w:val="0"/>
                  <w:marTop w:val="0"/>
                  <w:marBottom w:val="0"/>
                  <w:divBdr>
                    <w:top w:val="none" w:sz="0" w:space="0" w:color="auto"/>
                    <w:left w:val="none" w:sz="0" w:space="0" w:color="auto"/>
                    <w:bottom w:val="none" w:sz="0" w:space="0" w:color="auto"/>
                    <w:right w:val="none" w:sz="0" w:space="0" w:color="auto"/>
                  </w:divBdr>
                  <w:divsChild>
                    <w:div w:id="1094477510">
                      <w:marLeft w:val="0"/>
                      <w:marRight w:val="0"/>
                      <w:marTop w:val="0"/>
                      <w:marBottom w:val="0"/>
                      <w:divBdr>
                        <w:top w:val="none" w:sz="0" w:space="0" w:color="auto"/>
                        <w:left w:val="none" w:sz="0" w:space="0" w:color="auto"/>
                        <w:bottom w:val="none" w:sz="0" w:space="0" w:color="auto"/>
                        <w:right w:val="none" w:sz="0" w:space="0" w:color="auto"/>
                      </w:divBdr>
                    </w:div>
                    <w:div w:id="1641417620">
                      <w:marLeft w:val="0"/>
                      <w:marRight w:val="0"/>
                      <w:marTop w:val="0"/>
                      <w:marBottom w:val="0"/>
                      <w:divBdr>
                        <w:top w:val="none" w:sz="0" w:space="0" w:color="auto"/>
                        <w:left w:val="none" w:sz="0" w:space="0" w:color="auto"/>
                        <w:bottom w:val="none" w:sz="0" w:space="0" w:color="auto"/>
                        <w:right w:val="none" w:sz="0" w:space="0" w:color="auto"/>
                      </w:divBdr>
                    </w:div>
                  </w:divsChild>
                </w:div>
                <w:div w:id="1382024632">
                  <w:marLeft w:val="0"/>
                  <w:marRight w:val="0"/>
                  <w:marTop w:val="0"/>
                  <w:marBottom w:val="0"/>
                  <w:divBdr>
                    <w:top w:val="none" w:sz="0" w:space="0" w:color="auto"/>
                    <w:left w:val="none" w:sz="0" w:space="0" w:color="auto"/>
                    <w:bottom w:val="none" w:sz="0" w:space="0" w:color="auto"/>
                    <w:right w:val="none" w:sz="0" w:space="0" w:color="auto"/>
                  </w:divBdr>
                  <w:divsChild>
                    <w:div w:id="156961474">
                      <w:marLeft w:val="0"/>
                      <w:marRight w:val="0"/>
                      <w:marTop w:val="0"/>
                      <w:marBottom w:val="0"/>
                      <w:divBdr>
                        <w:top w:val="none" w:sz="0" w:space="0" w:color="auto"/>
                        <w:left w:val="none" w:sz="0" w:space="0" w:color="auto"/>
                        <w:bottom w:val="none" w:sz="0" w:space="0" w:color="auto"/>
                        <w:right w:val="none" w:sz="0" w:space="0" w:color="auto"/>
                      </w:divBdr>
                    </w:div>
                  </w:divsChild>
                </w:div>
                <w:div w:id="1505441134">
                  <w:marLeft w:val="0"/>
                  <w:marRight w:val="0"/>
                  <w:marTop w:val="0"/>
                  <w:marBottom w:val="0"/>
                  <w:divBdr>
                    <w:top w:val="none" w:sz="0" w:space="0" w:color="auto"/>
                    <w:left w:val="none" w:sz="0" w:space="0" w:color="auto"/>
                    <w:bottom w:val="none" w:sz="0" w:space="0" w:color="auto"/>
                    <w:right w:val="none" w:sz="0" w:space="0" w:color="auto"/>
                  </w:divBdr>
                  <w:divsChild>
                    <w:div w:id="1954945852">
                      <w:marLeft w:val="0"/>
                      <w:marRight w:val="0"/>
                      <w:marTop w:val="0"/>
                      <w:marBottom w:val="0"/>
                      <w:divBdr>
                        <w:top w:val="none" w:sz="0" w:space="0" w:color="auto"/>
                        <w:left w:val="none" w:sz="0" w:space="0" w:color="auto"/>
                        <w:bottom w:val="none" w:sz="0" w:space="0" w:color="auto"/>
                        <w:right w:val="none" w:sz="0" w:space="0" w:color="auto"/>
                      </w:divBdr>
                    </w:div>
                  </w:divsChild>
                </w:div>
                <w:div w:id="1527522346">
                  <w:marLeft w:val="0"/>
                  <w:marRight w:val="0"/>
                  <w:marTop w:val="0"/>
                  <w:marBottom w:val="0"/>
                  <w:divBdr>
                    <w:top w:val="none" w:sz="0" w:space="0" w:color="auto"/>
                    <w:left w:val="none" w:sz="0" w:space="0" w:color="auto"/>
                    <w:bottom w:val="none" w:sz="0" w:space="0" w:color="auto"/>
                    <w:right w:val="none" w:sz="0" w:space="0" w:color="auto"/>
                  </w:divBdr>
                  <w:divsChild>
                    <w:div w:id="898900840">
                      <w:marLeft w:val="0"/>
                      <w:marRight w:val="0"/>
                      <w:marTop w:val="0"/>
                      <w:marBottom w:val="0"/>
                      <w:divBdr>
                        <w:top w:val="none" w:sz="0" w:space="0" w:color="auto"/>
                        <w:left w:val="none" w:sz="0" w:space="0" w:color="auto"/>
                        <w:bottom w:val="none" w:sz="0" w:space="0" w:color="auto"/>
                        <w:right w:val="none" w:sz="0" w:space="0" w:color="auto"/>
                      </w:divBdr>
                    </w:div>
                    <w:div w:id="1172984799">
                      <w:marLeft w:val="0"/>
                      <w:marRight w:val="0"/>
                      <w:marTop w:val="0"/>
                      <w:marBottom w:val="0"/>
                      <w:divBdr>
                        <w:top w:val="none" w:sz="0" w:space="0" w:color="auto"/>
                        <w:left w:val="none" w:sz="0" w:space="0" w:color="auto"/>
                        <w:bottom w:val="none" w:sz="0" w:space="0" w:color="auto"/>
                        <w:right w:val="none" w:sz="0" w:space="0" w:color="auto"/>
                      </w:divBdr>
                    </w:div>
                  </w:divsChild>
                </w:div>
                <w:div w:id="1687245240">
                  <w:marLeft w:val="0"/>
                  <w:marRight w:val="0"/>
                  <w:marTop w:val="0"/>
                  <w:marBottom w:val="0"/>
                  <w:divBdr>
                    <w:top w:val="none" w:sz="0" w:space="0" w:color="auto"/>
                    <w:left w:val="none" w:sz="0" w:space="0" w:color="auto"/>
                    <w:bottom w:val="none" w:sz="0" w:space="0" w:color="auto"/>
                    <w:right w:val="none" w:sz="0" w:space="0" w:color="auto"/>
                  </w:divBdr>
                  <w:divsChild>
                    <w:div w:id="1699088294">
                      <w:marLeft w:val="0"/>
                      <w:marRight w:val="0"/>
                      <w:marTop w:val="0"/>
                      <w:marBottom w:val="0"/>
                      <w:divBdr>
                        <w:top w:val="none" w:sz="0" w:space="0" w:color="auto"/>
                        <w:left w:val="none" w:sz="0" w:space="0" w:color="auto"/>
                        <w:bottom w:val="none" w:sz="0" w:space="0" w:color="auto"/>
                        <w:right w:val="none" w:sz="0" w:space="0" w:color="auto"/>
                      </w:divBdr>
                    </w:div>
                  </w:divsChild>
                </w:div>
                <w:div w:id="1699164648">
                  <w:marLeft w:val="0"/>
                  <w:marRight w:val="0"/>
                  <w:marTop w:val="0"/>
                  <w:marBottom w:val="0"/>
                  <w:divBdr>
                    <w:top w:val="none" w:sz="0" w:space="0" w:color="auto"/>
                    <w:left w:val="none" w:sz="0" w:space="0" w:color="auto"/>
                    <w:bottom w:val="none" w:sz="0" w:space="0" w:color="auto"/>
                    <w:right w:val="none" w:sz="0" w:space="0" w:color="auto"/>
                  </w:divBdr>
                  <w:divsChild>
                    <w:div w:id="289626648">
                      <w:marLeft w:val="0"/>
                      <w:marRight w:val="0"/>
                      <w:marTop w:val="0"/>
                      <w:marBottom w:val="0"/>
                      <w:divBdr>
                        <w:top w:val="none" w:sz="0" w:space="0" w:color="auto"/>
                        <w:left w:val="none" w:sz="0" w:space="0" w:color="auto"/>
                        <w:bottom w:val="none" w:sz="0" w:space="0" w:color="auto"/>
                        <w:right w:val="none" w:sz="0" w:space="0" w:color="auto"/>
                      </w:divBdr>
                    </w:div>
                  </w:divsChild>
                </w:div>
                <w:div w:id="1935475018">
                  <w:marLeft w:val="0"/>
                  <w:marRight w:val="0"/>
                  <w:marTop w:val="0"/>
                  <w:marBottom w:val="0"/>
                  <w:divBdr>
                    <w:top w:val="none" w:sz="0" w:space="0" w:color="auto"/>
                    <w:left w:val="none" w:sz="0" w:space="0" w:color="auto"/>
                    <w:bottom w:val="none" w:sz="0" w:space="0" w:color="auto"/>
                    <w:right w:val="none" w:sz="0" w:space="0" w:color="auto"/>
                  </w:divBdr>
                  <w:divsChild>
                    <w:div w:id="215506046">
                      <w:marLeft w:val="0"/>
                      <w:marRight w:val="0"/>
                      <w:marTop w:val="0"/>
                      <w:marBottom w:val="0"/>
                      <w:divBdr>
                        <w:top w:val="none" w:sz="0" w:space="0" w:color="auto"/>
                        <w:left w:val="none" w:sz="0" w:space="0" w:color="auto"/>
                        <w:bottom w:val="none" w:sz="0" w:space="0" w:color="auto"/>
                        <w:right w:val="none" w:sz="0" w:space="0" w:color="auto"/>
                      </w:divBdr>
                    </w:div>
                  </w:divsChild>
                </w:div>
                <w:div w:id="2091538914">
                  <w:marLeft w:val="0"/>
                  <w:marRight w:val="0"/>
                  <w:marTop w:val="0"/>
                  <w:marBottom w:val="0"/>
                  <w:divBdr>
                    <w:top w:val="none" w:sz="0" w:space="0" w:color="auto"/>
                    <w:left w:val="none" w:sz="0" w:space="0" w:color="auto"/>
                    <w:bottom w:val="none" w:sz="0" w:space="0" w:color="auto"/>
                    <w:right w:val="none" w:sz="0" w:space="0" w:color="auto"/>
                  </w:divBdr>
                  <w:divsChild>
                    <w:div w:id="207245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77076">
      <w:bodyDiv w:val="1"/>
      <w:marLeft w:val="0"/>
      <w:marRight w:val="0"/>
      <w:marTop w:val="0"/>
      <w:marBottom w:val="0"/>
      <w:divBdr>
        <w:top w:val="none" w:sz="0" w:space="0" w:color="auto"/>
        <w:left w:val="none" w:sz="0" w:space="0" w:color="auto"/>
        <w:bottom w:val="none" w:sz="0" w:space="0" w:color="auto"/>
        <w:right w:val="none" w:sz="0" w:space="0" w:color="auto"/>
      </w:divBdr>
      <w:divsChild>
        <w:div w:id="550963953">
          <w:marLeft w:val="0"/>
          <w:marRight w:val="0"/>
          <w:marTop w:val="0"/>
          <w:marBottom w:val="0"/>
          <w:divBdr>
            <w:top w:val="none" w:sz="0" w:space="0" w:color="auto"/>
            <w:left w:val="none" w:sz="0" w:space="0" w:color="auto"/>
            <w:bottom w:val="none" w:sz="0" w:space="0" w:color="auto"/>
            <w:right w:val="none" w:sz="0" w:space="0" w:color="auto"/>
          </w:divBdr>
          <w:divsChild>
            <w:div w:id="1907060127">
              <w:marLeft w:val="0"/>
              <w:marRight w:val="0"/>
              <w:marTop w:val="30"/>
              <w:marBottom w:val="30"/>
              <w:divBdr>
                <w:top w:val="none" w:sz="0" w:space="0" w:color="auto"/>
                <w:left w:val="none" w:sz="0" w:space="0" w:color="auto"/>
                <w:bottom w:val="none" w:sz="0" w:space="0" w:color="auto"/>
                <w:right w:val="none" w:sz="0" w:space="0" w:color="auto"/>
              </w:divBdr>
              <w:divsChild>
                <w:div w:id="33191376">
                  <w:marLeft w:val="0"/>
                  <w:marRight w:val="0"/>
                  <w:marTop w:val="0"/>
                  <w:marBottom w:val="0"/>
                  <w:divBdr>
                    <w:top w:val="none" w:sz="0" w:space="0" w:color="auto"/>
                    <w:left w:val="none" w:sz="0" w:space="0" w:color="auto"/>
                    <w:bottom w:val="none" w:sz="0" w:space="0" w:color="auto"/>
                    <w:right w:val="none" w:sz="0" w:space="0" w:color="auto"/>
                  </w:divBdr>
                  <w:divsChild>
                    <w:div w:id="1898971740">
                      <w:marLeft w:val="0"/>
                      <w:marRight w:val="0"/>
                      <w:marTop w:val="0"/>
                      <w:marBottom w:val="0"/>
                      <w:divBdr>
                        <w:top w:val="none" w:sz="0" w:space="0" w:color="auto"/>
                        <w:left w:val="none" w:sz="0" w:space="0" w:color="auto"/>
                        <w:bottom w:val="none" w:sz="0" w:space="0" w:color="auto"/>
                        <w:right w:val="none" w:sz="0" w:space="0" w:color="auto"/>
                      </w:divBdr>
                    </w:div>
                  </w:divsChild>
                </w:div>
                <w:div w:id="145174442">
                  <w:marLeft w:val="0"/>
                  <w:marRight w:val="0"/>
                  <w:marTop w:val="0"/>
                  <w:marBottom w:val="0"/>
                  <w:divBdr>
                    <w:top w:val="none" w:sz="0" w:space="0" w:color="auto"/>
                    <w:left w:val="none" w:sz="0" w:space="0" w:color="auto"/>
                    <w:bottom w:val="none" w:sz="0" w:space="0" w:color="auto"/>
                    <w:right w:val="none" w:sz="0" w:space="0" w:color="auto"/>
                  </w:divBdr>
                  <w:divsChild>
                    <w:div w:id="778135813">
                      <w:marLeft w:val="0"/>
                      <w:marRight w:val="0"/>
                      <w:marTop w:val="0"/>
                      <w:marBottom w:val="0"/>
                      <w:divBdr>
                        <w:top w:val="none" w:sz="0" w:space="0" w:color="auto"/>
                        <w:left w:val="none" w:sz="0" w:space="0" w:color="auto"/>
                        <w:bottom w:val="none" w:sz="0" w:space="0" w:color="auto"/>
                        <w:right w:val="none" w:sz="0" w:space="0" w:color="auto"/>
                      </w:divBdr>
                    </w:div>
                  </w:divsChild>
                </w:div>
                <w:div w:id="175270441">
                  <w:marLeft w:val="0"/>
                  <w:marRight w:val="0"/>
                  <w:marTop w:val="0"/>
                  <w:marBottom w:val="0"/>
                  <w:divBdr>
                    <w:top w:val="none" w:sz="0" w:space="0" w:color="auto"/>
                    <w:left w:val="none" w:sz="0" w:space="0" w:color="auto"/>
                    <w:bottom w:val="none" w:sz="0" w:space="0" w:color="auto"/>
                    <w:right w:val="none" w:sz="0" w:space="0" w:color="auto"/>
                  </w:divBdr>
                  <w:divsChild>
                    <w:div w:id="1984919661">
                      <w:marLeft w:val="0"/>
                      <w:marRight w:val="0"/>
                      <w:marTop w:val="0"/>
                      <w:marBottom w:val="0"/>
                      <w:divBdr>
                        <w:top w:val="none" w:sz="0" w:space="0" w:color="auto"/>
                        <w:left w:val="none" w:sz="0" w:space="0" w:color="auto"/>
                        <w:bottom w:val="none" w:sz="0" w:space="0" w:color="auto"/>
                        <w:right w:val="none" w:sz="0" w:space="0" w:color="auto"/>
                      </w:divBdr>
                    </w:div>
                  </w:divsChild>
                </w:div>
                <w:div w:id="305014560">
                  <w:marLeft w:val="0"/>
                  <w:marRight w:val="0"/>
                  <w:marTop w:val="0"/>
                  <w:marBottom w:val="0"/>
                  <w:divBdr>
                    <w:top w:val="none" w:sz="0" w:space="0" w:color="auto"/>
                    <w:left w:val="none" w:sz="0" w:space="0" w:color="auto"/>
                    <w:bottom w:val="none" w:sz="0" w:space="0" w:color="auto"/>
                    <w:right w:val="none" w:sz="0" w:space="0" w:color="auto"/>
                  </w:divBdr>
                  <w:divsChild>
                    <w:div w:id="1433938444">
                      <w:marLeft w:val="0"/>
                      <w:marRight w:val="0"/>
                      <w:marTop w:val="0"/>
                      <w:marBottom w:val="0"/>
                      <w:divBdr>
                        <w:top w:val="none" w:sz="0" w:space="0" w:color="auto"/>
                        <w:left w:val="none" w:sz="0" w:space="0" w:color="auto"/>
                        <w:bottom w:val="none" w:sz="0" w:space="0" w:color="auto"/>
                        <w:right w:val="none" w:sz="0" w:space="0" w:color="auto"/>
                      </w:divBdr>
                    </w:div>
                  </w:divsChild>
                </w:div>
                <w:div w:id="313072167">
                  <w:marLeft w:val="0"/>
                  <w:marRight w:val="0"/>
                  <w:marTop w:val="0"/>
                  <w:marBottom w:val="0"/>
                  <w:divBdr>
                    <w:top w:val="none" w:sz="0" w:space="0" w:color="auto"/>
                    <w:left w:val="none" w:sz="0" w:space="0" w:color="auto"/>
                    <w:bottom w:val="none" w:sz="0" w:space="0" w:color="auto"/>
                    <w:right w:val="none" w:sz="0" w:space="0" w:color="auto"/>
                  </w:divBdr>
                  <w:divsChild>
                    <w:div w:id="765732400">
                      <w:marLeft w:val="0"/>
                      <w:marRight w:val="0"/>
                      <w:marTop w:val="0"/>
                      <w:marBottom w:val="0"/>
                      <w:divBdr>
                        <w:top w:val="none" w:sz="0" w:space="0" w:color="auto"/>
                        <w:left w:val="none" w:sz="0" w:space="0" w:color="auto"/>
                        <w:bottom w:val="none" w:sz="0" w:space="0" w:color="auto"/>
                        <w:right w:val="none" w:sz="0" w:space="0" w:color="auto"/>
                      </w:divBdr>
                    </w:div>
                  </w:divsChild>
                </w:div>
                <w:div w:id="339745310">
                  <w:marLeft w:val="0"/>
                  <w:marRight w:val="0"/>
                  <w:marTop w:val="0"/>
                  <w:marBottom w:val="0"/>
                  <w:divBdr>
                    <w:top w:val="none" w:sz="0" w:space="0" w:color="auto"/>
                    <w:left w:val="none" w:sz="0" w:space="0" w:color="auto"/>
                    <w:bottom w:val="none" w:sz="0" w:space="0" w:color="auto"/>
                    <w:right w:val="none" w:sz="0" w:space="0" w:color="auto"/>
                  </w:divBdr>
                  <w:divsChild>
                    <w:div w:id="830413096">
                      <w:marLeft w:val="0"/>
                      <w:marRight w:val="0"/>
                      <w:marTop w:val="0"/>
                      <w:marBottom w:val="0"/>
                      <w:divBdr>
                        <w:top w:val="none" w:sz="0" w:space="0" w:color="auto"/>
                        <w:left w:val="none" w:sz="0" w:space="0" w:color="auto"/>
                        <w:bottom w:val="none" w:sz="0" w:space="0" w:color="auto"/>
                        <w:right w:val="none" w:sz="0" w:space="0" w:color="auto"/>
                      </w:divBdr>
                    </w:div>
                  </w:divsChild>
                </w:div>
                <w:div w:id="493909509">
                  <w:marLeft w:val="0"/>
                  <w:marRight w:val="0"/>
                  <w:marTop w:val="0"/>
                  <w:marBottom w:val="0"/>
                  <w:divBdr>
                    <w:top w:val="none" w:sz="0" w:space="0" w:color="auto"/>
                    <w:left w:val="none" w:sz="0" w:space="0" w:color="auto"/>
                    <w:bottom w:val="none" w:sz="0" w:space="0" w:color="auto"/>
                    <w:right w:val="none" w:sz="0" w:space="0" w:color="auto"/>
                  </w:divBdr>
                  <w:divsChild>
                    <w:div w:id="582418716">
                      <w:marLeft w:val="0"/>
                      <w:marRight w:val="0"/>
                      <w:marTop w:val="0"/>
                      <w:marBottom w:val="0"/>
                      <w:divBdr>
                        <w:top w:val="none" w:sz="0" w:space="0" w:color="auto"/>
                        <w:left w:val="none" w:sz="0" w:space="0" w:color="auto"/>
                        <w:bottom w:val="none" w:sz="0" w:space="0" w:color="auto"/>
                        <w:right w:val="none" w:sz="0" w:space="0" w:color="auto"/>
                      </w:divBdr>
                    </w:div>
                  </w:divsChild>
                </w:div>
                <w:div w:id="879127013">
                  <w:marLeft w:val="0"/>
                  <w:marRight w:val="0"/>
                  <w:marTop w:val="0"/>
                  <w:marBottom w:val="0"/>
                  <w:divBdr>
                    <w:top w:val="none" w:sz="0" w:space="0" w:color="auto"/>
                    <w:left w:val="none" w:sz="0" w:space="0" w:color="auto"/>
                    <w:bottom w:val="none" w:sz="0" w:space="0" w:color="auto"/>
                    <w:right w:val="none" w:sz="0" w:space="0" w:color="auto"/>
                  </w:divBdr>
                  <w:divsChild>
                    <w:div w:id="1565604259">
                      <w:marLeft w:val="0"/>
                      <w:marRight w:val="0"/>
                      <w:marTop w:val="0"/>
                      <w:marBottom w:val="0"/>
                      <w:divBdr>
                        <w:top w:val="none" w:sz="0" w:space="0" w:color="auto"/>
                        <w:left w:val="none" w:sz="0" w:space="0" w:color="auto"/>
                        <w:bottom w:val="none" w:sz="0" w:space="0" w:color="auto"/>
                        <w:right w:val="none" w:sz="0" w:space="0" w:color="auto"/>
                      </w:divBdr>
                    </w:div>
                  </w:divsChild>
                </w:div>
                <w:div w:id="898176299">
                  <w:marLeft w:val="0"/>
                  <w:marRight w:val="0"/>
                  <w:marTop w:val="0"/>
                  <w:marBottom w:val="0"/>
                  <w:divBdr>
                    <w:top w:val="none" w:sz="0" w:space="0" w:color="auto"/>
                    <w:left w:val="none" w:sz="0" w:space="0" w:color="auto"/>
                    <w:bottom w:val="none" w:sz="0" w:space="0" w:color="auto"/>
                    <w:right w:val="none" w:sz="0" w:space="0" w:color="auto"/>
                  </w:divBdr>
                  <w:divsChild>
                    <w:div w:id="676659235">
                      <w:marLeft w:val="0"/>
                      <w:marRight w:val="0"/>
                      <w:marTop w:val="0"/>
                      <w:marBottom w:val="0"/>
                      <w:divBdr>
                        <w:top w:val="none" w:sz="0" w:space="0" w:color="auto"/>
                        <w:left w:val="none" w:sz="0" w:space="0" w:color="auto"/>
                        <w:bottom w:val="none" w:sz="0" w:space="0" w:color="auto"/>
                        <w:right w:val="none" w:sz="0" w:space="0" w:color="auto"/>
                      </w:divBdr>
                    </w:div>
                  </w:divsChild>
                </w:div>
                <w:div w:id="929967438">
                  <w:marLeft w:val="0"/>
                  <w:marRight w:val="0"/>
                  <w:marTop w:val="0"/>
                  <w:marBottom w:val="0"/>
                  <w:divBdr>
                    <w:top w:val="none" w:sz="0" w:space="0" w:color="auto"/>
                    <w:left w:val="none" w:sz="0" w:space="0" w:color="auto"/>
                    <w:bottom w:val="none" w:sz="0" w:space="0" w:color="auto"/>
                    <w:right w:val="none" w:sz="0" w:space="0" w:color="auto"/>
                  </w:divBdr>
                  <w:divsChild>
                    <w:div w:id="955916552">
                      <w:marLeft w:val="0"/>
                      <w:marRight w:val="0"/>
                      <w:marTop w:val="0"/>
                      <w:marBottom w:val="0"/>
                      <w:divBdr>
                        <w:top w:val="none" w:sz="0" w:space="0" w:color="auto"/>
                        <w:left w:val="none" w:sz="0" w:space="0" w:color="auto"/>
                        <w:bottom w:val="none" w:sz="0" w:space="0" w:color="auto"/>
                        <w:right w:val="none" w:sz="0" w:space="0" w:color="auto"/>
                      </w:divBdr>
                    </w:div>
                  </w:divsChild>
                </w:div>
                <w:div w:id="958103146">
                  <w:marLeft w:val="0"/>
                  <w:marRight w:val="0"/>
                  <w:marTop w:val="0"/>
                  <w:marBottom w:val="0"/>
                  <w:divBdr>
                    <w:top w:val="none" w:sz="0" w:space="0" w:color="auto"/>
                    <w:left w:val="none" w:sz="0" w:space="0" w:color="auto"/>
                    <w:bottom w:val="none" w:sz="0" w:space="0" w:color="auto"/>
                    <w:right w:val="none" w:sz="0" w:space="0" w:color="auto"/>
                  </w:divBdr>
                  <w:divsChild>
                    <w:div w:id="839780274">
                      <w:marLeft w:val="0"/>
                      <w:marRight w:val="0"/>
                      <w:marTop w:val="0"/>
                      <w:marBottom w:val="0"/>
                      <w:divBdr>
                        <w:top w:val="none" w:sz="0" w:space="0" w:color="auto"/>
                        <w:left w:val="none" w:sz="0" w:space="0" w:color="auto"/>
                        <w:bottom w:val="none" w:sz="0" w:space="0" w:color="auto"/>
                        <w:right w:val="none" w:sz="0" w:space="0" w:color="auto"/>
                      </w:divBdr>
                    </w:div>
                  </w:divsChild>
                </w:div>
                <w:div w:id="1026297092">
                  <w:marLeft w:val="0"/>
                  <w:marRight w:val="0"/>
                  <w:marTop w:val="0"/>
                  <w:marBottom w:val="0"/>
                  <w:divBdr>
                    <w:top w:val="none" w:sz="0" w:space="0" w:color="auto"/>
                    <w:left w:val="none" w:sz="0" w:space="0" w:color="auto"/>
                    <w:bottom w:val="none" w:sz="0" w:space="0" w:color="auto"/>
                    <w:right w:val="none" w:sz="0" w:space="0" w:color="auto"/>
                  </w:divBdr>
                  <w:divsChild>
                    <w:div w:id="1025522016">
                      <w:marLeft w:val="0"/>
                      <w:marRight w:val="0"/>
                      <w:marTop w:val="0"/>
                      <w:marBottom w:val="0"/>
                      <w:divBdr>
                        <w:top w:val="none" w:sz="0" w:space="0" w:color="auto"/>
                        <w:left w:val="none" w:sz="0" w:space="0" w:color="auto"/>
                        <w:bottom w:val="none" w:sz="0" w:space="0" w:color="auto"/>
                        <w:right w:val="none" w:sz="0" w:space="0" w:color="auto"/>
                      </w:divBdr>
                    </w:div>
                  </w:divsChild>
                </w:div>
                <w:div w:id="1029531386">
                  <w:marLeft w:val="0"/>
                  <w:marRight w:val="0"/>
                  <w:marTop w:val="0"/>
                  <w:marBottom w:val="0"/>
                  <w:divBdr>
                    <w:top w:val="none" w:sz="0" w:space="0" w:color="auto"/>
                    <w:left w:val="none" w:sz="0" w:space="0" w:color="auto"/>
                    <w:bottom w:val="none" w:sz="0" w:space="0" w:color="auto"/>
                    <w:right w:val="none" w:sz="0" w:space="0" w:color="auto"/>
                  </w:divBdr>
                  <w:divsChild>
                    <w:div w:id="1331979342">
                      <w:marLeft w:val="0"/>
                      <w:marRight w:val="0"/>
                      <w:marTop w:val="0"/>
                      <w:marBottom w:val="0"/>
                      <w:divBdr>
                        <w:top w:val="none" w:sz="0" w:space="0" w:color="auto"/>
                        <w:left w:val="none" w:sz="0" w:space="0" w:color="auto"/>
                        <w:bottom w:val="none" w:sz="0" w:space="0" w:color="auto"/>
                        <w:right w:val="none" w:sz="0" w:space="0" w:color="auto"/>
                      </w:divBdr>
                    </w:div>
                  </w:divsChild>
                </w:div>
                <w:div w:id="1052116757">
                  <w:marLeft w:val="0"/>
                  <w:marRight w:val="0"/>
                  <w:marTop w:val="0"/>
                  <w:marBottom w:val="0"/>
                  <w:divBdr>
                    <w:top w:val="none" w:sz="0" w:space="0" w:color="auto"/>
                    <w:left w:val="none" w:sz="0" w:space="0" w:color="auto"/>
                    <w:bottom w:val="none" w:sz="0" w:space="0" w:color="auto"/>
                    <w:right w:val="none" w:sz="0" w:space="0" w:color="auto"/>
                  </w:divBdr>
                  <w:divsChild>
                    <w:div w:id="277224638">
                      <w:marLeft w:val="0"/>
                      <w:marRight w:val="0"/>
                      <w:marTop w:val="0"/>
                      <w:marBottom w:val="0"/>
                      <w:divBdr>
                        <w:top w:val="none" w:sz="0" w:space="0" w:color="auto"/>
                        <w:left w:val="none" w:sz="0" w:space="0" w:color="auto"/>
                        <w:bottom w:val="none" w:sz="0" w:space="0" w:color="auto"/>
                        <w:right w:val="none" w:sz="0" w:space="0" w:color="auto"/>
                      </w:divBdr>
                    </w:div>
                  </w:divsChild>
                </w:div>
                <w:div w:id="1350713128">
                  <w:marLeft w:val="0"/>
                  <w:marRight w:val="0"/>
                  <w:marTop w:val="0"/>
                  <w:marBottom w:val="0"/>
                  <w:divBdr>
                    <w:top w:val="none" w:sz="0" w:space="0" w:color="auto"/>
                    <w:left w:val="none" w:sz="0" w:space="0" w:color="auto"/>
                    <w:bottom w:val="none" w:sz="0" w:space="0" w:color="auto"/>
                    <w:right w:val="none" w:sz="0" w:space="0" w:color="auto"/>
                  </w:divBdr>
                  <w:divsChild>
                    <w:div w:id="1386639039">
                      <w:marLeft w:val="0"/>
                      <w:marRight w:val="0"/>
                      <w:marTop w:val="0"/>
                      <w:marBottom w:val="0"/>
                      <w:divBdr>
                        <w:top w:val="none" w:sz="0" w:space="0" w:color="auto"/>
                        <w:left w:val="none" w:sz="0" w:space="0" w:color="auto"/>
                        <w:bottom w:val="none" w:sz="0" w:space="0" w:color="auto"/>
                        <w:right w:val="none" w:sz="0" w:space="0" w:color="auto"/>
                      </w:divBdr>
                    </w:div>
                  </w:divsChild>
                </w:div>
                <w:div w:id="1405107796">
                  <w:marLeft w:val="0"/>
                  <w:marRight w:val="0"/>
                  <w:marTop w:val="0"/>
                  <w:marBottom w:val="0"/>
                  <w:divBdr>
                    <w:top w:val="none" w:sz="0" w:space="0" w:color="auto"/>
                    <w:left w:val="none" w:sz="0" w:space="0" w:color="auto"/>
                    <w:bottom w:val="none" w:sz="0" w:space="0" w:color="auto"/>
                    <w:right w:val="none" w:sz="0" w:space="0" w:color="auto"/>
                  </w:divBdr>
                  <w:divsChild>
                    <w:div w:id="630522305">
                      <w:marLeft w:val="0"/>
                      <w:marRight w:val="0"/>
                      <w:marTop w:val="0"/>
                      <w:marBottom w:val="0"/>
                      <w:divBdr>
                        <w:top w:val="none" w:sz="0" w:space="0" w:color="auto"/>
                        <w:left w:val="none" w:sz="0" w:space="0" w:color="auto"/>
                        <w:bottom w:val="none" w:sz="0" w:space="0" w:color="auto"/>
                        <w:right w:val="none" w:sz="0" w:space="0" w:color="auto"/>
                      </w:divBdr>
                    </w:div>
                  </w:divsChild>
                </w:div>
                <w:div w:id="1531991539">
                  <w:marLeft w:val="0"/>
                  <w:marRight w:val="0"/>
                  <w:marTop w:val="0"/>
                  <w:marBottom w:val="0"/>
                  <w:divBdr>
                    <w:top w:val="none" w:sz="0" w:space="0" w:color="auto"/>
                    <w:left w:val="none" w:sz="0" w:space="0" w:color="auto"/>
                    <w:bottom w:val="none" w:sz="0" w:space="0" w:color="auto"/>
                    <w:right w:val="none" w:sz="0" w:space="0" w:color="auto"/>
                  </w:divBdr>
                  <w:divsChild>
                    <w:div w:id="2145346025">
                      <w:marLeft w:val="0"/>
                      <w:marRight w:val="0"/>
                      <w:marTop w:val="0"/>
                      <w:marBottom w:val="0"/>
                      <w:divBdr>
                        <w:top w:val="none" w:sz="0" w:space="0" w:color="auto"/>
                        <w:left w:val="none" w:sz="0" w:space="0" w:color="auto"/>
                        <w:bottom w:val="none" w:sz="0" w:space="0" w:color="auto"/>
                        <w:right w:val="none" w:sz="0" w:space="0" w:color="auto"/>
                      </w:divBdr>
                    </w:div>
                  </w:divsChild>
                </w:div>
                <w:div w:id="1604916720">
                  <w:marLeft w:val="0"/>
                  <w:marRight w:val="0"/>
                  <w:marTop w:val="0"/>
                  <w:marBottom w:val="0"/>
                  <w:divBdr>
                    <w:top w:val="none" w:sz="0" w:space="0" w:color="auto"/>
                    <w:left w:val="none" w:sz="0" w:space="0" w:color="auto"/>
                    <w:bottom w:val="none" w:sz="0" w:space="0" w:color="auto"/>
                    <w:right w:val="none" w:sz="0" w:space="0" w:color="auto"/>
                  </w:divBdr>
                  <w:divsChild>
                    <w:div w:id="1370567889">
                      <w:marLeft w:val="0"/>
                      <w:marRight w:val="0"/>
                      <w:marTop w:val="0"/>
                      <w:marBottom w:val="0"/>
                      <w:divBdr>
                        <w:top w:val="none" w:sz="0" w:space="0" w:color="auto"/>
                        <w:left w:val="none" w:sz="0" w:space="0" w:color="auto"/>
                        <w:bottom w:val="none" w:sz="0" w:space="0" w:color="auto"/>
                        <w:right w:val="none" w:sz="0" w:space="0" w:color="auto"/>
                      </w:divBdr>
                    </w:div>
                  </w:divsChild>
                </w:div>
                <w:div w:id="1640767201">
                  <w:marLeft w:val="0"/>
                  <w:marRight w:val="0"/>
                  <w:marTop w:val="0"/>
                  <w:marBottom w:val="0"/>
                  <w:divBdr>
                    <w:top w:val="none" w:sz="0" w:space="0" w:color="auto"/>
                    <w:left w:val="none" w:sz="0" w:space="0" w:color="auto"/>
                    <w:bottom w:val="none" w:sz="0" w:space="0" w:color="auto"/>
                    <w:right w:val="none" w:sz="0" w:space="0" w:color="auto"/>
                  </w:divBdr>
                  <w:divsChild>
                    <w:div w:id="460149591">
                      <w:marLeft w:val="0"/>
                      <w:marRight w:val="0"/>
                      <w:marTop w:val="0"/>
                      <w:marBottom w:val="0"/>
                      <w:divBdr>
                        <w:top w:val="none" w:sz="0" w:space="0" w:color="auto"/>
                        <w:left w:val="none" w:sz="0" w:space="0" w:color="auto"/>
                        <w:bottom w:val="none" w:sz="0" w:space="0" w:color="auto"/>
                        <w:right w:val="none" w:sz="0" w:space="0" w:color="auto"/>
                      </w:divBdr>
                    </w:div>
                  </w:divsChild>
                </w:div>
                <w:div w:id="1836921613">
                  <w:marLeft w:val="0"/>
                  <w:marRight w:val="0"/>
                  <w:marTop w:val="0"/>
                  <w:marBottom w:val="0"/>
                  <w:divBdr>
                    <w:top w:val="none" w:sz="0" w:space="0" w:color="auto"/>
                    <w:left w:val="none" w:sz="0" w:space="0" w:color="auto"/>
                    <w:bottom w:val="none" w:sz="0" w:space="0" w:color="auto"/>
                    <w:right w:val="none" w:sz="0" w:space="0" w:color="auto"/>
                  </w:divBdr>
                  <w:divsChild>
                    <w:div w:id="150029506">
                      <w:marLeft w:val="0"/>
                      <w:marRight w:val="0"/>
                      <w:marTop w:val="0"/>
                      <w:marBottom w:val="0"/>
                      <w:divBdr>
                        <w:top w:val="none" w:sz="0" w:space="0" w:color="auto"/>
                        <w:left w:val="none" w:sz="0" w:space="0" w:color="auto"/>
                        <w:bottom w:val="none" w:sz="0" w:space="0" w:color="auto"/>
                        <w:right w:val="none" w:sz="0" w:space="0" w:color="auto"/>
                      </w:divBdr>
                    </w:div>
                  </w:divsChild>
                </w:div>
                <w:div w:id="1962492183">
                  <w:marLeft w:val="0"/>
                  <w:marRight w:val="0"/>
                  <w:marTop w:val="0"/>
                  <w:marBottom w:val="0"/>
                  <w:divBdr>
                    <w:top w:val="none" w:sz="0" w:space="0" w:color="auto"/>
                    <w:left w:val="none" w:sz="0" w:space="0" w:color="auto"/>
                    <w:bottom w:val="none" w:sz="0" w:space="0" w:color="auto"/>
                    <w:right w:val="none" w:sz="0" w:space="0" w:color="auto"/>
                  </w:divBdr>
                  <w:divsChild>
                    <w:div w:id="1140541171">
                      <w:marLeft w:val="0"/>
                      <w:marRight w:val="0"/>
                      <w:marTop w:val="0"/>
                      <w:marBottom w:val="0"/>
                      <w:divBdr>
                        <w:top w:val="none" w:sz="0" w:space="0" w:color="auto"/>
                        <w:left w:val="none" w:sz="0" w:space="0" w:color="auto"/>
                        <w:bottom w:val="none" w:sz="0" w:space="0" w:color="auto"/>
                        <w:right w:val="none" w:sz="0" w:space="0" w:color="auto"/>
                      </w:divBdr>
                    </w:div>
                  </w:divsChild>
                </w:div>
                <w:div w:id="1970668476">
                  <w:marLeft w:val="0"/>
                  <w:marRight w:val="0"/>
                  <w:marTop w:val="0"/>
                  <w:marBottom w:val="0"/>
                  <w:divBdr>
                    <w:top w:val="none" w:sz="0" w:space="0" w:color="auto"/>
                    <w:left w:val="none" w:sz="0" w:space="0" w:color="auto"/>
                    <w:bottom w:val="none" w:sz="0" w:space="0" w:color="auto"/>
                    <w:right w:val="none" w:sz="0" w:space="0" w:color="auto"/>
                  </w:divBdr>
                  <w:divsChild>
                    <w:div w:id="1160537191">
                      <w:marLeft w:val="0"/>
                      <w:marRight w:val="0"/>
                      <w:marTop w:val="0"/>
                      <w:marBottom w:val="0"/>
                      <w:divBdr>
                        <w:top w:val="none" w:sz="0" w:space="0" w:color="auto"/>
                        <w:left w:val="none" w:sz="0" w:space="0" w:color="auto"/>
                        <w:bottom w:val="none" w:sz="0" w:space="0" w:color="auto"/>
                        <w:right w:val="none" w:sz="0" w:space="0" w:color="auto"/>
                      </w:divBdr>
                    </w:div>
                  </w:divsChild>
                </w:div>
                <w:div w:id="2004503152">
                  <w:marLeft w:val="0"/>
                  <w:marRight w:val="0"/>
                  <w:marTop w:val="0"/>
                  <w:marBottom w:val="0"/>
                  <w:divBdr>
                    <w:top w:val="none" w:sz="0" w:space="0" w:color="auto"/>
                    <w:left w:val="none" w:sz="0" w:space="0" w:color="auto"/>
                    <w:bottom w:val="none" w:sz="0" w:space="0" w:color="auto"/>
                    <w:right w:val="none" w:sz="0" w:space="0" w:color="auto"/>
                  </w:divBdr>
                  <w:divsChild>
                    <w:div w:id="1485510120">
                      <w:marLeft w:val="0"/>
                      <w:marRight w:val="0"/>
                      <w:marTop w:val="0"/>
                      <w:marBottom w:val="0"/>
                      <w:divBdr>
                        <w:top w:val="none" w:sz="0" w:space="0" w:color="auto"/>
                        <w:left w:val="none" w:sz="0" w:space="0" w:color="auto"/>
                        <w:bottom w:val="none" w:sz="0" w:space="0" w:color="auto"/>
                        <w:right w:val="none" w:sz="0" w:space="0" w:color="auto"/>
                      </w:divBdr>
                    </w:div>
                  </w:divsChild>
                </w:div>
                <w:div w:id="2096244883">
                  <w:marLeft w:val="0"/>
                  <w:marRight w:val="0"/>
                  <w:marTop w:val="0"/>
                  <w:marBottom w:val="0"/>
                  <w:divBdr>
                    <w:top w:val="none" w:sz="0" w:space="0" w:color="auto"/>
                    <w:left w:val="none" w:sz="0" w:space="0" w:color="auto"/>
                    <w:bottom w:val="none" w:sz="0" w:space="0" w:color="auto"/>
                    <w:right w:val="none" w:sz="0" w:space="0" w:color="auto"/>
                  </w:divBdr>
                  <w:divsChild>
                    <w:div w:id="120058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32496">
          <w:marLeft w:val="0"/>
          <w:marRight w:val="0"/>
          <w:marTop w:val="0"/>
          <w:marBottom w:val="0"/>
          <w:divBdr>
            <w:top w:val="none" w:sz="0" w:space="0" w:color="auto"/>
            <w:left w:val="none" w:sz="0" w:space="0" w:color="auto"/>
            <w:bottom w:val="none" w:sz="0" w:space="0" w:color="auto"/>
            <w:right w:val="none" w:sz="0" w:space="0" w:color="auto"/>
          </w:divBdr>
          <w:divsChild>
            <w:div w:id="536429722">
              <w:marLeft w:val="0"/>
              <w:marRight w:val="0"/>
              <w:marTop w:val="0"/>
              <w:marBottom w:val="0"/>
              <w:divBdr>
                <w:top w:val="none" w:sz="0" w:space="0" w:color="auto"/>
                <w:left w:val="none" w:sz="0" w:space="0" w:color="auto"/>
                <w:bottom w:val="none" w:sz="0" w:space="0" w:color="auto"/>
                <w:right w:val="none" w:sz="0" w:space="0" w:color="auto"/>
              </w:divBdr>
            </w:div>
            <w:div w:id="1521889325">
              <w:marLeft w:val="0"/>
              <w:marRight w:val="0"/>
              <w:marTop w:val="0"/>
              <w:marBottom w:val="0"/>
              <w:divBdr>
                <w:top w:val="none" w:sz="0" w:space="0" w:color="auto"/>
                <w:left w:val="none" w:sz="0" w:space="0" w:color="auto"/>
                <w:bottom w:val="none" w:sz="0" w:space="0" w:color="auto"/>
                <w:right w:val="none" w:sz="0" w:space="0" w:color="auto"/>
              </w:divBdr>
            </w:div>
            <w:div w:id="19210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11794">
      <w:bodyDiv w:val="1"/>
      <w:marLeft w:val="0"/>
      <w:marRight w:val="0"/>
      <w:marTop w:val="0"/>
      <w:marBottom w:val="0"/>
      <w:divBdr>
        <w:top w:val="none" w:sz="0" w:space="0" w:color="auto"/>
        <w:left w:val="none" w:sz="0" w:space="0" w:color="auto"/>
        <w:bottom w:val="none" w:sz="0" w:space="0" w:color="auto"/>
        <w:right w:val="none" w:sz="0" w:space="0" w:color="auto"/>
      </w:divBdr>
    </w:div>
    <w:div w:id="1522473720">
      <w:bodyDiv w:val="1"/>
      <w:marLeft w:val="0"/>
      <w:marRight w:val="0"/>
      <w:marTop w:val="0"/>
      <w:marBottom w:val="0"/>
      <w:divBdr>
        <w:top w:val="none" w:sz="0" w:space="0" w:color="auto"/>
        <w:left w:val="none" w:sz="0" w:space="0" w:color="auto"/>
        <w:bottom w:val="none" w:sz="0" w:space="0" w:color="auto"/>
        <w:right w:val="none" w:sz="0" w:space="0" w:color="auto"/>
      </w:divBdr>
    </w:div>
    <w:div w:id="1596285894">
      <w:bodyDiv w:val="1"/>
      <w:marLeft w:val="0"/>
      <w:marRight w:val="0"/>
      <w:marTop w:val="0"/>
      <w:marBottom w:val="0"/>
      <w:divBdr>
        <w:top w:val="none" w:sz="0" w:space="0" w:color="auto"/>
        <w:left w:val="none" w:sz="0" w:space="0" w:color="auto"/>
        <w:bottom w:val="none" w:sz="0" w:space="0" w:color="auto"/>
        <w:right w:val="none" w:sz="0" w:space="0" w:color="auto"/>
      </w:divBdr>
      <w:divsChild>
        <w:div w:id="7755804">
          <w:marLeft w:val="0"/>
          <w:marRight w:val="0"/>
          <w:marTop w:val="0"/>
          <w:marBottom w:val="0"/>
          <w:divBdr>
            <w:top w:val="none" w:sz="0" w:space="0" w:color="auto"/>
            <w:left w:val="none" w:sz="0" w:space="0" w:color="auto"/>
            <w:bottom w:val="none" w:sz="0" w:space="0" w:color="auto"/>
            <w:right w:val="none" w:sz="0" w:space="0" w:color="auto"/>
          </w:divBdr>
          <w:divsChild>
            <w:div w:id="2107187412">
              <w:marLeft w:val="0"/>
              <w:marRight w:val="0"/>
              <w:marTop w:val="0"/>
              <w:marBottom w:val="0"/>
              <w:divBdr>
                <w:top w:val="none" w:sz="0" w:space="0" w:color="auto"/>
                <w:left w:val="none" w:sz="0" w:space="0" w:color="auto"/>
                <w:bottom w:val="none" w:sz="0" w:space="0" w:color="auto"/>
                <w:right w:val="none" w:sz="0" w:space="0" w:color="auto"/>
              </w:divBdr>
            </w:div>
          </w:divsChild>
        </w:div>
        <w:div w:id="118227248">
          <w:marLeft w:val="0"/>
          <w:marRight w:val="0"/>
          <w:marTop w:val="0"/>
          <w:marBottom w:val="0"/>
          <w:divBdr>
            <w:top w:val="none" w:sz="0" w:space="0" w:color="auto"/>
            <w:left w:val="none" w:sz="0" w:space="0" w:color="auto"/>
            <w:bottom w:val="none" w:sz="0" w:space="0" w:color="auto"/>
            <w:right w:val="none" w:sz="0" w:space="0" w:color="auto"/>
          </w:divBdr>
          <w:divsChild>
            <w:div w:id="1539321119">
              <w:marLeft w:val="0"/>
              <w:marRight w:val="0"/>
              <w:marTop w:val="0"/>
              <w:marBottom w:val="0"/>
              <w:divBdr>
                <w:top w:val="none" w:sz="0" w:space="0" w:color="auto"/>
                <w:left w:val="none" w:sz="0" w:space="0" w:color="auto"/>
                <w:bottom w:val="none" w:sz="0" w:space="0" w:color="auto"/>
                <w:right w:val="none" w:sz="0" w:space="0" w:color="auto"/>
              </w:divBdr>
            </w:div>
          </w:divsChild>
        </w:div>
        <w:div w:id="201022577">
          <w:marLeft w:val="0"/>
          <w:marRight w:val="0"/>
          <w:marTop w:val="0"/>
          <w:marBottom w:val="0"/>
          <w:divBdr>
            <w:top w:val="none" w:sz="0" w:space="0" w:color="auto"/>
            <w:left w:val="none" w:sz="0" w:space="0" w:color="auto"/>
            <w:bottom w:val="none" w:sz="0" w:space="0" w:color="auto"/>
            <w:right w:val="none" w:sz="0" w:space="0" w:color="auto"/>
          </w:divBdr>
          <w:divsChild>
            <w:div w:id="131137773">
              <w:marLeft w:val="0"/>
              <w:marRight w:val="0"/>
              <w:marTop w:val="0"/>
              <w:marBottom w:val="0"/>
              <w:divBdr>
                <w:top w:val="none" w:sz="0" w:space="0" w:color="auto"/>
                <w:left w:val="none" w:sz="0" w:space="0" w:color="auto"/>
                <w:bottom w:val="none" w:sz="0" w:space="0" w:color="auto"/>
                <w:right w:val="none" w:sz="0" w:space="0" w:color="auto"/>
              </w:divBdr>
            </w:div>
          </w:divsChild>
        </w:div>
        <w:div w:id="345913561">
          <w:marLeft w:val="0"/>
          <w:marRight w:val="0"/>
          <w:marTop w:val="0"/>
          <w:marBottom w:val="0"/>
          <w:divBdr>
            <w:top w:val="none" w:sz="0" w:space="0" w:color="auto"/>
            <w:left w:val="none" w:sz="0" w:space="0" w:color="auto"/>
            <w:bottom w:val="none" w:sz="0" w:space="0" w:color="auto"/>
            <w:right w:val="none" w:sz="0" w:space="0" w:color="auto"/>
          </w:divBdr>
          <w:divsChild>
            <w:div w:id="493452344">
              <w:marLeft w:val="0"/>
              <w:marRight w:val="0"/>
              <w:marTop w:val="0"/>
              <w:marBottom w:val="0"/>
              <w:divBdr>
                <w:top w:val="none" w:sz="0" w:space="0" w:color="auto"/>
                <w:left w:val="none" w:sz="0" w:space="0" w:color="auto"/>
                <w:bottom w:val="none" w:sz="0" w:space="0" w:color="auto"/>
                <w:right w:val="none" w:sz="0" w:space="0" w:color="auto"/>
              </w:divBdr>
            </w:div>
          </w:divsChild>
        </w:div>
        <w:div w:id="481042085">
          <w:marLeft w:val="0"/>
          <w:marRight w:val="0"/>
          <w:marTop w:val="0"/>
          <w:marBottom w:val="0"/>
          <w:divBdr>
            <w:top w:val="none" w:sz="0" w:space="0" w:color="auto"/>
            <w:left w:val="none" w:sz="0" w:space="0" w:color="auto"/>
            <w:bottom w:val="none" w:sz="0" w:space="0" w:color="auto"/>
            <w:right w:val="none" w:sz="0" w:space="0" w:color="auto"/>
          </w:divBdr>
          <w:divsChild>
            <w:div w:id="331027227">
              <w:marLeft w:val="0"/>
              <w:marRight w:val="0"/>
              <w:marTop w:val="0"/>
              <w:marBottom w:val="0"/>
              <w:divBdr>
                <w:top w:val="none" w:sz="0" w:space="0" w:color="auto"/>
                <w:left w:val="none" w:sz="0" w:space="0" w:color="auto"/>
                <w:bottom w:val="none" w:sz="0" w:space="0" w:color="auto"/>
                <w:right w:val="none" w:sz="0" w:space="0" w:color="auto"/>
              </w:divBdr>
            </w:div>
            <w:div w:id="490561713">
              <w:marLeft w:val="0"/>
              <w:marRight w:val="0"/>
              <w:marTop w:val="0"/>
              <w:marBottom w:val="0"/>
              <w:divBdr>
                <w:top w:val="none" w:sz="0" w:space="0" w:color="auto"/>
                <w:left w:val="none" w:sz="0" w:space="0" w:color="auto"/>
                <w:bottom w:val="none" w:sz="0" w:space="0" w:color="auto"/>
                <w:right w:val="none" w:sz="0" w:space="0" w:color="auto"/>
              </w:divBdr>
            </w:div>
            <w:div w:id="1080560541">
              <w:marLeft w:val="0"/>
              <w:marRight w:val="0"/>
              <w:marTop w:val="0"/>
              <w:marBottom w:val="0"/>
              <w:divBdr>
                <w:top w:val="none" w:sz="0" w:space="0" w:color="auto"/>
                <w:left w:val="none" w:sz="0" w:space="0" w:color="auto"/>
                <w:bottom w:val="none" w:sz="0" w:space="0" w:color="auto"/>
                <w:right w:val="none" w:sz="0" w:space="0" w:color="auto"/>
              </w:divBdr>
            </w:div>
            <w:div w:id="1617254550">
              <w:marLeft w:val="0"/>
              <w:marRight w:val="0"/>
              <w:marTop w:val="0"/>
              <w:marBottom w:val="0"/>
              <w:divBdr>
                <w:top w:val="none" w:sz="0" w:space="0" w:color="auto"/>
                <w:left w:val="none" w:sz="0" w:space="0" w:color="auto"/>
                <w:bottom w:val="none" w:sz="0" w:space="0" w:color="auto"/>
                <w:right w:val="none" w:sz="0" w:space="0" w:color="auto"/>
              </w:divBdr>
            </w:div>
            <w:div w:id="2003846061">
              <w:marLeft w:val="0"/>
              <w:marRight w:val="0"/>
              <w:marTop w:val="0"/>
              <w:marBottom w:val="0"/>
              <w:divBdr>
                <w:top w:val="none" w:sz="0" w:space="0" w:color="auto"/>
                <w:left w:val="none" w:sz="0" w:space="0" w:color="auto"/>
                <w:bottom w:val="none" w:sz="0" w:space="0" w:color="auto"/>
                <w:right w:val="none" w:sz="0" w:space="0" w:color="auto"/>
              </w:divBdr>
            </w:div>
          </w:divsChild>
        </w:div>
        <w:div w:id="518471704">
          <w:marLeft w:val="0"/>
          <w:marRight w:val="0"/>
          <w:marTop w:val="0"/>
          <w:marBottom w:val="0"/>
          <w:divBdr>
            <w:top w:val="none" w:sz="0" w:space="0" w:color="auto"/>
            <w:left w:val="none" w:sz="0" w:space="0" w:color="auto"/>
            <w:bottom w:val="none" w:sz="0" w:space="0" w:color="auto"/>
            <w:right w:val="none" w:sz="0" w:space="0" w:color="auto"/>
          </w:divBdr>
          <w:divsChild>
            <w:div w:id="257830166">
              <w:marLeft w:val="0"/>
              <w:marRight w:val="0"/>
              <w:marTop w:val="0"/>
              <w:marBottom w:val="0"/>
              <w:divBdr>
                <w:top w:val="none" w:sz="0" w:space="0" w:color="auto"/>
                <w:left w:val="none" w:sz="0" w:space="0" w:color="auto"/>
                <w:bottom w:val="none" w:sz="0" w:space="0" w:color="auto"/>
                <w:right w:val="none" w:sz="0" w:space="0" w:color="auto"/>
              </w:divBdr>
            </w:div>
            <w:div w:id="288782528">
              <w:marLeft w:val="0"/>
              <w:marRight w:val="0"/>
              <w:marTop w:val="0"/>
              <w:marBottom w:val="0"/>
              <w:divBdr>
                <w:top w:val="none" w:sz="0" w:space="0" w:color="auto"/>
                <w:left w:val="none" w:sz="0" w:space="0" w:color="auto"/>
                <w:bottom w:val="none" w:sz="0" w:space="0" w:color="auto"/>
                <w:right w:val="none" w:sz="0" w:space="0" w:color="auto"/>
              </w:divBdr>
            </w:div>
            <w:div w:id="350494277">
              <w:marLeft w:val="0"/>
              <w:marRight w:val="0"/>
              <w:marTop w:val="0"/>
              <w:marBottom w:val="0"/>
              <w:divBdr>
                <w:top w:val="none" w:sz="0" w:space="0" w:color="auto"/>
                <w:left w:val="none" w:sz="0" w:space="0" w:color="auto"/>
                <w:bottom w:val="none" w:sz="0" w:space="0" w:color="auto"/>
                <w:right w:val="none" w:sz="0" w:space="0" w:color="auto"/>
              </w:divBdr>
            </w:div>
            <w:div w:id="1082872839">
              <w:marLeft w:val="0"/>
              <w:marRight w:val="0"/>
              <w:marTop w:val="0"/>
              <w:marBottom w:val="0"/>
              <w:divBdr>
                <w:top w:val="none" w:sz="0" w:space="0" w:color="auto"/>
                <w:left w:val="none" w:sz="0" w:space="0" w:color="auto"/>
                <w:bottom w:val="none" w:sz="0" w:space="0" w:color="auto"/>
                <w:right w:val="none" w:sz="0" w:space="0" w:color="auto"/>
              </w:divBdr>
            </w:div>
            <w:div w:id="1387679256">
              <w:marLeft w:val="0"/>
              <w:marRight w:val="0"/>
              <w:marTop w:val="0"/>
              <w:marBottom w:val="0"/>
              <w:divBdr>
                <w:top w:val="none" w:sz="0" w:space="0" w:color="auto"/>
                <w:left w:val="none" w:sz="0" w:space="0" w:color="auto"/>
                <w:bottom w:val="none" w:sz="0" w:space="0" w:color="auto"/>
                <w:right w:val="none" w:sz="0" w:space="0" w:color="auto"/>
              </w:divBdr>
            </w:div>
          </w:divsChild>
        </w:div>
        <w:div w:id="548684064">
          <w:marLeft w:val="0"/>
          <w:marRight w:val="0"/>
          <w:marTop w:val="0"/>
          <w:marBottom w:val="0"/>
          <w:divBdr>
            <w:top w:val="none" w:sz="0" w:space="0" w:color="auto"/>
            <w:left w:val="none" w:sz="0" w:space="0" w:color="auto"/>
            <w:bottom w:val="none" w:sz="0" w:space="0" w:color="auto"/>
            <w:right w:val="none" w:sz="0" w:space="0" w:color="auto"/>
          </w:divBdr>
          <w:divsChild>
            <w:div w:id="974600046">
              <w:marLeft w:val="0"/>
              <w:marRight w:val="0"/>
              <w:marTop w:val="0"/>
              <w:marBottom w:val="0"/>
              <w:divBdr>
                <w:top w:val="none" w:sz="0" w:space="0" w:color="auto"/>
                <w:left w:val="none" w:sz="0" w:space="0" w:color="auto"/>
                <w:bottom w:val="none" w:sz="0" w:space="0" w:color="auto"/>
                <w:right w:val="none" w:sz="0" w:space="0" w:color="auto"/>
              </w:divBdr>
            </w:div>
          </w:divsChild>
        </w:div>
        <w:div w:id="741413417">
          <w:marLeft w:val="0"/>
          <w:marRight w:val="0"/>
          <w:marTop w:val="0"/>
          <w:marBottom w:val="0"/>
          <w:divBdr>
            <w:top w:val="none" w:sz="0" w:space="0" w:color="auto"/>
            <w:left w:val="none" w:sz="0" w:space="0" w:color="auto"/>
            <w:bottom w:val="none" w:sz="0" w:space="0" w:color="auto"/>
            <w:right w:val="none" w:sz="0" w:space="0" w:color="auto"/>
          </w:divBdr>
          <w:divsChild>
            <w:div w:id="343479276">
              <w:marLeft w:val="0"/>
              <w:marRight w:val="0"/>
              <w:marTop w:val="0"/>
              <w:marBottom w:val="0"/>
              <w:divBdr>
                <w:top w:val="none" w:sz="0" w:space="0" w:color="auto"/>
                <w:left w:val="none" w:sz="0" w:space="0" w:color="auto"/>
                <w:bottom w:val="none" w:sz="0" w:space="0" w:color="auto"/>
                <w:right w:val="none" w:sz="0" w:space="0" w:color="auto"/>
              </w:divBdr>
            </w:div>
            <w:div w:id="1312979667">
              <w:marLeft w:val="0"/>
              <w:marRight w:val="0"/>
              <w:marTop w:val="0"/>
              <w:marBottom w:val="0"/>
              <w:divBdr>
                <w:top w:val="none" w:sz="0" w:space="0" w:color="auto"/>
                <w:left w:val="none" w:sz="0" w:space="0" w:color="auto"/>
                <w:bottom w:val="none" w:sz="0" w:space="0" w:color="auto"/>
                <w:right w:val="none" w:sz="0" w:space="0" w:color="auto"/>
              </w:divBdr>
            </w:div>
            <w:div w:id="1682048349">
              <w:marLeft w:val="0"/>
              <w:marRight w:val="0"/>
              <w:marTop w:val="0"/>
              <w:marBottom w:val="0"/>
              <w:divBdr>
                <w:top w:val="none" w:sz="0" w:space="0" w:color="auto"/>
                <w:left w:val="none" w:sz="0" w:space="0" w:color="auto"/>
                <w:bottom w:val="none" w:sz="0" w:space="0" w:color="auto"/>
                <w:right w:val="none" w:sz="0" w:space="0" w:color="auto"/>
              </w:divBdr>
            </w:div>
          </w:divsChild>
        </w:div>
        <w:div w:id="1130173219">
          <w:marLeft w:val="0"/>
          <w:marRight w:val="0"/>
          <w:marTop w:val="0"/>
          <w:marBottom w:val="0"/>
          <w:divBdr>
            <w:top w:val="none" w:sz="0" w:space="0" w:color="auto"/>
            <w:left w:val="none" w:sz="0" w:space="0" w:color="auto"/>
            <w:bottom w:val="none" w:sz="0" w:space="0" w:color="auto"/>
            <w:right w:val="none" w:sz="0" w:space="0" w:color="auto"/>
          </w:divBdr>
          <w:divsChild>
            <w:div w:id="1270701328">
              <w:marLeft w:val="0"/>
              <w:marRight w:val="0"/>
              <w:marTop w:val="0"/>
              <w:marBottom w:val="0"/>
              <w:divBdr>
                <w:top w:val="none" w:sz="0" w:space="0" w:color="auto"/>
                <w:left w:val="none" w:sz="0" w:space="0" w:color="auto"/>
                <w:bottom w:val="none" w:sz="0" w:space="0" w:color="auto"/>
                <w:right w:val="none" w:sz="0" w:space="0" w:color="auto"/>
              </w:divBdr>
            </w:div>
          </w:divsChild>
        </w:div>
        <w:div w:id="1225918227">
          <w:marLeft w:val="0"/>
          <w:marRight w:val="0"/>
          <w:marTop w:val="0"/>
          <w:marBottom w:val="0"/>
          <w:divBdr>
            <w:top w:val="none" w:sz="0" w:space="0" w:color="auto"/>
            <w:left w:val="none" w:sz="0" w:space="0" w:color="auto"/>
            <w:bottom w:val="none" w:sz="0" w:space="0" w:color="auto"/>
            <w:right w:val="none" w:sz="0" w:space="0" w:color="auto"/>
          </w:divBdr>
          <w:divsChild>
            <w:div w:id="1319110602">
              <w:marLeft w:val="0"/>
              <w:marRight w:val="0"/>
              <w:marTop w:val="0"/>
              <w:marBottom w:val="0"/>
              <w:divBdr>
                <w:top w:val="none" w:sz="0" w:space="0" w:color="auto"/>
                <w:left w:val="none" w:sz="0" w:space="0" w:color="auto"/>
                <w:bottom w:val="none" w:sz="0" w:space="0" w:color="auto"/>
                <w:right w:val="none" w:sz="0" w:space="0" w:color="auto"/>
              </w:divBdr>
            </w:div>
          </w:divsChild>
        </w:div>
        <w:div w:id="1391076429">
          <w:marLeft w:val="0"/>
          <w:marRight w:val="0"/>
          <w:marTop w:val="0"/>
          <w:marBottom w:val="0"/>
          <w:divBdr>
            <w:top w:val="none" w:sz="0" w:space="0" w:color="auto"/>
            <w:left w:val="none" w:sz="0" w:space="0" w:color="auto"/>
            <w:bottom w:val="none" w:sz="0" w:space="0" w:color="auto"/>
            <w:right w:val="none" w:sz="0" w:space="0" w:color="auto"/>
          </w:divBdr>
          <w:divsChild>
            <w:div w:id="1418013304">
              <w:marLeft w:val="0"/>
              <w:marRight w:val="0"/>
              <w:marTop w:val="0"/>
              <w:marBottom w:val="0"/>
              <w:divBdr>
                <w:top w:val="none" w:sz="0" w:space="0" w:color="auto"/>
                <w:left w:val="none" w:sz="0" w:space="0" w:color="auto"/>
                <w:bottom w:val="none" w:sz="0" w:space="0" w:color="auto"/>
                <w:right w:val="none" w:sz="0" w:space="0" w:color="auto"/>
              </w:divBdr>
            </w:div>
          </w:divsChild>
        </w:div>
        <w:div w:id="1895582063">
          <w:marLeft w:val="0"/>
          <w:marRight w:val="0"/>
          <w:marTop w:val="0"/>
          <w:marBottom w:val="0"/>
          <w:divBdr>
            <w:top w:val="none" w:sz="0" w:space="0" w:color="auto"/>
            <w:left w:val="none" w:sz="0" w:space="0" w:color="auto"/>
            <w:bottom w:val="none" w:sz="0" w:space="0" w:color="auto"/>
            <w:right w:val="none" w:sz="0" w:space="0" w:color="auto"/>
          </w:divBdr>
          <w:divsChild>
            <w:div w:id="18352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27894">
      <w:bodyDiv w:val="1"/>
      <w:marLeft w:val="0"/>
      <w:marRight w:val="0"/>
      <w:marTop w:val="0"/>
      <w:marBottom w:val="0"/>
      <w:divBdr>
        <w:top w:val="none" w:sz="0" w:space="0" w:color="auto"/>
        <w:left w:val="none" w:sz="0" w:space="0" w:color="auto"/>
        <w:bottom w:val="none" w:sz="0" w:space="0" w:color="auto"/>
        <w:right w:val="none" w:sz="0" w:space="0" w:color="auto"/>
      </w:divBdr>
      <w:divsChild>
        <w:div w:id="948124824">
          <w:marLeft w:val="720"/>
          <w:marRight w:val="0"/>
          <w:marTop w:val="115"/>
          <w:marBottom w:val="240"/>
          <w:divBdr>
            <w:top w:val="none" w:sz="0" w:space="0" w:color="auto"/>
            <w:left w:val="none" w:sz="0" w:space="0" w:color="auto"/>
            <w:bottom w:val="none" w:sz="0" w:space="0" w:color="auto"/>
            <w:right w:val="none" w:sz="0" w:space="0" w:color="auto"/>
          </w:divBdr>
        </w:div>
        <w:div w:id="1117870789">
          <w:marLeft w:val="720"/>
          <w:marRight w:val="0"/>
          <w:marTop w:val="115"/>
          <w:marBottom w:val="240"/>
          <w:divBdr>
            <w:top w:val="none" w:sz="0" w:space="0" w:color="auto"/>
            <w:left w:val="none" w:sz="0" w:space="0" w:color="auto"/>
            <w:bottom w:val="none" w:sz="0" w:space="0" w:color="auto"/>
            <w:right w:val="none" w:sz="0" w:space="0" w:color="auto"/>
          </w:divBdr>
        </w:div>
        <w:div w:id="1374887360">
          <w:marLeft w:val="720"/>
          <w:marRight w:val="0"/>
          <w:marTop w:val="115"/>
          <w:marBottom w:val="240"/>
          <w:divBdr>
            <w:top w:val="none" w:sz="0" w:space="0" w:color="auto"/>
            <w:left w:val="none" w:sz="0" w:space="0" w:color="auto"/>
            <w:bottom w:val="none" w:sz="0" w:space="0" w:color="auto"/>
            <w:right w:val="none" w:sz="0" w:space="0" w:color="auto"/>
          </w:divBdr>
        </w:div>
      </w:divsChild>
    </w:div>
    <w:div w:id="1677656711">
      <w:bodyDiv w:val="1"/>
      <w:marLeft w:val="0"/>
      <w:marRight w:val="0"/>
      <w:marTop w:val="0"/>
      <w:marBottom w:val="0"/>
      <w:divBdr>
        <w:top w:val="none" w:sz="0" w:space="0" w:color="auto"/>
        <w:left w:val="none" w:sz="0" w:space="0" w:color="auto"/>
        <w:bottom w:val="none" w:sz="0" w:space="0" w:color="auto"/>
        <w:right w:val="none" w:sz="0" w:space="0" w:color="auto"/>
      </w:divBdr>
      <w:divsChild>
        <w:div w:id="144012738">
          <w:marLeft w:val="0"/>
          <w:marRight w:val="0"/>
          <w:marTop w:val="0"/>
          <w:marBottom w:val="0"/>
          <w:divBdr>
            <w:top w:val="none" w:sz="0" w:space="0" w:color="auto"/>
            <w:left w:val="none" w:sz="0" w:space="0" w:color="auto"/>
            <w:bottom w:val="none" w:sz="0" w:space="0" w:color="auto"/>
            <w:right w:val="none" w:sz="0" w:space="0" w:color="auto"/>
          </w:divBdr>
        </w:div>
        <w:div w:id="1252853469">
          <w:marLeft w:val="0"/>
          <w:marRight w:val="0"/>
          <w:marTop w:val="0"/>
          <w:marBottom w:val="0"/>
          <w:divBdr>
            <w:top w:val="none" w:sz="0" w:space="0" w:color="auto"/>
            <w:left w:val="none" w:sz="0" w:space="0" w:color="auto"/>
            <w:bottom w:val="none" w:sz="0" w:space="0" w:color="auto"/>
            <w:right w:val="none" w:sz="0" w:space="0" w:color="auto"/>
          </w:divBdr>
        </w:div>
      </w:divsChild>
    </w:div>
    <w:div w:id="1742092423">
      <w:bodyDiv w:val="1"/>
      <w:marLeft w:val="0"/>
      <w:marRight w:val="0"/>
      <w:marTop w:val="0"/>
      <w:marBottom w:val="0"/>
      <w:divBdr>
        <w:top w:val="none" w:sz="0" w:space="0" w:color="auto"/>
        <w:left w:val="none" w:sz="0" w:space="0" w:color="auto"/>
        <w:bottom w:val="none" w:sz="0" w:space="0" w:color="auto"/>
        <w:right w:val="none" w:sz="0" w:space="0" w:color="auto"/>
      </w:divBdr>
      <w:divsChild>
        <w:div w:id="31657234">
          <w:marLeft w:val="0"/>
          <w:marRight w:val="0"/>
          <w:marTop w:val="0"/>
          <w:marBottom w:val="0"/>
          <w:divBdr>
            <w:top w:val="none" w:sz="0" w:space="0" w:color="auto"/>
            <w:left w:val="none" w:sz="0" w:space="0" w:color="auto"/>
            <w:bottom w:val="none" w:sz="0" w:space="0" w:color="auto"/>
            <w:right w:val="none" w:sz="0" w:space="0" w:color="auto"/>
          </w:divBdr>
          <w:divsChild>
            <w:div w:id="1351756366">
              <w:marLeft w:val="0"/>
              <w:marRight w:val="0"/>
              <w:marTop w:val="0"/>
              <w:marBottom w:val="300"/>
              <w:divBdr>
                <w:top w:val="single" w:sz="6" w:space="0" w:color="DDDDDD"/>
                <w:left w:val="single" w:sz="6" w:space="0" w:color="DDDDDD"/>
                <w:bottom w:val="single" w:sz="6" w:space="0" w:color="DDDDDD"/>
                <w:right w:val="single" w:sz="6" w:space="0" w:color="DDDDDD"/>
              </w:divBdr>
              <w:divsChild>
                <w:div w:id="672605515">
                  <w:marLeft w:val="0"/>
                  <w:marRight w:val="0"/>
                  <w:marTop w:val="0"/>
                  <w:marBottom w:val="0"/>
                  <w:divBdr>
                    <w:top w:val="none" w:sz="0" w:space="0" w:color="auto"/>
                    <w:left w:val="none" w:sz="0" w:space="0" w:color="auto"/>
                    <w:bottom w:val="none" w:sz="0" w:space="0" w:color="auto"/>
                    <w:right w:val="none" w:sz="0" w:space="0" w:color="auto"/>
                  </w:divBdr>
                </w:div>
                <w:div w:id="1943340947">
                  <w:marLeft w:val="0"/>
                  <w:marRight w:val="0"/>
                  <w:marTop w:val="0"/>
                  <w:marBottom w:val="0"/>
                  <w:divBdr>
                    <w:top w:val="none" w:sz="0" w:space="8" w:color="DDDDDD"/>
                    <w:left w:val="none" w:sz="0" w:space="11" w:color="DDDDDD"/>
                    <w:bottom w:val="single" w:sz="6" w:space="8" w:color="DDDDDD"/>
                    <w:right w:val="none" w:sz="0" w:space="11" w:color="DDDDDD"/>
                  </w:divBdr>
                </w:div>
              </w:divsChild>
            </w:div>
          </w:divsChild>
        </w:div>
        <w:div w:id="116343359">
          <w:marLeft w:val="0"/>
          <w:marRight w:val="0"/>
          <w:marTop w:val="0"/>
          <w:marBottom w:val="0"/>
          <w:divBdr>
            <w:top w:val="none" w:sz="0" w:space="0" w:color="auto"/>
            <w:left w:val="none" w:sz="0" w:space="0" w:color="auto"/>
            <w:bottom w:val="none" w:sz="0" w:space="0" w:color="auto"/>
            <w:right w:val="none" w:sz="0" w:space="0" w:color="auto"/>
          </w:divBdr>
          <w:divsChild>
            <w:div w:id="1693340508">
              <w:marLeft w:val="0"/>
              <w:marRight w:val="0"/>
              <w:marTop w:val="0"/>
              <w:marBottom w:val="300"/>
              <w:divBdr>
                <w:top w:val="single" w:sz="6" w:space="0" w:color="DDDDDD"/>
                <w:left w:val="single" w:sz="6" w:space="0" w:color="DDDDDD"/>
                <w:bottom w:val="single" w:sz="6" w:space="0" w:color="DDDDDD"/>
                <w:right w:val="single" w:sz="6" w:space="0" w:color="DDDDDD"/>
              </w:divBdr>
              <w:divsChild>
                <w:div w:id="1363019379">
                  <w:marLeft w:val="0"/>
                  <w:marRight w:val="0"/>
                  <w:marTop w:val="0"/>
                  <w:marBottom w:val="0"/>
                  <w:divBdr>
                    <w:top w:val="none" w:sz="0" w:space="8" w:color="DDDDDD"/>
                    <w:left w:val="none" w:sz="0" w:space="11" w:color="DDDDDD"/>
                    <w:bottom w:val="single" w:sz="6" w:space="8" w:color="DDDDDD"/>
                    <w:right w:val="none" w:sz="0" w:space="11" w:color="DDDDDD"/>
                  </w:divBdr>
                </w:div>
                <w:div w:id="1407149873">
                  <w:marLeft w:val="0"/>
                  <w:marRight w:val="0"/>
                  <w:marTop w:val="0"/>
                  <w:marBottom w:val="0"/>
                  <w:divBdr>
                    <w:top w:val="none" w:sz="0" w:space="0" w:color="auto"/>
                    <w:left w:val="none" w:sz="0" w:space="0" w:color="auto"/>
                    <w:bottom w:val="none" w:sz="0" w:space="0" w:color="auto"/>
                    <w:right w:val="none" w:sz="0" w:space="0" w:color="auto"/>
                  </w:divBdr>
                  <w:divsChild>
                    <w:div w:id="1076124263">
                      <w:marLeft w:val="0"/>
                      <w:marRight w:val="0"/>
                      <w:marTop w:val="0"/>
                      <w:marBottom w:val="0"/>
                      <w:divBdr>
                        <w:top w:val="none" w:sz="0" w:space="11" w:color="DDDDDD"/>
                        <w:left w:val="none" w:sz="0" w:space="0" w:color="auto"/>
                        <w:bottom w:val="none" w:sz="0" w:space="0" w:color="auto"/>
                        <w:right w:val="none" w:sz="0" w:space="0" w:color="auto"/>
                      </w:divBdr>
                      <w:divsChild>
                        <w:div w:id="176163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114124">
      <w:bodyDiv w:val="1"/>
      <w:marLeft w:val="0"/>
      <w:marRight w:val="0"/>
      <w:marTop w:val="0"/>
      <w:marBottom w:val="0"/>
      <w:divBdr>
        <w:top w:val="none" w:sz="0" w:space="0" w:color="auto"/>
        <w:left w:val="none" w:sz="0" w:space="0" w:color="auto"/>
        <w:bottom w:val="none" w:sz="0" w:space="0" w:color="auto"/>
        <w:right w:val="none" w:sz="0" w:space="0" w:color="auto"/>
      </w:divBdr>
      <w:divsChild>
        <w:div w:id="375933516">
          <w:marLeft w:val="-225"/>
          <w:marRight w:val="-225"/>
          <w:marTop w:val="0"/>
          <w:marBottom w:val="0"/>
          <w:divBdr>
            <w:top w:val="none" w:sz="0" w:space="0" w:color="auto"/>
            <w:left w:val="none" w:sz="0" w:space="0" w:color="auto"/>
            <w:bottom w:val="none" w:sz="0" w:space="0" w:color="auto"/>
            <w:right w:val="none" w:sz="0" w:space="0" w:color="auto"/>
          </w:divBdr>
        </w:div>
        <w:div w:id="984240826">
          <w:marLeft w:val="-225"/>
          <w:marRight w:val="-225"/>
          <w:marTop w:val="0"/>
          <w:marBottom w:val="0"/>
          <w:divBdr>
            <w:top w:val="none" w:sz="0" w:space="0" w:color="auto"/>
            <w:left w:val="none" w:sz="0" w:space="0" w:color="auto"/>
            <w:bottom w:val="none" w:sz="0" w:space="0" w:color="auto"/>
            <w:right w:val="none" w:sz="0" w:space="0" w:color="auto"/>
          </w:divBdr>
        </w:div>
        <w:div w:id="1071925623">
          <w:marLeft w:val="-225"/>
          <w:marRight w:val="-225"/>
          <w:marTop w:val="0"/>
          <w:marBottom w:val="0"/>
          <w:divBdr>
            <w:top w:val="none" w:sz="0" w:space="0" w:color="auto"/>
            <w:left w:val="none" w:sz="0" w:space="0" w:color="auto"/>
            <w:bottom w:val="none" w:sz="0" w:space="0" w:color="auto"/>
            <w:right w:val="none" w:sz="0" w:space="0" w:color="auto"/>
          </w:divBdr>
        </w:div>
        <w:div w:id="1139688111">
          <w:marLeft w:val="-225"/>
          <w:marRight w:val="-225"/>
          <w:marTop w:val="0"/>
          <w:marBottom w:val="0"/>
          <w:divBdr>
            <w:top w:val="none" w:sz="0" w:space="0" w:color="auto"/>
            <w:left w:val="none" w:sz="0" w:space="0" w:color="auto"/>
            <w:bottom w:val="none" w:sz="0" w:space="0" w:color="auto"/>
            <w:right w:val="none" w:sz="0" w:space="0" w:color="auto"/>
          </w:divBdr>
        </w:div>
        <w:div w:id="1241478060">
          <w:marLeft w:val="-225"/>
          <w:marRight w:val="-225"/>
          <w:marTop w:val="0"/>
          <w:marBottom w:val="0"/>
          <w:divBdr>
            <w:top w:val="none" w:sz="0" w:space="0" w:color="auto"/>
            <w:left w:val="none" w:sz="0" w:space="0" w:color="auto"/>
            <w:bottom w:val="none" w:sz="0" w:space="0" w:color="auto"/>
            <w:right w:val="none" w:sz="0" w:space="0" w:color="auto"/>
          </w:divBdr>
        </w:div>
        <w:div w:id="1862890036">
          <w:marLeft w:val="-225"/>
          <w:marRight w:val="-225"/>
          <w:marTop w:val="0"/>
          <w:marBottom w:val="0"/>
          <w:divBdr>
            <w:top w:val="none" w:sz="0" w:space="0" w:color="auto"/>
            <w:left w:val="none" w:sz="0" w:space="0" w:color="auto"/>
            <w:bottom w:val="none" w:sz="0" w:space="0" w:color="auto"/>
            <w:right w:val="none" w:sz="0" w:space="0" w:color="auto"/>
          </w:divBdr>
        </w:div>
        <w:div w:id="2113089613">
          <w:marLeft w:val="-225"/>
          <w:marRight w:val="-225"/>
          <w:marTop w:val="0"/>
          <w:marBottom w:val="0"/>
          <w:divBdr>
            <w:top w:val="none" w:sz="0" w:space="0" w:color="auto"/>
            <w:left w:val="none" w:sz="0" w:space="0" w:color="auto"/>
            <w:bottom w:val="none" w:sz="0" w:space="0" w:color="auto"/>
            <w:right w:val="none" w:sz="0" w:space="0" w:color="auto"/>
          </w:divBdr>
        </w:div>
      </w:divsChild>
    </w:div>
    <w:div w:id="1928230337">
      <w:bodyDiv w:val="1"/>
      <w:marLeft w:val="0"/>
      <w:marRight w:val="0"/>
      <w:marTop w:val="0"/>
      <w:marBottom w:val="0"/>
      <w:divBdr>
        <w:top w:val="none" w:sz="0" w:space="0" w:color="auto"/>
        <w:left w:val="none" w:sz="0" w:space="0" w:color="auto"/>
        <w:bottom w:val="none" w:sz="0" w:space="0" w:color="auto"/>
        <w:right w:val="none" w:sz="0" w:space="0" w:color="auto"/>
      </w:divBdr>
      <w:divsChild>
        <w:div w:id="1031998667">
          <w:marLeft w:val="547"/>
          <w:marRight w:val="0"/>
          <w:marTop w:val="115"/>
          <w:marBottom w:val="240"/>
          <w:divBdr>
            <w:top w:val="none" w:sz="0" w:space="0" w:color="auto"/>
            <w:left w:val="none" w:sz="0" w:space="0" w:color="auto"/>
            <w:bottom w:val="none" w:sz="0" w:space="0" w:color="auto"/>
            <w:right w:val="none" w:sz="0" w:space="0" w:color="auto"/>
          </w:divBdr>
        </w:div>
        <w:div w:id="1652712808">
          <w:marLeft w:val="547"/>
          <w:marRight w:val="0"/>
          <w:marTop w:val="115"/>
          <w:marBottom w:val="240"/>
          <w:divBdr>
            <w:top w:val="none" w:sz="0" w:space="0" w:color="auto"/>
            <w:left w:val="none" w:sz="0" w:space="0" w:color="auto"/>
            <w:bottom w:val="none" w:sz="0" w:space="0" w:color="auto"/>
            <w:right w:val="none" w:sz="0" w:space="0" w:color="auto"/>
          </w:divBdr>
        </w:div>
      </w:divsChild>
    </w:div>
    <w:div w:id="1941405579">
      <w:bodyDiv w:val="1"/>
      <w:marLeft w:val="0"/>
      <w:marRight w:val="0"/>
      <w:marTop w:val="0"/>
      <w:marBottom w:val="0"/>
      <w:divBdr>
        <w:top w:val="none" w:sz="0" w:space="0" w:color="auto"/>
        <w:left w:val="none" w:sz="0" w:space="0" w:color="auto"/>
        <w:bottom w:val="none" w:sz="0" w:space="0" w:color="auto"/>
        <w:right w:val="none" w:sz="0" w:space="0" w:color="auto"/>
      </w:divBdr>
    </w:div>
    <w:div w:id="1974208284">
      <w:bodyDiv w:val="1"/>
      <w:marLeft w:val="0"/>
      <w:marRight w:val="0"/>
      <w:marTop w:val="0"/>
      <w:marBottom w:val="0"/>
      <w:divBdr>
        <w:top w:val="none" w:sz="0" w:space="0" w:color="auto"/>
        <w:left w:val="none" w:sz="0" w:space="0" w:color="auto"/>
        <w:bottom w:val="none" w:sz="0" w:space="0" w:color="auto"/>
        <w:right w:val="none" w:sz="0" w:space="0" w:color="auto"/>
      </w:divBdr>
    </w:div>
    <w:div w:id="2015066698">
      <w:bodyDiv w:val="1"/>
      <w:marLeft w:val="0"/>
      <w:marRight w:val="0"/>
      <w:marTop w:val="0"/>
      <w:marBottom w:val="0"/>
      <w:divBdr>
        <w:top w:val="none" w:sz="0" w:space="0" w:color="auto"/>
        <w:left w:val="none" w:sz="0" w:space="0" w:color="auto"/>
        <w:bottom w:val="none" w:sz="0" w:space="0" w:color="auto"/>
        <w:right w:val="none" w:sz="0" w:space="0" w:color="auto"/>
      </w:divBdr>
    </w:div>
    <w:div w:id="2027518802">
      <w:bodyDiv w:val="1"/>
      <w:marLeft w:val="0"/>
      <w:marRight w:val="0"/>
      <w:marTop w:val="0"/>
      <w:marBottom w:val="0"/>
      <w:divBdr>
        <w:top w:val="none" w:sz="0" w:space="0" w:color="auto"/>
        <w:left w:val="none" w:sz="0" w:space="0" w:color="auto"/>
        <w:bottom w:val="none" w:sz="0" w:space="0" w:color="auto"/>
        <w:right w:val="none" w:sz="0" w:space="0" w:color="auto"/>
      </w:divBdr>
      <w:divsChild>
        <w:div w:id="477917880">
          <w:marLeft w:val="0"/>
          <w:marRight w:val="0"/>
          <w:marTop w:val="0"/>
          <w:marBottom w:val="0"/>
          <w:divBdr>
            <w:top w:val="none" w:sz="0" w:space="0" w:color="auto"/>
            <w:left w:val="none" w:sz="0" w:space="0" w:color="auto"/>
            <w:bottom w:val="none" w:sz="0" w:space="0" w:color="auto"/>
            <w:right w:val="none" w:sz="0" w:space="0" w:color="auto"/>
          </w:divBdr>
        </w:div>
        <w:div w:id="851071328">
          <w:marLeft w:val="0"/>
          <w:marRight w:val="0"/>
          <w:marTop w:val="0"/>
          <w:marBottom w:val="0"/>
          <w:divBdr>
            <w:top w:val="none" w:sz="0" w:space="0" w:color="auto"/>
            <w:left w:val="none" w:sz="0" w:space="0" w:color="auto"/>
            <w:bottom w:val="none" w:sz="0" w:space="0" w:color="auto"/>
            <w:right w:val="none" w:sz="0" w:space="0" w:color="auto"/>
          </w:divBdr>
        </w:div>
      </w:divsChild>
    </w:div>
    <w:div w:id="2030251097">
      <w:bodyDiv w:val="1"/>
      <w:marLeft w:val="0"/>
      <w:marRight w:val="0"/>
      <w:marTop w:val="0"/>
      <w:marBottom w:val="0"/>
      <w:divBdr>
        <w:top w:val="none" w:sz="0" w:space="0" w:color="auto"/>
        <w:left w:val="none" w:sz="0" w:space="0" w:color="auto"/>
        <w:bottom w:val="none" w:sz="0" w:space="0" w:color="auto"/>
        <w:right w:val="none" w:sz="0" w:space="0" w:color="auto"/>
      </w:divBdr>
    </w:div>
    <w:div w:id="2053260105">
      <w:bodyDiv w:val="1"/>
      <w:marLeft w:val="0"/>
      <w:marRight w:val="0"/>
      <w:marTop w:val="0"/>
      <w:marBottom w:val="0"/>
      <w:divBdr>
        <w:top w:val="none" w:sz="0" w:space="0" w:color="auto"/>
        <w:left w:val="none" w:sz="0" w:space="0" w:color="auto"/>
        <w:bottom w:val="none" w:sz="0" w:space="0" w:color="auto"/>
        <w:right w:val="none" w:sz="0" w:space="0" w:color="auto"/>
      </w:divBdr>
    </w:div>
    <w:div w:id="2074817132">
      <w:bodyDiv w:val="1"/>
      <w:marLeft w:val="0"/>
      <w:marRight w:val="0"/>
      <w:marTop w:val="0"/>
      <w:marBottom w:val="0"/>
      <w:divBdr>
        <w:top w:val="none" w:sz="0" w:space="0" w:color="auto"/>
        <w:left w:val="none" w:sz="0" w:space="0" w:color="auto"/>
        <w:bottom w:val="none" w:sz="0" w:space="0" w:color="auto"/>
        <w:right w:val="none" w:sz="0" w:space="0" w:color="auto"/>
      </w:divBdr>
      <w:divsChild>
        <w:div w:id="172719536">
          <w:marLeft w:val="-225"/>
          <w:marRight w:val="-225"/>
          <w:marTop w:val="0"/>
          <w:marBottom w:val="0"/>
          <w:divBdr>
            <w:top w:val="none" w:sz="0" w:space="0" w:color="auto"/>
            <w:left w:val="none" w:sz="0" w:space="0" w:color="auto"/>
            <w:bottom w:val="none" w:sz="0" w:space="0" w:color="auto"/>
            <w:right w:val="none" w:sz="0" w:space="0" w:color="auto"/>
          </w:divBdr>
        </w:div>
        <w:div w:id="310792405">
          <w:marLeft w:val="-225"/>
          <w:marRight w:val="-225"/>
          <w:marTop w:val="0"/>
          <w:marBottom w:val="0"/>
          <w:divBdr>
            <w:top w:val="none" w:sz="0" w:space="0" w:color="auto"/>
            <w:left w:val="none" w:sz="0" w:space="0" w:color="auto"/>
            <w:bottom w:val="none" w:sz="0" w:space="0" w:color="auto"/>
            <w:right w:val="none" w:sz="0" w:space="0" w:color="auto"/>
          </w:divBdr>
        </w:div>
        <w:div w:id="404188118">
          <w:marLeft w:val="-225"/>
          <w:marRight w:val="-225"/>
          <w:marTop w:val="0"/>
          <w:marBottom w:val="0"/>
          <w:divBdr>
            <w:top w:val="none" w:sz="0" w:space="0" w:color="auto"/>
            <w:left w:val="none" w:sz="0" w:space="0" w:color="auto"/>
            <w:bottom w:val="none" w:sz="0" w:space="0" w:color="auto"/>
            <w:right w:val="none" w:sz="0" w:space="0" w:color="auto"/>
          </w:divBdr>
        </w:div>
        <w:div w:id="520437933">
          <w:marLeft w:val="-225"/>
          <w:marRight w:val="-225"/>
          <w:marTop w:val="0"/>
          <w:marBottom w:val="0"/>
          <w:divBdr>
            <w:top w:val="none" w:sz="0" w:space="0" w:color="auto"/>
            <w:left w:val="none" w:sz="0" w:space="0" w:color="auto"/>
            <w:bottom w:val="none" w:sz="0" w:space="0" w:color="auto"/>
            <w:right w:val="none" w:sz="0" w:space="0" w:color="auto"/>
          </w:divBdr>
        </w:div>
        <w:div w:id="930236563">
          <w:marLeft w:val="-225"/>
          <w:marRight w:val="-225"/>
          <w:marTop w:val="0"/>
          <w:marBottom w:val="0"/>
          <w:divBdr>
            <w:top w:val="none" w:sz="0" w:space="0" w:color="auto"/>
            <w:left w:val="none" w:sz="0" w:space="0" w:color="auto"/>
            <w:bottom w:val="none" w:sz="0" w:space="0" w:color="auto"/>
            <w:right w:val="none" w:sz="0" w:space="0" w:color="auto"/>
          </w:divBdr>
        </w:div>
        <w:div w:id="972710692">
          <w:marLeft w:val="-225"/>
          <w:marRight w:val="-225"/>
          <w:marTop w:val="0"/>
          <w:marBottom w:val="0"/>
          <w:divBdr>
            <w:top w:val="none" w:sz="0" w:space="0" w:color="auto"/>
            <w:left w:val="none" w:sz="0" w:space="0" w:color="auto"/>
            <w:bottom w:val="none" w:sz="0" w:space="0" w:color="auto"/>
            <w:right w:val="none" w:sz="0" w:space="0" w:color="auto"/>
          </w:divBdr>
        </w:div>
      </w:divsChild>
    </w:div>
    <w:div w:id="2095010089">
      <w:bodyDiv w:val="1"/>
      <w:marLeft w:val="0"/>
      <w:marRight w:val="0"/>
      <w:marTop w:val="0"/>
      <w:marBottom w:val="0"/>
      <w:divBdr>
        <w:top w:val="none" w:sz="0" w:space="0" w:color="auto"/>
        <w:left w:val="none" w:sz="0" w:space="0" w:color="auto"/>
        <w:bottom w:val="none" w:sz="0" w:space="0" w:color="auto"/>
        <w:right w:val="none" w:sz="0" w:space="0" w:color="auto"/>
      </w:divBdr>
      <w:divsChild>
        <w:div w:id="66929412">
          <w:marLeft w:val="-225"/>
          <w:marRight w:val="-225"/>
          <w:marTop w:val="0"/>
          <w:marBottom w:val="0"/>
          <w:divBdr>
            <w:top w:val="none" w:sz="0" w:space="0" w:color="auto"/>
            <w:left w:val="none" w:sz="0" w:space="0" w:color="auto"/>
            <w:bottom w:val="none" w:sz="0" w:space="0" w:color="auto"/>
            <w:right w:val="none" w:sz="0" w:space="0" w:color="auto"/>
          </w:divBdr>
        </w:div>
        <w:div w:id="431358843">
          <w:marLeft w:val="-225"/>
          <w:marRight w:val="-225"/>
          <w:marTop w:val="0"/>
          <w:marBottom w:val="0"/>
          <w:divBdr>
            <w:top w:val="none" w:sz="0" w:space="0" w:color="auto"/>
            <w:left w:val="none" w:sz="0" w:space="0" w:color="auto"/>
            <w:bottom w:val="none" w:sz="0" w:space="0" w:color="auto"/>
            <w:right w:val="none" w:sz="0" w:space="0" w:color="auto"/>
          </w:divBdr>
        </w:div>
        <w:div w:id="475758591">
          <w:marLeft w:val="-225"/>
          <w:marRight w:val="-225"/>
          <w:marTop w:val="0"/>
          <w:marBottom w:val="0"/>
          <w:divBdr>
            <w:top w:val="none" w:sz="0" w:space="0" w:color="auto"/>
            <w:left w:val="none" w:sz="0" w:space="0" w:color="auto"/>
            <w:bottom w:val="none" w:sz="0" w:space="0" w:color="auto"/>
            <w:right w:val="none" w:sz="0" w:space="0" w:color="auto"/>
          </w:divBdr>
        </w:div>
        <w:div w:id="566036354">
          <w:marLeft w:val="-225"/>
          <w:marRight w:val="-225"/>
          <w:marTop w:val="0"/>
          <w:marBottom w:val="0"/>
          <w:divBdr>
            <w:top w:val="none" w:sz="0" w:space="0" w:color="auto"/>
            <w:left w:val="none" w:sz="0" w:space="0" w:color="auto"/>
            <w:bottom w:val="none" w:sz="0" w:space="0" w:color="auto"/>
            <w:right w:val="none" w:sz="0" w:space="0" w:color="auto"/>
          </w:divBdr>
        </w:div>
        <w:div w:id="1040666250">
          <w:marLeft w:val="-225"/>
          <w:marRight w:val="-225"/>
          <w:marTop w:val="0"/>
          <w:marBottom w:val="0"/>
          <w:divBdr>
            <w:top w:val="none" w:sz="0" w:space="0" w:color="auto"/>
            <w:left w:val="none" w:sz="0" w:space="0" w:color="auto"/>
            <w:bottom w:val="none" w:sz="0" w:space="0" w:color="auto"/>
            <w:right w:val="none" w:sz="0" w:space="0" w:color="auto"/>
          </w:divBdr>
        </w:div>
        <w:div w:id="2117745322">
          <w:marLeft w:val="-225"/>
          <w:marRight w:val="-225"/>
          <w:marTop w:val="0"/>
          <w:marBottom w:val="0"/>
          <w:divBdr>
            <w:top w:val="none" w:sz="0" w:space="0" w:color="auto"/>
            <w:left w:val="none" w:sz="0" w:space="0" w:color="auto"/>
            <w:bottom w:val="none" w:sz="0" w:space="0" w:color="auto"/>
            <w:right w:val="none" w:sz="0" w:space="0" w:color="auto"/>
          </w:divBdr>
        </w:div>
      </w:divsChild>
    </w:div>
    <w:div w:id="2127310795">
      <w:bodyDiv w:val="1"/>
      <w:marLeft w:val="0"/>
      <w:marRight w:val="0"/>
      <w:marTop w:val="0"/>
      <w:marBottom w:val="0"/>
      <w:divBdr>
        <w:top w:val="none" w:sz="0" w:space="0" w:color="auto"/>
        <w:left w:val="none" w:sz="0" w:space="0" w:color="auto"/>
        <w:bottom w:val="none" w:sz="0" w:space="0" w:color="auto"/>
        <w:right w:val="none" w:sz="0" w:space="0" w:color="auto"/>
      </w:divBdr>
      <w:divsChild>
        <w:div w:id="602810474">
          <w:marLeft w:val="547"/>
          <w:marRight w:val="0"/>
          <w:marTop w:val="115"/>
          <w:marBottom w:val="240"/>
          <w:divBdr>
            <w:top w:val="none" w:sz="0" w:space="0" w:color="auto"/>
            <w:left w:val="none" w:sz="0" w:space="0" w:color="auto"/>
            <w:bottom w:val="none" w:sz="0" w:space="0" w:color="auto"/>
            <w:right w:val="none" w:sz="0" w:space="0" w:color="auto"/>
          </w:divBdr>
        </w:div>
        <w:div w:id="1012100467">
          <w:marLeft w:val="547"/>
          <w:marRight w:val="0"/>
          <w:marTop w:val="115"/>
          <w:marBottom w:val="240"/>
          <w:divBdr>
            <w:top w:val="none" w:sz="0" w:space="0" w:color="auto"/>
            <w:left w:val="none" w:sz="0" w:space="0" w:color="auto"/>
            <w:bottom w:val="none" w:sz="0" w:space="0" w:color="auto"/>
            <w:right w:val="none" w:sz="0" w:space="0" w:color="auto"/>
          </w:divBdr>
        </w:div>
        <w:div w:id="2133984987">
          <w:marLeft w:val="547"/>
          <w:marRight w:val="0"/>
          <w:marTop w:val="115"/>
          <w:marBottom w:val="240"/>
          <w:divBdr>
            <w:top w:val="none" w:sz="0" w:space="0" w:color="auto"/>
            <w:left w:val="none" w:sz="0" w:space="0" w:color="auto"/>
            <w:bottom w:val="none" w:sz="0" w:space="0" w:color="auto"/>
            <w:right w:val="none" w:sz="0" w:space="0" w:color="auto"/>
          </w:divBdr>
        </w:div>
      </w:divsChild>
    </w:div>
    <w:div w:id="214364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ADC@cde.ca.gov" TargetMode="External"/><Relationship Id="rId117" Type="http://schemas.openxmlformats.org/officeDocument/2006/relationships/hyperlink" Target="https://www.cde.ca.gov/sp/eo/is/calculations.asp" TargetMode="External"/><Relationship Id="rId21" Type="http://schemas.openxmlformats.org/officeDocument/2006/relationships/hyperlink" Target="https://www.cde.ca.gov/fg/sf/pa/" TargetMode="External"/><Relationship Id="rId42" Type="http://schemas.openxmlformats.org/officeDocument/2006/relationships/hyperlink" Target="mailto:PADC@cde.ca.gov" TargetMode="External"/><Relationship Id="rId47" Type="http://schemas.openxmlformats.org/officeDocument/2006/relationships/header" Target="header8.xml"/><Relationship Id="rId63" Type="http://schemas.openxmlformats.org/officeDocument/2006/relationships/hyperlink" Target="https://www.cde.ca.gov/fg/aa/pa/ratesandinfo.asp" TargetMode="External"/><Relationship Id="rId68" Type="http://schemas.openxmlformats.org/officeDocument/2006/relationships/hyperlink" Target="https://www.cde.ca.gov/fg/aa/pa/ratesandinfo.asp" TargetMode="External"/><Relationship Id="rId84" Type="http://schemas.openxmlformats.org/officeDocument/2006/relationships/footer" Target="footer25.xml"/><Relationship Id="rId89" Type="http://schemas.openxmlformats.org/officeDocument/2006/relationships/hyperlink" Target="https://www.cde.ca.gov/fg/aa/se/senpslciecp.asp" TargetMode="External"/><Relationship Id="rId112" Type="http://schemas.openxmlformats.org/officeDocument/2006/relationships/hyperlink" Target="http://www.cde.ca.gov/sp/eo/is/calculations.asp" TargetMode="External"/><Relationship Id="rId16" Type="http://schemas.openxmlformats.org/officeDocument/2006/relationships/hyperlink" Target="https://www3.cde.ca.gov/cdeauthentication/registration.aspx?programabbr=PAS" TargetMode="External"/><Relationship Id="rId107" Type="http://schemas.openxmlformats.org/officeDocument/2006/relationships/footer" Target="footer33.xml"/><Relationship Id="rId11" Type="http://schemas.openxmlformats.org/officeDocument/2006/relationships/hyperlink" Target="https://www.cde.ca.gov/fg/sf/pa/" TargetMode="External"/><Relationship Id="rId32" Type="http://schemas.openxmlformats.org/officeDocument/2006/relationships/footer" Target="footer3.xml"/><Relationship Id="rId37" Type="http://schemas.openxmlformats.org/officeDocument/2006/relationships/hyperlink" Target="https://www.cde.ca.gov/fg/aa/pa/ratesandinfo.asp" TargetMode="External"/><Relationship Id="rId53" Type="http://schemas.openxmlformats.org/officeDocument/2006/relationships/hyperlink" Target="mailto:PASE@cde.ca.gov" TargetMode="External"/><Relationship Id="rId58" Type="http://schemas.openxmlformats.org/officeDocument/2006/relationships/hyperlink" Target="https://www.cde.ca.gov/fg/aa/pa/cefcsp.asp" TargetMode="External"/><Relationship Id="rId74" Type="http://schemas.openxmlformats.org/officeDocument/2006/relationships/header" Target="header15.xml"/><Relationship Id="rId79" Type="http://schemas.openxmlformats.org/officeDocument/2006/relationships/footer" Target="footer23.xml"/><Relationship Id="rId102" Type="http://schemas.openxmlformats.org/officeDocument/2006/relationships/footer" Target="footer32.xml"/><Relationship Id="rId123" Type="http://schemas.openxmlformats.org/officeDocument/2006/relationships/header" Target="header24.xm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cde.ca.gov/fg/aa/se/senpslciecp.asp" TargetMode="External"/><Relationship Id="rId95" Type="http://schemas.openxmlformats.org/officeDocument/2006/relationships/hyperlink" Target="https://www.cde.ca.gov/fg/aa/se/senssecpmh.asp" TargetMode="External"/><Relationship Id="rId19" Type="http://schemas.microsoft.com/office/2007/relationships/hdphoto" Target="media/hdphoto1.wdp"/><Relationship Id="rId14" Type="http://schemas.openxmlformats.org/officeDocument/2006/relationships/hyperlink" Target="https://www.cde.ca.gov/re/ca/fc/" TargetMode="External"/><Relationship Id="rId22" Type="http://schemas.openxmlformats.org/officeDocument/2006/relationships/hyperlink" Target="mailto:PADC@cde.ca.gov" TargetMode="External"/><Relationship Id="rId27" Type="http://schemas.openxmlformats.org/officeDocument/2006/relationships/hyperlink" Target="https://www.cde.ca.gov/fg/sf/pa/" TargetMode="External"/><Relationship Id="rId30" Type="http://schemas.openxmlformats.org/officeDocument/2006/relationships/hyperlink" Target="mailto:PADC@cde.ca.gov" TargetMode="External"/><Relationship Id="rId35" Type="http://schemas.openxmlformats.org/officeDocument/2006/relationships/header" Target="header4.xml"/><Relationship Id="rId43" Type="http://schemas.openxmlformats.org/officeDocument/2006/relationships/header" Target="header6.xml"/><Relationship Id="rId48" Type="http://schemas.openxmlformats.org/officeDocument/2006/relationships/footer" Target="footer10.xml"/><Relationship Id="rId56" Type="http://schemas.openxmlformats.org/officeDocument/2006/relationships/header" Target="header11.xml"/><Relationship Id="rId64" Type="http://schemas.openxmlformats.org/officeDocument/2006/relationships/footer" Target="footer16.xml"/><Relationship Id="rId69" Type="http://schemas.openxmlformats.org/officeDocument/2006/relationships/hyperlink" Target="https://www.cde.ca.gov/fg/aa/pa/sdfundcoeservfaq.asp" TargetMode="External"/><Relationship Id="rId77" Type="http://schemas.openxmlformats.org/officeDocument/2006/relationships/hyperlink" Target="mailto:PADC@cde.ca.gov" TargetMode="External"/><Relationship Id="rId100" Type="http://schemas.openxmlformats.org/officeDocument/2006/relationships/hyperlink" Target="mailto:PADC@cde.ca.gov" TargetMode="External"/><Relationship Id="rId105" Type="http://schemas.openxmlformats.org/officeDocument/2006/relationships/hyperlink" Target="https://www.cde.ca.gov/fg/ac/ac" TargetMode="External"/><Relationship Id="rId113" Type="http://schemas.openxmlformats.org/officeDocument/2006/relationships/hyperlink" Target="http://www.cde.ca.gov/sp/eo/is/calculations.asp" TargetMode="External"/><Relationship Id="rId118" Type="http://schemas.openxmlformats.org/officeDocument/2006/relationships/hyperlink" Target="https://www.cde.ca.gov/fg/aa/pa/ratesandinfo.asp" TargetMode="External"/><Relationship Id="rId126" Type="http://schemas.openxmlformats.org/officeDocument/2006/relationships/footer" Target="footer36.xml"/><Relationship Id="rId8" Type="http://schemas.openxmlformats.org/officeDocument/2006/relationships/image" Target="media/image1.jpeg"/><Relationship Id="rId51" Type="http://schemas.openxmlformats.org/officeDocument/2006/relationships/hyperlink" Target="mailto:PASE@cde.ca.gov" TargetMode="External"/><Relationship Id="rId72" Type="http://schemas.openxmlformats.org/officeDocument/2006/relationships/header" Target="header14.xml"/><Relationship Id="rId80" Type="http://schemas.openxmlformats.org/officeDocument/2006/relationships/header" Target="header17.xml"/><Relationship Id="rId85" Type="http://schemas.openxmlformats.org/officeDocument/2006/relationships/hyperlink" Target="mailto:PADC@cde.ca.gov" TargetMode="External"/><Relationship Id="rId93" Type="http://schemas.openxmlformats.org/officeDocument/2006/relationships/footer" Target="footer29.xml"/><Relationship Id="rId98" Type="http://schemas.openxmlformats.org/officeDocument/2006/relationships/footer" Target="footer31.xml"/><Relationship Id="rId121" Type="http://schemas.openxmlformats.org/officeDocument/2006/relationships/hyperlink" Target="https://www.cde.ca.gov/fg/aa/pa/ratesandinfo.asp" TargetMode="External"/><Relationship Id="rId3" Type="http://schemas.openxmlformats.org/officeDocument/2006/relationships/styles" Target="styles.xml"/><Relationship Id="rId12" Type="http://schemas.openxmlformats.org/officeDocument/2006/relationships/hyperlink" Target="https://www.cde.ca.gov/fg/sf/pa/" TargetMode="External"/><Relationship Id="rId17" Type="http://schemas.openxmlformats.org/officeDocument/2006/relationships/hyperlink" Target="https://www3.cde.ca.gov/cdeauthentication/logon.aspx?programabbr=PAS" TargetMode="External"/><Relationship Id="rId25" Type="http://schemas.openxmlformats.org/officeDocument/2006/relationships/footer" Target="footer2.xml"/><Relationship Id="rId33" Type="http://schemas.openxmlformats.org/officeDocument/2006/relationships/header" Target="header3.xml"/><Relationship Id="rId38" Type="http://schemas.openxmlformats.org/officeDocument/2006/relationships/header" Target="header5.xml"/><Relationship Id="rId46" Type="http://schemas.openxmlformats.org/officeDocument/2006/relationships/footer" Target="footer9.xml"/><Relationship Id="rId59" Type="http://schemas.openxmlformats.org/officeDocument/2006/relationships/hyperlink" Target="https://www.cde.ca.gov/fg/aa/lc/lcfffaq.asp" TargetMode="External"/><Relationship Id="rId67" Type="http://schemas.openxmlformats.org/officeDocument/2006/relationships/footer" Target="footer18.xml"/><Relationship Id="rId103" Type="http://schemas.openxmlformats.org/officeDocument/2006/relationships/hyperlink" Target="https://www.cde.ca.gov/re/ca/fc/" TargetMode="External"/><Relationship Id="rId108" Type="http://schemas.openxmlformats.org/officeDocument/2006/relationships/header" Target="header23.xml"/><Relationship Id="rId116" Type="http://schemas.openxmlformats.org/officeDocument/2006/relationships/hyperlink" Target="https://www.cde.ca.gov/sp/eo/is/calculations.asp" TargetMode="External"/><Relationship Id="rId124" Type="http://schemas.openxmlformats.org/officeDocument/2006/relationships/footer" Target="footer35.xml"/><Relationship Id="rId20" Type="http://schemas.openxmlformats.org/officeDocument/2006/relationships/hyperlink" Target="mailto:PADC@cde.ca.gov" TargetMode="External"/><Relationship Id="rId41" Type="http://schemas.openxmlformats.org/officeDocument/2006/relationships/footer" Target="footer7.xml"/><Relationship Id="rId54" Type="http://schemas.openxmlformats.org/officeDocument/2006/relationships/header" Target="header10.xml"/><Relationship Id="rId62" Type="http://schemas.openxmlformats.org/officeDocument/2006/relationships/footer" Target="footer15.xml"/><Relationship Id="rId70" Type="http://schemas.openxmlformats.org/officeDocument/2006/relationships/header" Target="header13.xml"/><Relationship Id="rId75" Type="http://schemas.openxmlformats.org/officeDocument/2006/relationships/footer" Target="footer21.xml"/><Relationship Id="rId83" Type="http://schemas.openxmlformats.org/officeDocument/2006/relationships/header" Target="header18.xml"/><Relationship Id="rId88" Type="http://schemas.openxmlformats.org/officeDocument/2006/relationships/footer" Target="footer27.xml"/><Relationship Id="rId91" Type="http://schemas.openxmlformats.org/officeDocument/2006/relationships/header" Target="header20.xml"/><Relationship Id="rId96" Type="http://schemas.openxmlformats.org/officeDocument/2006/relationships/footer" Target="footer30.xml"/><Relationship Id="rId111" Type="http://schemas.openxmlformats.org/officeDocument/2006/relationships/hyperlink" Target="http://www.cde.ca.gov/sp/eo/is/calculations.as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hyperlink" Target="mailto:PADC@cde.ca.gov" TargetMode="External"/><Relationship Id="rId28" Type="http://schemas.openxmlformats.org/officeDocument/2006/relationships/hyperlink" Target="mailto:PADC@cde.ca.gov" TargetMode="External"/><Relationship Id="rId36" Type="http://schemas.openxmlformats.org/officeDocument/2006/relationships/footer" Target="footer5.xml"/><Relationship Id="rId49" Type="http://schemas.openxmlformats.org/officeDocument/2006/relationships/header" Target="header9.xml"/><Relationship Id="rId57" Type="http://schemas.openxmlformats.org/officeDocument/2006/relationships/footer" Target="footer14.xml"/><Relationship Id="rId106" Type="http://schemas.openxmlformats.org/officeDocument/2006/relationships/hyperlink" Target="https://www.cde.ca.gov/fg/aa/pa" TargetMode="External"/><Relationship Id="rId114" Type="http://schemas.openxmlformats.org/officeDocument/2006/relationships/hyperlink" Target="http://www.cde.ca.gov/sp/eo/is/calculations.asp" TargetMode="External"/><Relationship Id="rId119" Type="http://schemas.openxmlformats.org/officeDocument/2006/relationships/hyperlink" Target="https://www.cde.ca.gov/sp/eo/is/calculations.asp" TargetMode="External"/><Relationship Id="rId12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eader" Target="header2.xml"/><Relationship Id="rId44" Type="http://schemas.openxmlformats.org/officeDocument/2006/relationships/footer" Target="footer8.xml"/><Relationship Id="rId52" Type="http://schemas.openxmlformats.org/officeDocument/2006/relationships/footer" Target="footer12.xml"/><Relationship Id="rId60" Type="http://schemas.openxmlformats.org/officeDocument/2006/relationships/hyperlink" Target="https://www.cde.ca.gov/fg/aa/pa/index.asp" TargetMode="External"/><Relationship Id="rId65" Type="http://schemas.openxmlformats.org/officeDocument/2006/relationships/footer" Target="footer17.xml"/><Relationship Id="rId73" Type="http://schemas.openxmlformats.org/officeDocument/2006/relationships/footer" Target="footer20.xml"/><Relationship Id="rId78" Type="http://schemas.openxmlformats.org/officeDocument/2006/relationships/header" Target="header16.xml"/><Relationship Id="rId81" Type="http://schemas.openxmlformats.org/officeDocument/2006/relationships/footer" Target="footer24.xml"/><Relationship Id="rId86" Type="http://schemas.openxmlformats.org/officeDocument/2006/relationships/footer" Target="footer26.xml"/><Relationship Id="rId94" Type="http://schemas.openxmlformats.org/officeDocument/2006/relationships/hyperlink" Target="https://www.cde.ca.gov/fg/aa/se/senssecpmh.asp" TargetMode="External"/><Relationship Id="rId99" Type="http://schemas.openxmlformats.org/officeDocument/2006/relationships/hyperlink" Target="https://www.cde.ca.gov/fg/ac/ac" TargetMode="External"/><Relationship Id="rId101" Type="http://schemas.openxmlformats.org/officeDocument/2006/relationships/header" Target="header22.xml"/><Relationship Id="rId122" Type="http://schemas.openxmlformats.org/officeDocument/2006/relationships/hyperlink" Target="https://www.cde.ca.gov/sp/eo/is/calculations.asp"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www.cde.ca.gov/fg/sf/pa/" TargetMode="External"/><Relationship Id="rId18" Type="http://schemas.openxmlformats.org/officeDocument/2006/relationships/image" Target="media/image3.png"/><Relationship Id="rId39" Type="http://schemas.openxmlformats.org/officeDocument/2006/relationships/footer" Target="footer6.xml"/><Relationship Id="rId109" Type="http://schemas.openxmlformats.org/officeDocument/2006/relationships/footer" Target="footer34.xml"/><Relationship Id="rId34" Type="http://schemas.openxmlformats.org/officeDocument/2006/relationships/footer" Target="footer4.xml"/><Relationship Id="rId50" Type="http://schemas.openxmlformats.org/officeDocument/2006/relationships/footer" Target="footer11.xml"/><Relationship Id="rId55" Type="http://schemas.openxmlformats.org/officeDocument/2006/relationships/footer" Target="footer13.xml"/><Relationship Id="rId76" Type="http://schemas.openxmlformats.org/officeDocument/2006/relationships/footer" Target="footer22.xml"/><Relationship Id="rId97" Type="http://schemas.openxmlformats.org/officeDocument/2006/relationships/header" Target="header21.xml"/><Relationship Id="rId104" Type="http://schemas.openxmlformats.org/officeDocument/2006/relationships/hyperlink" Target="mailto:PASE@cde.ca.gov" TargetMode="External"/><Relationship Id="rId120" Type="http://schemas.openxmlformats.org/officeDocument/2006/relationships/hyperlink" Target="https://www.cde.ca.gov/sp/eo/is/calculations.asp" TargetMode="External"/><Relationship Id="rId125" Type="http://schemas.openxmlformats.org/officeDocument/2006/relationships/header" Target="header25.xml"/><Relationship Id="rId7" Type="http://schemas.openxmlformats.org/officeDocument/2006/relationships/endnotes" Target="endnotes.xml"/><Relationship Id="rId71" Type="http://schemas.openxmlformats.org/officeDocument/2006/relationships/footer" Target="footer19.xml"/><Relationship Id="rId92" Type="http://schemas.openxmlformats.org/officeDocument/2006/relationships/footer" Target="footer28.xml"/><Relationship Id="rId2" Type="http://schemas.openxmlformats.org/officeDocument/2006/relationships/numbering" Target="numbering.xml"/><Relationship Id="rId29" Type="http://schemas.openxmlformats.org/officeDocument/2006/relationships/hyperlink" Target="https://www.cde.ca.gov/fg/sf/pa/" TargetMode="External"/><Relationship Id="rId24" Type="http://schemas.openxmlformats.org/officeDocument/2006/relationships/hyperlink" Target="mailto:PADC@cde.ca.gov" TargetMode="External"/><Relationship Id="rId40" Type="http://schemas.openxmlformats.org/officeDocument/2006/relationships/hyperlink" Target="mailto:PASE@cde.ca.gov" TargetMode="External"/><Relationship Id="rId45" Type="http://schemas.openxmlformats.org/officeDocument/2006/relationships/header" Target="header7.xml"/><Relationship Id="rId66" Type="http://schemas.openxmlformats.org/officeDocument/2006/relationships/hyperlink" Target="mailto:PASE@cde.ca.gov" TargetMode="External"/><Relationship Id="rId87" Type="http://schemas.openxmlformats.org/officeDocument/2006/relationships/header" Target="header19.xml"/><Relationship Id="rId110" Type="http://schemas.openxmlformats.org/officeDocument/2006/relationships/hyperlink" Target="http://www.cde.ca.gov/sp/eo/is/calculations.asp" TargetMode="External"/><Relationship Id="rId115" Type="http://schemas.openxmlformats.org/officeDocument/2006/relationships/hyperlink" Target="https://www.cde.ca.gov/fg/aa/pa/ratesandinfo.asp" TargetMode="External"/><Relationship Id="rId61" Type="http://schemas.openxmlformats.org/officeDocument/2006/relationships/header" Target="header12.xml"/><Relationship Id="rId82" Type="http://schemas.openxmlformats.org/officeDocument/2006/relationships/hyperlink" Target="mailto:PASE@cde.ca.gov" TargetMode="External"/></Relationships>
</file>

<file path=word/theme/theme1.xml><?xml version="1.0" encoding="utf-8"?>
<a:theme xmlns:a="http://schemas.openxmlformats.org/drawingml/2006/main" name="Office Theme">
  <a:themeElements>
    <a:clrScheme name="Custom 10">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0563C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D7D67-33DF-48CF-8BDC-01CFF07EE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212</Pages>
  <Words>54839</Words>
  <Characters>312586</Characters>
  <Application>Microsoft Office Word</Application>
  <DocSecurity>0</DocSecurity>
  <Lines>2604</Lines>
  <Paragraphs>733</Paragraphs>
  <ScaleCrop>false</ScaleCrop>
  <HeadingPairs>
    <vt:vector size="2" baseType="variant">
      <vt:variant>
        <vt:lpstr>Title</vt:lpstr>
      </vt:variant>
      <vt:variant>
        <vt:i4>1</vt:i4>
      </vt:variant>
    </vt:vector>
  </HeadingPairs>
  <TitlesOfParts>
    <vt:vector size="1" baseType="lpstr">
      <vt:lpstr>PADC User Manual - Principal Apportionment (CA Dept of Education)</vt:lpstr>
    </vt:vector>
  </TitlesOfParts>
  <Company/>
  <LinksUpToDate>false</LinksUpToDate>
  <CharactersWithSpaces>366692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PADC User Manual - Principal Apportionment (CA Dept of Education)</dc:title>
  <dc:subject>Principal Apportionment Data Collection (PADC) User Manual, 2024—25 version 1. Instructions for Accessing the Web Application, Data Entry, Validation and Data Certification.</dc:subject>
  <dc:creator/>
  <cp:keywords/>
  <dc:description/>
  <cp:lastModifiedBy>Rae Billeci</cp:lastModifiedBy>
  <cp:revision>2</cp:revision>
  <dcterms:created xsi:type="dcterms:W3CDTF">2024-11-01T20:11:00Z</dcterms:created>
  <dcterms:modified xsi:type="dcterms:W3CDTF">2024-11-01T20:12:00Z</dcterms:modified>
</cp:coreProperties>
</file>